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DE154" w14:textId="0E32FF8B" w:rsidR="004C75A2" w:rsidRPr="00D96092" w:rsidRDefault="00592FBF" w:rsidP="00EB7516">
      <w:pPr>
        <w:suppressLineNumbers/>
        <w:rPr>
          <w:b/>
        </w:rPr>
      </w:pPr>
      <w:r w:rsidRPr="00D96092">
        <w:rPr>
          <w:b/>
        </w:rPr>
        <w:t xml:space="preserve">Dry </w:t>
      </w:r>
      <w:r w:rsidR="008055AA" w:rsidRPr="00D96092">
        <w:rPr>
          <w:b/>
        </w:rPr>
        <w:t>D</w:t>
      </w:r>
      <w:r w:rsidRPr="00D96092">
        <w:rPr>
          <w:b/>
        </w:rPr>
        <w:t xml:space="preserve">eposition of </w:t>
      </w:r>
      <w:r w:rsidR="008055AA" w:rsidRPr="00D96092">
        <w:rPr>
          <w:b/>
        </w:rPr>
        <w:t>O</w:t>
      </w:r>
      <w:r w:rsidRPr="00D96092">
        <w:rPr>
          <w:b/>
        </w:rPr>
        <w:t xml:space="preserve">zone over </w:t>
      </w:r>
      <w:r w:rsidR="008055AA" w:rsidRPr="00D96092">
        <w:rPr>
          <w:b/>
        </w:rPr>
        <w:t>L</w:t>
      </w:r>
      <w:r w:rsidRPr="00D96092">
        <w:rPr>
          <w:b/>
        </w:rPr>
        <w:t xml:space="preserve">and: </w:t>
      </w:r>
      <w:r w:rsidR="008055AA" w:rsidRPr="00D96092">
        <w:rPr>
          <w:b/>
        </w:rPr>
        <w:t>P</w:t>
      </w:r>
      <w:r w:rsidRPr="00D96092">
        <w:rPr>
          <w:b/>
        </w:rPr>
        <w:t xml:space="preserve">rocesses, </w:t>
      </w:r>
      <w:r w:rsidR="008055AA" w:rsidRPr="00D96092">
        <w:rPr>
          <w:b/>
        </w:rPr>
        <w:t>M</w:t>
      </w:r>
      <w:r w:rsidRPr="00D96092">
        <w:rPr>
          <w:b/>
        </w:rPr>
        <w:t>easurement</w:t>
      </w:r>
      <w:r w:rsidR="008839AF" w:rsidRPr="00D96092">
        <w:rPr>
          <w:b/>
        </w:rPr>
        <w:t>,</w:t>
      </w:r>
      <w:r w:rsidRPr="00D96092">
        <w:rPr>
          <w:b/>
        </w:rPr>
        <w:t xml:space="preserve"> and </w:t>
      </w:r>
      <w:r w:rsidR="008055AA" w:rsidRPr="00D96092">
        <w:rPr>
          <w:b/>
        </w:rPr>
        <w:t>M</w:t>
      </w:r>
      <w:r w:rsidRPr="00D96092">
        <w:rPr>
          <w:b/>
        </w:rPr>
        <w:t xml:space="preserve">odeling </w:t>
      </w:r>
    </w:p>
    <w:p w14:paraId="2C7100C4" w14:textId="1A4FA40B" w:rsidR="00BD5ED6" w:rsidRPr="00D96092" w:rsidRDefault="00592FBF" w:rsidP="00EB7516">
      <w:pPr>
        <w:suppressLineNumbers/>
        <w:rPr>
          <w:u w:val="single"/>
          <w:shd w:val="clear" w:color="auto" w:fill="FFF2CC"/>
        </w:rPr>
      </w:pPr>
      <w:r w:rsidRPr="00D96092">
        <w:t>Olivia E. Clifton</w:t>
      </w:r>
      <w:r w:rsidR="00FE0A0F" w:rsidRPr="00D96092">
        <w:rPr>
          <w:vertAlign w:val="superscript"/>
        </w:rPr>
        <w:t>1</w:t>
      </w:r>
      <w:r w:rsidRPr="00D96092">
        <w:t>, Arlene M. Fiore</w:t>
      </w:r>
      <w:r w:rsidR="00FE0A0F" w:rsidRPr="00D96092">
        <w:rPr>
          <w:vertAlign w:val="superscript"/>
        </w:rPr>
        <w:t>2</w:t>
      </w:r>
      <w:r w:rsidRPr="00D96092">
        <w:t xml:space="preserve">, </w:t>
      </w:r>
      <w:r w:rsidR="006F3ACC" w:rsidRPr="00D96092">
        <w:t>William J. Massman</w:t>
      </w:r>
      <w:r w:rsidR="00FE0A0F" w:rsidRPr="00D96092">
        <w:rPr>
          <w:vertAlign w:val="superscript"/>
        </w:rPr>
        <w:t>3</w:t>
      </w:r>
      <w:r w:rsidR="006F3ACC" w:rsidRPr="00D96092">
        <w:t xml:space="preserve">, </w:t>
      </w:r>
      <w:r w:rsidRPr="00D96092">
        <w:t>Colleen B. Baublitz</w:t>
      </w:r>
      <w:r w:rsidR="00FE0A0F" w:rsidRPr="00D96092">
        <w:rPr>
          <w:vertAlign w:val="superscript"/>
        </w:rPr>
        <w:t>2</w:t>
      </w:r>
      <w:r w:rsidRPr="00D96092">
        <w:t>, Mhairi Coyle</w:t>
      </w:r>
      <w:r w:rsidR="00FE0A0F" w:rsidRPr="00D96092">
        <w:rPr>
          <w:vertAlign w:val="superscript"/>
        </w:rPr>
        <w:t>4</w:t>
      </w:r>
      <w:r w:rsidRPr="00D96092">
        <w:t>, Lisa Emberson</w:t>
      </w:r>
      <w:r w:rsidR="00FE0A0F" w:rsidRPr="00D96092">
        <w:rPr>
          <w:vertAlign w:val="superscript"/>
        </w:rPr>
        <w:t>5</w:t>
      </w:r>
      <w:r w:rsidRPr="00D96092">
        <w:t>, Silvano Fares</w:t>
      </w:r>
      <w:r w:rsidR="00FE0A0F" w:rsidRPr="00D96092">
        <w:rPr>
          <w:vertAlign w:val="superscript"/>
        </w:rPr>
        <w:t>6</w:t>
      </w:r>
      <w:r w:rsidRPr="00D96092">
        <w:t>, Delphine K. Farmer</w:t>
      </w:r>
      <w:r w:rsidR="00FE0A0F" w:rsidRPr="00D96092">
        <w:rPr>
          <w:vertAlign w:val="superscript"/>
        </w:rPr>
        <w:t>7</w:t>
      </w:r>
      <w:r w:rsidRPr="00D96092">
        <w:t>, Pierre Gentine</w:t>
      </w:r>
      <w:r w:rsidR="00FE0A0F" w:rsidRPr="00D96092">
        <w:rPr>
          <w:vertAlign w:val="superscript"/>
        </w:rPr>
        <w:t>8</w:t>
      </w:r>
      <w:r w:rsidRPr="00D96092">
        <w:t>, Giacomo Gerosa</w:t>
      </w:r>
      <w:r w:rsidR="00FE0A0F" w:rsidRPr="00D96092">
        <w:rPr>
          <w:vertAlign w:val="superscript"/>
        </w:rPr>
        <w:t>9</w:t>
      </w:r>
      <w:r w:rsidRPr="00D96092">
        <w:t xml:space="preserve">, Alex </w:t>
      </w:r>
      <w:r w:rsidR="00906C1A">
        <w:t xml:space="preserve">B. </w:t>
      </w:r>
      <w:r w:rsidRPr="00D96092">
        <w:t>Guenther</w:t>
      </w:r>
      <w:r w:rsidR="00FE0A0F" w:rsidRPr="00D96092">
        <w:rPr>
          <w:vertAlign w:val="superscript"/>
        </w:rPr>
        <w:t>10</w:t>
      </w:r>
      <w:r w:rsidRPr="00D96092">
        <w:t>, Detlev Helmig</w:t>
      </w:r>
      <w:r w:rsidR="00FE0A0F" w:rsidRPr="00D96092">
        <w:rPr>
          <w:vertAlign w:val="superscript"/>
        </w:rPr>
        <w:t>11</w:t>
      </w:r>
      <w:r w:rsidRPr="00D96092">
        <w:t>, Danica L. Lombardozzi</w:t>
      </w:r>
      <w:r w:rsidR="00FE0A0F" w:rsidRPr="00D96092">
        <w:rPr>
          <w:vertAlign w:val="superscript"/>
        </w:rPr>
        <w:t>12</w:t>
      </w:r>
      <w:r w:rsidRPr="00D96092">
        <w:t>, J. William Munger</w:t>
      </w:r>
      <w:r w:rsidR="0070500C" w:rsidRPr="00D96092">
        <w:rPr>
          <w:vertAlign w:val="superscript"/>
        </w:rPr>
        <w:t>13</w:t>
      </w:r>
      <w:r w:rsidRPr="00D96092">
        <w:t xml:space="preserve">, </w:t>
      </w:r>
      <w:r w:rsidR="00CC4810" w:rsidRPr="00D96092">
        <w:t>Edward G. Patton</w:t>
      </w:r>
      <w:r w:rsidR="0070500C" w:rsidRPr="00D96092">
        <w:rPr>
          <w:vertAlign w:val="superscript"/>
        </w:rPr>
        <w:t>14</w:t>
      </w:r>
      <w:r w:rsidR="00CC4810" w:rsidRPr="00D96092">
        <w:t xml:space="preserve">, </w:t>
      </w:r>
      <w:r w:rsidRPr="00D96092">
        <w:t>Sally E. Pusede</w:t>
      </w:r>
      <w:r w:rsidR="0070500C" w:rsidRPr="00D96092">
        <w:rPr>
          <w:vertAlign w:val="superscript"/>
        </w:rPr>
        <w:t>15</w:t>
      </w:r>
      <w:r w:rsidRPr="00D96092">
        <w:t>, Donna B. Schwede</w:t>
      </w:r>
      <w:r w:rsidR="0070500C" w:rsidRPr="00D96092">
        <w:rPr>
          <w:vertAlign w:val="superscript"/>
        </w:rPr>
        <w:t>16</w:t>
      </w:r>
      <w:r w:rsidRPr="00D96092">
        <w:t>, Sam J. Silva</w:t>
      </w:r>
      <w:r w:rsidR="0070500C" w:rsidRPr="00D96092">
        <w:rPr>
          <w:vertAlign w:val="superscript"/>
        </w:rPr>
        <w:t>17</w:t>
      </w:r>
      <w:r w:rsidRPr="00D96092">
        <w:t>, Matthias Sörgel</w:t>
      </w:r>
      <w:r w:rsidR="0070500C" w:rsidRPr="00D96092">
        <w:rPr>
          <w:vertAlign w:val="superscript"/>
        </w:rPr>
        <w:t>18</w:t>
      </w:r>
      <w:r w:rsidRPr="00D96092">
        <w:t>, Allison L. Steiner</w:t>
      </w:r>
      <w:r w:rsidR="0070500C" w:rsidRPr="00D96092">
        <w:rPr>
          <w:vertAlign w:val="superscript"/>
        </w:rPr>
        <w:t>19</w:t>
      </w:r>
      <w:r w:rsidRPr="00D96092">
        <w:t>, Amos P. K. Tai</w:t>
      </w:r>
      <w:r w:rsidR="0070500C" w:rsidRPr="00D96092">
        <w:rPr>
          <w:vertAlign w:val="superscript"/>
        </w:rPr>
        <w:t>20</w:t>
      </w:r>
      <w:r w:rsidRPr="00D96092">
        <w:t xml:space="preserve"> </w:t>
      </w:r>
    </w:p>
    <w:p w14:paraId="09718A8F" w14:textId="585A3657" w:rsidR="004C75A2" w:rsidRPr="00D96092" w:rsidRDefault="00FD433C" w:rsidP="00D96092">
      <w:pPr>
        <w:suppressLineNumbers/>
        <w:spacing w:line="240" w:lineRule="auto"/>
      </w:pPr>
      <w:r w:rsidRPr="00D96092">
        <w:rPr>
          <w:vertAlign w:val="superscript"/>
        </w:rPr>
        <w:t>1</w:t>
      </w:r>
      <w:r w:rsidR="00592FBF" w:rsidRPr="00D96092">
        <w:t>Advanced Study Program, National Center for Atmospheric Research, Boulder, CO, USA.</w:t>
      </w:r>
    </w:p>
    <w:p w14:paraId="3C3989B5" w14:textId="30F79ECE" w:rsidR="004C75A2" w:rsidRPr="00D96092" w:rsidRDefault="00FD433C" w:rsidP="00D96092">
      <w:pPr>
        <w:suppressLineNumbers/>
        <w:spacing w:line="240" w:lineRule="auto"/>
      </w:pPr>
      <w:r w:rsidRPr="00D96092">
        <w:rPr>
          <w:vertAlign w:val="superscript"/>
        </w:rPr>
        <w:t>2</w:t>
      </w:r>
      <w:r w:rsidR="00592FBF" w:rsidRPr="00D96092">
        <w:t>Department of Earth and Environmental Sciences, Columbia University, and Lamont-Doherty Earth Observatory of Columbia University, Palisades, NY, USA.</w:t>
      </w:r>
    </w:p>
    <w:p w14:paraId="5BAE3FDE" w14:textId="338CCB7D" w:rsidR="006F3ACC" w:rsidRPr="00D96092" w:rsidRDefault="00FD433C" w:rsidP="00D96092">
      <w:pPr>
        <w:suppressLineNumbers/>
        <w:spacing w:line="240" w:lineRule="auto"/>
      </w:pPr>
      <w:r w:rsidRPr="00D96092">
        <w:rPr>
          <w:vertAlign w:val="superscript"/>
        </w:rPr>
        <w:t>3</w:t>
      </w:r>
      <w:r w:rsidR="006F3ACC" w:rsidRPr="00D96092">
        <w:t>USDA Forest Service, Rocky Mountain Research Station, Fort Collins, CO</w:t>
      </w:r>
      <w:r w:rsidR="007809A6" w:rsidRPr="00D96092">
        <w:t>,</w:t>
      </w:r>
      <w:r w:rsidR="006F3ACC" w:rsidRPr="00D96092">
        <w:t xml:space="preserve"> USA.</w:t>
      </w:r>
    </w:p>
    <w:p w14:paraId="0664BB13" w14:textId="03A10A37" w:rsidR="004C75A2" w:rsidRPr="00D96092" w:rsidRDefault="00FD433C" w:rsidP="00D96092">
      <w:pPr>
        <w:suppressLineNumbers/>
        <w:spacing w:line="240" w:lineRule="auto"/>
      </w:pPr>
      <w:r w:rsidRPr="00D96092">
        <w:rPr>
          <w:vertAlign w:val="superscript"/>
        </w:rPr>
        <w:t>4</w:t>
      </w:r>
      <w:r w:rsidR="00B20DA0" w:rsidRPr="00D96092">
        <w:t>Centre for Ecology and Hydrology, Edinburgh, Bush Estate, Penicuik, Midlothian, UK</w:t>
      </w:r>
      <w:r w:rsidR="00452325" w:rsidRPr="00D96092">
        <w:t xml:space="preserve"> and The James Hutton Institute, Craigibuckler, Aberdeen, UK. </w:t>
      </w:r>
    </w:p>
    <w:p w14:paraId="616984F8" w14:textId="7A8B3A46" w:rsidR="004C75A2" w:rsidRPr="00D96092" w:rsidRDefault="00FD433C" w:rsidP="00D96092">
      <w:pPr>
        <w:suppressLineNumbers/>
        <w:spacing w:line="240" w:lineRule="auto"/>
      </w:pPr>
      <w:r w:rsidRPr="00D96092">
        <w:rPr>
          <w:vertAlign w:val="superscript"/>
        </w:rPr>
        <w:t>5</w:t>
      </w:r>
      <w:r w:rsidR="00592FBF" w:rsidRPr="00D96092">
        <w:t>Stockholm Environment Institute, Environment Department, University of York, York, UK.</w:t>
      </w:r>
    </w:p>
    <w:p w14:paraId="281EF95C" w14:textId="19D44434" w:rsidR="004C75A2" w:rsidRPr="00D96092" w:rsidRDefault="00FD433C" w:rsidP="00D96092">
      <w:pPr>
        <w:suppressLineNumbers/>
        <w:spacing w:line="240" w:lineRule="auto"/>
      </w:pPr>
      <w:r w:rsidRPr="00D96092">
        <w:rPr>
          <w:vertAlign w:val="superscript"/>
        </w:rPr>
        <w:t>6</w:t>
      </w:r>
      <w:r w:rsidR="00592FBF" w:rsidRPr="00D96092">
        <w:t>Council of Agricultural Research and Economics, Research Centre for Forestry and Wood,</w:t>
      </w:r>
      <w:r w:rsidR="000C53A9">
        <w:t xml:space="preserve"> </w:t>
      </w:r>
      <w:r w:rsidR="000C53A9" w:rsidRPr="000C53A9">
        <w:t xml:space="preserve">and </w:t>
      </w:r>
      <w:r w:rsidR="000C53A9" w:rsidRPr="000C53A9">
        <w:rPr>
          <w:color w:val="222222"/>
          <w:shd w:val="clear" w:color="auto" w:fill="FFFFFF"/>
        </w:rPr>
        <w:t>National Research Council, Institute of Bioeconomy,</w:t>
      </w:r>
      <w:r w:rsidR="000C53A9" w:rsidRPr="004415DC">
        <w:rPr>
          <w:rFonts w:ascii="Arial" w:hAnsi="Arial" w:cs="Arial"/>
          <w:color w:val="222222"/>
          <w:shd w:val="clear" w:color="auto" w:fill="FFFFFF"/>
        </w:rPr>
        <w:t xml:space="preserve"> </w:t>
      </w:r>
      <w:r w:rsidR="00D40D88" w:rsidRPr="00D96092">
        <w:t>Rome</w:t>
      </w:r>
      <w:r w:rsidR="00592FBF" w:rsidRPr="00D96092">
        <w:t>, Italy.</w:t>
      </w:r>
    </w:p>
    <w:p w14:paraId="4750FB0A" w14:textId="179372D7" w:rsidR="004C75A2" w:rsidRPr="00D96092" w:rsidRDefault="00FD433C" w:rsidP="00D96092">
      <w:pPr>
        <w:suppressLineNumbers/>
        <w:spacing w:line="240" w:lineRule="auto"/>
      </w:pPr>
      <w:r w:rsidRPr="00D96092">
        <w:rPr>
          <w:vertAlign w:val="superscript"/>
        </w:rPr>
        <w:t>7</w:t>
      </w:r>
      <w:r w:rsidR="00592FBF" w:rsidRPr="00D96092">
        <w:t>Department of Chemistry, Colorado State University, Fort Collins, CO, USA.</w:t>
      </w:r>
    </w:p>
    <w:p w14:paraId="08BB8674" w14:textId="43C1C4E2" w:rsidR="004C75A2" w:rsidRPr="00D96092" w:rsidRDefault="00FD433C" w:rsidP="00D96092">
      <w:pPr>
        <w:suppressLineNumbers/>
        <w:spacing w:line="240" w:lineRule="auto"/>
      </w:pPr>
      <w:r w:rsidRPr="00D96092">
        <w:rPr>
          <w:vertAlign w:val="superscript"/>
        </w:rPr>
        <w:t>8</w:t>
      </w:r>
      <w:r w:rsidR="00592FBF" w:rsidRPr="00D96092">
        <w:t>Department of Earth and Environmental Engineering, Columbia University, New York, NY</w:t>
      </w:r>
      <w:r w:rsidR="007809A6" w:rsidRPr="00D96092">
        <w:t>,</w:t>
      </w:r>
      <w:r w:rsidR="00592FBF" w:rsidRPr="00D96092">
        <w:t xml:space="preserve"> USA.</w:t>
      </w:r>
    </w:p>
    <w:p w14:paraId="1D21BF20" w14:textId="75695880" w:rsidR="004C75A2" w:rsidRPr="00D96092" w:rsidRDefault="006D7960" w:rsidP="00D96092">
      <w:pPr>
        <w:suppressLineNumbers/>
        <w:spacing w:line="240" w:lineRule="auto"/>
      </w:pPr>
      <w:r w:rsidRPr="00D96092">
        <w:rPr>
          <w:vertAlign w:val="superscript"/>
        </w:rPr>
        <w:t>9</w:t>
      </w:r>
      <w:r w:rsidR="00592FBF" w:rsidRPr="00D96092">
        <w:t>Dipartimento di Matematica e Fisica, Università Cattolica del S. C., Brescia, Italy.</w:t>
      </w:r>
    </w:p>
    <w:p w14:paraId="32ADDDD5" w14:textId="2784C322" w:rsidR="004C75A2" w:rsidRPr="00D96092" w:rsidRDefault="00032208" w:rsidP="00D96092">
      <w:pPr>
        <w:suppressLineNumbers/>
        <w:spacing w:line="240" w:lineRule="auto"/>
      </w:pPr>
      <w:r w:rsidRPr="00D96092">
        <w:rPr>
          <w:vertAlign w:val="superscript"/>
        </w:rPr>
        <w:t>10</w:t>
      </w:r>
      <w:r w:rsidR="00592FBF" w:rsidRPr="00D96092">
        <w:t>Department of Earth System Science, University of California, Irvine, CA, USA.</w:t>
      </w:r>
    </w:p>
    <w:p w14:paraId="5323F87D" w14:textId="1498BE8E" w:rsidR="004C75A2" w:rsidRPr="00D96092" w:rsidRDefault="00032208" w:rsidP="00D96092">
      <w:pPr>
        <w:suppressLineNumbers/>
        <w:spacing w:line="240" w:lineRule="auto"/>
      </w:pPr>
      <w:r w:rsidRPr="00D96092">
        <w:rPr>
          <w:vertAlign w:val="superscript"/>
        </w:rPr>
        <w:t>11</w:t>
      </w:r>
      <w:r w:rsidR="00592FBF" w:rsidRPr="00D96092">
        <w:t>Institute of Alpine and Arctic Research, University of Colorado at Boulder, Boulder, C</w:t>
      </w:r>
      <w:r w:rsidR="007809A6" w:rsidRPr="00D96092">
        <w:t>O</w:t>
      </w:r>
      <w:r w:rsidR="00592FBF" w:rsidRPr="00D96092">
        <w:t>, USA.</w:t>
      </w:r>
    </w:p>
    <w:p w14:paraId="2600B186" w14:textId="17E38591" w:rsidR="004C75A2" w:rsidRPr="00D96092" w:rsidRDefault="00032208" w:rsidP="00D96092">
      <w:pPr>
        <w:suppressLineNumbers/>
        <w:spacing w:line="240" w:lineRule="auto"/>
      </w:pPr>
      <w:r w:rsidRPr="00D96092">
        <w:rPr>
          <w:vertAlign w:val="superscript"/>
        </w:rPr>
        <w:t>12</w:t>
      </w:r>
      <w:r w:rsidR="00592FBF" w:rsidRPr="00D96092">
        <w:t>Climate and Global Dynamics, National Center for Atmospheric Research, Boulder, CO, USA.</w:t>
      </w:r>
    </w:p>
    <w:p w14:paraId="3CB267E4" w14:textId="02B751A3" w:rsidR="004C75A2" w:rsidRPr="00D96092" w:rsidRDefault="00032208" w:rsidP="00D96092">
      <w:pPr>
        <w:suppressLineNumbers/>
        <w:spacing w:line="240" w:lineRule="auto"/>
      </w:pPr>
      <w:r w:rsidRPr="00D96092">
        <w:rPr>
          <w:vertAlign w:val="superscript"/>
        </w:rPr>
        <w:t>13</w:t>
      </w:r>
      <w:r w:rsidR="00D40D88" w:rsidRPr="00D96092">
        <w:t>School</w:t>
      </w:r>
      <w:r w:rsidR="00592FBF" w:rsidRPr="00D96092">
        <w:t xml:space="preserve"> of Engineering and Applied Science</w:t>
      </w:r>
      <w:r w:rsidR="00EA2317" w:rsidRPr="00D96092">
        <w:t>s</w:t>
      </w:r>
      <w:r w:rsidR="00592FBF" w:rsidRPr="00D96092">
        <w:t xml:space="preserve"> and Department of Earth and Planetary Sciences, Harvard University, Cambridge, MA, USA.</w:t>
      </w:r>
    </w:p>
    <w:p w14:paraId="63DA869C" w14:textId="0E87DCFA" w:rsidR="00CC4810" w:rsidRPr="00D96092" w:rsidRDefault="00032208" w:rsidP="00D96092">
      <w:pPr>
        <w:suppressLineNumbers/>
        <w:spacing w:line="240" w:lineRule="auto"/>
        <w:rPr>
          <w:b/>
        </w:rPr>
      </w:pPr>
      <w:r w:rsidRPr="00D96092">
        <w:rPr>
          <w:vertAlign w:val="superscript"/>
        </w:rPr>
        <w:t>14</w:t>
      </w:r>
      <w:r w:rsidR="00CC4810" w:rsidRPr="00D96092">
        <w:t>National Center for Atmospheric Research, Boulder, CO, USA.</w:t>
      </w:r>
    </w:p>
    <w:p w14:paraId="23487969" w14:textId="15957B9B" w:rsidR="004C75A2" w:rsidRPr="00D96092" w:rsidRDefault="00032208" w:rsidP="00D96092">
      <w:pPr>
        <w:suppressLineNumbers/>
        <w:spacing w:line="240" w:lineRule="auto"/>
      </w:pPr>
      <w:r w:rsidRPr="00D96092">
        <w:rPr>
          <w:vertAlign w:val="superscript"/>
        </w:rPr>
        <w:t>15</w:t>
      </w:r>
      <w:r w:rsidR="00592FBF" w:rsidRPr="00D96092">
        <w:t xml:space="preserve">Department of Environmental Sciences, University of Virginia, Charlottesville, VA, USA. </w:t>
      </w:r>
    </w:p>
    <w:p w14:paraId="2E6673FB" w14:textId="0586BD9C" w:rsidR="004C75A2" w:rsidRPr="00D96092" w:rsidRDefault="00032208" w:rsidP="00D96092">
      <w:pPr>
        <w:suppressLineNumbers/>
        <w:spacing w:line="240" w:lineRule="auto"/>
      </w:pPr>
      <w:r w:rsidRPr="00D96092">
        <w:rPr>
          <w:vertAlign w:val="superscript"/>
        </w:rPr>
        <w:t>16</w:t>
      </w:r>
      <w:r w:rsidR="00592FBF" w:rsidRPr="00D96092">
        <w:t>U.S. Environmental Protection Agency, National Exposure Research Laboratory, Research Triangle Park, NC, USA.</w:t>
      </w:r>
    </w:p>
    <w:p w14:paraId="2B7C3EEC" w14:textId="26A9AF4D" w:rsidR="004C75A2" w:rsidRPr="00D96092" w:rsidRDefault="00032208" w:rsidP="00D96092">
      <w:pPr>
        <w:suppressLineNumbers/>
        <w:spacing w:line="240" w:lineRule="auto"/>
      </w:pPr>
      <w:r w:rsidRPr="00D96092">
        <w:rPr>
          <w:vertAlign w:val="superscript"/>
        </w:rPr>
        <w:t>17</w:t>
      </w:r>
      <w:r w:rsidR="00592FBF" w:rsidRPr="00D96092">
        <w:t>Department of Civil and Environmental Engineering, Massachusetts Institute of Technology, Cambridge, MA, USA.</w:t>
      </w:r>
    </w:p>
    <w:p w14:paraId="5886BC4C" w14:textId="25F7A3D5" w:rsidR="004C75A2" w:rsidRPr="00D96092" w:rsidRDefault="00032208" w:rsidP="00D96092">
      <w:pPr>
        <w:suppressLineNumbers/>
        <w:spacing w:line="240" w:lineRule="auto"/>
      </w:pPr>
      <w:r w:rsidRPr="00D96092">
        <w:rPr>
          <w:vertAlign w:val="superscript"/>
        </w:rPr>
        <w:t>18</w:t>
      </w:r>
      <w:r w:rsidR="00592FBF" w:rsidRPr="00D96092">
        <w:t xml:space="preserve">Max Plank Institute for Chemistry, </w:t>
      </w:r>
      <w:r w:rsidR="006103D4" w:rsidRPr="00D96092">
        <w:t>Atmospheric Chemistry</w:t>
      </w:r>
      <w:r w:rsidR="00592FBF" w:rsidRPr="00D96092">
        <w:t xml:space="preserve"> Department, Mainz, Germany.</w:t>
      </w:r>
    </w:p>
    <w:p w14:paraId="43F2A446" w14:textId="4344A3EF" w:rsidR="004C75A2" w:rsidRPr="00D96092" w:rsidRDefault="00032208" w:rsidP="00D96092">
      <w:pPr>
        <w:suppressLineNumbers/>
        <w:spacing w:line="240" w:lineRule="auto"/>
      </w:pPr>
      <w:r w:rsidRPr="00D96092">
        <w:rPr>
          <w:vertAlign w:val="superscript"/>
        </w:rPr>
        <w:t>19</w:t>
      </w:r>
      <w:r w:rsidR="00592FBF" w:rsidRPr="00D96092">
        <w:t>Department of Atmospheric, Oceanic and Space Sciences, University of Michigan, Ann Arbor, MI, USA.</w:t>
      </w:r>
    </w:p>
    <w:p w14:paraId="2531BDDD" w14:textId="02CCB077" w:rsidR="0049761C" w:rsidRPr="00D96092" w:rsidRDefault="00032208" w:rsidP="00D96092">
      <w:pPr>
        <w:suppressLineNumbers/>
        <w:spacing w:line="240" w:lineRule="auto"/>
        <w:sectPr w:rsidR="0049761C" w:rsidRPr="00D96092" w:rsidSect="008E4AD4">
          <w:headerReference w:type="default" r:id="rId8"/>
          <w:pgSz w:w="11906" w:h="16838"/>
          <w:pgMar w:top="1440" w:right="1440" w:bottom="1440" w:left="1440" w:header="706" w:footer="706" w:gutter="0"/>
          <w:lnNumType w:countBy="1" w:restart="continuous"/>
          <w:pgNumType w:start="1"/>
          <w:cols w:space="720"/>
          <w:docGrid w:linePitch="299"/>
        </w:sectPr>
      </w:pPr>
      <w:r w:rsidRPr="00D96092">
        <w:rPr>
          <w:vertAlign w:val="superscript"/>
        </w:rPr>
        <w:t>20</w:t>
      </w:r>
      <w:r w:rsidR="00592FBF" w:rsidRPr="00D96092">
        <w:t xml:space="preserve">Earth System Science Programme, Faculty of Science, </w:t>
      </w:r>
      <w:r w:rsidR="00C7376F">
        <w:t>and State Key Laboratory of Agrobiotechnology,</w:t>
      </w:r>
      <w:r w:rsidR="005E5CF2">
        <w:t xml:space="preserve"> </w:t>
      </w:r>
      <w:r w:rsidR="00592FBF" w:rsidRPr="00D96092">
        <w:t>The Chinese University of Hong Kong, Hong Kong SAR, China</w:t>
      </w:r>
      <w:r w:rsidR="00D96092">
        <w:t>.</w:t>
      </w:r>
    </w:p>
    <w:p w14:paraId="43760514" w14:textId="483922C3" w:rsidR="00A951ED" w:rsidRPr="0002045D" w:rsidRDefault="00592FBF" w:rsidP="00A5096C">
      <w:r w:rsidRPr="0002045D">
        <w:rPr>
          <w:b/>
        </w:rPr>
        <w:lastRenderedPageBreak/>
        <w:t xml:space="preserve">Abstract </w:t>
      </w:r>
      <w:r w:rsidR="006E5294" w:rsidRPr="0002045D">
        <w:t>D</w:t>
      </w:r>
      <w:r w:rsidR="00BF51BA" w:rsidRPr="0002045D">
        <w:t>ry deposition</w:t>
      </w:r>
      <w:r w:rsidR="00EA6067" w:rsidRPr="0002045D">
        <w:t xml:space="preserve"> of ozone</w:t>
      </w:r>
      <w:r w:rsidR="00BF51BA" w:rsidRPr="0002045D">
        <w:t xml:space="preserve"> is </w:t>
      </w:r>
      <w:r w:rsidR="00C74298" w:rsidRPr="0002045D">
        <w:t xml:space="preserve">an important </w:t>
      </w:r>
      <w:r w:rsidR="00BF51BA" w:rsidRPr="0002045D">
        <w:t xml:space="preserve">sink of ozone in near surface air. </w:t>
      </w:r>
      <w:r w:rsidR="00256878" w:rsidRPr="0002045D">
        <w:t>W</w:t>
      </w:r>
      <w:r w:rsidR="00BF51BA" w:rsidRPr="0002045D">
        <w:t xml:space="preserve">hen dry deposition occurs through plant stomata, </w:t>
      </w:r>
      <w:r w:rsidR="00256878" w:rsidRPr="0002045D">
        <w:t>ozone</w:t>
      </w:r>
      <w:r w:rsidR="0073387E" w:rsidRPr="0002045D">
        <w:t xml:space="preserve"> </w:t>
      </w:r>
      <w:r w:rsidR="008163F1" w:rsidRPr="0002045D">
        <w:t xml:space="preserve">can </w:t>
      </w:r>
      <w:r w:rsidR="0073387E" w:rsidRPr="0002045D">
        <w:t>injur</w:t>
      </w:r>
      <w:r w:rsidR="00205F9A">
        <w:t>e</w:t>
      </w:r>
      <w:r w:rsidR="008163F1" w:rsidRPr="0002045D">
        <w:t xml:space="preserve"> </w:t>
      </w:r>
      <w:r w:rsidR="006550C0" w:rsidRPr="0002045D">
        <w:t>the</w:t>
      </w:r>
      <w:r w:rsidR="00256878" w:rsidRPr="0002045D">
        <w:t xml:space="preserve"> plan</w:t>
      </w:r>
      <w:r w:rsidR="00582D96" w:rsidRPr="0002045D">
        <w:t>t</w:t>
      </w:r>
      <w:r w:rsidR="00AC2803" w:rsidRPr="0002045D">
        <w:t xml:space="preserve">, </w:t>
      </w:r>
      <w:r w:rsidR="009D7C3F" w:rsidRPr="0002045D">
        <w:t>a</w:t>
      </w:r>
      <w:r w:rsidR="00582D96" w:rsidRPr="0002045D">
        <w:t>lter</w:t>
      </w:r>
      <w:r w:rsidR="00A6010A" w:rsidRPr="0002045D">
        <w:t>ing</w:t>
      </w:r>
      <w:r w:rsidR="00582D96" w:rsidRPr="0002045D">
        <w:t xml:space="preserve"> </w:t>
      </w:r>
      <w:r w:rsidR="00BF51BA" w:rsidRPr="0002045D">
        <w:t>water and carbon cycl</w:t>
      </w:r>
      <w:r w:rsidR="009D7C3F" w:rsidRPr="0002045D">
        <w:t>ing</w:t>
      </w:r>
      <w:r w:rsidR="00BF51BA" w:rsidRPr="0002045D">
        <w:t xml:space="preserve"> and reduc</w:t>
      </w:r>
      <w:r w:rsidR="00AB3B81" w:rsidRPr="0002045D">
        <w:t>ing</w:t>
      </w:r>
      <w:r w:rsidR="00BF51BA" w:rsidRPr="0002045D">
        <w:t xml:space="preserve"> crop yields.</w:t>
      </w:r>
      <w:r w:rsidR="00564E03" w:rsidRPr="0002045D">
        <w:t xml:space="preserve"> Quantifying</w:t>
      </w:r>
      <w:r w:rsidR="00047EC6" w:rsidRPr="0002045D">
        <w:t xml:space="preserve"> </w:t>
      </w:r>
      <w:r w:rsidR="00D77EEA" w:rsidRPr="0002045D">
        <w:t xml:space="preserve">both stomatal and nonstomatal </w:t>
      </w:r>
      <w:r w:rsidR="00564E03" w:rsidRPr="0002045D">
        <w:t>deposition accurately is relevant for understanding</w:t>
      </w:r>
      <w:r w:rsidR="00BF51BA" w:rsidRPr="0002045D">
        <w:t xml:space="preserve"> </w:t>
      </w:r>
      <w:r w:rsidR="00564E03" w:rsidRPr="0002045D">
        <w:t>o</w:t>
      </w:r>
      <w:r w:rsidR="00BF51BA" w:rsidRPr="0002045D">
        <w:t>zone</w:t>
      </w:r>
      <w:r w:rsidR="00564E03" w:rsidRPr="0002045D">
        <w:t>’s impact on human</w:t>
      </w:r>
      <w:r w:rsidR="000E08DD" w:rsidRPr="0002045D">
        <w:t xml:space="preserve"> health</w:t>
      </w:r>
      <w:r w:rsidR="00564E03" w:rsidRPr="0002045D">
        <w:t xml:space="preserve"> as an air pollutant and on climate as a</w:t>
      </w:r>
      <w:r w:rsidR="00BF51BA" w:rsidRPr="0002045D">
        <w:t xml:space="preserve"> potent short-lived greenhouse gas and primary control on the removal of several reactive greenhouse gases and air pollutants. </w:t>
      </w:r>
      <w:r w:rsidR="001423C6" w:rsidRPr="0002045D">
        <w:t>R</w:t>
      </w:r>
      <w:r w:rsidR="00BF51BA" w:rsidRPr="0002045D">
        <w:t>obust ozone</w:t>
      </w:r>
      <w:r w:rsidR="00CA69D6" w:rsidRPr="0002045D">
        <w:t xml:space="preserve"> </w:t>
      </w:r>
      <w:r w:rsidR="00D77EEA" w:rsidRPr="0002045D">
        <w:t xml:space="preserve">dry </w:t>
      </w:r>
      <w:r w:rsidR="00BF51BA" w:rsidRPr="0002045D">
        <w:t>deposition</w:t>
      </w:r>
      <w:r w:rsidR="00564E03" w:rsidRPr="0002045D">
        <w:t xml:space="preserve"> </w:t>
      </w:r>
      <w:r w:rsidR="00ED47FC">
        <w:t xml:space="preserve">estimates </w:t>
      </w:r>
      <w:r w:rsidR="00BF51BA" w:rsidRPr="0002045D">
        <w:t xml:space="preserve">require knowledge of the relative importance of </w:t>
      </w:r>
      <w:r w:rsidR="00D77EEA" w:rsidRPr="0002045D">
        <w:t>individual</w:t>
      </w:r>
      <w:r w:rsidR="00BF51BA" w:rsidRPr="0002045D">
        <w:t xml:space="preserve"> </w:t>
      </w:r>
      <w:r w:rsidR="00A0459D" w:rsidRPr="0002045D">
        <w:t xml:space="preserve">deposition </w:t>
      </w:r>
      <w:r w:rsidR="00D93197" w:rsidRPr="0002045D">
        <w:t>pathway</w:t>
      </w:r>
      <w:r w:rsidR="00D77EEA" w:rsidRPr="0002045D">
        <w:t>s</w:t>
      </w:r>
      <w:r w:rsidR="006346FB" w:rsidRPr="0002045D">
        <w:t xml:space="preserve">, </w:t>
      </w:r>
      <w:r w:rsidR="001423C6" w:rsidRPr="0002045D">
        <w:t xml:space="preserve">but </w:t>
      </w:r>
      <w:r w:rsidR="006346FB" w:rsidRPr="0002045D">
        <w:t>spatiotemporal variability in nonstomatal deposition is poorly understood</w:t>
      </w:r>
      <w:r w:rsidR="00BF51BA" w:rsidRPr="0002045D">
        <w:t xml:space="preserve">. Here we integrate understanding of </w:t>
      </w:r>
      <w:r w:rsidR="00BE62E1">
        <w:t xml:space="preserve">ozone deposition </w:t>
      </w:r>
      <w:r w:rsidR="00BF51BA" w:rsidRPr="0002045D">
        <w:t xml:space="preserve">processes by synthesizing research from fields such as atmospheric chemistry, ecology, and meteorology. We critically review methods for measurements and modeling, </w:t>
      </w:r>
      <w:r w:rsidR="00BE62E1">
        <w:t>highlighting the</w:t>
      </w:r>
      <w:r w:rsidR="00BF51BA" w:rsidRPr="0002045D">
        <w:t xml:space="preserve"> empiricism that underpin</w:t>
      </w:r>
      <w:r w:rsidR="00BE62E1">
        <w:t>s</w:t>
      </w:r>
      <w:r w:rsidR="00BF51BA" w:rsidRPr="0002045D">
        <w:t xml:space="preserve"> modeling and thus the interpretation of observations. Our unprecedented synthesis of knowledge on </w:t>
      </w:r>
      <w:r w:rsidR="00D93197" w:rsidRPr="0002045D">
        <w:t>deposition pathway</w:t>
      </w:r>
      <w:r w:rsidR="00BF51BA" w:rsidRPr="0002045D">
        <w:t xml:space="preserve">s, particularly soil and leaf cuticles, reveals process understanding not yet </w:t>
      </w:r>
      <w:r w:rsidR="00C758FB" w:rsidRPr="0002045D">
        <w:t>inc</w:t>
      </w:r>
      <w:r w:rsidR="00C758FB">
        <w:t>lude</w:t>
      </w:r>
      <w:r w:rsidR="00C758FB" w:rsidRPr="0002045D">
        <w:t xml:space="preserve">d </w:t>
      </w:r>
      <w:r w:rsidR="00BF51BA" w:rsidRPr="0002045D">
        <w:t>in widely-used model</w:t>
      </w:r>
      <w:r w:rsidR="00104418" w:rsidRPr="0002045D">
        <w:t>s</w:t>
      </w:r>
      <w:r w:rsidR="00BF51BA" w:rsidRPr="0002045D">
        <w:t xml:space="preserve">. If coordinated with short-term field intensives, laboratory studies, and mechanistic modeling, measurements from a few long-term sites would bridge the molecular to ecosystem scales necessary to establish the relative importance of </w:t>
      </w:r>
      <w:r w:rsidR="00BE62E1">
        <w:t>individual</w:t>
      </w:r>
      <w:r w:rsidR="00BF51BA" w:rsidRPr="0002045D">
        <w:t xml:space="preserve"> </w:t>
      </w:r>
      <w:r w:rsidR="00D93197" w:rsidRPr="0002045D">
        <w:t>deposition pathway</w:t>
      </w:r>
      <w:r w:rsidR="00BF51BA" w:rsidRPr="0002045D">
        <w:t>s and the extent to which they vary in space and time. Our recommended laboratory, field, and modeling approaches seek to close knowledge gaps that currently limit quantif</w:t>
      </w:r>
      <w:r w:rsidR="007423E6">
        <w:t>ying</w:t>
      </w:r>
      <w:r w:rsidR="00BF51BA" w:rsidRPr="0002045D">
        <w:t xml:space="preserve"> the impact of </w:t>
      </w:r>
      <w:r w:rsidR="00360725" w:rsidRPr="0002045D">
        <w:t xml:space="preserve">ozone </w:t>
      </w:r>
      <w:r w:rsidR="00BF51BA" w:rsidRPr="0002045D">
        <w:t xml:space="preserve">dry deposition on </w:t>
      </w:r>
      <w:r w:rsidR="00B84AAB">
        <w:t xml:space="preserve">air </w:t>
      </w:r>
      <w:r w:rsidR="0070499E">
        <w:t>quality</w:t>
      </w:r>
      <w:r w:rsidR="00BF51BA" w:rsidRPr="0002045D">
        <w:t>, ecosystems, and climate.</w:t>
      </w:r>
    </w:p>
    <w:p w14:paraId="1E5075A3" w14:textId="3F72B14C" w:rsidR="008334E4" w:rsidRPr="0002045D" w:rsidRDefault="00106C7E" w:rsidP="00A5096C">
      <w:pPr>
        <w:rPr>
          <w:b/>
        </w:rPr>
      </w:pPr>
      <w:r w:rsidRPr="0002045D">
        <w:rPr>
          <w:b/>
        </w:rPr>
        <w:t>Plain Language Summary</w:t>
      </w:r>
      <w:r w:rsidR="007B3CDC" w:rsidRPr="0002045D">
        <w:rPr>
          <w:b/>
        </w:rPr>
        <w:t xml:space="preserve"> </w:t>
      </w:r>
      <w:r w:rsidR="00894E3B">
        <w:t>T</w:t>
      </w:r>
      <w:r w:rsidR="00A92F42" w:rsidRPr="0002045D">
        <w:t>he</w:t>
      </w:r>
      <w:r w:rsidR="00596889" w:rsidRPr="0002045D">
        <w:t xml:space="preserve"> removal of tropospheric ozone at Earth’s surface </w:t>
      </w:r>
      <w:r w:rsidR="00894E3B" w:rsidRPr="0002045D">
        <w:t xml:space="preserve">(often called dry deposition) </w:t>
      </w:r>
      <w:r w:rsidR="00596889" w:rsidRPr="0002045D">
        <w:t xml:space="preserve">is important </w:t>
      </w:r>
      <w:r w:rsidR="00A92F42" w:rsidRPr="0002045D">
        <w:t>for</w:t>
      </w:r>
      <w:r w:rsidR="00894E3B">
        <w:t xml:space="preserve"> our understanding of</w:t>
      </w:r>
      <w:r w:rsidR="00A92F42" w:rsidRPr="0002045D">
        <w:t xml:space="preserve"> air pollution</w:t>
      </w:r>
      <w:r w:rsidR="00E50265" w:rsidRPr="0002045D">
        <w:t xml:space="preserve">, </w:t>
      </w:r>
      <w:r w:rsidR="00EC3B9C">
        <w:t>ecosystem</w:t>
      </w:r>
      <w:r w:rsidR="00894E3B">
        <w:t xml:space="preserve"> health</w:t>
      </w:r>
      <w:r w:rsidR="00E50265" w:rsidRPr="0002045D">
        <w:t>,</w:t>
      </w:r>
      <w:r w:rsidR="00A92F42" w:rsidRPr="0002045D">
        <w:t xml:space="preserve"> and climate. </w:t>
      </w:r>
      <w:r w:rsidR="00894E3B">
        <w:t xml:space="preserve">Several processes contribute to dry deposition of ozone. </w:t>
      </w:r>
      <w:r w:rsidR="00D669B9" w:rsidRPr="0002045D">
        <w:t xml:space="preserve">While </w:t>
      </w:r>
      <w:r w:rsidR="00042EC5" w:rsidRPr="0002045D">
        <w:t xml:space="preserve">we have </w:t>
      </w:r>
      <w:r w:rsidR="00D669B9" w:rsidRPr="0002045D">
        <w:t xml:space="preserve">basic </w:t>
      </w:r>
      <w:r w:rsidR="008C5D97" w:rsidRPr="0002045D">
        <w:t>knowledge</w:t>
      </w:r>
      <w:r w:rsidR="00D669B9" w:rsidRPr="0002045D">
        <w:t xml:space="preserve"> of </w:t>
      </w:r>
      <w:r w:rsidR="00EC3B9C">
        <w:t xml:space="preserve">these </w:t>
      </w:r>
      <w:r w:rsidR="00894E3B">
        <w:t xml:space="preserve">processes, </w:t>
      </w:r>
      <w:r w:rsidR="00042EC5" w:rsidRPr="0002045D">
        <w:t xml:space="preserve">we </w:t>
      </w:r>
      <w:r w:rsidR="00D228BB">
        <w:t>lack the ability</w:t>
      </w:r>
      <w:r w:rsidR="00F2026E" w:rsidRPr="0002045D">
        <w:t xml:space="preserve"> </w:t>
      </w:r>
      <w:r w:rsidR="00042EC5" w:rsidRPr="0002045D">
        <w:t xml:space="preserve">to </w:t>
      </w:r>
      <w:r w:rsidR="00D228BB">
        <w:t xml:space="preserve">robustly </w:t>
      </w:r>
      <w:r w:rsidR="00042EC5" w:rsidRPr="0002045D">
        <w:t xml:space="preserve">estimate </w:t>
      </w:r>
      <w:r w:rsidR="00EB21B8">
        <w:t>changes in</w:t>
      </w:r>
      <w:r w:rsidR="00EB387F">
        <w:t xml:space="preserve"> ozone</w:t>
      </w:r>
      <w:r w:rsidR="00042EC5" w:rsidRPr="0002045D">
        <w:t xml:space="preserve"> </w:t>
      </w:r>
      <w:r w:rsidR="00DE4093" w:rsidRPr="0002045D">
        <w:t>dry deposition</w:t>
      </w:r>
      <w:r w:rsidR="00042EC5" w:rsidRPr="0002045D">
        <w:t xml:space="preserve"> through time and from one place to another. </w:t>
      </w:r>
      <w:r w:rsidR="00EB387F">
        <w:t>Here w</w:t>
      </w:r>
      <w:r w:rsidR="00E50265" w:rsidRPr="0002045D">
        <w:t xml:space="preserve">e review </w:t>
      </w:r>
      <w:r w:rsidR="00EB387F">
        <w:t>ozone deposition</w:t>
      </w:r>
      <w:r w:rsidR="00E50265" w:rsidRPr="0002045D">
        <w:t xml:space="preserve"> processes</w:t>
      </w:r>
      <w:r w:rsidR="00EB387F">
        <w:t>, measurements, and modeling</w:t>
      </w:r>
      <w:r w:rsidR="001B5D29">
        <w:t>,</w:t>
      </w:r>
      <w:r w:rsidR="00E50265" w:rsidRPr="0002045D">
        <w:t xml:space="preserve"> and propose steps </w:t>
      </w:r>
      <w:r w:rsidR="00924948" w:rsidRPr="0002045D">
        <w:t>ne</w:t>
      </w:r>
      <w:r w:rsidR="00924948">
        <w:t xml:space="preserve">cessary </w:t>
      </w:r>
      <w:r w:rsidR="00E50265" w:rsidRPr="0002045D">
        <w:t xml:space="preserve">to close gaps in understanding. </w:t>
      </w:r>
      <w:r w:rsidR="00F2026E" w:rsidRPr="0002045D">
        <w:t>A</w:t>
      </w:r>
      <w:r w:rsidR="00306FEC" w:rsidRPr="0002045D">
        <w:t xml:space="preserve"> major conclusion</w:t>
      </w:r>
      <w:r w:rsidR="00F2026E" w:rsidRPr="0002045D">
        <w:t xml:space="preserve"> </w:t>
      </w:r>
      <w:r w:rsidR="00AE76DE">
        <w:t>revealed by</w:t>
      </w:r>
      <w:r w:rsidR="00F2026E" w:rsidRPr="0002045D">
        <w:t xml:space="preserve"> our </w:t>
      </w:r>
      <w:r w:rsidR="00AE76DE">
        <w:t>review</w:t>
      </w:r>
      <w:r w:rsidR="00306FEC" w:rsidRPr="0002045D">
        <w:t xml:space="preserve"> is that most </w:t>
      </w:r>
      <w:r w:rsidR="00AE76DE">
        <w:t>deposition</w:t>
      </w:r>
      <w:r w:rsidR="00306FEC" w:rsidRPr="0002045D">
        <w:t xml:space="preserve"> processes </w:t>
      </w:r>
      <w:r w:rsidR="00C4157F">
        <w:t>can be</w:t>
      </w:r>
      <w:r w:rsidR="00C4157F" w:rsidRPr="0002045D">
        <w:t xml:space="preserve"> </w:t>
      </w:r>
      <w:r w:rsidR="00F2026E" w:rsidRPr="0002045D">
        <w:t xml:space="preserve">fairly </w:t>
      </w:r>
      <w:r w:rsidR="00306FEC" w:rsidRPr="0002045D">
        <w:t xml:space="preserve">well </w:t>
      </w:r>
      <w:r w:rsidR="00AE76DE">
        <w:t>described</w:t>
      </w:r>
      <w:r w:rsidR="00306FEC" w:rsidRPr="0002045D">
        <w:t xml:space="preserve"> from a theoretical standpoint, but the relative importance of the </w:t>
      </w:r>
      <w:r w:rsidR="005B46C8" w:rsidRPr="0002045D">
        <w:t>various</w:t>
      </w:r>
      <w:r w:rsidR="00306FEC" w:rsidRPr="0002045D">
        <w:t xml:space="preserve"> processes</w:t>
      </w:r>
      <w:r w:rsidR="00AE76DE">
        <w:t xml:space="preserve"> is uncertain</w:t>
      </w:r>
      <w:r w:rsidR="00306FEC" w:rsidRPr="0002045D">
        <w:t xml:space="preserve">. </w:t>
      </w:r>
      <w:r w:rsidR="008C5D97" w:rsidRPr="0002045D">
        <w:t xml:space="preserve">We suggest that </w:t>
      </w:r>
      <w:r w:rsidR="00EB21B8">
        <w:t>progress can be made by</w:t>
      </w:r>
      <w:r w:rsidR="00200C2B">
        <w:t xml:space="preserve"> </w:t>
      </w:r>
      <w:r w:rsidR="00EB21B8">
        <w:t xml:space="preserve">establishing </w:t>
      </w:r>
      <w:r w:rsidR="00F2026E" w:rsidRPr="0002045D">
        <w:t>multiyear measurements</w:t>
      </w:r>
      <w:r w:rsidR="008C5D97" w:rsidRPr="0002045D">
        <w:t xml:space="preserve"> </w:t>
      </w:r>
      <w:r w:rsidR="00F2026E" w:rsidRPr="0002045D">
        <w:t xml:space="preserve">of ozone dry deposition at </w:t>
      </w:r>
      <w:r w:rsidR="00EB21B8">
        <w:t>a limited set of sites</w:t>
      </w:r>
      <w:r w:rsidR="00F2026E" w:rsidRPr="0002045D">
        <w:t xml:space="preserve"> </w:t>
      </w:r>
      <w:r w:rsidR="00EB21B8">
        <w:t>around</w:t>
      </w:r>
      <w:r w:rsidR="00F2026E" w:rsidRPr="0002045D">
        <w:t xml:space="preserve"> the world and </w:t>
      </w:r>
      <w:r w:rsidR="00200C2B">
        <w:t xml:space="preserve">coordinating these measurements with laboratory and field experiments that can be integrated with theory through carefully designed modeling studies. </w:t>
      </w:r>
    </w:p>
    <w:p w14:paraId="04DF218E" w14:textId="27A2679E" w:rsidR="008334E4" w:rsidRPr="0002045D" w:rsidRDefault="008334E4" w:rsidP="00A5096C">
      <w:pPr>
        <w:rPr>
          <w:b/>
        </w:rPr>
      </w:pPr>
      <w:r w:rsidRPr="0002045D">
        <w:rPr>
          <w:b/>
        </w:rPr>
        <w:t>Key Points</w:t>
      </w:r>
    </w:p>
    <w:p w14:paraId="2593FAA8" w14:textId="16E84425" w:rsidR="00ED0409" w:rsidRPr="0002045D" w:rsidRDefault="00A65D46" w:rsidP="00ED0409">
      <w:pPr>
        <w:pStyle w:val="ListParagraph"/>
        <w:numPr>
          <w:ilvl w:val="0"/>
          <w:numId w:val="9"/>
        </w:numPr>
        <w:rPr>
          <w:b/>
        </w:rPr>
      </w:pPr>
      <w:r>
        <w:t>Ozone d</w:t>
      </w:r>
      <w:r w:rsidR="00ED0409" w:rsidRPr="0002045D">
        <w:t xml:space="preserve">ry deposition occurring through pathways other than plant stomata </w:t>
      </w:r>
      <w:r w:rsidR="00E80B7A">
        <w:t xml:space="preserve">is </w:t>
      </w:r>
      <w:r w:rsidR="00ED0409" w:rsidRPr="0002045D">
        <w:t xml:space="preserve">critical for </w:t>
      </w:r>
      <w:r w:rsidR="009350CC">
        <w:t>describing</w:t>
      </w:r>
      <w:r w:rsidR="00ED0409" w:rsidRPr="0002045D">
        <w:t xml:space="preserve"> the total </w:t>
      </w:r>
      <w:r w:rsidR="00855CB6" w:rsidRPr="0002045D">
        <w:t xml:space="preserve">terrestrial </w:t>
      </w:r>
      <w:r w:rsidR="000C64E2" w:rsidRPr="0002045D">
        <w:t xml:space="preserve">ozone </w:t>
      </w:r>
      <w:r w:rsidR="00ED0409" w:rsidRPr="0002045D">
        <w:t>sink</w:t>
      </w:r>
    </w:p>
    <w:p w14:paraId="24071C07" w14:textId="4E30C470" w:rsidR="00D019F7" w:rsidRPr="00D019F7" w:rsidRDefault="00D019F7" w:rsidP="00D019F7">
      <w:pPr>
        <w:pStyle w:val="ListParagraph"/>
        <w:numPr>
          <w:ilvl w:val="0"/>
          <w:numId w:val="9"/>
        </w:numPr>
        <w:rPr>
          <w:b/>
        </w:rPr>
      </w:pPr>
      <w:r>
        <w:t>Process</w:t>
      </w:r>
      <w:r w:rsidRPr="0002045D">
        <w:t xml:space="preserve">-level </w:t>
      </w:r>
      <w:r>
        <w:t>knowledge</w:t>
      </w:r>
      <w:r w:rsidRPr="0002045D">
        <w:t xml:space="preserve"> of </w:t>
      </w:r>
      <w:r w:rsidR="00D5576F">
        <w:t xml:space="preserve">ozone </w:t>
      </w:r>
      <w:r w:rsidRPr="0002045D">
        <w:t xml:space="preserve">deposition pathways </w:t>
      </w:r>
      <w:r>
        <w:t>is missing from</w:t>
      </w:r>
      <w:r w:rsidRPr="0002045D">
        <w:t xml:space="preserve"> </w:t>
      </w:r>
      <w:r w:rsidR="00D36FA4">
        <w:t xml:space="preserve">the </w:t>
      </w:r>
      <w:r w:rsidRPr="0002045D">
        <w:t>models</w:t>
      </w:r>
      <w:r w:rsidR="00D36FA4">
        <w:t xml:space="preserve"> used to quantify </w:t>
      </w:r>
      <w:r w:rsidR="00AC602C">
        <w:t xml:space="preserve">deposition </w:t>
      </w:r>
      <w:r w:rsidR="00D36FA4">
        <w:t xml:space="preserve">impacts on the earth system </w:t>
      </w:r>
    </w:p>
    <w:p w14:paraId="2A059E19" w14:textId="6E789C0A" w:rsidR="00855CB6" w:rsidRPr="0002045D" w:rsidRDefault="00855CB6" w:rsidP="00855CB6">
      <w:pPr>
        <w:pStyle w:val="ListParagraph"/>
        <w:numPr>
          <w:ilvl w:val="0"/>
          <w:numId w:val="9"/>
        </w:numPr>
      </w:pPr>
      <w:r w:rsidRPr="0002045D">
        <w:t xml:space="preserve">Long-term ozone flux </w:t>
      </w:r>
      <w:r w:rsidR="009350CC">
        <w:t xml:space="preserve">and related </w:t>
      </w:r>
      <w:r w:rsidRPr="0002045D">
        <w:t>measurements</w:t>
      </w:r>
      <w:r w:rsidR="00530AEA">
        <w:t xml:space="preserve"> are</w:t>
      </w:r>
      <w:r w:rsidRPr="0002045D">
        <w:t xml:space="preserve"> key </w:t>
      </w:r>
      <w:r w:rsidR="00530AEA">
        <w:t>for</w:t>
      </w:r>
      <w:r w:rsidRPr="0002045D">
        <w:t xml:space="preserve"> establish</w:t>
      </w:r>
      <w:r w:rsidR="00530AEA">
        <w:t xml:space="preserve">ing </w:t>
      </w:r>
      <w:r w:rsidRPr="0002045D">
        <w:t xml:space="preserve">relative importance of </w:t>
      </w:r>
      <w:r w:rsidR="00530AEA">
        <w:t>individual</w:t>
      </w:r>
      <w:r w:rsidRPr="0002045D">
        <w:t xml:space="preserve"> pathway</w:t>
      </w:r>
      <w:r w:rsidR="00E80B7A">
        <w:t>s</w:t>
      </w:r>
    </w:p>
    <w:p w14:paraId="472D3FFC" w14:textId="56F8DD54" w:rsidR="00106C7E" w:rsidRPr="0002045D" w:rsidRDefault="009A7ED4" w:rsidP="00A5096C">
      <w:pPr>
        <w:rPr>
          <w:b/>
        </w:rPr>
      </w:pPr>
      <w:r w:rsidRPr="0002045D">
        <w:rPr>
          <w:b/>
        </w:rPr>
        <w:t>Keywords</w:t>
      </w:r>
    </w:p>
    <w:p w14:paraId="244FC7AB" w14:textId="5959BEA8" w:rsidR="009A7ED4" w:rsidRPr="0002045D" w:rsidRDefault="009A7ED4" w:rsidP="00A5096C">
      <w:r w:rsidRPr="0002045D">
        <w:t xml:space="preserve">Dry deposition, tropospheric ozone, </w:t>
      </w:r>
      <w:r w:rsidR="002F7E45" w:rsidRPr="0002045D">
        <w:t>air</w:t>
      </w:r>
      <w:r w:rsidR="00820DC5" w:rsidRPr="0002045D">
        <w:t xml:space="preserve"> pollution, </w:t>
      </w:r>
      <w:r w:rsidRPr="0002045D">
        <w:t xml:space="preserve">stomatal conductance, </w:t>
      </w:r>
      <w:r w:rsidR="00820DC5" w:rsidRPr="0002045D">
        <w:t xml:space="preserve">eddy covariance, land-atmosphere interactions </w:t>
      </w:r>
    </w:p>
    <w:p w14:paraId="7589DCEA" w14:textId="55B52CCF" w:rsidR="009A7ED4" w:rsidRPr="0002045D" w:rsidRDefault="009A7ED4" w:rsidP="00A5096C">
      <w:pPr>
        <w:rPr>
          <w:b/>
        </w:rPr>
      </w:pPr>
      <w:r w:rsidRPr="0002045D">
        <w:rPr>
          <w:b/>
        </w:rPr>
        <w:lastRenderedPageBreak/>
        <w:t>Index Terms</w:t>
      </w:r>
    </w:p>
    <w:p w14:paraId="2284DD37" w14:textId="4B4C701D" w:rsidR="009A7ED4" w:rsidRPr="0002045D" w:rsidRDefault="009A7ED4" w:rsidP="00A5096C">
      <w:r w:rsidRPr="0002045D">
        <w:t>0315 Biosphere/atmosphere interactions</w:t>
      </w:r>
    </w:p>
    <w:p w14:paraId="4E75EB37" w14:textId="26767523" w:rsidR="009A7ED4" w:rsidRPr="0002045D" w:rsidRDefault="009A7ED4" w:rsidP="00A5096C">
      <w:r w:rsidRPr="0002045D">
        <w:t>0322 Constituent sources and sinks</w:t>
      </w:r>
    </w:p>
    <w:p w14:paraId="36881FB4" w14:textId="7E470AE6" w:rsidR="009A7ED4" w:rsidRPr="0002045D" w:rsidRDefault="009A7ED4" w:rsidP="00A5096C">
      <w:r w:rsidRPr="0002045D">
        <w:t xml:space="preserve">0365 Troposphere: composition and chemistry </w:t>
      </w:r>
    </w:p>
    <w:p w14:paraId="067A03E2" w14:textId="3EC0680D" w:rsidR="009A7ED4" w:rsidRPr="0002045D" w:rsidRDefault="009A7ED4" w:rsidP="00A5096C">
      <w:r w:rsidRPr="0002045D">
        <w:t xml:space="preserve">0345 Pollution: urban and regional </w:t>
      </w:r>
    </w:p>
    <w:p w14:paraId="22869357" w14:textId="76B66256" w:rsidR="009A7ED4" w:rsidRPr="0002045D" w:rsidRDefault="009A7ED4" w:rsidP="00A5096C">
      <w:r w:rsidRPr="0002045D">
        <w:t>0414 Biogeochemical cycles, processes and modeling</w:t>
      </w:r>
    </w:p>
    <w:p w14:paraId="4001390D" w14:textId="3D5365D2" w:rsidR="004C75A2" w:rsidRPr="0002045D" w:rsidRDefault="00592FBF" w:rsidP="00A5096C">
      <w:pPr>
        <w:rPr>
          <w:b/>
        </w:rPr>
      </w:pPr>
      <w:r w:rsidRPr="0002045D">
        <w:rPr>
          <w:b/>
        </w:rPr>
        <w:t>1. Introduction</w:t>
      </w:r>
    </w:p>
    <w:p w14:paraId="09F67BA5" w14:textId="7E10F224" w:rsidR="004C75A2" w:rsidRPr="0002045D" w:rsidRDefault="00592FBF" w:rsidP="00A5096C">
      <w:pPr>
        <w:rPr>
          <w:b/>
        </w:rPr>
      </w:pPr>
      <w:r w:rsidRPr="0002045D">
        <w:t xml:space="preserve">Dry deposition, or removal at </w:t>
      </w:r>
      <w:r w:rsidR="00CA45D7">
        <w:t xml:space="preserve">the </w:t>
      </w:r>
      <w:r w:rsidRPr="0002045D">
        <w:t xml:space="preserve">Earth’s surface, is a primary sink of ozone in the troposphere where </w:t>
      </w:r>
      <w:r w:rsidR="00AB0A3C">
        <w:t>ozone</w:t>
      </w:r>
      <w:r w:rsidRPr="0002045D">
        <w:t xml:space="preserve"> is an air pollutant, greenhouse gas, and central to the atmospheric oxidative capacity. </w:t>
      </w:r>
      <w:r w:rsidR="00B10E73" w:rsidRPr="0002045D">
        <w:t>D</w:t>
      </w:r>
      <w:r w:rsidRPr="0002045D">
        <w:t xml:space="preserve">ry deposition occurring through </w:t>
      </w:r>
      <w:r w:rsidR="00164AA5" w:rsidRPr="0002045D">
        <w:t xml:space="preserve">plant </w:t>
      </w:r>
      <w:r w:rsidR="00682B61" w:rsidRPr="0002045D">
        <w:t>stomata (</w:t>
      </w:r>
      <w:r w:rsidRPr="0002045D">
        <w:t xml:space="preserve">the pores on leaves </w:t>
      </w:r>
      <w:r w:rsidR="00682B61" w:rsidRPr="0002045D">
        <w:t xml:space="preserve">controlling </w:t>
      </w:r>
      <w:r w:rsidRPr="0002045D">
        <w:t>gas exchange</w:t>
      </w:r>
      <w:r w:rsidR="00682B61" w:rsidRPr="0002045D">
        <w:t xml:space="preserve">) </w:t>
      </w:r>
      <w:r w:rsidR="006677C0" w:rsidRPr="0002045D">
        <w:t>damages</w:t>
      </w:r>
      <w:r w:rsidRPr="0002045D">
        <w:t xml:space="preserve"> plants. While the potential for</w:t>
      </w:r>
      <w:r w:rsidR="00A350F0" w:rsidRPr="0002045D">
        <w:t xml:space="preserve"> ozone</w:t>
      </w:r>
      <w:r w:rsidRPr="0002045D">
        <w:t xml:space="preserve"> dry deposition</w:t>
      </w:r>
      <w:r w:rsidR="00A673D9">
        <w:t xml:space="preserve"> </w:t>
      </w:r>
      <w:r w:rsidRPr="0002045D">
        <w:t>to influence air quality, ecosystems,</w:t>
      </w:r>
      <w:r w:rsidR="00760D73" w:rsidRPr="0002045D">
        <w:t xml:space="preserve"> and</w:t>
      </w:r>
      <w:r w:rsidRPr="0002045D">
        <w:t xml:space="preserve"> crop yields has been recognized for decades</w:t>
      </w:r>
      <w:r w:rsidR="00AD3685" w:rsidRPr="0002045D">
        <w:t xml:space="preserve"> (e.g., </w:t>
      </w:r>
      <w:r w:rsidR="00724411" w:rsidRPr="0002045D">
        <w:t xml:space="preserve">Hosker &amp; Lindberg, 1982; Reich, 1987; Rich, 1964; </w:t>
      </w:r>
      <w:r w:rsidR="00AD3685" w:rsidRPr="0002045D">
        <w:t>Turner et al., 1973</w:t>
      </w:r>
      <w:r w:rsidR="00724411" w:rsidRPr="0002045D">
        <w:t>)</w:t>
      </w:r>
      <w:r w:rsidR="00D36FA4">
        <w:t>,</w:t>
      </w:r>
      <w:r w:rsidR="00724411" w:rsidRPr="0002045D">
        <w:t xml:space="preserve"> </w:t>
      </w:r>
      <w:r w:rsidRPr="0002045D">
        <w:t xml:space="preserve">mechanistic understanding </w:t>
      </w:r>
      <w:r w:rsidR="00243B64">
        <w:t xml:space="preserve">of ozone dry deposition </w:t>
      </w:r>
      <w:r w:rsidRPr="0002045D">
        <w:t xml:space="preserve">is incomplete. </w:t>
      </w:r>
      <w:r w:rsidR="00352D0A" w:rsidRPr="0002045D">
        <w:t xml:space="preserve">Figure 1 illustrates processes </w:t>
      </w:r>
      <w:r w:rsidR="00290982">
        <w:t xml:space="preserve">contributing to ozone dry deposition </w:t>
      </w:r>
      <w:r w:rsidR="00352D0A" w:rsidRPr="0002045D">
        <w:t xml:space="preserve">and how changes in ozone </w:t>
      </w:r>
      <w:r w:rsidR="00391307" w:rsidRPr="0002045D">
        <w:t xml:space="preserve">dry </w:t>
      </w:r>
      <w:r w:rsidR="00352D0A" w:rsidRPr="0002045D">
        <w:t xml:space="preserve">deposition impact </w:t>
      </w:r>
      <w:r w:rsidR="0058365A">
        <w:t xml:space="preserve">tropospheric chemistry, </w:t>
      </w:r>
      <w:r w:rsidR="00352D0A" w:rsidRPr="0002045D">
        <w:t xml:space="preserve">air quality, ecosystems, and climate. </w:t>
      </w:r>
      <w:r w:rsidR="00AB0A3C">
        <w:t>In this review</w:t>
      </w:r>
      <w:r w:rsidRPr="0002045D">
        <w:t xml:space="preserve">, we synthesize knowledge of </w:t>
      </w:r>
      <w:r w:rsidR="004B6DA7">
        <w:t>the</w:t>
      </w:r>
      <w:r w:rsidRPr="0002045D">
        <w:t xml:space="preserve"> </w:t>
      </w:r>
      <w:r w:rsidR="00B10E73" w:rsidRPr="0002045D">
        <w:t xml:space="preserve">controlling </w:t>
      </w:r>
      <w:r w:rsidRPr="0002045D">
        <w:t xml:space="preserve">processes, review measurement and modeling approaches, and recommend </w:t>
      </w:r>
      <w:r w:rsidR="004B6DA7">
        <w:t>approaches to</w:t>
      </w:r>
      <w:r w:rsidRPr="0002045D">
        <w:t xml:space="preserve"> </w:t>
      </w:r>
      <w:r w:rsidR="004B6DA7">
        <w:t>close</w:t>
      </w:r>
      <w:r w:rsidRPr="0002045D">
        <w:t xml:space="preserve"> knowledge gaps. </w:t>
      </w:r>
    </w:p>
    <w:p w14:paraId="4FF22D33" w14:textId="354F6AD7" w:rsidR="004C75A2" w:rsidRPr="0002045D" w:rsidRDefault="00592FBF" w:rsidP="00A5096C">
      <w:r w:rsidRPr="0002045D">
        <w:t xml:space="preserve">To undergo dry deposition, </w:t>
      </w:r>
      <w:r w:rsidR="00657F18" w:rsidRPr="0002045D">
        <w:t xml:space="preserve">atmospheric </w:t>
      </w:r>
      <w:r w:rsidRPr="0002045D">
        <w:t xml:space="preserve">turbulence </w:t>
      </w:r>
      <w:r w:rsidR="00290982">
        <w:t xml:space="preserve">transports ozone </w:t>
      </w:r>
      <w:r w:rsidRPr="0002045D">
        <w:t xml:space="preserve">close to a given surface and then </w:t>
      </w:r>
      <w:r w:rsidR="00290982">
        <w:t xml:space="preserve">ozone </w:t>
      </w:r>
      <w:r w:rsidRPr="0002045D">
        <w:t xml:space="preserve">must </w:t>
      </w:r>
      <w:r w:rsidR="00D36FA4">
        <w:t>move</w:t>
      </w:r>
      <w:r w:rsidR="00D36FA4" w:rsidRPr="0002045D">
        <w:t xml:space="preserve"> </w:t>
      </w:r>
      <w:r w:rsidRPr="0002045D">
        <w:t xml:space="preserve">through the quasi-laminar boundary layer around that surface. The rate of ozone uptake by </w:t>
      </w:r>
      <w:r w:rsidR="006F1AFA" w:rsidRPr="0002045D">
        <w:t>a particular</w:t>
      </w:r>
      <w:r w:rsidRPr="0002045D">
        <w:t xml:space="preserve"> surface depends on </w:t>
      </w:r>
      <w:r w:rsidR="006677C0" w:rsidRPr="0002045D">
        <w:t xml:space="preserve">the </w:t>
      </w:r>
      <w:r w:rsidRPr="0002045D">
        <w:t>surface</w:t>
      </w:r>
      <w:r w:rsidR="00A41196" w:rsidRPr="0002045D">
        <w:t>’s</w:t>
      </w:r>
      <w:r w:rsidRPr="0002045D">
        <w:t xml:space="preserve"> properties. </w:t>
      </w:r>
      <w:r w:rsidR="000F7501">
        <w:t>D</w:t>
      </w:r>
      <w:r w:rsidRPr="0002045D">
        <w:t xml:space="preserve">ry deposition occurs not only through </w:t>
      </w:r>
      <w:r w:rsidR="00290982">
        <w:t xml:space="preserve">stomatal </w:t>
      </w:r>
      <w:r w:rsidRPr="0002045D">
        <w:t xml:space="preserve">uptake (Rich et al., 1970), but also through other nonstomatal </w:t>
      </w:r>
      <w:r w:rsidR="00D93197" w:rsidRPr="0002045D">
        <w:t>deposition pathway</w:t>
      </w:r>
      <w:r w:rsidRPr="0002045D">
        <w:t xml:space="preserve">s including uptake by leaf cuticles (Rondón et al., 1993; </w:t>
      </w:r>
      <w:r w:rsidR="00061A65" w:rsidRPr="0002045D">
        <w:t>Sun,</w:t>
      </w:r>
      <w:r w:rsidR="005F4FCE" w:rsidRPr="0002045D">
        <w:t xml:space="preserve"> S.,</w:t>
      </w:r>
      <w:r w:rsidR="00061A65" w:rsidRPr="0002045D">
        <w:t xml:space="preserve"> </w:t>
      </w:r>
      <w:r w:rsidR="0006745B" w:rsidRPr="0002045D">
        <w:t>Moravek, Trebs, et al., 2016</w:t>
      </w:r>
      <w:r w:rsidRPr="0002045D">
        <w:t>), soil (</w:t>
      </w:r>
      <w:r w:rsidR="00753627" w:rsidRPr="0002045D">
        <w:t xml:space="preserve">Garland &amp; Penkett, 1976; </w:t>
      </w:r>
      <w:r w:rsidRPr="0002045D">
        <w:t>Turner et al., 1974), snow (Helmig</w:t>
      </w:r>
      <w:r w:rsidR="00061A65" w:rsidRPr="0002045D">
        <w:t>, Bocquet, Cohen</w:t>
      </w:r>
      <w:r w:rsidRPr="0002045D">
        <w:t xml:space="preserve"> et al., 2007</w:t>
      </w:r>
      <w:r w:rsidR="00061A65" w:rsidRPr="0002045D">
        <w:t>; Helmig, Ganzeveld, Butler, et al., 2007</w:t>
      </w:r>
      <w:r w:rsidRPr="0002045D">
        <w:t xml:space="preserve">), water (Gallagher et al., 2001; Helmig et al., 2012), and man-made surfaces (Shen &amp; Gao, 2018). </w:t>
      </w:r>
      <w:r w:rsidR="00A41196" w:rsidRPr="0002045D">
        <w:t>Both s</w:t>
      </w:r>
      <w:r w:rsidR="003A438E" w:rsidRPr="0002045D">
        <w:t>ur</w:t>
      </w:r>
      <w:r w:rsidR="00A41196" w:rsidRPr="0002045D">
        <w:t>f</w:t>
      </w:r>
      <w:r w:rsidR="003A438E" w:rsidRPr="0002045D">
        <w:t>aces</w:t>
      </w:r>
      <w:r w:rsidRPr="0002045D">
        <w:t xml:space="preserve"> with high-destruction rates (e.g., vegetation) and spatially-extensive surfaces with low destruction rates (e.g., snow, water) </w:t>
      </w:r>
      <w:r w:rsidR="00D31DF5">
        <w:t>are relevant to</w:t>
      </w:r>
      <w:r w:rsidRPr="0002045D">
        <w:t xml:space="preserve"> the tropospheric ozone budget and large-scale ozone pollution (</w:t>
      </w:r>
      <w:r w:rsidR="00753627" w:rsidRPr="0002045D">
        <w:t xml:space="preserve">Clifton, 2018; Ganzeveld et al., 2009; Hardacre et al., 2015; </w:t>
      </w:r>
      <w:r w:rsidR="00061A65" w:rsidRPr="0002045D">
        <w:t>Helmig, Ganzeveld, Butler, et al., 2007</w:t>
      </w:r>
      <w:r w:rsidR="00753627" w:rsidRPr="0002045D">
        <w:t>)</w:t>
      </w:r>
      <w:r w:rsidR="00D36FA4">
        <w:t>.</w:t>
      </w:r>
    </w:p>
    <w:p w14:paraId="18BCE994" w14:textId="10CD01FC" w:rsidR="004C75A2" w:rsidRPr="0002045D" w:rsidRDefault="00324AF8" w:rsidP="00A5096C">
      <w:r w:rsidRPr="0002045D">
        <w:t xml:space="preserve">Quantifying stomatal </w:t>
      </w:r>
      <w:r w:rsidR="00647572">
        <w:t xml:space="preserve">ozone </w:t>
      </w:r>
      <w:r w:rsidR="00D5576F">
        <w:t>uptake</w:t>
      </w:r>
      <w:r w:rsidR="00D5576F" w:rsidRPr="0002045D">
        <w:t xml:space="preserve"> </w:t>
      </w:r>
      <w:r w:rsidRPr="0002045D">
        <w:t xml:space="preserve">is not only important for estimating ozone </w:t>
      </w:r>
      <w:r w:rsidR="0081359C" w:rsidRPr="0002045D">
        <w:t>removal</w:t>
      </w:r>
      <w:r w:rsidRPr="0002045D">
        <w:t xml:space="preserve">, but also for understanding the </w:t>
      </w:r>
      <w:r w:rsidR="00D41FAF">
        <w:t xml:space="preserve">plant </w:t>
      </w:r>
      <w:r w:rsidRPr="0002045D">
        <w:t xml:space="preserve">response to ozone. </w:t>
      </w:r>
      <w:r w:rsidR="00A65B32" w:rsidRPr="0002045D">
        <w:t xml:space="preserve">Stomatal </w:t>
      </w:r>
      <w:r w:rsidR="00C72E5F">
        <w:t xml:space="preserve">ozone </w:t>
      </w:r>
      <w:r w:rsidR="00A65B32" w:rsidRPr="0002045D">
        <w:t xml:space="preserve">uptake </w:t>
      </w:r>
      <w:r w:rsidR="006677C0" w:rsidRPr="0002045D">
        <w:t>injures</w:t>
      </w:r>
      <w:r w:rsidR="00592FBF" w:rsidRPr="0002045D">
        <w:t xml:space="preserve"> plants </w:t>
      </w:r>
      <w:r w:rsidR="006677C0" w:rsidRPr="0002045D">
        <w:t>by</w:t>
      </w:r>
      <w:r w:rsidR="00592FBF" w:rsidRPr="0002045D">
        <w:t xml:space="preserve"> generat</w:t>
      </w:r>
      <w:r w:rsidR="006677C0" w:rsidRPr="0002045D">
        <w:t>ing</w:t>
      </w:r>
      <w:r w:rsidR="00592FBF" w:rsidRPr="0002045D">
        <w:t xml:space="preserve"> reactive oxygen species that can induce cell death and lesions and</w:t>
      </w:r>
      <w:r w:rsidR="006318FC" w:rsidRPr="0002045D">
        <w:t xml:space="preserve"> thus</w:t>
      </w:r>
      <w:r w:rsidR="00592FBF" w:rsidRPr="0002045D">
        <w:t xml:space="preserve"> accelerate senescence</w:t>
      </w:r>
      <w:r w:rsidR="00A41196" w:rsidRPr="0002045D">
        <w:t xml:space="preserve"> (</w:t>
      </w:r>
      <w:r w:rsidR="00FF091F" w:rsidRPr="0002045D">
        <w:t xml:space="preserve">Ainsworth et al., 2012; </w:t>
      </w:r>
      <w:r w:rsidR="00A41196" w:rsidRPr="0002045D">
        <w:t xml:space="preserve">Fiscus et al., 2005). </w:t>
      </w:r>
      <w:r w:rsidR="00DE51A2" w:rsidRPr="0002045D">
        <w:t>R</w:t>
      </w:r>
      <w:r w:rsidR="00A41196" w:rsidRPr="0002045D">
        <w:t xml:space="preserve">eactive oxygen species also </w:t>
      </w:r>
      <w:r w:rsidR="00592FBF" w:rsidRPr="0002045D">
        <w:t>impair photosynthetic enzyme activities, enhanc</w:t>
      </w:r>
      <w:r w:rsidR="00A41196" w:rsidRPr="0002045D">
        <w:t>e</w:t>
      </w:r>
      <w:r w:rsidR="00592FBF" w:rsidRPr="0002045D">
        <w:t xml:space="preserve"> respiration, and interfer</w:t>
      </w:r>
      <w:r w:rsidR="00A41196" w:rsidRPr="0002045D">
        <w:t>e</w:t>
      </w:r>
      <w:r w:rsidR="00592FBF" w:rsidRPr="0002045D">
        <w:t xml:space="preserve"> with carbon allocation (</w:t>
      </w:r>
      <w:r w:rsidR="00FF091F" w:rsidRPr="0002045D">
        <w:t xml:space="preserve">Ainsworth et al., 2012; </w:t>
      </w:r>
      <w:r w:rsidR="00592FBF" w:rsidRPr="0002045D">
        <w:t xml:space="preserve">Fiscus et al., 2005). </w:t>
      </w:r>
      <w:r w:rsidR="00622314" w:rsidRPr="0002045D">
        <w:t>In general, o</w:t>
      </w:r>
      <w:r w:rsidR="006677C0" w:rsidRPr="0002045D">
        <w:t>z</w:t>
      </w:r>
      <w:r w:rsidR="00592FBF" w:rsidRPr="0002045D">
        <w:t>one injury to plants alter</w:t>
      </w:r>
      <w:r w:rsidR="00A41196" w:rsidRPr="0002045D">
        <w:t>s</w:t>
      </w:r>
      <w:r w:rsidR="00592FBF" w:rsidRPr="0002045D">
        <w:t xml:space="preserve"> terrestrial carbon and water cycling (</w:t>
      </w:r>
      <w:r w:rsidR="00FF091F" w:rsidRPr="0002045D">
        <w:t xml:space="preserve">Arnold et al., 2018; Franz et al., 2017; Hoshika et al., 2015; </w:t>
      </w:r>
      <w:r w:rsidR="00592FBF" w:rsidRPr="0002045D">
        <w:t xml:space="preserve">Lombardozzi et al., 2015; </w:t>
      </w:r>
      <w:r w:rsidR="00FF091F" w:rsidRPr="0002045D">
        <w:t xml:space="preserve">Oliver et al., 2018; Sadiq et al., 2017; Sun, G., et al., 2012; </w:t>
      </w:r>
      <w:r w:rsidR="00592FBF" w:rsidRPr="0002045D">
        <w:t>Yue &amp; Unger, 2014), which influences boundary-layer meteorology (</w:t>
      </w:r>
      <w:r w:rsidR="00FF091F" w:rsidRPr="0002045D">
        <w:t xml:space="preserve">Li, Mahalov, &amp; Hyde, 2016, 2018; Sadiq et al., 2017; </w:t>
      </w:r>
      <w:r w:rsidR="00592FBF" w:rsidRPr="0002045D">
        <w:t>Super et al., 2015) and climate (</w:t>
      </w:r>
      <w:r w:rsidR="00FF091F" w:rsidRPr="0002045D">
        <w:t xml:space="preserve">Kvalevåg &amp; Myhre, 2013; </w:t>
      </w:r>
      <w:r w:rsidR="00592FBF" w:rsidRPr="0002045D">
        <w:t xml:space="preserve">Sitch et </w:t>
      </w:r>
      <w:r w:rsidR="00592FBF" w:rsidRPr="0002045D">
        <w:lastRenderedPageBreak/>
        <w:t>al., 2007)</w:t>
      </w:r>
      <w:r w:rsidR="00111440">
        <w:t xml:space="preserve"> </w:t>
      </w:r>
      <w:r w:rsidR="00592FBF" w:rsidRPr="0002045D">
        <w:t xml:space="preserve">and </w:t>
      </w:r>
      <w:r w:rsidR="000C7F5C" w:rsidRPr="0002045D">
        <w:t>increases</w:t>
      </w:r>
      <w:r w:rsidR="00592FBF" w:rsidRPr="0002045D">
        <w:t xml:space="preserve"> surface ozone </w:t>
      </w:r>
      <w:r w:rsidR="00A41196" w:rsidRPr="0002045D">
        <w:t>due to a reduced stomatal ozone sink</w:t>
      </w:r>
      <w:r w:rsidR="00592FBF" w:rsidRPr="0002045D">
        <w:t xml:space="preserve"> (Li</w:t>
      </w:r>
      <w:r w:rsidR="000056B4" w:rsidRPr="0002045D">
        <w:t>, J.</w:t>
      </w:r>
      <w:r w:rsidR="00592FBF" w:rsidRPr="0002045D">
        <w:t xml:space="preserve">, </w:t>
      </w:r>
      <w:r w:rsidR="00FD78D0" w:rsidRPr="0002045D">
        <w:t>Mahalov, &amp; Hyde</w:t>
      </w:r>
      <w:r w:rsidR="00592FBF" w:rsidRPr="0002045D">
        <w:t>, 2016, 2018; Sadiq et al., 2017; Zhou</w:t>
      </w:r>
      <w:r w:rsidR="00853323" w:rsidRPr="0002045D">
        <w:t>, S. S.,</w:t>
      </w:r>
      <w:r w:rsidR="002C48E1" w:rsidRPr="0002045D">
        <w:t xml:space="preserve"> </w:t>
      </w:r>
      <w:r w:rsidR="00592FBF" w:rsidRPr="0002045D">
        <w:t xml:space="preserve">et al., 2018). </w:t>
      </w:r>
    </w:p>
    <w:p w14:paraId="22598365" w14:textId="6040C050" w:rsidR="004C75A2" w:rsidRPr="0002045D" w:rsidRDefault="00A35ED4" w:rsidP="0035654B">
      <w:pPr>
        <w:keepNext/>
      </w:pPr>
      <w:r w:rsidRPr="0002045D">
        <w:t>Numerica</w:t>
      </w:r>
      <w:r w:rsidR="00592FBF" w:rsidRPr="0002045D">
        <w:t>l simulations of tropospheric ozone, including high ozone pollution episodes and background ozone levels, are sensitive to model descriptions of ozone dry deposition (</w:t>
      </w:r>
      <w:r w:rsidR="00FF091F" w:rsidRPr="0002045D">
        <w:t xml:space="preserve">Anav et al., 2018; Beddows et al., 2017; Bela et al., 2015; Campbell et al., 2019; Clifton, 2018; Emberson et al., 2013; </w:t>
      </w:r>
      <w:r w:rsidR="005E7DB9">
        <w:t xml:space="preserve">Falk &amp; Søvde Haslerud, 2019; </w:t>
      </w:r>
      <w:r w:rsidR="00A65B32" w:rsidRPr="0002045D">
        <w:t>Helmig, Ganzeveld, Butler, et al., 2007;</w:t>
      </w:r>
      <w:r w:rsidR="00592FBF" w:rsidRPr="0002045D">
        <w:t xml:space="preserve"> </w:t>
      </w:r>
      <w:r w:rsidR="00FF091F" w:rsidRPr="0002045D">
        <w:t xml:space="preserve">Hogrefe et al., 2018; Huang et al., 2016; </w:t>
      </w:r>
      <w:r w:rsidR="00592FBF" w:rsidRPr="0002045D">
        <w:t>Lin</w:t>
      </w:r>
      <w:r w:rsidR="00223EC6" w:rsidRPr="0002045D">
        <w:t>, J.-T.,</w:t>
      </w:r>
      <w:r w:rsidR="00D32A4B" w:rsidRPr="0002045D">
        <w:t xml:space="preserve"> </w:t>
      </w:r>
      <w:r w:rsidR="00592FBF" w:rsidRPr="0002045D">
        <w:t xml:space="preserve">et al., 2008; </w:t>
      </w:r>
      <w:r w:rsidR="00FF091F" w:rsidRPr="0002045D">
        <w:t xml:space="preserve">Lin, M., et al., 2017, 2019; Matichuk et al., 2017; Silva &amp; Heald, 2018; Solberg et al., 2008; Tang et al., 2011; </w:t>
      </w:r>
      <w:r w:rsidR="00592FBF" w:rsidRPr="0002045D">
        <w:t>Val Martin et al., 2014</w:t>
      </w:r>
      <w:r w:rsidR="00FF091F" w:rsidRPr="0002045D">
        <w:t>; Vautard et al., 2005</w:t>
      </w:r>
      <w:r w:rsidR="00592FBF" w:rsidRPr="0002045D">
        <w:t xml:space="preserve">; </w:t>
      </w:r>
      <w:r w:rsidR="00FF091F" w:rsidRPr="0002045D">
        <w:t xml:space="preserve">Vieno et al., 2010; </w:t>
      </w:r>
      <w:r w:rsidR="00592FBF" w:rsidRPr="0002045D">
        <w:t>Walker, 2014;</w:t>
      </w:r>
      <w:r w:rsidR="00FF091F" w:rsidRPr="0002045D">
        <w:t xml:space="preserve"> Wild, 2007</w:t>
      </w:r>
      <w:r w:rsidR="00014561">
        <w:t>; Wong</w:t>
      </w:r>
      <w:r w:rsidR="00090D63">
        <w:t>, A. Y. H</w:t>
      </w:r>
      <w:r w:rsidR="00382991">
        <w:t>.</w:t>
      </w:r>
      <w:r w:rsidR="00090D63">
        <w:t>,</w:t>
      </w:r>
      <w:r w:rsidR="00014561">
        <w:t xml:space="preserve"> et al., 2019</w:t>
      </w:r>
      <w:r w:rsidR="00592FBF" w:rsidRPr="0002045D">
        <w:t xml:space="preserve">). However, </w:t>
      </w:r>
      <w:r w:rsidR="008B0496" w:rsidRPr="0002045D">
        <w:t xml:space="preserve">many </w:t>
      </w:r>
      <w:r w:rsidR="00592FBF" w:rsidRPr="0002045D">
        <w:t>widely</w:t>
      </w:r>
      <w:r w:rsidR="00265F54">
        <w:t xml:space="preserve"> </w:t>
      </w:r>
      <w:r w:rsidR="00592FBF" w:rsidRPr="0002045D">
        <w:t xml:space="preserve">used ozone dry deposition schemes </w:t>
      </w:r>
      <w:r w:rsidR="008C35AF" w:rsidRPr="0002045D">
        <w:t>do not represent processes mechanistically</w:t>
      </w:r>
      <w:r w:rsidR="00592FBF" w:rsidRPr="0002045D">
        <w:t xml:space="preserve"> </w:t>
      </w:r>
      <w:r w:rsidR="0085780E" w:rsidRPr="0002045D">
        <w:t>or</w:t>
      </w:r>
      <w:r w:rsidR="00592FBF" w:rsidRPr="0002045D">
        <w:t xml:space="preserve"> capture observed</w:t>
      </w:r>
      <w:r w:rsidR="006677C0" w:rsidRPr="0002045D">
        <w:t xml:space="preserve"> spatiotemporal</w:t>
      </w:r>
      <w:r w:rsidR="00592FBF" w:rsidRPr="0002045D">
        <w:t xml:space="preserve"> variations (</w:t>
      </w:r>
      <w:r w:rsidR="00FF091F" w:rsidRPr="0002045D">
        <w:t>Clifton et al., 2017;</w:t>
      </w:r>
      <w:r w:rsidR="004C3248" w:rsidRPr="0002045D">
        <w:t xml:space="preserve"> Kavassalis &amp; Murphy, 2017;</w:t>
      </w:r>
      <w:r w:rsidR="00FF091F" w:rsidRPr="0002045D">
        <w:t xml:space="preserve"> </w:t>
      </w:r>
      <w:r w:rsidR="007A6178" w:rsidRPr="0002045D">
        <w:t xml:space="preserve">Pleim &amp; Ran, 2011; </w:t>
      </w:r>
      <w:r w:rsidR="00592FBF" w:rsidRPr="0002045D">
        <w:t>Silva &amp; Heald, 2018</w:t>
      </w:r>
      <w:r w:rsidR="0085780E" w:rsidRPr="0002045D">
        <w:t>; Silva et al., 2019</w:t>
      </w:r>
      <w:r w:rsidR="008479D0" w:rsidRPr="0002045D">
        <w:t>; Travis &amp; Jacob, 2019</w:t>
      </w:r>
      <w:r w:rsidR="00592FBF" w:rsidRPr="0002045D">
        <w:t>). Among models, there are two- to three</w:t>
      </w:r>
      <w:r w:rsidR="00890E38" w:rsidRPr="0002045D">
        <w:t>-</w:t>
      </w:r>
      <w:r w:rsidR="00592FBF" w:rsidRPr="0002045D">
        <w:t>fold differences in estimates of ozone dry deposition</w:t>
      </w:r>
      <w:r w:rsidR="00324AF8" w:rsidRPr="0002045D">
        <w:t xml:space="preserve"> for a given location </w:t>
      </w:r>
      <w:r w:rsidR="00592FBF" w:rsidRPr="0002045D">
        <w:t>(</w:t>
      </w:r>
      <w:r w:rsidR="00FF091F" w:rsidRPr="0002045D">
        <w:t xml:space="preserve">Hardacre et al., 2015; </w:t>
      </w:r>
      <w:r w:rsidR="00592FBF" w:rsidRPr="0002045D">
        <w:t>Schwede et al., 2011; Wu</w:t>
      </w:r>
      <w:r w:rsidR="004E23CB" w:rsidRPr="0002045D">
        <w:t>, Z.,</w:t>
      </w:r>
      <w:r w:rsidR="003C4A40" w:rsidRPr="0002045D">
        <w:t xml:space="preserve"> </w:t>
      </w:r>
      <w:r w:rsidR="00592FBF" w:rsidRPr="0002045D">
        <w:t>et al., 2018</w:t>
      </w:r>
      <w:r w:rsidR="0029603C">
        <w:t>; Wong</w:t>
      </w:r>
      <w:r w:rsidR="00090D63">
        <w:t>, A. Y. H</w:t>
      </w:r>
      <w:r w:rsidR="00F8143F">
        <w:t>.</w:t>
      </w:r>
      <w:r w:rsidR="00090D63">
        <w:t xml:space="preserve">, </w:t>
      </w:r>
      <w:r w:rsidR="0029603C">
        <w:t>et al., 2019</w:t>
      </w:r>
      <w:r w:rsidR="00592FBF" w:rsidRPr="0002045D">
        <w:t>) and</w:t>
      </w:r>
      <w:r w:rsidR="00564E03" w:rsidRPr="0002045D">
        <w:t xml:space="preserve"> in estimates of</w:t>
      </w:r>
      <w:r w:rsidR="00592FBF" w:rsidRPr="0002045D">
        <w:t xml:space="preserve"> the global annual </w:t>
      </w:r>
      <w:r w:rsidR="00324AF8" w:rsidRPr="0002045D">
        <w:t xml:space="preserve">tropospheric </w:t>
      </w:r>
      <w:r w:rsidR="00592FBF" w:rsidRPr="0002045D">
        <w:t>ozone loss through dry deposition (</w:t>
      </w:r>
      <w:r w:rsidR="00FF091F" w:rsidRPr="0002045D">
        <w:t xml:space="preserve">Hardacre et al., 2015; </w:t>
      </w:r>
      <w:r w:rsidR="00592FBF" w:rsidRPr="0002045D">
        <w:t xml:space="preserve">Stevenson et al., 2006; </w:t>
      </w:r>
      <w:r w:rsidR="00FF091F" w:rsidRPr="0002045D">
        <w:t xml:space="preserve">Wild, 2007; </w:t>
      </w:r>
      <w:r w:rsidR="00592FBF" w:rsidRPr="0002045D">
        <w:t>Young et al., 2013, 2018).</w:t>
      </w:r>
      <w:r w:rsidR="000923E7" w:rsidRPr="0002045D">
        <w:t xml:space="preserve"> </w:t>
      </w:r>
      <w:r w:rsidR="009A7B7D" w:rsidRPr="0002045D">
        <w:t>U</w:t>
      </w:r>
      <w:r w:rsidR="00592FBF" w:rsidRPr="0002045D">
        <w:t xml:space="preserve">nderstanding </w:t>
      </w:r>
      <w:r w:rsidR="00324AF8" w:rsidRPr="0002045D">
        <w:t xml:space="preserve">of </w:t>
      </w:r>
      <w:r w:rsidR="00592FBF" w:rsidRPr="0002045D">
        <w:t>the contribution of individual</w:t>
      </w:r>
      <w:r w:rsidR="00324AF8" w:rsidRPr="0002045D">
        <w:t xml:space="preserve"> </w:t>
      </w:r>
      <w:r w:rsidR="00D93197" w:rsidRPr="0002045D">
        <w:t>deposition pathway</w:t>
      </w:r>
      <w:r w:rsidR="00592FBF" w:rsidRPr="0002045D">
        <w:t xml:space="preserve">s to </w:t>
      </w:r>
      <w:r w:rsidR="00B80EAF" w:rsidRPr="0002045D">
        <w:t xml:space="preserve">ozone </w:t>
      </w:r>
      <w:r w:rsidR="00592FBF" w:rsidRPr="0002045D">
        <w:t>dry deposition is</w:t>
      </w:r>
      <w:r w:rsidR="00324AF8" w:rsidRPr="0002045D">
        <w:t xml:space="preserve"> </w:t>
      </w:r>
      <w:r w:rsidR="00A21955">
        <w:t>incomplete</w:t>
      </w:r>
      <w:r w:rsidR="00324AF8" w:rsidRPr="0002045D">
        <w:t>, but</w:t>
      </w:r>
      <w:r w:rsidR="00592FBF" w:rsidRPr="0002045D">
        <w:t xml:space="preserve"> </w:t>
      </w:r>
      <w:r w:rsidR="00A21955">
        <w:t>key</w:t>
      </w:r>
      <w:r w:rsidR="00592FBF" w:rsidRPr="0002045D">
        <w:t xml:space="preserve"> for building mechanistic representation in</w:t>
      </w:r>
      <w:r w:rsidR="00621CFB" w:rsidRPr="0002045D">
        <w:t xml:space="preserve"> </w:t>
      </w:r>
      <w:r w:rsidR="006C1FFB" w:rsidRPr="0002045D">
        <w:t xml:space="preserve">the </w:t>
      </w:r>
      <w:r w:rsidR="00592FBF" w:rsidRPr="0002045D">
        <w:t>large-scale models</w:t>
      </w:r>
      <w:r w:rsidR="00324AF8" w:rsidRPr="0002045D">
        <w:t xml:space="preserve"> </w:t>
      </w:r>
      <w:r w:rsidR="006677C0" w:rsidRPr="0002045D">
        <w:t xml:space="preserve">used to </w:t>
      </w:r>
      <w:r w:rsidR="00324AF8" w:rsidRPr="0002045D">
        <w:t xml:space="preserve">quantify the effects of ozone </w:t>
      </w:r>
      <w:r w:rsidR="00B80EAF" w:rsidRPr="0002045D">
        <w:t xml:space="preserve">dry </w:t>
      </w:r>
      <w:r w:rsidR="00324AF8" w:rsidRPr="0002045D">
        <w:t>deposition</w:t>
      </w:r>
      <w:r w:rsidR="006677C0" w:rsidRPr="0002045D">
        <w:t xml:space="preserve"> across earth syst</w:t>
      </w:r>
      <w:r w:rsidR="00331D02" w:rsidRPr="0002045D">
        <w:t>e</w:t>
      </w:r>
      <w:r w:rsidR="006677C0" w:rsidRPr="0002045D">
        <w:t>ms from hourly to centennial time scales</w:t>
      </w:r>
      <w:r w:rsidR="00324AF8" w:rsidRPr="0002045D">
        <w:t>.</w:t>
      </w:r>
      <w:r w:rsidR="00592FBF" w:rsidRPr="0002045D">
        <w:t xml:space="preserve"> </w:t>
      </w:r>
    </w:p>
    <w:p w14:paraId="1504CFC7" w14:textId="77777777" w:rsidR="00E62878" w:rsidRPr="0002045D" w:rsidRDefault="006677C0" w:rsidP="00A5096C">
      <w:r w:rsidRPr="0002045D">
        <w:t>Be</w:t>
      </w:r>
      <w:r w:rsidR="00A41196" w:rsidRPr="0002045D">
        <w:t>lo</w:t>
      </w:r>
      <w:r w:rsidRPr="0002045D">
        <w:t>w</w:t>
      </w:r>
      <w:r w:rsidR="00592FBF" w:rsidRPr="0002045D">
        <w:t xml:space="preserve">, we address the following questions: </w:t>
      </w:r>
    </w:p>
    <w:p w14:paraId="16DF110D" w14:textId="2E770063" w:rsidR="00E62878" w:rsidRPr="0002045D" w:rsidRDefault="00592FBF" w:rsidP="00A5096C">
      <w:r w:rsidRPr="0002045D">
        <w:t xml:space="preserve">(1) </w:t>
      </w:r>
      <w:r w:rsidR="00B931E0">
        <w:t xml:space="preserve">What approaches are currently used to </w:t>
      </w:r>
      <w:r w:rsidRPr="0002045D">
        <w:t>measure</w:t>
      </w:r>
      <w:r w:rsidR="00BC6CC5" w:rsidRPr="0002045D">
        <w:t xml:space="preserve"> </w:t>
      </w:r>
      <w:r w:rsidRPr="0002045D">
        <w:t xml:space="preserve">and </w:t>
      </w:r>
      <w:r w:rsidR="00BC6CC5" w:rsidRPr="0002045D">
        <w:t>model ozone dry deposition</w:t>
      </w:r>
      <w:r w:rsidRPr="0002045D">
        <w:t xml:space="preserve">? </w:t>
      </w:r>
    </w:p>
    <w:p w14:paraId="7E27CADE" w14:textId="763B4D21" w:rsidR="00E62878" w:rsidRPr="0002045D" w:rsidRDefault="00592FBF" w:rsidP="00A5096C">
      <w:r w:rsidRPr="0002045D">
        <w:t>(2) What is</w:t>
      </w:r>
      <w:r w:rsidR="00BC6CC5" w:rsidRPr="0002045D">
        <w:t xml:space="preserve"> </w:t>
      </w:r>
      <w:r w:rsidR="00C15698" w:rsidRPr="0002045D">
        <w:t>current</w:t>
      </w:r>
      <w:r w:rsidRPr="0002045D">
        <w:t xml:space="preserve"> understanding of </w:t>
      </w:r>
      <w:r w:rsidR="00BC6CC5" w:rsidRPr="0002045D">
        <w:t xml:space="preserve">the processes controlling </w:t>
      </w:r>
      <w:r w:rsidRPr="0002045D">
        <w:t>ozone dry deposition</w:t>
      </w:r>
      <w:r w:rsidR="00A41196" w:rsidRPr="0002045D">
        <w:t xml:space="preserve"> based on theory, observations</w:t>
      </w:r>
      <w:r w:rsidR="007465D7" w:rsidRPr="0002045D">
        <w:t>,</w:t>
      </w:r>
      <w:r w:rsidR="00A41196" w:rsidRPr="0002045D">
        <w:t xml:space="preserve"> and</w:t>
      </w:r>
      <w:r w:rsidR="00607D90" w:rsidRPr="0002045D">
        <w:t xml:space="preserve"> modeling</w:t>
      </w:r>
      <w:r w:rsidRPr="0002045D">
        <w:t xml:space="preserve">? </w:t>
      </w:r>
    </w:p>
    <w:p w14:paraId="5F087238" w14:textId="48B95A77" w:rsidR="00E62878" w:rsidRPr="0002045D" w:rsidRDefault="00592FBF" w:rsidP="00A5096C">
      <w:r w:rsidRPr="0002045D">
        <w:t xml:space="preserve">(3) What </w:t>
      </w:r>
      <w:r w:rsidR="00B931E0">
        <w:t>major</w:t>
      </w:r>
      <w:r w:rsidRPr="0002045D">
        <w:t xml:space="preserve"> knowledge gaps and uncertainties </w:t>
      </w:r>
      <w:r w:rsidR="00B931E0">
        <w:t xml:space="preserve">exist </w:t>
      </w:r>
      <w:r w:rsidRPr="0002045D">
        <w:t xml:space="preserve">with respect to (1) and (2)? </w:t>
      </w:r>
    </w:p>
    <w:p w14:paraId="33B0C2A7" w14:textId="5887B629" w:rsidR="00E62878" w:rsidRPr="0002045D" w:rsidRDefault="00592FBF" w:rsidP="00A5096C">
      <w:r w:rsidRPr="0002045D">
        <w:t xml:space="preserve">(4) </w:t>
      </w:r>
      <w:r w:rsidR="00B931E0">
        <w:t xml:space="preserve">How can we </w:t>
      </w:r>
      <w:r w:rsidR="00BC6CC5" w:rsidRPr="0002045D">
        <w:t>most rapidly</w:t>
      </w:r>
      <w:r w:rsidRPr="0002045D">
        <w:t xml:space="preserve"> advance</w:t>
      </w:r>
      <w:r w:rsidR="00BC6CC5" w:rsidRPr="0002045D">
        <w:t xml:space="preserve"> </w:t>
      </w:r>
      <w:r w:rsidR="00AA5756">
        <w:t>knowledge</w:t>
      </w:r>
      <w:r w:rsidRPr="0002045D">
        <w:t xml:space="preserve"> </w:t>
      </w:r>
      <w:r w:rsidR="000351E4" w:rsidRPr="0002045D">
        <w:t>of ozone dry deposition</w:t>
      </w:r>
      <w:r w:rsidR="00B931E0">
        <w:t xml:space="preserve"> and its impacts on air quality, vegetation, and climate</w:t>
      </w:r>
      <w:r w:rsidRPr="0002045D">
        <w:t>?</w:t>
      </w:r>
      <w:r w:rsidR="00E62878" w:rsidRPr="0002045D">
        <w:t xml:space="preserve"> </w:t>
      </w:r>
    </w:p>
    <w:p w14:paraId="5DD0A814" w14:textId="22A465CE" w:rsidR="00A951ED" w:rsidRPr="0002045D" w:rsidRDefault="00D77EEA" w:rsidP="00A5096C">
      <w:r w:rsidRPr="0002045D">
        <w:t>W</w:t>
      </w:r>
      <w:r w:rsidR="00592FBF" w:rsidRPr="0002045D">
        <w:t xml:space="preserve">e examine stomatal, </w:t>
      </w:r>
      <w:r w:rsidR="007465D7" w:rsidRPr="0002045D">
        <w:t xml:space="preserve">leaf </w:t>
      </w:r>
      <w:r w:rsidR="00592FBF" w:rsidRPr="0002045D">
        <w:t xml:space="preserve">cuticular, soil, and snow </w:t>
      </w:r>
      <w:r w:rsidR="00D93197" w:rsidRPr="0002045D">
        <w:t>deposition pathway</w:t>
      </w:r>
      <w:r w:rsidR="00592FBF" w:rsidRPr="0002045D">
        <w:t>s, as well as turbulent transport and fast ozone loss through</w:t>
      </w:r>
      <w:r w:rsidR="0000053F" w:rsidRPr="0002045D">
        <w:t xml:space="preserve"> ambient</w:t>
      </w:r>
      <w:r w:rsidR="00592FBF" w:rsidRPr="0002045D">
        <w:t xml:space="preserve"> chemi</w:t>
      </w:r>
      <w:r w:rsidR="00AC4166">
        <w:t>st</w:t>
      </w:r>
      <w:r w:rsidR="00F96EF7">
        <w:t>r</w:t>
      </w:r>
      <w:r w:rsidR="00AC4166">
        <w:t>y</w:t>
      </w:r>
      <w:r w:rsidR="00592FBF" w:rsidRPr="0002045D">
        <w:t xml:space="preserve">. </w:t>
      </w:r>
      <w:r w:rsidR="00F93FB8" w:rsidRPr="0002045D">
        <w:t>N</w:t>
      </w:r>
      <w:r w:rsidR="009A2DF3" w:rsidRPr="0002045D">
        <w:t>ot only is</w:t>
      </w:r>
      <w:r w:rsidR="006058FF" w:rsidRPr="0002045D">
        <w:t xml:space="preserve"> </w:t>
      </w:r>
      <w:r w:rsidRPr="0002045D">
        <w:t xml:space="preserve">fast </w:t>
      </w:r>
      <w:r w:rsidR="009A2DF3" w:rsidRPr="0002045D">
        <w:t xml:space="preserve">chemistry </w:t>
      </w:r>
      <w:r w:rsidR="000E0660" w:rsidRPr="0002045D">
        <w:t>important</w:t>
      </w:r>
      <w:r w:rsidR="009A2DF3" w:rsidRPr="0002045D">
        <w:t xml:space="preserve"> for </w:t>
      </w:r>
      <w:r w:rsidRPr="0002045D">
        <w:t xml:space="preserve">building </w:t>
      </w:r>
      <w:r w:rsidR="009A2DF3" w:rsidRPr="0002045D">
        <w:t xml:space="preserve">understanding of ozone </w:t>
      </w:r>
      <w:r w:rsidR="001934D4" w:rsidRPr="0002045D">
        <w:t xml:space="preserve">dry </w:t>
      </w:r>
      <w:r w:rsidR="009A2DF3" w:rsidRPr="0002045D">
        <w:t>deposition</w:t>
      </w:r>
      <w:r w:rsidRPr="0002045D">
        <w:t xml:space="preserve"> from ozone flux measurements</w:t>
      </w:r>
      <w:r w:rsidR="009A2DF3" w:rsidRPr="0002045D">
        <w:t xml:space="preserve">, but it also </w:t>
      </w:r>
      <w:r w:rsidR="00324AF8" w:rsidRPr="0002045D">
        <w:t>leads to formation of secondary aerosol precursors</w:t>
      </w:r>
      <w:r w:rsidR="00942AA6" w:rsidRPr="0002045D">
        <w:t xml:space="preserve"> (e.g., </w:t>
      </w:r>
      <w:r w:rsidR="00FF091F" w:rsidRPr="0002045D">
        <w:t xml:space="preserve">Bouvier-Brown et al., 2009; </w:t>
      </w:r>
      <w:r w:rsidR="00942AA6" w:rsidRPr="0002045D">
        <w:t>Kurpius &amp; Goldstein, 2003)</w:t>
      </w:r>
      <w:r w:rsidR="00324AF8" w:rsidRPr="0002045D">
        <w:t xml:space="preserve">. </w:t>
      </w:r>
      <w:r w:rsidR="008523B3" w:rsidRPr="0002045D">
        <w:t xml:space="preserve">To limit the scope of our review, we do not </w:t>
      </w:r>
      <w:r w:rsidR="00C7374F" w:rsidRPr="0002045D">
        <w:t>cover</w:t>
      </w:r>
      <w:r w:rsidR="00DB3E34" w:rsidRPr="0002045D">
        <w:t xml:space="preserve"> transport </w:t>
      </w:r>
      <w:r w:rsidR="008C751E" w:rsidRPr="0002045D">
        <w:t>through</w:t>
      </w:r>
      <w:r w:rsidR="00DB3E34" w:rsidRPr="0002045D">
        <w:t xml:space="preserve"> the quasi-laminar boundary layer </w:t>
      </w:r>
      <w:r w:rsidR="00264113" w:rsidRPr="0002045D">
        <w:t>adjacent to</w:t>
      </w:r>
      <w:r w:rsidR="00DB3E34" w:rsidRPr="0002045D">
        <w:t xml:space="preserve"> surface</w:t>
      </w:r>
      <w:r w:rsidR="008C751E" w:rsidRPr="0002045D">
        <w:t>s</w:t>
      </w:r>
      <w:r w:rsidR="00DB3E34" w:rsidRPr="0002045D">
        <w:t>.</w:t>
      </w:r>
      <w:r w:rsidR="00C7374F" w:rsidRPr="0002045D">
        <w:t xml:space="preserve"> W</w:t>
      </w:r>
      <w:r w:rsidR="00331D02" w:rsidRPr="0002045D">
        <w:t>hile w</w:t>
      </w:r>
      <w:r w:rsidR="00C7374F" w:rsidRPr="0002045D">
        <w:t>e discuss</w:t>
      </w:r>
      <w:r w:rsidR="009E78C3" w:rsidRPr="0002045D">
        <w:t xml:space="preserve"> </w:t>
      </w:r>
      <w:r w:rsidR="00D93197" w:rsidRPr="0002045D">
        <w:t>deposition pathway</w:t>
      </w:r>
      <w:r w:rsidR="00C7374F" w:rsidRPr="0002045D">
        <w:t>s considered to be most important for</w:t>
      </w:r>
      <w:r w:rsidR="00331D02" w:rsidRPr="0002045D">
        <w:t xml:space="preserve"> terrestrial</w:t>
      </w:r>
      <w:r w:rsidR="00C7374F" w:rsidRPr="0002045D">
        <w:t xml:space="preserve"> ozone dry deposition</w:t>
      </w:r>
      <w:r w:rsidR="00264113" w:rsidRPr="0002045D">
        <w:t xml:space="preserve"> (e.g., vegetation, snow)</w:t>
      </w:r>
      <w:r w:rsidR="00C7374F" w:rsidRPr="0002045D">
        <w:t xml:space="preserve">, </w:t>
      </w:r>
      <w:r w:rsidR="00E62878" w:rsidRPr="0002045D">
        <w:t xml:space="preserve">we emphasize that </w:t>
      </w:r>
      <w:r w:rsidR="00C7374F" w:rsidRPr="0002045D">
        <w:t>better understanding of ozone dry deposition to other terrestrial surfaces</w:t>
      </w:r>
      <w:r w:rsidR="00E62878" w:rsidRPr="0002045D">
        <w:t>,</w:t>
      </w:r>
      <w:r w:rsidR="00C7374F" w:rsidRPr="0002045D">
        <w:t xml:space="preserve"> such as </w:t>
      </w:r>
      <w:r w:rsidR="00264113" w:rsidRPr="0002045D">
        <w:t xml:space="preserve">urban surfaces, </w:t>
      </w:r>
      <w:r w:rsidR="00C7374F" w:rsidRPr="0002045D">
        <w:t>lakes, rivers, branches, and leaf litter</w:t>
      </w:r>
      <w:r w:rsidR="00E62878" w:rsidRPr="0002045D">
        <w:t>, is needed</w:t>
      </w:r>
      <w:r w:rsidR="00C7374F" w:rsidRPr="0002045D">
        <w:t>.</w:t>
      </w:r>
    </w:p>
    <w:p w14:paraId="660901B5" w14:textId="4F66FB8E" w:rsidR="004C75A2" w:rsidRPr="0002045D" w:rsidRDefault="00592FBF" w:rsidP="00A5096C">
      <w:pPr>
        <w:rPr>
          <w:b/>
        </w:rPr>
      </w:pPr>
      <w:r w:rsidRPr="0002045D">
        <w:rPr>
          <w:b/>
        </w:rPr>
        <w:t xml:space="preserve">2. Measuring </w:t>
      </w:r>
      <w:r w:rsidR="008055AA" w:rsidRPr="0002045D">
        <w:rPr>
          <w:b/>
        </w:rPr>
        <w:t>O</w:t>
      </w:r>
      <w:r w:rsidRPr="0002045D">
        <w:rPr>
          <w:b/>
        </w:rPr>
        <w:t xml:space="preserve">zone </w:t>
      </w:r>
      <w:r w:rsidR="008055AA" w:rsidRPr="0002045D">
        <w:rPr>
          <w:b/>
        </w:rPr>
        <w:t>D</w:t>
      </w:r>
      <w:r w:rsidRPr="0002045D">
        <w:rPr>
          <w:b/>
        </w:rPr>
        <w:t xml:space="preserve">ry </w:t>
      </w:r>
      <w:r w:rsidR="008055AA" w:rsidRPr="0002045D">
        <w:rPr>
          <w:b/>
        </w:rPr>
        <w:t>D</w:t>
      </w:r>
      <w:r w:rsidRPr="0002045D">
        <w:rPr>
          <w:b/>
        </w:rPr>
        <w:t xml:space="preserve">eposition </w:t>
      </w:r>
    </w:p>
    <w:p w14:paraId="0293631C" w14:textId="06E02826" w:rsidR="004C75A2" w:rsidRPr="0002045D" w:rsidRDefault="00592FBF" w:rsidP="00A5096C">
      <w:pPr>
        <w:rPr>
          <w:b/>
        </w:rPr>
      </w:pPr>
      <w:r w:rsidRPr="0002045D">
        <w:rPr>
          <w:b/>
        </w:rPr>
        <w:t xml:space="preserve">2.1 History of </w:t>
      </w:r>
      <w:r w:rsidR="008055AA" w:rsidRPr="0002045D">
        <w:rPr>
          <w:b/>
        </w:rPr>
        <w:t>M</w:t>
      </w:r>
      <w:r w:rsidRPr="0002045D">
        <w:rPr>
          <w:b/>
        </w:rPr>
        <w:t>easurements</w:t>
      </w:r>
      <w:r w:rsidR="00AA1FE1" w:rsidRPr="0002045D">
        <w:rPr>
          <w:b/>
        </w:rPr>
        <w:t xml:space="preserve"> and </w:t>
      </w:r>
      <w:r w:rsidR="008055AA" w:rsidRPr="0002045D">
        <w:rPr>
          <w:b/>
        </w:rPr>
        <w:t>S</w:t>
      </w:r>
      <w:r w:rsidR="00AA1FE1" w:rsidRPr="0002045D">
        <w:rPr>
          <w:b/>
        </w:rPr>
        <w:t xml:space="preserve">urvey of </w:t>
      </w:r>
      <w:r w:rsidR="008055AA" w:rsidRPr="0002045D">
        <w:rPr>
          <w:b/>
        </w:rPr>
        <w:t>C</w:t>
      </w:r>
      <w:r w:rsidR="00A41196" w:rsidRPr="0002045D">
        <w:rPr>
          <w:b/>
        </w:rPr>
        <w:t xml:space="preserve">urrent </w:t>
      </w:r>
      <w:r w:rsidR="008055AA" w:rsidRPr="0002045D">
        <w:rPr>
          <w:b/>
        </w:rPr>
        <w:t>D</w:t>
      </w:r>
      <w:r w:rsidR="00AA1FE1" w:rsidRPr="0002045D">
        <w:rPr>
          <w:b/>
        </w:rPr>
        <w:t xml:space="preserve">atasets </w:t>
      </w:r>
    </w:p>
    <w:p w14:paraId="7AB4A7C6" w14:textId="595FA206" w:rsidR="005B47E7" w:rsidRPr="0002045D" w:rsidRDefault="00AB731B" w:rsidP="00A5096C">
      <w:r w:rsidRPr="0002045D">
        <w:t xml:space="preserve">Methods for </w:t>
      </w:r>
      <w:r w:rsidR="00D36FA4">
        <w:t>field</w:t>
      </w:r>
      <w:r w:rsidR="00D36FA4" w:rsidRPr="0002045D">
        <w:t xml:space="preserve"> </w:t>
      </w:r>
      <w:r w:rsidR="00592FBF" w:rsidRPr="0002045D">
        <w:t xml:space="preserve">measurement of </w:t>
      </w:r>
      <w:r w:rsidR="00F61363" w:rsidRPr="0002045D">
        <w:t xml:space="preserve">ozone </w:t>
      </w:r>
      <w:r w:rsidR="00592FBF" w:rsidRPr="0002045D">
        <w:t>dry deposition</w:t>
      </w:r>
      <w:r w:rsidRPr="0002045D">
        <w:t xml:space="preserve"> </w:t>
      </w:r>
      <w:r w:rsidR="00592FBF" w:rsidRPr="0002045D">
        <w:t>have been available since the 1950s (</w:t>
      </w:r>
      <w:r w:rsidR="00C70F58" w:rsidRPr="0002045D">
        <w:t xml:space="preserve">e.g., </w:t>
      </w:r>
      <w:r w:rsidR="00592FBF" w:rsidRPr="0002045D">
        <w:t xml:space="preserve">Regener, 1957). </w:t>
      </w:r>
      <w:r w:rsidR="00181836" w:rsidRPr="0002045D">
        <w:t>In the 1950s and 1960s, o</w:t>
      </w:r>
      <w:r w:rsidR="00592FBF" w:rsidRPr="0002045D">
        <w:t xml:space="preserve">zone dry deposition </w:t>
      </w:r>
      <w:r w:rsidR="000351E4" w:rsidRPr="0002045D">
        <w:t>was typically</w:t>
      </w:r>
      <w:r w:rsidR="00592FBF" w:rsidRPr="0002045D">
        <w:t xml:space="preserve"> </w:t>
      </w:r>
      <w:r w:rsidR="008E79ED" w:rsidRPr="0002045D">
        <w:t>measured</w:t>
      </w:r>
      <w:r w:rsidR="00592FBF" w:rsidRPr="0002045D">
        <w:t xml:space="preserve"> </w:t>
      </w:r>
      <w:r w:rsidR="008E79ED" w:rsidRPr="0002045D">
        <w:lastRenderedPageBreak/>
        <w:t xml:space="preserve">using gradient methods </w:t>
      </w:r>
      <w:r w:rsidR="00592FBF" w:rsidRPr="0002045D">
        <w:t>during short campaigns (</w:t>
      </w:r>
      <w:r w:rsidR="00C70F58" w:rsidRPr="0002045D">
        <w:t xml:space="preserve">e.g., </w:t>
      </w:r>
      <w:r w:rsidR="00592FBF" w:rsidRPr="0002045D">
        <w:t xml:space="preserve">Galbally, 1971). By the 1970s, </w:t>
      </w:r>
      <w:r w:rsidR="000351E4" w:rsidRPr="0002045D">
        <w:t xml:space="preserve">the </w:t>
      </w:r>
      <w:r w:rsidR="00592FBF" w:rsidRPr="0002045D">
        <w:t xml:space="preserve">eddy covariance </w:t>
      </w:r>
      <w:r w:rsidR="004F6724">
        <w:t xml:space="preserve">(EC) </w:t>
      </w:r>
      <w:r w:rsidR="000351E4" w:rsidRPr="0002045D">
        <w:t>approach</w:t>
      </w:r>
      <w:r w:rsidR="009C0D3D">
        <w:t xml:space="preserve"> – </w:t>
      </w:r>
      <w:r w:rsidR="00844D6A" w:rsidRPr="0002045D">
        <w:t>the preferred approach for measuring turbulent fluxes (Hicks et al., 1989; Meyers &amp; Baldocchi, 2005)</w:t>
      </w:r>
      <w:r w:rsidR="009C0D3D">
        <w:t xml:space="preserve"> –</w:t>
      </w:r>
      <w:r w:rsidR="000351E4" w:rsidRPr="0002045D">
        <w:t xml:space="preserve"> became</w:t>
      </w:r>
      <w:r w:rsidR="009C0D3D">
        <w:t xml:space="preserve"> </w:t>
      </w:r>
      <w:r w:rsidR="000351E4" w:rsidRPr="0002045D">
        <w:t>possible with</w:t>
      </w:r>
      <w:r w:rsidR="00592FBF" w:rsidRPr="0002045D">
        <w:t xml:space="preserve"> fast </w:t>
      </w:r>
      <w:r w:rsidR="00844D6A" w:rsidRPr="0002045D">
        <w:t xml:space="preserve">ozone </w:t>
      </w:r>
      <w:r w:rsidR="00592FBF" w:rsidRPr="0002045D">
        <w:t xml:space="preserve">analyzers deployed on </w:t>
      </w:r>
      <w:r w:rsidR="00657F18" w:rsidRPr="0002045D">
        <w:t xml:space="preserve">masts and </w:t>
      </w:r>
      <w:r w:rsidR="00592FBF" w:rsidRPr="0002045D">
        <w:t>towers (e.g., Wesely et al.</w:t>
      </w:r>
      <w:r w:rsidR="00EB04C8" w:rsidRPr="0002045D">
        <w:t xml:space="preserve">, </w:t>
      </w:r>
      <w:r w:rsidR="00592FBF" w:rsidRPr="0002045D">
        <w:t>1978) and aircraft (e.g., Lenschow et al.</w:t>
      </w:r>
      <w:r w:rsidR="00EB04C8" w:rsidRPr="0002045D">
        <w:t xml:space="preserve">, </w:t>
      </w:r>
      <w:r w:rsidR="00592FBF" w:rsidRPr="0002045D">
        <w:t>1980). Growing recognition of the importance of biogeochemical cycles led to workshops in the late 1970s and 1980s recommend</w:t>
      </w:r>
      <w:r w:rsidR="009C0D3D">
        <w:t>ing</w:t>
      </w:r>
      <w:r w:rsidR="00592FBF" w:rsidRPr="0002045D">
        <w:t xml:space="preserve"> research priorities for </w:t>
      </w:r>
      <w:r w:rsidR="00E40ABF" w:rsidRPr="0002045D">
        <w:t xml:space="preserve">fluxes of </w:t>
      </w:r>
      <w:r w:rsidR="00592FBF" w:rsidRPr="0002045D">
        <w:t>ozone, carbon dioxide, and other constituents (</w:t>
      </w:r>
      <w:r w:rsidR="00FF091F" w:rsidRPr="0002045D">
        <w:t xml:space="preserve">Georgii, 1989; </w:t>
      </w:r>
      <w:r w:rsidR="00592FBF" w:rsidRPr="0002045D">
        <w:t xml:space="preserve">Hicks et al., 1980; Hosker &amp; Lindberg, 1982; Lenschow &amp; Hicks, 1989). </w:t>
      </w:r>
      <w:r w:rsidR="00774747" w:rsidRPr="0002045D">
        <w:t>In particular, a 1987 workshop on trace gas and particle fluxes recommended that future studies “span both</w:t>
      </w:r>
      <w:r w:rsidR="003941FB" w:rsidRPr="0002045D">
        <w:t xml:space="preserve"> </w:t>
      </w:r>
      <w:r w:rsidR="00774747" w:rsidRPr="0002045D">
        <w:t>diurnal and seasonal cycles” and investigate “surfaces of importance to global budgets” (Lenschow &amp; Hicks, 1989).</w:t>
      </w:r>
      <w:r w:rsidR="00807FF9" w:rsidRPr="0002045D">
        <w:t xml:space="preserve"> </w:t>
      </w:r>
    </w:p>
    <w:p w14:paraId="156A82A2" w14:textId="6BED41A5" w:rsidR="00D57D32" w:rsidRPr="0002045D" w:rsidRDefault="0018139A" w:rsidP="0035654B">
      <w:r w:rsidRPr="0002045D">
        <w:t>Likely as the result of momentum in the research community</w:t>
      </w:r>
      <w:r w:rsidR="00237CB5" w:rsidRPr="0002045D">
        <w:t xml:space="preserve"> and support from funding agencies</w:t>
      </w:r>
      <w:r w:rsidRPr="0002045D">
        <w:t>, t</w:t>
      </w:r>
      <w:r w:rsidR="00C70F58" w:rsidRPr="0002045D">
        <w:t>he number of sites with ecosystem-scale ozone flux</w:t>
      </w:r>
      <w:r w:rsidR="009C0D3D">
        <w:t>es</w:t>
      </w:r>
      <w:r w:rsidR="00C70F58" w:rsidRPr="0002045D">
        <w:t xml:space="preserve"> increased from the late 1980s into the next decade (Figure 2</w:t>
      </w:r>
      <w:r w:rsidR="006203D7" w:rsidRPr="0002045D">
        <w:t>)</w:t>
      </w:r>
      <w:r w:rsidR="00265F54">
        <w:t>.</w:t>
      </w:r>
      <w:r w:rsidR="00A41196" w:rsidRPr="0002045D">
        <w:t xml:space="preserve"> </w:t>
      </w:r>
      <w:r w:rsidR="00265F54">
        <w:t>T</w:t>
      </w:r>
      <w:r w:rsidR="00592FBF" w:rsidRPr="0002045D">
        <w:t xml:space="preserve">he first annual record of continuous hourly ozone and carbon dioxide </w:t>
      </w:r>
      <w:r w:rsidR="004F6724">
        <w:t>EC</w:t>
      </w:r>
      <w:r w:rsidR="00592FBF" w:rsidRPr="0002045D">
        <w:t xml:space="preserve"> </w:t>
      </w:r>
      <w:r w:rsidR="00A443CD" w:rsidRPr="0002045D">
        <w:t>began</w:t>
      </w:r>
      <w:r w:rsidR="00592FBF" w:rsidRPr="0002045D">
        <w:t xml:space="preserve"> in the early 1990s at Harvard Forest </w:t>
      </w:r>
      <w:r w:rsidR="003F3727">
        <w:t xml:space="preserve">in the northeastern United States </w:t>
      </w:r>
      <w:r w:rsidR="00592FBF" w:rsidRPr="0002045D">
        <w:t>(</w:t>
      </w:r>
      <w:r w:rsidR="00FF091F" w:rsidRPr="0002045D">
        <w:t xml:space="preserve">Munger et al., 1996; </w:t>
      </w:r>
      <w:r w:rsidR="00592FBF" w:rsidRPr="0002045D">
        <w:t>Wofsy et al., 1993</w:t>
      </w:r>
      <w:r w:rsidR="00A41196" w:rsidRPr="0002045D">
        <w:t>)</w:t>
      </w:r>
      <w:r w:rsidR="00592FBF" w:rsidRPr="0002045D">
        <w:t xml:space="preserve">. </w:t>
      </w:r>
      <w:r w:rsidR="00350A8C" w:rsidRPr="0002045D">
        <w:t>However, e</w:t>
      </w:r>
      <w:r w:rsidR="00A41196" w:rsidRPr="0002045D">
        <w:t>mphasis</w:t>
      </w:r>
      <w:r w:rsidR="00592FBF" w:rsidRPr="0002045D">
        <w:t xml:space="preserve"> o</w:t>
      </w:r>
      <w:r w:rsidR="000351E4" w:rsidRPr="0002045D">
        <w:t>n</w:t>
      </w:r>
      <w:r w:rsidR="00592FBF" w:rsidRPr="0002045D">
        <w:t xml:space="preserve"> </w:t>
      </w:r>
      <w:r w:rsidR="00350A8C" w:rsidRPr="0002045D">
        <w:t xml:space="preserve">ozone </w:t>
      </w:r>
      <w:r w:rsidR="00592FBF" w:rsidRPr="0002045D">
        <w:t xml:space="preserve">dry deposition in the community waned </w:t>
      </w:r>
      <w:r w:rsidR="00807FF9" w:rsidRPr="0002045D">
        <w:t>around</w:t>
      </w:r>
      <w:r w:rsidR="00592FBF" w:rsidRPr="0002045D">
        <w:t xml:space="preserve"> the</w:t>
      </w:r>
      <w:r w:rsidR="008A29E1">
        <w:t xml:space="preserve"> </w:t>
      </w:r>
      <w:r w:rsidR="00CC6F6F">
        <w:t>millennium</w:t>
      </w:r>
      <w:r w:rsidR="00A443CD" w:rsidRPr="0002045D">
        <w:t>,</w:t>
      </w:r>
      <w:r w:rsidR="00592FBF" w:rsidRPr="0002045D">
        <w:t xml:space="preserve"> as evident from</w:t>
      </w:r>
      <w:r w:rsidR="000A04D4" w:rsidRPr="0002045D">
        <w:t xml:space="preserve"> the stabilization of the number of</w:t>
      </w:r>
      <w:r w:rsidR="00592FBF" w:rsidRPr="0002045D">
        <w:t xml:space="preserve"> measurements </w:t>
      </w:r>
      <w:r w:rsidR="000A04D4" w:rsidRPr="0002045D">
        <w:t>made</w:t>
      </w:r>
      <w:r w:rsidR="00592FBF" w:rsidRPr="0002045D">
        <w:t xml:space="preserve"> after </w:t>
      </w:r>
      <w:r w:rsidR="00325C4F" w:rsidRPr="0002045D">
        <w:t>the mid-1990s</w:t>
      </w:r>
      <w:r w:rsidR="00592FBF" w:rsidRPr="0002045D">
        <w:t xml:space="preserve"> (</w:t>
      </w:r>
      <w:r w:rsidR="00D92B69" w:rsidRPr="0002045D">
        <w:t xml:space="preserve">very </w:t>
      </w:r>
      <w:r w:rsidR="00592FBF" w:rsidRPr="0002045D">
        <w:t xml:space="preserve">low numbers </w:t>
      </w:r>
      <w:r w:rsidR="00D36FA4">
        <w:t xml:space="preserve">after 2014 </w:t>
      </w:r>
      <w:r w:rsidR="000A04D4" w:rsidRPr="0002045D">
        <w:t>may</w:t>
      </w:r>
      <w:r w:rsidR="00592FBF" w:rsidRPr="0002045D">
        <w:t xml:space="preserve"> reflect the time needed to </w:t>
      </w:r>
      <w:r w:rsidR="00C22F58" w:rsidRPr="0002045D">
        <w:t>report and analyze</w:t>
      </w:r>
      <w:r w:rsidR="00592FBF" w:rsidRPr="0002045D">
        <w:t xml:space="preserve"> data). </w:t>
      </w:r>
    </w:p>
    <w:p w14:paraId="4033FD27" w14:textId="13628009" w:rsidR="00454B0C" w:rsidRPr="0002045D" w:rsidRDefault="00592FBF" w:rsidP="00A5096C">
      <w:r w:rsidRPr="0002045D">
        <w:t>Sites with ozone flux</w:t>
      </w:r>
      <w:r w:rsidR="00E90092" w:rsidRPr="0002045D">
        <w:t>es</w:t>
      </w:r>
      <w:r w:rsidRPr="0002045D">
        <w:t xml:space="preserve"> </w:t>
      </w:r>
      <w:r w:rsidR="00890E38" w:rsidRPr="0002045D">
        <w:t>primarily reside</w:t>
      </w:r>
      <w:r w:rsidRPr="0002045D">
        <w:t xml:space="preserve"> in Europe and North America (Figure 2), </w:t>
      </w:r>
      <w:r w:rsidR="00807FF9" w:rsidRPr="0002045D">
        <w:t>indicating</w:t>
      </w:r>
      <w:r w:rsidRPr="0002045D">
        <w:t xml:space="preserve"> </w:t>
      </w:r>
      <w:r w:rsidR="00025346">
        <w:t>a</w:t>
      </w:r>
      <w:r w:rsidRPr="0002045D">
        <w:t xml:space="preserve"> paucity of knowledge </w:t>
      </w:r>
      <w:r w:rsidR="00BB73FB">
        <w:t xml:space="preserve">on ozone dry deposition </w:t>
      </w:r>
      <w:r w:rsidRPr="0002045D">
        <w:t xml:space="preserve">for most locations. </w:t>
      </w:r>
      <w:r w:rsidR="00FE3BBA">
        <w:t>M</w:t>
      </w:r>
      <w:r w:rsidRPr="0002045D">
        <w:t xml:space="preserve">ore consistent emphasis on ozone fluxes in Europe (Figure 2) may reflect </w:t>
      </w:r>
      <w:r w:rsidR="00A84524" w:rsidRPr="0002045D">
        <w:t>regional</w:t>
      </w:r>
      <w:r w:rsidRPr="0002045D">
        <w:t xml:space="preserve"> initiatives to quantify the impact of ozone on ecosystems. While </w:t>
      </w:r>
      <w:r w:rsidR="00E73296">
        <w:t>the observation</w:t>
      </w:r>
      <w:r w:rsidR="00E069E4">
        <w:t>al</w:t>
      </w:r>
      <w:r w:rsidR="00E73296">
        <w:t xml:space="preserve"> record captures </w:t>
      </w:r>
      <w:r w:rsidRPr="0002045D">
        <w:t xml:space="preserve">a </w:t>
      </w:r>
      <w:r w:rsidR="00130039" w:rsidRPr="0002045D">
        <w:t xml:space="preserve">variety </w:t>
      </w:r>
      <w:r w:rsidRPr="0002045D">
        <w:t xml:space="preserve">of land </w:t>
      </w:r>
      <w:r w:rsidR="00701E8B" w:rsidRPr="0002045D">
        <w:t>use</w:t>
      </w:r>
      <w:r w:rsidR="002A7C42" w:rsidRPr="0002045D">
        <w:t>/</w:t>
      </w:r>
      <w:r w:rsidRPr="0002045D">
        <w:t xml:space="preserve">land </w:t>
      </w:r>
      <w:r w:rsidR="00701E8B" w:rsidRPr="0002045D">
        <w:t>cover</w:t>
      </w:r>
      <w:r w:rsidRPr="0002045D">
        <w:t xml:space="preserve"> (LULC) types, most dat</w:t>
      </w:r>
      <w:r w:rsidR="00155755" w:rsidRPr="0002045D">
        <w:t>a</w:t>
      </w:r>
      <w:r w:rsidRPr="0002045D">
        <w:t xml:space="preserve"> are for crops and forests</w:t>
      </w:r>
      <w:r w:rsidR="00A41196" w:rsidRPr="0002045D">
        <w:t xml:space="preserve"> (Figure 3)</w:t>
      </w:r>
      <w:r w:rsidR="00FA0976">
        <w:t xml:space="preserve"> and </w:t>
      </w:r>
      <w:r w:rsidR="008F354E" w:rsidRPr="0002045D">
        <w:t>t</w:t>
      </w:r>
      <w:r w:rsidRPr="0002045D">
        <w:t>he datasets for particularly undersampled LULC types tend to be very short term (i.e., days)</w:t>
      </w:r>
      <w:r w:rsidR="00A41196" w:rsidRPr="0002045D">
        <w:t xml:space="preserve"> (Table A1)</w:t>
      </w:r>
      <w:r w:rsidRPr="0002045D">
        <w:t>.</w:t>
      </w:r>
      <w:r w:rsidR="00BC1245" w:rsidRPr="0002045D">
        <w:t xml:space="preserve"> </w:t>
      </w:r>
    </w:p>
    <w:p w14:paraId="37D6FF95" w14:textId="1714E79C" w:rsidR="004C75A2" w:rsidRPr="0002045D" w:rsidRDefault="000F795F" w:rsidP="00A5096C">
      <w:r>
        <w:t>S</w:t>
      </w:r>
      <w:r w:rsidR="00BC1245" w:rsidRPr="0002045D">
        <w:t xml:space="preserve">ynthesizing knowledge and testing hypotheses across </w:t>
      </w:r>
      <w:r w:rsidR="00454B0C" w:rsidRPr="0002045D">
        <w:t xml:space="preserve">ozone flux </w:t>
      </w:r>
      <w:r w:rsidR="00BC1245" w:rsidRPr="0002045D">
        <w:t>datasets are fundamental to advanc</w:t>
      </w:r>
      <w:r w:rsidR="00265BAA">
        <w:t>ing</w:t>
      </w:r>
      <w:r w:rsidR="00BC1245" w:rsidRPr="0002045D">
        <w:t xml:space="preserve"> understanding of ozone dry deposition. </w:t>
      </w:r>
      <w:r w:rsidR="00A50549" w:rsidRPr="0002045D">
        <w:t>However, c</w:t>
      </w:r>
      <w:r w:rsidR="00592FBF" w:rsidRPr="0002045D">
        <w:t xml:space="preserve">urrent knowledge </w:t>
      </w:r>
      <w:r w:rsidR="00D33F17" w:rsidRPr="0002045D">
        <w:t>does not</w:t>
      </w:r>
      <w:r w:rsidR="004679DF" w:rsidRPr="0002045D">
        <w:t xml:space="preserve"> reflect a meta-analysis of </w:t>
      </w:r>
      <w:r w:rsidR="00F84EA3" w:rsidRPr="0002045D">
        <w:t>all</w:t>
      </w:r>
      <w:r w:rsidR="00F04F4F" w:rsidRPr="0002045D">
        <w:t>, or even the majority,</w:t>
      </w:r>
      <w:r w:rsidR="00F84EA3" w:rsidRPr="0002045D">
        <w:t xml:space="preserve"> of </w:t>
      </w:r>
      <w:r w:rsidR="00592FBF" w:rsidRPr="0002045D">
        <w:t>datasets in Table A1</w:t>
      </w:r>
      <w:r w:rsidR="008A5598" w:rsidRPr="0002045D">
        <w:t>.</w:t>
      </w:r>
      <w:r w:rsidR="00592FBF" w:rsidRPr="0002045D">
        <w:t xml:space="preserve"> While Table A1</w:t>
      </w:r>
      <w:r w:rsidR="00592FBF" w:rsidRPr="0002045D">
        <w:rPr>
          <w:b/>
        </w:rPr>
        <w:t xml:space="preserve"> </w:t>
      </w:r>
      <w:r w:rsidR="00592FBF" w:rsidRPr="0002045D">
        <w:t>provides a record for future studies to identify potentially available ozone flux data,</w:t>
      </w:r>
      <w:r w:rsidR="00F57718">
        <w:t xml:space="preserve"> the lack of a central archive limits</w:t>
      </w:r>
      <w:r w:rsidR="00592FBF" w:rsidRPr="0002045D">
        <w:t xml:space="preserve"> effort</w:t>
      </w:r>
      <w:r w:rsidR="0063749B" w:rsidRPr="0002045D">
        <w:t>s</w:t>
      </w:r>
      <w:r w:rsidR="006A01A0">
        <w:t xml:space="preserve"> to analyze multiple records</w:t>
      </w:r>
      <w:r w:rsidR="00592FBF" w:rsidRPr="0002045D">
        <w:t xml:space="preserve">. </w:t>
      </w:r>
      <w:r w:rsidR="00844D6A" w:rsidRPr="0002045D">
        <w:t>D</w:t>
      </w:r>
      <w:r w:rsidR="00B5279B" w:rsidRPr="0002045D">
        <w:t>ifferences in instrumentation</w:t>
      </w:r>
      <w:r w:rsidR="00572245" w:rsidRPr="0002045D">
        <w:t xml:space="preserve">, a lack of coordinated </w:t>
      </w:r>
      <w:r w:rsidR="00B5279B" w:rsidRPr="0002045D">
        <w:t>protocol</w:t>
      </w:r>
      <w:r w:rsidR="00E966C2" w:rsidRPr="0002045D">
        <w:t>s</w:t>
      </w:r>
      <w:r w:rsidR="00B5279B" w:rsidRPr="0002045D">
        <w:t xml:space="preserve"> across datasets</w:t>
      </w:r>
      <w:r w:rsidR="00885A0E" w:rsidRPr="0002045D">
        <w:t>,</w:t>
      </w:r>
      <w:r w:rsidR="00572245" w:rsidRPr="0002045D">
        <w:t xml:space="preserve"> </w:t>
      </w:r>
      <w:r w:rsidR="00B5279B" w:rsidRPr="0002045D">
        <w:t xml:space="preserve">and </w:t>
      </w:r>
      <w:r w:rsidR="00572245" w:rsidRPr="0002045D">
        <w:t xml:space="preserve">in some cases </w:t>
      </w:r>
      <w:r w:rsidR="00046EE4">
        <w:t>missing</w:t>
      </w:r>
      <w:r w:rsidR="00B5279B" w:rsidRPr="0002045D">
        <w:t xml:space="preserve"> complementary </w:t>
      </w:r>
      <w:r w:rsidR="00E966C2" w:rsidRPr="0002045D">
        <w:t>measurements</w:t>
      </w:r>
      <w:r w:rsidR="00B5279B" w:rsidRPr="0002045D">
        <w:t xml:space="preserve"> </w:t>
      </w:r>
      <w:r w:rsidR="00885A0E" w:rsidRPr="0002045D">
        <w:t xml:space="preserve">also </w:t>
      </w:r>
      <w:r w:rsidR="00B5279B" w:rsidRPr="0002045D">
        <w:t>limit the utility of older data</w:t>
      </w:r>
      <w:r w:rsidR="007E1F79" w:rsidRPr="0002045D">
        <w:t xml:space="preserve"> and meaningful syntheses across records</w:t>
      </w:r>
      <w:r w:rsidR="00B5279B" w:rsidRPr="0002045D">
        <w:t>.</w:t>
      </w:r>
    </w:p>
    <w:p w14:paraId="1238288D" w14:textId="10DA5A7A" w:rsidR="00A81A65" w:rsidRPr="0002045D" w:rsidRDefault="00592FBF" w:rsidP="001D7F11">
      <w:r w:rsidRPr="0002045D">
        <w:t>Despite the common emphasis</w:t>
      </w:r>
      <w:r w:rsidR="00B5279B" w:rsidRPr="0002045D">
        <w:t xml:space="preserve"> in the 1970s and 1980s</w:t>
      </w:r>
      <w:r w:rsidRPr="0002045D">
        <w:t xml:space="preserve"> on the need to establish long-term flux observations for gases like ozone and carbon dioxide, ozone flux data lag far behind carbon dioxide flux data</w:t>
      </w:r>
      <w:r w:rsidR="000351E4" w:rsidRPr="0002045D">
        <w:t xml:space="preserve"> in terms of the number, dataset length, and diversity of sites</w:t>
      </w:r>
      <w:r w:rsidRPr="0002045D">
        <w:t xml:space="preserve">. </w:t>
      </w:r>
      <w:r w:rsidR="00F4706A">
        <w:t>C</w:t>
      </w:r>
      <w:r w:rsidRPr="0002045D">
        <w:t>arbon dioxide fluxes are available for around 900 sites for over 7000</w:t>
      </w:r>
      <w:r w:rsidR="004E21AB" w:rsidRPr="0002045D">
        <w:t xml:space="preserve"> combined</w:t>
      </w:r>
      <w:r w:rsidRPr="0002045D">
        <w:t xml:space="preserve"> site years of data</w:t>
      </w:r>
      <w:r w:rsidR="004E21AB" w:rsidRPr="0002045D">
        <w:t>,</w:t>
      </w:r>
      <w:r w:rsidRPr="0002045D">
        <w:t xml:space="preserve"> including many sites with more than a decade of data (Chu et al., 2017). In contrast, </w:t>
      </w:r>
      <w:r w:rsidR="00A41196" w:rsidRPr="0002045D">
        <w:t>only</w:t>
      </w:r>
      <w:r w:rsidRPr="0002045D">
        <w:t xml:space="preserve"> 1</w:t>
      </w:r>
      <w:r w:rsidR="000A5751" w:rsidRPr="0002045D">
        <w:t>1</w:t>
      </w:r>
      <w:r w:rsidR="00F93BEC" w:rsidRPr="0002045D">
        <w:t>3</w:t>
      </w:r>
      <w:r w:rsidRPr="0002045D">
        <w:t xml:space="preserve"> sites </w:t>
      </w:r>
      <w:r w:rsidR="00D51994">
        <w:t xml:space="preserve">have </w:t>
      </w:r>
      <w:r w:rsidRPr="0002045D">
        <w:t>ozone fluxes</w:t>
      </w:r>
      <w:r w:rsidR="00A5732A">
        <w:t xml:space="preserve">, </w:t>
      </w:r>
      <w:r w:rsidRPr="0002045D">
        <w:t>only</w:t>
      </w:r>
      <w:r w:rsidR="00E45A94" w:rsidRPr="0002045D">
        <w:t xml:space="preserve"> </w:t>
      </w:r>
      <w:r w:rsidR="00193718" w:rsidRPr="0002045D">
        <w:t>1</w:t>
      </w:r>
      <w:r w:rsidR="00F93BEC" w:rsidRPr="0002045D">
        <w:t>1</w:t>
      </w:r>
      <w:r w:rsidR="00E45A94" w:rsidRPr="0002045D">
        <w:t xml:space="preserve"> </w:t>
      </w:r>
      <w:r w:rsidRPr="0002045D">
        <w:t xml:space="preserve">sites have more than </w:t>
      </w:r>
      <w:r w:rsidR="00376CA4" w:rsidRPr="0002045D">
        <w:t>5</w:t>
      </w:r>
      <w:r w:rsidRPr="0002045D">
        <w:t xml:space="preserve"> years of data</w:t>
      </w:r>
      <w:r w:rsidR="00A5732A">
        <w:t>,</w:t>
      </w:r>
      <w:r w:rsidR="001E1992" w:rsidRPr="0002045D">
        <w:t xml:space="preserve"> and none </w:t>
      </w:r>
      <w:r w:rsidR="00FD07EE" w:rsidRPr="0002045D">
        <w:t>exceed</w:t>
      </w:r>
      <w:r w:rsidR="001E1992" w:rsidRPr="0002045D">
        <w:t xml:space="preserve"> 15 years</w:t>
      </w:r>
      <w:r w:rsidR="00A41196" w:rsidRPr="0002045D">
        <w:t xml:space="preserve"> (Table A1)</w:t>
      </w:r>
      <w:r w:rsidR="00B5279B" w:rsidRPr="0002045D">
        <w:t>.</w:t>
      </w:r>
      <w:r w:rsidR="00314421">
        <w:t xml:space="preserve"> T</w:t>
      </w:r>
      <w:r w:rsidR="00774747" w:rsidRPr="0002045D">
        <w:t xml:space="preserve">here </w:t>
      </w:r>
      <w:r w:rsidR="00314421">
        <w:t>are likely</w:t>
      </w:r>
      <w:r w:rsidR="00774747" w:rsidRPr="0002045D">
        <w:t xml:space="preserve"> different </w:t>
      </w:r>
      <w:r w:rsidR="00D04FCF" w:rsidRPr="0002045D">
        <w:t>needs</w:t>
      </w:r>
      <w:r w:rsidR="00774747" w:rsidRPr="0002045D">
        <w:t xml:space="preserve"> </w:t>
      </w:r>
      <w:r w:rsidR="00D04FCF" w:rsidRPr="0002045D">
        <w:t>in terms of carbon dioxide v</w:t>
      </w:r>
      <w:r w:rsidR="00796748" w:rsidRPr="0002045D">
        <w:t>ersus</w:t>
      </w:r>
      <w:r w:rsidR="00D04FCF" w:rsidRPr="0002045D">
        <w:t xml:space="preserve"> ozone</w:t>
      </w:r>
      <w:r w:rsidR="00774747" w:rsidRPr="0002045D">
        <w:t xml:space="preserve"> flux data</w:t>
      </w:r>
      <w:r w:rsidR="00724306" w:rsidRPr="0002045D">
        <w:t xml:space="preserve">, </w:t>
      </w:r>
      <w:r w:rsidR="00314421">
        <w:t xml:space="preserve">but </w:t>
      </w:r>
      <w:r w:rsidR="009C51BD" w:rsidRPr="0002045D">
        <w:t>gain</w:t>
      </w:r>
      <w:r w:rsidR="003854A5">
        <w:t>ing</w:t>
      </w:r>
      <w:r w:rsidR="009C51BD" w:rsidRPr="0002045D">
        <w:t xml:space="preserve"> a robust understanding of interannual variability and trends</w:t>
      </w:r>
      <w:r w:rsidR="00A41196" w:rsidRPr="0002045D">
        <w:t xml:space="preserve"> in ozone dry deposition</w:t>
      </w:r>
      <w:r w:rsidR="00885A0E" w:rsidRPr="0002045D">
        <w:t xml:space="preserve"> and</w:t>
      </w:r>
      <w:r w:rsidR="009C51BD" w:rsidRPr="0002045D">
        <w:t xml:space="preserve"> accurately interpret</w:t>
      </w:r>
      <w:r w:rsidR="003854A5">
        <w:t>ing</w:t>
      </w:r>
      <w:r w:rsidR="009C51BD" w:rsidRPr="0002045D">
        <w:t xml:space="preserve"> observational anomalies challeng</w:t>
      </w:r>
      <w:r w:rsidR="00F452D1">
        <w:t>ing</w:t>
      </w:r>
      <w:r w:rsidRPr="0002045D">
        <w:t xml:space="preserve"> </w:t>
      </w:r>
      <w:r w:rsidR="002B6537">
        <w:t xml:space="preserve">current </w:t>
      </w:r>
      <w:r w:rsidRPr="0002045D">
        <w:t>understanding</w:t>
      </w:r>
      <w:r w:rsidR="003854A5">
        <w:t xml:space="preserve"> require long-term data</w:t>
      </w:r>
      <w:r w:rsidR="009C51BD" w:rsidRPr="0002045D">
        <w:t>.</w:t>
      </w:r>
      <w:r w:rsidR="00844D6A" w:rsidRPr="0002045D">
        <w:t xml:space="preserve"> T</w:t>
      </w:r>
      <w:r w:rsidR="00F17E2F">
        <w:t xml:space="preserve">he </w:t>
      </w:r>
      <w:r w:rsidR="00844D6A" w:rsidRPr="0002045D">
        <w:t>recent National Academies of Sciences, Engineering, and Medicine</w:t>
      </w:r>
      <w:r w:rsidR="00E072EB" w:rsidRPr="0002045D">
        <w:t xml:space="preserve"> (NASEM)</w:t>
      </w:r>
      <w:r w:rsidR="00844D6A" w:rsidRPr="0002045D">
        <w:t xml:space="preserve"> report on “</w:t>
      </w:r>
      <w:r w:rsidR="00844D6A" w:rsidRPr="0002045D">
        <w:rPr>
          <w:i/>
        </w:rPr>
        <w:t xml:space="preserve">The Future of Atmospheric Chemistry </w:t>
      </w:r>
      <w:r w:rsidR="00844D6A" w:rsidRPr="0002045D">
        <w:rPr>
          <w:i/>
        </w:rPr>
        <w:lastRenderedPageBreak/>
        <w:t>Research</w:t>
      </w:r>
      <w:r w:rsidR="00844D6A" w:rsidRPr="0002045D">
        <w:t xml:space="preserve">” </w:t>
      </w:r>
      <w:r w:rsidR="00F17E2F">
        <w:t xml:space="preserve">also emphasizes the need for long-term flux data </w:t>
      </w:r>
      <w:r w:rsidR="00CF3E1A">
        <w:t xml:space="preserve">for reactive trace gases and aerosols </w:t>
      </w:r>
      <w:r w:rsidR="00844D6A" w:rsidRPr="0002045D">
        <w:t>(NASEM, 2016).</w:t>
      </w:r>
    </w:p>
    <w:p w14:paraId="2F66913A" w14:textId="39517B4E" w:rsidR="00A41196" w:rsidRPr="0002045D" w:rsidRDefault="00592FBF" w:rsidP="00A5096C">
      <w:r w:rsidRPr="0002045D">
        <w:t xml:space="preserve">One issue impeding </w:t>
      </w:r>
      <w:r w:rsidR="00D735BB">
        <w:t xml:space="preserve">ozone </w:t>
      </w:r>
      <w:r w:rsidR="004F6724">
        <w:t>EC</w:t>
      </w:r>
      <w:r w:rsidR="009C51BD" w:rsidRPr="0002045D">
        <w:t xml:space="preserve"> measure</w:t>
      </w:r>
      <w:r w:rsidR="00D735BB">
        <w:t xml:space="preserve">ments </w:t>
      </w:r>
      <w:r w:rsidRPr="0002045D">
        <w:t xml:space="preserve">is </w:t>
      </w:r>
      <w:r w:rsidR="00B80EAF" w:rsidRPr="0002045D">
        <w:t xml:space="preserve">the fast </w:t>
      </w:r>
      <w:r w:rsidR="000351E4" w:rsidRPr="0002045D">
        <w:t xml:space="preserve">ozone </w:t>
      </w:r>
      <w:r w:rsidR="00B80EAF" w:rsidRPr="0002045D">
        <w:t>analyzers</w:t>
      </w:r>
      <w:r w:rsidR="000351E4" w:rsidRPr="0002045D">
        <w:t xml:space="preserve"> meet</w:t>
      </w:r>
      <w:r w:rsidR="00C06D76">
        <w:t>ing</w:t>
      </w:r>
      <w:r w:rsidR="000351E4" w:rsidRPr="0002045D">
        <w:t xml:space="preserve"> the stringent criteria of the </w:t>
      </w:r>
      <w:r w:rsidR="004F6724">
        <w:t xml:space="preserve">EC </w:t>
      </w:r>
      <w:r w:rsidR="000351E4" w:rsidRPr="0002045D">
        <w:t xml:space="preserve">technique are generally </w:t>
      </w:r>
      <w:r w:rsidR="00657F18" w:rsidRPr="0002045D">
        <w:t>resource intensive</w:t>
      </w:r>
      <w:r w:rsidRPr="0002045D">
        <w:t xml:space="preserve"> to operate</w:t>
      </w:r>
      <w:r w:rsidR="009C51BD" w:rsidRPr="0002045D">
        <w:t xml:space="preserve">. </w:t>
      </w:r>
      <w:r w:rsidR="00A2638B" w:rsidRPr="0002045D">
        <w:t>W</w:t>
      </w:r>
      <w:r w:rsidR="009C51BD" w:rsidRPr="0002045D">
        <w:t xml:space="preserve">e discuss </w:t>
      </w:r>
      <w:r w:rsidR="00B80EAF" w:rsidRPr="0002045D">
        <w:t>fast ozone</w:t>
      </w:r>
      <w:r w:rsidR="009C51BD" w:rsidRPr="0002045D">
        <w:t xml:space="preserve"> </w:t>
      </w:r>
      <w:r w:rsidR="00B80EAF" w:rsidRPr="0002045D">
        <w:t>analyzers</w:t>
      </w:r>
      <w:r w:rsidR="00A41196" w:rsidRPr="0002045D">
        <w:t xml:space="preserve"> further</w:t>
      </w:r>
      <w:r w:rsidR="009C51BD" w:rsidRPr="0002045D">
        <w:t xml:space="preserve"> in </w:t>
      </w:r>
      <w:r w:rsidR="002A441D" w:rsidRPr="0002045D">
        <w:t>s</w:t>
      </w:r>
      <w:r w:rsidR="009C51BD" w:rsidRPr="0002045D">
        <w:t>ection 2.2</w:t>
      </w:r>
      <w:r w:rsidR="00A2638B" w:rsidRPr="0002045D">
        <w:t>, but</w:t>
      </w:r>
      <w:r w:rsidR="009C51BD" w:rsidRPr="0002045D">
        <w:t xml:space="preserve"> note here </w:t>
      </w:r>
      <w:r w:rsidR="00F452D1">
        <w:t xml:space="preserve">that </w:t>
      </w:r>
      <w:r w:rsidR="00657F18" w:rsidRPr="0002045D">
        <w:t xml:space="preserve">the lack of simple reliable </w:t>
      </w:r>
      <w:r w:rsidR="00D735BB">
        <w:t>analyzers</w:t>
      </w:r>
      <w:r w:rsidR="009C51BD" w:rsidRPr="0002045D">
        <w:t xml:space="preserve"> may</w:t>
      </w:r>
      <w:r w:rsidR="00A2638B" w:rsidRPr="0002045D">
        <w:t xml:space="preserve"> in part </w:t>
      </w:r>
      <w:r w:rsidRPr="0002045D">
        <w:t xml:space="preserve">explain why ozone </w:t>
      </w:r>
      <w:r w:rsidR="004F6724">
        <w:t>EC</w:t>
      </w:r>
      <w:r w:rsidRPr="0002045D">
        <w:t xml:space="preserve"> </w:t>
      </w:r>
      <w:r w:rsidR="006424EE" w:rsidRPr="0002045D">
        <w:t>ha</w:t>
      </w:r>
      <w:r w:rsidR="00AA5605">
        <w:t>s</w:t>
      </w:r>
      <w:r w:rsidR="006424EE" w:rsidRPr="0002045D">
        <w:t xml:space="preserve"> been</w:t>
      </w:r>
      <w:r w:rsidRPr="0002045D">
        <w:t xml:space="preserve"> limited to research groups with atmospheric chemistry </w:t>
      </w:r>
      <w:r w:rsidR="00657F18" w:rsidRPr="0002045D">
        <w:t xml:space="preserve">and physics </w:t>
      </w:r>
      <w:r w:rsidRPr="0002045D">
        <w:t>expertise while</w:t>
      </w:r>
      <w:r w:rsidR="00E71710">
        <w:t xml:space="preserve"> the ecological community widely adopted</w:t>
      </w:r>
      <w:r w:rsidRPr="0002045D">
        <w:t xml:space="preserve"> carbon dioxide </w:t>
      </w:r>
      <w:r w:rsidR="004F6724">
        <w:t>EC</w:t>
      </w:r>
      <w:r w:rsidRPr="0002045D">
        <w:t>, catalyzing the development of a larger network.</w:t>
      </w:r>
      <w:r w:rsidR="00FC0C3F">
        <w:t xml:space="preserve"> </w:t>
      </w:r>
      <w:r w:rsidR="00721B72">
        <w:t>M</w:t>
      </w:r>
      <w:r w:rsidR="00EF5D52" w:rsidRPr="0002045D">
        <w:t>otivat</w:t>
      </w:r>
      <w:r w:rsidR="00721B72">
        <w:t>ing</w:t>
      </w:r>
      <w:r w:rsidR="00EF5D52" w:rsidRPr="0002045D">
        <w:t xml:space="preserve"> </w:t>
      </w:r>
      <w:r w:rsidR="00721B72">
        <w:t xml:space="preserve">the </w:t>
      </w:r>
      <w:r w:rsidR="00EF5D52" w:rsidRPr="0002045D">
        <w:t xml:space="preserve">development of new measurement techniques </w:t>
      </w:r>
      <w:r w:rsidR="00721B72">
        <w:t xml:space="preserve">and an observational network </w:t>
      </w:r>
      <w:r w:rsidR="006A4D83" w:rsidRPr="0002045D">
        <w:t>for a</w:t>
      </w:r>
      <w:r w:rsidR="004C7EA1" w:rsidRPr="0002045D">
        <w:t>n</w:t>
      </w:r>
      <w:r w:rsidR="006A4D83" w:rsidRPr="0002045D">
        <w:t xml:space="preserve"> interdisciplinary subject</w:t>
      </w:r>
      <w:r w:rsidR="00D53DB6">
        <w:t xml:space="preserve"> such as </w:t>
      </w:r>
      <w:r w:rsidR="00721B72">
        <w:t>ozone dry deposition is also challenging.</w:t>
      </w:r>
      <w:r w:rsidR="006A4D83" w:rsidRPr="0002045D">
        <w:t xml:space="preserve"> </w:t>
      </w:r>
    </w:p>
    <w:p w14:paraId="53D1556E" w14:textId="4166A633" w:rsidR="00582BC3" w:rsidRDefault="005E1F74" w:rsidP="00A5096C">
      <w:r>
        <w:t>There is also a</w:t>
      </w:r>
      <w:r w:rsidR="00592FBF" w:rsidRPr="0002045D">
        <w:t xml:space="preserve"> misconception that </w:t>
      </w:r>
      <w:r w:rsidR="00F64C2C" w:rsidRPr="0002045D">
        <w:t xml:space="preserve">the </w:t>
      </w:r>
      <w:r w:rsidR="00592FBF" w:rsidRPr="0002045D">
        <w:t>mechanisms controlling ozone dry deposition are well understood.</w:t>
      </w:r>
      <w:r>
        <w:t xml:space="preserve"> This misconception may have </w:t>
      </w:r>
      <w:r w:rsidR="00FF7495">
        <w:t>contributed</w:t>
      </w:r>
      <w:r>
        <w:t xml:space="preserve"> to o</w:t>
      </w:r>
      <w:r w:rsidRPr="0002045D">
        <w:t xml:space="preserve">zone flux measurements </w:t>
      </w:r>
      <w:r>
        <w:t>losing</w:t>
      </w:r>
      <w:r w:rsidRPr="0002045D">
        <w:t xml:space="preserve"> luster</w:t>
      </w:r>
      <w:r>
        <w:t>.</w:t>
      </w:r>
      <w:r w:rsidR="00592FBF" w:rsidRPr="0002045D">
        <w:t xml:space="preserve"> </w:t>
      </w:r>
      <w:r w:rsidR="002B73F8" w:rsidRPr="0002045D">
        <w:t>W</w:t>
      </w:r>
      <w:r w:rsidR="00592FBF" w:rsidRPr="0002045D">
        <w:t xml:space="preserve">hile </w:t>
      </w:r>
      <w:r w:rsidR="006A3042" w:rsidRPr="0002045D">
        <w:t>the literature</w:t>
      </w:r>
      <w:r w:rsidR="00592FBF" w:rsidRPr="0002045D">
        <w:t xml:space="preserve"> widely </w:t>
      </w:r>
      <w:r w:rsidR="006A3042" w:rsidRPr="0002045D">
        <w:t>states</w:t>
      </w:r>
      <w:r w:rsidR="00592FBF" w:rsidRPr="0002045D">
        <w:t xml:space="preserve"> that stomatal uptake governs ozone dry deposition over physiologically</w:t>
      </w:r>
      <w:r w:rsidR="007B32D0">
        <w:t xml:space="preserve"> </w:t>
      </w:r>
      <w:r w:rsidR="00592FBF" w:rsidRPr="0002045D">
        <w:t>active vegetation</w:t>
      </w:r>
      <w:r w:rsidR="00555A82" w:rsidRPr="0002045D">
        <w:t xml:space="preserve"> (</w:t>
      </w:r>
      <w:r w:rsidR="0051590B" w:rsidRPr="0002045D">
        <w:t xml:space="preserve">e.g., </w:t>
      </w:r>
      <w:r w:rsidR="00555A82" w:rsidRPr="0002045D">
        <w:t xml:space="preserve">Baldocchi et al., 1987; </w:t>
      </w:r>
      <w:r w:rsidR="00FF091F" w:rsidRPr="0002045D">
        <w:t xml:space="preserve">Bauer et al., 2000; </w:t>
      </w:r>
      <w:r w:rsidR="00555A82" w:rsidRPr="0002045D">
        <w:t>Erisman et al., 1994; Mills et al., 2018</w:t>
      </w:r>
      <w:r w:rsidR="00FF091F" w:rsidRPr="0002045D">
        <w:t>; Potier et al., 2015</w:t>
      </w:r>
      <w:r w:rsidR="00555A82" w:rsidRPr="0002045D">
        <w:t>)</w:t>
      </w:r>
      <w:r w:rsidR="00592FBF" w:rsidRPr="0002045D">
        <w:t xml:space="preserve">, </w:t>
      </w:r>
      <w:r w:rsidR="00E6688D" w:rsidRPr="0002045D">
        <w:t>observation</w:t>
      </w:r>
      <w:r w:rsidR="00E6688D">
        <w:t>ally based estimates of the stomatal fraction of ozone dry deposition</w:t>
      </w:r>
      <w:r w:rsidR="00E6688D" w:rsidRPr="0002045D">
        <w:t xml:space="preserve"> </w:t>
      </w:r>
      <w:r w:rsidR="00592FBF" w:rsidRPr="0002045D">
        <w:t xml:space="preserve">show a co-dominant role for deposition through </w:t>
      </w:r>
      <w:r w:rsidR="00573E2B">
        <w:t xml:space="preserve">nonstomatal </w:t>
      </w:r>
      <w:r w:rsidR="00592FBF" w:rsidRPr="0002045D">
        <w:t xml:space="preserve">pathways (Figure </w:t>
      </w:r>
      <w:r w:rsidR="00517AAE" w:rsidRPr="0002045D">
        <w:t>4</w:t>
      </w:r>
      <w:r w:rsidR="00592FBF" w:rsidRPr="0002045D">
        <w:t>)</w:t>
      </w:r>
      <w:r w:rsidR="00573E2B">
        <w:t xml:space="preserve"> </w:t>
      </w:r>
      <w:r w:rsidR="00E27618">
        <w:t>with</w:t>
      </w:r>
      <w:r w:rsidR="00573E2B">
        <w:t xml:space="preserve"> </w:t>
      </w:r>
      <w:r w:rsidR="008F200E">
        <w:t>stomatal</w:t>
      </w:r>
      <w:r w:rsidR="00573E2B">
        <w:t xml:space="preserve"> </w:t>
      </w:r>
      <w:r w:rsidR="00FF7495">
        <w:t>uptake</w:t>
      </w:r>
      <w:r w:rsidR="00573E2B">
        <w:t xml:space="preserve"> </w:t>
      </w:r>
      <w:r w:rsidR="00E27618">
        <w:t>as</w:t>
      </w:r>
      <w:r w:rsidR="00573E2B">
        <w:t xml:space="preserve"> </w:t>
      </w:r>
      <w:r w:rsidR="008F200E">
        <w:t>4</w:t>
      </w:r>
      <w:r w:rsidR="00AF796D">
        <w:t>5</w:t>
      </w:r>
      <w:r w:rsidR="00573E2B">
        <w:t>% of the total</w:t>
      </w:r>
      <w:r w:rsidR="00A66822">
        <w:t xml:space="preserve"> </w:t>
      </w:r>
      <w:r w:rsidR="00E27618">
        <w:t>on average</w:t>
      </w:r>
      <w:r w:rsidR="00592FBF" w:rsidRPr="0002045D">
        <w:t xml:space="preserve">. </w:t>
      </w:r>
    </w:p>
    <w:p w14:paraId="3644E7D9" w14:textId="4FF1317B" w:rsidR="00DA1D6F" w:rsidRDefault="00592FBF" w:rsidP="00A5096C">
      <w:r w:rsidRPr="0002045D">
        <w:t xml:space="preserve">Not only is nonstomatal </w:t>
      </w:r>
      <w:r w:rsidR="003706BE">
        <w:t>uptake</w:t>
      </w:r>
      <w:r w:rsidRPr="0002045D">
        <w:t xml:space="preserve"> nonnegligible, but it is also highly variable. </w:t>
      </w:r>
      <w:r w:rsidR="00B808A5" w:rsidRPr="0002045D">
        <w:t>Observation</w:t>
      </w:r>
      <w:r w:rsidR="008A6107">
        <w:t xml:space="preserve">ally </w:t>
      </w:r>
      <w:r w:rsidR="00B808A5" w:rsidRPr="0002045D">
        <w:t>based studies illustrate</w:t>
      </w:r>
      <w:r w:rsidR="0098586A" w:rsidRPr="0002045D">
        <w:t xml:space="preserve"> u</w:t>
      </w:r>
      <w:r w:rsidRPr="0002045D">
        <w:t>nexpected variations in nonstomatal deposition in diel cycles (</w:t>
      </w:r>
      <w:r w:rsidR="00FF091F" w:rsidRPr="0002045D">
        <w:t xml:space="preserve">Coe et al., 1995; </w:t>
      </w:r>
      <w:r w:rsidRPr="0002045D">
        <w:t>Rondón et al., 1993) including over soil and snow (</w:t>
      </w:r>
      <w:r w:rsidR="00FF091F" w:rsidRPr="0002045D">
        <w:t xml:space="preserve">Fumagalli et al., 2016; </w:t>
      </w:r>
      <w:r w:rsidRPr="0002045D">
        <w:t>Helmig</w:t>
      </w:r>
      <w:r w:rsidR="006424EE" w:rsidRPr="0002045D">
        <w:t>, Cohen, Bocquet,</w:t>
      </w:r>
      <w:r w:rsidRPr="0002045D">
        <w:t xml:space="preserve"> et</w:t>
      </w:r>
      <w:r w:rsidR="006424EE" w:rsidRPr="0002045D">
        <w:t xml:space="preserve"> </w:t>
      </w:r>
      <w:r w:rsidRPr="0002045D">
        <w:t>al., 2009; Stella</w:t>
      </w:r>
      <w:r w:rsidR="006424EE" w:rsidRPr="0002045D">
        <w:t>, Loubet, Lamaud,</w:t>
      </w:r>
      <w:r w:rsidRPr="0002045D">
        <w:t xml:space="preserve"> et al., 2011</w:t>
      </w:r>
      <w:r w:rsidR="006424EE" w:rsidRPr="0002045D">
        <w:t>; Stella et al.,</w:t>
      </w:r>
      <w:r w:rsidRPr="0002045D">
        <w:t xml:space="preserve"> 201</w:t>
      </w:r>
      <w:r w:rsidR="006424EE" w:rsidRPr="0002045D">
        <w:t>9</w:t>
      </w:r>
      <w:r w:rsidRPr="0002045D">
        <w:t xml:space="preserve">), </w:t>
      </w:r>
      <w:r w:rsidR="00001E89">
        <w:t>year-to-year</w:t>
      </w:r>
      <w:r w:rsidR="00001E89" w:rsidRPr="0002045D">
        <w:t xml:space="preserve"> </w:t>
      </w:r>
      <w:r w:rsidRPr="0002045D">
        <w:t>variability (</w:t>
      </w:r>
      <w:r w:rsidR="00FF091F" w:rsidRPr="0002045D">
        <w:t xml:space="preserve">Clifton et al., 2017; </w:t>
      </w:r>
      <w:r w:rsidRPr="0002045D">
        <w:t>Rannik et al., 2012), after rain and dew (Fuentes et al., 1992; Potier et al., 2015), and spatially (</w:t>
      </w:r>
      <w:r w:rsidR="00FF091F" w:rsidRPr="0002045D">
        <w:t xml:space="preserve">Clifton et al., 2019; </w:t>
      </w:r>
      <w:r w:rsidRPr="0002045D">
        <w:t xml:space="preserve">Godowitch, 1990; </w:t>
      </w:r>
      <w:r w:rsidR="00FF091F" w:rsidRPr="0002045D">
        <w:t xml:space="preserve">Lenschow et al., 1981; </w:t>
      </w:r>
      <w:r w:rsidRPr="0002045D">
        <w:t xml:space="preserve">Mahrt et al., 1995; Wolfe et al., 2015). Measurements also show that ambient chemistry with unmeasured biogenic volatile organic compounds (BVOCs) </w:t>
      </w:r>
      <w:r w:rsidR="00465F6B">
        <w:t>influence</w:t>
      </w:r>
      <w:r w:rsidR="00BC7A8C">
        <w:t>s</w:t>
      </w:r>
      <w:r w:rsidR="00844D6A" w:rsidRPr="0002045D">
        <w:t xml:space="preserve"> ozone flux observations </w:t>
      </w:r>
      <w:r w:rsidRPr="0002045D">
        <w:t>(</w:t>
      </w:r>
      <w:r w:rsidR="00FF091F" w:rsidRPr="0002045D">
        <w:t xml:space="preserve">Goldstein et al., 2004; </w:t>
      </w:r>
      <w:r w:rsidRPr="0002045D">
        <w:t>Kurpius &amp; Goldstein, 2003; Wolfe et al., 2011).</w:t>
      </w:r>
      <w:r w:rsidR="00807E46" w:rsidRPr="0002045D">
        <w:t xml:space="preserve"> </w:t>
      </w:r>
    </w:p>
    <w:p w14:paraId="0713F71C" w14:textId="24AD1F7D" w:rsidR="001869F7" w:rsidRPr="0002045D" w:rsidRDefault="001A5A3B" w:rsidP="001D7F11">
      <w:r>
        <w:t>In general, u</w:t>
      </w:r>
      <w:r w:rsidR="00A41196" w:rsidRPr="0002045D">
        <w:t xml:space="preserve">nconstrained variations in </w:t>
      </w:r>
      <w:r w:rsidR="00844D6A" w:rsidRPr="0002045D">
        <w:t xml:space="preserve">ozone </w:t>
      </w:r>
      <w:r w:rsidR="00A41196" w:rsidRPr="0002045D">
        <w:t xml:space="preserve">dry deposition challenge </w:t>
      </w:r>
      <w:r w:rsidR="00AD2DDD">
        <w:t>the</w:t>
      </w:r>
      <w:r w:rsidR="00AD2DDD" w:rsidRPr="0002045D">
        <w:t xml:space="preserve"> </w:t>
      </w:r>
      <w:r w:rsidR="00A41196" w:rsidRPr="0002045D">
        <w:t xml:space="preserve">ability to attribute changes in </w:t>
      </w:r>
      <w:r w:rsidR="00844D6A" w:rsidRPr="0002045D">
        <w:t xml:space="preserve">tropospheric </w:t>
      </w:r>
      <w:r w:rsidR="00A41196" w:rsidRPr="0002045D">
        <w:t xml:space="preserve">ozone to other processes (e.g., sources) accurately. </w:t>
      </w:r>
      <w:r w:rsidR="00592FBF" w:rsidRPr="0002045D">
        <w:t>Capturing</w:t>
      </w:r>
      <w:r w:rsidR="00F776D9" w:rsidRPr="0002045D">
        <w:t xml:space="preserve"> unexpected </w:t>
      </w:r>
      <w:r w:rsidR="00592FBF" w:rsidRPr="0002045D">
        <w:t>varia</w:t>
      </w:r>
      <w:r w:rsidR="00B00E8D" w:rsidRPr="0002045D">
        <w:t>bility</w:t>
      </w:r>
      <w:r w:rsidR="00592FBF" w:rsidRPr="0002045D">
        <w:t xml:space="preserve"> </w:t>
      </w:r>
      <w:r w:rsidR="001F3956" w:rsidRPr="0002045D">
        <w:t>with</w:t>
      </w:r>
      <w:r w:rsidR="00844D6A" w:rsidRPr="0002045D">
        <w:t xml:space="preserve"> </w:t>
      </w:r>
      <w:r w:rsidR="00530858" w:rsidRPr="0002045D">
        <w:t xml:space="preserve">ozone flux </w:t>
      </w:r>
      <w:r w:rsidR="00592FBF" w:rsidRPr="0002045D">
        <w:t>record</w:t>
      </w:r>
      <w:r w:rsidR="00BB4F85" w:rsidRPr="0002045D">
        <w:t>s</w:t>
      </w:r>
      <w:r w:rsidR="00592FBF" w:rsidRPr="0002045D">
        <w:t xml:space="preserve"> allows the community to build hypotheses about controlling processes</w:t>
      </w:r>
      <w:r w:rsidR="00CA275B" w:rsidRPr="0002045D">
        <w:t xml:space="preserve">, </w:t>
      </w:r>
      <w:r w:rsidR="00592FBF" w:rsidRPr="0002045D">
        <w:t>target laboratory and field measurements (</w:t>
      </w:r>
      <w:r w:rsidR="00FF091F" w:rsidRPr="0002045D">
        <w:t xml:space="preserve">Altimir et al., 2006; </w:t>
      </w:r>
      <w:r w:rsidR="00592FBF" w:rsidRPr="0002045D">
        <w:t xml:space="preserve">Fuentes &amp; Gillespie, 1992; </w:t>
      </w:r>
      <w:r w:rsidR="00FF091F" w:rsidRPr="0002045D">
        <w:t xml:space="preserve">Fumagalli et al., 2016; </w:t>
      </w:r>
      <w:r w:rsidR="00592FBF" w:rsidRPr="0002045D">
        <w:t xml:space="preserve">Pleijel et al., 1995; </w:t>
      </w:r>
      <w:r w:rsidR="00FF091F" w:rsidRPr="0002045D">
        <w:t xml:space="preserve">Potier et al., 2017; Sun, S., Moravek, Trebs, et al., 2016; </w:t>
      </w:r>
      <w:r w:rsidR="00592FBF" w:rsidRPr="0002045D">
        <w:t xml:space="preserve">Sun, </w:t>
      </w:r>
      <w:r w:rsidR="0072768A" w:rsidRPr="0002045D">
        <w:t xml:space="preserve">S., </w:t>
      </w:r>
      <w:r w:rsidR="00D975E5" w:rsidRPr="0002045D">
        <w:t xml:space="preserve">Moravek, </w:t>
      </w:r>
      <w:r w:rsidR="00B74E5B" w:rsidRPr="0002045D">
        <w:t>von der Heyden</w:t>
      </w:r>
      <w:r w:rsidR="00D975E5" w:rsidRPr="0002045D">
        <w:t>,</w:t>
      </w:r>
      <w:r w:rsidR="00592FBF" w:rsidRPr="0002045D">
        <w:t xml:space="preserve"> et al., 2016)</w:t>
      </w:r>
      <w:r w:rsidR="009476F2" w:rsidRPr="0002045D">
        <w:t>,</w:t>
      </w:r>
      <w:r w:rsidR="00CA275B" w:rsidRPr="0002045D">
        <w:t xml:space="preserve"> </w:t>
      </w:r>
      <w:r w:rsidR="00592FBF" w:rsidRPr="0002045D">
        <w:t>and build mechanistic models (e.g., Potier et al.</w:t>
      </w:r>
      <w:r w:rsidR="00BB4F85" w:rsidRPr="0002045D">
        <w:t xml:space="preserve">, </w:t>
      </w:r>
      <w:r w:rsidR="00592FBF" w:rsidRPr="0002045D">
        <w:t xml:space="preserve">2015). </w:t>
      </w:r>
    </w:p>
    <w:p w14:paraId="653FB610" w14:textId="2FB980A1" w:rsidR="006776C3" w:rsidRPr="0002045D" w:rsidRDefault="007509F3" w:rsidP="00A5096C">
      <w:r w:rsidRPr="0002045D">
        <w:t>M</w:t>
      </w:r>
      <w:r w:rsidR="00C61246" w:rsidRPr="0002045D">
        <w:t>echanistic m</w:t>
      </w:r>
      <w:r w:rsidRPr="0002045D">
        <w:t xml:space="preserve">odeling is fundamental </w:t>
      </w:r>
      <w:r w:rsidR="00731EA3" w:rsidRPr="0002045D">
        <w:t>for</w:t>
      </w:r>
      <w:r w:rsidRPr="0002045D">
        <w:t xml:space="preserve"> interpreting observed</w:t>
      </w:r>
      <w:r w:rsidR="00CB7D4E" w:rsidRPr="0002045D">
        <w:t xml:space="preserve"> </w:t>
      </w:r>
      <w:r w:rsidRPr="0002045D">
        <w:t>ozone flux</w:t>
      </w:r>
      <w:r w:rsidR="00564E03" w:rsidRPr="0002045D">
        <w:t>es</w:t>
      </w:r>
      <w:r w:rsidRPr="0002045D">
        <w:t xml:space="preserve"> because the </w:t>
      </w:r>
      <w:r w:rsidR="00892C59" w:rsidRPr="0002045D">
        <w:t xml:space="preserve">ozone </w:t>
      </w:r>
      <w:r w:rsidRPr="0002045D">
        <w:t xml:space="preserve">flux </w:t>
      </w:r>
      <w:r w:rsidR="00EA78A2">
        <w:t>integrates</w:t>
      </w:r>
      <w:r w:rsidR="00EA78A2" w:rsidRPr="0002045D">
        <w:t xml:space="preserve"> </w:t>
      </w:r>
      <w:r w:rsidRPr="0002045D">
        <w:t>many different processes</w:t>
      </w:r>
      <w:r w:rsidR="00953CEF">
        <w:t>, and</w:t>
      </w:r>
      <w:r w:rsidRPr="0002045D">
        <w:t xml:space="preserve"> </w:t>
      </w:r>
      <w:r w:rsidR="00892C59" w:rsidRPr="0002045D">
        <w:t>techniques to isolate individual processes</w:t>
      </w:r>
      <w:r w:rsidR="00A741F1" w:rsidRPr="0002045D">
        <w:t xml:space="preserve"> </w:t>
      </w:r>
      <w:r w:rsidR="00892C59" w:rsidRPr="0002045D">
        <w:t>are limited</w:t>
      </w:r>
      <w:r w:rsidRPr="0002045D">
        <w:t>.</w:t>
      </w:r>
      <w:r w:rsidR="00CC4720" w:rsidRPr="0002045D">
        <w:t xml:space="preserve"> </w:t>
      </w:r>
      <w:r w:rsidR="00807E46" w:rsidRPr="0002045D">
        <w:t xml:space="preserve">For example, isolating nonstomatal deposition and fast in-canopy chemistry from the ozone flux strongly relies on residual analysis, leading to uncertainty in </w:t>
      </w:r>
      <w:r w:rsidR="00860E32">
        <w:t>variation</w:t>
      </w:r>
      <w:r w:rsidR="00F9758A">
        <w:t>s</w:t>
      </w:r>
      <w:r w:rsidR="00807E46" w:rsidRPr="0002045D">
        <w:t xml:space="preserve"> and </w:t>
      </w:r>
      <w:r w:rsidR="00F9758A">
        <w:t xml:space="preserve">the </w:t>
      </w:r>
      <w:r w:rsidR="00807E46" w:rsidRPr="0002045D">
        <w:t xml:space="preserve">relative importance of a given process. </w:t>
      </w:r>
      <w:r w:rsidR="007F4C8F" w:rsidRPr="0002045D">
        <w:t>Together with the statistical power provided by long-term datasets, m</w:t>
      </w:r>
      <w:r w:rsidR="00316CFB" w:rsidRPr="0002045D">
        <w:t xml:space="preserve">echanistic modeling is also </w:t>
      </w:r>
      <w:r w:rsidR="00BE0408">
        <w:t>instructional</w:t>
      </w:r>
      <w:r w:rsidR="00316CFB" w:rsidRPr="0002045D">
        <w:t xml:space="preserve"> </w:t>
      </w:r>
      <w:r w:rsidR="00DA1D6F">
        <w:t>in</w:t>
      </w:r>
      <w:r w:rsidR="00DA1D6F" w:rsidRPr="0002045D">
        <w:t xml:space="preserve"> </w:t>
      </w:r>
      <w:r w:rsidR="00316CFB" w:rsidRPr="0002045D">
        <w:t xml:space="preserve">informing ozone dry deposition </w:t>
      </w:r>
      <w:r w:rsidR="00165054">
        <w:t>schemes</w:t>
      </w:r>
      <w:r w:rsidR="00316CFB" w:rsidRPr="0002045D">
        <w:t xml:space="preserve">, which </w:t>
      </w:r>
      <w:r w:rsidR="007F4C8F" w:rsidRPr="0002045D">
        <w:t xml:space="preserve">currently </w:t>
      </w:r>
      <w:r w:rsidR="00316CFB" w:rsidRPr="0002045D">
        <w:t>rely heavily on poorly</w:t>
      </w:r>
      <w:r w:rsidR="006B6A1F">
        <w:t xml:space="preserve"> </w:t>
      </w:r>
      <w:r w:rsidR="00316CFB" w:rsidRPr="0002045D">
        <w:t>constrained empirical relationships</w:t>
      </w:r>
      <w:r w:rsidR="004678E3" w:rsidRPr="0002045D">
        <w:t xml:space="preserve"> (e.g., </w:t>
      </w:r>
      <w:r w:rsidR="00FF091F" w:rsidRPr="0002045D">
        <w:t xml:space="preserve">Tuovinen et al., 2004; </w:t>
      </w:r>
      <w:r w:rsidR="004678E3" w:rsidRPr="0002045D">
        <w:t>Wesely, 1989; Zhang</w:t>
      </w:r>
      <w:r w:rsidR="005F4FCE" w:rsidRPr="0002045D">
        <w:t>, L.,</w:t>
      </w:r>
      <w:r w:rsidR="004678E3" w:rsidRPr="0002045D">
        <w:t xml:space="preserve"> et al., 2002)</w:t>
      </w:r>
      <w:r w:rsidR="00316CFB" w:rsidRPr="0002045D">
        <w:t>.</w:t>
      </w:r>
    </w:p>
    <w:p w14:paraId="01396179" w14:textId="154939CB" w:rsidR="004C75A2" w:rsidRPr="0002045D" w:rsidRDefault="00592FBF" w:rsidP="00A5096C">
      <w:r w:rsidRPr="0002045D">
        <w:rPr>
          <w:b/>
        </w:rPr>
        <w:lastRenderedPageBreak/>
        <w:t xml:space="preserve">2.2 Measurement </w:t>
      </w:r>
      <w:r w:rsidR="008055AA" w:rsidRPr="0002045D">
        <w:rPr>
          <w:b/>
        </w:rPr>
        <w:t>T</w:t>
      </w:r>
      <w:r w:rsidRPr="0002045D">
        <w:rPr>
          <w:b/>
        </w:rPr>
        <w:t>echniques</w:t>
      </w:r>
    </w:p>
    <w:p w14:paraId="796572FB" w14:textId="2AF484E3" w:rsidR="00A951ED" w:rsidRPr="0002045D" w:rsidRDefault="00235B43" w:rsidP="00A5096C">
      <w:r>
        <w:t>Here</w:t>
      </w:r>
      <w:r w:rsidR="00592FBF" w:rsidRPr="0002045D">
        <w:t xml:space="preserve"> we review approaches for measuring</w:t>
      </w:r>
      <w:r w:rsidR="00372CC5">
        <w:t xml:space="preserve"> ozone</w:t>
      </w:r>
      <w:r w:rsidR="00592FBF" w:rsidRPr="0002045D">
        <w:t xml:space="preserve"> dry deposition. We discuss </w:t>
      </w:r>
      <w:r w:rsidR="004F6724">
        <w:t>EC</w:t>
      </w:r>
      <w:r w:rsidR="00592FBF" w:rsidRPr="0002045D">
        <w:t xml:space="preserve">, flux gradient, </w:t>
      </w:r>
      <w:r w:rsidR="000D044D">
        <w:t xml:space="preserve">and </w:t>
      </w:r>
      <w:r w:rsidR="00592FBF" w:rsidRPr="0002045D">
        <w:t>modified Bowen Ratio</w:t>
      </w:r>
      <w:r w:rsidR="000D044D">
        <w:t xml:space="preserve"> techniques</w:t>
      </w:r>
      <w:r w:rsidR="00592FBF" w:rsidRPr="0002045D">
        <w:t xml:space="preserve">, and chamber </w:t>
      </w:r>
      <w:r w:rsidR="00C85F2B">
        <w:t xml:space="preserve">and isotopic </w:t>
      </w:r>
      <w:r w:rsidR="00592FBF" w:rsidRPr="0002045D">
        <w:t xml:space="preserve">methods. We </w:t>
      </w:r>
      <w:r w:rsidR="0046375A">
        <w:t>detail</w:t>
      </w:r>
      <w:r w:rsidR="0046375A" w:rsidRPr="0002045D">
        <w:t xml:space="preserve"> </w:t>
      </w:r>
      <w:r w:rsidR="0046375A">
        <w:t xml:space="preserve">the </w:t>
      </w:r>
      <w:r w:rsidR="00592FBF" w:rsidRPr="0002045D">
        <w:t xml:space="preserve">fast ozone analyzers needed for </w:t>
      </w:r>
      <w:r w:rsidR="004F6724">
        <w:t>EC</w:t>
      </w:r>
      <w:r w:rsidR="00592FBF" w:rsidRPr="0002045D">
        <w:t xml:space="preserve"> because their cost, maintenance requirements, and/or limited availability may thwart</w:t>
      </w:r>
      <w:r w:rsidR="00EB0DEC">
        <w:t xml:space="preserve"> </w:t>
      </w:r>
      <w:r w:rsidR="00592FBF" w:rsidRPr="0002045D">
        <w:t xml:space="preserve">efforts to measure dry deposition through ozone </w:t>
      </w:r>
      <w:r w:rsidR="004F6724">
        <w:t>EC</w:t>
      </w:r>
      <w:r w:rsidR="00592FBF" w:rsidRPr="0002045D">
        <w:t xml:space="preserve">, the most fundamental and direct method </w:t>
      </w:r>
      <w:r w:rsidR="006424EE" w:rsidRPr="0002045D">
        <w:t xml:space="preserve">for measuring </w:t>
      </w:r>
      <w:r w:rsidR="00DA1D6F">
        <w:t xml:space="preserve">turbulent </w:t>
      </w:r>
      <w:r w:rsidR="006424EE" w:rsidRPr="0002045D">
        <w:t xml:space="preserve">exchange </w:t>
      </w:r>
      <w:r w:rsidR="00592FBF" w:rsidRPr="0002045D">
        <w:t>(</w:t>
      </w:r>
      <w:r w:rsidR="00AF51FC" w:rsidRPr="0002045D">
        <w:t xml:space="preserve">e.g., </w:t>
      </w:r>
      <w:r w:rsidR="00592FBF" w:rsidRPr="0002045D">
        <w:t>Hicks</w:t>
      </w:r>
      <w:r w:rsidR="00D625C6" w:rsidRPr="0002045D">
        <w:t xml:space="preserve"> et al.</w:t>
      </w:r>
      <w:r w:rsidR="00592FBF" w:rsidRPr="0002045D">
        <w:t>, 1989; Meyers &amp; Baldocchi, 2005).</w:t>
      </w:r>
    </w:p>
    <w:p w14:paraId="399649A3" w14:textId="379CA202" w:rsidR="004C75A2" w:rsidRPr="0002045D" w:rsidRDefault="00592FBF" w:rsidP="00A5096C">
      <w:r w:rsidRPr="0002045D">
        <w:rPr>
          <w:b/>
        </w:rPr>
        <w:t xml:space="preserve">2.2.1 Micrometeorological </w:t>
      </w:r>
      <w:r w:rsidR="008055AA" w:rsidRPr="0002045D">
        <w:rPr>
          <w:b/>
        </w:rPr>
        <w:t>A</w:t>
      </w:r>
      <w:r w:rsidRPr="0002045D">
        <w:rPr>
          <w:b/>
        </w:rPr>
        <w:t>pproaches</w:t>
      </w:r>
    </w:p>
    <w:p w14:paraId="4FBA12B0" w14:textId="019ABA68" w:rsidR="00F43556" w:rsidRDefault="000D6BE1" w:rsidP="00A5096C">
      <w:r>
        <w:t>W</w:t>
      </w:r>
      <w:r w:rsidR="00F43556">
        <w:t>e start with</w:t>
      </w:r>
      <w:r w:rsidR="00592FBF" w:rsidRPr="0002045D">
        <w:t xml:space="preserve"> t</w:t>
      </w:r>
      <w:r w:rsidR="000F4A01" w:rsidRPr="0002045D">
        <w:t xml:space="preserve">he </w:t>
      </w:r>
      <w:r w:rsidR="002860C6" w:rsidRPr="0002045D">
        <w:t xml:space="preserve">Reynolds-averaged </w:t>
      </w:r>
      <w:r w:rsidR="00592FBF" w:rsidRPr="0002045D">
        <w:t xml:space="preserve">mass continuity </w:t>
      </w:r>
      <w:r w:rsidR="000F4A01" w:rsidRPr="0002045D">
        <w:t>equation</w:t>
      </w:r>
      <w:r w:rsidR="00F43556">
        <w:t xml:space="preserve"> for ozone </w:t>
      </w:r>
      <w:r w:rsidR="00F43556" w:rsidRPr="0002045D">
        <w:t>at a given location under turbulent conditions (e.g., Stull, 1988)</w:t>
      </w:r>
      <w:r w:rsidR="000F4A01" w:rsidRPr="0002045D">
        <w:t xml:space="preserve"> </w:t>
      </w:r>
      <w:r w:rsidR="00F43556">
        <w:t>to elucidate the strengths and limitations of a</w:t>
      </w:r>
      <w:r w:rsidR="00F24988">
        <w:t xml:space="preserve"> vertical turbulent</w:t>
      </w:r>
      <w:r w:rsidR="00F43556">
        <w:t xml:space="preserve"> ozone flux measurement representing ozone dry deposition.</w:t>
      </w:r>
    </w:p>
    <w:p w14:paraId="285A3BFE" w14:textId="1B2F281A" w:rsidR="00906151" w:rsidRPr="0002045D" w:rsidRDefault="00944556" w:rsidP="00A5096C">
      <m:oMath>
        <m:f>
          <m:fPr>
            <m:ctrlPr>
              <w:rPr>
                <w:rFonts w:ascii="Cambria Math" w:hAnsi="Cambria Math"/>
              </w:rPr>
            </m:ctrlPr>
          </m:fPr>
          <m:num>
            <m:r>
              <w:rPr>
                <w:rFonts w:ascii="Cambria Math" w:hAnsi="Cambria Math"/>
              </w:rPr>
              <m:t>∂</m:t>
            </m:r>
            <m:acc>
              <m:accPr>
                <m:chr m:val="̅"/>
                <m:ctrlPr>
                  <w:rPr>
                    <w:rFonts w:ascii="Cambria Math" w:hAnsi="Cambria Math"/>
                  </w:rPr>
                </m:ctrlPr>
              </m:accPr>
              <m:e>
                <m:sSub>
                  <m:sSubPr>
                    <m:ctrlPr>
                      <w:rPr>
                        <w:rFonts w:ascii="Cambria Math" w:hAnsi="Cambria Math"/>
                        <w:i/>
                      </w:rPr>
                    </m:ctrlPr>
                  </m:sSubPr>
                  <m:e>
                    <m:r>
                      <w:rPr>
                        <w:rFonts w:ascii="Cambria Math" w:hAnsi="Cambria Math"/>
                      </w:rPr>
                      <m:t>O</m:t>
                    </m:r>
                  </m:e>
                  <m:sub>
                    <m:r>
                      <w:rPr>
                        <w:rFonts w:ascii="Cambria Math" w:hAnsi="Cambria Math"/>
                      </w:rPr>
                      <m:t>3</m:t>
                    </m:r>
                  </m:sub>
                </m:sSub>
              </m:e>
            </m:acc>
            <m:ctrlPr>
              <w:rPr>
                <w:rFonts w:ascii="Cambria Math" w:hAnsi="Cambria Math"/>
                <w:i/>
              </w:rPr>
            </m:ctrlPr>
          </m:num>
          <m:den>
            <m:r>
              <w:rPr>
                <w:rFonts w:ascii="Cambria Math" w:hAnsi="Cambria Math"/>
              </w:rPr>
              <m:t>∂t</m:t>
            </m:r>
          </m:den>
        </m:f>
        <m:r>
          <w:rPr>
            <w:rFonts w:ascii="Cambria Math" w:hAnsi="Cambria Math"/>
          </w:rPr>
          <m:t>=-</m:t>
        </m:r>
        <m:d>
          <m:dPr>
            <m:ctrlPr>
              <w:rPr>
                <w:rFonts w:ascii="Cambria Math" w:hAnsi="Cambria Math"/>
                <w:i/>
              </w:rPr>
            </m:ctrlPr>
          </m:dPr>
          <m:e>
            <m:acc>
              <m:accPr>
                <m:chr m:val="̅"/>
                <m:ctrlPr>
                  <w:rPr>
                    <w:rFonts w:ascii="Cambria Math" w:hAnsi="Cambria Math"/>
                    <w:i/>
                  </w:rPr>
                </m:ctrlPr>
              </m:accPr>
              <m:e>
                <m:r>
                  <w:rPr>
                    <w:rFonts w:ascii="Cambria Math" w:hAnsi="Cambria Math"/>
                  </w:rPr>
                  <m:t>u</m:t>
                </m:r>
              </m:e>
            </m:acc>
            <m:f>
              <m:fPr>
                <m:ctrlPr>
                  <w:rPr>
                    <w:rFonts w:ascii="Cambria Math" w:hAnsi="Cambria Math"/>
                  </w:rPr>
                </m:ctrlPr>
              </m:fPr>
              <m:num>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O</m:t>
                        </m:r>
                      </m:e>
                      <m:sub>
                        <m:r>
                          <w:rPr>
                            <w:rFonts w:ascii="Cambria Math" w:hAnsi="Cambria Math"/>
                          </w:rPr>
                          <m:t>3</m:t>
                        </m:r>
                      </m:sub>
                    </m:sSub>
                  </m:e>
                </m:acc>
              </m:num>
              <m:den>
                <m:r>
                  <w:rPr>
                    <w:rFonts w:ascii="Cambria Math" w:hAnsi="Cambria Math"/>
                  </w:rPr>
                  <m:t>∂x</m:t>
                </m:r>
              </m:den>
            </m:f>
            <m:r>
              <w:rPr>
                <w:rFonts w:ascii="Cambria Math" w:hAnsi="Cambria Math"/>
              </w:rPr>
              <m:t>+</m:t>
            </m:r>
            <m:acc>
              <m:accPr>
                <m:chr m:val="̅"/>
                <m:ctrlPr>
                  <w:rPr>
                    <w:rFonts w:ascii="Cambria Math" w:hAnsi="Cambria Math"/>
                    <w:i/>
                  </w:rPr>
                </m:ctrlPr>
              </m:accPr>
              <m:e>
                <m:r>
                  <w:rPr>
                    <w:rFonts w:ascii="Cambria Math" w:hAnsi="Cambria Math"/>
                  </w:rPr>
                  <m:t>v</m:t>
                </m:r>
              </m:e>
            </m:acc>
            <m:f>
              <m:fPr>
                <m:ctrlPr>
                  <w:rPr>
                    <w:rFonts w:ascii="Cambria Math" w:hAnsi="Cambria Math"/>
                  </w:rPr>
                </m:ctrlPr>
              </m:fPr>
              <m:num>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O</m:t>
                        </m:r>
                      </m:e>
                      <m:sub>
                        <m:r>
                          <w:rPr>
                            <w:rFonts w:ascii="Cambria Math" w:hAnsi="Cambria Math"/>
                          </w:rPr>
                          <m:t>3</m:t>
                        </m:r>
                      </m:sub>
                    </m:sSub>
                  </m:e>
                </m:acc>
              </m:num>
              <m:den>
                <m:r>
                  <w:rPr>
                    <w:rFonts w:ascii="Cambria Math" w:hAnsi="Cambria Math"/>
                  </w:rPr>
                  <m:t>∂y</m:t>
                </m:r>
              </m:den>
            </m:f>
            <m:r>
              <w:rPr>
                <w:rFonts w:ascii="Cambria Math" w:hAnsi="Cambria Math"/>
              </w:rPr>
              <m:t>+</m:t>
            </m:r>
            <m:acc>
              <m:accPr>
                <m:chr m:val="̅"/>
                <m:ctrlPr>
                  <w:rPr>
                    <w:rFonts w:ascii="Cambria Math" w:hAnsi="Cambria Math"/>
                    <w:i/>
                  </w:rPr>
                </m:ctrlPr>
              </m:accPr>
              <m:e>
                <m:r>
                  <w:rPr>
                    <w:rFonts w:ascii="Cambria Math" w:hAnsi="Cambria Math"/>
                  </w:rPr>
                  <m:t>w</m:t>
                </m:r>
              </m:e>
            </m:acc>
            <m:f>
              <m:fPr>
                <m:ctrlPr>
                  <w:rPr>
                    <w:rFonts w:ascii="Cambria Math" w:hAnsi="Cambria Math"/>
                  </w:rPr>
                </m:ctrlPr>
              </m:fPr>
              <m:num>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O</m:t>
                        </m:r>
                      </m:e>
                      <m:sub>
                        <m:r>
                          <w:rPr>
                            <w:rFonts w:ascii="Cambria Math" w:hAnsi="Cambria Math"/>
                          </w:rPr>
                          <m:t>3</m:t>
                        </m:r>
                      </m:sub>
                    </m:sSub>
                  </m:e>
                </m:acc>
              </m:num>
              <m:den>
                <m:r>
                  <w:rPr>
                    <w:rFonts w:ascii="Cambria Math" w:hAnsi="Cambria Math"/>
                  </w:rPr>
                  <m:t>∂z</m:t>
                </m:r>
              </m:den>
            </m:f>
          </m:e>
        </m:d>
        <m:r>
          <w:rPr>
            <w:rFonts w:ascii="Cambria Math" w:hAnsi="Cambria Math"/>
          </w:rPr>
          <m:t>-</m:t>
        </m:r>
        <m:d>
          <m:dPr>
            <m:ctrlPr>
              <w:rPr>
                <w:rFonts w:ascii="Cambria Math" w:hAnsi="Cambria Math"/>
                <w:i/>
              </w:rPr>
            </m:ctrlPr>
          </m:dPr>
          <m:e>
            <m:f>
              <m:fPr>
                <m:ctrlPr>
                  <w:rPr>
                    <w:rFonts w:ascii="Cambria Math" w:hAnsi="Cambria Math"/>
                  </w:rPr>
                </m:ctrlPr>
              </m:fPr>
              <m:num>
                <m:r>
                  <w:rPr>
                    <w:rFonts w:ascii="Cambria Math" w:hAnsi="Cambria Math"/>
                  </w:rPr>
                  <m:t>∂</m:t>
                </m:r>
                <m:acc>
                  <m:accPr>
                    <m:chr m:val="̅"/>
                    <m:ctrlPr>
                      <w:rPr>
                        <w:rFonts w:ascii="Cambria Math" w:hAnsi="Cambria Math"/>
                        <w:i/>
                      </w:rPr>
                    </m:ctrlPr>
                  </m:accPr>
                  <m:e>
                    <m:sSup>
                      <m:sSupPr>
                        <m:ctrlPr>
                          <w:rPr>
                            <w:rFonts w:ascii="Cambria Math" w:hAnsi="Cambria Math"/>
                            <w:i/>
                          </w:rPr>
                        </m:ctrlPr>
                      </m:sSupPr>
                      <m:e>
                        <m:r>
                          <w:rPr>
                            <w:rFonts w:ascii="Cambria Math" w:hAnsi="Cambria Math"/>
                          </w:rPr>
                          <m:t>u</m:t>
                        </m:r>
                      </m:e>
                      <m:sup>
                        <m:r>
                          <w:rPr>
                            <w:rFonts w:ascii="Cambria Math" w:hAnsi="Cambria Math"/>
                          </w:rPr>
                          <m:t>'</m:t>
                        </m:r>
                      </m:sup>
                    </m:sSup>
                    <m:sSubSup>
                      <m:sSubSupPr>
                        <m:ctrlPr>
                          <w:rPr>
                            <w:rFonts w:ascii="Cambria Math" w:hAnsi="Cambria Math"/>
                          </w:rPr>
                        </m:ctrlPr>
                      </m:sSubSupPr>
                      <m:e>
                        <m:r>
                          <w:rPr>
                            <w:rFonts w:ascii="Cambria Math" w:hAnsi="Cambria Math"/>
                          </w:rPr>
                          <m:t>O</m:t>
                        </m:r>
                      </m:e>
                      <m:sub>
                        <m:r>
                          <w:rPr>
                            <w:rFonts w:ascii="Cambria Math" w:hAnsi="Cambria Math"/>
                          </w:rPr>
                          <m:t>3</m:t>
                        </m:r>
                      </m:sub>
                      <m:sup>
                        <m:r>
                          <w:rPr>
                            <w:rFonts w:ascii="Cambria Math" w:hAnsi="Cambria Math"/>
                          </w:rPr>
                          <m:t>'</m:t>
                        </m:r>
                      </m:sup>
                    </m:sSubSup>
                  </m:e>
                </m:acc>
                <m:r>
                  <m:rPr>
                    <m:sty m:val="p"/>
                  </m:rPr>
                  <w:rPr>
                    <w:rFonts w:ascii="Cambria Math" w:hAnsi="Cambria Math"/>
                  </w:rPr>
                  <m:t xml:space="preserve"> </m:t>
                </m:r>
              </m:num>
              <m:den>
                <m:r>
                  <w:rPr>
                    <w:rFonts w:ascii="Cambria Math" w:hAnsi="Cambria Math"/>
                  </w:rPr>
                  <m:t>∂x</m:t>
                </m:r>
              </m:den>
            </m:f>
            <m:r>
              <w:rPr>
                <w:rFonts w:ascii="Cambria Math" w:hAnsi="Cambria Math"/>
              </w:rPr>
              <m:t>+</m:t>
            </m:r>
            <m:f>
              <m:fPr>
                <m:ctrlPr>
                  <w:rPr>
                    <w:rFonts w:ascii="Cambria Math" w:hAnsi="Cambria Math"/>
                  </w:rPr>
                </m:ctrlPr>
              </m:fPr>
              <m:num>
                <m:r>
                  <w:rPr>
                    <w:rFonts w:ascii="Cambria Math" w:hAnsi="Cambria Math"/>
                  </w:rPr>
                  <m:t>∂</m:t>
                </m:r>
                <m:acc>
                  <m:accPr>
                    <m:chr m:val="̅"/>
                    <m:ctrlPr>
                      <w:rPr>
                        <w:rFonts w:ascii="Cambria Math" w:hAnsi="Cambria Math"/>
                        <w:i/>
                      </w:rPr>
                    </m:ctrlPr>
                  </m:accPr>
                  <m:e>
                    <m:sSup>
                      <m:sSupPr>
                        <m:ctrlPr>
                          <w:rPr>
                            <w:rFonts w:ascii="Cambria Math" w:hAnsi="Cambria Math"/>
                            <w:i/>
                          </w:rPr>
                        </m:ctrlPr>
                      </m:sSupPr>
                      <m:e>
                        <m:r>
                          <w:rPr>
                            <w:rFonts w:ascii="Cambria Math" w:hAnsi="Cambria Math"/>
                          </w:rPr>
                          <m:t>v</m:t>
                        </m:r>
                      </m:e>
                      <m:sup>
                        <m:r>
                          <w:rPr>
                            <w:rFonts w:ascii="Cambria Math" w:hAnsi="Cambria Math"/>
                          </w:rPr>
                          <m:t>'</m:t>
                        </m:r>
                      </m:sup>
                    </m:sSup>
                    <m:sSubSup>
                      <m:sSubSupPr>
                        <m:ctrlPr>
                          <w:rPr>
                            <w:rFonts w:ascii="Cambria Math" w:hAnsi="Cambria Math"/>
                          </w:rPr>
                        </m:ctrlPr>
                      </m:sSubSupPr>
                      <m:e>
                        <m:r>
                          <w:rPr>
                            <w:rFonts w:ascii="Cambria Math" w:hAnsi="Cambria Math"/>
                          </w:rPr>
                          <m:t>O</m:t>
                        </m:r>
                      </m:e>
                      <m:sub>
                        <m:r>
                          <w:rPr>
                            <w:rFonts w:ascii="Cambria Math" w:hAnsi="Cambria Math"/>
                          </w:rPr>
                          <m:t>3</m:t>
                        </m:r>
                      </m:sub>
                      <m:sup>
                        <m:r>
                          <w:rPr>
                            <w:rFonts w:ascii="Cambria Math" w:hAnsi="Cambria Math"/>
                          </w:rPr>
                          <m:t>'</m:t>
                        </m:r>
                      </m:sup>
                    </m:sSubSup>
                  </m:e>
                </m:acc>
                <m:r>
                  <m:rPr>
                    <m:sty m:val="p"/>
                  </m:rPr>
                  <w:rPr>
                    <w:rFonts w:ascii="Cambria Math" w:hAnsi="Cambria Math"/>
                  </w:rPr>
                  <m:t xml:space="preserve"> </m:t>
                </m:r>
              </m:num>
              <m:den>
                <m:r>
                  <w:rPr>
                    <w:rFonts w:ascii="Cambria Math" w:hAnsi="Cambria Math"/>
                  </w:rPr>
                  <m:t>∂y</m:t>
                </m:r>
              </m:den>
            </m:f>
            <m:r>
              <w:rPr>
                <w:rFonts w:ascii="Cambria Math" w:hAnsi="Cambria Math"/>
              </w:rPr>
              <m:t>+</m:t>
            </m:r>
            <m:f>
              <m:fPr>
                <m:ctrlPr>
                  <w:rPr>
                    <w:rFonts w:ascii="Cambria Math" w:hAnsi="Cambria Math"/>
                  </w:rPr>
                </m:ctrlPr>
              </m:fPr>
              <m:num>
                <m:r>
                  <w:rPr>
                    <w:rFonts w:ascii="Cambria Math" w:hAnsi="Cambria Math"/>
                  </w:rPr>
                  <m:t>∂</m:t>
                </m:r>
                <m:acc>
                  <m:accPr>
                    <m:chr m:val="̅"/>
                    <m:ctrlPr>
                      <w:rPr>
                        <w:rFonts w:ascii="Cambria Math" w:hAnsi="Cambria Math"/>
                        <w:i/>
                      </w:rPr>
                    </m:ctrlPr>
                  </m:accPr>
                  <m:e>
                    <m:sSup>
                      <m:sSupPr>
                        <m:ctrlPr>
                          <w:rPr>
                            <w:rFonts w:ascii="Cambria Math" w:hAnsi="Cambria Math"/>
                            <w:i/>
                          </w:rPr>
                        </m:ctrlPr>
                      </m:sSupPr>
                      <m:e>
                        <m:r>
                          <w:rPr>
                            <w:rFonts w:ascii="Cambria Math" w:hAnsi="Cambria Math"/>
                          </w:rPr>
                          <m:t>w</m:t>
                        </m:r>
                      </m:e>
                      <m:sup>
                        <m:r>
                          <w:rPr>
                            <w:rFonts w:ascii="Cambria Math" w:hAnsi="Cambria Math"/>
                          </w:rPr>
                          <m:t>'</m:t>
                        </m:r>
                      </m:sup>
                    </m:sSup>
                    <m:sSubSup>
                      <m:sSubSupPr>
                        <m:ctrlPr>
                          <w:rPr>
                            <w:rFonts w:ascii="Cambria Math" w:hAnsi="Cambria Math"/>
                          </w:rPr>
                        </m:ctrlPr>
                      </m:sSubSupPr>
                      <m:e>
                        <m:r>
                          <w:rPr>
                            <w:rFonts w:ascii="Cambria Math" w:hAnsi="Cambria Math"/>
                          </w:rPr>
                          <m:t>O</m:t>
                        </m:r>
                      </m:e>
                      <m:sub>
                        <m:r>
                          <w:rPr>
                            <w:rFonts w:ascii="Cambria Math" w:hAnsi="Cambria Math"/>
                          </w:rPr>
                          <m:t>3</m:t>
                        </m:r>
                      </m:sub>
                      <m:sup>
                        <m:r>
                          <w:rPr>
                            <w:rFonts w:ascii="Cambria Math" w:hAnsi="Cambria Math"/>
                          </w:rPr>
                          <m:t>'</m:t>
                        </m:r>
                      </m:sup>
                    </m:sSubSup>
                  </m:e>
                </m:acc>
                <m:r>
                  <m:rPr>
                    <m:sty m:val="p"/>
                  </m:rPr>
                  <w:rPr>
                    <w:rFonts w:ascii="Cambria Math" w:hAnsi="Cambria Math"/>
                  </w:rPr>
                  <m:t xml:space="preserve"> </m:t>
                </m:r>
              </m:num>
              <m:den>
                <m:r>
                  <w:rPr>
                    <w:rFonts w:ascii="Cambria Math" w:hAnsi="Cambria Math"/>
                  </w:rPr>
                  <m:t>∂z</m:t>
                </m:r>
              </m:den>
            </m:f>
          </m:e>
        </m:d>
        <m:r>
          <w:rPr>
            <w:rFonts w:ascii="Cambria Math" w:hAnsi="Cambria Math"/>
          </w:rPr>
          <m:t>+</m:t>
        </m:r>
        <m:sSub>
          <m:sSubPr>
            <m:ctrlPr>
              <w:rPr>
                <w:rFonts w:ascii="Cambria Math" w:hAnsi="Cambria Math"/>
              </w:rPr>
            </m:ctrlPr>
          </m:sSubPr>
          <m:e>
            <m:acc>
              <m:accPr>
                <m:chr m:val="̅"/>
                <m:ctrlPr>
                  <w:rPr>
                    <w:rFonts w:ascii="Cambria Math" w:hAnsi="Cambria Math"/>
                    <w:i/>
                  </w:rPr>
                </m:ctrlPr>
              </m:accPr>
              <m:e>
                <m:r>
                  <w:rPr>
                    <w:rFonts w:ascii="Cambria Math" w:hAnsi="Cambria Math"/>
                  </w:rPr>
                  <m:t>P</m:t>
                </m:r>
              </m:e>
            </m:acc>
          </m:e>
          <m:sub>
            <m:sSub>
              <m:sSubPr>
                <m:ctrlPr>
                  <w:rPr>
                    <w:rFonts w:ascii="Cambria Math" w:hAnsi="Cambria Math"/>
                  </w:rPr>
                </m:ctrlPr>
              </m:sSubPr>
              <m:e>
                <m:r>
                  <w:rPr>
                    <w:rFonts w:ascii="Cambria Math" w:hAnsi="Cambria Math"/>
                  </w:rPr>
                  <m:t>O</m:t>
                </m:r>
              </m:e>
              <m:sub>
                <m:r>
                  <w:rPr>
                    <w:rFonts w:ascii="Cambria Math" w:hAnsi="Cambria Math"/>
                  </w:rPr>
                  <m:t>3</m:t>
                </m:r>
              </m:sub>
            </m:sSub>
          </m:sub>
        </m:sSub>
        <m:r>
          <w:rPr>
            <w:rFonts w:ascii="Cambria Math" w:hAnsi="Cambria Math"/>
          </w:rPr>
          <m:t>-</m:t>
        </m:r>
        <m:sSub>
          <m:sSubPr>
            <m:ctrlPr>
              <w:rPr>
                <w:rFonts w:ascii="Cambria Math" w:hAnsi="Cambria Math"/>
              </w:rPr>
            </m:ctrlPr>
          </m:sSubPr>
          <m:e>
            <m:acc>
              <m:accPr>
                <m:chr m:val="̅"/>
                <m:ctrlPr>
                  <w:rPr>
                    <w:rFonts w:ascii="Cambria Math" w:hAnsi="Cambria Math"/>
                    <w:i/>
                  </w:rPr>
                </m:ctrlPr>
              </m:accPr>
              <m:e>
                <m:r>
                  <w:rPr>
                    <w:rFonts w:ascii="Cambria Math" w:hAnsi="Cambria Math"/>
                  </w:rPr>
                  <m:t>L</m:t>
                </m:r>
              </m:e>
            </m:acc>
          </m:e>
          <m:sub>
            <m:sSub>
              <m:sSubPr>
                <m:ctrlPr>
                  <w:rPr>
                    <w:rFonts w:ascii="Cambria Math" w:hAnsi="Cambria Math"/>
                  </w:rPr>
                </m:ctrlPr>
              </m:sSubPr>
              <m:e>
                <m:r>
                  <w:rPr>
                    <w:rFonts w:ascii="Cambria Math" w:hAnsi="Cambria Math"/>
                  </w:rPr>
                  <m:t>O</m:t>
                </m:r>
              </m:e>
              <m:sub>
                <m:r>
                  <w:rPr>
                    <w:rFonts w:ascii="Cambria Math" w:hAnsi="Cambria Math"/>
                  </w:rPr>
                  <m:t>3</m:t>
                </m:r>
              </m:sub>
            </m:sSub>
          </m:sub>
        </m:sSub>
        <m:r>
          <w:rPr>
            <w:rFonts w:ascii="Cambria Math" w:hAnsi="Cambria Math"/>
          </w:rPr>
          <m:t>-</m:t>
        </m:r>
        <m:sSub>
          <m:sSubPr>
            <m:ctrlPr>
              <w:rPr>
                <w:rFonts w:ascii="Cambria Math" w:hAnsi="Cambria Math"/>
              </w:rPr>
            </m:ctrlPr>
          </m:sSubPr>
          <m:e>
            <m:acc>
              <m:accPr>
                <m:chr m:val="̅"/>
                <m:ctrlPr>
                  <w:rPr>
                    <w:rFonts w:ascii="Cambria Math" w:hAnsi="Cambria Math"/>
                    <w:i/>
                  </w:rPr>
                </m:ctrlPr>
              </m:accPr>
              <m:e>
                <m:r>
                  <w:rPr>
                    <w:rFonts w:ascii="Cambria Math" w:hAnsi="Cambria Math"/>
                  </w:rPr>
                  <m:t>Dep</m:t>
                </m:r>
              </m:e>
            </m:acc>
          </m:e>
          <m:sub>
            <m:sSub>
              <m:sSubPr>
                <m:ctrlPr>
                  <w:rPr>
                    <w:rFonts w:ascii="Cambria Math" w:hAnsi="Cambria Math"/>
                  </w:rPr>
                </m:ctrlPr>
              </m:sSubPr>
              <m:e>
                <m:r>
                  <w:rPr>
                    <w:rFonts w:ascii="Cambria Math" w:hAnsi="Cambria Math"/>
                  </w:rPr>
                  <m:t>O</m:t>
                </m:r>
              </m:e>
              <m:sub>
                <m:r>
                  <w:rPr>
                    <w:rFonts w:ascii="Cambria Math" w:hAnsi="Cambria Math"/>
                  </w:rPr>
                  <m:t>3</m:t>
                </m:r>
              </m:sub>
            </m:sSub>
          </m:sub>
        </m:sSub>
      </m:oMath>
      <w:r w:rsidR="009F7C8D" w:rsidRPr="0002045D">
        <w:t>(1)</w:t>
      </w:r>
    </w:p>
    <w:p w14:paraId="04ECA6AF" w14:textId="6737E206" w:rsidR="00A72EFC" w:rsidRPr="0002045D" w:rsidRDefault="00944556" w:rsidP="00A5096C">
      <m:oMath>
        <m:acc>
          <m:accPr>
            <m:chr m:val="̅"/>
            <m:ctrlPr>
              <w:rPr>
                <w:rFonts w:ascii="Cambria Math" w:hAnsi="Cambria Math"/>
              </w:rPr>
            </m:ctrlPr>
          </m:accPr>
          <m:e>
            <m:sSub>
              <m:sSubPr>
                <m:ctrlPr>
                  <w:rPr>
                    <w:rFonts w:ascii="Cambria Math" w:hAnsi="Cambria Math"/>
                  </w:rPr>
                </m:ctrlPr>
              </m:sSubPr>
              <m:e>
                <m:r>
                  <w:rPr>
                    <w:rFonts w:ascii="Cambria Math" w:hAnsi="Cambria Math"/>
                  </w:rPr>
                  <m:t>O</m:t>
                </m:r>
              </m:e>
              <m:sub>
                <m:r>
                  <w:rPr>
                    <w:rFonts w:ascii="Cambria Math" w:hAnsi="Cambria Math"/>
                  </w:rPr>
                  <m:t>3</m:t>
                </m:r>
              </m:sub>
            </m:sSub>
          </m:e>
        </m:acc>
      </m:oMath>
      <w:r w:rsidR="00F43556">
        <w:t xml:space="preserve"> is ozone concentration;</w:t>
      </w:r>
      <w:r w:rsidR="00F43556" w:rsidRPr="0002045D">
        <w:t xml:space="preserve"> </w:t>
      </w:r>
      <w:r w:rsidR="00592FBF" w:rsidRPr="0002045D">
        <w:rPr>
          <w:i/>
        </w:rPr>
        <w:t>u</w:t>
      </w:r>
      <w:r w:rsidR="00592FBF" w:rsidRPr="0002045D">
        <w:t xml:space="preserve">, </w:t>
      </w:r>
      <w:r w:rsidR="00592FBF" w:rsidRPr="0002045D">
        <w:rPr>
          <w:i/>
        </w:rPr>
        <w:t>v</w:t>
      </w:r>
      <w:r w:rsidR="00592FBF" w:rsidRPr="0002045D">
        <w:t xml:space="preserve">, and </w:t>
      </w:r>
      <w:r w:rsidR="00592FBF" w:rsidRPr="0002045D">
        <w:rPr>
          <w:i/>
        </w:rPr>
        <w:t>w</w:t>
      </w:r>
      <w:r w:rsidR="00592FBF" w:rsidRPr="0002045D">
        <w:t xml:space="preserve"> are</w:t>
      </w:r>
      <w:r w:rsidR="008E1BB2" w:rsidRPr="0002045D">
        <w:t xml:space="preserve"> </w:t>
      </w:r>
      <w:r w:rsidR="00592FBF" w:rsidRPr="0002045D">
        <w:t>wind velocit</w:t>
      </w:r>
      <w:r w:rsidR="006E011B" w:rsidRPr="0002045D">
        <w:t>y</w:t>
      </w:r>
      <w:r w:rsidR="00592FBF" w:rsidRPr="0002045D">
        <w:t xml:space="preserve"> in </w:t>
      </w:r>
      <w:r w:rsidR="008E1BB2" w:rsidRPr="0002045D">
        <w:t>longitudinal (</w:t>
      </w:r>
      <w:r w:rsidR="00592FBF" w:rsidRPr="0002045D">
        <w:rPr>
          <w:i/>
        </w:rPr>
        <w:t>x</w:t>
      </w:r>
      <w:r w:rsidR="008E1BB2" w:rsidRPr="0002045D">
        <w:t>)</w:t>
      </w:r>
      <w:r w:rsidR="00592FBF" w:rsidRPr="0002045D">
        <w:t xml:space="preserve">, </w:t>
      </w:r>
      <w:r w:rsidR="008E1BB2" w:rsidRPr="0002045D">
        <w:t>lateral (</w:t>
      </w:r>
      <w:r w:rsidR="00592FBF" w:rsidRPr="0002045D">
        <w:rPr>
          <w:i/>
        </w:rPr>
        <w:t>y</w:t>
      </w:r>
      <w:r w:rsidR="008E1BB2" w:rsidRPr="0002045D">
        <w:t>)</w:t>
      </w:r>
      <w:r w:rsidR="00592FBF" w:rsidRPr="0002045D">
        <w:t xml:space="preserve">, and </w:t>
      </w:r>
      <w:r w:rsidR="008E1BB2" w:rsidRPr="0002045D">
        <w:t>vertical (</w:t>
      </w:r>
      <w:r w:rsidR="008E1BB2" w:rsidRPr="0002045D">
        <w:rPr>
          <w:i/>
        </w:rPr>
        <w:t>z</w:t>
      </w:r>
      <w:r w:rsidR="008E1BB2" w:rsidRPr="0002045D">
        <w:t>)</w:t>
      </w:r>
      <w:r w:rsidR="00592FBF" w:rsidRPr="0002045D">
        <w:t xml:space="preserve"> directions; </w:t>
      </w:r>
      <m:oMath>
        <m:sSub>
          <m:sSubPr>
            <m:ctrlPr>
              <w:rPr>
                <w:rFonts w:ascii="Cambria Math" w:hAnsi="Cambria Math"/>
              </w:rPr>
            </m:ctrlPr>
          </m:sSubPr>
          <m:e>
            <m:acc>
              <m:accPr>
                <m:chr m:val="̅"/>
                <m:ctrlPr>
                  <w:rPr>
                    <w:rFonts w:ascii="Cambria Math" w:hAnsi="Cambria Math"/>
                    <w:i/>
                  </w:rPr>
                </m:ctrlPr>
              </m:accPr>
              <m:e>
                <m:r>
                  <w:rPr>
                    <w:rFonts w:ascii="Cambria Math" w:hAnsi="Cambria Math"/>
                  </w:rPr>
                  <m:t>P</m:t>
                </m:r>
              </m:e>
            </m:acc>
          </m:e>
          <m:sub>
            <m:sSub>
              <m:sSubPr>
                <m:ctrlPr>
                  <w:rPr>
                    <w:rFonts w:ascii="Cambria Math" w:hAnsi="Cambria Math"/>
                  </w:rPr>
                </m:ctrlPr>
              </m:sSubPr>
              <m:e>
                <m:r>
                  <w:rPr>
                    <w:rFonts w:ascii="Cambria Math" w:hAnsi="Cambria Math"/>
                  </w:rPr>
                  <m:t>O</m:t>
                </m:r>
              </m:e>
              <m:sub>
                <m:r>
                  <w:rPr>
                    <w:rFonts w:ascii="Cambria Math" w:hAnsi="Cambria Math"/>
                  </w:rPr>
                  <m:t>3</m:t>
                </m:r>
              </m:sub>
            </m:sSub>
          </m:sub>
        </m:sSub>
      </m:oMath>
      <w:r w:rsidR="00592FBF" w:rsidRPr="0002045D">
        <w:t xml:space="preserve"> is chemical production of ozone; </w:t>
      </w:r>
      <m:oMath>
        <m:sSub>
          <m:sSubPr>
            <m:ctrlPr>
              <w:rPr>
                <w:rFonts w:ascii="Cambria Math" w:hAnsi="Cambria Math"/>
              </w:rPr>
            </m:ctrlPr>
          </m:sSubPr>
          <m:e>
            <m:acc>
              <m:accPr>
                <m:chr m:val="̅"/>
                <m:ctrlPr>
                  <w:rPr>
                    <w:rFonts w:ascii="Cambria Math" w:hAnsi="Cambria Math"/>
                    <w:i/>
                  </w:rPr>
                </m:ctrlPr>
              </m:accPr>
              <m:e>
                <m:r>
                  <w:rPr>
                    <w:rFonts w:ascii="Cambria Math" w:hAnsi="Cambria Math"/>
                  </w:rPr>
                  <m:t>L</m:t>
                </m:r>
              </m:e>
            </m:acc>
          </m:e>
          <m:sub>
            <m:sSub>
              <m:sSubPr>
                <m:ctrlPr>
                  <w:rPr>
                    <w:rFonts w:ascii="Cambria Math" w:hAnsi="Cambria Math"/>
                  </w:rPr>
                </m:ctrlPr>
              </m:sSubPr>
              <m:e>
                <m:r>
                  <w:rPr>
                    <w:rFonts w:ascii="Cambria Math" w:hAnsi="Cambria Math"/>
                  </w:rPr>
                  <m:t>O</m:t>
                </m:r>
              </m:e>
              <m:sub>
                <m:r>
                  <w:rPr>
                    <w:rFonts w:ascii="Cambria Math" w:hAnsi="Cambria Math"/>
                  </w:rPr>
                  <m:t>3</m:t>
                </m:r>
              </m:sub>
            </m:sSub>
          </m:sub>
        </m:sSub>
      </m:oMath>
      <w:r w:rsidR="00592FBF" w:rsidRPr="0002045D">
        <w:t xml:space="preserve"> is chemical loss of ozone; </w:t>
      </w:r>
      <m:oMath>
        <m:sSub>
          <m:sSubPr>
            <m:ctrlPr>
              <w:rPr>
                <w:rFonts w:ascii="Cambria Math" w:hAnsi="Cambria Math"/>
              </w:rPr>
            </m:ctrlPr>
          </m:sSubPr>
          <m:e>
            <m:acc>
              <m:accPr>
                <m:chr m:val="̅"/>
                <m:ctrlPr>
                  <w:rPr>
                    <w:rFonts w:ascii="Cambria Math" w:hAnsi="Cambria Math"/>
                    <w:i/>
                  </w:rPr>
                </m:ctrlPr>
              </m:accPr>
              <m:e>
                <m:r>
                  <w:rPr>
                    <w:rFonts w:ascii="Cambria Math" w:hAnsi="Cambria Math"/>
                  </w:rPr>
                  <m:t>Dep</m:t>
                </m:r>
              </m:e>
            </m:acc>
          </m:e>
          <m:sub>
            <m:sSub>
              <m:sSubPr>
                <m:ctrlPr>
                  <w:rPr>
                    <w:rFonts w:ascii="Cambria Math" w:hAnsi="Cambria Math"/>
                  </w:rPr>
                </m:ctrlPr>
              </m:sSubPr>
              <m:e>
                <m:r>
                  <w:rPr>
                    <w:rFonts w:ascii="Cambria Math" w:hAnsi="Cambria Math"/>
                  </w:rPr>
                  <m:t>O</m:t>
                </m:r>
              </m:e>
              <m:sub>
                <m:r>
                  <w:rPr>
                    <w:rFonts w:ascii="Cambria Math" w:hAnsi="Cambria Math"/>
                  </w:rPr>
                  <m:t>3</m:t>
                </m:r>
              </m:sub>
            </m:sSub>
          </m:sub>
        </m:sSub>
      </m:oMath>
      <w:r w:rsidR="00592FBF" w:rsidRPr="0002045D">
        <w:t xml:space="preserve"> is dry deposition</w:t>
      </w:r>
      <w:r w:rsidR="00BA5778">
        <w:t xml:space="preserve"> of ozone</w:t>
      </w:r>
      <w:r w:rsidR="009476F2" w:rsidRPr="0002045D">
        <w:t>.</w:t>
      </w:r>
      <w:r w:rsidR="00BA4E24" w:rsidRPr="0002045D">
        <w:t xml:space="preserve"> </w:t>
      </w:r>
      <w:r w:rsidR="009476F2" w:rsidRPr="0002045D">
        <w:t>O</w:t>
      </w:r>
      <w:r w:rsidR="00A72EFC" w:rsidRPr="0002045D">
        <w:t xml:space="preserve">verbars represent </w:t>
      </w:r>
      <w:r w:rsidR="0040028B" w:rsidRPr="0002045D">
        <w:t>temporal</w:t>
      </w:r>
      <w:r w:rsidR="00A72EFC" w:rsidRPr="0002045D">
        <w:t xml:space="preserve"> averages</w:t>
      </w:r>
      <w:r w:rsidR="00706382" w:rsidRPr="0002045D">
        <w:t xml:space="preserve"> </w:t>
      </w:r>
      <w:r w:rsidR="00A72EFC" w:rsidRPr="0002045D">
        <w:t xml:space="preserve">and </w:t>
      </w:r>
      <w:r w:rsidR="006E31F6" w:rsidRPr="0002045D">
        <w:t>primes</w:t>
      </w:r>
      <w:r w:rsidR="00A72EFC" w:rsidRPr="0002045D">
        <w:t xml:space="preserve"> represent </w:t>
      </w:r>
      <w:r w:rsidR="00B730AD" w:rsidRPr="0002045D">
        <w:t>fluctuations</w:t>
      </w:r>
      <w:r w:rsidR="00A72EFC" w:rsidRPr="0002045D">
        <w:t xml:space="preserve"> from the </w:t>
      </w:r>
      <w:r w:rsidR="0040028B" w:rsidRPr="0002045D">
        <w:t>temporal</w:t>
      </w:r>
      <w:r w:rsidR="00A72EFC" w:rsidRPr="0002045D">
        <w:t xml:space="preserve"> average.</w:t>
      </w:r>
    </w:p>
    <w:p w14:paraId="7DF35041" w14:textId="2D684ABA" w:rsidR="004C75A2" w:rsidRPr="0002045D" w:rsidRDefault="00706382" w:rsidP="00A5096C">
      <w:r w:rsidRPr="0002045D">
        <w:t xml:space="preserve">In the absence of </w:t>
      </w:r>
      <w:r w:rsidR="00744550" w:rsidRPr="0002045D">
        <w:t xml:space="preserve">both </w:t>
      </w:r>
      <w:r w:rsidRPr="0002045D">
        <w:t xml:space="preserve">subsidence </w:t>
      </w:r>
      <w:r w:rsidR="007B2BFA" w:rsidRPr="0002045D">
        <w:t>(</w:t>
      </w:r>
      <m:oMath>
        <m:acc>
          <m:accPr>
            <m:chr m:val="̅"/>
            <m:ctrlPr>
              <w:rPr>
                <w:rFonts w:ascii="Cambria Math" w:hAnsi="Cambria Math"/>
                <w:i/>
              </w:rPr>
            </m:ctrlPr>
          </m:accPr>
          <m:e>
            <m:r>
              <w:rPr>
                <w:rFonts w:ascii="Cambria Math" w:hAnsi="Cambria Math"/>
              </w:rPr>
              <m:t>w</m:t>
            </m:r>
          </m:e>
        </m:acc>
        <m:r>
          <w:rPr>
            <w:rFonts w:ascii="Cambria Math" w:hAnsi="Cambria Math"/>
          </w:rPr>
          <m:t>=0</m:t>
        </m:r>
      </m:oMath>
      <w:r w:rsidR="007B2BFA" w:rsidRPr="0002045D">
        <w:t xml:space="preserve">) </w:t>
      </w:r>
      <w:r w:rsidRPr="0002045D">
        <w:t>and horizontal advection</w:t>
      </w:r>
      <w:r w:rsidR="007B2BFA" w:rsidRPr="0002045D">
        <w:t xml:space="preserve"> of ozone </w:t>
      </w:r>
      <m:oMath>
        <m:r>
          <w:rPr>
            <w:rFonts w:ascii="Cambria Math" w:hAnsi="Cambria Math"/>
          </w:rPr>
          <m:t>(</m:t>
        </m:r>
        <m:acc>
          <m:accPr>
            <m:chr m:val="̅"/>
            <m:ctrlPr>
              <w:rPr>
                <w:rFonts w:ascii="Cambria Math" w:hAnsi="Cambria Math"/>
                <w:i/>
              </w:rPr>
            </m:ctrlPr>
          </m:accPr>
          <m:e>
            <m:r>
              <w:rPr>
                <w:rFonts w:ascii="Cambria Math" w:hAnsi="Cambria Math"/>
              </w:rPr>
              <m:t>u</m:t>
            </m:r>
          </m:e>
        </m:acc>
        <m:f>
          <m:fPr>
            <m:ctrlPr>
              <w:rPr>
                <w:rFonts w:ascii="Cambria Math" w:hAnsi="Cambria Math"/>
              </w:rPr>
            </m:ctrlPr>
          </m:fPr>
          <m:num>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O</m:t>
                    </m:r>
                  </m:e>
                  <m:sub>
                    <m:r>
                      <w:rPr>
                        <w:rFonts w:ascii="Cambria Math" w:hAnsi="Cambria Math"/>
                      </w:rPr>
                      <m:t>3</m:t>
                    </m:r>
                  </m:sub>
                </m:sSub>
              </m:e>
            </m:acc>
          </m:num>
          <m:den>
            <m:r>
              <w:rPr>
                <w:rFonts w:ascii="Cambria Math" w:hAnsi="Cambria Math"/>
              </w:rPr>
              <m:t>∂x</m:t>
            </m:r>
          </m:den>
        </m:f>
        <m:r>
          <w:rPr>
            <w:rFonts w:ascii="Cambria Math" w:hAnsi="Cambria Math"/>
          </w:rPr>
          <m:t xml:space="preserve"> =</m:t>
        </m:r>
        <m:acc>
          <m:accPr>
            <m:chr m:val="̅"/>
            <m:ctrlPr>
              <w:rPr>
                <w:rFonts w:ascii="Cambria Math" w:hAnsi="Cambria Math"/>
                <w:i/>
              </w:rPr>
            </m:ctrlPr>
          </m:accPr>
          <m:e>
            <m:r>
              <w:rPr>
                <w:rFonts w:ascii="Cambria Math" w:hAnsi="Cambria Math"/>
              </w:rPr>
              <m:t>v</m:t>
            </m:r>
          </m:e>
        </m:acc>
        <m:f>
          <m:fPr>
            <m:ctrlPr>
              <w:rPr>
                <w:rFonts w:ascii="Cambria Math" w:hAnsi="Cambria Math"/>
              </w:rPr>
            </m:ctrlPr>
          </m:fPr>
          <m:num>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O</m:t>
                    </m:r>
                  </m:e>
                  <m:sub>
                    <m:r>
                      <w:rPr>
                        <w:rFonts w:ascii="Cambria Math" w:hAnsi="Cambria Math"/>
                      </w:rPr>
                      <m:t>3</m:t>
                    </m:r>
                  </m:sub>
                </m:sSub>
              </m:e>
            </m:acc>
          </m:num>
          <m:den>
            <m:r>
              <w:rPr>
                <w:rFonts w:ascii="Cambria Math" w:hAnsi="Cambria Math"/>
              </w:rPr>
              <m:t>∂y</m:t>
            </m:r>
          </m:den>
        </m:f>
        <m:r>
          <w:rPr>
            <w:rFonts w:ascii="Cambria Math" w:hAnsi="Cambria Math"/>
          </w:rPr>
          <m:t>=0)</m:t>
        </m:r>
      </m:oMath>
      <w:r w:rsidR="007B2BFA" w:rsidRPr="0002045D">
        <w:t xml:space="preserve">, </w:t>
      </w:r>
      <w:r w:rsidR="00237B63" w:rsidRPr="0002045D">
        <w:t>e</w:t>
      </w:r>
      <w:r w:rsidR="00592FBF" w:rsidRPr="0002045D">
        <w:t xml:space="preserve">quation (1) simplifies </w:t>
      </w:r>
      <w:r w:rsidR="007B2BFA" w:rsidRPr="0002045D">
        <w:t>to:</w:t>
      </w:r>
      <w:r w:rsidR="00592FBF" w:rsidRPr="0002045D">
        <w:t xml:space="preserve"> </w:t>
      </w:r>
    </w:p>
    <w:p w14:paraId="5F12B358" w14:textId="355AA7F5" w:rsidR="00F519CD" w:rsidRPr="0002045D" w:rsidRDefault="00944556" w:rsidP="00A5096C">
      <m:oMath>
        <m:f>
          <m:fPr>
            <m:ctrlPr>
              <w:rPr>
                <w:rFonts w:ascii="Cambria Math" w:hAnsi="Cambria Math"/>
              </w:rPr>
            </m:ctrlPr>
          </m:fPr>
          <m:num>
            <m:r>
              <w:rPr>
                <w:rFonts w:ascii="Cambria Math" w:hAnsi="Cambria Math"/>
              </w:rPr>
              <m:t>∂</m:t>
            </m:r>
            <m:acc>
              <m:accPr>
                <m:chr m:val="̅"/>
                <m:ctrlPr>
                  <w:rPr>
                    <w:rFonts w:ascii="Cambria Math" w:hAnsi="Cambria Math"/>
                  </w:rPr>
                </m:ctrlPr>
              </m:accPr>
              <m:e>
                <m:sSub>
                  <m:sSubPr>
                    <m:ctrlPr>
                      <w:rPr>
                        <w:rFonts w:ascii="Cambria Math" w:hAnsi="Cambria Math"/>
                        <w:i/>
                      </w:rPr>
                    </m:ctrlPr>
                  </m:sSubPr>
                  <m:e>
                    <m:r>
                      <w:rPr>
                        <w:rFonts w:ascii="Cambria Math" w:hAnsi="Cambria Math"/>
                      </w:rPr>
                      <m:t>O</m:t>
                    </m:r>
                  </m:e>
                  <m:sub>
                    <m:r>
                      <w:rPr>
                        <w:rFonts w:ascii="Cambria Math" w:hAnsi="Cambria Math"/>
                      </w:rPr>
                      <m:t>3</m:t>
                    </m:r>
                  </m:sub>
                </m:sSub>
              </m:e>
            </m:acc>
            <m:ctrlPr>
              <w:rPr>
                <w:rFonts w:ascii="Cambria Math" w:hAnsi="Cambria Math"/>
                <w:i/>
              </w:rPr>
            </m:ctrlP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O</m:t>
                    </m:r>
                  </m:e>
                  <m:sub>
                    <m:r>
                      <w:rPr>
                        <w:rFonts w:ascii="Cambria Math" w:hAnsi="Cambria Math"/>
                      </w:rPr>
                      <m:t>3,z</m:t>
                    </m:r>
                  </m:sub>
                </m:sSub>
              </m:sub>
            </m:sSub>
          </m:num>
          <m:den>
            <m:r>
              <w:rPr>
                <w:rFonts w:ascii="Cambria Math" w:hAnsi="Cambria Math"/>
              </w:rPr>
              <m:t>∂z</m:t>
            </m:r>
          </m:den>
        </m:f>
        <m:r>
          <w:rPr>
            <w:rFonts w:ascii="Cambria Math" w:hAnsi="Cambria Math"/>
          </w:rPr>
          <m:t>+</m:t>
        </m:r>
        <m:sSub>
          <m:sSubPr>
            <m:ctrlPr>
              <w:rPr>
                <w:rFonts w:ascii="Cambria Math" w:hAnsi="Cambria Math"/>
              </w:rPr>
            </m:ctrlPr>
          </m:sSubPr>
          <m:e>
            <m:acc>
              <m:accPr>
                <m:chr m:val="̅"/>
                <m:ctrlPr>
                  <w:rPr>
                    <w:rFonts w:ascii="Cambria Math" w:hAnsi="Cambria Math"/>
                    <w:i/>
                  </w:rPr>
                </m:ctrlPr>
              </m:accPr>
              <m:e>
                <m:r>
                  <w:rPr>
                    <w:rFonts w:ascii="Cambria Math" w:hAnsi="Cambria Math"/>
                  </w:rPr>
                  <m:t>P</m:t>
                </m:r>
              </m:e>
            </m:acc>
          </m:e>
          <m:sub>
            <m:sSub>
              <m:sSubPr>
                <m:ctrlPr>
                  <w:rPr>
                    <w:rFonts w:ascii="Cambria Math" w:hAnsi="Cambria Math"/>
                  </w:rPr>
                </m:ctrlPr>
              </m:sSubPr>
              <m:e>
                <m:r>
                  <w:rPr>
                    <w:rFonts w:ascii="Cambria Math" w:hAnsi="Cambria Math"/>
                  </w:rPr>
                  <m:t>O</m:t>
                </m:r>
              </m:e>
              <m:sub>
                <m:r>
                  <w:rPr>
                    <w:rFonts w:ascii="Cambria Math" w:hAnsi="Cambria Math"/>
                  </w:rPr>
                  <m:t>3</m:t>
                </m:r>
              </m:sub>
            </m:sSub>
          </m:sub>
        </m:sSub>
        <m:r>
          <w:rPr>
            <w:rFonts w:ascii="Cambria Math" w:hAnsi="Cambria Math"/>
          </w:rPr>
          <m:t>-</m:t>
        </m:r>
        <m:sSub>
          <m:sSubPr>
            <m:ctrlPr>
              <w:rPr>
                <w:rFonts w:ascii="Cambria Math" w:hAnsi="Cambria Math"/>
              </w:rPr>
            </m:ctrlPr>
          </m:sSubPr>
          <m:e>
            <m:acc>
              <m:accPr>
                <m:chr m:val="̅"/>
                <m:ctrlPr>
                  <w:rPr>
                    <w:rFonts w:ascii="Cambria Math" w:hAnsi="Cambria Math"/>
                    <w:i/>
                  </w:rPr>
                </m:ctrlPr>
              </m:accPr>
              <m:e>
                <m:r>
                  <w:rPr>
                    <w:rFonts w:ascii="Cambria Math" w:hAnsi="Cambria Math"/>
                  </w:rPr>
                  <m:t>L</m:t>
                </m:r>
              </m:e>
            </m:acc>
          </m:e>
          <m:sub>
            <m:sSub>
              <m:sSubPr>
                <m:ctrlPr>
                  <w:rPr>
                    <w:rFonts w:ascii="Cambria Math" w:hAnsi="Cambria Math"/>
                  </w:rPr>
                </m:ctrlPr>
              </m:sSubPr>
              <m:e>
                <m:r>
                  <w:rPr>
                    <w:rFonts w:ascii="Cambria Math" w:hAnsi="Cambria Math"/>
                  </w:rPr>
                  <m:t>O</m:t>
                </m:r>
              </m:e>
              <m:sub>
                <m:r>
                  <w:rPr>
                    <w:rFonts w:ascii="Cambria Math" w:hAnsi="Cambria Math"/>
                  </w:rPr>
                  <m:t>3</m:t>
                </m:r>
              </m:sub>
            </m:sSub>
          </m:sub>
        </m:sSub>
        <m:r>
          <w:rPr>
            <w:rFonts w:ascii="Cambria Math" w:hAnsi="Cambria Math"/>
          </w:rPr>
          <m:t>-</m:t>
        </m:r>
        <m:sSub>
          <m:sSubPr>
            <m:ctrlPr>
              <w:rPr>
                <w:rFonts w:ascii="Cambria Math" w:hAnsi="Cambria Math"/>
              </w:rPr>
            </m:ctrlPr>
          </m:sSubPr>
          <m:e>
            <m:acc>
              <m:accPr>
                <m:chr m:val="̅"/>
                <m:ctrlPr>
                  <w:rPr>
                    <w:rFonts w:ascii="Cambria Math" w:hAnsi="Cambria Math"/>
                    <w:i/>
                  </w:rPr>
                </m:ctrlPr>
              </m:accPr>
              <m:e>
                <m:r>
                  <w:rPr>
                    <w:rFonts w:ascii="Cambria Math" w:hAnsi="Cambria Math"/>
                  </w:rPr>
                  <m:t>Dep</m:t>
                </m:r>
              </m:e>
            </m:acc>
          </m:e>
          <m:sub>
            <m:sSub>
              <m:sSubPr>
                <m:ctrlPr>
                  <w:rPr>
                    <w:rFonts w:ascii="Cambria Math" w:hAnsi="Cambria Math"/>
                  </w:rPr>
                </m:ctrlPr>
              </m:sSubPr>
              <m:e>
                <m:r>
                  <w:rPr>
                    <w:rFonts w:ascii="Cambria Math" w:hAnsi="Cambria Math"/>
                  </w:rPr>
                  <m:t>O</m:t>
                </m:r>
              </m:e>
              <m:sub>
                <m:r>
                  <w:rPr>
                    <w:rFonts w:ascii="Cambria Math" w:hAnsi="Cambria Math"/>
                  </w:rPr>
                  <m:t>3</m:t>
                </m:r>
              </m:sub>
            </m:sSub>
          </m:sub>
        </m:sSub>
      </m:oMath>
      <w:r w:rsidR="00F519CD" w:rsidRPr="0002045D">
        <w:t>(2)</w:t>
      </w:r>
    </w:p>
    <w:p w14:paraId="06E1B055" w14:textId="7D08E324" w:rsidR="004C75A2" w:rsidRPr="0002045D" w:rsidRDefault="00AF558B" w:rsidP="00A5096C">
      <w:r>
        <w:t>W</w:t>
      </w:r>
      <w:r w:rsidR="007B2BFA" w:rsidRPr="0002045D">
        <w:t xml:space="preserve">e </w:t>
      </w:r>
      <w:r w:rsidR="003E5F7B">
        <w:t xml:space="preserve">now </w:t>
      </w:r>
      <w:r w:rsidR="007B2BFA" w:rsidRPr="0002045D">
        <w:t>refer to the vertical turbulent flux of ozone (</w:t>
      </w:r>
      <m:oMath>
        <m:acc>
          <m:accPr>
            <m:chr m:val="̅"/>
            <m:ctrlPr>
              <w:rPr>
                <w:rFonts w:ascii="Cambria Math" w:hAnsi="Cambria Math"/>
                <w:i/>
              </w:rPr>
            </m:ctrlPr>
          </m:accPr>
          <m:e>
            <m:r>
              <w:rPr>
                <w:rFonts w:ascii="Cambria Math" w:hAnsi="Cambria Math"/>
              </w:rPr>
              <m:t>w'</m:t>
            </m:r>
            <m:sSub>
              <m:sSubPr>
                <m:ctrlPr>
                  <w:rPr>
                    <w:rFonts w:ascii="Cambria Math" w:hAnsi="Cambria Math"/>
                  </w:rPr>
                </m:ctrlPr>
              </m:sSubPr>
              <m:e>
                <m:r>
                  <w:rPr>
                    <w:rFonts w:ascii="Cambria Math" w:hAnsi="Cambria Math"/>
                  </w:rPr>
                  <m:t>O</m:t>
                </m:r>
              </m:e>
              <m:sub>
                <m:r>
                  <w:rPr>
                    <w:rFonts w:ascii="Cambria Math" w:hAnsi="Cambria Math"/>
                  </w:rPr>
                  <m:t>3</m:t>
                </m:r>
              </m:sub>
            </m:sSub>
            <m:r>
              <w:rPr>
                <w:rFonts w:ascii="Cambria Math" w:hAnsi="Cambria Math"/>
              </w:rPr>
              <m:t>'</m:t>
            </m:r>
          </m:e>
        </m:acc>
      </m:oMath>
      <w:r w:rsidR="007B2BFA" w:rsidRPr="0002045D">
        <w:t xml:space="preserve">) as </w:t>
      </w:r>
      <m:oMath>
        <m:sSub>
          <m:sSubPr>
            <m:ctrlPr>
              <w:rPr>
                <w:rFonts w:ascii="Cambria Math" w:hAnsi="Cambria Math"/>
              </w:rPr>
            </m:ctrlPr>
          </m:sSubPr>
          <m:e>
            <m:r>
              <w:rPr>
                <w:rFonts w:ascii="Cambria Math" w:hAnsi="Cambria Math"/>
              </w:rPr>
              <m:t>F</m:t>
            </m:r>
          </m:e>
          <m:sub>
            <m:sSub>
              <m:sSubPr>
                <m:ctrlPr>
                  <w:rPr>
                    <w:rFonts w:ascii="Cambria Math" w:hAnsi="Cambria Math"/>
                  </w:rPr>
                </m:ctrlPr>
              </m:sSubPr>
              <m:e>
                <m:r>
                  <w:rPr>
                    <w:rFonts w:ascii="Cambria Math" w:hAnsi="Cambria Math"/>
                  </w:rPr>
                  <m:t>O</m:t>
                </m:r>
              </m:e>
              <m:sub>
                <m:r>
                  <w:rPr>
                    <w:rFonts w:ascii="Cambria Math" w:hAnsi="Cambria Math"/>
                  </w:rPr>
                  <m:t>3</m:t>
                </m:r>
              </m:sub>
            </m:sSub>
            <m:r>
              <w:rPr>
                <w:rFonts w:ascii="Cambria Math" w:hAnsi="Cambria Math"/>
              </w:rPr>
              <m:t>, z</m:t>
            </m:r>
          </m:sub>
        </m:sSub>
      </m:oMath>
      <w:r w:rsidR="007B2BFA" w:rsidRPr="0002045D">
        <w:t xml:space="preserve">. Integrating </w:t>
      </w:r>
      <w:r w:rsidR="00237B63" w:rsidRPr="0002045D">
        <w:t>e</w:t>
      </w:r>
      <w:r w:rsidR="00592FBF" w:rsidRPr="0002045D">
        <w:t>quation (2) from the ground to</w:t>
      </w:r>
      <w:r w:rsidR="007B2BFA" w:rsidRPr="0002045D">
        <w:t xml:space="preserve"> the height of measurement</w:t>
      </w:r>
      <w:r w:rsidR="00592FBF" w:rsidRPr="0002045D">
        <w:t xml:space="preserve"> </w:t>
      </w:r>
      <w:r w:rsidR="007B2BFA" w:rsidRPr="0002045D">
        <w:t>(</w:t>
      </w:r>
      <w:r w:rsidR="000A68AD" w:rsidRPr="0002045D">
        <w:rPr>
          <w:i/>
        </w:rPr>
        <w:t>h</w:t>
      </w:r>
      <w:r w:rsidR="007B2BFA" w:rsidRPr="0002045D">
        <w:t>) yields:</w:t>
      </w:r>
    </w:p>
    <w:p w14:paraId="1B36738A" w14:textId="30C5E4EF" w:rsidR="004C75A2" w:rsidRPr="0002045D" w:rsidRDefault="00944556" w:rsidP="00A5096C">
      <m:oMath>
        <m:nary>
          <m:naryPr>
            <m:ctrlPr>
              <w:rPr>
                <w:rFonts w:ascii="Cambria Math" w:hAnsi="Cambria Math"/>
              </w:rPr>
            </m:ctrlPr>
          </m:naryPr>
          <m:sub>
            <m:r>
              <w:rPr>
                <w:rFonts w:ascii="Cambria Math" w:hAnsi="Cambria Math"/>
              </w:rPr>
              <m:t>0</m:t>
            </m:r>
          </m:sub>
          <m:sup>
            <m:r>
              <w:rPr>
                <w:rFonts w:ascii="Cambria Math" w:hAnsi="Cambria Math"/>
              </w:rPr>
              <m:t>h</m:t>
            </m:r>
          </m:sup>
          <m:e>
            <m:f>
              <m:fPr>
                <m:ctrlPr>
                  <w:rPr>
                    <w:rFonts w:ascii="Cambria Math" w:hAnsi="Cambria Math"/>
                  </w:rPr>
                </m:ctrlPr>
              </m:fPr>
              <m:num>
                <m:r>
                  <w:rPr>
                    <w:rFonts w:ascii="Cambria Math" w:hAnsi="Cambria Math"/>
                  </w:rPr>
                  <m:t>∂</m:t>
                </m:r>
                <m:acc>
                  <m:accPr>
                    <m:chr m:val="̅"/>
                    <m:ctrlPr>
                      <w:rPr>
                        <w:rFonts w:ascii="Cambria Math" w:hAnsi="Cambria Math"/>
                      </w:rPr>
                    </m:ctrlPr>
                  </m:accPr>
                  <m:e>
                    <m:sSub>
                      <m:sSubPr>
                        <m:ctrlPr>
                          <w:rPr>
                            <w:rFonts w:ascii="Cambria Math" w:hAnsi="Cambria Math"/>
                            <w:i/>
                          </w:rPr>
                        </m:ctrlPr>
                      </m:sSubPr>
                      <m:e>
                        <m:r>
                          <w:rPr>
                            <w:rFonts w:ascii="Cambria Math" w:hAnsi="Cambria Math"/>
                          </w:rPr>
                          <m:t>O</m:t>
                        </m:r>
                      </m:e>
                      <m:sub>
                        <m:r>
                          <w:rPr>
                            <w:rFonts w:ascii="Cambria Math" w:hAnsi="Cambria Math"/>
                          </w:rPr>
                          <m:t>3</m:t>
                        </m:r>
                      </m:sub>
                    </m:sSub>
                  </m:e>
                </m:acc>
                <m:ctrlPr>
                  <w:rPr>
                    <w:rFonts w:ascii="Cambria Math" w:hAnsi="Cambria Math"/>
                    <w:i/>
                  </w:rPr>
                </m:ctrlPr>
              </m:num>
              <m:den>
                <m:r>
                  <w:rPr>
                    <w:rFonts w:ascii="Cambria Math" w:hAnsi="Cambria Math"/>
                  </w:rPr>
                  <m:t>∂t</m:t>
                </m:r>
              </m:den>
            </m:f>
            <m:r>
              <w:rPr>
                <w:rFonts w:ascii="Cambria Math" w:hAnsi="Cambria Math"/>
              </w:rPr>
              <m:t>dz</m:t>
            </m:r>
          </m:e>
        </m:nary>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h</m:t>
            </m:r>
          </m:sup>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O</m:t>
                        </m:r>
                      </m:e>
                      <m:sub>
                        <m:r>
                          <w:rPr>
                            <w:rFonts w:ascii="Cambria Math" w:hAnsi="Cambria Math"/>
                          </w:rPr>
                          <m:t>3,z</m:t>
                        </m:r>
                      </m:sub>
                    </m:sSub>
                  </m:sub>
                </m:sSub>
              </m:num>
              <m:den>
                <m:r>
                  <w:rPr>
                    <w:rFonts w:ascii="Cambria Math" w:hAnsi="Cambria Math"/>
                  </w:rPr>
                  <m:t>∂z</m:t>
                </m:r>
              </m:den>
            </m:f>
          </m:e>
        </m:nary>
        <m:r>
          <w:rPr>
            <w:rFonts w:ascii="Cambria Math" w:hAnsi="Cambria Math"/>
          </w:rPr>
          <m:t>dz+</m:t>
        </m:r>
        <m:nary>
          <m:naryPr>
            <m:ctrlPr>
              <w:rPr>
                <w:rFonts w:ascii="Cambria Math" w:hAnsi="Cambria Math"/>
              </w:rPr>
            </m:ctrlPr>
          </m:naryPr>
          <m:sub>
            <m:r>
              <w:rPr>
                <w:rFonts w:ascii="Cambria Math" w:hAnsi="Cambria Math"/>
              </w:rPr>
              <m:t>0</m:t>
            </m:r>
          </m:sub>
          <m:sup>
            <m:r>
              <w:rPr>
                <w:rFonts w:ascii="Cambria Math" w:hAnsi="Cambria Math"/>
              </w:rPr>
              <m:t>h</m:t>
            </m:r>
          </m:sup>
          <m:e>
            <m:sSub>
              <m:sSubPr>
                <m:ctrlPr>
                  <w:rPr>
                    <w:rFonts w:ascii="Cambria Math" w:hAnsi="Cambria Math"/>
                  </w:rPr>
                </m:ctrlPr>
              </m:sSubPr>
              <m:e>
                <m:acc>
                  <m:accPr>
                    <m:chr m:val="̅"/>
                    <m:ctrlPr>
                      <w:rPr>
                        <w:rFonts w:ascii="Cambria Math" w:hAnsi="Cambria Math"/>
                        <w:i/>
                      </w:rPr>
                    </m:ctrlPr>
                  </m:accPr>
                  <m:e>
                    <m:r>
                      <w:rPr>
                        <w:rFonts w:ascii="Cambria Math" w:hAnsi="Cambria Math"/>
                      </w:rPr>
                      <m:t>P</m:t>
                    </m:r>
                  </m:e>
                </m:acc>
              </m:e>
              <m:sub>
                <m:sSub>
                  <m:sSubPr>
                    <m:ctrlPr>
                      <w:rPr>
                        <w:rFonts w:ascii="Cambria Math" w:hAnsi="Cambria Math"/>
                      </w:rPr>
                    </m:ctrlPr>
                  </m:sSubPr>
                  <m:e>
                    <m:r>
                      <w:rPr>
                        <w:rFonts w:ascii="Cambria Math" w:hAnsi="Cambria Math"/>
                      </w:rPr>
                      <m:t>O</m:t>
                    </m:r>
                  </m:e>
                  <m:sub>
                    <m:r>
                      <w:rPr>
                        <w:rFonts w:ascii="Cambria Math" w:hAnsi="Cambria Math"/>
                      </w:rPr>
                      <m:t>3</m:t>
                    </m:r>
                  </m:sub>
                </m:sSub>
              </m:sub>
            </m:sSub>
            <m:r>
              <w:rPr>
                <w:rFonts w:ascii="Cambria Math" w:hAnsi="Cambria Math"/>
              </w:rPr>
              <m:t xml:space="preserve">dz </m:t>
            </m:r>
          </m:e>
        </m:nary>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h</m:t>
            </m:r>
          </m:sup>
          <m:e>
            <m:sSub>
              <m:sSubPr>
                <m:ctrlPr>
                  <w:rPr>
                    <w:rFonts w:ascii="Cambria Math" w:hAnsi="Cambria Math"/>
                  </w:rPr>
                </m:ctrlPr>
              </m:sSubPr>
              <m:e>
                <m:acc>
                  <m:accPr>
                    <m:chr m:val="̅"/>
                    <m:ctrlPr>
                      <w:rPr>
                        <w:rFonts w:ascii="Cambria Math" w:hAnsi="Cambria Math"/>
                        <w:i/>
                      </w:rPr>
                    </m:ctrlPr>
                  </m:accPr>
                  <m:e>
                    <m:r>
                      <w:rPr>
                        <w:rFonts w:ascii="Cambria Math" w:hAnsi="Cambria Math"/>
                      </w:rPr>
                      <m:t>L</m:t>
                    </m:r>
                  </m:e>
                </m:acc>
              </m:e>
              <m:sub>
                <m:sSub>
                  <m:sSubPr>
                    <m:ctrlPr>
                      <w:rPr>
                        <w:rFonts w:ascii="Cambria Math" w:hAnsi="Cambria Math"/>
                      </w:rPr>
                    </m:ctrlPr>
                  </m:sSubPr>
                  <m:e>
                    <m:r>
                      <w:rPr>
                        <w:rFonts w:ascii="Cambria Math" w:hAnsi="Cambria Math"/>
                      </w:rPr>
                      <m:t>O</m:t>
                    </m:r>
                  </m:e>
                  <m:sub>
                    <m:r>
                      <w:rPr>
                        <w:rFonts w:ascii="Cambria Math" w:hAnsi="Cambria Math"/>
                      </w:rPr>
                      <m:t>3</m:t>
                    </m:r>
                  </m:sub>
                </m:sSub>
              </m:sub>
            </m:sSub>
            <m:r>
              <w:rPr>
                <w:rFonts w:ascii="Cambria Math" w:hAnsi="Cambria Math"/>
              </w:rPr>
              <m:t>dz</m:t>
            </m:r>
          </m:e>
        </m:nary>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h</m:t>
            </m:r>
          </m:sup>
          <m:e>
            <m:sSub>
              <m:sSubPr>
                <m:ctrlPr>
                  <w:rPr>
                    <w:rFonts w:ascii="Cambria Math" w:hAnsi="Cambria Math"/>
                  </w:rPr>
                </m:ctrlPr>
              </m:sSubPr>
              <m:e>
                <m:acc>
                  <m:accPr>
                    <m:chr m:val="̅"/>
                    <m:ctrlPr>
                      <w:rPr>
                        <w:rFonts w:ascii="Cambria Math" w:hAnsi="Cambria Math"/>
                        <w:i/>
                      </w:rPr>
                    </m:ctrlPr>
                  </m:accPr>
                  <m:e>
                    <m:r>
                      <w:rPr>
                        <w:rFonts w:ascii="Cambria Math" w:hAnsi="Cambria Math"/>
                      </w:rPr>
                      <m:t>Dep</m:t>
                    </m:r>
                  </m:e>
                </m:acc>
              </m:e>
              <m:sub>
                <m:sSub>
                  <m:sSubPr>
                    <m:ctrlPr>
                      <w:rPr>
                        <w:rFonts w:ascii="Cambria Math" w:hAnsi="Cambria Math"/>
                      </w:rPr>
                    </m:ctrlPr>
                  </m:sSubPr>
                  <m:e>
                    <m:r>
                      <w:rPr>
                        <w:rFonts w:ascii="Cambria Math" w:hAnsi="Cambria Math"/>
                      </w:rPr>
                      <m:t>O</m:t>
                    </m:r>
                  </m:e>
                  <m:sub>
                    <m:r>
                      <w:rPr>
                        <w:rFonts w:ascii="Cambria Math" w:hAnsi="Cambria Math"/>
                      </w:rPr>
                      <m:t>3</m:t>
                    </m:r>
                  </m:sub>
                </m:sSub>
              </m:sub>
            </m:sSub>
            <m:r>
              <w:rPr>
                <w:rFonts w:ascii="Cambria Math" w:hAnsi="Cambria Math"/>
              </w:rPr>
              <m:t>dz</m:t>
            </m:r>
          </m:e>
        </m:nary>
      </m:oMath>
      <w:r w:rsidR="00F519CD" w:rsidRPr="0002045D">
        <w:t xml:space="preserve"> </w:t>
      </w:r>
      <w:r w:rsidR="00592FBF" w:rsidRPr="0002045D">
        <w:t>(3)</w:t>
      </w:r>
    </w:p>
    <w:p w14:paraId="12FB33A0" w14:textId="0990DF02" w:rsidR="004C75A2" w:rsidRPr="0002045D" w:rsidRDefault="00592FBF" w:rsidP="00A5096C">
      <w:r w:rsidRPr="0002045D">
        <w:t>where</w:t>
      </w:r>
    </w:p>
    <w:p w14:paraId="49F84755" w14:textId="3DBC48A7" w:rsidR="004C75A2" w:rsidRPr="0002045D" w:rsidRDefault="00944556" w:rsidP="00A5096C">
      <m:oMath>
        <m:nary>
          <m:naryPr>
            <m:limLoc m:val="subSup"/>
            <m:ctrlPr>
              <w:rPr>
                <w:rFonts w:ascii="Cambria Math" w:hAnsi="Cambria Math"/>
                <w:i/>
              </w:rPr>
            </m:ctrlPr>
          </m:naryPr>
          <m:sub>
            <m:r>
              <w:rPr>
                <w:rFonts w:ascii="Cambria Math" w:hAnsi="Cambria Math"/>
              </w:rPr>
              <m:t>0</m:t>
            </m:r>
          </m:sub>
          <m:sup>
            <m:r>
              <w:rPr>
                <w:rFonts w:ascii="Cambria Math" w:hAnsi="Cambria Math"/>
              </w:rPr>
              <m:t>h</m:t>
            </m:r>
          </m:sup>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O</m:t>
                        </m:r>
                      </m:e>
                      <m:sub>
                        <m:r>
                          <w:rPr>
                            <w:rFonts w:ascii="Cambria Math" w:hAnsi="Cambria Math"/>
                          </w:rPr>
                          <m:t>3,z</m:t>
                        </m:r>
                      </m:sub>
                    </m:sSub>
                  </m:sub>
                </m:sSub>
              </m:num>
              <m:den>
                <m:r>
                  <w:rPr>
                    <w:rFonts w:ascii="Cambria Math" w:hAnsi="Cambria Math"/>
                  </w:rPr>
                  <m:t>∂z</m:t>
                </m:r>
              </m:den>
            </m:f>
          </m:e>
        </m:nary>
        <m:r>
          <w:rPr>
            <w:rFonts w:ascii="Cambria Math" w:hAnsi="Cambria Math"/>
          </w:rPr>
          <m:t>dz=</m:t>
        </m:r>
        <m:d>
          <m:dPr>
            <m:ctrlPr>
              <w:rPr>
                <w:rFonts w:ascii="Cambria Math" w:hAnsi="Cambria Math"/>
                <w:i/>
              </w:rPr>
            </m:ctrlPr>
          </m:dPr>
          <m:e>
            <m:sSub>
              <m:sSubPr>
                <m:ctrlPr>
                  <w:rPr>
                    <w:rFonts w:ascii="Cambria Math" w:hAnsi="Cambria Math"/>
                  </w:rPr>
                </m:ctrlPr>
              </m:sSubPr>
              <m:e>
                <m:sSup>
                  <m:sSupPr>
                    <m:ctrlPr>
                      <w:rPr>
                        <w:rFonts w:ascii="Cambria Math" w:hAnsi="Cambria Math"/>
                      </w:rPr>
                    </m:ctrlPr>
                  </m:sSupPr>
                  <m:e>
                    <m:r>
                      <w:rPr>
                        <w:rFonts w:ascii="Cambria Math" w:hAnsi="Cambria Math"/>
                      </w:rPr>
                      <m:t>F</m:t>
                    </m:r>
                  </m:e>
                  <m:sup>
                    <m:r>
                      <w:rPr>
                        <w:rFonts w:ascii="Cambria Math" w:hAnsi="Cambria Math"/>
                      </w:rPr>
                      <m:t>h</m:t>
                    </m:r>
                  </m:sup>
                </m:sSup>
              </m:e>
              <m:sub>
                <m:sSub>
                  <m:sSubPr>
                    <m:ctrlPr>
                      <w:rPr>
                        <w:rFonts w:ascii="Cambria Math" w:hAnsi="Cambria Math"/>
                      </w:rPr>
                    </m:ctrlPr>
                  </m:sSubPr>
                  <m:e>
                    <m:r>
                      <w:rPr>
                        <w:rFonts w:ascii="Cambria Math" w:hAnsi="Cambria Math"/>
                      </w:rPr>
                      <m:t>O</m:t>
                    </m:r>
                  </m:e>
                  <m:sub>
                    <m:r>
                      <w:rPr>
                        <w:rFonts w:ascii="Cambria Math" w:hAnsi="Cambria Math"/>
                      </w:rPr>
                      <m:t>3</m:t>
                    </m:r>
                  </m:sub>
                </m:sSub>
                <m:r>
                  <w:rPr>
                    <w:rFonts w:ascii="Cambria Math" w:hAnsi="Cambria Math"/>
                  </w:rPr>
                  <m:t>, z</m:t>
                </m:r>
              </m:sub>
            </m:sSub>
            <m:r>
              <w:rPr>
                <w:rFonts w:ascii="Cambria Math" w:hAnsi="Cambria Math"/>
              </w:rPr>
              <m:t>-</m:t>
            </m:r>
            <m:sSub>
              <m:sSubPr>
                <m:ctrlPr>
                  <w:rPr>
                    <w:rFonts w:ascii="Cambria Math" w:hAnsi="Cambria Math"/>
                  </w:rPr>
                </m:ctrlPr>
              </m:sSubPr>
              <m:e>
                <m:sSup>
                  <m:sSupPr>
                    <m:ctrlPr>
                      <w:rPr>
                        <w:rFonts w:ascii="Cambria Math" w:hAnsi="Cambria Math"/>
                      </w:rPr>
                    </m:ctrlPr>
                  </m:sSupPr>
                  <m:e>
                    <m:r>
                      <w:rPr>
                        <w:rFonts w:ascii="Cambria Math" w:hAnsi="Cambria Math"/>
                      </w:rPr>
                      <m:t>F</m:t>
                    </m:r>
                  </m:e>
                  <m:sup>
                    <m:r>
                      <w:rPr>
                        <w:rFonts w:ascii="Cambria Math" w:hAnsi="Cambria Math"/>
                      </w:rPr>
                      <m:t>0</m:t>
                    </m:r>
                  </m:sup>
                </m:sSup>
              </m:e>
              <m:sub>
                <m:sSub>
                  <m:sSubPr>
                    <m:ctrlPr>
                      <w:rPr>
                        <w:rFonts w:ascii="Cambria Math" w:hAnsi="Cambria Math"/>
                      </w:rPr>
                    </m:ctrlPr>
                  </m:sSubPr>
                  <m:e>
                    <m:r>
                      <w:rPr>
                        <w:rFonts w:ascii="Cambria Math" w:hAnsi="Cambria Math"/>
                      </w:rPr>
                      <m:t>O</m:t>
                    </m:r>
                  </m:e>
                  <m:sub>
                    <m:r>
                      <w:rPr>
                        <w:rFonts w:ascii="Cambria Math" w:hAnsi="Cambria Math"/>
                      </w:rPr>
                      <m:t>3</m:t>
                    </m:r>
                  </m:sub>
                </m:sSub>
                <m:r>
                  <w:rPr>
                    <w:rFonts w:ascii="Cambria Math" w:hAnsi="Cambria Math"/>
                  </w:rPr>
                  <m:t>, z</m:t>
                </m:r>
              </m:sub>
            </m:sSub>
          </m:e>
        </m:d>
      </m:oMath>
      <w:r w:rsidR="00FD74C2" w:rsidRPr="0002045D">
        <w:t xml:space="preserve"> </w:t>
      </w:r>
    </w:p>
    <w:p w14:paraId="70730B04" w14:textId="3A643FDB" w:rsidR="007B2BFA" w:rsidRPr="0002045D" w:rsidRDefault="00944556" w:rsidP="00A5096C">
      <m:oMath>
        <m:sSub>
          <m:sSubPr>
            <m:ctrlPr>
              <w:rPr>
                <w:rFonts w:ascii="Cambria Math" w:hAnsi="Cambria Math"/>
              </w:rPr>
            </m:ctrlPr>
          </m:sSubPr>
          <m:e>
            <m:sSup>
              <m:sSupPr>
                <m:ctrlPr>
                  <w:rPr>
                    <w:rFonts w:ascii="Cambria Math" w:hAnsi="Cambria Math"/>
                  </w:rPr>
                </m:ctrlPr>
              </m:sSupPr>
              <m:e>
                <m:r>
                  <w:rPr>
                    <w:rFonts w:ascii="Cambria Math" w:hAnsi="Cambria Math"/>
                  </w:rPr>
                  <m:t>F</m:t>
                </m:r>
              </m:e>
              <m:sup>
                <m:r>
                  <w:rPr>
                    <w:rFonts w:ascii="Cambria Math" w:hAnsi="Cambria Math"/>
                  </w:rPr>
                  <m:t>h</m:t>
                </m:r>
              </m:sup>
            </m:sSup>
          </m:e>
          <m:sub>
            <m:sSub>
              <m:sSubPr>
                <m:ctrlPr>
                  <w:rPr>
                    <w:rFonts w:ascii="Cambria Math" w:hAnsi="Cambria Math"/>
                  </w:rPr>
                </m:ctrlPr>
              </m:sSubPr>
              <m:e>
                <m:r>
                  <w:rPr>
                    <w:rFonts w:ascii="Cambria Math" w:hAnsi="Cambria Math"/>
                  </w:rPr>
                  <m:t>O</m:t>
                </m:r>
              </m:e>
              <m:sub>
                <m:r>
                  <w:rPr>
                    <w:rFonts w:ascii="Cambria Math" w:hAnsi="Cambria Math"/>
                  </w:rPr>
                  <m:t>3</m:t>
                </m:r>
              </m:sub>
            </m:sSub>
            <m:r>
              <w:rPr>
                <w:rFonts w:ascii="Cambria Math" w:hAnsi="Cambria Math"/>
              </w:rPr>
              <m:t>, z</m:t>
            </m:r>
          </m:sub>
        </m:sSub>
      </m:oMath>
      <w:r w:rsidR="009A5DCC" w:rsidRPr="0002045D">
        <w:t xml:space="preserve"> </w:t>
      </w:r>
      <w:r w:rsidR="007B2BFA" w:rsidRPr="0002045D">
        <w:t xml:space="preserve">represents the ozone flux at </w:t>
      </w:r>
      <w:r w:rsidR="007B2BFA" w:rsidRPr="0002045D">
        <w:rPr>
          <w:i/>
        </w:rPr>
        <w:t>h</w:t>
      </w:r>
      <w:r w:rsidR="007B2BFA" w:rsidRPr="0002045D">
        <w:t xml:space="preserve"> and </w:t>
      </w:r>
      <m:oMath>
        <m:sSub>
          <m:sSubPr>
            <m:ctrlPr>
              <w:rPr>
                <w:rFonts w:ascii="Cambria Math" w:hAnsi="Cambria Math"/>
              </w:rPr>
            </m:ctrlPr>
          </m:sSubPr>
          <m:e>
            <m:sSup>
              <m:sSupPr>
                <m:ctrlPr>
                  <w:rPr>
                    <w:rFonts w:ascii="Cambria Math" w:hAnsi="Cambria Math"/>
                  </w:rPr>
                </m:ctrlPr>
              </m:sSupPr>
              <m:e>
                <m:r>
                  <w:rPr>
                    <w:rFonts w:ascii="Cambria Math" w:hAnsi="Cambria Math"/>
                  </w:rPr>
                  <m:t>F</m:t>
                </m:r>
              </m:e>
              <m:sup>
                <m:r>
                  <w:rPr>
                    <w:rFonts w:ascii="Cambria Math" w:hAnsi="Cambria Math"/>
                  </w:rPr>
                  <m:t>0</m:t>
                </m:r>
              </m:sup>
            </m:sSup>
          </m:e>
          <m:sub>
            <m:sSub>
              <m:sSubPr>
                <m:ctrlPr>
                  <w:rPr>
                    <w:rFonts w:ascii="Cambria Math" w:hAnsi="Cambria Math"/>
                  </w:rPr>
                </m:ctrlPr>
              </m:sSubPr>
              <m:e>
                <m:r>
                  <w:rPr>
                    <w:rFonts w:ascii="Cambria Math" w:hAnsi="Cambria Math"/>
                  </w:rPr>
                  <m:t>O</m:t>
                </m:r>
              </m:e>
              <m:sub>
                <m:r>
                  <w:rPr>
                    <w:rFonts w:ascii="Cambria Math" w:hAnsi="Cambria Math"/>
                  </w:rPr>
                  <m:t>3</m:t>
                </m:r>
              </m:sub>
            </m:sSub>
            <m:r>
              <w:rPr>
                <w:rFonts w:ascii="Cambria Math" w:hAnsi="Cambria Math"/>
              </w:rPr>
              <m:t>, z</m:t>
            </m:r>
          </m:sub>
        </m:sSub>
      </m:oMath>
      <w:r w:rsidR="007B2BFA" w:rsidRPr="0002045D">
        <w:t xml:space="preserve"> represents </w:t>
      </w:r>
      <w:r w:rsidR="00F72C7E">
        <w:t>ozone</w:t>
      </w:r>
      <w:r w:rsidR="00F72C7E" w:rsidRPr="0002045D">
        <w:t xml:space="preserve"> </w:t>
      </w:r>
      <w:r w:rsidR="007B2BFA" w:rsidRPr="0002045D">
        <w:t xml:space="preserve">flux at the ground. The community frequently assumes that </w:t>
      </w:r>
      <m:oMath>
        <m:sSub>
          <m:sSubPr>
            <m:ctrlPr>
              <w:rPr>
                <w:rFonts w:ascii="Cambria Math" w:hAnsi="Cambria Math"/>
              </w:rPr>
            </m:ctrlPr>
          </m:sSubPr>
          <m:e>
            <m:sSup>
              <m:sSupPr>
                <m:ctrlPr>
                  <w:rPr>
                    <w:rFonts w:ascii="Cambria Math" w:hAnsi="Cambria Math"/>
                  </w:rPr>
                </m:ctrlPr>
              </m:sSupPr>
              <m:e>
                <m:r>
                  <w:rPr>
                    <w:rFonts w:ascii="Cambria Math" w:hAnsi="Cambria Math"/>
                  </w:rPr>
                  <m:t>F</m:t>
                </m:r>
              </m:e>
              <m:sup>
                <m:r>
                  <w:rPr>
                    <w:rFonts w:ascii="Cambria Math" w:hAnsi="Cambria Math"/>
                  </w:rPr>
                  <m:t>h</m:t>
                </m:r>
              </m:sup>
            </m:sSup>
          </m:e>
          <m:sub>
            <m:sSub>
              <m:sSubPr>
                <m:ctrlPr>
                  <w:rPr>
                    <w:rFonts w:ascii="Cambria Math" w:hAnsi="Cambria Math"/>
                  </w:rPr>
                </m:ctrlPr>
              </m:sSubPr>
              <m:e>
                <m:r>
                  <w:rPr>
                    <w:rFonts w:ascii="Cambria Math" w:hAnsi="Cambria Math"/>
                  </w:rPr>
                  <m:t>O</m:t>
                </m:r>
              </m:e>
              <m:sub>
                <m:r>
                  <w:rPr>
                    <w:rFonts w:ascii="Cambria Math" w:hAnsi="Cambria Math"/>
                  </w:rPr>
                  <m:t>3</m:t>
                </m:r>
              </m:sub>
            </m:sSub>
            <m:r>
              <w:rPr>
                <w:rFonts w:ascii="Cambria Math" w:hAnsi="Cambria Math"/>
              </w:rPr>
              <m:t>, z</m:t>
            </m:r>
          </m:sub>
        </m:sSub>
      </m:oMath>
      <w:r w:rsidR="007B2BFA" w:rsidRPr="0002045D">
        <w:t xml:space="preserve"> represents </w:t>
      </w:r>
      <w:r w:rsidR="00F72C7E">
        <w:t xml:space="preserve">ozone </w:t>
      </w:r>
      <w:r w:rsidR="007B2BFA" w:rsidRPr="0002045D">
        <w:t xml:space="preserve">dry deposition beneath </w:t>
      </w:r>
      <w:r w:rsidR="007B2BFA" w:rsidRPr="0002045D">
        <w:rPr>
          <w:i/>
        </w:rPr>
        <w:t>h</w:t>
      </w:r>
      <w:r w:rsidR="007509F3" w:rsidRPr="0002045D">
        <w:t>:</w:t>
      </w:r>
    </w:p>
    <w:p w14:paraId="1E5C9366" w14:textId="5239A165" w:rsidR="007B2BFA" w:rsidRPr="0002045D" w:rsidRDefault="007B2BFA" w:rsidP="00A5096C">
      <w:r w:rsidRPr="0002045D">
        <w:t xml:space="preserve"> </w:t>
      </w:r>
      <m:oMath>
        <m:sSub>
          <m:sSubPr>
            <m:ctrlPr>
              <w:rPr>
                <w:rFonts w:ascii="Cambria Math" w:hAnsi="Cambria Math"/>
              </w:rPr>
            </m:ctrlPr>
          </m:sSubPr>
          <m:e>
            <m:sSup>
              <m:sSupPr>
                <m:ctrlPr>
                  <w:rPr>
                    <w:rFonts w:ascii="Cambria Math" w:hAnsi="Cambria Math"/>
                  </w:rPr>
                </m:ctrlPr>
              </m:sSupPr>
              <m:e>
                <m:r>
                  <w:rPr>
                    <w:rFonts w:ascii="Cambria Math" w:hAnsi="Cambria Math"/>
                  </w:rPr>
                  <m:t>F</m:t>
                </m:r>
              </m:e>
              <m:sup>
                <m:r>
                  <w:rPr>
                    <w:rFonts w:ascii="Cambria Math" w:hAnsi="Cambria Math"/>
                  </w:rPr>
                  <m:t>h</m:t>
                </m:r>
              </m:sup>
            </m:sSup>
          </m:e>
          <m:sub>
            <m:sSub>
              <m:sSubPr>
                <m:ctrlPr>
                  <w:rPr>
                    <w:rFonts w:ascii="Cambria Math" w:hAnsi="Cambria Math"/>
                  </w:rPr>
                </m:ctrlPr>
              </m:sSubPr>
              <m:e>
                <m:r>
                  <w:rPr>
                    <w:rFonts w:ascii="Cambria Math" w:hAnsi="Cambria Math"/>
                  </w:rPr>
                  <m:t>O</m:t>
                </m:r>
              </m:e>
              <m:sub>
                <m:r>
                  <w:rPr>
                    <w:rFonts w:ascii="Cambria Math" w:hAnsi="Cambria Math"/>
                  </w:rPr>
                  <m:t>3</m:t>
                </m:r>
              </m:sub>
            </m:sSub>
            <m:r>
              <w:rPr>
                <w:rFonts w:ascii="Cambria Math" w:hAnsi="Cambria Math"/>
              </w:rPr>
              <m:t>, z</m:t>
            </m:r>
          </m:sub>
        </m:sSub>
        <m:r>
          <w:rPr>
            <w:rFonts w:ascii="Cambria Math" w:hAnsi="Cambria Math"/>
          </w:rPr>
          <m:t xml:space="preserve">= </m:t>
        </m:r>
        <m:sSub>
          <m:sSubPr>
            <m:ctrlPr>
              <w:rPr>
                <w:rFonts w:ascii="Cambria Math" w:hAnsi="Cambria Math"/>
              </w:rPr>
            </m:ctrlPr>
          </m:sSubPr>
          <m:e>
            <m:sSup>
              <m:sSupPr>
                <m:ctrlPr>
                  <w:rPr>
                    <w:rFonts w:ascii="Cambria Math" w:hAnsi="Cambria Math"/>
                  </w:rPr>
                </m:ctrlPr>
              </m:sSupPr>
              <m:e>
                <m:r>
                  <w:rPr>
                    <w:rFonts w:ascii="Cambria Math" w:hAnsi="Cambria Math"/>
                  </w:rPr>
                  <m:t>F</m:t>
                </m:r>
              </m:e>
              <m:sup>
                <m:r>
                  <w:rPr>
                    <w:rFonts w:ascii="Cambria Math" w:hAnsi="Cambria Math"/>
                  </w:rPr>
                  <m:t>0</m:t>
                </m:r>
              </m:sup>
            </m:sSup>
          </m:e>
          <m:sub>
            <m:sSub>
              <m:sSubPr>
                <m:ctrlPr>
                  <w:rPr>
                    <w:rFonts w:ascii="Cambria Math" w:hAnsi="Cambria Math"/>
                  </w:rPr>
                </m:ctrlPr>
              </m:sSubPr>
              <m:e>
                <m:r>
                  <w:rPr>
                    <w:rFonts w:ascii="Cambria Math" w:hAnsi="Cambria Math"/>
                  </w:rPr>
                  <m:t>O</m:t>
                </m:r>
              </m:e>
              <m:sub>
                <m:r>
                  <w:rPr>
                    <w:rFonts w:ascii="Cambria Math" w:hAnsi="Cambria Math"/>
                  </w:rPr>
                  <m:t>3</m:t>
                </m:r>
              </m:sub>
            </m:sSub>
            <m:r>
              <w:rPr>
                <w:rFonts w:ascii="Cambria Math" w:hAnsi="Cambria Math"/>
              </w:rPr>
              <m:t>, z</m:t>
            </m:r>
          </m:sub>
        </m:sSub>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h</m:t>
            </m:r>
          </m:sup>
          <m:e>
            <m:sSub>
              <m:sSubPr>
                <m:ctrlPr>
                  <w:rPr>
                    <w:rFonts w:ascii="Cambria Math" w:hAnsi="Cambria Math"/>
                  </w:rPr>
                </m:ctrlPr>
              </m:sSubPr>
              <m:e>
                <m:acc>
                  <m:accPr>
                    <m:chr m:val="̅"/>
                    <m:ctrlPr>
                      <w:rPr>
                        <w:rFonts w:ascii="Cambria Math" w:hAnsi="Cambria Math"/>
                        <w:i/>
                      </w:rPr>
                    </m:ctrlPr>
                  </m:accPr>
                  <m:e>
                    <m:r>
                      <w:rPr>
                        <w:rFonts w:ascii="Cambria Math" w:hAnsi="Cambria Math"/>
                      </w:rPr>
                      <m:t>Dep</m:t>
                    </m:r>
                  </m:e>
                </m:acc>
              </m:e>
              <m:sub>
                <m:sSub>
                  <m:sSubPr>
                    <m:ctrlPr>
                      <w:rPr>
                        <w:rFonts w:ascii="Cambria Math" w:hAnsi="Cambria Math"/>
                      </w:rPr>
                    </m:ctrlPr>
                  </m:sSubPr>
                  <m:e>
                    <m:r>
                      <w:rPr>
                        <w:rFonts w:ascii="Cambria Math" w:hAnsi="Cambria Math"/>
                      </w:rPr>
                      <m:t>O</m:t>
                    </m:r>
                  </m:e>
                  <m:sub>
                    <m:r>
                      <w:rPr>
                        <w:rFonts w:ascii="Cambria Math" w:hAnsi="Cambria Math"/>
                      </w:rPr>
                      <m:t>3</m:t>
                    </m:r>
                  </m:sub>
                </m:sSub>
              </m:sub>
            </m:sSub>
            <m:r>
              <w:rPr>
                <w:rFonts w:ascii="Cambria Math" w:hAnsi="Cambria Math"/>
              </w:rPr>
              <m:t>dz</m:t>
            </m:r>
            <m:r>
              <m:rPr>
                <m:sty m:val="p"/>
              </m:rPr>
              <w:rPr>
                <w:rFonts w:ascii="Cambria Math" w:hAnsi="Cambria Math"/>
              </w:rPr>
              <m:t xml:space="preserve"> </m:t>
            </m:r>
          </m:e>
        </m:nary>
      </m:oMath>
      <w:r w:rsidRPr="0002045D">
        <w:t>(4)</w:t>
      </w:r>
    </w:p>
    <w:p w14:paraId="2F7D22E1" w14:textId="1BE0CCAA" w:rsidR="00560CCF" w:rsidRPr="0002045D" w:rsidRDefault="00F72C7E" w:rsidP="00A5096C">
      <w:r>
        <w:t>F</w:t>
      </w:r>
      <w:r w:rsidR="007B2BFA" w:rsidRPr="0002045D">
        <w:t>or this</w:t>
      </w:r>
      <w:r w:rsidR="008C5842" w:rsidRPr="0002045D">
        <w:t xml:space="preserve"> assumption</w:t>
      </w:r>
      <w:r w:rsidR="007B2BFA" w:rsidRPr="0002045D">
        <w:t xml:space="preserve"> to be valid, </w:t>
      </w:r>
      <w:r w:rsidR="00237B63" w:rsidRPr="0002045D">
        <w:t>e</w:t>
      </w:r>
      <w:r w:rsidR="00592FBF" w:rsidRPr="0002045D">
        <w:t>quation (3)</w:t>
      </w:r>
      <w:r w:rsidR="007B2BFA" w:rsidRPr="0002045D">
        <w:t xml:space="preserve"> demonstrat</w:t>
      </w:r>
      <w:r w:rsidR="007509F3" w:rsidRPr="0002045D">
        <w:t>es</w:t>
      </w:r>
      <w:r w:rsidR="007B2BFA" w:rsidRPr="0002045D">
        <w:t xml:space="preserve"> that two additional conditions need to be satisfied </w:t>
      </w:r>
      <w:r w:rsidR="00FC11B0" w:rsidRPr="0002045D">
        <w:t>(</w:t>
      </w:r>
      <w:r w:rsidR="007B2BFA" w:rsidRPr="0002045D">
        <w:t>or</w:t>
      </w:r>
      <w:r w:rsidR="00FC11B0" w:rsidRPr="0002045D">
        <w:t xml:space="preserve"> the contributions from each term need to be</w:t>
      </w:r>
      <w:r w:rsidR="007B2BFA" w:rsidRPr="0002045D">
        <w:t xml:space="preserve"> quantified</w:t>
      </w:r>
      <w:r w:rsidR="00FC11B0" w:rsidRPr="0002045D">
        <w:t xml:space="preserve"> adequately)</w:t>
      </w:r>
      <w:r w:rsidR="007B2BFA" w:rsidRPr="0002045D">
        <w:t>.</w:t>
      </w:r>
      <w:r w:rsidR="00592FBF" w:rsidRPr="0002045D">
        <w:t xml:space="preserve"> </w:t>
      </w:r>
    </w:p>
    <w:p w14:paraId="4F10F93A" w14:textId="1A185094" w:rsidR="00FD74C2" w:rsidRPr="0002045D" w:rsidRDefault="00592FBF" w:rsidP="00A5096C">
      <w:r w:rsidRPr="0002045D">
        <w:t xml:space="preserve">The first condition is negligible ambient ozone chemistry below </w:t>
      </w:r>
      <w:r w:rsidRPr="0002045D">
        <w:rPr>
          <w:i/>
        </w:rPr>
        <w:t>h</w:t>
      </w:r>
      <w:r w:rsidRPr="0002045D">
        <w:t xml:space="preserve"> </w:t>
      </w:r>
      <m:oMath>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h</m:t>
            </m:r>
          </m:sup>
          <m:e>
            <m:sSub>
              <m:sSubPr>
                <m:ctrlPr>
                  <w:rPr>
                    <w:rFonts w:ascii="Cambria Math" w:hAnsi="Cambria Math"/>
                  </w:rPr>
                </m:ctrlPr>
              </m:sSubPr>
              <m:e>
                <m:acc>
                  <m:accPr>
                    <m:chr m:val="̅"/>
                    <m:ctrlPr>
                      <w:rPr>
                        <w:rFonts w:ascii="Cambria Math" w:hAnsi="Cambria Math"/>
                        <w:i/>
                      </w:rPr>
                    </m:ctrlPr>
                  </m:accPr>
                  <m:e>
                    <m:r>
                      <w:rPr>
                        <w:rFonts w:ascii="Cambria Math" w:hAnsi="Cambria Math"/>
                      </w:rPr>
                      <m:t>P</m:t>
                    </m:r>
                  </m:e>
                </m:acc>
              </m:e>
              <m:sub>
                <m:sSub>
                  <m:sSubPr>
                    <m:ctrlPr>
                      <w:rPr>
                        <w:rFonts w:ascii="Cambria Math" w:hAnsi="Cambria Math"/>
                      </w:rPr>
                    </m:ctrlPr>
                  </m:sSubPr>
                  <m:e>
                    <m:r>
                      <w:rPr>
                        <w:rFonts w:ascii="Cambria Math" w:hAnsi="Cambria Math"/>
                      </w:rPr>
                      <m:t>O</m:t>
                    </m:r>
                  </m:e>
                  <m:sub>
                    <m:r>
                      <w:rPr>
                        <w:rFonts w:ascii="Cambria Math" w:hAnsi="Cambria Math"/>
                      </w:rPr>
                      <m:t>3</m:t>
                    </m:r>
                  </m:sub>
                </m:sSub>
              </m:sub>
            </m:sSub>
            <m:r>
              <w:rPr>
                <w:rFonts w:ascii="Cambria Math" w:hAnsi="Cambria Math"/>
              </w:rPr>
              <m:t xml:space="preserve">dz </m:t>
            </m:r>
          </m:e>
        </m:nary>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h</m:t>
            </m:r>
          </m:sup>
          <m:e>
            <m:sSub>
              <m:sSubPr>
                <m:ctrlPr>
                  <w:rPr>
                    <w:rFonts w:ascii="Cambria Math" w:hAnsi="Cambria Math"/>
                  </w:rPr>
                </m:ctrlPr>
              </m:sSubPr>
              <m:e>
                <m:acc>
                  <m:accPr>
                    <m:chr m:val="̅"/>
                    <m:ctrlPr>
                      <w:rPr>
                        <w:rFonts w:ascii="Cambria Math" w:hAnsi="Cambria Math"/>
                        <w:i/>
                      </w:rPr>
                    </m:ctrlPr>
                  </m:accPr>
                  <m:e>
                    <m:r>
                      <w:rPr>
                        <w:rFonts w:ascii="Cambria Math" w:hAnsi="Cambria Math"/>
                      </w:rPr>
                      <m:t>L</m:t>
                    </m:r>
                  </m:e>
                </m:acc>
              </m:e>
              <m:sub>
                <m:sSub>
                  <m:sSubPr>
                    <m:ctrlPr>
                      <w:rPr>
                        <w:rFonts w:ascii="Cambria Math" w:hAnsi="Cambria Math"/>
                      </w:rPr>
                    </m:ctrlPr>
                  </m:sSubPr>
                  <m:e>
                    <m:r>
                      <w:rPr>
                        <w:rFonts w:ascii="Cambria Math" w:hAnsi="Cambria Math"/>
                      </w:rPr>
                      <m:t>O</m:t>
                    </m:r>
                  </m:e>
                  <m:sub>
                    <m:r>
                      <w:rPr>
                        <w:rFonts w:ascii="Cambria Math" w:hAnsi="Cambria Math"/>
                      </w:rPr>
                      <m:t>3</m:t>
                    </m:r>
                  </m:sub>
                </m:sSub>
              </m:sub>
            </m:sSub>
            <m:r>
              <w:rPr>
                <w:rFonts w:ascii="Cambria Math" w:hAnsi="Cambria Math"/>
              </w:rPr>
              <m:t>dz</m:t>
            </m:r>
          </m:e>
        </m:nary>
        <m:r>
          <w:rPr>
            <w:rFonts w:ascii="Cambria Math" w:hAnsi="Cambria Math"/>
          </w:rPr>
          <m:t xml:space="preserve"> =0)</m:t>
        </m:r>
      </m:oMath>
      <w:r w:rsidR="00560CCF" w:rsidRPr="0002045D">
        <w:t>.</w:t>
      </w:r>
      <w:r w:rsidRPr="0002045D">
        <w:t xml:space="preserve"> </w:t>
      </w:r>
      <w:r w:rsidR="00560CCF" w:rsidRPr="0002045D">
        <w:t>This</w:t>
      </w:r>
      <w:r w:rsidRPr="0002045D">
        <w:t xml:space="preserve"> is not always true</w:t>
      </w:r>
      <w:r w:rsidR="00574DFB">
        <w:t xml:space="preserve">; </w:t>
      </w:r>
      <w:r w:rsidRPr="0002045D">
        <w:t xml:space="preserve">we </w:t>
      </w:r>
      <w:r w:rsidR="00C75A13">
        <w:t xml:space="preserve">further </w:t>
      </w:r>
      <w:r w:rsidRPr="0002045D">
        <w:t>discuss th</w:t>
      </w:r>
      <w:r w:rsidR="009427F7">
        <w:t xml:space="preserve">is </w:t>
      </w:r>
      <w:r w:rsidRPr="0002045D">
        <w:t xml:space="preserve">in </w:t>
      </w:r>
      <w:r w:rsidR="002A441D" w:rsidRPr="0002045D">
        <w:t>s</w:t>
      </w:r>
      <w:r w:rsidRPr="0002045D">
        <w:t xml:space="preserve">ection 4.5. </w:t>
      </w:r>
    </w:p>
    <w:p w14:paraId="7938D78A" w14:textId="45D8D615" w:rsidR="003428A8" w:rsidRPr="0002045D" w:rsidRDefault="00592FBF" w:rsidP="00A5096C">
      <w:r w:rsidRPr="0002045D">
        <w:lastRenderedPageBreak/>
        <w:t xml:space="preserve">The second condition is </w:t>
      </w:r>
      <w:r w:rsidR="00D66D68">
        <w:t>stationary</w:t>
      </w:r>
      <w:r w:rsidR="001215CA" w:rsidRPr="0002045D">
        <w:t xml:space="preserve"> </w:t>
      </w:r>
      <w:r w:rsidRPr="0002045D">
        <w:t>ozone concentration</w:t>
      </w:r>
      <w:r w:rsidR="00D056B0">
        <w:t xml:space="preserve"> </w:t>
      </w:r>
      <w:r w:rsidR="00623CC9">
        <w:t xml:space="preserve">on the time frame of the averaging operator </w:t>
      </w:r>
      <m:oMath>
        <m:d>
          <m:dPr>
            <m:ctrlPr>
              <w:rPr>
                <w:rFonts w:ascii="Cambria Math" w:hAnsi="Cambria Math"/>
                <w:i/>
              </w:rPr>
            </m:ctrlPr>
          </m:dPr>
          <m:e>
            <m:nary>
              <m:naryPr>
                <m:ctrlPr>
                  <w:rPr>
                    <w:rFonts w:ascii="Cambria Math" w:hAnsi="Cambria Math"/>
                  </w:rPr>
                </m:ctrlPr>
              </m:naryPr>
              <m:sub>
                <m:r>
                  <w:rPr>
                    <w:rFonts w:ascii="Cambria Math" w:hAnsi="Cambria Math"/>
                  </w:rPr>
                  <m:t>0</m:t>
                </m:r>
              </m:sub>
              <m:sup>
                <m:r>
                  <w:rPr>
                    <w:rFonts w:ascii="Cambria Math" w:hAnsi="Cambria Math"/>
                  </w:rPr>
                  <m:t>h</m:t>
                </m:r>
              </m:sup>
              <m:e>
                <m:f>
                  <m:fPr>
                    <m:ctrlPr>
                      <w:rPr>
                        <w:rFonts w:ascii="Cambria Math" w:hAnsi="Cambria Math"/>
                      </w:rPr>
                    </m:ctrlPr>
                  </m:fPr>
                  <m:num>
                    <m:r>
                      <w:rPr>
                        <w:rFonts w:ascii="Cambria Math" w:hAnsi="Cambria Math"/>
                      </w:rPr>
                      <m:t>∂</m:t>
                    </m:r>
                    <m:acc>
                      <m:accPr>
                        <m:chr m:val="̅"/>
                        <m:ctrlPr>
                          <w:rPr>
                            <w:rFonts w:ascii="Cambria Math" w:hAnsi="Cambria Math"/>
                          </w:rPr>
                        </m:ctrlPr>
                      </m:accPr>
                      <m:e>
                        <m:sSub>
                          <m:sSubPr>
                            <m:ctrlPr>
                              <w:rPr>
                                <w:rFonts w:ascii="Cambria Math" w:hAnsi="Cambria Math"/>
                                <w:i/>
                              </w:rPr>
                            </m:ctrlPr>
                          </m:sSubPr>
                          <m:e>
                            <m:r>
                              <w:rPr>
                                <w:rFonts w:ascii="Cambria Math" w:hAnsi="Cambria Math"/>
                              </w:rPr>
                              <m:t>O</m:t>
                            </m:r>
                          </m:e>
                          <m:sub>
                            <m:r>
                              <w:rPr>
                                <w:rFonts w:ascii="Cambria Math" w:hAnsi="Cambria Math"/>
                              </w:rPr>
                              <m:t>3</m:t>
                            </m:r>
                          </m:sub>
                        </m:sSub>
                      </m:e>
                    </m:acc>
                    <m:ctrlPr>
                      <w:rPr>
                        <w:rFonts w:ascii="Cambria Math" w:hAnsi="Cambria Math"/>
                        <w:i/>
                      </w:rPr>
                    </m:ctrlPr>
                  </m:num>
                  <m:den>
                    <m:r>
                      <w:rPr>
                        <w:rFonts w:ascii="Cambria Math" w:hAnsi="Cambria Math"/>
                      </w:rPr>
                      <m:t>∂t</m:t>
                    </m:r>
                  </m:den>
                </m:f>
                <m:r>
                  <w:rPr>
                    <w:rFonts w:ascii="Cambria Math" w:hAnsi="Cambria Math"/>
                  </w:rPr>
                  <m:t>dz</m:t>
                </m:r>
              </m:e>
            </m:nary>
            <m:r>
              <w:rPr>
                <w:rFonts w:ascii="Cambria Math" w:hAnsi="Cambria Math"/>
              </w:rPr>
              <m:t>= 0</m:t>
            </m:r>
          </m:e>
        </m:d>
      </m:oMath>
      <w:r w:rsidR="00560CCF" w:rsidRPr="0002045D">
        <w:t xml:space="preserve">. </w:t>
      </w:r>
      <w:r w:rsidR="00254461">
        <w:t>Storage, or o</w:t>
      </w:r>
      <w:r w:rsidRPr="0002045D">
        <w:t xml:space="preserve">zone temporarily </w:t>
      </w:r>
      <w:r w:rsidR="001215CA" w:rsidRPr="0002045D">
        <w:t>accumulat</w:t>
      </w:r>
      <w:r w:rsidR="002E08A4">
        <w:t>ing</w:t>
      </w:r>
      <w:r w:rsidR="001215CA" w:rsidRPr="0002045D">
        <w:t xml:space="preserve"> within the canopy</w:t>
      </w:r>
      <w:r w:rsidR="00B81E44" w:rsidRPr="0002045D">
        <w:t xml:space="preserve"> (i.e., between the ground surface and </w:t>
      </w:r>
      <w:r w:rsidR="00B81E44" w:rsidRPr="0002045D">
        <w:rPr>
          <w:i/>
        </w:rPr>
        <w:t>h</w:t>
      </w:r>
      <w:r w:rsidR="00B81E44" w:rsidRPr="0002045D">
        <w:t>)</w:t>
      </w:r>
      <w:r w:rsidR="00254461">
        <w:t>,</w:t>
      </w:r>
      <w:r w:rsidR="002E08A4">
        <w:t xml:space="preserve"> violates this condition</w:t>
      </w:r>
      <w:r w:rsidR="00B81E44" w:rsidRPr="0002045D">
        <w:t xml:space="preserve">. </w:t>
      </w:r>
      <w:r w:rsidRPr="0002045D">
        <w:t xml:space="preserve">Estimating storage requires ozone concentration measurements at </w:t>
      </w:r>
      <w:r w:rsidR="00FC50F2">
        <w:t>different</w:t>
      </w:r>
      <w:r w:rsidR="00FC50F2" w:rsidRPr="0002045D">
        <w:t xml:space="preserve"> </w:t>
      </w:r>
      <w:r w:rsidRPr="0002045D">
        <w:t>heights in the canopy</w:t>
      </w:r>
      <w:r w:rsidR="00FC50F2">
        <w:t xml:space="preserve"> (</w:t>
      </w:r>
      <w:r w:rsidRPr="0002045D">
        <w:t>the number of heights needed depends on how much ozone changes vertically</w:t>
      </w:r>
      <w:r w:rsidR="00FC50F2">
        <w:t>)</w:t>
      </w:r>
      <w:r w:rsidRPr="0002045D">
        <w:t>.</w:t>
      </w:r>
      <w:r w:rsidR="00E90789" w:rsidRPr="0002045D">
        <w:t xml:space="preserve"> An assumption inherent to using one concentration profile</w:t>
      </w:r>
      <w:r w:rsidRPr="0002045D">
        <w:t xml:space="preserve"> </w:t>
      </w:r>
      <w:r w:rsidR="00E90789" w:rsidRPr="0002045D">
        <w:t xml:space="preserve">is that </w:t>
      </w:r>
      <w:r w:rsidR="00FC50F2">
        <w:t xml:space="preserve">location </w:t>
      </w:r>
      <w:r w:rsidR="008C5106">
        <w:t>represent</w:t>
      </w:r>
      <w:r w:rsidR="00FA423C">
        <w:t>s</w:t>
      </w:r>
      <w:r w:rsidR="008C5106">
        <w:t xml:space="preserve"> the ecosystem sampled by the vertical turbulent flux measurement</w:t>
      </w:r>
      <w:r w:rsidR="00C03E96" w:rsidRPr="0002045D">
        <w:t>. This assumption has been shown to be limited</w:t>
      </w:r>
      <w:r w:rsidR="000C3C36" w:rsidRPr="0002045D">
        <w:t xml:space="preserve"> for carbon dioxide</w:t>
      </w:r>
      <w:r w:rsidR="00C03E96" w:rsidRPr="0002045D">
        <w:t xml:space="preserve"> </w:t>
      </w:r>
      <w:r w:rsidR="000C3C36" w:rsidRPr="0002045D">
        <w:t>(e.g., Nicolini et al., 2018).</w:t>
      </w:r>
      <w:r w:rsidR="00343225" w:rsidRPr="0002045D">
        <w:t xml:space="preserve"> </w:t>
      </w:r>
    </w:p>
    <w:p w14:paraId="1A34F475" w14:textId="4491A7E1" w:rsidR="004C75A2" w:rsidRPr="0002045D" w:rsidRDefault="00343225" w:rsidP="00A5096C">
      <w:r w:rsidRPr="0002045D">
        <w:t xml:space="preserve">Storage is considered to be nonnegligible in forest canopies. </w:t>
      </w:r>
      <w:r w:rsidR="000C3C36" w:rsidRPr="0002045D">
        <w:t>In general, n</w:t>
      </w:r>
      <w:r w:rsidR="00FD159B" w:rsidRPr="0002045D">
        <w:t xml:space="preserve">ot many studies give estimates of </w:t>
      </w:r>
      <w:r w:rsidR="007509F3" w:rsidRPr="0002045D">
        <w:t xml:space="preserve">ozone </w:t>
      </w:r>
      <w:r w:rsidR="00FD159B" w:rsidRPr="0002045D">
        <w:t>storage, but s</w:t>
      </w:r>
      <w:r w:rsidR="00592FBF" w:rsidRPr="0002045D">
        <w:t xml:space="preserve">torage tends to overestimate </w:t>
      </w:r>
      <w:r w:rsidR="00E51186">
        <w:t xml:space="preserve">ozone dry </w:t>
      </w:r>
      <w:r w:rsidR="00592FBF" w:rsidRPr="0002045D">
        <w:t>deposition i</w:t>
      </w:r>
      <w:r w:rsidR="007509F3" w:rsidRPr="0002045D">
        <w:t xml:space="preserve">n forests </w:t>
      </w:r>
      <w:r w:rsidR="006B6A1F">
        <w:t>during</w:t>
      </w:r>
      <w:r w:rsidR="006B6A1F" w:rsidRPr="0002045D">
        <w:t xml:space="preserve"> </w:t>
      </w:r>
      <w:r w:rsidR="00592FBF" w:rsidRPr="0002045D">
        <w:t xml:space="preserve">the morning and underestimate </w:t>
      </w:r>
      <w:r w:rsidR="006B6A1F">
        <w:t>during</w:t>
      </w:r>
      <w:r w:rsidR="006B6A1F" w:rsidRPr="0002045D">
        <w:t xml:space="preserve"> </w:t>
      </w:r>
      <w:r w:rsidR="00592FBF" w:rsidRPr="0002045D">
        <w:t>the evening</w:t>
      </w:r>
      <w:r w:rsidR="00BF767F">
        <w:t>,</w:t>
      </w:r>
      <w:r w:rsidR="0034195C">
        <w:t xml:space="preserve"> </w:t>
      </w:r>
      <w:r w:rsidR="00592FBF" w:rsidRPr="0002045D">
        <w:t>averag</w:t>
      </w:r>
      <w:r w:rsidR="001422CB" w:rsidRPr="0002045D">
        <w:t>ing</w:t>
      </w:r>
      <w:r w:rsidR="00592FBF" w:rsidRPr="0002045D">
        <w:t xml:space="preserve"> out over the course of a day (</w:t>
      </w:r>
      <w:r w:rsidR="0086236C" w:rsidRPr="0002045D">
        <w:t xml:space="preserve">e.g., </w:t>
      </w:r>
      <w:r w:rsidR="00FF091F" w:rsidRPr="0002045D">
        <w:t xml:space="preserve">Finco et al., 2018; </w:t>
      </w:r>
      <w:r w:rsidR="00592FBF" w:rsidRPr="0002045D">
        <w:t xml:space="preserve">Munger et al., 1996; Rummel et al., 2007). </w:t>
      </w:r>
      <w:r w:rsidR="00E100D8">
        <w:t>S</w:t>
      </w:r>
      <w:r w:rsidR="00FD159B" w:rsidRPr="0002045D">
        <w:t>pecifically, the</w:t>
      </w:r>
      <w:r w:rsidR="00592FBF" w:rsidRPr="0002045D">
        <w:t xml:space="preserve"> bias is </w:t>
      </w:r>
      <w:r w:rsidR="00EA7A0C" w:rsidRPr="0002045D">
        <w:t>&lt;</w:t>
      </w:r>
      <w:r w:rsidR="00592FBF" w:rsidRPr="0002045D">
        <w:t xml:space="preserve">20% </w:t>
      </w:r>
      <w:r w:rsidR="00E46088" w:rsidRPr="0002045D">
        <w:t xml:space="preserve">at Harvard Forest </w:t>
      </w:r>
      <w:r w:rsidR="00592FBF" w:rsidRPr="0002045D">
        <w:t>(Munger et al., 1996</w:t>
      </w:r>
      <w:r w:rsidR="00E46088" w:rsidRPr="0002045D">
        <w:t xml:space="preserve">) and Bosco Fontana </w:t>
      </w:r>
      <w:r w:rsidR="00615A83">
        <w:t xml:space="preserve">in Italy </w:t>
      </w:r>
      <w:r w:rsidR="00E46088" w:rsidRPr="0002045D">
        <w:t>(</w:t>
      </w:r>
      <w:r w:rsidR="00592FBF" w:rsidRPr="0002045D">
        <w:t>Finco et al., 2018), but may be ~50%</w:t>
      </w:r>
      <w:r w:rsidR="00082DB2" w:rsidRPr="0002045D">
        <w:t xml:space="preserve"> at </w:t>
      </w:r>
      <w:r w:rsidR="00EC74CD" w:rsidRPr="0002045D">
        <w:t>a tropical forest</w:t>
      </w:r>
      <w:r w:rsidR="00082DB2" w:rsidRPr="0002045D">
        <w:t xml:space="preserve"> in Reserva Biológica Jarú</w:t>
      </w:r>
      <w:r w:rsidR="00592FBF" w:rsidRPr="0002045D">
        <w:t xml:space="preserve"> (Rummel et al., 2007).</w:t>
      </w:r>
    </w:p>
    <w:p w14:paraId="2A7388AD" w14:textId="014ED211" w:rsidR="004C75A2" w:rsidRPr="0002045D" w:rsidRDefault="00592FBF" w:rsidP="00A5096C">
      <w:pPr>
        <w:rPr>
          <w:b/>
        </w:rPr>
      </w:pPr>
      <w:bookmarkStart w:id="0" w:name="_2et92p0" w:colFirst="0" w:colLast="0"/>
      <w:bookmarkEnd w:id="0"/>
      <w:r w:rsidRPr="0002045D">
        <w:rPr>
          <w:b/>
        </w:rPr>
        <w:t xml:space="preserve">2.2.1.1 Eddy </w:t>
      </w:r>
      <w:r w:rsidR="008055AA" w:rsidRPr="0002045D">
        <w:rPr>
          <w:b/>
        </w:rPr>
        <w:t>C</w:t>
      </w:r>
      <w:r w:rsidRPr="0002045D">
        <w:rPr>
          <w:b/>
        </w:rPr>
        <w:t>ovariance</w:t>
      </w:r>
    </w:p>
    <w:p w14:paraId="79ECE845" w14:textId="6874144B" w:rsidR="000943B2" w:rsidRPr="0002045D" w:rsidRDefault="00592FBF" w:rsidP="00A5096C">
      <w:r w:rsidRPr="0002045D">
        <w:t xml:space="preserve">Ozone </w:t>
      </w:r>
      <w:r w:rsidR="004F6724">
        <w:t>EC</w:t>
      </w:r>
      <w:r w:rsidRPr="0002045D">
        <w:t xml:space="preserve"> systems are usually </w:t>
      </w:r>
      <w:r w:rsidR="00627A99" w:rsidRPr="0002045D">
        <w:t>custom built by research groups</w:t>
      </w:r>
      <w:r w:rsidRPr="0002045D">
        <w:t xml:space="preserve"> and require atmospheric chemistry </w:t>
      </w:r>
      <w:r w:rsidR="006072B4" w:rsidRPr="0002045D">
        <w:t xml:space="preserve">and physics </w:t>
      </w:r>
      <w:r w:rsidRPr="0002045D">
        <w:t>expertise (e.g., Weinheimer</w:t>
      </w:r>
      <w:r w:rsidR="00E70B83" w:rsidRPr="0002045D">
        <w:t xml:space="preserve">, </w:t>
      </w:r>
      <w:r w:rsidRPr="0002045D">
        <w:t xml:space="preserve">2006). Because there is no formal recipe for their design, we present </w:t>
      </w:r>
      <w:r w:rsidR="00AB731B" w:rsidRPr="0002045D">
        <w:t xml:space="preserve">necessary </w:t>
      </w:r>
      <w:r w:rsidRPr="0002045D">
        <w:t xml:space="preserve">considerations </w:t>
      </w:r>
      <w:r w:rsidR="00D218F2">
        <w:t>for</w:t>
      </w:r>
      <w:r w:rsidR="001570B7" w:rsidRPr="0002045D">
        <w:t xml:space="preserve"> ozone </w:t>
      </w:r>
      <w:r w:rsidR="00C61E33" w:rsidRPr="0002045D">
        <w:t>and</w:t>
      </w:r>
      <w:r w:rsidR="001570B7" w:rsidRPr="0002045D">
        <w:t xml:space="preserve"> refer the reader to previous reviews on </w:t>
      </w:r>
      <w:r w:rsidR="004F6724">
        <w:t xml:space="preserve">EC </w:t>
      </w:r>
      <w:r w:rsidR="001570B7" w:rsidRPr="0002045D">
        <w:t>(e.g</w:t>
      </w:r>
      <w:r w:rsidR="00C61E33" w:rsidRPr="0002045D">
        <w:t xml:space="preserve">., </w:t>
      </w:r>
      <w:r w:rsidR="00FF091F" w:rsidRPr="0002045D">
        <w:t xml:space="preserve">Aubinet et al., 2012; </w:t>
      </w:r>
      <w:r w:rsidR="001570B7" w:rsidRPr="0002045D">
        <w:t>Lee et al., 2004)</w:t>
      </w:r>
      <w:r w:rsidRPr="0002045D">
        <w:t xml:space="preserve">. </w:t>
      </w:r>
    </w:p>
    <w:p w14:paraId="2441A939" w14:textId="77777777" w:rsidR="00FE13ED" w:rsidRDefault="00C958D1" w:rsidP="00A5096C">
      <w:r w:rsidRPr="0002045D">
        <w:t xml:space="preserve">A first consideration is </w:t>
      </w:r>
      <w:r w:rsidR="00F60ACA">
        <w:t xml:space="preserve">to measure </w:t>
      </w:r>
      <w:r w:rsidRPr="0002045D">
        <w:t>the</w:t>
      </w:r>
      <w:r w:rsidR="00592FBF" w:rsidRPr="0002045D">
        <w:t xml:space="preserve"> vertical wind velocity and ozone </w:t>
      </w:r>
      <w:r w:rsidRPr="0002045D">
        <w:t xml:space="preserve">concentration </w:t>
      </w:r>
      <w:r w:rsidR="00592FBF" w:rsidRPr="0002045D">
        <w:t>at a frequency high enough to resolve the full range of eddies contribut</w:t>
      </w:r>
      <w:r w:rsidR="00691E4F">
        <w:t>ing</w:t>
      </w:r>
      <w:r w:rsidR="00592FBF" w:rsidRPr="0002045D">
        <w:t xml:space="preserve"> to vertical transport.</w:t>
      </w:r>
      <w:r w:rsidR="00B14E06">
        <w:t xml:space="preserve"> In particular, the ozone analyzer has to be sufficiently accurate to resolve concentration variability due to turbulence (10-60 Hz), but also ambient chemistry, which may require a faster</w:t>
      </w:r>
      <w:r w:rsidR="00592FBF" w:rsidRPr="0002045D">
        <w:t xml:space="preserve"> </w:t>
      </w:r>
      <w:r w:rsidR="00B14E06">
        <w:t xml:space="preserve">measurement. </w:t>
      </w:r>
      <w:r w:rsidR="00592FBF" w:rsidRPr="0002045D">
        <w:t>Instrument frequency responses can be evaluated by comparing spectra and co-spectra for ozone with those for heat and momentum</w:t>
      </w:r>
      <w:r w:rsidR="005C6EC2">
        <w:t>. D</w:t>
      </w:r>
      <w:r w:rsidR="00592FBF" w:rsidRPr="0002045D">
        <w:t>erivation of transfer functions based on the co-spectra enables correction for any loss of high-frequency contributions (</w:t>
      </w:r>
      <w:r w:rsidR="0081291D" w:rsidRPr="0002045D">
        <w:t xml:space="preserve">e.g., </w:t>
      </w:r>
      <w:r w:rsidR="00FF091F" w:rsidRPr="0002045D">
        <w:t xml:space="preserve">Aubinet et al., 2012; </w:t>
      </w:r>
      <w:r w:rsidR="00592FBF" w:rsidRPr="0002045D">
        <w:t>Lee et al., 2004).</w:t>
      </w:r>
      <w:r w:rsidR="00052D00" w:rsidRPr="0002045D">
        <w:t xml:space="preserve"> </w:t>
      </w:r>
    </w:p>
    <w:p w14:paraId="5E2F8FD7" w14:textId="2B263CA0" w:rsidR="00C61E33" w:rsidRPr="0002045D" w:rsidRDefault="00C61E33" w:rsidP="00A5096C">
      <w:r w:rsidRPr="0002045D">
        <w:t xml:space="preserve">Current ozone analyzers used for </w:t>
      </w:r>
      <w:r w:rsidR="004F6724">
        <w:t>EC</w:t>
      </w:r>
      <w:r w:rsidRPr="0002045D">
        <w:t xml:space="preserve"> are based on chemiluminescence, or light production via chemical reaction, due to their fast response times. While there is a </w:t>
      </w:r>
      <w:r w:rsidR="004A1D9F" w:rsidRPr="0002045D">
        <w:t>method</w:t>
      </w:r>
      <w:r w:rsidRPr="0002045D">
        <w:t xml:space="preserve"> to correct ozone fluxe</w:t>
      </w:r>
      <w:r w:rsidR="00810869" w:rsidRPr="0002045D">
        <w:t>s</w:t>
      </w:r>
      <w:r w:rsidRPr="0002045D">
        <w:t xml:space="preserve"> measured with </w:t>
      </w:r>
      <w:r w:rsidR="00E36854" w:rsidRPr="0002045D">
        <w:t>a</w:t>
      </w:r>
      <w:r w:rsidR="00795B2B">
        <w:t xml:space="preserve">n </w:t>
      </w:r>
      <w:r w:rsidR="00975546" w:rsidRPr="0002045D">
        <w:t>ultraviolet</w:t>
      </w:r>
      <w:r w:rsidR="000210DD">
        <w:t xml:space="preserve"> (UV)</w:t>
      </w:r>
      <w:r w:rsidR="00E36854" w:rsidRPr="0002045D">
        <w:t xml:space="preserve"> photometric ozone </w:t>
      </w:r>
      <w:r w:rsidRPr="0002045D">
        <w:t xml:space="preserve">analyzer, the empirical correction is large and random uncertainty in the </w:t>
      </w:r>
      <w:r w:rsidR="000210DD">
        <w:t xml:space="preserve">daytime </w:t>
      </w:r>
      <w:r w:rsidRPr="0002045D">
        <w:t xml:space="preserve">ozone flux is </w:t>
      </w:r>
      <w:r w:rsidR="00FD6DFB" w:rsidRPr="0002045D">
        <w:t xml:space="preserve">60% </w:t>
      </w:r>
      <w:r w:rsidRPr="0002045D">
        <w:t>(Wohlfahrt, Hörtnagl, Hammerle, et al., 2009).</w:t>
      </w:r>
      <w:r w:rsidR="00C450EE" w:rsidRPr="0002045D">
        <w:t xml:space="preserve"> </w:t>
      </w:r>
      <w:r w:rsidR="008D4C30" w:rsidRPr="0002045D">
        <w:t>R</w:t>
      </w:r>
      <w:r w:rsidR="00833640" w:rsidRPr="0002045D">
        <w:t>eported</w:t>
      </w:r>
      <w:r w:rsidR="00457F56" w:rsidRPr="0002045D">
        <w:t xml:space="preserve"> frequency response correction</w:t>
      </w:r>
      <w:r w:rsidR="00744550" w:rsidRPr="0002045D">
        <w:t xml:space="preserve">s </w:t>
      </w:r>
      <w:r w:rsidR="00370D6B" w:rsidRPr="0002045D">
        <w:t xml:space="preserve">from </w:t>
      </w:r>
      <w:r w:rsidR="00744550" w:rsidRPr="0002045D">
        <w:t>fast ozone analyzers</w:t>
      </w:r>
      <w:r w:rsidR="00457F56" w:rsidRPr="0002045D">
        <w:t xml:space="preserve"> typically range from 5-30% (</w:t>
      </w:r>
      <w:r w:rsidR="00FF091F" w:rsidRPr="0002045D">
        <w:t xml:space="preserve">Bauer et al., 2000; Keronen et al., 2003; Horváth et al., 2017; </w:t>
      </w:r>
      <w:r w:rsidR="00457F56" w:rsidRPr="0002045D">
        <w:t>Munger et al., 1996; Plake, Stella, Moravek et al., 2015; Zhu et al., 2015).</w:t>
      </w:r>
      <w:r w:rsidR="005E5040" w:rsidRPr="0002045D">
        <w:t xml:space="preserve"> </w:t>
      </w:r>
    </w:p>
    <w:p w14:paraId="2D4F1643" w14:textId="1391AD23" w:rsidR="004C75A2" w:rsidRPr="0002045D" w:rsidRDefault="00C958D1" w:rsidP="00A5096C">
      <w:r w:rsidRPr="0002045D">
        <w:t>A s</w:t>
      </w:r>
      <w:r w:rsidR="00C61E33" w:rsidRPr="0002045D">
        <w:t>econd</w:t>
      </w:r>
      <w:r w:rsidRPr="0002045D">
        <w:t xml:space="preserve"> consideration is </w:t>
      </w:r>
      <w:r w:rsidR="00631B22">
        <w:t xml:space="preserve">that </w:t>
      </w:r>
      <w:r w:rsidR="00592FBF" w:rsidRPr="0002045D">
        <w:t>duration of the averaging interval</w:t>
      </w:r>
      <w:r w:rsidR="00631B22">
        <w:t xml:space="preserve"> must be long enough</w:t>
      </w:r>
      <w:r w:rsidR="005C6EC2">
        <w:t xml:space="preserve"> </w:t>
      </w:r>
      <w:r w:rsidR="00592FBF" w:rsidRPr="0002045D">
        <w:t xml:space="preserve">to </w:t>
      </w:r>
      <w:r w:rsidR="00A40240" w:rsidRPr="0002045D">
        <w:t>sample</w:t>
      </w:r>
      <w:r w:rsidR="00592FBF" w:rsidRPr="0002045D">
        <w:t xml:space="preserve"> the slowest turbulent eddies contribut</w:t>
      </w:r>
      <w:r w:rsidR="00A40240" w:rsidRPr="0002045D">
        <w:t>ing</w:t>
      </w:r>
      <w:r w:rsidR="00592FBF" w:rsidRPr="0002045D">
        <w:t xml:space="preserve"> to exchange, but short enough that ozone concentration remains stationary. </w:t>
      </w:r>
      <w:r w:rsidR="00CE4408" w:rsidRPr="0002045D">
        <w:t xml:space="preserve">Sampling </w:t>
      </w:r>
      <w:r w:rsidR="00F772CD" w:rsidRPr="0002045D">
        <w:t xml:space="preserve">or random </w:t>
      </w:r>
      <w:r w:rsidR="00CE4408" w:rsidRPr="0002045D">
        <w:t xml:space="preserve">error </w:t>
      </w:r>
      <w:r w:rsidR="00771278" w:rsidRPr="0002045D">
        <w:t>may be an</w:t>
      </w:r>
      <w:r w:rsidR="00CE4408" w:rsidRPr="0002045D">
        <w:t xml:space="preserve"> important contribution to uncertainty in </w:t>
      </w:r>
      <w:r w:rsidR="00631B22">
        <w:t xml:space="preserve">ozone </w:t>
      </w:r>
      <w:r w:rsidR="004F6724">
        <w:t>EC</w:t>
      </w:r>
      <w:r w:rsidR="00771278" w:rsidRPr="0002045D">
        <w:t xml:space="preserve">. For example, </w:t>
      </w:r>
      <w:r w:rsidR="00CE4408" w:rsidRPr="0002045D">
        <w:t>the s</w:t>
      </w:r>
      <w:r w:rsidR="00D57452" w:rsidRPr="0002045D">
        <w:t xml:space="preserve">ampling error </w:t>
      </w:r>
      <w:r w:rsidR="0031795E" w:rsidRPr="0002045D">
        <w:t xml:space="preserve">ranges from 23 to 33% for </w:t>
      </w:r>
      <w:r w:rsidR="00771278" w:rsidRPr="0002045D">
        <w:t xml:space="preserve">one analyzer </w:t>
      </w:r>
      <w:r w:rsidR="0031795E" w:rsidRPr="0002045D">
        <w:t xml:space="preserve">during different time periods </w:t>
      </w:r>
      <w:r w:rsidR="00CE4408" w:rsidRPr="0002045D">
        <w:t>at five sites</w:t>
      </w:r>
      <w:r w:rsidR="00771278" w:rsidRPr="0002045D">
        <w:t xml:space="preserve"> </w:t>
      </w:r>
      <w:r w:rsidR="00EA796E">
        <w:t xml:space="preserve">in the eastern United States </w:t>
      </w:r>
      <w:r w:rsidR="00CE4408" w:rsidRPr="0002045D">
        <w:t xml:space="preserve">(Finkelstein </w:t>
      </w:r>
      <w:r w:rsidR="000B58A0" w:rsidRPr="0002045D">
        <w:t>&amp; Sims,</w:t>
      </w:r>
      <w:r w:rsidR="00CE4408" w:rsidRPr="0002045D">
        <w:t xml:space="preserve"> 2001)</w:t>
      </w:r>
      <w:r w:rsidR="0031795E" w:rsidRPr="0002045D">
        <w:t xml:space="preserve"> and</w:t>
      </w:r>
      <w:r w:rsidR="00F772CD" w:rsidRPr="0002045D">
        <w:t xml:space="preserve"> </w:t>
      </w:r>
      <w:r w:rsidR="00D81DF7" w:rsidRPr="0002045D">
        <w:t xml:space="preserve">from </w:t>
      </w:r>
      <w:r w:rsidR="00831F5E" w:rsidRPr="0002045D">
        <w:t>10</w:t>
      </w:r>
      <w:r w:rsidR="00D81DF7" w:rsidRPr="0002045D">
        <w:t xml:space="preserve"> to </w:t>
      </w:r>
      <w:r w:rsidR="005939F3" w:rsidRPr="0002045D">
        <w:t>20%</w:t>
      </w:r>
      <w:r w:rsidR="00F772CD" w:rsidRPr="0002045D">
        <w:t xml:space="preserve"> </w:t>
      </w:r>
      <w:r w:rsidR="002C2043" w:rsidRPr="0002045D">
        <w:t xml:space="preserve">with another analyzer </w:t>
      </w:r>
      <w:r w:rsidR="00F772CD" w:rsidRPr="0002045D">
        <w:t xml:space="preserve">at Hyytiälä </w:t>
      </w:r>
      <w:r w:rsidR="00EA796E">
        <w:t xml:space="preserve">in southern Finland </w:t>
      </w:r>
      <w:r w:rsidR="00F772CD" w:rsidRPr="0002045D">
        <w:t>(Keronen et al., 2003</w:t>
      </w:r>
      <w:r w:rsidR="00831F5E" w:rsidRPr="0002045D">
        <w:t>; Rannik et al., 2009</w:t>
      </w:r>
      <w:r w:rsidR="00F772CD" w:rsidRPr="0002045D">
        <w:t>)</w:t>
      </w:r>
      <w:r w:rsidR="005939F3" w:rsidRPr="0002045D">
        <w:t>.</w:t>
      </w:r>
    </w:p>
    <w:p w14:paraId="1A99BB5E" w14:textId="14F50E27" w:rsidR="008B447E" w:rsidRPr="0002045D" w:rsidRDefault="00525554" w:rsidP="00A5096C">
      <w:r>
        <w:lastRenderedPageBreak/>
        <w:t>Third,</w:t>
      </w:r>
      <w:r w:rsidR="00690AFE" w:rsidRPr="0002045D">
        <w:t xml:space="preserve"> </w:t>
      </w:r>
      <w:r w:rsidR="00BA1526" w:rsidRPr="0002045D">
        <w:t>there are not currently open-path fast-response ozone analyzers</w:t>
      </w:r>
      <w:r w:rsidR="003220F8" w:rsidRPr="0002045D">
        <w:t xml:space="preserve">. </w:t>
      </w:r>
      <w:r w:rsidR="00690AFE" w:rsidRPr="0002045D">
        <w:t>H</w:t>
      </w:r>
      <w:r w:rsidR="00592FBF" w:rsidRPr="0002045D">
        <w:t xml:space="preserve">igh instrument flow rates are </w:t>
      </w:r>
      <w:r w:rsidR="00690AFE" w:rsidRPr="0002045D">
        <w:t xml:space="preserve">thus </w:t>
      </w:r>
      <w:r w:rsidR="00592FBF" w:rsidRPr="0002045D">
        <w:t xml:space="preserve">needed to minimize residence time in measurement volumes and </w:t>
      </w:r>
      <w:r w:rsidR="00507C84">
        <w:t xml:space="preserve">ozone </w:t>
      </w:r>
      <w:r w:rsidR="00592FBF" w:rsidRPr="0002045D">
        <w:t>loss in the sample stream due to reaction with walls or other compounds, as well as achieve a turbulent flow</w:t>
      </w:r>
      <w:r w:rsidR="00B505D9" w:rsidRPr="0002045D">
        <w:t>, which reduces attenuation in the tubing (Lenschow &amp; Raupach, 1991)</w:t>
      </w:r>
      <w:r w:rsidR="00592FBF" w:rsidRPr="0002045D">
        <w:t>. When the required flow</w:t>
      </w:r>
      <w:r w:rsidR="00CE6303" w:rsidRPr="0002045D">
        <w:t xml:space="preserve"> rate</w:t>
      </w:r>
      <w:r w:rsidR="00592FBF" w:rsidRPr="0002045D">
        <w:t xml:space="preserve"> is too </w:t>
      </w:r>
      <w:r w:rsidR="00CE6303" w:rsidRPr="0002045D">
        <w:t>high</w:t>
      </w:r>
      <w:r w:rsidR="00592FBF" w:rsidRPr="0002045D">
        <w:t xml:space="preserve"> for the analyzer to accommodate</w:t>
      </w:r>
      <w:r w:rsidR="00B32BA6" w:rsidRPr="0002045D">
        <w:t>,</w:t>
      </w:r>
      <w:r w:rsidR="00592FBF" w:rsidRPr="0002045D">
        <w:t xml:space="preserve"> excess flow can be pulled through a bypass pump. For pressure</w:t>
      </w:r>
      <w:r w:rsidR="008609E0" w:rsidRPr="0002045D">
        <w:t>-</w:t>
      </w:r>
      <w:r w:rsidR="00592FBF" w:rsidRPr="0002045D">
        <w:t>sensitive analyzers</w:t>
      </w:r>
      <w:r w:rsidR="002E3D47" w:rsidRPr="0002045D">
        <w:t xml:space="preserve"> (e.g., when the reaction </w:t>
      </w:r>
      <w:r w:rsidR="007509F3" w:rsidRPr="0002045D">
        <w:t xml:space="preserve">required to detect ozone </w:t>
      </w:r>
      <w:r w:rsidR="002E3D47" w:rsidRPr="0002045D">
        <w:t>is sensitive to pressure)</w:t>
      </w:r>
      <w:r w:rsidR="008609E0" w:rsidRPr="0002045D">
        <w:t>,</w:t>
      </w:r>
      <w:r w:rsidR="00592FBF" w:rsidRPr="0002045D">
        <w:t xml:space="preserve"> </w:t>
      </w:r>
      <w:r w:rsidR="007509F3" w:rsidRPr="0002045D">
        <w:t>linking the</w:t>
      </w:r>
      <w:r w:rsidR="00592FBF" w:rsidRPr="0002045D">
        <w:t xml:space="preserve"> bypass flow to a pressure controller </w:t>
      </w:r>
      <w:r w:rsidR="00E404D9" w:rsidRPr="0002045D">
        <w:t>may be necessary</w:t>
      </w:r>
      <w:r w:rsidR="00592FBF" w:rsidRPr="0002045D">
        <w:t xml:space="preserve"> to maintain constant pressure at the analyzer inlet</w:t>
      </w:r>
      <w:r w:rsidR="002E3D47" w:rsidRPr="0002045D">
        <w:t>.</w:t>
      </w:r>
    </w:p>
    <w:p w14:paraId="5C254000" w14:textId="032DF123" w:rsidR="003423A9" w:rsidRPr="0002045D" w:rsidRDefault="00C61E33" w:rsidP="00A5096C">
      <w:r w:rsidRPr="0002045D">
        <w:t xml:space="preserve">Chemiluminescence analyzers vary by </w:t>
      </w:r>
      <w:r w:rsidR="00F24524">
        <w:t xml:space="preserve">reagent </w:t>
      </w:r>
      <w:r w:rsidRPr="0002045D">
        <w:t>phase: gas, solid (“dry”), and liquid (“wet”). While chemiluminescence analyzers have fast response times and high sensitivity, they can be expensive (gas) or need frequent maintenance and calibration (dry and wet), add</w:t>
      </w:r>
      <w:r w:rsidR="004B6BF5">
        <w:t>ing</w:t>
      </w:r>
      <w:r w:rsidRPr="0002045D">
        <w:t xml:space="preserve"> labor costs and down time. </w:t>
      </w:r>
      <w:r w:rsidR="00592FBF" w:rsidRPr="0002045D">
        <w:t>Gas chemiluminescence leverages</w:t>
      </w:r>
      <w:r w:rsidR="001B08FE">
        <w:t xml:space="preserve"> the</w:t>
      </w:r>
      <w:r w:rsidR="00592FBF" w:rsidRPr="0002045D">
        <w:t xml:space="preserve"> reaction</w:t>
      </w:r>
      <w:r w:rsidR="001B08FE">
        <w:t>s</w:t>
      </w:r>
      <w:r w:rsidR="00592FBF" w:rsidRPr="0002045D">
        <w:t xml:space="preserve"> between ozone and ethene</w:t>
      </w:r>
      <w:r w:rsidR="008E506D" w:rsidRPr="0002045D">
        <w:t xml:space="preserve"> (e.g., </w:t>
      </w:r>
      <w:r w:rsidR="00FF091F" w:rsidRPr="0002045D">
        <w:t xml:space="preserve">Desjardins et al., 1995; </w:t>
      </w:r>
      <w:r w:rsidR="0027216B" w:rsidRPr="0002045D">
        <w:t>Droppo, 1985</w:t>
      </w:r>
      <w:r w:rsidR="00B52F4C" w:rsidRPr="0002045D">
        <w:t>;</w:t>
      </w:r>
      <w:r w:rsidR="0027216B" w:rsidRPr="0002045D">
        <w:t xml:space="preserve"> </w:t>
      </w:r>
      <w:r w:rsidR="002E7138" w:rsidRPr="0002045D">
        <w:t>Duyzer et al., 1983</w:t>
      </w:r>
      <w:r w:rsidR="00B52F4C" w:rsidRPr="0002045D">
        <w:t>;</w:t>
      </w:r>
      <w:r w:rsidR="002E7138" w:rsidRPr="0002045D">
        <w:t xml:space="preserve"> </w:t>
      </w:r>
      <w:r w:rsidR="008E506D" w:rsidRPr="0002045D">
        <w:t>Munger et al., 1996)</w:t>
      </w:r>
      <w:r w:rsidR="00592FBF" w:rsidRPr="0002045D">
        <w:t xml:space="preserve"> or nitric oxide (NO)</w:t>
      </w:r>
      <w:r w:rsidR="008E506D" w:rsidRPr="0002045D">
        <w:t xml:space="preserve"> (e.g., </w:t>
      </w:r>
      <w:r w:rsidR="00FF091F" w:rsidRPr="0002045D">
        <w:t>Bariteau et al., 2010</w:t>
      </w:r>
      <w:r w:rsidR="00B44694">
        <w:t>;</w:t>
      </w:r>
      <w:r w:rsidR="00FF091F" w:rsidRPr="0002045D">
        <w:t xml:space="preserve"> </w:t>
      </w:r>
      <w:r w:rsidR="008E506D" w:rsidRPr="0002045D">
        <w:t>Eastman &amp; Stedman, 1977</w:t>
      </w:r>
      <w:r w:rsidR="00B52F4C" w:rsidRPr="0002045D">
        <w:t>;</w:t>
      </w:r>
      <w:r w:rsidR="00C825DF" w:rsidRPr="0002045D">
        <w:t xml:space="preserve"> Pearson, 1990</w:t>
      </w:r>
      <w:r w:rsidR="00B52F4C" w:rsidRPr="0002045D">
        <w:t>;</w:t>
      </w:r>
      <w:r w:rsidR="00B97A65" w:rsidRPr="0002045D">
        <w:t xml:space="preserve"> </w:t>
      </w:r>
      <w:r w:rsidR="00FF091F" w:rsidRPr="0002045D">
        <w:t>Stedman et al., 1972</w:t>
      </w:r>
      <w:r w:rsidR="008E506D" w:rsidRPr="0002045D">
        <w:t>)</w:t>
      </w:r>
      <w:r w:rsidR="00592FBF" w:rsidRPr="0002045D">
        <w:t xml:space="preserve">. </w:t>
      </w:r>
      <w:r w:rsidR="003423A9" w:rsidRPr="0002045D">
        <w:t xml:space="preserve">While </w:t>
      </w:r>
      <w:r w:rsidR="00563D53">
        <w:t xml:space="preserve">several </w:t>
      </w:r>
      <w:r w:rsidR="003423A9" w:rsidRPr="0002045D">
        <w:t xml:space="preserve">gas chemiluminescence analyzers </w:t>
      </w:r>
      <w:r w:rsidR="00582C15">
        <w:t xml:space="preserve">were </w:t>
      </w:r>
      <w:r w:rsidR="003423A9" w:rsidRPr="0002045D">
        <w:t>commercially available in the past,</w:t>
      </w:r>
      <w:r w:rsidR="00637998" w:rsidRPr="0002045D">
        <w:t xml:space="preserve"> to our knowledge</w:t>
      </w:r>
      <w:r w:rsidR="003423A9" w:rsidRPr="0002045D">
        <w:t xml:space="preserve"> there is only</w:t>
      </w:r>
      <w:r w:rsidR="006F6422" w:rsidRPr="006F6422">
        <w:t xml:space="preserve"> </w:t>
      </w:r>
      <w:r w:rsidR="003423A9" w:rsidRPr="0002045D">
        <w:t xml:space="preserve">one </w:t>
      </w:r>
      <w:r w:rsidR="001850C6" w:rsidRPr="0002045D">
        <w:t xml:space="preserve">currently </w:t>
      </w:r>
      <w:r w:rsidR="001850C6">
        <w:t xml:space="preserve">available </w:t>
      </w:r>
      <w:r w:rsidR="003423A9" w:rsidRPr="0002045D">
        <w:t xml:space="preserve">(Table 1). </w:t>
      </w:r>
    </w:p>
    <w:p w14:paraId="583F60C4" w14:textId="4D37F750" w:rsidR="008A3DBB" w:rsidRPr="0002045D" w:rsidRDefault="00592FBF" w:rsidP="00A5096C">
      <w:r w:rsidRPr="0002045D">
        <w:t xml:space="preserve">Dry chemiluminescence uses a solid dye that emits light </w:t>
      </w:r>
      <w:r w:rsidR="00327443">
        <w:t>upon reaction with</w:t>
      </w:r>
      <w:r w:rsidRPr="0002045D">
        <w:t xml:space="preserve"> ozone</w:t>
      </w:r>
      <w:r w:rsidR="00E37467">
        <w:t xml:space="preserve">. </w:t>
      </w:r>
      <w:r w:rsidR="00596417">
        <w:t>N</w:t>
      </w:r>
      <w:r w:rsidR="00596417" w:rsidRPr="0002045D">
        <w:t>ot requir</w:t>
      </w:r>
      <w:r w:rsidR="00596417">
        <w:t>ing</w:t>
      </w:r>
      <w:r w:rsidR="00596417" w:rsidRPr="0002045D">
        <w:t xml:space="preserve"> toxic (e.g., NO) or flammable (e.g., ethene) compressed gases</w:t>
      </w:r>
      <w:r w:rsidR="00596417">
        <w:t>, d</w:t>
      </w:r>
      <w:r w:rsidR="00E37467">
        <w:t xml:space="preserve">ry </w:t>
      </w:r>
      <w:r w:rsidR="00E37467" w:rsidRPr="0002045D">
        <w:t>chemiluminescence</w:t>
      </w:r>
      <w:r w:rsidR="00E37467">
        <w:t xml:space="preserve"> is</w:t>
      </w:r>
      <w:r w:rsidRPr="0002045D">
        <w:t xml:space="preserve"> advantageous over gas chemiluminescence</w:t>
      </w:r>
      <w:r w:rsidR="00596417">
        <w:t xml:space="preserve">. The dry </w:t>
      </w:r>
      <w:r w:rsidR="00657F18" w:rsidRPr="0002045D">
        <w:t xml:space="preserve">analyzers </w:t>
      </w:r>
      <w:r w:rsidR="00596417">
        <w:t xml:space="preserve">also </w:t>
      </w:r>
      <w:r w:rsidR="00657F18" w:rsidRPr="0002045D">
        <w:t xml:space="preserve">can be smaller and only require low power due to the physical configuration of their electronic components and the pumps or fans used to sample air. </w:t>
      </w:r>
      <w:r w:rsidRPr="0002045D">
        <w:t xml:space="preserve">A </w:t>
      </w:r>
      <w:r w:rsidR="00163316" w:rsidRPr="0002045D">
        <w:t>c</w:t>
      </w:r>
      <w:r w:rsidRPr="0002045D">
        <w:t>oumarin</w:t>
      </w:r>
      <w:r w:rsidR="00163316" w:rsidRPr="0002045D">
        <w:t xml:space="preserve"> </w:t>
      </w:r>
      <w:r w:rsidRPr="0002045D">
        <w:t>solid dye, which emits a blue light upon reaction with ozone, is typically used for dry chemiluminescence</w:t>
      </w:r>
      <w:r w:rsidR="008E506D" w:rsidRPr="0002045D">
        <w:t xml:space="preserve"> (e.g., </w:t>
      </w:r>
      <w:r w:rsidR="00163316" w:rsidRPr="0002045D">
        <w:t>Muller et al., 2010</w:t>
      </w:r>
      <w:r w:rsidR="008E506D" w:rsidRPr="0002045D">
        <w:t>)</w:t>
      </w:r>
      <w:r w:rsidRPr="0002045D">
        <w:t>. The photomultiplier tubes for detection of blue light are less expensive than the ones for red light</w:t>
      </w:r>
      <w:r w:rsidR="00BB2E0E" w:rsidRPr="0002045D">
        <w:t xml:space="preserve"> </w:t>
      </w:r>
      <w:r w:rsidRPr="0002045D">
        <w:t xml:space="preserve">needed for </w:t>
      </w:r>
      <w:r w:rsidR="00F72EE6" w:rsidRPr="0002045D">
        <w:t xml:space="preserve">other </w:t>
      </w:r>
      <w:r w:rsidRPr="0002045D">
        <w:t xml:space="preserve">common gas or dry chemiluminescence techniques. </w:t>
      </w:r>
      <w:r w:rsidR="008A3DBB" w:rsidRPr="0002045D">
        <w:t>A</w:t>
      </w:r>
      <w:r w:rsidR="002313D0">
        <w:t xml:space="preserve"> dry </w:t>
      </w:r>
      <w:r w:rsidR="008A3DBB" w:rsidRPr="0002045D">
        <w:t xml:space="preserve">analyzer used to be offered by Gesellschaft Für Angewandte Systemtechnik (GFAS) (Güsten et al., 1992; Güsten &amp; Heinrich, 1996). </w:t>
      </w:r>
      <w:r w:rsidR="00EE5558" w:rsidRPr="0002045D">
        <w:t>S</w:t>
      </w:r>
      <w:r w:rsidR="008A3DBB" w:rsidRPr="0002045D">
        <w:t xml:space="preserve">everal groups made or used </w:t>
      </w:r>
      <w:r w:rsidR="00596417">
        <w:t xml:space="preserve">GFAS </w:t>
      </w:r>
      <w:r w:rsidR="008A3DBB" w:rsidRPr="0002045D">
        <w:t xml:space="preserve">clones (e.g., </w:t>
      </w:r>
      <w:r w:rsidR="00FF091F" w:rsidRPr="0002045D">
        <w:t xml:space="preserve">Bauer et al., 2000; Coyle, 2005; Coyle et al., 2009; </w:t>
      </w:r>
      <w:r w:rsidR="008A3DBB" w:rsidRPr="0002045D">
        <w:t xml:space="preserve">Cros et al., 2000; </w:t>
      </w:r>
      <w:r w:rsidR="00FF091F" w:rsidRPr="0002045D">
        <w:t xml:space="preserve">Finco et al., 2018; </w:t>
      </w:r>
      <w:r w:rsidR="008A3DBB" w:rsidRPr="0002045D">
        <w:t>Kurpius et al., 2002</w:t>
      </w:r>
      <w:r w:rsidR="007A7E86" w:rsidRPr="0002045D">
        <w:t>;</w:t>
      </w:r>
      <w:r w:rsidR="008A3DBB" w:rsidRPr="0002045D">
        <w:t xml:space="preserve"> Mészáros, Horváth, Weidinger, et al., 2009). </w:t>
      </w:r>
      <w:r w:rsidR="003423A9" w:rsidRPr="0002045D">
        <w:t>Currently</w:t>
      </w:r>
      <w:r w:rsidR="005479C8" w:rsidRPr="0002045D">
        <w:t>,</w:t>
      </w:r>
      <w:r w:rsidR="003423A9" w:rsidRPr="0002045D">
        <w:t xml:space="preserve"> there are three dry analyzers commercially available, including one GFAS clone (Table 1).</w:t>
      </w:r>
      <w:r w:rsidR="00364227" w:rsidRPr="0002045D">
        <w:t xml:space="preserve"> </w:t>
      </w:r>
    </w:p>
    <w:p w14:paraId="558C4932" w14:textId="2AAC9558" w:rsidR="00A86578" w:rsidRDefault="00050F54" w:rsidP="00A5096C">
      <w:r>
        <w:t>Di</w:t>
      </w:r>
      <w:r w:rsidR="00592FBF" w:rsidRPr="0002045D">
        <w:t xml:space="preserve">sadvantages of dry chemiluminescence include degradation of dye-impregnated discs </w:t>
      </w:r>
      <w:r w:rsidR="00446933" w:rsidRPr="0002045D">
        <w:t xml:space="preserve">(i.e., loss of ozone sensitivity) </w:t>
      </w:r>
      <w:r w:rsidR="00592FBF" w:rsidRPr="0002045D">
        <w:t xml:space="preserve">such that they need </w:t>
      </w:r>
      <w:r w:rsidR="00DF32AA" w:rsidRPr="0002045D">
        <w:t>regular replacement</w:t>
      </w:r>
      <w:r w:rsidR="00CC2260" w:rsidRPr="0002045D">
        <w:t xml:space="preserve"> (e.g., every few days)</w:t>
      </w:r>
      <w:r w:rsidR="00592FBF" w:rsidRPr="0002045D">
        <w:t>.</w:t>
      </w:r>
      <w:r w:rsidR="00CC2260" w:rsidRPr="0002045D">
        <w:t xml:space="preserve"> </w:t>
      </w:r>
      <w:r w:rsidR="00F7295B" w:rsidRPr="0002045D">
        <w:t>There is a</w:t>
      </w:r>
      <w:r w:rsidR="00CC2260" w:rsidRPr="0002045D">
        <w:t xml:space="preserve"> 12% daily mean difference between ozone fluxes from a GFAS and a GFAS clone at </w:t>
      </w:r>
      <w:r w:rsidR="00F72EE6" w:rsidRPr="0002045D">
        <w:t>Easter Bush</w:t>
      </w:r>
      <w:r w:rsidR="00F7295B" w:rsidRPr="0002045D">
        <w:t xml:space="preserve"> </w:t>
      </w:r>
      <w:r w:rsidR="00615A83">
        <w:t xml:space="preserve">in southern Scotland </w:t>
      </w:r>
      <w:r w:rsidR="00F7295B" w:rsidRPr="0002045D">
        <w:t>(M</w:t>
      </w:r>
      <w:r w:rsidR="0064189B" w:rsidRPr="0002045D">
        <w:t>u</w:t>
      </w:r>
      <w:r w:rsidR="00F7295B" w:rsidRPr="0002045D">
        <w:t>ller et al., 2010)</w:t>
      </w:r>
      <w:r w:rsidR="00CC2260" w:rsidRPr="0002045D">
        <w:t>, suggesting analyzer performance and disc stability may be sources of uncertainty</w:t>
      </w:r>
      <w:r w:rsidR="00F61E16" w:rsidRPr="0002045D">
        <w:t xml:space="preserve"> in ozone flux data</w:t>
      </w:r>
      <w:r w:rsidR="00CC2260" w:rsidRPr="0002045D">
        <w:t>.</w:t>
      </w:r>
      <w:r w:rsidR="00592FBF" w:rsidRPr="0002045D">
        <w:t xml:space="preserve"> </w:t>
      </w:r>
      <w:r w:rsidR="00F61E16" w:rsidRPr="0002045D">
        <w:t>A new</w:t>
      </w:r>
      <w:r w:rsidR="00592FBF" w:rsidRPr="0002045D">
        <w:t xml:space="preserve"> disc preparation method extend</w:t>
      </w:r>
      <w:r w:rsidR="00BF767F">
        <w:t>ing</w:t>
      </w:r>
      <w:r w:rsidR="00592FBF" w:rsidRPr="0002045D">
        <w:t xml:space="preserve"> the </w:t>
      </w:r>
      <w:r w:rsidR="00BF767F">
        <w:t xml:space="preserve">disc </w:t>
      </w:r>
      <w:r w:rsidR="00592FBF" w:rsidRPr="0002045D">
        <w:t xml:space="preserve">field stability </w:t>
      </w:r>
      <w:r w:rsidR="00F61E16" w:rsidRPr="0002045D">
        <w:t>is described in Ermel et al. (2013) who</w:t>
      </w:r>
      <w:r w:rsidR="00592FBF" w:rsidRPr="0002045D">
        <w:t xml:space="preserve"> show high</w:t>
      </w:r>
      <w:r w:rsidR="00BF767F">
        <w:t xml:space="preserve"> ozone</w:t>
      </w:r>
      <w:r w:rsidR="00592FBF" w:rsidRPr="0002045D">
        <w:t xml:space="preserve"> sensitivity can be maintained over threefold more </w:t>
      </w:r>
      <w:r w:rsidR="00BF767F">
        <w:t xml:space="preserve">disc </w:t>
      </w:r>
      <w:r w:rsidR="00592FBF" w:rsidRPr="0002045D">
        <w:t>ozone uptake.</w:t>
      </w:r>
      <w:r w:rsidR="00524436" w:rsidRPr="0002045D">
        <w:t xml:space="preserve"> </w:t>
      </w:r>
      <w:r w:rsidR="00BF767F">
        <w:t>A</w:t>
      </w:r>
      <w:r w:rsidR="003216E0" w:rsidRPr="0002045D">
        <w:t>n e</w:t>
      </w:r>
      <w:r w:rsidR="00524436" w:rsidRPr="0002045D">
        <w:t xml:space="preserve">xtended </w:t>
      </w:r>
      <w:r w:rsidR="00441A79" w:rsidRPr="0002045D">
        <w:t xml:space="preserve">disc </w:t>
      </w:r>
      <w:r w:rsidR="00524436" w:rsidRPr="0002045D">
        <w:t>stability</w:t>
      </w:r>
      <w:r w:rsidR="00BF767F">
        <w:t xml:space="preserve"> means </w:t>
      </w:r>
      <w:r w:rsidR="00524436" w:rsidRPr="0002045D">
        <w:t xml:space="preserve">measurements can proceed </w:t>
      </w:r>
      <w:r w:rsidR="00D40B6B">
        <w:t xml:space="preserve">either </w:t>
      </w:r>
      <w:r w:rsidR="00524436" w:rsidRPr="0002045D">
        <w:t xml:space="preserve">for longer without </w:t>
      </w:r>
      <w:r w:rsidR="0052705C" w:rsidRPr="0002045D">
        <w:t>maintenance</w:t>
      </w:r>
      <w:r w:rsidR="00524436" w:rsidRPr="0002045D">
        <w:t xml:space="preserve"> or in </w:t>
      </w:r>
      <w:r w:rsidR="00403F82">
        <w:t xml:space="preserve">higher ozone </w:t>
      </w:r>
      <w:r w:rsidR="00524436" w:rsidRPr="0002045D">
        <w:t>environments</w:t>
      </w:r>
      <w:r w:rsidR="0052705C" w:rsidRPr="0002045D">
        <w:t xml:space="preserve"> with </w:t>
      </w:r>
      <w:r w:rsidR="003F222F">
        <w:t>similar</w:t>
      </w:r>
      <w:r w:rsidR="00A2710E" w:rsidRPr="0002045D">
        <w:t xml:space="preserve"> maintenance</w:t>
      </w:r>
      <w:r w:rsidR="00524436" w:rsidRPr="0002045D">
        <w:t>.</w:t>
      </w:r>
      <w:r w:rsidR="00592FBF" w:rsidRPr="0002045D">
        <w:t xml:space="preserve"> </w:t>
      </w:r>
    </w:p>
    <w:p w14:paraId="1D1482F0" w14:textId="757A06C5" w:rsidR="004C75A2" w:rsidRPr="0002045D" w:rsidRDefault="00A86578" w:rsidP="00A5096C">
      <w:r>
        <w:t xml:space="preserve">A </w:t>
      </w:r>
      <w:r w:rsidR="00592FBF" w:rsidRPr="0002045D">
        <w:t xml:space="preserve">second </w:t>
      </w:r>
      <w:r w:rsidR="00627A99" w:rsidRPr="0002045D">
        <w:t xml:space="preserve">ozone </w:t>
      </w:r>
      <w:r w:rsidR="00592FBF" w:rsidRPr="0002045D">
        <w:t>analyzer</w:t>
      </w:r>
      <w:r w:rsidR="00C741A0" w:rsidRPr="0002045D">
        <w:t xml:space="preserve">, which </w:t>
      </w:r>
      <w:r w:rsidR="00627A99" w:rsidRPr="0002045D">
        <w:t xml:space="preserve">can be a </w:t>
      </w:r>
      <w:r w:rsidR="00EF18CE" w:rsidRPr="0002045D">
        <w:t>commonly</w:t>
      </w:r>
      <w:r w:rsidR="00EA72CB">
        <w:t xml:space="preserve"> </w:t>
      </w:r>
      <w:r w:rsidR="00EF18CE" w:rsidRPr="0002045D">
        <w:t>used UV absorbance</w:t>
      </w:r>
      <w:r w:rsidR="00627A99" w:rsidRPr="0002045D">
        <w:t xml:space="preserve"> instrument</w:t>
      </w:r>
      <w:r w:rsidR="00C741A0" w:rsidRPr="0002045D">
        <w:t>,</w:t>
      </w:r>
      <w:r w:rsidR="00592FBF" w:rsidRPr="0002045D">
        <w:t xml:space="preserve"> is </w:t>
      </w:r>
      <w:r>
        <w:t xml:space="preserve">always </w:t>
      </w:r>
      <w:r w:rsidR="003C740C" w:rsidRPr="0002045D">
        <w:t xml:space="preserve">necessary </w:t>
      </w:r>
      <w:r w:rsidR="00D06E12" w:rsidRPr="0002045D">
        <w:t xml:space="preserve">in dry chemiluminescence setups </w:t>
      </w:r>
      <w:r w:rsidR="00592FBF" w:rsidRPr="0002045D">
        <w:t xml:space="preserve">to account for </w:t>
      </w:r>
      <w:r w:rsidR="001D5568" w:rsidRPr="0002045D">
        <w:t xml:space="preserve">the </w:t>
      </w:r>
      <w:r w:rsidR="00592FBF" w:rsidRPr="0002045D">
        <w:t xml:space="preserve">changing sensitivity </w:t>
      </w:r>
      <w:r w:rsidR="00C9535C" w:rsidRPr="0002045D">
        <w:t xml:space="preserve">of the </w:t>
      </w:r>
      <w:r w:rsidR="00BF679A" w:rsidRPr="0002045D">
        <w:t>disc</w:t>
      </w:r>
      <w:r w:rsidR="00592FBF" w:rsidRPr="0002045D">
        <w:t>.</w:t>
      </w:r>
      <w:r w:rsidR="00FD2F71" w:rsidRPr="0002045D">
        <w:t xml:space="preserve"> </w:t>
      </w:r>
      <w:r w:rsidR="00192287">
        <w:t>D</w:t>
      </w:r>
      <w:r w:rsidR="00FD2F71" w:rsidRPr="0002045D">
        <w:t xml:space="preserve">ifferent techniques to calculate an absolute signal </w:t>
      </w:r>
      <w:r w:rsidR="00B434C7" w:rsidRPr="0002045D">
        <w:t xml:space="preserve">can </w:t>
      </w:r>
      <w:r w:rsidR="00781322" w:rsidRPr="0002045D">
        <w:t>lead</w:t>
      </w:r>
      <w:r w:rsidR="005F3ADD" w:rsidRPr="0002045D">
        <w:t xml:space="preserve"> </w:t>
      </w:r>
      <w:r w:rsidR="00C9535C" w:rsidRPr="0002045D">
        <w:t xml:space="preserve">to </w:t>
      </w:r>
      <w:r w:rsidR="005F3ADD" w:rsidRPr="0002045D">
        <w:t>substantially</w:t>
      </w:r>
      <w:r w:rsidR="00843A25" w:rsidRPr="0002045D">
        <w:t xml:space="preserve"> different </w:t>
      </w:r>
      <w:r w:rsidR="00843A25" w:rsidRPr="0002045D">
        <w:lastRenderedPageBreak/>
        <w:t>ozone fluxes</w:t>
      </w:r>
      <w:r w:rsidR="00C15698" w:rsidRPr="0002045D">
        <w:t xml:space="preserve">, </w:t>
      </w:r>
      <w:r w:rsidR="002F4CF8">
        <w:t xml:space="preserve">as </w:t>
      </w:r>
      <w:r w:rsidR="00FE3EF7">
        <w:t>shown</w:t>
      </w:r>
      <w:r w:rsidR="00C15698" w:rsidRPr="0002045D">
        <w:t xml:space="preserve"> by measurements</w:t>
      </w:r>
      <w:r w:rsidR="005F3ADD" w:rsidRPr="0002045D">
        <w:t xml:space="preserve"> at </w:t>
      </w:r>
      <w:r w:rsidR="00F72EE6" w:rsidRPr="0002045D">
        <w:t>Easter Bush</w:t>
      </w:r>
      <w:r w:rsidR="005F3ADD" w:rsidRPr="0002045D">
        <w:t xml:space="preserve"> </w:t>
      </w:r>
      <w:r w:rsidR="00201ED5" w:rsidRPr="0002045D">
        <w:t>(M</w:t>
      </w:r>
      <w:r w:rsidR="0064189B" w:rsidRPr="0002045D">
        <w:t>u</w:t>
      </w:r>
      <w:r w:rsidR="00201ED5" w:rsidRPr="0002045D">
        <w:t xml:space="preserve">ller et al., 2010) and </w:t>
      </w:r>
      <w:r w:rsidR="002B1AB8" w:rsidRPr="0002045D">
        <w:t xml:space="preserve">a </w:t>
      </w:r>
      <w:r w:rsidR="00FE3EF7">
        <w:t>Chinese</w:t>
      </w:r>
      <w:r w:rsidR="00FE3EF7" w:rsidRPr="0002045D">
        <w:t xml:space="preserve"> </w:t>
      </w:r>
      <w:r w:rsidR="00201ED5" w:rsidRPr="0002045D">
        <w:t>wheat field (Zhu et al., 201</w:t>
      </w:r>
      <w:r w:rsidR="0094163F" w:rsidRPr="0002045D">
        <w:t>5</w:t>
      </w:r>
      <w:r w:rsidR="00201ED5" w:rsidRPr="0002045D">
        <w:t>)</w:t>
      </w:r>
      <w:r w:rsidR="00C9535C" w:rsidRPr="0002045D">
        <w:t xml:space="preserve">. </w:t>
      </w:r>
    </w:p>
    <w:p w14:paraId="36EFFA18" w14:textId="5D4876CC" w:rsidR="004C75A2" w:rsidRPr="0002045D" w:rsidRDefault="00592FBF" w:rsidP="00A5096C">
      <w:r w:rsidRPr="0002045D">
        <w:t>Wet chemiluminescence employ</w:t>
      </w:r>
      <w:r w:rsidR="00192287">
        <w:t>s</w:t>
      </w:r>
      <w:r w:rsidRPr="0002045D">
        <w:t xml:space="preserve"> organic liquid dye that emits light </w:t>
      </w:r>
      <w:r w:rsidR="005F5719">
        <w:t>upon reaction with</w:t>
      </w:r>
      <w:r w:rsidR="005F5719" w:rsidRPr="0002045D">
        <w:t xml:space="preserve"> </w:t>
      </w:r>
      <w:r w:rsidRPr="0002045D">
        <w:t xml:space="preserve">ozone </w:t>
      </w:r>
      <w:r w:rsidR="00B97A65" w:rsidRPr="0002045D">
        <w:t xml:space="preserve">(e.g., </w:t>
      </w:r>
      <w:r w:rsidR="00FF091F" w:rsidRPr="0002045D">
        <w:t xml:space="preserve">Drummond et al., 1991; Keronen et al., 2003; </w:t>
      </w:r>
      <w:r w:rsidR="00B97A65" w:rsidRPr="0002045D">
        <w:t>Ray et al., 1986</w:t>
      </w:r>
      <w:r w:rsidR="002C1354" w:rsidRPr="0002045D">
        <w:t>;</w:t>
      </w:r>
      <w:r w:rsidR="00B97A65" w:rsidRPr="0002045D">
        <w:t xml:space="preserve"> </w:t>
      </w:r>
      <w:r w:rsidR="00351F3F" w:rsidRPr="0002045D">
        <w:t>Zona et al., 2014</w:t>
      </w:r>
      <w:r w:rsidR="00B97A65" w:rsidRPr="0002045D">
        <w:t>)</w:t>
      </w:r>
      <w:r w:rsidRPr="0002045D">
        <w:t>.</w:t>
      </w:r>
      <w:r w:rsidR="002F4CF8">
        <w:t xml:space="preserve"> I</w:t>
      </w:r>
      <w:r w:rsidR="009B1048" w:rsidRPr="0002045D">
        <w:t>n principle</w:t>
      </w:r>
      <w:r w:rsidR="005F5719">
        <w:t>, wet chemiluminescence is</w:t>
      </w:r>
      <w:r w:rsidRPr="0002045D">
        <w:t xml:space="preserve"> a relative measurement </w:t>
      </w:r>
      <w:r w:rsidR="009B1048" w:rsidRPr="0002045D">
        <w:t>(</w:t>
      </w:r>
      <w:r w:rsidRPr="0002045D">
        <w:t>because the dye degrades</w:t>
      </w:r>
      <w:r w:rsidR="009B1048" w:rsidRPr="0002045D">
        <w:t>)</w:t>
      </w:r>
      <w:r w:rsidRPr="0002045D">
        <w:t xml:space="preserve">, </w:t>
      </w:r>
      <w:r w:rsidR="005F5719">
        <w:t xml:space="preserve">but </w:t>
      </w:r>
      <w:r w:rsidR="00463EA4">
        <w:t>with a</w:t>
      </w:r>
      <w:r w:rsidR="00463EA4" w:rsidRPr="0002045D">
        <w:t xml:space="preserve"> substantial amount of liquid reagent in the bottle used for measurement</w:t>
      </w:r>
      <w:r w:rsidR="00463EA4">
        <w:t xml:space="preserve">, </w:t>
      </w:r>
      <w:r w:rsidR="005F5719">
        <w:t xml:space="preserve">it </w:t>
      </w:r>
      <w:r w:rsidRPr="0002045D">
        <w:t xml:space="preserve">can be considered absolute. </w:t>
      </w:r>
      <w:r w:rsidR="002557D7" w:rsidRPr="0002045D">
        <w:t xml:space="preserve">The dye </w:t>
      </w:r>
      <w:r w:rsidR="00C62442" w:rsidRPr="0002045D">
        <w:t xml:space="preserve">does </w:t>
      </w:r>
      <w:r w:rsidR="002557D7" w:rsidRPr="0002045D">
        <w:t xml:space="preserve">need to recirculate (usually </w:t>
      </w:r>
      <w:r w:rsidR="00507BF1" w:rsidRPr="0002045D">
        <w:t>via</w:t>
      </w:r>
      <w:r w:rsidR="002557D7" w:rsidRPr="0002045D">
        <w:t xml:space="preserve"> a peristaltic pump)</w:t>
      </w:r>
      <w:r w:rsidR="00463EA4">
        <w:t>, however,</w:t>
      </w:r>
      <w:r w:rsidR="00C62442" w:rsidRPr="0002045D">
        <w:t xml:space="preserve"> and</w:t>
      </w:r>
      <w:r w:rsidR="002557D7" w:rsidRPr="0002045D">
        <w:t xml:space="preserve"> recirculation often fails when the bottle is not </w:t>
      </w:r>
      <w:r w:rsidR="001948E2">
        <w:t xml:space="preserve">close to </w:t>
      </w:r>
      <w:r w:rsidR="002557D7" w:rsidRPr="0002045D">
        <w:t xml:space="preserve">full (Keronen et al., 2003). </w:t>
      </w:r>
      <w:r w:rsidR="00463EA4">
        <w:t>D</w:t>
      </w:r>
      <w:r w:rsidRPr="0002045D">
        <w:t>epending on</w:t>
      </w:r>
      <w:r w:rsidR="000D328E" w:rsidRPr="0002045D">
        <w:t xml:space="preserve"> </w:t>
      </w:r>
      <w:r w:rsidRPr="0002045D">
        <w:t>ozone concentration</w:t>
      </w:r>
      <w:r w:rsidR="000D328E" w:rsidRPr="0002045D">
        <w:t xml:space="preserve"> at the site</w:t>
      </w:r>
      <w:r w:rsidRPr="0002045D">
        <w:t xml:space="preserve">, the bottle may only need to </w:t>
      </w:r>
      <w:r w:rsidR="009A3CC0" w:rsidRPr="0002045D">
        <w:t xml:space="preserve">be </w:t>
      </w:r>
      <w:r w:rsidRPr="0002045D">
        <w:t>refilled every few months</w:t>
      </w:r>
      <w:r w:rsidR="002557D7" w:rsidRPr="0002045D">
        <w:t xml:space="preserve"> to keep it near</w:t>
      </w:r>
      <w:r w:rsidR="0032456C" w:rsidRPr="0002045D">
        <w:t xml:space="preserve"> </w:t>
      </w:r>
      <w:r w:rsidR="002557D7" w:rsidRPr="0002045D">
        <w:t>full</w:t>
      </w:r>
      <w:r w:rsidRPr="0002045D">
        <w:t xml:space="preserve"> </w:t>
      </w:r>
      <w:r w:rsidR="005B7814">
        <w:t xml:space="preserve">though </w:t>
      </w:r>
      <w:r w:rsidRPr="0002045D">
        <w:t xml:space="preserve">(Keronen et al., 2003). </w:t>
      </w:r>
    </w:p>
    <w:p w14:paraId="039F298A" w14:textId="3FE5DD33" w:rsidR="002F4944" w:rsidRPr="0002045D" w:rsidRDefault="002F4944" w:rsidP="00A5096C">
      <w:pPr>
        <w:pStyle w:val="Caption"/>
        <w:keepNext/>
        <w:spacing w:line="276" w:lineRule="auto"/>
        <w:rPr>
          <w:i w:val="0"/>
          <w:color w:val="auto"/>
          <w:sz w:val="24"/>
          <w:szCs w:val="24"/>
        </w:rPr>
      </w:pPr>
      <w:r w:rsidRPr="0002045D">
        <w:rPr>
          <w:b/>
          <w:i w:val="0"/>
          <w:color w:val="auto"/>
          <w:sz w:val="24"/>
          <w:szCs w:val="24"/>
        </w:rPr>
        <w:t xml:space="preserve">Table </w:t>
      </w:r>
      <w:r w:rsidR="007B7841" w:rsidRPr="0002045D">
        <w:rPr>
          <w:b/>
          <w:i w:val="0"/>
          <w:color w:val="auto"/>
          <w:sz w:val="24"/>
          <w:szCs w:val="24"/>
        </w:rPr>
        <w:fldChar w:fldCharType="begin"/>
      </w:r>
      <w:r w:rsidR="007B7841" w:rsidRPr="0002045D">
        <w:rPr>
          <w:b/>
          <w:i w:val="0"/>
          <w:color w:val="auto"/>
          <w:sz w:val="24"/>
          <w:szCs w:val="24"/>
        </w:rPr>
        <w:instrText xml:space="preserve"> SEQ Table \* ARABIC </w:instrText>
      </w:r>
      <w:r w:rsidR="007B7841" w:rsidRPr="0002045D">
        <w:rPr>
          <w:b/>
          <w:i w:val="0"/>
          <w:color w:val="auto"/>
          <w:sz w:val="24"/>
          <w:szCs w:val="24"/>
        </w:rPr>
        <w:fldChar w:fldCharType="separate"/>
      </w:r>
      <w:r w:rsidR="00FB7C5C">
        <w:rPr>
          <w:b/>
          <w:i w:val="0"/>
          <w:noProof/>
          <w:color w:val="auto"/>
          <w:sz w:val="24"/>
          <w:szCs w:val="24"/>
        </w:rPr>
        <w:t>1</w:t>
      </w:r>
      <w:r w:rsidR="007B7841" w:rsidRPr="0002045D">
        <w:rPr>
          <w:b/>
          <w:i w:val="0"/>
          <w:noProof/>
          <w:color w:val="auto"/>
          <w:sz w:val="24"/>
          <w:szCs w:val="24"/>
        </w:rPr>
        <w:fldChar w:fldCharType="end"/>
      </w:r>
      <w:r w:rsidRPr="0002045D">
        <w:rPr>
          <w:i w:val="0"/>
          <w:color w:val="auto"/>
          <w:sz w:val="24"/>
          <w:szCs w:val="24"/>
        </w:rPr>
        <w:t xml:space="preserve"> </w:t>
      </w:r>
      <w:r w:rsidR="008055AA" w:rsidRPr="0002045D">
        <w:rPr>
          <w:color w:val="auto"/>
          <w:sz w:val="24"/>
          <w:szCs w:val="24"/>
        </w:rPr>
        <w:t xml:space="preserve">Commercially-Available </w:t>
      </w:r>
      <w:r w:rsidRPr="0002045D">
        <w:rPr>
          <w:color w:val="auto"/>
          <w:sz w:val="24"/>
          <w:szCs w:val="24"/>
        </w:rPr>
        <w:t xml:space="preserve">Fast </w:t>
      </w:r>
      <w:r w:rsidR="008055AA" w:rsidRPr="0002045D">
        <w:rPr>
          <w:color w:val="auto"/>
          <w:sz w:val="24"/>
          <w:szCs w:val="24"/>
        </w:rPr>
        <w:t>O</w:t>
      </w:r>
      <w:r w:rsidRPr="0002045D">
        <w:rPr>
          <w:color w:val="auto"/>
          <w:sz w:val="24"/>
          <w:szCs w:val="24"/>
        </w:rPr>
        <w:t xml:space="preserve">zone </w:t>
      </w:r>
      <w:r w:rsidR="008055AA" w:rsidRPr="0002045D">
        <w:rPr>
          <w:color w:val="auto"/>
          <w:sz w:val="24"/>
          <w:szCs w:val="24"/>
        </w:rPr>
        <w:t>A</w:t>
      </w:r>
      <w:r w:rsidRPr="0002045D">
        <w:rPr>
          <w:color w:val="auto"/>
          <w:sz w:val="24"/>
          <w:szCs w:val="24"/>
        </w:rPr>
        <w:t>nalyzers.</w:t>
      </w:r>
      <w:r w:rsidRPr="0002045D">
        <w:rPr>
          <w:i w:val="0"/>
          <w:color w:val="auto"/>
          <w:sz w:val="24"/>
          <w:szCs w:val="24"/>
        </w:rPr>
        <w:t xml:space="preserve"> </w:t>
      </w:r>
    </w:p>
    <w:tbl>
      <w:tblPr>
        <w:tblStyle w:val="TableGrid"/>
        <w:tblW w:w="0" w:type="auto"/>
        <w:tblLayout w:type="fixed"/>
        <w:tblLook w:val="04A0" w:firstRow="1" w:lastRow="0" w:firstColumn="1" w:lastColumn="0" w:noHBand="0" w:noVBand="1"/>
      </w:tblPr>
      <w:tblGrid>
        <w:gridCol w:w="1795"/>
        <w:gridCol w:w="1710"/>
        <w:gridCol w:w="830"/>
        <w:gridCol w:w="1690"/>
        <w:gridCol w:w="2991"/>
      </w:tblGrid>
      <w:tr w:rsidR="0002045D" w:rsidRPr="0002045D" w14:paraId="1826B49C" w14:textId="6AD7E415" w:rsidTr="002448A7">
        <w:trPr>
          <w:trHeight w:val="315"/>
        </w:trPr>
        <w:tc>
          <w:tcPr>
            <w:tcW w:w="1795" w:type="dxa"/>
            <w:hideMark/>
          </w:tcPr>
          <w:p w14:paraId="3AEDD46E" w14:textId="4D4AB0B1" w:rsidR="00B97A65" w:rsidRPr="002448A7" w:rsidRDefault="00B97A65" w:rsidP="00A5096C">
            <w:pPr>
              <w:spacing w:line="276" w:lineRule="auto"/>
              <w:rPr>
                <w:b/>
                <w:bCs/>
              </w:rPr>
            </w:pPr>
            <w:r w:rsidRPr="002448A7">
              <w:rPr>
                <w:b/>
                <w:bCs/>
              </w:rPr>
              <w:t xml:space="preserve">Manufacturer or </w:t>
            </w:r>
            <w:r w:rsidR="00E74DEC" w:rsidRPr="002448A7">
              <w:rPr>
                <w:b/>
                <w:bCs/>
              </w:rPr>
              <w:t>r</w:t>
            </w:r>
            <w:r w:rsidRPr="002448A7">
              <w:rPr>
                <w:b/>
                <w:bCs/>
              </w:rPr>
              <w:t xml:space="preserve">esearch </w:t>
            </w:r>
            <w:r w:rsidR="002448A7">
              <w:rPr>
                <w:b/>
                <w:bCs/>
              </w:rPr>
              <w:t>g</w:t>
            </w:r>
            <w:r w:rsidRPr="002448A7">
              <w:rPr>
                <w:b/>
                <w:bCs/>
              </w:rPr>
              <w:t>roup</w:t>
            </w:r>
          </w:p>
        </w:tc>
        <w:tc>
          <w:tcPr>
            <w:tcW w:w="1710" w:type="dxa"/>
            <w:hideMark/>
          </w:tcPr>
          <w:p w14:paraId="50FB5C59" w14:textId="77777777" w:rsidR="00B97A65" w:rsidRPr="002448A7" w:rsidRDefault="00B97A65" w:rsidP="00A5096C">
            <w:pPr>
              <w:spacing w:line="276" w:lineRule="auto"/>
              <w:rPr>
                <w:b/>
                <w:bCs/>
              </w:rPr>
            </w:pPr>
            <w:r w:rsidRPr="002448A7">
              <w:rPr>
                <w:b/>
                <w:bCs/>
              </w:rPr>
              <w:t>Model</w:t>
            </w:r>
          </w:p>
        </w:tc>
        <w:tc>
          <w:tcPr>
            <w:tcW w:w="830" w:type="dxa"/>
            <w:hideMark/>
          </w:tcPr>
          <w:p w14:paraId="56129ABF" w14:textId="77777777" w:rsidR="00B97A65" w:rsidRPr="002448A7" w:rsidRDefault="00B97A65" w:rsidP="00A5096C">
            <w:pPr>
              <w:spacing w:line="276" w:lineRule="auto"/>
              <w:rPr>
                <w:b/>
                <w:bCs/>
              </w:rPr>
            </w:pPr>
            <w:r w:rsidRPr="002448A7">
              <w:rPr>
                <w:b/>
                <w:bCs/>
              </w:rPr>
              <w:t>Type</w:t>
            </w:r>
          </w:p>
        </w:tc>
        <w:tc>
          <w:tcPr>
            <w:tcW w:w="1690" w:type="dxa"/>
            <w:hideMark/>
          </w:tcPr>
          <w:p w14:paraId="22C7781E" w14:textId="6D7FD654" w:rsidR="00B97A65" w:rsidRPr="002448A7" w:rsidRDefault="00B97A65" w:rsidP="00A5096C">
            <w:pPr>
              <w:spacing w:line="276" w:lineRule="auto"/>
              <w:rPr>
                <w:b/>
                <w:bCs/>
              </w:rPr>
            </w:pPr>
            <w:r w:rsidRPr="002448A7">
              <w:rPr>
                <w:b/>
                <w:bCs/>
              </w:rPr>
              <w:t>Response time (approximate)</w:t>
            </w:r>
          </w:p>
        </w:tc>
        <w:tc>
          <w:tcPr>
            <w:tcW w:w="2991" w:type="dxa"/>
            <w:hideMark/>
          </w:tcPr>
          <w:p w14:paraId="5957CB7F" w14:textId="77777777" w:rsidR="00B97A65" w:rsidRPr="002448A7" w:rsidRDefault="00B97A65" w:rsidP="00A5096C">
            <w:pPr>
              <w:spacing w:line="276" w:lineRule="auto"/>
              <w:rPr>
                <w:b/>
                <w:bCs/>
              </w:rPr>
            </w:pPr>
            <w:r w:rsidRPr="002448A7">
              <w:rPr>
                <w:b/>
                <w:bCs/>
              </w:rPr>
              <w:t>References</w:t>
            </w:r>
          </w:p>
        </w:tc>
      </w:tr>
      <w:tr w:rsidR="0002045D" w:rsidRPr="0002045D" w14:paraId="78B48E0D" w14:textId="1A28041F" w:rsidTr="002448A7">
        <w:trPr>
          <w:trHeight w:val="315"/>
        </w:trPr>
        <w:tc>
          <w:tcPr>
            <w:tcW w:w="1795" w:type="dxa"/>
            <w:hideMark/>
          </w:tcPr>
          <w:p w14:paraId="7227A4CA" w14:textId="6366680A" w:rsidR="00B97A65" w:rsidRPr="002448A7" w:rsidRDefault="00B97A65" w:rsidP="00A5096C">
            <w:pPr>
              <w:spacing w:line="276" w:lineRule="auto"/>
            </w:pPr>
            <w:r w:rsidRPr="002448A7">
              <w:t>Enviscope GmbH</w:t>
            </w:r>
          </w:p>
        </w:tc>
        <w:tc>
          <w:tcPr>
            <w:tcW w:w="1710" w:type="dxa"/>
            <w:hideMark/>
          </w:tcPr>
          <w:p w14:paraId="75E9C0EE" w14:textId="159D4383" w:rsidR="00B97A65" w:rsidRPr="002448A7" w:rsidRDefault="001D5568" w:rsidP="00A5096C">
            <w:pPr>
              <w:spacing w:line="276" w:lineRule="auto"/>
            </w:pPr>
            <w:r w:rsidRPr="002448A7">
              <w:t>Schnelle Ozon Sonde (SOS)</w:t>
            </w:r>
          </w:p>
        </w:tc>
        <w:tc>
          <w:tcPr>
            <w:tcW w:w="830" w:type="dxa"/>
            <w:hideMark/>
          </w:tcPr>
          <w:p w14:paraId="239B6BDD" w14:textId="1F235C4F" w:rsidR="00B97A65" w:rsidRPr="002448A7" w:rsidRDefault="00B97A65" w:rsidP="00A5096C">
            <w:pPr>
              <w:spacing w:line="276" w:lineRule="auto"/>
            </w:pPr>
            <w:r w:rsidRPr="002448A7">
              <w:t>Solid</w:t>
            </w:r>
          </w:p>
        </w:tc>
        <w:tc>
          <w:tcPr>
            <w:tcW w:w="1690" w:type="dxa"/>
            <w:hideMark/>
          </w:tcPr>
          <w:p w14:paraId="1C85CB70" w14:textId="4D05C188" w:rsidR="00B97A65" w:rsidRPr="002448A7" w:rsidRDefault="00B97A65" w:rsidP="00A5096C">
            <w:pPr>
              <w:spacing w:line="276" w:lineRule="auto"/>
            </w:pPr>
            <w:r w:rsidRPr="002448A7">
              <w:t>10 Hz</w:t>
            </w:r>
          </w:p>
        </w:tc>
        <w:tc>
          <w:tcPr>
            <w:tcW w:w="2991" w:type="dxa"/>
            <w:hideMark/>
          </w:tcPr>
          <w:p w14:paraId="53DA4C79" w14:textId="1D1FF83C" w:rsidR="00B97A65" w:rsidRPr="002448A7" w:rsidRDefault="00B97A65" w:rsidP="00A5096C">
            <w:pPr>
              <w:spacing w:line="276" w:lineRule="auto"/>
            </w:pPr>
            <w:r w:rsidRPr="002448A7">
              <w:t>Zahn et al., 2012; Zhu et al., 2015</w:t>
            </w:r>
          </w:p>
        </w:tc>
      </w:tr>
      <w:tr w:rsidR="0002045D" w:rsidRPr="0002045D" w14:paraId="69DBCD27" w14:textId="486FE9C8" w:rsidTr="002448A7">
        <w:trPr>
          <w:trHeight w:val="315"/>
        </w:trPr>
        <w:tc>
          <w:tcPr>
            <w:tcW w:w="1795" w:type="dxa"/>
            <w:hideMark/>
          </w:tcPr>
          <w:p w14:paraId="6FA2C536" w14:textId="420AD7EC" w:rsidR="00B97A65" w:rsidRPr="002448A7" w:rsidRDefault="00B97A65" w:rsidP="00A5096C">
            <w:pPr>
              <w:spacing w:line="276" w:lineRule="auto"/>
            </w:pPr>
            <w:r w:rsidRPr="002448A7">
              <w:t>Sextant</w:t>
            </w:r>
          </w:p>
        </w:tc>
        <w:tc>
          <w:tcPr>
            <w:tcW w:w="1710" w:type="dxa"/>
            <w:hideMark/>
          </w:tcPr>
          <w:p w14:paraId="527489E0" w14:textId="350A5F63" w:rsidR="00B97A65" w:rsidRPr="002448A7" w:rsidRDefault="00B97A65" w:rsidP="00A5096C">
            <w:pPr>
              <w:spacing w:line="276" w:lineRule="auto"/>
            </w:pPr>
            <w:r w:rsidRPr="002448A7">
              <w:t>FOS</w:t>
            </w:r>
          </w:p>
        </w:tc>
        <w:tc>
          <w:tcPr>
            <w:tcW w:w="830" w:type="dxa"/>
            <w:hideMark/>
          </w:tcPr>
          <w:p w14:paraId="5BDA2785" w14:textId="3D9BA498" w:rsidR="00B97A65" w:rsidRPr="002448A7" w:rsidRDefault="00B97A65" w:rsidP="00A5096C">
            <w:pPr>
              <w:spacing w:line="276" w:lineRule="auto"/>
            </w:pPr>
            <w:r w:rsidRPr="002448A7">
              <w:t>Solid</w:t>
            </w:r>
          </w:p>
        </w:tc>
        <w:tc>
          <w:tcPr>
            <w:tcW w:w="1690" w:type="dxa"/>
            <w:hideMark/>
          </w:tcPr>
          <w:p w14:paraId="5B2B0EA7" w14:textId="664AB9CE" w:rsidR="00B97A65" w:rsidRPr="002448A7" w:rsidRDefault="00B97A65" w:rsidP="00A5096C">
            <w:pPr>
              <w:spacing w:line="276" w:lineRule="auto"/>
            </w:pPr>
            <w:r w:rsidRPr="002448A7">
              <w:t>10 Hz</w:t>
            </w:r>
          </w:p>
        </w:tc>
        <w:tc>
          <w:tcPr>
            <w:tcW w:w="2991" w:type="dxa"/>
            <w:hideMark/>
          </w:tcPr>
          <w:p w14:paraId="1DDE07BE" w14:textId="1B96ACCC" w:rsidR="00B97A65" w:rsidRPr="002448A7" w:rsidRDefault="00B97A65" w:rsidP="00A5096C">
            <w:pPr>
              <w:spacing w:line="276" w:lineRule="auto"/>
            </w:pPr>
            <w:r w:rsidRPr="002448A7">
              <w:t>Stella et al., 2012; Li</w:t>
            </w:r>
            <w:r w:rsidR="00CB2381" w:rsidRPr="002448A7">
              <w:t>, Q.,</w:t>
            </w:r>
            <w:r w:rsidRPr="002448A7">
              <w:t xml:space="preserve"> et al., 2018</w:t>
            </w:r>
          </w:p>
        </w:tc>
      </w:tr>
      <w:tr w:rsidR="0002045D" w:rsidRPr="0002045D" w14:paraId="4F4CE062" w14:textId="28FCA8FC" w:rsidTr="002448A7">
        <w:trPr>
          <w:trHeight w:val="315"/>
        </w:trPr>
        <w:tc>
          <w:tcPr>
            <w:tcW w:w="1795" w:type="dxa"/>
            <w:hideMark/>
          </w:tcPr>
          <w:p w14:paraId="305A35CC" w14:textId="5DAB66C2" w:rsidR="00B97A65" w:rsidRPr="002448A7" w:rsidRDefault="00B97A65" w:rsidP="00A5096C">
            <w:pPr>
              <w:spacing w:line="276" w:lineRule="auto"/>
            </w:pPr>
            <w:r w:rsidRPr="002448A7">
              <w:t>Ecometrics</w:t>
            </w:r>
            <w:r w:rsidR="00C67C8F" w:rsidRPr="002448A7">
              <w:t xml:space="preserve"> </w:t>
            </w:r>
          </w:p>
        </w:tc>
        <w:tc>
          <w:tcPr>
            <w:tcW w:w="1710" w:type="dxa"/>
            <w:hideMark/>
          </w:tcPr>
          <w:p w14:paraId="0FCEAAC7" w14:textId="3E69E89A" w:rsidR="00B97A65" w:rsidRPr="002448A7" w:rsidRDefault="00C67C8F" w:rsidP="00A5096C">
            <w:pPr>
              <w:spacing w:line="276" w:lineRule="auto"/>
            </w:pPr>
            <w:r w:rsidRPr="002448A7">
              <w:t>Chemiluminescence Ozone Fast Analyser (</w:t>
            </w:r>
            <w:r w:rsidR="00B97A65" w:rsidRPr="002448A7">
              <w:t>COFA</w:t>
            </w:r>
            <w:r w:rsidRPr="002448A7">
              <w:t>)</w:t>
            </w:r>
            <w:r w:rsidR="00B97A65" w:rsidRPr="002448A7">
              <w:t xml:space="preserve"> </w:t>
            </w:r>
          </w:p>
        </w:tc>
        <w:tc>
          <w:tcPr>
            <w:tcW w:w="830" w:type="dxa"/>
            <w:hideMark/>
          </w:tcPr>
          <w:p w14:paraId="067A5BB4" w14:textId="5277544E" w:rsidR="00B97A65" w:rsidRPr="002448A7" w:rsidRDefault="00B97A65" w:rsidP="00A5096C">
            <w:pPr>
              <w:spacing w:line="276" w:lineRule="auto"/>
            </w:pPr>
            <w:r w:rsidRPr="002448A7">
              <w:t>Solid</w:t>
            </w:r>
          </w:p>
        </w:tc>
        <w:tc>
          <w:tcPr>
            <w:tcW w:w="1690" w:type="dxa"/>
            <w:hideMark/>
          </w:tcPr>
          <w:p w14:paraId="1F1CBFD7" w14:textId="649CC602" w:rsidR="00B97A65" w:rsidRPr="002448A7" w:rsidRDefault="00771278" w:rsidP="00A5096C">
            <w:pPr>
              <w:spacing w:line="276" w:lineRule="auto"/>
            </w:pPr>
            <w:r w:rsidRPr="002448A7">
              <w:t>1</w:t>
            </w:r>
            <w:r w:rsidR="00B97A65" w:rsidRPr="002448A7">
              <w:t>0 Hz</w:t>
            </w:r>
          </w:p>
        </w:tc>
        <w:tc>
          <w:tcPr>
            <w:tcW w:w="2991" w:type="dxa"/>
            <w:hideMark/>
          </w:tcPr>
          <w:p w14:paraId="35BEFB4E" w14:textId="77777777" w:rsidR="00C67C8F" w:rsidRPr="002448A7" w:rsidRDefault="00C67C8F" w:rsidP="00A5096C">
            <w:pPr>
              <w:spacing w:line="276" w:lineRule="auto"/>
            </w:pPr>
            <w:r w:rsidRPr="002448A7">
              <w:t>(GFAS clone)</w:t>
            </w:r>
          </w:p>
          <w:p w14:paraId="2CF85E78" w14:textId="10204844" w:rsidR="00B97A65" w:rsidRPr="002448A7" w:rsidRDefault="00944556" w:rsidP="00A5096C">
            <w:pPr>
              <w:spacing w:line="276" w:lineRule="auto"/>
            </w:pPr>
            <w:hyperlink r:id="rId9" w:history="1">
              <w:r w:rsidR="00291715" w:rsidRPr="002448A7">
                <w:rPr>
                  <w:rStyle w:val="Hyperlink"/>
                  <w:color w:val="auto"/>
                </w:rPr>
                <w:t>https://www.ecometrics.it/cosa-facciamo/338-2/</w:t>
              </w:r>
            </w:hyperlink>
            <w:r w:rsidR="00C67C8F" w:rsidRPr="002448A7">
              <w:t>, date of access July 10, 2019 </w:t>
            </w:r>
          </w:p>
        </w:tc>
      </w:tr>
      <w:tr w:rsidR="0002045D" w:rsidRPr="0002045D" w14:paraId="28282BF4" w14:textId="36D5142D" w:rsidTr="002448A7">
        <w:trPr>
          <w:trHeight w:val="315"/>
        </w:trPr>
        <w:tc>
          <w:tcPr>
            <w:tcW w:w="1795" w:type="dxa"/>
            <w:hideMark/>
          </w:tcPr>
          <w:p w14:paraId="423D3545" w14:textId="1FEBE849" w:rsidR="00B97A65" w:rsidRPr="0023429B" w:rsidRDefault="00B97A65" w:rsidP="00A5096C">
            <w:pPr>
              <w:spacing w:line="276" w:lineRule="auto"/>
            </w:pPr>
            <w:r w:rsidRPr="0023429B">
              <w:t>Ecophysics</w:t>
            </w:r>
            <w:r w:rsidR="00C67C8F" w:rsidRPr="0023429B">
              <w:t xml:space="preserve"> </w:t>
            </w:r>
          </w:p>
        </w:tc>
        <w:tc>
          <w:tcPr>
            <w:tcW w:w="1710" w:type="dxa"/>
            <w:hideMark/>
          </w:tcPr>
          <w:p w14:paraId="4131804B" w14:textId="3223712E" w:rsidR="00B97A65" w:rsidRPr="0023429B" w:rsidRDefault="00B97A65" w:rsidP="00A5096C">
            <w:pPr>
              <w:spacing w:line="276" w:lineRule="auto"/>
            </w:pPr>
            <w:r w:rsidRPr="0023429B">
              <w:t>CLD88</w:t>
            </w:r>
          </w:p>
        </w:tc>
        <w:tc>
          <w:tcPr>
            <w:tcW w:w="830" w:type="dxa"/>
            <w:hideMark/>
          </w:tcPr>
          <w:p w14:paraId="23138A20" w14:textId="37D0E5BD" w:rsidR="00B97A65" w:rsidRPr="0023429B" w:rsidRDefault="00B97A65" w:rsidP="00A5096C">
            <w:pPr>
              <w:spacing w:line="276" w:lineRule="auto"/>
            </w:pPr>
            <w:r w:rsidRPr="0023429B">
              <w:t>Gas (NO)</w:t>
            </w:r>
          </w:p>
        </w:tc>
        <w:tc>
          <w:tcPr>
            <w:tcW w:w="1690" w:type="dxa"/>
            <w:hideMark/>
          </w:tcPr>
          <w:p w14:paraId="3FA6AF0A" w14:textId="7C10D069" w:rsidR="00B97A65" w:rsidRPr="0023429B" w:rsidRDefault="00B97A65" w:rsidP="00A5096C">
            <w:pPr>
              <w:spacing w:line="276" w:lineRule="auto"/>
            </w:pPr>
            <w:r w:rsidRPr="0023429B">
              <w:t>10 Hz</w:t>
            </w:r>
          </w:p>
        </w:tc>
        <w:tc>
          <w:tcPr>
            <w:tcW w:w="2991" w:type="dxa"/>
            <w:hideMark/>
          </w:tcPr>
          <w:p w14:paraId="7895DC0F" w14:textId="36FA70A5" w:rsidR="00B97A65" w:rsidRPr="0023429B" w:rsidRDefault="00944556" w:rsidP="00A5096C">
            <w:pPr>
              <w:spacing w:line="276" w:lineRule="auto"/>
            </w:pPr>
            <w:hyperlink r:id="rId10" w:history="1">
              <w:r w:rsidR="00C67C8F" w:rsidRPr="0023429B">
                <w:rPr>
                  <w:rStyle w:val="Hyperlink"/>
                  <w:color w:val="auto"/>
                </w:rPr>
                <w:t>https://www.ecophysics-us.com/atmospheric-research-products</w:t>
              </w:r>
            </w:hyperlink>
            <w:r w:rsidR="00C67C8F" w:rsidRPr="0023429B">
              <w:t>, date of access July 10, 2019</w:t>
            </w:r>
          </w:p>
        </w:tc>
      </w:tr>
    </w:tbl>
    <w:p w14:paraId="2F5A3A72" w14:textId="50068147" w:rsidR="004C75A2" w:rsidRPr="0002045D" w:rsidRDefault="00592FBF" w:rsidP="00A5096C">
      <w:r w:rsidRPr="0002045D">
        <w:t>The need for long-term ambient ozone concentration measurements</w:t>
      </w:r>
      <w:r w:rsidR="003B678E" w:rsidRPr="0002045D">
        <w:t xml:space="preserve"> not requir</w:t>
      </w:r>
      <w:r w:rsidR="00850FF1">
        <w:t>ing</w:t>
      </w:r>
      <w:r w:rsidR="003B678E" w:rsidRPr="0002045D">
        <w:t xml:space="preserve"> much maintenance</w:t>
      </w:r>
      <w:r w:rsidRPr="0002045D">
        <w:t xml:space="preserve"> has driven the market towards instruments inherently too slow for </w:t>
      </w:r>
      <w:r w:rsidR="004F6724">
        <w:t>EC</w:t>
      </w:r>
      <w:r w:rsidRPr="0002045D">
        <w:t xml:space="preserve">. </w:t>
      </w:r>
      <w:r w:rsidR="006B64FC" w:rsidRPr="0002045D">
        <w:t>More robust and economical fast analyzers not requir</w:t>
      </w:r>
      <w:r w:rsidR="002B11D8">
        <w:t>ing</w:t>
      </w:r>
      <w:r w:rsidR="006B64FC" w:rsidRPr="0002045D">
        <w:t xml:space="preserve"> frequent maintenance or involv</w:t>
      </w:r>
      <w:r w:rsidR="002B11D8">
        <w:t>ing</w:t>
      </w:r>
      <w:r w:rsidR="006B64FC" w:rsidRPr="0002045D">
        <w:t xml:space="preserve"> toxic or flammable consumables or compressed gases </w:t>
      </w:r>
      <w:r w:rsidR="00AB4DDB">
        <w:t>will</w:t>
      </w:r>
      <w:r w:rsidR="006B64FC" w:rsidRPr="0002045D">
        <w:t xml:space="preserve"> enable more </w:t>
      </w:r>
      <w:r w:rsidR="0032456C" w:rsidRPr="0002045D">
        <w:t xml:space="preserve">ozone </w:t>
      </w:r>
      <w:r w:rsidR="004F6724">
        <w:t>EC</w:t>
      </w:r>
      <w:r w:rsidR="00066A52" w:rsidRPr="0002045D">
        <w:t xml:space="preserve"> </w:t>
      </w:r>
      <w:r w:rsidR="006B64FC" w:rsidRPr="0002045D">
        <w:t xml:space="preserve">measurements and thus faster progress towards improved understanding of </w:t>
      </w:r>
      <w:r w:rsidR="00D56A87" w:rsidRPr="0002045D">
        <w:t xml:space="preserve">ozone </w:t>
      </w:r>
      <w:r w:rsidR="006B64FC" w:rsidRPr="0002045D">
        <w:t>dry deposition.</w:t>
      </w:r>
      <w:r w:rsidR="00A2710E" w:rsidRPr="0002045D">
        <w:t xml:space="preserve"> </w:t>
      </w:r>
      <w:r w:rsidR="000943B2" w:rsidRPr="0002045D">
        <w:t xml:space="preserve">Because uncertainty in ozone </w:t>
      </w:r>
      <w:r w:rsidR="004F6724">
        <w:t xml:space="preserve">EC </w:t>
      </w:r>
      <w:r w:rsidR="000943B2" w:rsidRPr="0002045D">
        <w:t xml:space="preserve">fluxes </w:t>
      </w:r>
      <w:r w:rsidR="00791215">
        <w:t>is</w:t>
      </w:r>
      <w:r w:rsidR="000943B2" w:rsidRPr="0002045D">
        <w:t xml:space="preserve"> </w:t>
      </w:r>
      <w:r w:rsidR="00D56A87" w:rsidRPr="0002045D">
        <w:t>nonnegligible</w:t>
      </w:r>
      <w:r w:rsidR="00E7309A" w:rsidRPr="0002045D">
        <w:t xml:space="preserve"> and </w:t>
      </w:r>
      <w:r w:rsidR="00850FF1" w:rsidRPr="0002045D">
        <w:t>var</w:t>
      </w:r>
      <w:r w:rsidR="00791215">
        <w:t>ies</w:t>
      </w:r>
      <w:r w:rsidR="00850FF1" w:rsidRPr="0002045D">
        <w:t xml:space="preserve"> </w:t>
      </w:r>
      <w:r w:rsidR="00E7309A" w:rsidRPr="0002045D">
        <w:t>with approach</w:t>
      </w:r>
      <w:r w:rsidR="000943B2" w:rsidRPr="0002045D">
        <w:t xml:space="preserve">, </w:t>
      </w:r>
      <w:r w:rsidR="00EE6BC2">
        <w:t xml:space="preserve">the </w:t>
      </w:r>
      <w:r w:rsidR="000943B2" w:rsidRPr="0002045D">
        <w:t xml:space="preserve">sources of </w:t>
      </w:r>
      <w:r w:rsidR="00E7309A" w:rsidRPr="0002045D">
        <w:t>uncertainty in a given dataset</w:t>
      </w:r>
      <w:r w:rsidR="00996CC0" w:rsidRPr="0002045D">
        <w:t xml:space="preserve"> </w:t>
      </w:r>
      <w:r w:rsidR="00F8739E">
        <w:t>need to be</w:t>
      </w:r>
      <w:r w:rsidR="00996CC0" w:rsidRPr="0002045D">
        <w:t xml:space="preserve"> quantified</w:t>
      </w:r>
      <w:r w:rsidR="00E7309A" w:rsidRPr="0002045D">
        <w:t xml:space="preserve">. </w:t>
      </w:r>
      <w:r w:rsidR="00850FF1">
        <w:t>I</w:t>
      </w:r>
      <w:r w:rsidR="00A2710E" w:rsidRPr="0002045D">
        <w:t xml:space="preserve">f robust evaluation of variability across </w:t>
      </w:r>
      <w:r w:rsidR="00875731" w:rsidRPr="0002045D">
        <w:t xml:space="preserve">sites </w:t>
      </w:r>
      <w:r w:rsidR="00A2710E" w:rsidRPr="0002045D">
        <w:t>is a desired outcome of future field studies</w:t>
      </w:r>
      <w:r w:rsidR="006A307A" w:rsidRPr="0002045D">
        <w:t>,</w:t>
      </w:r>
      <w:r w:rsidR="00A2710E" w:rsidRPr="0002045D">
        <w:t xml:space="preserve"> then a coordinated approach </w:t>
      </w:r>
      <w:r w:rsidR="005B7814">
        <w:t xml:space="preserve">across sites </w:t>
      </w:r>
      <w:r w:rsidR="00A2710E" w:rsidRPr="0002045D">
        <w:t xml:space="preserve">is </w:t>
      </w:r>
      <w:r w:rsidR="005B7814">
        <w:t xml:space="preserve">also </w:t>
      </w:r>
      <w:r w:rsidR="00A2710E" w:rsidRPr="0002045D">
        <w:t xml:space="preserve">needed to ensure consistency across </w:t>
      </w:r>
      <w:r w:rsidR="005B2545" w:rsidRPr="0002045D">
        <w:t>measurements</w:t>
      </w:r>
      <w:r w:rsidR="00A2710E" w:rsidRPr="0002045D">
        <w:t>.</w:t>
      </w:r>
    </w:p>
    <w:p w14:paraId="3380E515" w14:textId="0B484065" w:rsidR="004C75A2" w:rsidRPr="0002045D" w:rsidRDefault="00592FBF" w:rsidP="00A5096C">
      <w:pPr>
        <w:rPr>
          <w:b/>
        </w:rPr>
      </w:pPr>
      <w:r w:rsidRPr="0002045D">
        <w:rPr>
          <w:b/>
        </w:rPr>
        <w:t xml:space="preserve">2.2.1.2 Flux </w:t>
      </w:r>
      <w:r w:rsidR="001F1B64" w:rsidRPr="0002045D">
        <w:rPr>
          <w:b/>
        </w:rPr>
        <w:t>G</w:t>
      </w:r>
      <w:r w:rsidRPr="0002045D">
        <w:rPr>
          <w:b/>
        </w:rPr>
        <w:t xml:space="preserve">radient </w:t>
      </w:r>
    </w:p>
    <w:p w14:paraId="411EFF05" w14:textId="5A8CB335" w:rsidR="004C75A2" w:rsidRPr="0002045D" w:rsidRDefault="00592FBF" w:rsidP="00A5096C">
      <w:r w:rsidRPr="0002045D">
        <w:t>The flux gradient technique requires determin</w:t>
      </w:r>
      <w:r w:rsidR="00151D0A">
        <w:t xml:space="preserve">ing </w:t>
      </w:r>
      <w:r w:rsidR="00151D0A" w:rsidRPr="0002045D">
        <w:t>the eddy diffusivity</w:t>
      </w:r>
      <w:r w:rsidR="00151D0A">
        <w:t xml:space="preserve"> for ozone and the </w:t>
      </w:r>
      <w:r w:rsidRPr="0002045D">
        <w:t xml:space="preserve">ozone concentration at two heights above a surface. Commonly-used </w:t>
      </w:r>
      <w:r w:rsidR="00886CCC" w:rsidRPr="0002045D">
        <w:t>slower ozone</w:t>
      </w:r>
      <w:r w:rsidRPr="0002045D">
        <w:t xml:space="preserve"> instruments </w:t>
      </w:r>
      <w:r w:rsidR="00886CCC" w:rsidRPr="0002045D">
        <w:t xml:space="preserve">(e.g., UV absorbance) </w:t>
      </w:r>
      <w:r w:rsidRPr="0002045D">
        <w:t xml:space="preserve">are adequate for this technique, </w:t>
      </w:r>
      <w:r w:rsidR="000C69FF" w:rsidRPr="0002045D">
        <w:t xml:space="preserve">likely </w:t>
      </w:r>
      <w:r w:rsidRPr="0002045D">
        <w:t xml:space="preserve">making </w:t>
      </w:r>
      <w:r w:rsidR="00D26A69" w:rsidRPr="0002045D">
        <w:t>the technique</w:t>
      </w:r>
      <w:r w:rsidRPr="0002045D">
        <w:t xml:space="preserve"> </w:t>
      </w:r>
      <w:r w:rsidR="00D26A69" w:rsidRPr="0002045D">
        <w:t>more affordable and simpler</w:t>
      </w:r>
      <w:r w:rsidRPr="0002045D">
        <w:t xml:space="preserve"> than ozone </w:t>
      </w:r>
      <w:r w:rsidR="00421034">
        <w:t>EC</w:t>
      </w:r>
      <w:r w:rsidRPr="0002045D">
        <w:t>.</w:t>
      </w:r>
      <w:r w:rsidR="0017785B" w:rsidRPr="0002045D">
        <w:t xml:space="preserve"> </w:t>
      </w:r>
      <w:r w:rsidR="00627679" w:rsidRPr="0002045D">
        <w:t xml:space="preserve">However, </w:t>
      </w:r>
      <w:r w:rsidR="00151D0A">
        <w:t>the flux gradient</w:t>
      </w:r>
      <w:r w:rsidR="00151D0A" w:rsidRPr="0002045D">
        <w:t xml:space="preserve"> </w:t>
      </w:r>
      <w:r w:rsidR="00627679" w:rsidRPr="0002045D">
        <w:t xml:space="preserve">method has several </w:t>
      </w:r>
      <w:r w:rsidR="00627679" w:rsidRPr="0002045D">
        <w:lastRenderedPageBreak/>
        <w:t>limit</w:t>
      </w:r>
      <w:r w:rsidR="00104047" w:rsidRPr="0002045D">
        <w:t>ing assumptions. For example,</w:t>
      </w:r>
      <w:r w:rsidR="008930F4" w:rsidRPr="0002045D">
        <w:t xml:space="preserve"> </w:t>
      </w:r>
      <w:r w:rsidR="00151D0A">
        <w:t>it</w:t>
      </w:r>
      <w:r w:rsidRPr="0002045D">
        <w:t xml:space="preserve"> assumes K-theory </w:t>
      </w:r>
      <w:r w:rsidR="003A7254">
        <w:t>(</w:t>
      </w:r>
      <w:r w:rsidR="006517CF">
        <w:t xml:space="preserve">or, first-order closure; e.g., </w:t>
      </w:r>
      <w:r w:rsidR="003A7254" w:rsidRPr="0002045D">
        <w:t>Stull, 1988) </w:t>
      </w:r>
      <w:r w:rsidRPr="0002045D">
        <w:t>and often eddy diffusivity for ozone (</w:t>
      </w:r>
      <m:oMath>
        <m:sSub>
          <m:sSubPr>
            <m:ctrlPr>
              <w:rPr>
                <w:rFonts w:ascii="Cambria Math" w:hAnsi="Cambria Math"/>
              </w:rPr>
            </m:ctrlPr>
          </m:sSubPr>
          <m:e>
            <m:r>
              <w:rPr>
                <w:rFonts w:ascii="Cambria Math" w:hAnsi="Cambria Math"/>
              </w:rPr>
              <m:t>K</m:t>
            </m:r>
          </m:e>
          <m:sub>
            <m:sSub>
              <m:sSubPr>
                <m:ctrlPr>
                  <w:rPr>
                    <w:rFonts w:ascii="Cambria Math" w:hAnsi="Cambria Math"/>
                  </w:rPr>
                </m:ctrlPr>
              </m:sSubPr>
              <m:e>
                <m:r>
                  <w:rPr>
                    <w:rFonts w:ascii="Cambria Math" w:hAnsi="Cambria Math"/>
                  </w:rPr>
                  <m:t>o</m:t>
                </m:r>
              </m:e>
              <m:sub>
                <m:r>
                  <w:rPr>
                    <w:rFonts w:ascii="Cambria Math" w:hAnsi="Cambria Math"/>
                  </w:rPr>
                  <m:t>3</m:t>
                </m:r>
              </m:sub>
            </m:sSub>
          </m:sub>
        </m:sSub>
      </m:oMath>
      <w:r w:rsidRPr="0002045D">
        <w:t>) equal</w:t>
      </w:r>
      <w:r w:rsidR="000767EF">
        <w:t>s</w:t>
      </w:r>
      <w:r w:rsidRPr="0002045D">
        <w:t xml:space="preserve"> </w:t>
      </w:r>
      <w:r w:rsidR="002B11D8">
        <w:t>eddy diffusivity</w:t>
      </w:r>
      <w:r w:rsidR="002B11D8" w:rsidRPr="0002045D">
        <w:t xml:space="preserve"> </w:t>
      </w:r>
      <w:r w:rsidR="005B693F">
        <w:t xml:space="preserve">for </w:t>
      </w:r>
      <w:r w:rsidRPr="0002045D">
        <w:t xml:space="preserve">sensible heat. </w:t>
      </w:r>
    </w:p>
    <w:p w14:paraId="5D2A3DB4" w14:textId="7FF7C5C6" w:rsidR="004C75A2" w:rsidRPr="0002045D" w:rsidRDefault="00944556" w:rsidP="00A5096C">
      <m:oMath>
        <m:sSubSup>
          <m:sSubSupPr>
            <m:ctrlPr>
              <w:rPr>
                <w:rFonts w:ascii="Cambria Math" w:hAnsi="Cambria Math"/>
              </w:rPr>
            </m:ctrlPr>
          </m:sSubSupPr>
          <m:e>
            <m:r>
              <w:rPr>
                <w:rFonts w:ascii="Cambria Math" w:hAnsi="Cambria Math"/>
              </w:rPr>
              <m:t>F</m:t>
            </m:r>
          </m:e>
          <m:sub>
            <m:sSub>
              <m:sSubPr>
                <m:ctrlPr>
                  <w:rPr>
                    <w:rFonts w:ascii="Cambria Math" w:hAnsi="Cambria Math"/>
                  </w:rPr>
                </m:ctrlPr>
              </m:sSubPr>
              <m:e>
                <m:r>
                  <w:rPr>
                    <w:rFonts w:ascii="Cambria Math" w:hAnsi="Cambria Math"/>
                  </w:rPr>
                  <m:t>O</m:t>
                </m:r>
              </m:e>
              <m:sub>
                <m:r>
                  <w:rPr>
                    <w:rFonts w:ascii="Cambria Math" w:hAnsi="Cambria Math"/>
                  </w:rPr>
                  <m:t>3</m:t>
                </m:r>
              </m:sub>
            </m:sSub>
          </m:sub>
          <m:sup>
            <m:r>
              <w:rPr>
                <w:rFonts w:ascii="Cambria Math" w:hAnsi="Cambria Math"/>
              </w:rPr>
              <m:t>h</m:t>
            </m:r>
          </m:sup>
        </m:sSubSup>
        <m:r>
          <w:rPr>
            <w:rFonts w:ascii="Cambria Math" w:hAnsi="Cambria Math"/>
          </w:rPr>
          <m:t>= -</m:t>
        </m:r>
        <m:sSub>
          <m:sSubPr>
            <m:ctrlPr>
              <w:rPr>
                <w:rFonts w:ascii="Cambria Math" w:hAnsi="Cambria Math"/>
              </w:rPr>
            </m:ctrlPr>
          </m:sSubPr>
          <m:e>
            <m:r>
              <w:rPr>
                <w:rFonts w:ascii="Cambria Math" w:hAnsi="Cambria Math"/>
              </w:rPr>
              <m:t>K</m:t>
            </m:r>
          </m:e>
          <m:sub>
            <m:sSub>
              <m:sSubPr>
                <m:ctrlPr>
                  <w:rPr>
                    <w:rFonts w:ascii="Cambria Math" w:hAnsi="Cambria Math"/>
                  </w:rPr>
                </m:ctrlPr>
              </m:sSubPr>
              <m:e>
                <m:r>
                  <w:rPr>
                    <w:rFonts w:ascii="Cambria Math" w:hAnsi="Cambria Math"/>
                  </w:rPr>
                  <m:t>o</m:t>
                </m:r>
              </m:e>
              <m:sub>
                <m:r>
                  <w:rPr>
                    <w:rFonts w:ascii="Cambria Math" w:hAnsi="Cambria Math"/>
                  </w:rPr>
                  <m:t>3</m:t>
                </m:r>
              </m:sub>
            </m:sSub>
          </m:sub>
        </m:sSub>
        <m:f>
          <m:fPr>
            <m:ctrlPr>
              <w:rPr>
                <w:rFonts w:ascii="Cambria Math" w:hAnsi="Cambria Math"/>
                <w:i/>
              </w:rPr>
            </m:ctrlPr>
          </m:fPr>
          <m:num>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O</m:t>
                    </m:r>
                  </m:e>
                  <m:sub>
                    <m:r>
                      <w:rPr>
                        <w:rFonts w:ascii="Cambria Math" w:hAnsi="Cambria Math"/>
                      </w:rPr>
                      <m:t>3</m:t>
                    </m:r>
                  </m:sub>
                </m:sSub>
              </m:e>
            </m:acc>
          </m:num>
          <m:den>
            <m:r>
              <w:rPr>
                <w:rFonts w:ascii="Cambria Math" w:hAnsi="Cambria Math"/>
              </w:rPr>
              <m:t>∂z</m:t>
            </m:r>
          </m:den>
        </m:f>
      </m:oMath>
      <w:r w:rsidR="00257EE6" w:rsidRPr="0002045D">
        <w:t xml:space="preserve"> </w:t>
      </w:r>
      <w:r w:rsidR="004464F8" w:rsidRPr="0002045D">
        <w:t>(5)</w:t>
      </w:r>
    </w:p>
    <w:p w14:paraId="388E08E5" w14:textId="482B61EB" w:rsidR="004C75A2" w:rsidRPr="0002045D" w:rsidRDefault="00592FBF" w:rsidP="00A5096C">
      <w:r w:rsidRPr="0002045D">
        <w:t xml:space="preserve">The eddy diffusivity </w:t>
      </w:r>
      <w:r w:rsidR="00EE1EF6">
        <w:t>for</w:t>
      </w:r>
      <w:r w:rsidR="00EE1EF6" w:rsidRPr="0002045D">
        <w:t xml:space="preserve"> </w:t>
      </w:r>
      <w:r w:rsidRPr="0002045D">
        <w:t>sensible heat can be calculated by employing Monin-Obukhov Similarity Theory (MOST</w:t>
      </w:r>
      <w:r w:rsidR="00FF3BC7" w:rsidRPr="0002045D">
        <w:t>)</w:t>
      </w:r>
      <w:r w:rsidRPr="0002045D">
        <w:t xml:space="preserve"> </w:t>
      </w:r>
      <w:r w:rsidR="00FF3BC7" w:rsidRPr="0002045D">
        <w:t>(</w:t>
      </w:r>
      <w:r w:rsidRPr="0002045D">
        <w:t xml:space="preserve">Businger et al., 1971; Högström, 1988). However, MOST does not hold in the roughness sublayer above vegetation (Raupach, 1979), which can extend higher than double the vegetation height (e.g., Cellier </w:t>
      </w:r>
      <w:r w:rsidR="006A2E41" w:rsidRPr="0002045D">
        <w:t>&amp;</w:t>
      </w:r>
      <w:r w:rsidRPr="0002045D">
        <w:t xml:space="preserve"> Brune</w:t>
      </w:r>
      <w:r w:rsidR="00B32C0C" w:rsidRPr="0002045D">
        <w:t xml:space="preserve">t, </w:t>
      </w:r>
      <w:r w:rsidRPr="0002045D">
        <w:t>1992</w:t>
      </w:r>
      <w:r w:rsidR="00B11DCD" w:rsidRPr="0002045D">
        <w:t>;</w:t>
      </w:r>
      <w:r w:rsidRPr="0002045D">
        <w:t xml:space="preserve"> Harman </w:t>
      </w:r>
      <w:r w:rsidR="006A2E41" w:rsidRPr="0002045D">
        <w:t>&amp;</w:t>
      </w:r>
      <w:r w:rsidRPr="0002045D">
        <w:t xml:space="preserve"> Finnigan</w:t>
      </w:r>
      <w:r w:rsidR="00B32C0C" w:rsidRPr="0002045D">
        <w:t xml:space="preserve">, </w:t>
      </w:r>
      <w:r w:rsidRPr="0002045D">
        <w:t>2007</w:t>
      </w:r>
      <w:r w:rsidR="00FF091F" w:rsidRPr="0002045D">
        <w:t>; Thom, 1975</w:t>
      </w:r>
      <w:r w:rsidRPr="0002045D">
        <w:t>)</w:t>
      </w:r>
      <w:r w:rsidR="00850FF1">
        <w:t>. M</w:t>
      </w:r>
      <w:r w:rsidR="00683669" w:rsidRPr="0002045D">
        <w:t xml:space="preserve">ost observed gradients are located below this height. </w:t>
      </w:r>
      <w:r w:rsidRPr="0002045D">
        <w:t>Additionally, ozone is reactive</w:t>
      </w:r>
      <w:r w:rsidR="00C2507F" w:rsidRPr="0002045D">
        <w:t xml:space="preserve"> and ambient chemistry may perturb the </w:t>
      </w:r>
      <w:r w:rsidR="005B2915" w:rsidRPr="0002045D">
        <w:t xml:space="preserve">ozone </w:t>
      </w:r>
      <w:r w:rsidR="00C2507F" w:rsidRPr="0002045D">
        <w:t>gradient</w:t>
      </w:r>
      <w:r w:rsidR="00EF613B">
        <w:t xml:space="preserve"> so</w:t>
      </w:r>
      <w:r w:rsidRPr="0002045D">
        <w:t xml:space="preserve"> </w:t>
      </w:r>
      <w:r w:rsidR="00E31884" w:rsidRPr="0002045D">
        <w:t xml:space="preserve">assuming the eddy diffusivity </w:t>
      </w:r>
      <w:r w:rsidR="00EE1EF6">
        <w:t>for</w:t>
      </w:r>
      <w:r w:rsidR="00EE1EF6" w:rsidRPr="0002045D">
        <w:t xml:space="preserve"> </w:t>
      </w:r>
      <w:r w:rsidR="00E31884" w:rsidRPr="0002045D">
        <w:t xml:space="preserve">ozone is equal to that </w:t>
      </w:r>
      <w:r w:rsidR="00EE1EF6">
        <w:t xml:space="preserve">for </w:t>
      </w:r>
      <w:r w:rsidR="00E31884" w:rsidRPr="0002045D">
        <w:t>heat</w:t>
      </w:r>
      <w:r w:rsidRPr="0002045D">
        <w:t xml:space="preserve"> is not always valid (</w:t>
      </w:r>
      <w:r w:rsidR="00FF091F" w:rsidRPr="0002045D">
        <w:t xml:space="preserve">Fitzjarrald &amp; Lenschow, 1983; </w:t>
      </w:r>
      <w:r w:rsidRPr="0002045D">
        <w:t>Lenschow, 1982; Vilá-Guerau de Arellano &amp; Duynkerke, 1992).</w:t>
      </w:r>
    </w:p>
    <w:p w14:paraId="3BF7FF40" w14:textId="363227B7" w:rsidR="004C75A2" w:rsidRPr="0002045D" w:rsidRDefault="00536F38" w:rsidP="00A5096C">
      <w:r>
        <w:t>U</w:t>
      </w:r>
      <w:r w:rsidR="00592FBF" w:rsidRPr="0002045D">
        <w:t>sing a single analyzer with switching or moveable inlets to sequentially sample concentrations at different heights</w:t>
      </w:r>
      <w:r w:rsidR="00385BE3" w:rsidRPr="0002045D">
        <w:t xml:space="preserve"> </w:t>
      </w:r>
      <w:r w:rsidR="00B36304">
        <w:t xml:space="preserve">for the ozone gradient measurement </w:t>
      </w:r>
      <w:r w:rsidR="00592FBF" w:rsidRPr="0002045D">
        <w:t xml:space="preserve">is preferred </w:t>
      </w:r>
      <w:r w:rsidR="00517C46" w:rsidRPr="0002045D">
        <w:t>over</w:t>
      </w:r>
      <w:r w:rsidR="00592FBF" w:rsidRPr="0002045D">
        <w:t xml:space="preserve"> separate analyzers for the different heights because the latter requires effort to eliminate biases between the analyzers. </w:t>
      </w:r>
      <w:r w:rsidR="00D512C9" w:rsidRPr="0002045D">
        <w:t>However, w</w:t>
      </w:r>
      <w:r w:rsidR="00890EBC" w:rsidRPr="0002045D">
        <w:t>hen</w:t>
      </w:r>
      <w:r w:rsidR="00592FBF" w:rsidRPr="0002045D">
        <w:t xml:space="preserve"> the measurements are not simultaneous</w:t>
      </w:r>
      <w:r w:rsidR="00890EBC" w:rsidRPr="0002045D">
        <w:t xml:space="preserve"> (i.e., </w:t>
      </w:r>
      <w:r w:rsidR="00683669" w:rsidRPr="0002045D">
        <w:t>one analyzer is used at multiple heights</w:t>
      </w:r>
      <w:r w:rsidR="00890EBC" w:rsidRPr="0002045D">
        <w:t>),</w:t>
      </w:r>
      <w:r w:rsidR="00592FBF" w:rsidRPr="0002045D">
        <w:t xml:space="preserve"> then the gradient needs to be stable over the time required to obtain measurements at </w:t>
      </w:r>
      <w:r w:rsidR="00CD0F2B" w:rsidRPr="0002045D">
        <w:t xml:space="preserve">both </w:t>
      </w:r>
      <w:r w:rsidR="00592FBF" w:rsidRPr="0002045D">
        <w:t>heights.</w:t>
      </w:r>
      <w:r w:rsidR="00F72EE6" w:rsidRPr="0002045D">
        <w:t xml:space="preserve"> Otherwise</w:t>
      </w:r>
      <w:r w:rsidR="00CF2EAD" w:rsidRPr="0002045D">
        <w:t>,</w:t>
      </w:r>
      <w:r w:rsidR="00F72EE6" w:rsidRPr="0002045D">
        <w:t xml:space="preserve"> there needs to be </w:t>
      </w:r>
      <w:r w:rsidR="00D26A69" w:rsidRPr="0002045D">
        <w:t>a</w:t>
      </w:r>
      <w:r w:rsidR="00F72EE6" w:rsidRPr="0002045D">
        <w:t xml:space="preserve"> correction for sequential sampling. </w:t>
      </w:r>
    </w:p>
    <w:p w14:paraId="34080DB9" w14:textId="2679D304" w:rsidR="004C75A2" w:rsidRPr="0002045D" w:rsidRDefault="00592FBF" w:rsidP="00A5096C">
      <w:r w:rsidRPr="0002045D">
        <w:t xml:space="preserve">Inferring accurate ozone fluxes using the flux gradient technique is </w:t>
      </w:r>
      <w:r w:rsidR="002D72FF">
        <w:t xml:space="preserve">also </w:t>
      </w:r>
      <w:r w:rsidRPr="0002045D">
        <w:t>challenging because</w:t>
      </w:r>
      <w:r w:rsidR="00680119">
        <w:t xml:space="preserve"> ozone</w:t>
      </w:r>
      <w:r w:rsidRPr="0002045D">
        <w:t xml:space="preserve"> differences between the two heights may be very small and challenge the resolution and accuracy of the instrument (Businger, 1986). Maximizing the vertical distance between </w:t>
      </w:r>
      <w:r w:rsidR="00F72EE6" w:rsidRPr="0002045D">
        <w:t>top and bottom</w:t>
      </w:r>
      <w:r w:rsidRPr="0002045D">
        <w:t xml:space="preserve"> heights to get larger differences help</w:t>
      </w:r>
      <w:r w:rsidR="00C0395C" w:rsidRPr="0002045D">
        <w:t>s</w:t>
      </w:r>
      <w:r w:rsidRPr="0002045D">
        <w:t xml:space="preserve"> (Arya, 2001), but </w:t>
      </w:r>
      <w:r w:rsidR="006B0FA4" w:rsidRPr="0002045D">
        <w:t xml:space="preserve">both measurements must </w:t>
      </w:r>
      <w:r w:rsidR="00536F38" w:rsidRPr="0002045D">
        <w:t xml:space="preserve">be in the surface layer </w:t>
      </w:r>
      <w:r w:rsidR="00892B9C">
        <w:t>with</w:t>
      </w:r>
      <w:r w:rsidR="006B0FA4" w:rsidRPr="0002045D">
        <w:t xml:space="preserve"> </w:t>
      </w:r>
      <w:r w:rsidRPr="0002045D">
        <w:t xml:space="preserve">comparable footprints. </w:t>
      </w:r>
      <w:r w:rsidR="005A7B99">
        <w:t>Co</w:t>
      </w:r>
      <w:r w:rsidR="005A7B99" w:rsidRPr="0002045D">
        <w:t>mpari</w:t>
      </w:r>
      <w:r w:rsidR="005A7B99">
        <w:t>son of</w:t>
      </w:r>
      <w:r w:rsidR="005A7B99" w:rsidRPr="0002045D">
        <w:t xml:space="preserve"> </w:t>
      </w:r>
      <w:r w:rsidRPr="0002045D">
        <w:t xml:space="preserve">ozone </w:t>
      </w:r>
      <w:r w:rsidR="00421034">
        <w:t>EC</w:t>
      </w:r>
      <w:r w:rsidRPr="0002045D">
        <w:t xml:space="preserve"> and gradient fluxes over </w:t>
      </w:r>
      <w:r w:rsidR="00EC16D9">
        <w:t>several</w:t>
      </w:r>
      <w:r w:rsidRPr="0002045D">
        <w:t xml:space="preserve"> ecosystems</w:t>
      </w:r>
      <w:r w:rsidR="00C31E10" w:rsidRPr="0002045D">
        <w:t xml:space="preserve"> </w:t>
      </w:r>
      <w:r w:rsidRPr="0002045D">
        <w:t>suggest</w:t>
      </w:r>
      <w:r w:rsidR="00C31E10" w:rsidRPr="0002045D">
        <w:t>s</w:t>
      </w:r>
      <w:r w:rsidRPr="0002045D">
        <w:t xml:space="preserve"> flux</w:t>
      </w:r>
      <w:r w:rsidR="002B11D8">
        <w:t>es</w:t>
      </w:r>
      <w:r w:rsidRPr="0002045D">
        <w:t xml:space="preserve"> </w:t>
      </w:r>
      <w:r w:rsidR="000316D1" w:rsidRPr="0002045D">
        <w:t xml:space="preserve">and </w:t>
      </w:r>
      <w:r w:rsidR="00A673D9">
        <w:t>v</w:t>
      </w:r>
      <w:r w:rsidR="00A673D9" w:rsidRPr="003D5021">
        <w:rPr>
          <w:vertAlign w:val="subscript"/>
        </w:rPr>
        <w:t>d</w:t>
      </w:r>
      <w:r w:rsidRPr="0002045D">
        <w:t xml:space="preserve"> </w:t>
      </w:r>
      <w:r w:rsidR="00AD6CAC">
        <w:t>from</w:t>
      </w:r>
      <w:r w:rsidRPr="0002045D">
        <w:t xml:space="preserve"> </w:t>
      </w:r>
      <w:r w:rsidR="00536F38">
        <w:t xml:space="preserve">the </w:t>
      </w:r>
      <w:r w:rsidRPr="0002045D">
        <w:t xml:space="preserve">flux gradient </w:t>
      </w:r>
      <w:r w:rsidR="00536F38">
        <w:t xml:space="preserve">technique </w:t>
      </w:r>
      <w:r w:rsidRPr="0002045D">
        <w:t>may be biased and not represent variations accurately (Duyzer &amp; Westrate, 1995;</w:t>
      </w:r>
      <w:r w:rsidR="00FF091F" w:rsidRPr="0002045D">
        <w:t xml:space="preserve"> Loubet et al., 2013;</w:t>
      </w:r>
      <w:r w:rsidRPr="0002045D">
        <w:t xml:space="preserve"> Mikkelsen et al., 2000; Muller et al., 2009; Wu</w:t>
      </w:r>
      <w:r w:rsidR="004E23CB" w:rsidRPr="0002045D">
        <w:t>, Z. Y.,</w:t>
      </w:r>
      <w:r w:rsidR="00A371D3" w:rsidRPr="0002045D">
        <w:t xml:space="preserve"> </w:t>
      </w:r>
      <w:r w:rsidRPr="0002045D">
        <w:t>et al., 2015).</w:t>
      </w:r>
      <w:r w:rsidR="002A02A1" w:rsidRPr="0002045D">
        <w:t xml:space="preserve"> </w:t>
      </w:r>
    </w:p>
    <w:p w14:paraId="34033305" w14:textId="2A350BD8" w:rsidR="004C75A2" w:rsidRPr="0002045D" w:rsidRDefault="00592FBF" w:rsidP="00A5096C">
      <w:pPr>
        <w:rPr>
          <w:b/>
        </w:rPr>
      </w:pPr>
      <w:r w:rsidRPr="0002045D">
        <w:rPr>
          <w:b/>
        </w:rPr>
        <w:t xml:space="preserve">2.2.1.3 Modified Bowen Ratio </w:t>
      </w:r>
    </w:p>
    <w:p w14:paraId="79C92539" w14:textId="6DAEFC53" w:rsidR="004C75A2" w:rsidRPr="0002045D" w:rsidRDefault="00592FBF" w:rsidP="00A5096C">
      <w:r w:rsidRPr="0002045D">
        <w:t>The approach commonly called the modified Bowen Ratio technique (Businger, 1986) is also used to infer ozone fluxes from a</w:t>
      </w:r>
      <w:r w:rsidR="00542C9C">
        <w:t>n ozone</w:t>
      </w:r>
      <w:r w:rsidRPr="0002045D">
        <w:t xml:space="preserve"> concentration gradient (</w:t>
      </w:r>
      <w:r w:rsidR="008A7264" w:rsidRPr="0002045D">
        <w:t xml:space="preserve">e.g., </w:t>
      </w:r>
      <w:r w:rsidR="00947F84" w:rsidRPr="0002045D">
        <w:t xml:space="preserve">Leuning, Neumann, &amp; Thurtell, 1979; </w:t>
      </w:r>
      <w:r w:rsidRPr="0002045D">
        <w:t>Leuning</w:t>
      </w:r>
      <w:r w:rsidR="00947F84" w:rsidRPr="0002045D">
        <w:t>, Unsworth, Neumann,</w:t>
      </w:r>
      <w:r w:rsidRPr="0002045D">
        <w:t xml:space="preserve"> et al., 1979; Mayer et al., 2011). </w:t>
      </w:r>
      <w:r w:rsidR="002B11D8">
        <w:t>T</w:t>
      </w:r>
      <w:r w:rsidR="0013408B">
        <w:t>he Bowen Ratio</w:t>
      </w:r>
      <w:r w:rsidR="0090044D" w:rsidRPr="0002045D">
        <w:t xml:space="preserve"> approach</w:t>
      </w:r>
      <w:r w:rsidR="002B11D8">
        <w:t xml:space="preserve"> assumes</w:t>
      </w:r>
      <w:r w:rsidR="0090044D" w:rsidRPr="0002045D">
        <w:t xml:space="preserve"> </w:t>
      </w:r>
      <w:r w:rsidR="00536F38">
        <w:t>similar</w:t>
      </w:r>
      <w:r w:rsidR="00536F38" w:rsidRPr="0002045D">
        <w:t xml:space="preserve"> </w:t>
      </w:r>
      <w:r w:rsidR="0090044D" w:rsidRPr="0002045D">
        <w:t>turbulent diffusivit</w:t>
      </w:r>
      <w:r w:rsidR="00536F38">
        <w:t>ies</w:t>
      </w:r>
      <w:r w:rsidR="002B11D8">
        <w:t xml:space="preserve"> of ozone</w:t>
      </w:r>
      <w:r w:rsidR="0090044D" w:rsidRPr="0002045D">
        <w:t xml:space="preserve"> </w:t>
      </w:r>
      <w:r w:rsidR="00536F38">
        <w:t>and</w:t>
      </w:r>
      <w:r w:rsidR="0090044D" w:rsidRPr="0002045D">
        <w:t xml:space="preserve"> </w:t>
      </w:r>
      <w:r w:rsidRPr="0002045D">
        <w:t xml:space="preserve">of </w:t>
      </w:r>
      <w:r w:rsidR="0090044D" w:rsidRPr="0002045D">
        <w:t xml:space="preserve">a </w:t>
      </w:r>
      <w:r w:rsidRPr="0002045D">
        <w:t>reference quantity</w:t>
      </w:r>
      <w:r w:rsidR="00C0395C" w:rsidRPr="0002045D">
        <w:t xml:space="preserve"> (i.e., another scalar, such as </w:t>
      </w:r>
      <w:r w:rsidR="00CA1EF7" w:rsidRPr="0002045D">
        <w:t>carbon dioxide)</w:t>
      </w:r>
      <w:r w:rsidR="00C31E10" w:rsidRPr="0002045D">
        <w:t xml:space="preserve"> so </w:t>
      </w:r>
      <w:r w:rsidRPr="0002045D">
        <w:t xml:space="preserve">the ozone flux </w:t>
      </w:r>
      <w:r w:rsidR="00C31E10" w:rsidRPr="0002045D">
        <w:t xml:space="preserve">can be </w:t>
      </w:r>
      <w:r w:rsidRPr="0002045D">
        <w:t>calculated by a simple scaling of the flux of the reference quantity</w:t>
      </w:r>
      <w:r w:rsidR="00CA1EF7" w:rsidRPr="0002045D">
        <w:t xml:space="preserve"> (</w:t>
      </w:r>
      <w:r w:rsidR="00C31E10" w:rsidRPr="0002045D">
        <w:t>“</w:t>
      </w:r>
      <w:r w:rsidR="00C31E10" w:rsidRPr="0002045D">
        <w:rPr>
          <w:i/>
        </w:rPr>
        <w:t>r</w:t>
      </w:r>
      <w:r w:rsidR="00CA1EF7" w:rsidRPr="0002045D">
        <w:rPr>
          <w:i/>
        </w:rPr>
        <w:t>ef</w:t>
      </w:r>
      <w:r w:rsidR="00C31E10" w:rsidRPr="0002045D">
        <w:rPr>
          <w:i/>
        </w:rPr>
        <w:t>”</w:t>
      </w:r>
      <w:r w:rsidR="00CA1EF7" w:rsidRPr="0002045D">
        <w:t>)</w:t>
      </w:r>
      <w:r w:rsidRPr="0002045D">
        <w:t>:</w:t>
      </w:r>
    </w:p>
    <w:p w14:paraId="34A5F6D1" w14:textId="6D12EEDD" w:rsidR="004C75A2" w:rsidRPr="0002045D" w:rsidRDefault="00944556" w:rsidP="00A5096C">
      <m:oMath>
        <m:sSubSup>
          <m:sSubSupPr>
            <m:ctrlPr>
              <w:rPr>
                <w:rFonts w:ascii="Cambria Math" w:hAnsi="Cambria Math"/>
              </w:rPr>
            </m:ctrlPr>
          </m:sSubSupPr>
          <m:e>
            <m:r>
              <w:rPr>
                <w:rFonts w:ascii="Cambria Math" w:hAnsi="Cambria Math"/>
              </w:rPr>
              <m:t>F</m:t>
            </m:r>
          </m:e>
          <m:sub>
            <m:sSub>
              <m:sSubPr>
                <m:ctrlPr>
                  <w:rPr>
                    <w:rFonts w:ascii="Cambria Math" w:hAnsi="Cambria Math"/>
                  </w:rPr>
                </m:ctrlPr>
              </m:sSubPr>
              <m:e>
                <m:r>
                  <w:rPr>
                    <w:rFonts w:ascii="Cambria Math" w:hAnsi="Cambria Math"/>
                  </w:rPr>
                  <m:t>O</m:t>
                </m:r>
              </m:e>
              <m:sub>
                <m:r>
                  <w:rPr>
                    <w:rFonts w:ascii="Cambria Math" w:hAnsi="Cambria Math"/>
                  </w:rPr>
                  <m:t>3</m:t>
                </m:r>
              </m:sub>
            </m:sSub>
          </m:sub>
          <m:sup>
            <m:r>
              <w:rPr>
                <w:rFonts w:ascii="Cambria Math" w:hAnsi="Cambria Math"/>
              </w:rPr>
              <m:t>h</m:t>
            </m:r>
          </m:sup>
        </m:sSubSup>
        <m:r>
          <w:rPr>
            <w:rFonts w:ascii="Cambria Math" w:hAnsi="Cambria Math"/>
          </w:rPr>
          <m:t xml:space="preserve">= </m:t>
        </m:r>
        <m:sSubSup>
          <m:sSubSupPr>
            <m:ctrlPr>
              <w:rPr>
                <w:rFonts w:ascii="Cambria Math" w:hAnsi="Cambria Math"/>
              </w:rPr>
            </m:ctrlPr>
          </m:sSubSupPr>
          <m:e>
            <m:r>
              <w:rPr>
                <w:rFonts w:ascii="Cambria Math" w:hAnsi="Cambria Math"/>
              </w:rPr>
              <m:t>F</m:t>
            </m:r>
          </m:e>
          <m:sub>
            <m:r>
              <w:rPr>
                <w:rFonts w:ascii="Cambria Math" w:hAnsi="Cambria Math"/>
              </w:rPr>
              <m:t>Ref</m:t>
            </m:r>
          </m:sub>
          <m:sup>
            <m:r>
              <w:rPr>
                <w:rFonts w:ascii="Cambria Math" w:hAnsi="Cambria Math"/>
              </w:rPr>
              <m:t>h</m:t>
            </m:r>
          </m:sup>
        </m:sSubSup>
        <m:f>
          <m:fPr>
            <m:ctrlPr>
              <w:rPr>
                <w:rFonts w:ascii="Cambria Math" w:hAnsi="Cambria Math"/>
                <w:i/>
              </w:rPr>
            </m:ctrlPr>
          </m:fPr>
          <m:num>
            <m:f>
              <m:fPr>
                <m:ctrlPr>
                  <w:rPr>
                    <w:rFonts w:ascii="Cambria Math" w:hAnsi="Cambria Math"/>
                    <w:i/>
                  </w:rPr>
                </m:ctrlPr>
              </m:fPr>
              <m:num>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O</m:t>
                        </m:r>
                      </m:e>
                      <m:sub>
                        <m:r>
                          <w:rPr>
                            <w:rFonts w:ascii="Cambria Math" w:hAnsi="Cambria Math"/>
                          </w:rPr>
                          <m:t>3</m:t>
                        </m:r>
                      </m:sub>
                    </m:sSub>
                  </m:e>
                </m:acc>
              </m:num>
              <m:den>
                <m:r>
                  <w:rPr>
                    <w:rFonts w:ascii="Cambria Math" w:hAnsi="Cambria Math"/>
                  </w:rPr>
                  <m:t>∂z</m:t>
                </m:r>
              </m:den>
            </m:f>
          </m:num>
          <m:den>
            <m:f>
              <m:fPr>
                <m:ctrlPr>
                  <w:rPr>
                    <w:rFonts w:ascii="Cambria Math" w:hAnsi="Cambria Math"/>
                    <w:i/>
                  </w:rPr>
                </m:ctrlPr>
              </m:fPr>
              <m:num>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ref</m:t>
                        </m:r>
                      </m:sub>
                    </m:sSub>
                  </m:e>
                </m:acc>
              </m:num>
              <m:den>
                <m:r>
                  <w:rPr>
                    <w:rFonts w:ascii="Cambria Math" w:hAnsi="Cambria Math"/>
                  </w:rPr>
                  <m:t>∂z</m:t>
                </m:r>
              </m:den>
            </m:f>
          </m:den>
        </m:f>
      </m:oMath>
      <w:r w:rsidR="005D69A4" w:rsidRPr="0002045D">
        <w:t xml:space="preserve"> </w:t>
      </w:r>
      <w:r w:rsidR="004464F8" w:rsidRPr="0002045D">
        <w:t>(6)</w:t>
      </w:r>
    </w:p>
    <w:p w14:paraId="5DFA742F" w14:textId="715E1B1F" w:rsidR="004C75A2" w:rsidRPr="0002045D" w:rsidRDefault="00592FBF" w:rsidP="00A5096C">
      <w:r w:rsidRPr="0002045D">
        <w:t>The concentration</w:t>
      </w:r>
      <w:r w:rsidR="008A7264" w:rsidRPr="0002045D">
        <w:t>s</w:t>
      </w:r>
      <w:r w:rsidRPr="0002045D">
        <w:t xml:space="preserve"> of ozone and</w:t>
      </w:r>
      <w:r w:rsidR="00C31E10" w:rsidRPr="0002045D">
        <w:t xml:space="preserve"> the reference quantity </w:t>
      </w:r>
      <m:oMath>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ref</m:t>
                </m:r>
              </m:sub>
            </m:sSub>
          </m:e>
        </m:acc>
        <m:r>
          <w:rPr>
            <w:rFonts w:ascii="Cambria Math" w:hAnsi="Cambria Math"/>
          </w:rPr>
          <m:t>)</m:t>
        </m:r>
      </m:oMath>
      <w:r w:rsidR="00B73889" w:rsidRPr="0002045D">
        <w:t xml:space="preserve"> </w:t>
      </w:r>
      <w:r w:rsidR="00BA6BFC" w:rsidRPr="0002045D">
        <w:t>are</w:t>
      </w:r>
      <w:r w:rsidRPr="0002045D">
        <w:t xml:space="preserve"> from measurements at the same heights</w:t>
      </w:r>
      <w:r w:rsidR="00D31361" w:rsidRPr="0002045D">
        <w:t xml:space="preserve"> in the surface layer</w:t>
      </w:r>
      <w:r w:rsidRPr="0002045D">
        <w:t xml:space="preserve">. </w:t>
      </w:r>
      <w:r w:rsidR="00213946" w:rsidRPr="0002045D">
        <w:t>Th</w:t>
      </w:r>
      <w:r w:rsidR="00213946">
        <w:t xml:space="preserve">e </w:t>
      </w:r>
      <w:r w:rsidR="00DA2C8B">
        <w:t xml:space="preserve">modified </w:t>
      </w:r>
      <w:r w:rsidR="00213946">
        <w:t>Bowen Ratio</w:t>
      </w:r>
      <w:r w:rsidR="00213946" w:rsidRPr="0002045D">
        <w:t xml:space="preserve"> </w:t>
      </w:r>
      <w:r w:rsidRPr="0002045D">
        <w:t xml:space="preserve">technique </w:t>
      </w:r>
      <w:r w:rsidR="00B26704">
        <w:t xml:space="preserve">may be </w:t>
      </w:r>
      <w:r w:rsidRPr="0002045D">
        <w:t xml:space="preserve">advantageous </w:t>
      </w:r>
      <w:r w:rsidR="008C7832">
        <w:t>over</w:t>
      </w:r>
      <w:r w:rsidR="00B26704" w:rsidRPr="0002045D">
        <w:t xml:space="preserve"> </w:t>
      </w:r>
      <w:r w:rsidRPr="0002045D">
        <w:t xml:space="preserve">the flux gradient technique because </w:t>
      </w:r>
      <w:r w:rsidR="0028037C">
        <w:t>t</w:t>
      </w:r>
      <w:r w:rsidR="0028037C" w:rsidRPr="0002045D">
        <w:t>h</w:t>
      </w:r>
      <w:r w:rsidR="0028037C">
        <w:t xml:space="preserve">e </w:t>
      </w:r>
      <w:r w:rsidR="00DA2C8B">
        <w:t xml:space="preserve">modified </w:t>
      </w:r>
      <w:r w:rsidR="0028037C">
        <w:t>Bowen Ratio</w:t>
      </w:r>
      <w:r w:rsidR="0028037C" w:rsidRPr="0002045D">
        <w:t xml:space="preserve"> technique</w:t>
      </w:r>
      <w:r w:rsidRPr="0002045D">
        <w:t xml:space="preserve"> does not </w:t>
      </w:r>
      <w:r w:rsidR="00E54B28" w:rsidRPr="0002045D">
        <w:t xml:space="preserve">directly </w:t>
      </w:r>
      <w:r w:rsidR="00717960" w:rsidRPr="0002045D">
        <w:t>require</w:t>
      </w:r>
      <w:r w:rsidRPr="0002045D">
        <w:t xml:space="preserve"> </w:t>
      </w:r>
      <w:r w:rsidR="00E54B28" w:rsidRPr="0002045D">
        <w:t>turbulent diffusivity</w:t>
      </w:r>
      <w:r w:rsidR="00B26704">
        <w:t xml:space="preserve"> estimates</w:t>
      </w:r>
      <w:r w:rsidR="00476977" w:rsidRPr="0002045D">
        <w:t xml:space="preserve">. </w:t>
      </w:r>
      <w:r w:rsidR="003D4F2D" w:rsidRPr="0002045D">
        <w:t>While c</w:t>
      </w:r>
      <w:r w:rsidRPr="0002045D">
        <w:t>ommonly</w:t>
      </w:r>
      <w:r w:rsidR="0028037C">
        <w:t xml:space="preserve"> </w:t>
      </w:r>
      <w:r w:rsidRPr="0002045D">
        <w:t xml:space="preserve">used </w:t>
      </w:r>
      <w:r w:rsidR="007D0A30" w:rsidRPr="0002045D">
        <w:t xml:space="preserve">ozone </w:t>
      </w:r>
      <w:r w:rsidRPr="0002045D">
        <w:t xml:space="preserve">UV absorbance </w:t>
      </w:r>
      <w:r w:rsidRPr="0002045D">
        <w:lastRenderedPageBreak/>
        <w:t>instruments are likely adequate for this technique</w:t>
      </w:r>
      <w:r w:rsidR="003D4F2D" w:rsidRPr="0002045D">
        <w:t xml:space="preserve">, </w:t>
      </w:r>
      <w:r w:rsidR="00476977" w:rsidRPr="0002045D">
        <w:t>this method requires detection of likely small gradients in ozone and the reference quantity. P</w:t>
      </w:r>
      <w:r w:rsidRPr="0002045D">
        <w:t xml:space="preserve">revious work suggests substantial biases (50-100%) in ozone fluxes estimated with the modified Bowen Ratio technique with carbon dioxide fluxes relative to ozone </w:t>
      </w:r>
      <w:r w:rsidR="00421034">
        <w:t>EC</w:t>
      </w:r>
      <w:r w:rsidRPr="0002045D">
        <w:t xml:space="preserve"> at Harvard Forest (Wu</w:t>
      </w:r>
      <w:r w:rsidR="004E23CB" w:rsidRPr="0002045D">
        <w:t>, Z. Y.,</w:t>
      </w:r>
      <w:r w:rsidR="008D5723" w:rsidRPr="0002045D">
        <w:t xml:space="preserve"> </w:t>
      </w:r>
      <w:r w:rsidRPr="0002045D">
        <w:t xml:space="preserve">et al., 2015). </w:t>
      </w:r>
    </w:p>
    <w:p w14:paraId="6C481B1E" w14:textId="370811F0" w:rsidR="004C75A2" w:rsidRPr="0002045D" w:rsidRDefault="00592FBF" w:rsidP="00A5096C">
      <w:pPr>
        <w:rPr>
          <w:b/>
        </w:rPr>
      </w:pPr>
      <w:r w:rsidRPr="0002045D">
        <w:rPr>
          <w:b/>
        </w:rPr>
        <w:t>2.2.</w:t>
      </w:r>
      <w:r w:rsidR="001C7FCF">
        <w:rPr>
          <w:b/>
        </w:rPr>
        <w:t>2</w:t>
      </w:r>
      <w:r w:rsidRPr="0002045D">
        <w:rPr>
          <w:b/>
        </w:rPr>
        <w:t xml:space="preserve"> </w:t>
      </w:r>
      <w:r w:rsidR="005D0574" w:rsidRPr="0002045D">
        <w:rPr>
          <w:b/>
        </w:rPr>
        <w:t>C</w:t>
      </w:r>
      <w:r w:rsidRPr="0002045D">
        <w:rPr>
          <w:b/>
        </w:rPr>
        <w:t xml:space="preserve">hamber </w:t>
      </w:r>
      <w:r w:rsidR="001F1B64" w:rsidRPr="0002045D">
        <w:rPr>
          <w:b/>
        </w:rPr>
        <w:t>M</w:t>
      </w:r>
      <w:r w:rsidRPr="0002045D">
        <w:rPr>
          <w:b/>
        </w:rPr>
        <w:t>ethods</w:t>
      </w:r>
    </w:p>
    <w:p w14:paraId="25454B41" w14:textId="42436242" w:rsidR="004C75A2" w:rsidRPr="0002045D" w:rsidRDefault="00DA3A76" w:rsidP="00A5096C">
      <w:r w:rsidRPr="0002045D">
        <w:t>Chamber methods</w:t>
      </w:r>
      <w:r w:rsidR="00592FBF" w:rsidRPr="0002045D">
        <w:t xml:space="preserve"> </w:t>
      </w:r>
      <w:r w:rsidR="006712DD">
        <w:t>are</w:t>
      </w:r>
      <w:r w:rsidR="00592FBF" w:rsidRPr="0002045D">
        <w:t xml:space="preserve"> employed to isolate ozone uptake to foliage, soil, water, and other surfaces in the field (</w:t>
      </w:r>
      <w:r w:rsidR="00803FC7" w:rsidRPr="0002045D">
        <w:t xml:space="preserve">Almand-Hunter et al., 2015; Altimir et al., 2002; Fumagalli et al., 2016; Gut et al., 2002; Horváth et al., 2006; </w:t>
      </w:r>
      <w:r w:rsidR="008A68EB" w:rsidRPr="0002045D">
        <w:t>Kaplan et al., 1988;</w:t>
      </w:r>
      <w:r w:rsidR="00592FBF" w:rsidRPr="0002045D">
        <w:t xml:space="preserve"> </w:t>
      </w:r>
      <w:r w:rsidR="00803FC7" w:rsidRPr="0002045D">
        <w:t xml:space="preserve">Kirkman et al., 2002; </w:t>
      </w:r>
      <w:r w:rsidR="00592FBF" w:rsidRPr="0002045D">
        <w:t xml:space="preserve">Meixner et al., 1997; Pilegaard, 2001; </w:t>
      </w:r>
      <w:r w:rsidR="00803FC7" w:rsidRPr="0002045D">
        <w:t xml:space="preserve">Remde et al., 1993; </w:t>
      </w:r>
      <w:r w:rsidR="00592FBF" w:rsidRPr="0002045D">
        <w:t xml:space="preserve">Tong et al., 2011; </w:t>
      </w:r>
      <w:r w:rsidR="00803FC7" w:rsidRPr="0002045D">
        <w:t>Unsworth et al., 1984; Wieser et al., 2012</w:t>
      </w:r>
      <w:r w:rsidR="00592FBF" w:rsidRPr="0002045D">
        <w:t>). However, previous work largely focuses on soil NO emissions (</w:t>
      </w:r>
      <w:r w:rsidR="003F2ACF" w:rsidRPr="0002045D">
        <w:t xml:space="preserve">e.g., </w:t>
      </w:r>
      <w:r w:rsidR="006609F9" w:rsidRPr="0002045D">
        <w:t xml:space="preserve">Gut et al., 2002; Horváth et al., 2006; </w:t>
      </w:r>
      <w:r w:rsidR="008A68EB" w:rsidRPr="0002045D">
        <w:t xml:space="preserve">Kaplan et al., 1988; </w:t>
      </w:r>
      <w:r w:rsidR="00A9635E" w:rsidRPr="0002045D">
        <w:t xml:space="preserve">Kirkman et al., 2002; </w:t>
      </w:r>
      <w:r w:rsidR="006609F9" w:rsidRPr="0002045D">
        <w:t>Meixner et al., 1997; Remde et al., 1993</w:t>
      </w:r>
      <w:r w:rsidR="00592FBF" w:rsidRPr="0002045D">
        <w:t>)</w:t>
      </w:r>
      <w:r w:rsidR="00456079" w:rsidRPr="0002045D">
        <w:t xml:space="preserve"> </w:t>
      </w:r>
      <w:r w:rsidR="00D060D0" w:rsidRPr="0002045D">
        <w:t>or the response of plants to ozone (</w:t>
      </w:r>
      <w:r w:rsidR="003F2ACF" w:rsidRPr="0002045D">
        <w:t xml:space="preserve">e.g., </w:t>
      </w:r>
      <w:r w:rsidR="00D060D0" w:rsidRPr="0002045D">
        <w:t>Tong et al., 2011</w:t>
      </w:r>
      <w:r w:rsidR="00E805D9">
        <w:t>;</w:t>
      </w:r>
      <w:r w:rsidR="00391175" w:rsidRPr="0002045D">
        <w:t xml:space="preserve"> Wieser et al., 2012</w:t>
      </w:r>
      <w:r w:rsidR="00D060D0" w:rsidRPr="0002045D">
        <w:t xml:space="preserve">) </w:t>
      </w:r>
      <w:r w:rsidR="00592FBF" w:rsidRPr="0002045D">
        <w:t>rather than specifically on</w:t>
      </w:r>
      <w:r w:rsidR="00517C46" w:rsidRPr="0002045D">
        <w:t xml:space="preserve"> </w:t>
      </w:r>
      <w:r w:rsidR="009E5929">
        <w:t xml:space="preserve">ozone deposition </w:t>
      </w:r>
      <w:r w:rsidR="00517C46" w:rsidRPr="0002045D">
        <w:t>processes</w:t>
      </w:r>
      <w:r w:rsidR="00592FBF" w:rsidRPr="0002045D">
        <w:t xml:space="preserve">. </w:t>
      </w:r>
    </w:p>
    <w:p w14:paraId="5C7475E8" w14:textId="2E1D4A54" w:rsidR="00C51146" w:rsidRPr="0002045D" w:rsidRDefault="00EF499D" w:rsidP="00A5096C">
      <w:r w:rsidRPr="0002045D">
        <w:t>For</w:t>
      </w:r>
      <w:r w:rsidR="00592FBF" w:rsidRPr="0002045D">
        <w:t xml:space="preserve"> an open chamber, air is</w:t>
      </w:r>
      <w:r w:rsidRPr="0002045D">
        <w:t xml:space="preserve"> generally</w:t>
      </w:r>
      <w:r w:rsidR="00592FBF" w:rsidRPr="0002045D">
        <w:t xml:space="preserve"> drawn into the chamber and the ozone concentration difference between the inlet and outlet is measured </w:t>
      </w:r>
      <w:r w:rsidR="001D59BB">
        <w:t>with</w:t>
      </w:r>
      <w:r w:rsidR="00592FBF" w:rsidRPr="0002045D">
        <w:t xml:space="preserve"> a slow ozone </w:t>
      </w:r>
      <w:r w:rsidR="006712DD">
        <w:t>instrument</w:t>
      </w:r>
      <w:r w:rsidR="00592FBF" w:rsidRPr="0002045D">
        <w:t>. The uptake rate to the surface is determined from the concentration difference</w:t>
      </w:r>
      <w:r w:rsidR="00E9462F" w:rsidRPr="0002045D">
        <w:t xml:space="preserve">, </w:t>
      </w:r>
      <w:r w:rsidR="00017466" w:rsidRPr="0002045D">
        <w:t xml:space="preserve">the </w:t>
      </w:r>
      <w:r w:rsidR="00592FBF" w:rsidRPr="0002045D">
        <w:t xml:space="preserve">known flow rate </w:t>
      </w:r>
      <w:r w:rsidR="00017466" w:rsidRPr="0002045D">
        <w:t>into the chamber</w:t>
      </w:r>
      <w:r w:rsidR="00E9462F" w:rsidRPr="0002045D">
        <w:t>,</w:t>
      </w:r>
      <w:r w:rsidR="00017466" w:rsidRPr="0002045D">
        <w:t xml:space="preserve"> </w:t>
      </w:r>
      <w:r w:rsidR="00592FBF" w:rsidRPr="0002045D">
        <w:t xml:space="preserve">and volume of the chamber. </w:t>
      </w:r>
    </w:p>
    <w:p w14:paraId="13F4D693" w14:textId="4442DC34" w:rsidR="00482EFF" w:rsidRPr="0002045D" w:rsidRDefault="002969FB" w:rsidP="00A5096C">
      <w:r w:rsidRPr="0002045D">
        <w:t xml:space="preserve">We emphasize the value of chamber methods for gaining mechanistic understanding of ozone dry deposition (e.g., Altimir et al., 2006; Fumagalli et al., 2016). </w:t>
      </w:r>
      <w:r>
        <w:t xml:space="preserve">However, </w:t>
      </w:r>
      <w:r w:rsidR="0028023A">
        <w:t xml:space="preserve">we </w:t>
      </w:r>
      <w:r w:rsidR="00A17AB9">
        <w:t xml:space="preserve">note that </w:t>
      </w:r>
      <w:r w:rsidR="0028023A">
        <w:t xml:space="preserve">chamber </w:t>
      </w:r>
      <w:r w:rsidR="00592FBF" w:rsidRPr="0002045D">
        <w:t xml:space="preserve">footprint is small (i.e., on the order of a meter or less), chambers modify microclimate, and ozone chemistry </w:t>
      </w:r>
      <w:r w:rsidR="00B16676">
        <w:t xml:space="preserve">may occur </w:t>
      </w:r>
      <w:r w:rsidR="00592FBF" w:rsidRPr="0002045D">
        <w:t xml:space="preserve">in </w:t>
      </w:r>
      <w:r w:rsidR="00B16676">
        <w:t xml:space="preserve">the chamber </w:t>
      </w:r>
      <w:r w:rsidR="00F776D9" w:rsidRPr="0002045D">
        <w:t xml:space="preserve">or with </w:t>
      </w:r>
      <w:r w:rsidR="00592FBF" w:rsidRPr="0002045D">
        <w:t>the chamber</w:t>
      </w:r>
      <w:r w:rsidR="00582EFC" w:rsidRPr="0002045D">
        <w:t xml:space="preserve"> walls</w:t>
      </w:r>
      <w:r w:rsidR="00592FBF" w:rsidRPr="0002045D">
        <w:t xml:space="preserve"> and tubing (Bru</w:t>
      </w:r>
      <w:r w:rsidR="006C1F53" w:rsidRPr="0002045D">
        <w:t>e</w:t>
      </w:r>
      <w:r w:rsidR="00592FBF" w:rsidRPr="0002045D">
        <w:t>ninger at al., 2012</w:t>
      </w:r>
      <w:r w:rsidR="006609F9" w:rsidRPr="0002045D">
        <w:t>; Pape et al., 2009</w:t>
      </w:r>
      <w:r w:rsidR="00592FBF" w:rsidRPr="0002045D">
        <w:t xml:space="preserve">). </w:t>
      </w:r>
      <w:r w:rsidR="00BC62CE">
        <w:t xml:space="preserve">Chamber </w:t>
      </w:r>
      <w:r w:rsidR="00592FBF" w:rsidRPr="0002045D">
        <w:t>NO</w:t>
      </w:r>
      <w:r w:rsidR="008B5783">
        <w:t xml:space="preserve">, </w:t>
      </w:r>
      <w:r w:rsidR="00592FBF" w:rsidRPr="0002045D">
        <w:t>nitrogen dioxide (NO</w:t>
      </w:r>
      <w:r w:rsidR="00592FBF" w:rsidRPr="0002045D">
        <w:rPr>
          <w:vertAlign w:val="subscript"/>
        </w:rPr>
        <w:t>2</w:t>
      </w:r>
      <w:r w:rsidR="00592FBF" w:rsidRPr="0002045D">
        <w:t>)</w:t>
      </w:r>
      <w:r w:rsidR="008B5783">
        <w:t>, and BVOC</w:t>
      </w:r>
      <w:r w:rsidR="00592FBF" w:rsidRPr="0002045D">
        <w:t xml:space="preserve"> </w:t>
      </w:r>
      <w:r w:rsidR="00824B30">
        <w:t xml:space="preserve">measurements </w:t>
      </w:r>
      <w:r w:rsidR="00017466" w:rsidRPr="0002045D">
        <w:t xml:space="preserve">are </w:t>
      </w:r>
      <w:r w:rsidR="00BC62CE">
        <w:t>useful for</w:t>
      </w:r>
      <w:r w:rsidR="00592FBF" w:rsidRPr="0002045D">
        <w:t xml:space="preserve"> estimat</w:t>
      </w:r>
      <w:r w:rsidR="00BC62CE">
        <w:t>ing</w:t>
      </w:r>
      <w:r w:rsidR="00592FBF" w:rsidRPr="0002045D">
        <w:t xml:space="preserve"> whether </w:t>
      </w:r>
      <w:r w:rsidR="008B5783">
        <w:t>ambient</w:t>
      </w:r>
      <w:r w:rsidR="00592FBF" w:rsidRPr="0002045D">
        <w:t xml:space="preserve"> chemistry influence</w:t>
      </w:r>
      <w:r w:rsidR="00517C46" w:rsidRPr="0002045D">
        <w:t>s</w:t>
      </w:r>
      <w:r w:rsidR="00592FBF" w:rsidRPr="0002045D">
        <w:t xml:space="preserve"> ozone. </w:t>
      </w:r>
      <w:r w:rsidR="00C16C1C">
        <w:t>In the field, m</w:t>
      </w:r>
      <w:r w:rsidR="00871FE0" w:rsidRPr="0002045D">
        <w:t xml:space="preserve">ultiple chambers are </w:t>
      </w:r>
      <w:r w:rsidR="00B02219">
        <w:t>necessary</w:t>
      </w:r>
      <w:r w:rsidR="00871FE0" w:rsidRPr="0002045D">
        <w:t xml:space="preserve"> to </w:t>
      </w:r>
      <w:r w:rsidR="00F72EE6" w:rsidRPr="0002045D">
        <w:t>account for inhomogeneity across a wider area</w:t>
      </w:r>
      <w:r w:rsidR="006712DD">
        <w:t xml:space="preserve"> (e.g., the footprint of the flux tower)</w:t>
      </w:r>
      <w:r w:rsidR="00F72EE6" w:rsidRPr="0002045D">
        <w:t xml:space="preserve"> </w:t>
      </w:r>
      <w:r w:rsidR="00546569">
        <w:t>as well as</w:t>
      </w:r>
      <w:r w:rsidR="00F72EE6" w:rsidRPr="0002045D">
        <w:t xml:space="preserve"> </w:t>
      </w:r>
      <w:r w:rsidR="00871FE0" w:rsidRPr="0002045D">
        <w:t xml:space="preserve">understand the robustness of </w:t>
      </w:r>
      <w:r>
        <w:t>observed</w:t>
      </w:r>
      <w:r w:rsidRPr="0002045D">
        <w:t xml:space="preserve"> </w:t>
      </w:r>
      <w:r w:rsidR="00871FE0" w:rsidRPr="0002045D">
        <w:t>dependencies on environmental conditions.</w:t>
      </w:r>
      <w:r>
        <w:t xml:space="preserve"> T</w:t>
      </w:r>
      <w:r w:rsidR="0084533F" w:rsidRPr="0002045D">
        <w:t>he</w:t>
      </w:r>
      <w:r w:rsidR="00592FBF" w:rsidRPr="0002045D">
        <w:t xml:space="preserve"> strength </w:t>
      </w:r>
      <w:r w:rsidR="00E57DBC" w:rsidRPr="0002045D">
        <w:t>in using</w:t>
      </w:r>
      <w:r w:rsidR="00592FBF" w:rsidRPr="0002045D">
        <w:t xml:space="preserve"> chamber measurements </w:t>
      </w:r>
      <w:r w:rsidR="00E57DBC" w:rsidRPr="0002045D">
        <w:t xml:space="preserve">to </w:t>
      </w:r>
      <w:r w:rsidR="00592FBF" w:rsidRPr="0002045D">
        <w:t>separat</w:t>
      </w:r>
      <w:r w:rsidR="00E57DBC" w:rsidRPr="0002045D">
        <w:t>e</w:t>
      </w:r>
      <w:r w:rsidR="00592FBF" w:rsidRPr="0002045D">
        <w:t xml:space="preserve"> the canopy portion of the ozone </w:t>
      </w:r>
      <w:r w:rsidR="00E57DBC" w:rsidRPr="0002045D">
        <w:t xml:space="preserve">flux </w:t>
      </w:r>
      <w:r w:rsidR="00592FBF" w:rsidRPr="0002045D">
        <w:t xml:space="preserve">from the ground </w:t>
      </w:r>
      <w:r w:rsidR="008A3E57">
        <w:t xml:space="preserve">ozone </w:t>
      </w:r>
      <w:r w:rsidR="00E57DBC" w:rsidRPr="0002045D">
        <w:t>uptake</w:t>
      </w:r>
      <w:r w:rsidR="00592FBF" w:rsidRPr="0002045D">
        <w:t xml:space="preserve"> (see </w:t>
      </w:r>
      <w:r w:rsidR="00237B63" w:rsidRPr="0002045D">
        <w:t>e</w:t>
      </w:r>
      <w:r w:rsidR="00592FBF" w:rsidRPr="0002045D">
        <w:t>quation (4)</w:t>
      </w:r>
      <w:r w:rsidR="00894E38" w:rsidRPr="0002045D">
        <w:t>) (</w:t>
      </w:r>
      <w:r w:rsidR="00991A6B" w:rsidRPr="0002045D">
        <w:t xml:space="preserve">e.g., </w:t>
      </w:r>
      <w:r w:rsidR="00B479B1" w:rsidRPr="0002045D">
        <w:t>Duyzer et al., 2004</w:t>
      </w:r>
      <w:r w:rsidR="00D925F3" w:rsidRPr="0002045D">
        <w:t>;</w:t>
      </w:r>
      <w:r w:rsidR="00B479B1" w:rsidRPr="0002045D">
        <w:t xml:space="preserve"> </w:t>
      </w:r>
      <w:r w:rsidR="006609F9" w:rsidRPr="0002045D">
        <w:t xml:space="preserve">Finco et al., 2018; </w:t>
      </w:r>
      <w:r w:rsidR="00592FBF" w:rsidRPr="0002045D">
        <w:t xml:space="preserve">Rummel et al., 2007) or </w:t>
      </w:r>
      <w:r w:rsidR="00E57DBC" w:rsidRPr="0002045D">
        <w:t xml:space="preserve">to </w:t>
      </w:r>
      <w:r w:rsidR="00592FBF" w:rsidRPr="0002045D">
        <w:t>serv</w:t>
      </w:r>
      <w:r w:rsidR="00E57DBC" w:rsidRPr="0002045D">
        <w:t>e</w:t>
      </w:r>
      <w:r w:rsidR="00592FBF" w:rsidRPr="0002045D">
        <w:t xml:space="preserve"> as a surrogate to ozone </w:t>
      </w:r>
      <w:r w:rsidR="00421034">
        <w:t>EC</w:t>
      </w:r>
      <w:r w:rsidR="00592FBF" w:rsidRPr="0002045D">
        <w:t xml:space="preserve"> (</w:t>
      </w:r>
      <w:r w:rsidR="006609F9" w:rsidRPr="0002045D">
        <w:t xml:space="preserve">Almand-Hunter et al., 2015; </w:t>
      </w:r>
      <w:r w:rsidR="00592FBF" w:rsidRPr="0002045D">
        <w:t>Plake</w:t>
      </w:r>
      <w:r w:rsidR="00184C0C" w:rsidRPr="0002045D">
        <w:t>, Stella, Moravek,</w:t>
      </w:r>
      <w:r w:rsidR="00592FBF" w:rsidRPr="0002045D">
        <w:t xml:space="preserve"> et al., 2015) hinges on the ability to obtain an estimate</w:t>
      </w:r>
      <w:r w:rsidR="009D17C5">
        <w:t xml:space="preserve"> </w:t>
      </w:r>
      <w:r w:rsidR="00592FBF" w:rsidRPr="0002045D">
        <w:t>spatially representative of the ecosystem,</w:t>
      </w:r>
      <w:r w:rsidR="00582EFC" w:rsidRPr="0002045D">
        <w:t xml:space="preserve"> </w:t>
      </w:r>
      <w:r w:rsidR="00FB33D6">
        <w:t xml:space="preserve">to </w:t>
      </w:r>
      <w:r w:rsidR="00592FBF" w:rsidRPr="0002045D">
        <w:t>remove the effects of turbulent transport</w:t>
      </w:r>
      <w:r w:rsidR="00B16291">
        <w:t xml:space="preserve"> modified by the chamber</w:t>
      </w:r>
      <w:r w:rsidR="00592FBF" w:rsidRPr="0002045D">
        <w:t xml:space="preserve">, and </w:t>
      </w:r>
      <w:r w:rsidR="00FB33D6">
        <w:t xml:space="preserve">to </w:t>
      </w:r>
      <w:r w:rsidR="00592FBF" w:rsidRPr="0002045D">
        <w:t>estimate in-canopy turbulent transport</w:t>
      </w:r>
      <w:r w:rsidR="00957835" w:rsidRPr="0002045D">
        <w:t xml:space="preserve"> and</w:t>
      </w:r>
      <w:r w:rsidR="00CE20AF">
        <w:t xml:space="preserve"> the</w:t>
      </w:r>
      <w:r w:rsidR="00957835" w:rsidRPr="0002045D">
        <w:t xml:space="preserve"> contribution from fast ambient chemistry</w:t>
      </w:r>
      <w:r w:rsidR="00CE20AF">
        <w:t xml:space="preserve"> to the ecosystem-scale ozone fluxes.</w:t>
      </w:r>
    </w:p>
    <w:p w14:paraId="39A96CCE" w14:textId="70DF9AB7" w:rsidR="00967652" w:rsidRPr="0002045D" w:rsidRDefault="00967652" w:rsidP="00A5096C">
      <w:r w:rsidRPr="0002045D">
        <w:rPr>
          <w:b/>
          <w:bCs/>
        </w:rPr>
        <w:t>2.2.</w:t>
      </w:r>
      <w:r w:rsidR="001C7FCF">
        <w:rPr>
          <w:b/>
          <w:bCs/>
        </w:rPr>
        <w:t>3</w:t>
      </w:r>
      <w:r w:rsidRPr="0002045D">
        <w:rPr>
          <w:b/>
          <w:bCs/>
        </w:rPr>
        <w:t xml:space="preserve"> Isotopic </w:t>
      </w:r>
      <w:r w:rsidR="00484759" w:rsidRPr="0002045D">
        <w:rPr>
          <w:b/>
          <w:bCs/>
        </w:rPr>
        <w:t>M</w:t>
      </w:r>
      <w:r w:rsidRPr="0002045D">
        <w:rPr>
          <w:b/>
          <w:bCs/>
        </w:rPr>
        <w:t>ethods</w:t>
      </w:r>
    </w:p>
    <w:p w14:paraId="28A0F531" w14:textId="6C2D6B14" w:rsidR="006042CE" w:rsidRPr="0002045D" w:rsidRDefault="00E4793A" w:rsidP="0035654B">
      <w:r w:rsidRPr="0002045D">
        <w:t xml:space="preserve">Isotopic </w:t>
      </w:r>
      <w:r w:rsidR="00C16400" w:rsidRPr="0002045D">
        <w:t xml:space="preserve">experiments in the laboratory and field </w:t>
      </w:r>
      <w:r w:rsidRPr="0002045D">
        <w:t xml:space="preserve">may be able to pinpoint the primary sites of ozone surface reactions and thus improve understanding of ozone deposition pathways (Subke et al., 2009; Toet et al., 2009). Subke et al. (2009) present a method for adding </w:t>
      </w:r>
      <w:r w:rsidRPr="0002045D">
        <w:rPr>
          <w:vertAlign w:val="superscript"/>
        </w:rPr>
        <w:t>18</w:t>
      </w:r>
      <w:r w:rsidRPr="0002045D">
        <w:t xml:space="preserve">O into an electric discharge ozone generator and using a silica gel to separate </w:t>
      </w:r>
      <w:r w:rsidRPr="0002045D">
        <w:rPr>
          <w:vertAlign w:val="superscript"/>
        </w:rPr>
        <w:t>18</w:t>
      </w:r>
      <w:r w:rsidRPr="0002045D">
        <w:t xml:space="preserve">O ozone from </w:t>
      </w:r>
      <w:r w:rsidRPr="0002045D">
        <w:rPr>
          <w:vertAlign w:val="superscript"/>
        </w:rPr>
        <w:t>18</w:t>
      </w:r>
      <w:r w:rsidRPr="0002045D">
        <w:t>O O</w:t>
      </w:r>
      <w:r w:rsidRPr="0002045D">
        <w:rPr>
          <w:vertAlign w:val="subscript"/>
        </w:rPr>
        <w:t>2</w:t>
      </w:r>
      <w:r w:rsidRPr="0002045D">
        <w:t xml:space="preserve">. However, </w:t>
      </w:r>
      <w:r w:rsidRPr="0002045D">
        <w:rPr>
          <w:vertAlign w:val="superscript"/>
        </w:rPr>
        <w:t>18</w:t>
      </w:r>
      <w:r w:rsidRPr="0002045D">
        <w:t xml:space="preserve">O from the generated ozone leads to </w:t>
      </w:r>
      <w:r w:rsidRPr="0002045D">
        <w:rPr>
          <w:vertAlign w:val="superscript"/>
        </w:rPr>
        <w:t>18</w:t>
      </w:r>
      <w:r w:rsidRPr="0002045D">
        <w:t xml:space="preserve">O enriched water vapor as well as other gases (e.g., </w:t>
      </w:r>
      <w:r w:rsidR="00CC56A3" w:rsidRPr="0002045D">
        <w:t>O</w:t>
      </w:r>
      <w:r w:rsidR="00CC56A3" w:rsidRPr="0002045D">
        <w:rPr>
          <w:vertAlign w:val="subscript"/>
        </w:rPr>
        <w:t>2</w:t>
      </w:r>
      <w:r w:rsidRPr="0002045D">
        <w:t>)</w:t>
      </w:r>
      <w:r w:rsidR="00254002" w:rsidRPr="0002045D">
        <w:t xml:space="preserve"> that</w:t>
      </w:r>
      <w:r w:rsidR="00D54273" w:rsidRPr="0002045D">
        <w:t xml:space="preserve"> do not necessarily remain on a surface</w:t>
      </w:r>
      <w:r w:rsidRPr="0002045D">
        <w:t>, complica</w:t>
      </w:r>
      <w:r w:rsidR="00D54273" w:rsidRPr="0002045D">
        <w:t>ting</w:t>
      </w:r>
      <w:r w:rsidRPr="0002045D">
        <w:t xml:space="preserve"> </w:t>
      </w:r>
      <w:r w:rsidR="00C16400" w:rsidRPr="0002045D">
        <w:t>estimat</w:t>
      </w:r>
      <w:r w:rsidR="007E4551" w:rsidRPr="0002045D">
        <w:t>es of deposited ozone</w:t>
      </w:r>
      <w:r w:rsidR="00CA466B">
        <w:t xml:space="preserve"> (Toet et al., 2009)</w:t>
      </w:r>
      <w:r w:rsidR="00D54273" w:rsidRPr="0002045D">
        <w:t>. The authors</w:t>
      </w:r>
      <w:r w:rsidRPr="0002045D">
        <w:t xml:space="preserve"> conclude</w:t>
      </w:r>
      <w:r w:rsidR="008A3E57">
        <w:t xml:space="preserve"> that</w:t>
      </w:r>
      <w:r w:rsidRPr="0002045D">
        <w:t xml:space="preserve"> better understanding of the </w:t>
      </w:r>
      <w:r w:rsidRPr="0002045D">
        <w:lastRenderedPageBreak/>
        <w:t>reactions determin</w:t>
      </w:r>
      <w:r w:rsidR="002F4CF8">
        <w:t>ing</w:t>
      </w:r>
      <w:r w:rsidRPr="0002045D">
        <w:t xml:space="preserve"> loss of </w:t>
      </w:r>
      <w:r w:rsidR="00600D9F" w:rsidRPr="0002045D">
        <w:rPr>
          <w:vertAlign w:val="superscript"/>
        </w:rPr>
        <w:t>18</w:t>
      </w:r>
      <w:r w:rsidR="00600D9F" w:rsidRPr="0002045D">
        <w:t xml:space="preserve">O </w:t>
      </w:r>
      <w:r w:rsidRPr="0002045D">
        <w:t>ozone into other gases is needed for this technique to be useful</w:t>
      </w:r>
      <w:r w:rsidR="00CC56A3" w:rsidRPr="0002045D">
        <w:t xml:space="preserve"> </w:t>
      </w:r>
      <w:r w:rsidR="006F6588">
        <w:t>for</w:t>
      </w:r>
      <w:r w:rsidR="00A76784" w:rsidRPr="0002045D">
        <w:t xml:space="preserve"> </w:t>
      </w:r>
      <w:r w:rsidR="00B66D51">
        <w:t>constraining</w:t>
      </w:r>
      <w:r w:rsidR="00CC56A3" w:rsidRPr="0002045D">
        <w:t xml:space="preserve"> ozone deposition</w:t>
      </w:r>
      <w:r w:rsidR="00B66D51">
        <w:t xml:space="preserve"> pathways</w:t>
      </w:r>
      <w:r w:rsidR="00B72036">
        <w:t>.</w:t>
      </w:r>
    </w:p>
    <w:p w14:paraId="3DEC944B" w14:textId="4513EE12" w:rsidR="004C75A2" w:rsidRPr="0002045D" w:rsidRDefault="00592FBF" w:rsidP="00A5096C">
      <w:pPr>
        <w:rPr>
          <w:b/>
        </w:rPr>
      </w:pPr>
      <w:r w:rsidRPr="0002045D">
        <w:rPr>
          <w:b/>
        </w:rPr>
        <w:t xml:space="preserve">3. Modeling </w:t>
      </w:r>
      <w:r w:rsidR="00484759" w:rsidRPr="0002045D">
        <w:rPr>
          <w:b/>
        </w:rPr>
        <w:t>O</w:t>
      </w:r>
      <w:r w:rsidRPr="0002045D">
        <w:rPr>
          <w:b/>
        </w:rPr>
        <w:t xml:space="preserve">zone </w:t>
      </w:r>
      <w:r w:rsidR="00484759" w:rsidRPr="0002045D">
        <w:rPr>
          <w:b/>
        </w:rPr>
        <w:t>D</w:t>
      </w:r>
      <w:r w:rsidRPr="0002045D">
        <w:rPr>
          <w:b/>
        </w:rPr>
        <w:t xml:space="preserve">ry </w:t>
      </w:r>
      <w:r w:rsidR="00484759" w:rsidRPr="0002045D">
        <w:rPr>
          <w:b/>
        </w:rPr>
        <w:t>D</w:t>
      </w:r>
      <w:r w:rsidRPr="0002045D">
        <w:rPr>
          <w:b/>
        </w:rPr>
        <w:t xml:space="preserve">eposition using </w:t>
      </w:r>
      <w:r w:rsidR="00484759" w:rsidRPr="0002045D">
        <w:rPr>
          <w:b/>
        </w:rPr>
        <w:t>R</w:t>
      </w:r>
      <w:r w:rsidRPr="0002045D">
        <w:rPr>
          <w:b/>
        </w:rPr>
        <w:t xml:space="preserve">esistance </w:t>
      </w:r>
      <w:r w:rsidR="00484759" w:rsidRPr="0002045D">
        <w:rPr>
          <w:b/>
        </w:rPr>
        <w:t>N</w:t>
      </w:r>
      <w:r w:rsidRPr="0002045D">
        <w:rPr>
          <w:b/>
        </w:rPr>
        <w:t>etworks</w:t>
      </w:r>
    </w:p>
    <w:p w14:paraId="7646101B" w14:textId="34C7530E" w:rsidR="00946CDD" w:rsidRPr="0002045D" w:rsidRDefault="00DD0746" w:rsidP="00A5096C">
      <w:r w:rsidRPr="0002045D">
        <w:t>W</w:t>
      </w:r>
      <w:r w:rsidR="00592FBF" w:rsidRPr="0002045D">
        <w:t xml:space="preserve">e present common resistance network approaches for parameterizing </w:t>
      </w:r>
      <w:r w:rsidR="00863FF5" w:rsidRPr="0002045D">
        <w:t xml:space="preserve">ozone </w:t>
      </w:r>
      <w:r w:rsidR="00592FBF" w:rsidRPr="0002045D">
        <w:t>dry deposition in models consider</w:t>
      </w:r>
      <w:r w:rsidR="002B11D8">
        <w:t>ing</w:t>
      </w:r>
      <w:r w:rsidR="00592FBF" w:rsidRPr="0002045D">
        <w:t xml:space="preserve"> vegetation as one big leaf and </w:t>
      </w:r>
      <w:r w:rsidR="00B06FC8">
        <w:t xml:space="preserve">in </w:t>
      </w:r>
      <w:r w:rsidR="00592FBF" w:rsidRPr="0002045D">
        <w:t>models consider</w:t>
      </w:r>
      <w:r w:rsidR="002B11D8">
        <w:t>ing</w:t>
      </w:r>
      <w:r w:rsidR="00592FBF" w:rsidRPr="0002045D">
        <w:t xml:space="preserve"> vertical variation in plant canopy structure. </w:t>
      </w:r>
      <w:r w:rsidR="003B073A" w:rsidRPr="0002045D">
        <w:t>In general, resistance network approaches have many strengths</w:t>
      </w:r>
      <w:r w:rsidR="0001691A" w:rsidRPr="0002045D">
        <w:t>.</w:t>
      </w:r>
      <w:r w:rsidR="003B073A" w:rsidRPr="0002045D">
        <w:t xml:space="preserve"> </w:t>
      </w:r>
      <w:r w:rsidR="0001691A" w:rsidRPr="0002045D">
        <w:t>F</w:t>
      </w:r>
      <w:r w:rsidR="00946CDD" w:rsidRPr="0002045D">
        <w:t xml:space="preserve">or example, </w:t>
      </w:r>
      <w:r w:rsidR="0001691A" w:rsidRPr="0002045D">
        <w:t>resistance approaches</w:t>
      </w:r>
      <w:r w:rsidR="00946CDD" w:rsidRPr="0002045D">
        <w:t xml:space="preserve"> </w:t>
      </w:r>
      <w:r w:rsidR="003B073A" w:rsidRPr="0002045D">
        <w:t>are appropriate for modeling at different scales,</w:t>
      </w:r>
      <w:r w:rsidR="00946CDD" w:rsidRPr="0002045D">
        <w:t xml:space="preserve"> </w:t>
      </w:r>
      <w:r w:rsidR="006D0DBC" w:rsidRPr="0002045D">
        <w:t xml:space="preserve">are </w:t>
      </w:r>
      <w:r w:rsidR="003B073A" w:rsidRPr="0002045D">
        <w:t>simple and adaptable</w:t>
      </w:r>
      <w:r w:rsidR="00815DCD">
        <w:t>, and</w:t>
      </w:r>
      <w:r w:rsidR="003B073A" w:rsidRPr="0002045D">
        <w:t xml:space="preserve"> allow for represent</w:t>
      </w:r>
      <w:r w:rsidR="00284DF5">
        <w:t>ing</w:t>
      </w:r>
      <w:r w:rsidR="003B073A" w:rsidRPr="0002045D">
        <w:t xml:space="preserve"> individual processes. </w:t>
      </w:r>
    </w:p>
    <w:p w14:paraId="3801E01B" w14:textId="5DCA05D8" w:rsidR="004C75A2" w:rsidRPr="0002045D" w:rsidRDefault="00592FBF" w:rsidP="00A5096C">
      <w:r w:rsidRPr="0002045D">
        <w:t xml:space="preserve">For big-leaf models, we </w:t>
      </w:r>
      <w:r w:rsidR="00946CDD" w:rsidRPr="0002045D">
        <w:t>describe</w:t>
      </w:r>
      <w:r w:rsidRPr="0002045D">
        <w:t xml:space="preserve"> both single- and dual-surface models. </w:t>
      </w:r>
      <w:r w:rsidR="006B04E8" w:rsidRPr="0002045D">
        <w:t>D</w:t>
      </w:r>
      <w:r w:rsidRPr="0002045D">
        <w:t>ividing the negative</w:t>
      </w:r>
      <w:r w:rsidR="00EF0B5E" w:rsidRPr="0002045D">
        <w:t xml:space="preserve"> ozone flux at height </w:t>
      </w:r>
      <w:r w:rsidR="00EF0B5E" w:rsidRPr="0002045D">
        <w:rPr>
          <w:i/>
        </w:rPr>
        <w:t>h</w:t>
      </w:r>
      <w:r w:rsidRPr="0002045D">
        <w:t xml:space="preserve"> </w:t>
      </w:r>
      <m:oMath>
        <m:r>
          <w:rPr>
            <w:rFonts w:ascii="Cambria Math" w:hAnsi="Cambria Math"/>
          </w:rPr>
          <m:t>(</m:t>
        </m:r>
        <m:sSubSup>
          <m:sSubSupPr>
            <m:ctrlPr>
              <w:rPr>
                <w:rFonts w:ascii="Cambria Math" w:hAnsi="Cambria Math"/>
              </w:rPr>
            </m:ctrlPr>
          </m:sSubSupPr>
          <m:e>
            <m:r>
              <w:rPr>
                <w:rFonts w:ascii="Cambria Math" w:hAnsi="Cambria Math"/>
              </w:rPr>
              <m:t>F</m:t>
            </m:r>
          </m:e>
          <m:sub>
            <m:sSub>
              <m:sSubPr>
                <m:ctrlPr>
                  <w:rPr>
                    <w:rFonts w:ascii="Cambria Math" w:hAnsi="Cambria Math"/>
                  </w:rPr>
                </m:ctrlPr>
              </m:sSubPr>
              <m:e>
                <m:r>
                  <w:rPr>
                    <w:rFonts w:ascii="Cambria Math" w:hAnsi="Cambria Math"/>
                  </w:rPr>
                  <m:t>O</m:t>
                </m:r>
              </m:e>
              <m:sub>
                <m:r>
                  <w:rPr>
                    <w:rFonts w:ascii="Cambria Math" w:hAnsi="Cambria Math"/>
                  </w:rPr>
                  <m:t>3</m:t>
                </m:r>
              </m:sub>
            </m:sSub>
          </m:sub>
          <m:sup>
            <m:r>
              <w:rPr>
                <w:rFonts w:ascii="Cambria Math" w:hAnsi="Cambria Math"/>
              </w:rPr>
              <m:t>h</m:t>
            </m:r>
          </m:sup>
        </m:sSubSup>
        <m:r>
          <w:rPr>
            <w:rFonts w:ascii="Cambria Math" w:hAnsi="Cambria Math"/>
          </w:rPr>
          <m:t>)</m:t>
        </m:r>
      </m:oMath>
      <w:r w:rsidR="00EF5A4C" w:rsidRPr="0002045D">
        <w:t xml:space="preserve"> </w:t>
      </w:r>
      <w:r w:rsidRPr="0002045D">
        <w:t xml:space="preserve">by the ozone concentration at </w:t>
      </w:r>
      <w:r w:rsidR="00894E38" w:rsidRPr="0002045D">
        <w:t>that</w:t>
      </w:r>
      <w:r w:rsidRPr="0002045D">
        <w:t xml:space="preserve"> height </w:t>
      </w:r>
      <m:oMath>
        <m:r>
          <w:rPr>
            <w:rFonts w:ascii="Cambria Math" w:hAnsi="Cambria Math"/>
          </w:rPr>
          <m:t>(</m:t>
        </m:r>
        <m:sSub>
          <m:sSubPr>
            <m:ctrlPr>
              <w:rPr>
                <w:rFonts w:ascii="Cambria Math" w:hAnsi="Cambria Math"/>
              </w:rPr>
            </m:ctrlPr>
          </m:sSubPr>
          <m:e>
            <m:sSub>
              <m:sSubPr>
                <m:ctrlPr>
                  <w:rPr>
                    <w:rFonts w:ascii="Cambria Math" w:hAnsi="Cambria Math"/>
                    <w:i/>
                  </w:rPr>
                </m:ctrlPr>
              </m:sSubPr>
              <m:e>
                <m:r>
                  <w:rPr>
                    <w:rFonts w:ascii="Cambria Math" w:hAnsi="Cambria Math"/>
                  </w:rPr>
                  <m:t>O</m:t>
                </m:r>
              </m:e>
              <m:sub>
                <m:r>
                  <w:rPr>
                    <w:rFonts w:ascii="Cambria Math" w:hAnsi="Cambria Math"/>
                  </w:rPr>
                  <m:t>3</m:t>
                </m:r>
              </m:sub>
            </m:sSub>
          </m:e>
          <m:sub>
            <m:r>
              <w:rPr>
                <w:rFonts w:ascii="Cambria Math" w:hAnsi="Cambria Math"/>
              </w:rPr>
              <m:t>h</m:t>
            </m:r>
          </m:sub>
        </m:sSub>
        <m:r>
          <w:rPr>
            <w:rFonts w:ascii="Cambria Math" w:hAnsi="Cambria Math"/>
          </w:rPr>
          <m:t>)</m:t>
        </m:r>
      </m:oMath>
      <w:r w:rsidR="002571D1" w:rsidRPr="0002045D">
        <w:t xml:space="preserve"> </w:t>
      </w:r>
      <w:r w:rsidRPr="0002045D">
        <w:t>gives the ozone deposition velocity (</w:t>
      </w:r>
      <w:r w:rsidRPr="0002045D">
        <w:rPr>
          <w:i/>
        </w:rPr>
        <w:t>v</w:t>
      </w:r>
      <w:r w:rsidRPr="0002045D">
        <w:rPr>
          <w:i/>
          <w:vertAlign w:val="subscript"/>
        </w:rPr>
        <w:t>d</w:t>
      </w:r>
      <w:r w:rsidRPr="0002045D">
        <w:t>)</w:t>
      </w:r>
      <w:r w:rsidR="00B461CA">
        <w:t>,</w:t>
      </w:r>
      <w:r w:rsidR="00B461CA" w:rsidRPr="00B461CA">
        <w:t xml:space="preserve"> </w:t>
      </w:r>
      <w:r w:rsidR="00B461CA" w:rsidRPr="0002045D">
        <w:t>a simple measure of the efficiency of ozone dry deposition</w:t>
      </w:r>
      <w:r w:rsidR="00B461CA">
        <w:t>:</w:t>
      </w:r>
    </w:p>
    <w:p w14:paraId="7D63F0B1" w14:textId="4B9745AC" w:rsidR="00894E38" w:rsidRPr="0002045D" w:rsidRDefault="00944556" w:rsidP="00A5096C">
      <m:oMath>
        <m:sSub>
          <m:sSubPr>
            <m:ctrlPr>
              <w:rPr>
                <w:rFonts w:ascii="Cambria Math" w:hAnsi="Cambria Math"/>
              </w:rPr>
            </m:ctrlPr>
          </m:sSubPr>
          <m:e>
            <m:r>
              <w:rPr>
                <w:rFonts w:ascii="Cambria Math" w:hAnsi="Cambria Math"/>
              </w:rPr>
              <m:t>v</m:t>
            </m:r>
          </m:e>
          <m:sub>
            <m:r>
              <w:rPr>
                <w:rFonts w:ascii="Cambria Math" w:hAnsi="Cambria Math"/>
              </w:rPr>
              <m:t>d</m:t>
            </m:r>
          </m:sub>
        </m:sSub>
        <m:r>
          <w:rPr>
            <w:rFonts w:ascii="Cambria Math" w:hAnsi="Cambria Math"/>
          </w:rPr>
          <m:t>= -</m:t>
        </m:r>
        <m:f>
          <m:fPr>
            <m:ctrlPr>
              <w:rPr>
                <w:rFonts w:ascii="Cambria Math" w:hAnsi="Cambria Math"/>
              </w:rPr>
            </m:ctrlPr>
          </m:fPr>
          <m:num>
            <m:sSub>
              <m:sSubPr>
                <m:ctrlPr>
                  <w:rPr>
                    <w:rFonts w:ascii="Cambria Math" w:hAnsi="Cambria Math"/>
                  </w:rPr>
                </m:ctrlPr>
              </m:sSubPr>
              <m:e>
                <m:sSup>
                  <m:sSupPr>
                    <m:ctrlPr>
                      <w:rPr>
                        <w:rFonts w:ascii="Cambria Math" w:hAnsi="Cambria Math"/>
                      </w:rPr>
                    </m:ctrlPr>
                  </m:sSupPr>
                  <m:e>
                    <m:r>
                      <w:rPr>
                        <w:rFonts w:ascii="Cambria Math" w:hAnsi="Cambria Math"/>
                      </w:rPr>
                      <m:t>F</m:t>
                    </m:r>
                  </m:e>
                  <m:sup>
                    <m:r>
                      <w:rPr>
                        <w:rFonts w:ascii="Cambria Math" w:hAnsi="Cambria Math"/>
                      </w:rPr>
                      <m:t>h</m:t>
                    </m:r>
                  </m:sup>
                </m:sSup>
              </m:e>
              <m:sub>
                <m:sSub>
                  <m:sSubPr>
                    <m:ctrlPr>
                      <w:rPr>
                        <w:rFonts w:ascii="Cambria Math" w:hAnsi="Cambria Math"/>
                      </w:rPr>
                    </m:ctrlPr>
                  </m:sSubPr>
                  <m:e>
                    <m:r>
                      <w:rPr>
                        <w:rFonts w:ascii="Cambria Math" w:hAnsi="Cambria Math"/>
                      </w:rPr>
                      <m:t>O</m:t>
                    </m:r>
                  </m:e>
                  <m:sub>
                    <m:r>
                      <w:rPr>
                        <w:rFonts w:ascii="Cambria Math" w:hAnsi="Cambria Math"/>
                      </w:rPr>
                      <m:t>3</m:t>
                    </m:r>
                  </m:sub>
                </m:sSub>
              </m:sub>
            </m:sSub>
          </m:num>
          <m:den>
            <m:sSub>
              <m:sSubPr>
                <m:ctrlPr>
                  <w:rPr>
                    <w:rFonts w:ascii="Cambria Math" w:hAnsi="Cambria Math"/>
                  </w:rPr>
                </m:ctrlPr>
              </m:sSubPr>
              <m:e>
                <m:sSub>
                  <m:sSubPr>
                    <m:ctrlPr>
                      <w:rPr>
                        <w:rFonts w:ascii="Cambria Math" w:hAnsi="Cambria Math"/>
                        <w:i/>
                      </w:rPr>
                    </m:ctrlPr>
                  </m:sSubPr>
                  <m:e>
                    <m:r>
                      <w:rPr>
                        <w:rFonts w:ascii="Cambria Math" w:hAnsi="Cambria Math"/>
                      </w:rPr>
                      <m:t>O</m:t>
                    </m:r>
                  </m:e>
                  <m:sub>
                    <m:r>
                      <w:rPr>
                        <w:rFonts w:ascii="Cambria Math" w:hAnsi="Cambria Math"/>
                      </w:rPr>
                      <m:t>3</m:t>
                    </m:r>
                  </m:sub>
                </m:sSub>
              </m:e>
              <m:sub>
                <m:r>
                  <w:rPr>
                    <w:rFonts w:ascii="Cambria Math" w:hAnsi="Cambria Math"/>
                  </w:rPr>
                  <m:t>h</m:t>
                </m:r>
              </m:sub>
            </m:sSub>
          </m:den>
        </m:f>
      </m:oMath>
      <w:r w:rsidR="00894E38" w:rsidRPr="0002045D">
        <w:t xml:space="preserve"> </w:t>
      </w:r>
      <w:r w:rsidR="00AD33E5" w:rsidRPr="0002045D">
        <w:t>(7)</w:t>
      </w:r>
    </w:p>
    <w:p w14:paraId="6DE085D2" w14:textId="0407F726" w:rsidR="004C75A2" w:rsidRPr="0002045D" w:rsidRDefault="00017466" w:rsidP="00A5096C">
      <w:r w:rsidRPr="0002045D">
        <w:t>The</w:t>
      </w:r>
      <w:r w:rsidR="00592FBF" w:rsidRPr="0002045D">
        <w:t xml:space="preserve"> simplest possible resistance network for </w:t>
      </w:r>
      <w:r w:rsidR="00592FBF" w:rsidRPr="0002045D">
        <w:rPr>
          <w:i/>
        </w:rPr>
        <w:t>v</w:t>
      </w:r>
      <w:r w:rsidR="00592FBF" w:rsidRPr="0002045D">
        <w:rPr>
          <w:i/>
          <w:vertAlign w:val="subscript"/>
        </w:rPr>
        <w:t>d</w:t>
      </w:r>
      <w:r w:rsidRPr="0002045D">
        <w:t xml:space="preserve"> is the single-surface big-leaf model (Figure 5a)</w:t>
      </w:r>
      <w:r w:rsidR="00934BB6">
        <w:t xml:space="preserve">, which </w:t>
      </w:r>
      <w:r w:rsidR="00592FBF" w:rsidRPr="0002045D">
        <w:t xml:space="preserve">lumps the surfaces to which ozone deposits into a single surface: </w:t>
      </w:r>
    </w:p>
    <w:p w14:paraId="61C5850A" w14:textId="12BF85E6" w:rsidR="00EC2CF0" w:rsidRPr="0002045D" w:rsidRDefault="00944556" w:rsidP="00A5096C">
      <w:pPr>
        <w:rPr>
          <w:i/>
          <w:vertAlign w:val="superscript"/>
        </w:rPr>
      </w:pPr>
      <m:oMath>
        <m:sSub>
          <m:sSubPr>
            <m:ctrlPr>
              <w:rPr>
                <w:rFonts w:ascii="Cambria Math" w:hAnsi="Cambria Math"/>
                <w:i/>
              </w:rPr>
            </m:ctrlPr>
          </m:sSubPr>
          <m:e>
            <m:r>
              <w:rPr>
                <w:rFonts w:ascii="Cambria Math" w:hAnsi="Cambria Math"/>
              </w:rPr>
              <m:t>v</m:t>
            </m:r>
          </m:e>
          <m:sub>
            <m:r>
              <w:rPr>
                <w:rFonts w:ascii="Cambria Math" w:hAnsi="Cambria Math"/>
              </w:rPr>
              <m:t>d</m:t>
            </m:r>
          </m:sub>
        </m:sSub>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c</m:t>
                    </m:r>
                  </m:sub>
                </m:sSub>
              </m:e>
            </m:d>
          </m:e>
          <m:sup>
            <m:r>
              <w:rPr>
                <w:rFonts w:ascii="Cambria Math" w:hAnsi="Cambria Math"/>
              </w:rPr>
              <m:t>-1</m:t>
            </m:r>
          </m:sup>
        </m:sSup>
      </m:oMath>
      <w:r w:rsidR="00AD33E5" w:rsidRPr="0002045D">
        <w:t xml:space="preserve"> (8)</w:t>
      </w:r>
      <w:r w:rsidR="00EC2CF0" w:rsidRPr="0002045D">
        <w:rPr>
          <w:i/>
        </w:rPr>
        <w:t xml:space="preserve">  </w:t>
      </w:r>
    </w:p>
    <w:p w14:paraId="6C204297" w14:textId="63988B24" w:rsidR="00D0579A" w:rsidRPr="0002045D" w:rsidRDefault="00592FBF" w:rsidP="00A5096C">
      <w:r w:rsidRPr="0002045D">
        <w:rPr>
          <w:i/>
        </w:rPr>
        <w:t>r</w:t>
      </w:r>
      <w:r w:rsidRPr="0002045D">
        <w:rPr>
          <w:i/>
          <w:vertAlign w:val="subscript"/>
        </w:rPr>
        <w:t>a</w:t>
      </w:r>
      <w:r w:rsidRPr="0002045D">
        <w:t xml:space="preserve"> is the</w:t>
      </w:r>
      <w:r w:rsidR="00AF16B3" w:rsidRPr="0002045D">
        <w:t xml:space="preserve"> bulk</w:t>
      </w:r>
      <w:r w:rsidRPr="0002045D">
        <w:t xml:space="preserve"> aerodynamic resistance; </w:t>
      </w:r>
      <w:r w:rsidRPr="0002045D">
        <w:rPr>
          <w:i/>
        </w:rPr>
        <w:t>r</w:t>
      </w:r>
      <w:r w:rsidRPr="0002045D">
        <w:rPr>
          <w:i/>
          <w:vertAlign w:val="subscript"/>
        </w:rPr>
        <w:t>b</w:t>
      </w:r>
      <w:r w:rsidRPr="0002045D">
        <w:rPr>
          <w:i/>
        </w:rPr>
        <w:t xml:space="preserve"> </w:t>
      </w:r>
      <w:r w:rsidRPr="0002045D">
        <w:t xml:space="preserve">is the </w:t>
      </w:r>
      <w:r w:rsidR="00AF16B3" w:rsidRPr="0002045D">
        <w:t xml:space="preserve">bulk </w:t>
      </w:r>
      <w:r w:rsidRPr="0002045D">
        <w:t xml:space="preserve">quasi-laminar boundary-layer resistance; </w:t>
      </w:r>
      <w:r w:rsidRPr="0002045D">
        <w:rPr>
          <w:i/>
        </w:rPr>
        <w:t>r</w:t>
      </w:r>
      <w:r w:rsidR="00EC2CF0" w:rsidRPr="0002045D">
        <w:rPr>
          <w:i/>
          <w:vertAlign w:val="subscript"/>
        </w:rPr>
        <w:t>c</w:t>
      </w:r>
      <w:r w:rsidRPr="0002045D">
        <w:t xml:space="preserve"> is the </w:t>
      </w:r>
      <w:r w:rsidR="00AF16B3" w:rsidRPr="0002045D">
        <w:t xml:space="preserve">bulk </w:t>
      </w:r>
      <w:r w:rsidRPr="0002045D">
        <w:t>surface resistance for the single-surface model.</w:t>
      </w:r>
      <w:r w:rsidR="00500777" w:rsidRPr="0002045D">
        <w:t xml:space="preserve">  </w:t>
      </w:r>
    </w:p>
    <w:p w14:paraId="2C4278B8" w14:textId="40A12932" w:rsidR="009D1AFE" w:rsidRPr="009D1AFE" w:rsidRDefault="00944556" w:rsidP="00A5096C">
      <m:oMath>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stom</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meso</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ns</m:t>
                        </m:r>
                      </m:sub>
                    </m:sSub>
                  </m:den>
                </m:f>
              </m:e>
            </m:d>
          </m:e>
          <m:sup>
            <m:r>
              <w:rPr>
                <w:rFonts w:ascii="Cambria Math" w:hAnsi="Cambria Math"/>
              </w:rPr>
              <m:t>-1</m:t>
            </m:r>
          </m:sup>
        </m:sSup>
      </m:oMath>
      <w:r w:rsidR="00D0579A" w:rsidRPr="0002045D">
        <w:t xml:space="preserve"> </w:t>
      </w:r>
      <w:r w:rsidR="00AD33E5" w:rsidRPr="0002045D">
        <w:t>(9)</w:t>
      </w:r>
    </w:p>
    <w:p w14:paraId="52D66375" w14:textId="14A5F84A" w:rsidR="004C75A2" w:rsidRPr="0002045D" w:rsidRDefault="009D1AFE" w:rsidP="00A5096C">
      <w:r w:rsidRPr="009D1AFE">
        <w:rPr>
          <w:i/>
        </w:rPr>
        <w:t>r</w:t>
      </w:r>
      <w:r w:rsidRPr="009D1AFE">
        <w:rPr>
          <w:i/>
          <w:vertAlign w:val="subscript"/>
        </w:rPr>
        <w:t>stom</w:t>
      </w:r>
      <w:r>
        <w:t xml:space="preserve"> is </w:t>
      </w:r>
      <w:r w:rsidR="00500777" w:rsidRPr="0002045D">
        <w:t xml:space="preserve">the resistance to uptake of ozone through </w:t>
      </w:r>
      <w:r w:rsidR="00E57DBC" w:rsidRPr="0002045D">
        <w:t xml:space="preserve">diffusion into </w:t>
      </w:r>
      <w:r w:rsidR="00500777" w:rsidRPr="0002045D">
        <w:t>stomata</w:t>
      </w:r>
      <w:r w:rsidR="00AE412C">
        <w:t>;</w:t>
      </w:r>
      <w:r w:rsidR="00500777" w:rsidRPr="0002045D">
        <w:t xml:space="preserve"> </w:t>
      </w:r>
      <w:r w:rsidR="00500777" w:rsidRPr="0002045D">
        <w:rPr>
          <w:i/>
        </w:rPr>
        <w:t>r</w:t>
      </w:r>
      <w:r w:rsidR="00500777" w:rsidRPr="0002045D">
        <w:rPr>
          <w:i/>
          <w:vertAlign w:val="subscript"/>
        </w:rPr>
        <w:t>meso</w:t>
      </w:r>
      <w:r w:rsidR="00500777" w:rsidRPr="0002045D">
        <w:t xml:space="preserve"> is the resistance to ozone reaction inside the leaf</w:t>
      </w:r>
      <w:r w:rsidR="00AE412C">
        <w:t>;</w:t>
      </w:r>
      <w:r w:rsidR="00500777" w:rsidRPr="0002045D">
        <w:t xml:space="preserve"> </w:t>
      </w:r>
      <w:r w:rsidR="00500777" w:rsidRPr="007B0359">
        <w:rPr>
          <w:i/>
        </w:rPr>
        <w:t>r</w:t>
      </w:r>
      <w:r w:rsidR="00500777" w:rsidRPr="007B0359">
        <w:rPr>
          <w:i/>
          <w:vertAlign w:val="subscript"/>
        </w:rPr>
        <w:t>ns</w:t>
      </w:r>
      <w:r w:rsidR="00500777" w:rsidRPr="0002045D">
        <w:t xml:space="preserve"> is</w:t>
      </w:r>
      <w:r w:rsidR="004B14FA" w:rsidRPr="0002045D">
        <w:t xml:space="preserve"> the resistance to all other nonstomatal </w:t>
      </w:r>
      <w:r w:rsidR="00D93197" w:rsidRPr="0002045D">
        <w:t>deposition pathway</w:t>
      </w:r>
      <w:r w:rsidR="004B14FA" w:rsidRPr="0002045D">
        <w:t>s</w:t>
      </w:r>
      <w:r w:rsidR="00500777" w:rsidRPr="0002045D">
        <w:t>.</w:t>
      </w:r>
      <w:r w:rsidR="00592FBF" w:rsidRPr="0002045D">
        <w:t xml:space="preserve"> Often, a residual </w:t>
      </w:r>
      <w:r w:rsidR="00500777" w:rsidRPr="007B0359">
        <w:rPr>
          <w:i/>
        </w:rPr>
        <w:t>r</w:t>
      </w:r>
      <w:r w:rsidR="00500777" w:rsidRPr="007B0359">
        <w:rPr>
          <w:i/>
          <w:vertAlign w:val="subscript"/>
        </w:rPr>
        <w:t>ns</w:t>
      </w:r>
      <w:r w:rsidR="00592FBF" w:rsidRPr="0002045D">
        <w:t xml:space="preserve"> is inferred using ozone fluxes and other complementary micrometeorological measurements (</w:t>
      </w:r>
      <w:r w:rsidR="00235A54">
        <w:t xml:space="preserve">i.e., </w:t>
      </w:r>
      <w:r w:rsidR="00592FBF" w:rsidRPr="0002045D">
        <w:t xml:space="preserve">to infer </w:t>
      </w:r>
      <w:r w:rsidR="00592FBF" w:rsidRPr="0002045D">
        <w:rPr>
          <w:i/>
        </w:rPr>
        <w:t>r</w:t>
      </w:r>
      <w:r w:rsidR="00592FBF" w:rsidRPr="0002045D">
        <w:rPr>
          <w:i/>
          <w:vertAlign w:val="subscript"/>
        </w:rPr>
        <w:t>a</w:t>
      </w:r>
      <w:r w:rsidR="00592FBF" w:rsidRPr="0002045D">
        <w:t xml:space="preserve">, </w:t>
      </w:r>
      <w:r w:rsidR="00592FBF" w:rsidRPr="0002045D">
        <w:rPr>
          <w:i/>
        </w:rPr>
        <w:t>r</w:t>
      </w:r>
      <w:r w:rsidR="00592FBF" w:rsidRPr="0002045D">
        <w:rPr>
          <w:i/>
          <w:vertAlign w:val="subscript"/>
        </w:rPr>
        <w:t>b</w:t>
      </w:r>
      <w:r w:rsidR="00592FBF" w:rsidRPr="0002045D">
        <w:t xml:space="preserve">, and </w:t>
      </w:r>
      <w:r w:rsidR="00500777" w:rsidRPr="007B0359">
        <w:rPr>
          <w:i/>
        </w:rPr>
        <w:t>r</w:t>
      </w:r>
      <w:r w:rsidR="00500777" w:rsidRPr="007B0359">
        <w:rPr>
          <w:i/>
          <w:vertAlign w:val="subscript"/>
        </w:rPr>
        <w:t>stom</w:t>
      </w:r>
      <w:r w:rsidR="00592FBF" w:rsidRPr="0002045D">
        <w:t>) with this single-surface big-leaf approach.</w:t>
      </w:r>
    </w:p>
    <w:p w14:paraId="05B252FA" w14:textId="004ADDF7" w:rsidR="004C75A2" w:rsidRPr="0002045D" w:rsidRDefault="00017466" w:rsidP="00A5096C">
      <w:r w:rsidRPr="0002045D">
        <w:t>The</w:t>
      </w:r>
      <w:r w:rsidR="00592FBF" w:rsidRPr="0002045D">
        <w:t xml:space="preserve"> dual-surface big-leaf model</w:t>
      </w:r>
      <w:r w:rsidRPr="0002045D">
        <w:t xml:space="preserve"> (Figure 5b) considers two surfaces for dry deposition</w:t>
      </w:r>
      <w:r w:rsidR="00854ECC" w:rsidRPr="0002045D">
        <w:t xml:space="preserve">. </w:t>
      </w:r>
      <w:r w:rsidR="00592FBF" w:rsidRPr="0002045D">
        <w:t>In the context of a plant canopy, the two surfaces represented are typically leaves and soil,</w:t>
      </w:r>
      <w:r w:rsidR="00846544">
        <w:t xml:space="preserve"> with </w:t>
      </w:r>
      <w:r w:rsidR="00EC2CF0" w:rsidRPr="0002045D">
        <w:t xml:space="preserve">all </w:t>
      </w:r>
      <w:r w:rsidR="00592FBF" w:rsidRPr="0002045D">
        <w:t xml:space="preserve">leaves considered to be at one height. </w:t>
      </w:r>
    </w:p>
    <w:p w14:paraId="252601A3" w14:textId="502B6DBD" w:rsidR="004C75A2" w:rsidRPr="0002045D" w:rsidRDefault="00944556" w:rsidP="00A5096C">
      <m:oMath>
        <m:sSub>
          <m:sSubPr>
            <m:ctrlPr>
              <w:rPr>
                <w:rFonts w:ascii="Cambria Math" w:hAnsi="Cambria Math"/>
              </w:rPr>
            </m:ctrlPr>
          </m:sSubPr>
          <m:e>
            <m:r>
              <w:rPr>
                <w:rFonts w:ascii="Cambria Math" w:hAnsi="Cambria Math"/>
              </w:rPr>
              <m:t>v</m:t>
            </m:r>
          </m:e>
          <m:sub>
            <m:r>
              <w:rPr>
                <w:rFonts w:ascii="Cambria Math" w:hAnsi="Cambria Math"/>
              </w:rPr>
              <m:t>d</m:t>
            </m:r>
          </m:sub>
        </m:sSub>
        <m:r>
          <w:rPr>
            <w:rFonts w:ascii="Cambria Math" w:hAnsi="Cambria Math"/>
          </w:rPr>
          <m:t xml:space="preserve">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a</m:t>
                    </m:r>
                  </m:sub>
                </m:sSub>
                <m:r>
                  <w:rPr>
                    <w:rFonts w:ascii="Cambria Math" w:hAnsi="Cambria Math"/>
                  </w:rPr>
                  <m:t>+</m:t>
                </m:r>
                <m:sSup>
                  <m:sSupPr>
                    <m:ctrlPr>
                      <w:rPr>
                        <w:rFonts w:ascii="Cambria Math" w:hAnsi="Cambria Math"/>
                      </w:rPr>
                    </m:ctrlPr>
                  </m:sSupPr>
                  <m:e>
                    <m:d>
                      <m:dPr>
                        <m:ctrlPr>
                          <w:rPr>
                            <w:rFonts w:ascii="Cambria Math" w:hAnsi="Cambria Math"/>
                            <w:i/>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r</m:t>
                                </m:r>
                              </m:e>
                              <m:sub>
                                <m:r>
                                  <w:rPr>
                                    <w:rFonts w:ascii="Cambria Math" w:hAnsi="Cambria Math"/>
                                  </w:rPr>
                                  <m:t>b,leaf</m:t>
                                </m:r>
                              </m:sub>
                            </m:sSub>
                            <m:r>
                              <w:rPr>
                                <w:rFonts w:ascii="Cambria Math" w:hAnsi="Cambria Math"/>
                              </w:rPr>
                              <m:t xml:space="preserve"> +</m:t>
                            </m:r>
                            <m:sSub>
                              <m:sSubPr>
                                <m:ctrlPr>
                                  <w:rPr>
                                    <w:rFonts w:ascii="Cambria Math" w:hAnsi="Cambria Math"/>
                                  </w:rPr>
                                </m:ctrlPr>
                              </m:sSubPr>
                              <m:e>
                                <m:r>
                                  <w:rPr>
                                    <w:rFonts w:ascii="Cambria Math" w:hAnsi="Cambria Math"/>
                                  </w:rPr>
                                  <m:t xml:space="preserve"> r</m:t>
                                </m:r>
                              </m:e>
                              <m:sub>
                                <m:r>
                                  <w:rPr>
                                    <w:rFonts w:ascii="Cambria Math" w:hAnsi="Cambria Math"/>
                                  </w:rPr>
                                  <m:t>stom</m:t>
                                </m:r>
                              </m:sub>
                            </m:sSub>
                            <m:r>
                              <w:rPr>
                                <w:rFonts w:ascii="Cambria Math" w:hAnsi="Cambria Math"/>
                              </w:rPr>
                              <m:t xml:space="preserve"> + </m:t>
                            </m:r>
                            <m:sSub>
                              <m:sSubPr>
                                <m:ctrlPr>
                                  <w:rPr>
                                    <w:rFonts w:ascii="Cambria Math" w:hAnsi="Cambria Math"/>
                                    <w:i/>
                                  </w:rPr>
                                </m:ctrlPr>
                              </m:sSubPr>
                              <m:e>
                                <m:r>
                                  <w:rPr>
                                    <w:rFonts w:ascii="Cambria Math" w:hAnsi="Cambria Math"/>
                                  </w:rPr>
                                  <m:t>r</m:t>
                                </m:r>
                              </m:e>
                              <m:sub>
                                <m:r>
                                  <w:rPr>
                                    <w:rFonts w:ascii="Cambria Math" w:hAnsi="Cambria Math"/>
                                  </w:rPr>
                                  <m:t>meso</m:t>
                                </m:r>
                              </m:sub>
                            </m:sSub>
                          </m:den>
                        </m:f>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r</m:t>
                                </m:r>
                              </m:e>
                              <m:sub>
                                <m:r>
                                  <w:rPr>
                                    <w:rFonts w:ascii="Cambria Math" w:hAnsi="Cambria Math"/>
                                  </w:rPr>
                                  <m:t>b,leaf</m:t>
                                </m:r>
                              </m:sub>
                            </m:sSub>
                            <m:r>
                              <w:rPr>
                                <w:rFonts w:ascii="Cambria Math" w:hAnsi="Cambria Math"/>
                              </w:rPr>
                              <m:t xml:space="preserve"> + </m:t>
                            </m:r>
                            <m:sSub>
                              <m:sSubPr>
                                <m:ctrlPr>
                                  <w:rPr>
                                    <w:rFonts w:ascii="Cambria Math" w:hAnsi="Cambria Math"/>
                                  </w:rPr>
                                </m:ctrlPr>
                              </m:sSubPr>
                              <m:e>
                                <m:r>
                                  <w:rPr>
                                    <w:rFonts w:ascii="Cambria Math" w:hAnsi="Cambria Math"/>
                                  </w:rPr>
                                  <m:t>r</m:t>
                                </m:r>
                              </m:e>
                              <m:sub>
                                <m:r>
                                  <w:rPr>
                                    <w:rFonts w:ascii="Cambria Math" w:hAnsi="Cambria Math"/>
                                  </w:rPr>
                                  <m:t>cut</m:t>
                                </m:r>
                              </m:sub>
                            </m:sSub>
                          </m:den>
                        </m:f>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r</m:t>
                                </m:r>
                              </m:e>
                              <m:sub>
                                <m:r>
                                  <w:rPr>
                                    <w:rFonts w:ascii="Cambria Math" w:hAnsi="Cambria Math"/>
                                  </w:rPr>
                                  <m:t>ac</m:t>
                                </m:r>
                              </m:sub>
                            </m:sSub>
                            <m:r>
                              <w:rPr>
                                <w:rFonts w:ascii="Cambria Math" w:hAnsi="Cambria Math"/>
                              </w:rPr>
                              <m:t xml:space="preserve"> + </m:t>
                            </m:r>
                            <m:sSub>
                              <m:sSubPr>
                                <m:ctrlPr>
                                  <w:rPr>
                                    <w:rFonts w:ascii="Cambria Math" w:hAnsi="Cambria Math"/>
                                  </w:rPr>
                                </m:ctrlPr>
                              </m:sSubPr>
                              <m:e>
                                <m:r>
                                  <w:rPr>
                                    <w:rFonts w:ascii="Cambria Math" w:hAnsi="Cambria Math"/>
                                  </w:rPr>
                                  <m:t>r</m:t>
                                </m:r>
                              </m:e>
                              <m:sub>
                                <m:r>
                                  <w:rPr>
                                    <w:rFonts w:ascii="Cambria Math" w:hAnsi="Cambria Math"/>
                                  </w:rPr>
                                  <m:t>b,soil</m:t>
                                </m:r>
                              </m:sub>
                            </m:sSub>
                            <m:r>
                              <w:rPr>
                                <w:rFonts w:ascii="Cambria Math" w:hAnsi="Cambria Math"/>
                              </w:rPr>
                              <m:t xml:space="preserve"> + </m:t>
                            </m:r>
                            <m:sSub>
                              <m:sSubPr>
                                <m:ctrlPr>
                                  <w:rPr>
                                    <w:rFonts w:ascii="Cambria Math" w:hAnsi="Cambria Math"/>
                                  </w:rPr>
                                </m:ctrlPr>
                              </m:sSubPr>
                              <m:e>
                                <m:r>
                                  <w:rPr>
                                    <w:rFonts w:ascii="Cambria Math" w:hAnsi="Cambria Math"/>
                                  </w:rPr>
                                  <m:t>r</m:t>
                                </m:r>
                              </m:e>
                              <m:sub>
                                <m:r>
                                  <w:rPr>
                                    <w:rFonts w:ascii="Cambria Math" w:hAnsi="Cambria Math"/>
                                  </w:rPr>
                                  <m:t xml:space="preserve">soil, </m:t>
                                </m:r>
                              </m:sub>
                            </m:sSub>
                          </m:den>
                        </m:f>
                      </m:e>
                    </m:d>
                  </m:e>
                  <m:sup>
                    <m:r>
                      <w:rPr>
                        <w:rFonts w:ascii="Cambria Math" w:hAnsi="Cambria Math"/>
                      </w:rPr>
                      <m:t>-1</m:t>
                    </m:r>
                  </m:sup>
                </m:sSup>
              </m:e>
            </m:d>
          </m:e>
          <m:sup>
            <m:r>
              <w:rPr>
                <w:rFonts w:ascii="Cambria Math" w:hAnsi="Cambria Math"/>
              </w:rPr>
              <m:t>-1</m:t>
            </m:r>
          </m:sup>
        </m:sSup>
      </m:oMath>
      <w:r w:rsidR="00E46436" w:rsidRPr="0002045D">
        <w:t xml:space="preserve"> </w:t>
      </w:r>
      <w:r w:rsidR="00AD33E5" w:rsidRPr="0035654B">
        <w:t>(10)</w:t>
      </w:r>
    </w:p>
    <w:p w14:paraId="3151A4CD" w14:textId="71E4B8B3" w:rsidR="00AA032F" w:rsidRPr="0002045D" w:rsidRDefault="00DA1A3C" w:rsidP="00A5096C">
      <w:r w:rsidRPr="0002045D">
        <w:rPr>
          <w:i/>
        </w:rPr>
        <w:t>r</w:t>
      </w:r>
      <w:r w:rsidRPr="0002045D">
        <w:rPr>
          <w:i/>
          <w:vertAlign w:val="subscript"/>
        </w:rPr>
        <w:t>b,leaf</w:t>
      </w:r>
      <w:r w:rsidRPr="0002045D">
        <w:t xml:space="preserve"> </w:t>
      </w:r>
      <w:r w:rsidR="00AA032F" w:rsidRPr="0002045D">
        <w:t>i</w:t>
      </w:r>
      <w:r w:rsidR="00592FBF" w:rsidRPr="0002045D">
        <w:t xml:space="preserve">s the resistance associated with </w:t>
      </w:r>
      <w:r w:rsidR="0052511F" w:rsidRPr="0002045D">
        <w:t xml:space="preserve">transfer in </w:t>
      </w:r>
      <w:r w:rsidR="00592FBF" w:rsidRPr="0002045D">
        <w:t>the quasi-laminar boundary layer around leaves</w:t>
      </w:r>
      <w:r w:rsidR="00AA032F" w:rsidRPr="0002045D">
        <w:t xml:space="preserve">; </w:t>
      </w:r>
      <w:r w:rsidR="00592FBF" w:rsidRPr="0002045D">
        <w:rPr>
          <w:i/>
        </w:rPr>
        <w:t>r</w:t>
      </w:r>
      <w:r w:rsidR="00592FBF" w:rsidRPr="0002045D">
        <w:rPr>
          <w:i/>
          <w:vertAlign w:val="subscript"/>
        </w:rPr>
        <w:t>stom</w:t>
      </w:r>
      <w:r w:rsidR="00592FBF" w:rsidRPr="0002045D">
        <w:t xml:space="preserve"> and </w:t>
      </w:r>
      <w:r w:rsidR="00592FBF" w:rsidRPr="0002045D">
        <w:rPr>
          <w:i/>
        </w:rPr>
        <w:t>r</w:t>
      </w:r>
      <w:r w:rsidR="00592FBF" w:rsidRPr="0002045D">
        <w:rPr>
          <w:i/>
          <w:vertAlign w:val="subscript"/>
        </w:rPr>
        <w:t>meso</w:t>
      </w:r>
      <w:r w:rsidR="00592FBF" w:rsidRPr="0002045D">
        <w:t xml:space="preserve"> </w:t>
      </w:r>
      <w:r w:rsidR="00AA032F" w:rsidRPr="0002045D">
        <w:t>are</w:t>
      </w:r>
      <w:r w:rsidR="009C5DF6" w:rsidRPr="0002045D">
        <w:t xml:space="preserve"> defined for the single-surface big-leaf model</w:t>
      </w:r>
      <w:r w:rsidR="00AA032F" w:rsidRPr="0002045D">
        <w:t>;</w:t>
      </w:r>
      <w:r w:rsidR="00592FBF" w:rsidRPr="0002045D">
        <w:t xml:space="preserve"> </w:t>
      </w:r>
      <w:r w:rsidR="00592FBF" w:rsidRPr="0035654B">
        <w:rPr>
          <w:i/>
        </w:rPr>
        <w:t>r</w:t>
      </w:r>
      <w:r w:rsidR="00592FBF" w:rsidRPr="0035654B">
        <w:rPr>
          <w:i/>
          <w:vertAlign w:val="subscript"/>
        </w:rPr>
        <w:t>cut</w:t>
      </w:r>
      <w:r w:rsidR="00592FBF" w:rsidRPr="0002045D">
        <w:t xml:space="preserve"> is the leaf cuticular resistance to ozone uptake</w:t>
      </w:r>
      <w:r w:rsidR="00AA032F" w:rsidRPr="0002045D">
        <w:t>;</w:t>
      </w:r>
      <w:r w:rsidR="00592FBF" w:rsidRPr="0002045D">
        <w:t xml:space="preserve"> </w:t>
      </w:r>
      <w:r w:rsidR="00592FBF" w:rsidRPr="0002045D">
        <w:rPr>
          <w:i/>
        </w:rPr>
        <w:t>r</w:t>
      </w:r>
      <w:r w:rsidR="00592FBF" w:rsidRPr="0002045D">
        <w:rPr>
          <w:i/>
          <w:vertAlign w:val="subscript"/>
        </w:rPr>
        <w:t>ac</w:t>
      </w:r>
      <w:r w:rsidR="00592FBF" w:rsidRPr="0002045D">
        <w:t xml:space="preserve"> is the resistance associated with atmospheric transport through the canopy air space</w:t>
      </w:r>
      <w:r w:rsidR="00AA032F" w:rsidRPr="0002045D">
        <w:t>;</w:t>
      </w:r>
      <w:r w:rsidR="00592FBF" w:rsidRPr="0002045D">
        <w:t xml:space="preserve"> </w:t>
      </w:r>
      <w:r w:rsidR="00592FBF" w:rsidRPr="0002045D">
        <w:rPr>
          <w:i/>
        </w:rPr>
        <w:t>r</w:t>
      </w:r>
      <w:r w:rsidR="00592FBF" w:rsidRPr="0002045D">
        <w:rPr>
          <w:i/>
          <w:vertAlign w:val="subscript"/>
        </w:rPr>
        <w:t>b,soil</w:t>
      </w:r>
      <w:r w:rsidR="00592FBF" w:rsidRPr="0002045D">
        <w:t xml:space="preserve"> is the resistance in the quasi-laminar boundary layer around the soil</w:t>
      </w:r>
      <w:r w:rsidR="00AE412C">
        <w:t xml:space="preserve">; </w:t>
      </w:r>
      <w:r w:rsidR="00592FBF" w:rsidRPr="0002045D">
        <w:rPr>
          <w:i/>
        </w:rPr>
        <w:t>r</w:t>
      </w:r>
      <w:r w:rsidR="00592FBF" w:rsidRPr="0002045D">
        <w:rPr>
          <w:i/>
          <w:vertAlign w:val="subscript"/>
        </w:rPr>
        <w:t>soil</w:t>
      </w:r>
      <w:r w:rsidR="00592FBF" w:rsidRPr="0002045D">
        <w:t xml:space="preserve"> is the resistance </w:t>
      </w:r>
      <w:r w:rsidR="00961BF8" w:rsidRPr="0002045D">
        <w:t>to</w:t>
      </w:r>
      <w:r w:rsidR="00592FBF" w:rsidRPr="0002045D">
        <w:t xml:space="preserve"> ozone uptake by </w:t>
      </w:r>
      <w:r w:rsidR="009C5DF6" w:rsidRPr="0002045D">
        <w:t>soil.</w:t>
      </w:r>
      <w:r w:rsidR="00AF16B3" w:rsidRPr="0002045D">
        <w:t xml:space="preserve"> </w:t>
      </w:r>
    </w:p>
    <w:p w14:paraId="70140C38" w14:textId="6F76A98F" w:rsidR="00AF16B3" w:rsidRPr="0002045D" w:rsidRDefault="00A025C0" w:rsidP="00A5096C">
      <w:r w:rsidRPr="0002045D">
        <w:t>T</w:t>
      </w:r>
      <w:r w:rsidR="00AF16B3" w:rsidRPr="0002045D">
        <w:t xml:space="preserve">he </w:t>
      </w:r>
      <w:r w:rsidR="00846544">
        <w:t>big-leaf</w:t>
      </w:r>
      <w:r w:rsidR="00AF16B3" w:rsidRPr="0002045D">
        <w:t xml:space="preserve"> resistance network </w:t>
      </w:r>
      <w:r w:rsidR="00846544">
        <w:t xml:space="preserve">structure </w:t>
      </w:r>
      <w:r w:rsidR="00AF16B3" w:rsidRPr="0002045D">
        <w:t>var</w:t>
      </w:r>
      <w:r w:rsidR="004C1CF2">
        <w:t>ies</w:t>
      </w:r>
      <w:r w:rsidR="00AF16B3" w:rsidRPr="0002045D">
        <w:t xml:space="preserve"> across </w:t>
      </w:r>
      <w:r w:rsidR="00AE412C">
        <w:t xml:space="preserve">different </w:t>
      </w:r>
      <w:r w:rsidR="00165054">
        <w:t>dry deposition schemes</w:t>
      </w:r>
      <w:r w:rsidR="00AF16B3" w:rsidRPr="0002045D">
        <w:t xml:space="preserve">. For example, Wesely (1989) consider a bulk quasi-laminar boundary layer resistance for soil and leaves, </w:t>
      </w:r>
      <w:r w:rsidRPr="0002045D">
        <w:t>which is</w:t>
      </w:r>
      <w:r w:rsidR="00AF16B3" w:rsidRPr="0002045D">
        <w:t xml:space="preserve"> added in series with the bulk </w:t>
      </w:r>
      <w:r w:rsidR="00AF16B3" w:rsidRPr="0002045D">
        <w:rPr>
          <w:i/>
        </w:rPr>
        <w:t>r</w:t>
      </w:r>
      <w:r w:rsidR="00AF16B3" w:rsidRPr="0002045D">
        <w:rPr>
          <w:i/>
          <w:vertAlign w:val="subscript"/>
        </w:rPr>
        <w:t>a</w:t>
      </w:r>
      <w:r w:rsidR="005A0B20" w:rsidRPr="0002045D">
        <w:t xml:space="preserve"> whereas Massman (2004) consider different quasi-laminar boundary layer resistances for soil versus leaves.</w:t>
      </w:r>
      <w:r w:rsidR="00946CDD" w:rsidRPr="0002045D">
        <w:t xml:space="preserve"> </w:t>
      </w:r>
      <w:r w:rsidR="002E310E" w:rsidRPr="0002045D">
        <w:t xml:space="preserve">While we do not cover the </w:t>
      </w:r>
      <w:r w:rsidR="002E310E" w:rsidRPr="0002045D">
        <w:lastRenderedPageBreak/>
        <w:t xml:space="preserve">resistance to the quasi-laminar boundary layer around surface elements in this review, we note there are </w:t>
      </w:r>
      <w:r w:rsidR="003B3A05">
        <w:t xml:space="preserve">several </w:t>
      </w:r>
      <w:r w:rsidR="002E310E" w:rsidRPr="0002045D">
        <w:t xml:space="preserve">existing formulations (e.g., </w:t>
      </w:r>
      <w:r w:rsidR="003A133A" w:rsidRPr="0002045D">
        <w:t xml:space="preserve">Choudhury </w:t>
      </w:r>
      <w:r w:rsidR="00BC54D8" w:rsidRPr="0002045D">
        <w:t>&amp;</w:t>
      </w:r>
      <w:r w:rsidR="003A133A" w:rsidRPr="0002045D">
        <w:t xml:space="preserve"> Monteith, </w:t>
      </w:r>
      <w:r w:rsidR="008433DE" w:rsidRPr="0002045D">
        <w:t>1988</w:t>
      </w:r>
      <w:r w:rsidR="00B92CC4" w:rsidRPr="0002045D">
        <w:t>;</w:t>
      </w:r>
      <w:r w:rsidR="003A133A" w:rsidRPr="0002045D">
        <w:t xml:space="preserve"> </w:t>
      </w:r>
      <w:r w:rsidR="002E310E" w:rsidRPr="0002045D">
        <w:t>Jensen</w:t>
      </w:r>
      <w:r w:rsidR="003A133A" w:rsidRPr="0002045D">
        <w:t xml:space="preserve"> </w:t>
      </w:r>
      <w:r w:rsidR="00BC54D8" w:rsidRPr="0002045D">
        <w:t>&amp;</w:t>
      </w:r>
      <w:r w:rsidR="003A133A" w:rsidRPr="0002045D">
        <w:t xml:space="preserve"> Hummelshøj, 1995, 1997</w:t>
      </w:r>
      <w:r w:rsidR="00B92CC4" w:rsidRPr="0002045D">
        <w:t>;</w:t>
      </w:r>
      <w:r w:rsidR="002E310E" w:rsidRPr="0002045D">
        <w:t xml:space="preserve"> </w:t>
      </w:r>
      <w:r w:rsidR="001957C5" w:rsidRPr="0002045D">
        <w:t>Massman, 1999</w:t>
      </w:r>
      <w:r w:rsidR="006609F9" w:rsidRPr="0002045D">
        <w:t xml:space="preserve">; Wesely </w:t>
      </w:r>
      <w:r w:rsidR="002E473E">
        <w:t>&amp;</w:t>
      </w:r>
      <w:r w:rsidR="002E473E" w:rsidRPr="0002045D">
        <w:t xml:space="preserve"> </w:t>
      </w:r>
      <w:r w:rsidR="006609F9" w:rsidRPr="0002045D">
        <w:t>Hicks, 1977</w:t>
      </w:r>
      <w:r w:rsidR="002E310E" w:rsidRPr="0002045D">
        <w:t xml:space="preserve">) and </w:t>
      </w:r>
      <w:r w:rsidR="003A133A" w:rsidRPr="0002045D">
        <w:t xml:space="preserve">uncertainty in this term may not be negligible </w:t>
      </w:r>
      <w:r w:rsidR="006B27C4" w:rsidRPr="00430CB3">
        <w:rPr>
          <w:rFonts w:eastAsia="Calibri"/>
          <w:bCs/>
          <w:iCs/>
          <w:color w:val="1A1A1A"/>
        </w:rPr>
        <w:t xml:space="preserve">(e.g., </w:t>
      </w:r>
      <w:r w:rsidR="0017534F" w:rsidRPr="00430CB3">
        <w:rPr>
          <w:rFonts w:eastAsia="Calibri"/>
          <w:bCs/>
          <w:iCs/>
          <w:color w:val="1A1A1A"/>
        </w:rPr>
        <w:t xml:space="preserve">Brutsaert, 1979; </w:t>
      </w:r>
      <w:r w:rsidR="006B27C4" w:rsidRPr="00430CB3">
        <w:rPr>
          <w:rFonts w:eastAsia="Calibri"/>
          <w:bCs/>
          <w:iCs/>
          <w:color w:val="1A1A1A"/>
        </w:rPr>
        <w:t>Schuepp, 1993; Massman, 1999, 2004). In particular,</w:t>
      </w:r>
      <w:r w:rsidR="00324E9B" w:rsidRPr="00430CB3">
        <w:rPr>
          <w:rFonts w:eastAsia="Calibri"/>
          <w:bCs/>
          <w:iCs/>
          <w:color w:val="1A1A1A"/>
        </w:rPr>
        <w:t xml:space="preserve"> differences across models and</w:t>
      </w:r>
      <w:r w:rsidR="006B27C4" w:rsidRPr="00430CB3">
        <w:rPr>
          <w:rFonts w:eastAsia="Calibri"/>
          <w:bCs/>
          <w:iCs/>
          <w:color w:val="1A1A1A"/>
        </w:rPr>
        <w:t xml:space="preserve"> the impacts of canopy structure, turbulence, and leaf properties (e.g., aerodynamics, morphology) on the quasi-laminar boundary layer resistance need to be better understood.</w:t>
      </w:r>
      <w:r w:rsidR="003A133A" w:rsidRPr="0002045D">
        <w:t xml:space="preserve"> </w:t>
      </w:r>
    </w:p>
    <w:p w14:paraId="73A71915" w14:textId="4932AC94" w:rsidR="004C75A2" w:rsidRPr="0002045D" w:rsidRDefault="00592FBF" w:rsidP="00A5096C">
      <w:r w:rsidRPr="0002045D">
        <w:t xml:space="preserve">One </w:t>
      </w:r>
      <w:r w:rsidR="0028023A" w:rsidRPr="0002045D">
        <w:t xml:space="preserve">big-leaf modeling </w:t>
      </w:r>
      <w:r w:rsidRPr="0002045D">
        <w:t>shortcoming</w:t>
      </w:r>
      <w:r w:rsidR="0028023A">
        <w:t xml:space="preserve"> </w:t>
      </w:r>
      <w:r w:rsidRPr="0002045D">
        <w:t>is</w:t>
      </w:r>
      <w:r w:rsidR="0028023A">
        <w:t xml:space="preserve"> the lack of consideration of</w:t>
      </w:r>
      <w:r w:rsidRPr="0002045D">
        <w:t xml:space="preserve"> </w:t>
      </w:r>
      <w:r w:rsidR="006D4A60" w:rsidRPr="0002045D">
        <w:t xml:space="preserve">vertical variation in </w:t>
      </w:r>
      <w:r w:rsidR="005C0AF8" w:rsidRPr="0002045D">
        <w:t>leaf properties and functioning</w:t>
      </w:r>
      <w:r w:rsidR="00EC3E1C" w:rsidRPr="0002045D">
        <w:t xml:space="preserve"> (e.g., in response to canopy attenuation of solar radiation)</w:t>
      </w:r>
      <w:r w:rsidRPr="0002045D">
        <w:t xml:space="preserve">. </w:t>
      </w:r>
      <w:r w:rsidR="005C0AF8" w:rsidRPr="0002045D">
        <w:t xml:space="preserve">Multilayer resistance </w:t>
      </w:r>
      <w:r w:rsidR="001B1CA2">
        <w:t>models</w:t>
      </w:r>
      <w:r w:rsidR="001B1CA2" w:rsidRPr="0002045D">
        <w:t xml:space="preserve"> </w:t>
      </w:r>
      <w:r w:rsidR="00850F7F">
        <w:t xml:space="preserve">(Figure 5c) </w:t>
      </w:r>
      <w:r w:rsidR="00A36818">
        <w:t xml:space="preserve">– where </w:t>
      </w:r>
      <w:r w:rsidR="00A36818" w:rsidRPr="0002045D">
        <w:t>surface resistance (</w:t>
      </w:r>
      <w:r w:rsidR="00A36818" w:rsidRPr="0002045D">
        <w:rPr>
          <w:i/>
        </w:rPr>
        <w:t>r</w:t>
      </w:r>
      <w:r w:rsidR="00A36818" w:rsidRPr="0002045D">
        <w:rPr>
          <w:i/>
          <w:vertAlign w:val="subscript"/>
        </w:rPr>
        <w:t>surf</w:t>
      </w:r>
      <w:r w:rsidR="00A36818" w:rsidRPr="0002045D">
        <w:t>) is calculated at each level of the canopy</w:t>
      </w:r>
      <w:r w:rsidR="00A36818">
        <w:t xml:space="preserve"> below canopy height (</w:t>
      </w:r>
      <w:r w:rsidR="00A36818" w:rsidRPr="0035654B">
        <w:rPr>
          <w:i/>
        </w:rPr>
        <w:t>h</w:t>
      </w:r>
      <w:r w:rsidR="00EB7462" w:rsidRPr="0035654B">
        <w:rPr>
          <w:i/>
          <w:vertAlign w:val="subscript"/>
        </w:rPr>
        <w:t>c</w:t>
      </w:r>
      <w:r w:rsidR="00A36818">
        <w:t xml:space="preserve">) – </w:t>
      </w:r>
      <w:r w:rsidR="00A36818" w:rsidRPr="0002045D">
        <w:t xml:space="preserve"> </w:t>
      </w:r>
      <w:r w:rsidR="005C0AF8" w:rsidRPr="0002045D">
        <w:t xml:space="preserve">are designed </w:t>
      </w:r>
      <w:r w:rsidR="00EC2CF0" w:rsidRPr="0002045D">
        <w:t xml:space="preserve">to </w:t>
      </w:r>
      <w:r w:rsidR="00987A7C" w:rsidRPr="0002045D">
        <w:t>address</w:t>
      </w:r>
      <w:r w:rsidR="00EC2CF0" w:rsidRPr="0002045D">
        <w:t xml:space="preserve"> this issue</w:t>
      </w:r>
      <w:r w:rsidR="008A31DC">
        <w:t>:</w:t>
      </w:r>
      <w:r w:rsidR="00850F7F">
        <w:t xml:space="preserve"> </w:t>
      </w:r>
    </w:p>
    <w:p w14:paraId="6C7A252D" w14:textId="574971B2" w:rsidR="004C75A2" w:rsidRPr="0002045D" w:rsidRDefault="00944556" w:rsidP="00A5096C">
      <m:oMath>
        <m:sSub>
          <m:sSubPr>
            <m:ctrlPr>
              <w:rPr>
                <w:rFonts w:ascii="Cambria Math" w:hAnsi="Cambria Math"/>
              </w:rPr>
            </m:ctrlPr>
          </m:sSubPr>
          <m:e>
            <m:r>
              <w:rPr>
                <w:rFonts w:ascii="Cambria Math" w:hAnsi="Cambria Math"/>
              </w:rPr>
              <m:t>r</m:t>
            </m:r>
          </m:e>
          <m:sub>
            <m:r>
              <w:rPr>
                <w:rFonts w:ascii="Cambria Math" w:hAnsi="Cambria Math"/>
              </w:rPr>
              <m:t>surf</m:t>
            </m:r>
          </m:sub>
        </m:sSub>
        <m:d>
          <m:dPr>
            <m:ctrlPr>
              <w:rPr>
                <w:rFonts w:ascii="Cambria Math" w:hAnsi="Cambria Math"/>
                <w:i/>
              </w:rPr>
            </m:ctrlPr>
          </m:dPr>
          <m:e>
            <m:r>
              <w:rPr>
                <w:rFonts w:ascii="Cambria Math" w:hAnsi="Cambria Math"/>
              </w:rPr>
              <m:t>z</m:t>
            </m:r>
          </m:e>
        </m:d>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r</m:t>
                        </m:r>
                      </m:e>
                      <m:sub>
                        <m:r>
                          <w:rPr>
                            <w:rFonts w:ascii="Cambria Math" w:hAnsi="Cambria Math"/>
                          </w:rPr>
                          <m:t>b,leaf</m:t>
                        </m:r>
                      </m:sub>
                    </m:sSub>
                    <m:d>
                      <m:dPr>
                        <m:ctrlPr>
                          <w:rPr>
                            <w:rFonts w:ascii="Cambria Math" w:hAnsi="Cambria Math"/>
                            <w:i/>
                          </w:rPr>
                        </m:ctrlPr>
                      </m:dPr>
                      <m:e>
                        <m:r>
                          <w:rPr>
                            <w:rFonts w:ascii="Cambria Math" w:hAnsi="Cambria Math"/>
                          </w:rPr>
                          <m:t>z</m:t>
                        </m:r>
                      </m:e>
                    </m:d>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stom</m:t>
                        </m:r>
                      </m:sub>
                    </m:sSub>
                    <m:d>
                      <m:dPr>
                        <m:ctrlPr>
                          <w:rPr>
                            <w:rFonts w:ascii="Cambria Math" w:hAnsi="Cambria Math"/>
                            <w:i/>
                          </w:rPr>
                        </m:ctrlPr>
                      </m:dPr>
                      <m:e>
                        <m:r>
                          <w:rPr>
                            <w:rFonts w:ascii="Cambria Math" w:hAnsi="Cambria Math"/>
                          </w:rPr>
                          <m:t>z</m:t>
                        </m:r>
                      </m:e>
                    </m:d>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meso</m:t>
                        </m:r>
                      </m:sub>
                    </m:sSub>
                    <m:d>
                      <m:dPr>
                        <m:ctrlPr>
                          <w:rPr>
                            <w:rFonts w:ascii="Cambria Math" w:hAnsi="Cambria Math"/>
                            <w:i/>
                          </w:rPr>
                        </m:ctrlPr>
                      </m:dPr>
                      <m:e>
                        <m:r>
                          <w:rPr>
                            <w:rFonts w:ascii="Cambria Math" w:hAnsi="Cambria Math"/>
                          </w:rPr>
                          <m:t>z</m:t>
                        </m:r>
                      </m:e>
                    </m:d>
                  </m:den>
                </m:f>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r</m:t>
                        </m:r>
                      </m:e>
                      <m:sub>
                        <m:r>
                          <w:rPr>
                            <w:rFonts w:ascii="Cambria Math" w:hAnsi="Cambria Math"/>
                          </w:rPr>
                          <m:t>b,leaf</m:t>
                        </m:r>
                      </m:sub>
                    </m:sSub>
                    <m:d>
                      <m:dPr>
                        <m:ctrlPr>
                          <w:rPr>
                            <w:rFonts w:ascii="Cambria Math" w:hAnsi="Cambria Math"/>
                            <w:i/>
                          </w:rPr>
                        </m:ctrlPr>
                      </m:dPr>
                      <m:e>
                        <m:r>
                          <w:rPr>
                            <w:rFonts w:ascii="Cambria Math" w:hAnsi="Cambria Math"/>
                          </w:rPr>
                          <m:t>z</m:t>
                        </m:r>
                      </m:e>
                    </m:d>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cut</m:t>
                        </m:r>
                      </m:sub>
                    </m:sSub>
                    <m:d>
                      <m:dPr>
                        <m:ctrlPr>
                          <w:rPr>
                            <w:rFonts w:ascii="Cambria Math" w:hAnsi="Cambria Math"/>
                            <w:i/>
                          </w:rPr>
                        </m:ctrlPr>
                      </m:dPr>
                      <m:e>
                        <m:r>
                          <w:rPr>
                            <w:rFonts w:ascii="Cambria Math" w:hAnsi="Cambria Math"/>
                          </w:rPr>
                          <m:t>z</m:t>
                        </m:r>
                      </m:e>
                    </m:d>
                  </m:den>
                </m:f>
              </m:e>
            </m:d>
          </m:e>
          <m:sup>
            <m:r>
              <w:rPr>
                <w:rFonts w:ascii="Cambria Math" w:hAnsi="Cambria Math"/>
              </w:rPr>
              <m:t>-1</m:t>
            </m:r>
          </m:sup>
        </m:sSup>
        <m:r>
          <w:rPr>
            <w:rFonts w:ascii="Cambria Math" w:hAnsi="Cambria Math"/>
          </w:rPr>
          <m:t>if z ≤</m:t>
        </m:r>
        <m:sSub>
          <m:sSubPr>
            <m:ctrlPr>
              <w:rPr>
                <w:rFonts w:ascii="Cambria Math" w:hAnsi="Cambria Math"/>
                <w:i/>
              </w:rPr>
            </m:ctrlPr>
          </m:sSubPr>
          <m:e>
            <m:r>
              <w:rPr>
                <w:rFonts w:ascii="Cambria Math" w:hAnsi="Cambria Math"/>
              </w:rPr>
              <m:t>h</m:t>
            </m:r>
          </m:e>
          <m:sub>
            <m:r>
              <w:rPr>
                <w:rFonts w:ascii="Cambria Math" w:hAnsi="Cambria Math"/>
              </w:rPr>
              <m:t>c</m:t>
            </m:r>
          </m:sub>
        </m:sSub>
      </m:oMath>
      <w:r w:rsidR="00E46436" w:rsidRPr="0002045D">
        <w:t xml:space="preserve"> </w:t>
      </w:r>
      <w:r w:rsidR="00225B3D" w:rsidRPr="0002045D">
        <w:t>(11)</w:t>
      </w:r>
    </w:p>
    <w:p w14:paraId="4FAF3487" w14:textId="3479CFD6" w:rsidR="004C75A2" w:rsidRPr="0002045D" w:rsidRDefault="00944556" w:rsidP="00A5096C">
      <m:oMath>
        <m:sSub>
          <m:sSubPr>
            <m:ctrlPr>
              <w:rPr>
                <w:rFonts w:ascii="Cambria Math" w:hAnsi="Cambria Math"/>
              </w:rPr>
            </m:ctrlPr>
          </m:sSubPr>
          <m:e>
            <m:r>
              <w:rPr>
                <w:rFonts w:ascii="Cambria Math" w:hAnsi="Cambria Math"/>
              </w:rPr>
              <m:t>r</m:t>
            </m:r>
          </m:e>
          <m:sub>
            <m:r>
              <w:rPr>
                <w:rFonts w:ascii="Cambria Math" w:hAnsi="Cambria Math"/>
              </w:rPr>
              <m:t>surf</m:t>
            </m:r>
          </m:sub>
        </m:sSub>
        <m:d>
          <m:dPr>
            <m:ctrlPr>
              <w:rPr>
                <w:rFonts w:ascii="Cambria Math" w:hAnsi="Cambria Math"/>
                <w:i/>
              </w:rPr>
            </m:ctrlPr>
          </m:dPr>
          <m:e>
            <m:r>
              <w:rPr>
                <w:rFonts w:ascii="Cambria Math" w:hAnsi="Cambria Math"/>
              </w:rPr>
              <m:t>0</m:t>
            </m:r>
          </m:e>
        </m:d>
        <m:r>
          <w:rPr>
            <w:rFonts w:ascii="Cambria Math" w:hAnsi="Cambria Math"/>
          </w:rPr>
          <m:t xml:space="preserve">=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r</m:t>
                        </m:r>
                      </m:e>
                      <m:sub>
                        <m:r>
                          <w:rPr>
                            <w:rFonts w:ascii="Cambria Math" w:hAnsi="Cambria Math"/>
                          </w:rPr>
                          <m:t>b,soil</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soil</m:t>
                        </m:r>
                      </m:sub>
                    </m:sSub>
                  </m:den>
                </m:f>
              </m:e>
            </m:d>
          </m:e>
          <m:sup>
            <m:r>
              <w:rPr>
                <w:rFonts w:ascii="Cambria Math" w:hAnsi="Cambria Math"/>
              </w:rPr>
              <m:t>-1</m:t>
            </m:r>
          </m:sup>
        </m:sSup>
        <m:r>
          <w:rPr>
            <w:rFonts w:ascii="Cambria Math" w:hAnsi="Cambria Math"/>
          </w:rPr>
          <m:t>ifz=0</m:t>
        </m:r>
      </m:oMath>
      <w:r w:rsidR="00E46436" w:rsidRPr="0002045D">
        <w:t xml:space="preserve"> </w:t>
      </w:r>
      <w:r w:rsidR="00225B3D" w:rsidRPr="0002045D">
        <w:t>(12)</w:t>
      </w:r>
    </w:p>
    <w:p w14:paraId="0F7EF2D1" w14:textId="7C3B9D42" w:rsidR="004C75A2" w:rsidRPr="0002045D" w:rsidRDefault="00EB7462" w:rsidP="00A5096C">
      <w:r>
        <w:t>T</w:t>
      </w:r>
      <w:r w:rsidR="00592FBF" w:rsidRPr="0002045D">
        <w:t xml:space="preserve">o calculate </w:t>
      </w:r>
      <w:r w:rsidR="00592FBF" w:rsidRPr="0002045D">
        <w:rPr>
          <w:i/>
        </w:rPr>
        <w:t>v</w:t>
      </w:r>
      <w:r w:rsidR="00592FBF" w:rsidRPr="0002045D">
        <w:rPr>
          <w:i/>
          <w:vertAlign w:val="subscript"/>
        </w:rPr>
        <w:t>d</w:t>
      </w:r>
      <w:r w:rsidR="00592FBF" w:rsidRPr="0002045D">
        <w:t xml:space="preserve"> with th</w:t>
      </w:r>
      <w:r w:rsidR="00E27A4F">
        <w:t xml:space="preserve">is </w:t>
      </w:r>
      <w:r w:rsidR="00592FBF" w:rsidRPr="0002045D">
        <w:t xml:space="preserve">approach, </w:t>
      </w:r>
      <w:r w:rsidR="00EC31BC">
        <w:t>the above</w:t>
      </w:r>
      <w:r w:rsidR="00EC31BC" w:rsidRPr="0002045D">
        <w:t xml:space="preserve"> </w:t>
      </w:r>
      <w:r w:rsidR="00592FBF" w:rsidRPr="0002045D">
        <w:rPr>
          <w:i/>
        </w:rPr>
        <w:t>r</w:t>
      </w:r>
      <w:r w:rsidR="00592FBF" w:rsidRPr="0002045D">
        <w:rPr>
          <w:i/>
          <w:vertAlign w:val="subscript"/>
        </w:rPr>
        <w:t>surf</w:t>
      </w:r>
      <w:r w:rsidR="00592FBF" w:rsidRPr="0002045D">
        <w:t xml:space="preserve"> parameterization </w:t>
      </w:r>
      <w:r w:rsidR="00532848" w:rsidRPr="0002045D">
        <w:t>needs</w:t>
      </w:r>
      <w:r w:rsidR="00592FBF" w:rsidRPr="0002045D">
        <w:t xml:space="preserve"> to be embedded into a model consider</w:t>
      </w:r>
      <w:r w:rsidR="002B11D8">
        <w:t>ing</w:t>
      </w:r>
      <w:r w:rsidR="00592FBF" w:rsidRPr="0002045D">
        <w:t xml:space="preserve"> </w:t>
      </w:r>
      <w:r w:rsidR="002E79E5">
        <w:t xml:space="preserve">ozone </w:t>
      </w:r>
      <w:r w:rsidR="00592FBF" w:rsidRPr="0002045D">
        <w:t xml:space="preserve">turbulent transport among canopy layers and between </w:t>
      </w:r>
      <w:r w:rsidRPr="0035654B">
        <w:rPr>
          <w:i/>
        </w:rPr>
        <w:t>h</w:t>
      </w:r>
      <w:r w:rsidRPr="0035654B">
        <w:rPr>
          <w:i/>
          <w:vertAlign w:val="subscript"/>
        </w:rPr>
        <w:t>c</w:t>
      </w:r>
      <w:r w:rsidRPr="0002045D" w:rsidDel="00EB7462">
        <w:t xml:space="preserve"> </w:t>
      </w:r>
      <w:r w:rsidR="00592FBF" w:rsidRPr="0002045D">
        <w:t xml:space="preserve">and </w:t>
      </w:r>
      <w:r w:rsidR="00592FBF" w:rsidRPr="0002045D">
        <w:rPr>
          <w:i/>
        </w:rPr>
        <w:t>h</w:t>
      </w:r>
      <w:r w:rsidR="00592FBF" w:rsidRPr="0002045D">
        <w:t>.</w:t>
      </w:r>
      <w:r w:rsidR="00AA032F" w:rsidRPr="0002045D">
        <w:t xml:space="preserve"> </w:t>
      </w:r>
      <w:r w:rsidR="004D4E1F">
        <w:t>Turbulent transport</w:t>
      </w:r>
      <w:r w:rsidR="004D4E1F" w:rsidRPr="0002045D">
        <w:t xml:space="preserve"> </w:t>
      </w:r>
      <w:r w:rsidR="00AA032F" w:rsidRPr="0002045D">
        <w:t xml:space="preserve">could be </w:t>
      </w:r>
      <w:r w:rsidR="004D4E1F">
        <w:t>simulated with</w:t>
      </w:r>
      <w:r w:rsidR="004D4E1F" w:rsidRPr="0002045D">
        <w:t xml:space="preserve"> </w:t>
      </w:r>
      <w:r w:rsidR="00AA032F" w:rsidRPr="0002045D">
        <w:t xml:space="preserve">a resistance </w:t>
      </w:r>
      <w:r w:rsidR="0028023A">
        <w:t xml:space="preserve">approach </w:t>
      </w:r>
      <w:r w:rsidR="00AA032F" w:rsidRPr="0002045D">
        <w:t>or more explicitly.</w:t>
      </w:r>
    </w:p>
    <w:p w14:paraId="6D46DE81" w14:textId="270703D6" w:rsidR="00966B55" w:rsidRPr="0002045D" w:rsidRDefault="00592FBF" w:rsidP="00A5096C">
      <w:r w:rsidRPr="0002045D">
        <w:t xml:space="preserve">Most ozone dry deposition </w:t>
      </w:r>
      <w:r w:rsidR="00165054">
        <w:t>schemes</w:t>
      </w:r>
      <w:r w:rsidR="00AE079A" w:rsidRPr="0002045D">
        <w:t xml:space="preserve"> deployed in regional</w:t>
      </w:r>
      <w:r w:rsidR="009C5DF6" w:rsidRPr="0002045D">
        <w:t xml:space="preserve"> and </w:t>
      </w:r>
      <w:r w:rsidR="00AE079A" w:rsidRPr="0002045D">
        <w:t>global models</w:t>
      </w:r>
      <w:r w:rsidRPr="0002045D">
        <w:t xml:space="preserve"> use big-leaf approach</w:t>
      </w:r>
      <w:r w:rsidR="004D4E1F">
        <w:t>es</w:t>
      </w:r>
      <w:r w:rsidRPr="0002045D">
        <w:t xml:space="preserve">. Multilayer resistance approaches </w:t>
      </w:r>
      <w:r w:rsidR="00AE079A" w:rsidRPr="0002045D">
        <w:t>exist</w:t>
      </w:r>
      <w:r w:rsidRPr="0002045D">
        <w:t xml:space="preserve"> (</w:t>
      </w:r>
      <w:r w:rsidR="00C56B9F" w:rsidRPr="0002045D">
        <w:t xml:space="preserve">e.g., </w:t>
      </w:r>
      <w:r w:rsidRPr="0002045D">
        <w:t xml:space="preserve">Duyzer et al., 2004; </w:t>
      </w:r>
      <w:r w:rsidR="00CB1F90" w:rsidRPr="0002045D">
        <w:t xml:space="preserve">Fares et al., 2019; Ganzeveld et al., 2002; Launiainen et al., 2013; Meyers et al., 1998; </w:t>
      </w:r>
      <w:r w:rsidRPr="0002045D">
        <w:t>Potier et al., 2015</w:t>
      </w:r>
      <w:r w:rsidR="00CB1F90" w:rsidRPr="0002045D">
        <w:t>; Wolfe &amp; Thornton, 2011</w:t>
      </w:r>
      <w:r w:rsidRPr="0002045D">
        <w:t>; Zhou</w:t>
      </w:r>
      <w:r w:rsidR="001C657B" w:rsidRPr="0002045D">
        <w:t>, P. T.,</w:t>
      </w:r>
      <w:r w:rsidR="00292638" w:rsidRPr="0002045D">
        <w:t xml:space="preserve"> </w:t>
      </w:r>
      <w:r w:rsidRPr="0002045D">
        <w:t xml:space="preserve">et al., 2017), but mostly </w:t>
      </w:r>
      <w:r w:rsidR="004D4E1F" w:rsidRPr="0002045D">
        <w:t xml:space="preserve">are </w:t>
      </w:r>
      <w:r w:rsidR="00AE079A" w:rsidRPr="0002045D">
        <w:t>used</w:t>
      </w:r>
      <w:r w:rsidR="00366B7C" w:rsidRPr="0002045D">
        <w:t xml:space="preserve"> in single-point models</w:t>
      </w:r>
      <w:r w:rsidRPr="0002045D">
        <w:t xml:space="preserve"> </w:t>
      </w:r>
      <w:r w:rsidR="004D4E1F">
        <w:t>for</w:t>
      </w:r>
      <w:r w:rsidR="004D4E1F" w:rsidRPr="0002045D">
        <w:t xml:space="preserve"> </w:t>
      </w:r>
      <w:r w:rsidRPr="0002045D">
        <w:t>interpret</w:t>
      </w:r>
      <w:r w:rsidR="004D4E1F">
        <w:t>ing</w:t>
      </w:r>
      <w:r w:rsidRPr="0002045D">
        <w:t xml:space="preserve"> field observations rather </w:t>
      </w:r>
      <w:r w:rsidR="00F2071E" w:rsidRPr="0002045D">
        <w:t xml:space="preserve">than </w:t>
      </w:r>
      <w:r w:rsidRPr="0002045D">
        <w:t>model</w:t>
      </w:r>
      <w:r w:rsidR="004D4E1F">
        <w:t>ing regional-to-global</w:t>
      </w:r>
      <w:r w:rsidRPr="0002045D">
        <w:t xml:space="preserve"> ozone dry deposition</w:t>
      </w:r>
      <w:r w:rsidR="002B11D8">
        <w:t xml:space="preserve">. </w:t>
      </w:r>
      <w:r w:rsidRPr="0002045D">
        <w:t xml:space="preserve">An advantage of the multilayer approach is the </w:t>
      </w:r>
      <w:r w:rsidR="00280ECC">
        <w:t>ozone</w:t>
      </w:r>
      <w:r w:rsidR="00280ECC" w:rsidRPr="0002045D">
        <w:t xml:space="preserve"> </w:t>
      </w:r>
      <w:r w:rsidRPr="0002045D">
        <w:t>continuity equation can be calculated at every height and thus the influence of in-canopy chemistry (</w:t>
      </w:r>
      <w:r w:rsidR="00094161" w:rsidRPr="0002045D">
        <w:t xml:space="preserve">e.g., </w:t>
      </w:r>
      <w:r w:rsidRPr="0002045D">
        <w:t>Ashworth et al., 2015</w:t>
      </w:r>
      <w:r w:rsidR="00CB1F90" w:rsidRPr="0002045D">
        <w:t>; Wolfe et al., 2011</w:t>
      </w:r>
      <w:r w:rsidRPr="0002045D">
        <w:t>) or turbulence (</w:t>
      </w:r>
      <w:r w:rsidR="005D232F" w:rsidRPr="0002045D">
        <w:t xml:space="preserve">e.g., </w:t>
      </w:r>
      <w:r w:rsidR="00CB1F90" w:rsidRPr="0002045D">
        <w:t xml:space="preserve">Chang et al., 2018; Patton et al., 2016; </w:t>
      </w:r>
      <w:r w:rsidR="00673350" w:rsidRPr="0002045D">
        <w:t>Pyles et al., 2000</w:t>
      </w:r>
      <w:r w:rsidRPr="0002045D">
        <w:t>) explicitly resolved.</w:t>
      </w:r>
      <w:r w:rsidR="00C45FC3" w:rsidRPr="0002045D">
        <w:t xml:space="preserve"> We refer to th</w:t>
      </w:r>
      <w:r w:rsidR="002C03FB">
        <w:t>e</w:t>
      </w:r>
      <w:r w:rsidR="009C5DF6" w:rsidRPr="0002045D">
        <w:t xml:space="preserve"> approach</w:t>
      </w:r>
      <w:r w:rsidR="002C03FB">
        <w:t xml:space="preserve"> </w:t>
      </w:r>
      <w:r w:rsidR="009C5DF6" w:rsidRPr="0002045D">
        <w:t xml:space="preserve">where the </w:t>
      </w:r>
      <w:r w:rsidR="002E79E5">
        <w:t xml:space="preserve">ozone </w:t>
      </w:r>
      <w:r w:rsidR="009C5DF6" w:rsidRPr="0002045D">
        <w:t>mass continuity equation is solved at each height</w:t>
      </w:r>
      <w:r w:rsidR="00C45FC3" w:rsidRPr="0002045D">
        <w:t xml:space="preserve"> as a multilayer canopy model.</w:t>
      </w:r>
      <w:r w:rsidRPr="0002045D">
        <w:t xml:space="preserve"> To our knowledge, in-canopy chemistry has never been explicitly considered in a big-leaf framework although empiricism in model development </w:t>
      </w:r>
      <w:r w:rsidR="002679A9" w:rsidRPr="0002045D">
        <w:t>may have</w:t>
      </w:r>
      <w:r w:rsidRPr="0002045D">
        <w:t xml:space="preserve"> led to implicit inclusion (Wolfe et al., 2011).</w:t>
      </w:r>
      <w:r w:rsidR="00966B55" w:rsidRPr="0002045D">
        <w:t xml:space="preserve"> </w:t>
      </w:r>
    </w:p>
    <w:p w14:paraId="749B4F2C" w14:textId="2BF4D2D7" w:rsidR="004C75A2" w:rsidRPr="0002045D" w:rsidRDefault="00592FBF" w:rsidP="00A5096C">
      <w:pPr>
        <w:rPr>
          <w:b/>
        </w:rPr>
      </w:pPr>
      <w:r w:rsidRPr="0002045D">
        <w:rPr>
          <w:b/>
        </w:rPr>
        <w:t xml:space="preserve">4. Theory, </w:t>
      </w:r>
      <w:r w:rsidR="00484759" w:rsidRPr="0002045D">
        <w:rPr>
          <w:b/>
        </w:rPr>
        <w:t>M</w:t>
      </w:r>
      <w:r w:rsidRPr="0002045D">
        <w:rPr>
          <w:b/>
        </w:rPr>
        <w:t xml:space="preserve">odels, and </w:t>
      </w:r>
      <w:r w:rsidR="00484759" w:rsidRPr="0002045D">
        <w:rPr>
          <w:b/>
        </w:rPr>
        <w:t>O</w:t>
      </w:r>
      <w:r w:rsidRPr="0002045D">
        <w:rPr>
          <w:b/>
        </w:rPr>
        <w:t xml:space="preserve">bservations of </w:t>
      </w:r>
      <w:r w:rsidR="00484759" w:rsidRPr="0002045D">
        <w:rPr>
          <w:b/>
        </w:rPr>
        <w:t>T</w:t>
      </w:r>
      <w:r w:rsidRPr="0002045D">
        <w:rPr>
          <w:b/>
        </w:rPr>
        <w:t xml:space="preserve">errestrial </w:t>
      </w:r>
      <w:r w:rsidR="00484759" w:rsidRPr="0002045D">
        <w:rPr>
          <w:b/>
        </w:rPr>
        <w:t>O</w:t>
      </w:r>
      <w:r w:rsidRPr="0002045D">
        <w:rPr>
          <w:b/>
        </w:rPr>
        <w:t xml:space="preserve">zone </w:t>
      </w:r>
      <w:r w:rsidR="00484759" w:rsidRPr="0002045D">
        <w:rPr>
          <w:b/>
        </w:rPr>
        <w:t>D</w:t>
      </w:r>
      <w:r w:rsidRPr="0002045D">
        <w:rPr>
          <w:b/>
        </w:rPr>
        <w:t xml:space="preserve">eposition </w:t>
      </w:r>
      <w:r w:rsidR="00484759" w:rsidRPr="0002045D">
        <w:rPr>
          <w:b/>
        </w:rPr>
        <w:t>P</w:t>
      </w:r>
      <w:r w:rsidRPr="0002045D">
        <w:rPr>
          <w:b/>
        </w:rPr>
        <w:t xml:space="preserve">athways and </w:t>
      </w:r>
      <w:r w:rsidR="00484759" w:rsidRPr="0002045D">
        <w:rPr>
          <w:b/>
        </w:rPr>
        <w:t>R</w:t>
      </w:r>
      <w:r w:rsidRPr="0002045D">
        <w:rPr>
          <w:b/>
        </w:rPr>
        <w:t xml:space="preserve">elated </w:t>
      </w:r>
      <w:r w:rsidR="00484759" w:rsidRPr="0002045D">
        <w:rPr>
          <w:b/>
        </w:rPr>
        <w:t>P</w:t>
      </w:r>
      <w:r w:rsidRPr="0002045D">
        <w:rPr>
          <w:b/>
        </w:rPr>
        <w:t xml:space="preserve">rocesses </w:t>
      </w:r>
    </w:p>
    <w:p w14:paraId="05394798" w14:textId="5F1174B1" w:rsidR="004C75A2" w:rsidRPr="0002045D" w:rsidRDefault="009D6FCC" w:rsidP="00A5096C">
      <w:r w:rsidRPr="0002045D">
        <w:t>W</w:t>
      </w:r>
      <w:r w:rsidR="00592FBF" w:rsidRPr="0002045D">
        <w:t xml:space="preserve">e review </w:t>
      </w:r>
      <w:r w:rsidR="002E79E5">
        <w:t xml:space="preserve">ozone </w:t>
      </w:r>
      <w:r w:rsidR="0028023A">
        <w:t>dry deposition to</w:t>
      </w:r>
      <w:r w:rsidR="00592FBF" w:rsidRPr="0002045D">
        <w:t xml:space="preserve"> plant stomata (</w:t>
      </w:r>
      <w:r w:rsidR="002A441D" w:rsidRPr="0002045D">
        <w:t>s</w:t>
      </w:r>
      <w:r w:rsidR="00592FBF" w:rsidRPr="0002045D">
        <w:t xml:space="preserve">ection 4.1), </w:t>
      </w:r>
      <w:r w:rsidR="001A434F" w:rsidRPr="0002045D">
        <w:t>leaf</w:t>
      </w:r>
      <w:r w:rsidR="00AA032F" w:rsidRPr="0002045D">
        <w:t xml:space="preserve"> </w:t>
      </w:r>
      <w:r w:rsidR="00592FBF" w:rsidRPr="0002045D">
        <w:t>cuticles (</w:t>
      </w:r>
      <w:r w:rsidR="002A441D" w:rsidRPr="0002045D">
        <w:t>s</w:t>
      </w:r>
      <w:r w:rsidR="00592FBF" w:rsidRPr="0002045D">
        <w:t>ection 4.2), soil (</w:t>
      </w:r>
      <w:r w:rsidR="002A441D" w:rsidRPr="0002045D">
        <w:t>s</w:t>
      </w:r>
      <w:r w:rsidR="00592FBF" w:rsidRPr="0002045D">
        <w:t>ection 4.3), and snow-covered surfaces (</w:t>
      </w:r>
      <w:r w:rsidR="002A441D" w:rsidRPr="0002045D">
        <w:t>s</w:t>
      </w:r>
      <w:r w:rsidR="00592FBF" w:rsidRPr="0002045D">
        <w:t>ection 4.6). We also review turbulent transport (</w:t>
      </w:r>
      <w:r w:rsidR="002A441D" w:rsidRPr="0002045D">
        <w:t>s</w:t>
      </w:r>
      <w:r w:rsidR="00592FBF" w:rsidRPr="0002045D">
        <w:t>ection 4.4) and ambient chemistry (</w:t>
      </w:r>
      <w:r w:rsidR="002A441D" w:rsidRPr="0002045D">
        <w:t>s</w:t>
      </w:r>
      <w:r w:rsidR="00592FBF" w:rsidRPr="0002045D">
        <w:t>ection 4.5)</w:t>
      </w:r>
      <w:r w:rsidR="009819DF" w:rsidRPr="0002045D">
        <w:t>,</w:t>
      </w:r>
      <w:r w:rsidR="00592FBF" w:rsidRPr="0002045D">
        <w:t xml:space="preserve"> </w:t>
      </w:r>
      <w:r w:rsidR="00700C9D" w:rsidRPr="0002045D">
        <w:t>present</w:t>
      </w:r>
      <w:r w:rsidR="009819DF" w:rsidRPr="0002045D">
        <w:t>ing</w:t>
      </w:r>
      <w:r w:rsidR="00700C9D" w:rsidRPr="0002045D">
        <w:t xml:space="preserve"> these sections before</w:t>
      </w:r>
      <w:r w:rsidR="00592FBF" w:rsidRPr="0002045D">
        <w:t xml:space="preserve"> the section on deposition to snow-covered surfaces</w:t>
      </w:r>
      <w:r w:rsidR="00700C9D" w:rsidRPr="0002045D">
        <w:t xml:space="preserve"> due to our focus on turbulence and chemistry in plant canopies.</w:t>
      </w:r>
      <w:r w:rsidR="00592FBF" w:rsidRPr="0002045D">
        <w:t xml:space="preserve"> In all sections, we discuss modeling and measurement techniques. For sections on deposition to cuticles</w:t>
      </w:r>
      <w:r w:rsidR="004966D1" w:rsidRPr="0002045D">
        <w:t xml:space="preserve">, </w:t>
      </w:r>
      <w:r w:rsidR="00592FBF" w:rsidRPr="0002045D">
        <w:t>soil</w:t>
      </w:r>
      <w:r w:rsidR="004966D1" w:rsidRPr="0002045D">
        <w:t>, and snow-cov</w:t>
      </w:r>
      <w:r w:rsidR="009D6989" w:rsidRPr="0002045D">
        <w:t>er</w:t>
      </w:r>
      <w:r w:rsidR="004966D1" w:rsidRPr="0002045D">
        <w:t>ed surfaces</w:t>
      </w:r>
      <w:r w:rsidR="00592FBF" w:rsidRPr="0002045D">
        <w:t>, we synthesize understanding of these processes based on laboratory and field observations and theory.</w:t>
      </w:r>
      <w:r w:rsidR="00592FBF" w:rsidRPr="0002045D">
        <w:rPr>
          <w:b/>
        </w:rPr>
        <w:t xml:space="preserve"> </w:t>
      </w:r>
      <w:r w:rsidR="00592FBF" w:rsidRPr="0002045D">
        <w:t>For sections on stomatal deposition, turbulence, and fast ambient chemistry, we highlight advances in understanding pioneered by the fields of plant physiology</w:t>
      </w:r>
      <w:r w:rsidR="00D04B03">
        <w:t>/</w:t>
      </w:r>
      <w:r w:rsidR="00455912">
        <w:t xml:space="preserve">ecology, </w:t>
      </w:r>
      <w:r w:rsidR="00592FBF" w:rsidRPr="0002045D">
        <w:t xml:space="preserve">boundary-layer meteorology, and </w:t>
      </w:r>
      <w:r w:rsidR="00592FBF" w:rsidRPr="0002045D">
        <w:lastRenderedPageBreak/>
        <w:t xml:space="preserve">atmospheric chemistry, respectively, and identify </w:t>
      </w:r>
      <w:r w:rsidR="00D87DA9" w:rsidRPr="0002045D">
        <w:t>steps needed</w:t>
      </w:r>
      <w:r w:rsidR="0000697F" w:rsidRPr="0002045D">
        <w:t xml:space="preserve"> to</w:t>
      </w:r>
      <w:r w:rsidR="00592FBF" w:rsidRPr="0002045D">
        <w:t xml:space="preserve"> advance knowledge of </w:t>
      </w:r>
      <w:r w:rsidR="00351B1F" w:rsidRPr="0002045D">
        <w:t xml:space="preserve">the </w:t>
      </w:r>
      <w:r w:rsidR="00592FBF" w:rsidRPr="0002045D">
        <w:t xml:space="preserve">process </w:t>
      </w:r>
      <w:r w:rsidR="004E7116" w:rsidRPr="0002045D">
        <w:t xml:space="preserve">as </w:t>
      </w:r>
      <w:r w:rsidR="00351B1F" w:rsidRPr="0002045D">
        <w:t xml:space="preserve">related </w:t>
      </w:r>
      <w:r w:rsidR="00592FBF" w:rsidRPr="0002045D">
        <w:t xml:space="preserve">to </w:t>
      </w:r>
      <w:r w:rsidR="00470696" w:rsidRPr="0002045D">
        <w:t xml:space="preserve">ozone </w:t>
      </w:r>
      <w:r w:rsidR="00592FBF" w:rsidRPr="0002045D">
        <w:t>dry deposition</w:t>
      </w:r>
      <w:r w:rsidR="00470696" w:rsidRPr="0002045D">
        <w:t>.</w:t>
      </w:r>
    </w:p>
    <w:p w14:paraId="017C4865" w14:textId="77777777" w:rsidR="004C75A2" w:rsidRPr="0002045D" w:rsidRDefault="00592FBF" w:rsidP="00A5096C">
      <w:pPr>
        <w:rPr>
          <w:b/>
        </w:rPr>
      </w:pPr>
      <w:r w:rsidRPr="0002045D">
        <w:rPr>
          <w:b/>
        </w:rPr>
        <w:t>4.1 Stomata</w:t>
      </w:r>
    </w:p>
    <w:p w14:paraId="55BBD6F5" w14:textId="668A9C01" w:rsidR="000A1315" w:rsidRPr="0002045D" w:rsidRDefault="00592FBF" w:rsidP="00A5096C">
      <w:r w:rsidRPr="0002045D">
        <w:t>Stomata are the pores on plant leaves regulat</w:t>
      </w:r>
      <w:r w:rsidR="002B11D8">
        <w:t>ing</w:t>
      </w:r>
      <w:r w:rsidRPr="0002045D">
        <w:t xml:space="preserve"> gas exchange between the atmosphere and vegetation. Accurate estimates of </w:t>
      </w:r>
      <w:r w:rsidR="000A1315" w:rsidRPr="0002045D">
        <w:t xml:space="preserve">the </w:t>
      </w:r>
      <w:r w:rsidRPr="0002045D">
        <w:t xml:space="preserve">stomatal </w:t>
      </w:r>
      <w:r w:rsidR="002E79E5">
        <w:t xml:space="preserve">ozone </w:t>
      </w:r>
      <w:r w:rsidR="009807C7" w:rsidRPr="0002045D">
        <w:t>flux</w:t>
      </w:r>
      <w:r w:rsidRPr="0002045D">
        <w:t xml:space="preserve"> </w:t>
      </w:r>
      <w:r w:rsidR="001C6ACF">
        <w:t>(</w:t>
      </w:r>
      <m:oMath>
        <m:sSub>
          <m:sSubPr>
            <m:ctrlPr>
              <w:rPr>
                <w:rFonts w:ascii="Cambria Math" w:hAnsi="Cambria Math"/>
              </w:rPr>
            </m:ctrlPr>
          </m:sSubPr>
          <m:e>
            <m:r>
              <w:rPr>
                <w:rFonts w:ascii="Cambria Math" w:hAnsi="Cambria Math"/>
              </w:rPr>
              <m:t>F</m:t>
            </m:r>
          </m:e>
          <m:sub>
            <m:r>
              <w:rPr>
                <w:rFonts w:ascii="Cambria Math" w:hAnsi="Cambria Math"/>
              </w:rPr>
              <m:t>stom</m:t>
            </m:r>
          </m:sub>
        </m:sSub>
      </m:oMath>
      <w:r w:rsidR="001C6ACF">
        <w:t>)</w:t>
      </w:r>
      <w:r w:rsidRPr="0002045D">
        <w:t xml:space="preserve"> are key for </w:t>
      </w:r>
      <w:r w:rsidR="003759C9" w:rsidRPr="0002045D">
        <w:t>interpreting</w:t>
      </w:r>
      <w:r w:rsidR="00473393" w:rsidRPr="0002045D">
        <w:t xml:space="preserve"> </w:t>
      </w:r>
      <w:r w:rsidR="006E64CB">
        <w:t xml:space="preserve">ozone flux </w:t>
      </w:r>
      <w:r w:rsidR="003759C9" w:rsidRPr="0002045D">
        <w:t xml:space="preserve">observations </w:t>
      </w:r>
      <w:r w:rsidRPr="0002045D">
        <w:t>and assessing ozone damage to plant</w:t>
      </w:r>
      <w:r w:rsidR="00C826B8" w:rsidRPr="0002045D">
        <w:t>s.</w:t>
      </w:r>
      <w:r w:rsidR="001C6ACF" w:rsidRPr="0002045D" w:rsidDel="001C6ACF">
        <w:t xml:space="preserve"> </w:t>
      </w:r>
      <m:oMath>
        <m:sSub>
          <m:sSubPr>
            <m:ctrlPr>
              <w:rPr>
                <w:rFonts w:ascii="Cambria Math" w:hAnsi="Cambria Math"/>
              </w:rPr>
            </m:ctrlPr>
          </m:sSubPr>
          <m:e>
            <m:r>
              <w:rPr>
                <w:rFonts w:ascii="Cambria Math" w:hAnsi="Cambria Math"/>
              </w:rPr>
              <m:t>F</m:t>
            </m:r>
          </m:e>
          <m:sub>
            <m:r>
              <w:rPr>
                <w:rFonts w:ascii="Cambria Math" w:hAnsi="Cambria Math"/>
              </w:rPr>
              <m:t>stom</m:t>
            </m:r>
          </m:sub>
        </m:sSub>
      </m:oMath>
      <w:r w:rsidR="00AA032F" w:rsidRPr="0002045D">
        <w:t xml:space="preserve"> </w:t>
      </w:r>
      <w:r w:rsidR="000A1315" w:rsidRPr="0002045D">
        <w:t>is estimated</w:t>
      </w:r>
      <w:r w:rsidR="007F28E5" w:rsidRPr="0002045D">
        <w:t xml:space="preserve"> by dividing the</w:t>
      </w:r>
      <w:r w:rsidR="00D85760" w:rsidRPr="0002045D">
        <w:t xml:space="preserve"> </w:t>
      </w:r>
      <w:r w:rsidR="007F28E5" w:rsidRPr="0002045D">
        <w:t>ozone concentration outside the leaf (</w:t>
      </w:r>
      <m:oMath>
        <m:sSub>
          <m:sSubPr>
            <m:ctrlPr>
              <w:rPr>
                <w:rFonts w:ascii="Cambria Math" w:hAnsi="Cambria Math"/>
              </w:rPr>
            </m:ctrlPr>
          </m:sSubPr>
          <m:e>
            <m:sSub>
              <m:sSubPr>
                <m:ctrlPr>
                  <w:rPr>
                    <w:rFonts w:ascii="Cambria Math" w:hAnsi="Cambria Math"/>
                    <w:i/>
                  </w:rPr>
                </m:ctrlPr>
              </m:sSubPr>
              <m:e>
                <m:r>
                  <w:rPr>
                    <w:rFonts w:ascii="Cambria Math" w:hAnsi="Cambria Math"/>
                  </w:rPr>
                  <m:t>O</m:t>
                </m:r>
              </m:e>
              <m:sub>
                <m:r>
                  <w:rPr>
                    <w:rFonts w:ascii="Cambria Math" w:hAnsi="Cambria Math"/>
                  </w:rPr>
                  <m:t>3</m:t>
                </m:r>
              </m:sub>
            </m:sSub>
          </m:e>
          <m:sub>
            <m:r>
              <w:rPr>
                <w:rFonts w:ascii="Cambria Math" w:hAnsi="Cambria Math"/>
              </w:rPr>
              <m:t>leaf</m:t>
            </m:r>
          </m:sub>
        </m:sSub>
        <m:r>
          <w:rPr>
            <w:rFonts w:ascii="Cambria Math" w:hAnsi="Cambria Math"/>
          </w:rPr>
          <m:t>)</m:t>
        </m:r>
      </m:oMath>
      <w:r w:rsidR="000A1315" w:rsidRPr="0002045D">
        <w:t xml:space="preserve"> </w:t>
      </w:r>
      <w:r w:rsidR="007F28E5" w:rsidRPr="0002045D">
        <w:t>by</w:t>
      </w:r>
      <w:r w:rsidR="000A1315" w:rsidRPr="0002045D">
        <w:t xml:space="preserve"> </w:t>
      </w:r>
      <w:r w:rsidR="00553AF8" w:rsidRPr="0002045D">
        <w:t xml:space="preserve">the sum of several </w:t>
      </w:r>
      <w:r w:rsidR="000A1315" w:rsidRPr="0002045D">
        <w:t>resistance</w:t>
      </w:r>
      <w:r w:rsidR="00553AF8" w:rsidRPr="0002045D">
        <w:t>s</w:t>
      </w:r>
      <w:r w:rsidR="00AA032F" w:rsidRPr="0002045D">
        <w:t>:</w:t>
      </w:r>
    </w:p>
    <w:p w14:paraId="22326985" w14:textId="135C1775" w:rsidR="000A1315" w:rsidRPr="0002045D" w:rsidRDefault="00944556" w:rsidP="00A5096C">
      <m:oMath>
        <m:sSub>
          <m:sSubPr>
            <m:ctrlPr>
              <w:rPr>
                <w:rFonts w:ascii="Cambria Math" w:hAnsi="Cambria Math"/>
              </w:rPr>
            </m:ctrlPr>
          </m:sSubPr>
          <m:e>
            <m:r>
              <w:rPr>
                <w:rFonts w:ascii="Cambria Math" w:hAnsi="Cambria Math"/>
              </w:rPr>
              <m:t>F</m:t>
            </m:r>
          </m:e>
          <m:sub>
            <m:r>
              <w:rPr>
                <w:rFonts w:ascii="Cambria Math" w:hAnsi="Cambria Math"/>
              </w:rPr>
              <m:t>stom</m:t>
            </m:r>
          </m:sub>
        </m:sSub>
        <m:r>
          <w:rPr>
            <w:rFonts w:ascii="Cambria Math" w:hAnsi="Cambria Math"/>
          </w:rPr>
          <m:t>=</m:t>
        </m:r>
        <m:f>
          <m:fPr>
            <m:ctrlPr>
              <w:rPr>
                <w:rFonts w:ascii="Cambria Math" w:hAnsi="Cambria Math"/>
              </w:rPr>
            </m:ctrlPr>
          </m:fPr>
          <m:num>
            <m:sSub>
              <m:sSubPr>
                <m:ctrlPr>
                  <w:rPr>
                    <w:rFonts w:ascii="Cambria Math" w:hAnsi="Cambria Math"/>
                  </w:rPr>
                </m:ctrlPr>
              </m:sSubPr>
              <m:e>
                <m:sSub>
                  <m:sSubPr>
                    <m:ctrlPr>
                      <w:rPr>
                        <w:rFonts w:ascii="Cambria Math" w:hAnsi="Cambria Math"/>
                        <w:i/>
                      </w:rPr>
                    </m:ctrlPr>
                  </m:sSubPr>
                  <m:e>
                    <m:r>
                      <w:rPr>
                        <w:rFonts w:ascii="Cambria Math" w:hAnsi="Cambria Math"/>
                      </w:rPr>
                      <m:t>O</m:t>
                    </m:r>
                  </m:e>
                  <m:sub>
                    <m:r>
                      <w:rPr>
                        <w:rFonts w:ascii="Cambria Math" w:hAnsi="Cambria Math"/>
                      </w:rPr>
                      <m:t>3</m:t>
                    </m:r>
                  </m:sub>
                </m:sSub>
              </m:e>
              <m:sub>
                <m:r>
                  <w:rPr>
                    <w:rFonts w:ascii="Cambria Math" w:hAnsi="Cambria Math"/>
                  </w:rPr>
                  <m:t>leaf</m:t>
                </m:r>
              </m:sub>
            </m:sSub>
          </m:num>
          <m:den>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b,leaf</m:t>
                    </m:r>
                  </m:sub>
                </m:sSub>
                <m:r>
                  <w:rPr>
                    <w:rFonts w:ascii="Cambria Math" w:hAnsi="Cambria Math"/>
                  </w:rPr>
                  <m:t>+ r</m:t>
                </m:r>
              </m:e>
              <m:sub>
                <m:r>
                  <w:rPr>
                    <w:rFonts w:ascii="Cambria Math" w:hAnsi="Cambria Math"/>
                  </w:rPr>
                  <m:t>stom</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meso</m:t>
                </m:r>
              </m:sub>
            </m:sSub>
          </m:den>
        </m:f>
      </m:oMath>
      <w:r w:rsidR="000A1315" w:rsidRPr="0002045D">
        <w:t xml:space="preserve"> </w:t>
      </w:r>
      <w:r w:rsidR="00225B3D" w:rsidRPr="0002045D">
        <w:t>(13)</w:t>
      </w:r>
    </w:p>
    <w:p w14:paraId="797EE18B" w14:textId="1E17FBA7" w:rsidR="00AD271F" w:rsidRPr="0002045D" w:rsidRDefault="000A1315" w:rsidP="00A5096C">
      <w:r w:rsidRPr="0002045D">
        <w:rPr>
          <w:i/>
        </w:rPr>
        <w:t>r</w:t>
      </w:r>
      <w:r w:rsidRPr="0002045D">
        <w:rPr>
          <w:i/>
          <w:vertAlign w:val="subscript"/>
        </w:rPr>
        <w:t>b,leaf</w:t>
      </w:r>
      <w:r w:rsidRPr="0002045D">
        <w:t xml:space="preserve"> is the resistance to transport through the quasi-laminar boundary layer between the leaf and </w:t>
      </w:r>
      <w:r w:rsidR="00E75298" w:rsidRPr="0002045D">
        <w:t>outside air</w:t>
      </w:r>
      <w:r w:rsidRPr="0002045D">
        <w:t>;</w:t>
      </w:r>
      <w:r w:rsidR="00AA032F" w:rsidRPr="0002045D">
        <w:rPr>
          <w:i/>
        </w:rPr>
        <w:t xml:space="preserve"> r</w:t>
      </w:r>
      <w:r w:rsidR="00AA032F" w:rsidRPr="0002045D">
        <w:rPr>
          <w:i/>
          <w:vertAlign w:val="subscript"/>
        </w:rPr>
        <w:t>stom</w:t>
      </w:r>
      <w:r w:rsidR="00AA032F" w:rsidRPr="0002045D">
        <w:t xml:space="preserve"> is the resistance to gaseous diffusion through stomatal pores;</w:t>
      </w:r>
      <w:r w:rsidR="00C826B8" w:rsidRPr="0002045D">
        <w:t xml:space="preserve"> </w:t>
      </w:r>
      <w:r w:rsidRPr="0002045D">
        <w:rPr>
          <w:i/>
        </w:rPr>
        <w:t>r</w:t>
      </w:r>
      <w:r w:rsidRPr="0002045D">
        <w:rPr>
          <w:i/>
          <w:vertAlign w:val="subscript"/>
        </w:rPr>
        <w:t>meso</w:t>
      </w:r>
      <w:r w:rsidRPr="0002045D">
        <w:t xml:space="preserve"> is </w:t>
      </w:r>
      <w:r w:rsidR="00B12C72" w:rsidRPr="0002045D">
        <w:t xml:space="preserve">the resistance to ozone reaction </w:t>
      </w:r>
      <w:r w:rsidR="00EF2951" w:rsidRPr="0002045D">
        <w:t>inside the leaf</w:t>
      </w:r>
      <w:r w:rsidR="00C826B8" w:rsidRPr="0002045D">
        <w:t>.</w:t>
      </w:r>
      <w:r w:rsidR="006864E6" w:rsidRPr="0002045D">
        <w:t xml:space="preserve"> </w:t>
      </w:r>
      <w:r w:rsidR="001C6ACF">
        <w:t xml:space="preserve">The inverse of </w:t>
      </w:r>
      <w:r w:rsidR="001C6ACF" w:rsidRPr="0035654B">
        <w:rPr>
          <w:i/>
        </w:rPr>
        <w:t>r</w:t>
      </w:r>
      <w:r w:rsidR="001C6ACF" w:rsidRPr="0035654B">
        <w:rPr>
          <w:i/>
          <w:vertAlign w:val="subscript"/>
        </w:rPr>
        <w:t>stom</w:t>
      </w:r>
      <w:r w:rsidR="001C6ACF">
        <w:t xml:space="preserve"> is stomatal conductance (</w:t>
      </w:r>
      <w:r w:rsidR="001C6ACF" w:rsidRPr="0035654B">
        <w:rPr>
          <w:i/>
        </w:rPr>
        <w:t>g</w:t>
      </w:r>
      <w:r w:rsidR="001C6ACF" w:rsidRPr="0035654B">
        <w:rPr>
          <w:i/>
          <w:vertAlign w:val="subscript"/>
        </w:rPr>
        <w:t>s</w:t>
      </w:r>
      <w:r w:rsidR="001C6ACF">
        <w:t xml:space="preserve">). </w:t>
      </w:r>
      <w:r w:rsidR="00FF511A" w:rsidRPr="0002045D">
        <w:t>While</w:t>
      </w:r>
      <w:r w:rsidR="00EF2951" w:rsidRPr="0002045D">
        <w:t xml:space="preserve"> a mesophyll resistance (</w:t>
      </w:r>
      <w:r w:rsidR="00C861AB" w:rsidRPr="0002045D">
        <w:t xml:space="preserve">i.e., </w:t>
      </w:r>
      <w:r w:rsidR="00813CA8" w:rsidRPr="0002045D">
        <w:rPr>
          <w:i/>
        </w:rPr>
        <w:t>r</w:t>
      </w:r>
      <w:r w:rsidR="00813CA8" w:rsidRPr="0002045D">
        <w:rPr>
          <w:i/>
          <w:vertAlign w:val="subscript"/>
        </w:rPr>
        <w:t>meso</w:t>
      </w:r>
      <w:r w:rsidR="00EF2951" w:rsidRPr="0002045D">
        <w:t>)</w:t>
      </w:r>
      <w:r w:rsidR="00B25EC1" w:rsidRPr="0002045D">
        <w:t xml:space="preserve"> </w:t>
      </w:r>
      <w:r w:rsidR="00FF511A" w:rsidRPr="0002045D">
        <w:t xml:space="preserve">is the conventional way of describing that reactions destroying ozone </w:t>
      </w:r>
      <w:r w:rsidR="00E301E8" w:rsidRPr="0002045D">
        <w:t>within</w:t>
      </w:r>
      <w:r w:rsidR="00FF511A" w:rsidRPr="0002045D">
        <w:t xml:space="preserve"> the leaf may limit </w:t>
      </w:r>
      <m:oMath>
        <m:sSub>
          <m:sSubPr>
            <m:ctrlPr>
              <w:rPr>
                <w:rFonts w:ascii="Cambria Math" w:hAnsi="Cambria Math"/>
              </w:rPr>
            </m:ctrlPr>
          </m:sSubPr>
          <m:e>
            <m:r>
              <w:rPr>
                <w:rFonts w:ascii="Cambria Math" w:hAnsi="Cambria Math"/>
              </w:rPr>
              <m:t>F</m:t>
            </m:r>
          </m:e>
          <m:sub>
            <m:r>
              <w:rPr>
                <w:rFonts w:ascii="Cambria Math" w:hAnsi="Cambria Math"/>
              </w:rPr>
              <m:t>stom</m:t>
            </m:r>
          </m:sub>
        </m:sSub>
      </m:oMath>
      <w:r w:rsidR="000E0A26" w:rsidRPr="0002045D">
        <w:t xml:space="preserve">, </w:t>
      </w:r>
      <w:r w:rsidR="00A47657" w:rsidRPr="0002045D">
        <w:t xml:space="preserve">ozone </w:t>
      </w:r>
      <w:r w:rsidR="00813CA8" w:rsidRPr="0002045D">
        <w:t xml:space="preserve">is not primarily </w:t>
      </w:r>
      <w:r w:rsidR="00A47657" w:rsidRPr="0002045D">
        <w:t>destroy</w:t>
      </w:r>
      <w:r w:rsidR="00813CA8" w:rsidRPr="0002045D">
        <w:t>ed</w:t>
      </w:r>
      <w:r w:rsidR="00A47657" w:rsidRPr="0002045D">
        <w:t xml:space="preserve"> inside the leaf </w:t>
      </w:r>
      <w:r w:rsidR="00813CA8" w:rsidRPr="0002045D">
        <w:t xml:space="preserve">by reactions with the </w:t>
      </w:r>
      <w:r w:rsidR="00A47657" w:rsidRPr="0002045D">
        <w:t>mesophyll</w:t>
      </w:r>
      <w:r w:rsidR="00EF2951" w:rsidRPr="0002045D">
        <w:t xml:space="preserve"> tissue</w:t>
      </w:r>
      <w:r w:rsidR="002C3A3A" w:rsidRPr="0002045D">
        <w:t xml:space="preserve">. </w:t>
      </w:r>
      <w:r w:rsidR="00630BD4" w:rsidRPr="0002045D">
        <w:t>Despite</w:t>
      </w:r>
      <w:r w:rsidR="002C3A3A" w:rsidRPr="0002045D">
        <w:t xml:space="preserve"> </w:t>
      </w:r>
      <w:r w:rsidR="00C92FD1" w:rsidRPr="0002045D">
        <w:rPr>
          <w:i/>
        </w:rPr>
        <w:t>r</w:t>
      </w:r>
      <w:r w:rsidR="00C92FD1" w:rsidRPr="0002045D">
        <w:rPr>
          <w:i/>
          <w:vertAlign w:val="subscript"/>
        </w:rPr>
        <w:t>meso</w:t>
      </w:r>
      <w:r w:rsidR="00C92FD1" w:rsidRPr="0002045D">
        <w:rPr>
          <w:i/>
        </w:rPr>
        <w:t xml:space="preserve"> </w:t>
      </w:r>
      <w:r w:rsidR="00630BD4" w:rsidRPr="0002045D">
        <w:t>being</w:t>
      </w:r>
      <w:r w:rsidR="00C92FD1" w:rsidRPr="0002045D">
        <w:t xml:space="preserve"> a misnomer</w:t>
      </w:r>
      <w:r w:rsidR="0050341B" w:rsidRPr="0002045D">
        <w:t>,</w:t>
      </w:r>
      <w:r w:rsidR="00FF32F3" w:rsidRPr="0002045D">
        <w:t xml:space="preserve"> </w:t>
      </w:r>
      <w:r w:rsidR="00B25EC1" w:rsidRPr="0002045D">
        <w:t xml:space="preserve">we retain </w:t>
      </w:r>
      <w:r w:rsidR="00553AF8" w:rsidRPr="0002045D">
        <w:t xml:space="preserve">the terminology </w:t>
      </w:r>
      <w:r w:rsidR="00B25EC1" w:rsidRPr="0002045D">
        <w:t>for consistency with previous work</w:t>
      </w:r>
      <w:r w:rsidR="001C35BA" w:rsidRPr="0002045D">
        <w:t xml:space="preserve"> (e.g., Wesely, 1989)</w:t>
      </w:r>
      <w:r w:rsidR="006864E6" w:rsidRPr="0002045D">
        <w:t>.</w:t>
      </w:r>
      <w:r w:rsidR="00997377" w:rsidRPr="0002045D">
        <w:t xml:space="preserve"> </w:t>
      </w:r>
    </w:p>
    <w:p w14:paraId="74494BAC" w14:textId="7765BBB5" w:rsidR="000D6DBC" w:rsidRPr="0002045D" w:rsidRDefault="00614027" w:rsidP="00A5096C">
      <w:r w:rsidRPr="0002045D">
        <w:t xml:space="preserve">Observational approaches and prognostic models for </w:t>
      </w:r>
      <w:r w:rsidR="00F33F74" w:rsidRPr="0035654B">
        <w:rPr>
          <w:i/>
        </w:rPr>
        <w:t>r</w:t>
      </w:r>
      <w:r w:rsidR="00F33F74" w:rsidRPr="0035654B">
        <w:rPr>
          <w:i/>
          <w:vertAlign w:val="subscript"/>
        </w:rPr>
        <w:t>stom</w:t>
      </w:r>
      <w:r w:rsidR="00D54C53">
        <w:t xml:space="preserve"> </w:t>
      </w:r>
      <w:r w:rsidR="00827D97" w:rsidRPr="0002045D">
        <w:t>are</w:t>
      </w:r>
      <w:r w:rsidR="00361420" w:rsidRPr="0002045D">
        <w:t xml:space="preserve"> </w:t>
      </w:r>
      <w:r w:rsidRPr="0002045D">
        <w:t xml:space="preserve">typically for water vapor. </w:t>
      </w:r>
      <w:r w:rsidR="00592FBF" w:rsidRPr="0002045D">
        <w:t xml:space="preserve">To obtain </w:t>
      </w:r>
      <w:r w:rsidR="00B3297A" w:rsidRPr="0002045D">
        <w:t>an estimate of</w:t>
      </w:r>
      <w:r w:rsidR="006D0DBC" w:rsidRPr="0002045D">
        <w:t xml:space="preserve"> the resistance to ozone diffusion through stomatal pores,</w:t>
      </w:r>
      <w:r w:rsidR="00C826B8" w:rsidRPr="0002045D">
        <w:t xml:space="preserve"> </w:t>
      </w:r>
      <w:r w:rsidR="006347D2" w:rsidRPr="0035654B">
        <w:rPr>
          <w:i/>
        </w:rPr>
        <w:t>r</w:t>
      </w:r>
      <w:r w:rsidR="006347D2" w:rsidRPr="0035654B">
        <w:rPr>
          <w:i/>
          <w:vertAlign w:val="subscript"/>
        </w:rPr>
        <w:t>stom</w:t>
      </w:r>
      <w:r w:rsidR="00592FBF" w:rsidRPr="0002045D">
        <w:t xml:space="preserve"> for water vapor is multiplied by the ratio of the diffusivity of </w:t>
      </w:r>
      <w:r w:rsidR="00E75298" w:rsidRPr="0002045D">
        <w:t>water vapor</w:t>
      </w:r>
      <w:r w:rsidR="00CF1434" w:rsidRPr="0002045D">
        <w:t xml:space="preserve"> </w:t>
      </w:r>
      <w:r w:rsidR="00592FBF" w:rsidRPr="0002045D">
        <w:t xml:space="preserve">to the diffusivity of </w:t>
      </w:r>
      <w:r w:rsidR="00E75298" w:rsidRPr="0002045D">
        <w:t>ozone</w:t>
      </w:r>
      <w:r w:rsidR="00592FBF" w:rsidRPr="0002045D">
        <w:t xml:space="preserve">. </w:t>
      </w:r>
      <w:r w:rsidR="00B3297A" w:rsidRPr="0002045D">
        <w:t>T</w:t>
      </w:r>
      <w:r w:rsidR="00D03FFC" w:rsidRPr="0002045D">
        <w:t>he current estimate of th</w:t>
      </w:r>
      <w:r w:rsidR="00E75298" w:rsidRPr="0002045D">
        <w:t>is</w:t>
      </w:r>
      <w:r w:rsidR="00D03FFC" w:rsidRPr="0002045D">
        <w:t xml:space="preserve"> ratio is 1.61</w:t>
      </w:r>
      <w:r w:rsidR="001E4368">
        <w:t xml:space="preserve"> </w:t>
      </w:r>
      <w:r w:rsidR="00D03FFC" w:rsidRPr="0002045D">
        <w:t xml:space="preserve">(Massman, 1998). The </w:t>
      </w:r>
      <w:r w:rsidR="00592460">
        <w:t xml:space="preserve">assumption </w:t>
      </w:r>
      <w:r w:rsidR="00D04B03">
        <w:t xml:space="preserve">inherent </w:t>
      </w:r>
      <w:r w:rsidR="00D40B6B">
        <w:t xml:space="preserve">to this approach </w:t>
      </w:r>
      <w:r w:rsidR="00D03FFC" w:rsidRPr="0002045D">
        <w:t xml:space="preserve">is </w:t>
      </w:r>
      <w:r w:rsidR="00D04B03">
        <w:t xml:space="preserve">proportionality between </w:t>
      </w:r>
      <w:r w:rsidR="00592FBF" w:rsidRPr="0002045D">
        <w:t>ozone diffus</w:t>
      </w:r>
      <w:r w:rsidR="009D1AFE">
        <w:t>ing</w:t>
      </w:r>
      <w:r w:rsidR="00592FBF" w:rsidRPr="0002045D">
        <w:t xml:space="preserve"> </w:t>
      </w:r>
      <w:r w:rsidR="00E301E8" w:rsidRPr="0002045D">
        <w:t>inward</w:t>
      </w:r>
      <w:r w:rsidR="00E75298" w:rsidRPr="0002045D">
        <w:t xml:space="preserve"> through</w:t>
      </w:r>
      <w:r w:rsidR="00592FBF" w:rsidRPr="0002045D">
        <w:t xml:space="preserve"> stomata </w:t>
      </w:r>
      <w:r w:rsidR="00D04B03">
        <w:t>and</w:t>
      </w:r>
      <w:r w:rsidR="00592FBF" w:rsidRPr="0002045D">
        <w:t xml:space="preserve"> water vapor diffusing out</w:t>
      </w:r>
      <w:r w:rsidR="00E301E8" w:rsidRPr="0002045D">
        <w:t>ward</w:t>
      </w:r>
      <w:r w:rsidR="001E4368">
        <w:t>. However,</w:t>
      </w:r>
      <w:r w:rsidR="000D6DBC" w:rsidRPr="0002045D">
        <w:t xml:space="preserve"> collisions between ozone and water vapor molecules may lead to an error of 4-10% in estimates of the stomatal ozone flux (Uddling et al., 2012).</w:t>
      </w:r>
    </w:p>
    <w:p w14:paraId="17F20AAF" w14:textId="0A976DC7" w:rsidR="004C75A2" w:rsidRPr="0002045D" w:rsidRDefault="002C3A3A" w:rsidP="00A5096C">
      <w:r w:rsidRPr="0002045D">
        <w:t>A</w:t>
      </w:r>
      <w:r w:rsidR="00841A2D" w:rsidRPr="0002045D">
        <w:t xml:space="preserve"> widely</w:t>
      </w:r>
      <w:r w:rsidR="00D04B03">
        <w:t xml:space="preserve"> </w:t>
      </w:r>
      <w:r w:rsidR="00841A2D" w:rsidRPr="0002045D">
        <w:t>used assumption is</w:t>
      </w:r>
      <w:r w:rsidR="00680956" w:rsidRPr="0002045D">
        <w:t xml:space="preserve"> </w:t>
      </w:r>
      <w:r w:rsidR="00592FBF" w:rsidRPr="0002045D">
        <w:t xml:space="preserve">reactions </w:t>
      </w:r>
      <w:r w:rsidR="00B3297A" w:rsidRPr="0002045D">
        <w:t>inside the leaf</w:t>
      </w:r>
      <w:r w:rsidR="00592FBF" w:rsidRPr="0002045D">
        <w:t xml:space="preserve"> do not limit </w:t>
      </w:r>
      <w:r w:rsidR="001309AA" w:rsidRPr="0002045D">
        <w:t>stomatal</w:t>
      </w:r>
      <w:r w:rsidR="00592FBF" w:rsidRPr="0002045D">
        <w:t xml:space="preserve"> </w:t>
      </w:r>
      <w:r w:rsidR="00D54C53">
        <w:t xml:space="preserve">ozone </w:t>
      </w:r>
      <w:r w:rsidR="00592FBF" w:rsidRPr="0002045D">
        <w:t>uptake</w:t>
      </w:r>
      <w:r w:rsidR="001309AA" w:rsidRPr="0002045D">
        <w:t xml:space="preserve"> </w:t>
      </w:r>
      <w:r w:rsidR="00F67EEB" w:rsidRPr="0002045D">
        <w:t xml:space="preserve">(i.e., negligible </w:t>
      </w:r>
      <w:r w:rsidR="00F67EEB" w:rsidRPr="0002045D">
        <w:rPr>
          <w:i/>
        </w:rPr>
        <w:t>r</w:t>
      </w:r>
      <w:r w:rsidR="00F67EEB" w:rsidRPr="0002045D">
        <w:rPr>
          <w:i/>
          <w:vertAlign w:val="subscript"/>
        </w:rPr>
        <w:t>meso</w:t>
      </w:r>
      <w:r w:rsidR="004940CF" w:rsidRPr="0002045D">
        <w:t>)</w:t>
      </w:r>
      <w:r w:rsidR="009038A3" w:rsidRPr="0002045D">
        <w:t>. While some laboratory studies (Laisk et al., 1989; Omasa et al., 2000; Sun</w:t>
      </w:r>
      <w:r w:rsidR="005F4FCE" w:rsidRPr="0002045D">
        <w:t>, S.</w:t>
      </w:r>
      <w:r w:rsidR="009038A3" w:rsidRPr="0002045D">
        <w:t>, Moravek, von der Heyden, et al., 2016</w:t>
      </w:r>
      <w:r w:rsidR="00CB1F90" w:rsidRPr="0002045D">
        <w:t>; Wang et al., 1995</w:t>
      </w:r>
      <w:r w:rsidR="009038A3" w:rsidRPr="0002045D">
        <w:t>) and the modeling study of Plöchl et al. (2000) suggest this assumption holds</w:t>
      </w:r>
      <w:r w:rsidR="00266C85" w:rsidRPr="0002045D">
        <w:t>, t</w:t>
      </w:r>
      <w:r w:rsidR="00592FBF" w:rsidRPr="0002045D">
        <w:t xml:space="preserve">he findings of </w:t>
      </w:r>
      <w:r w:rsidR="003A566E" w:rsidRPr="0002045D">
        <w:t>other</w:t>
      </w:r>
      <w:r w:rsidR="00592FBF" w:rsidRPr="0002045D">
        <w:t xml:space="preserve"> laboratory studies </w:t>
      </w:r>
      <w:r w:rsidR="00036CEF" w:rsidRPr="0002045D">
        <w:t xml:space="preserve">and the modeling study of Tuzet et al. (2011) </w:t>
      </w:r>
      <w:r w:rsidR="00592FBF" w:rsidRPr="0002045D">
        <w:t xml:space="preserve">suggest </w:t>
      </w:r>
      <w:r w:rsidR="009038A3" w:rsidRPr="0002045D">
        <w:t>otherwise</w:t>
      </w:r>
      <w:r w:rsidR="00796266" w:rsidRPr="0002045D">
        <w:t xml:space="preserve">. </w:t>
      </w:r>
      <w:r w:rsidR="00266C85" w:rsidRPr="0002045D">
        <w:t xml:space="preserve">In particular, </w:t>
      </w:r>
      <w:r w:rsidR="003A566E" w:rsidRPr="0002045D">
        <w:t>laboratory findings of nonlinear</w:t>
      </w:r>
      <w:r w:rsidR="00266C85" w:rsidRPr="0002045D">
        <w:t xml:space="preserve"> relationsh</w:t>
      </w:r>
      <w:r w:rsidR="003A566E" w:rsidRPr="0002045D">
        <w:t>i</w:t>
      </w:r>
      <w:r w:rsidR="00266C85" w:rsidRPr="0002045D">
        <w:t>p</w:t>
      </w:r>
      <w:r w:rsidR="003A566E" w:rsidRPr="0002045D">
        <w:t>s</w:t>
      </w:r>
      <w:r w:rsidR="00266C85" w:rsidRPr="0002045D">
        <w:t xml:space="preserve"> between stomatal </w:t>
      </w:r>
      <w:r w:rsidR="007A788E" w:rsidRPr="0002045D">
        <w:t>uptake</w:t>
      </w:r>
      <w:r w:rsidR="00266C85" w:rsidRPr="0002045D">
        <w:t xml:space="preserve"> </w:t>
      </w:r>
      <w:r w:rsidR="007A788E" w:rsidRPr="0002045D">
        <w:t>of</w:t>
      </w:r>
      <w:r w:rsidR="00266C85" w:rsidRPr="0002045D">
        <w:t xml:space="preserve"> water vapor and </w:t>
      </w:r>
      <w:r w:rsidR="00563849" w:rsidRPr="0002045D">
        <w:t xml:space="preserve">stomatal </w:t>
      </w:r>
      <w:r w:rsidR="007A788E" w:rsidRPr="0002045D">
        <w:t>uptake</w:t>
      </w:r>
      <w:r w:rsidR="00266C85" w:rsidRPr="0002045D">
        <w:t xml:space="preserve"> </w:t>
      </w:r>
      <w:r w:rsidR="007A788E" w:rsidRPr="0002045D">
        <w:t>of</w:t>
      </w:r>
      <w:r w:rsidR="00266C85" w:rsidRPr="0002045D">
        <w:t xml:space="preserve"> ozone (Eller &amp; Sparks, 2006; Fares et al., 2007; </w:t>
      </w:r>
      <w:r w:rsidR="00CB1F90" w:rsidRPr="0002045D">
        <w:t xml:space="preserve">Fares, Park, Ormeno, et al., 2010; </w:t>
      </w:r>
      <w:r w:rsidR="00266C85" w:rsidRPr="0002045D">
        <w:t xml:space="preserve">Loreto &amp; Fares, 2007; </w:t>
      </w:r>
      <w:r w:rsidR="006301B6" w:rsidRPr="0002045D">
        <w:t>Tuzet et al., 2011</w:t>
      </w:r>
      <w:r w:rsidR="00266C85" w:rsidRPr="0002045D">
        <w:t>)</w:t>
      </w:r>
      <w:r w:rsidR="00332372" w:rsidRPr="0002045D">
        <w:t xml:space="preserve"> imply nonnegligible </w:t>
      </w:r>
      <w:r w:rsidR="006D0DBC" w:rsidRPr="0002045D">
        <w:t>resistance to ozone reaction inside the leaf</w:t>
      </w:r>
      <w:r w:rsidR="006048FC" w:rsidRPr="0002045D">
        <w:t xml:space="preserve">. </w:t>
      </w:r>
      <w:r w:rsidR="00D40B6B">
        <w:t>Nonetheless</w:t>
      </w:r>
      <w:r w:rsidR="009038A3" w:rsidRPr="0002045D">
        <w:t xml:space="preserve">, </w:t>
      </w:r>
      <w:r w:rsidR="0034605C" w:rsidRPr="0002045D">
        <w:t>separat</w:t>
      </w:r>
      <w:r w:rsidR="000E0A26" w:rsidRPr="0002045D">
        <w:t>ing</w:t>
      </w:r>
      <w:r w:rsidR="0034605C" w:rsidRPr="0002045D">
        <w:t xml:space="preserve"> </w:t>
      </w:r>
      <w:r w:rsidR="003A566E" w:rsidRPr="0002045D">
        <w:t xml:space="preserve">ozone destruction inside the leaf from </w:t>
      </w:r>
      <w:r w:rsidR="006347D2" w:rsidRPr="0035654B">
        <w:rPr>
          <w:i/>
        </w:rPr>
        <w:t>g</w:t>
      </w:r>
      <w:r w:rsidR="006347D2" w:rsidRPr="0035654B">
        <w:rPr>
          <w:i/>
          <w:vertAlign w:val="subscript"/>
        </w:rPr>
        <w:t>s</w:t>
      </w:r>
      <w:r w:rsidR="0034605C" w:rsidRPr="0002045D">
        <w:t xml:space="preserve">, cuticular </w:t>
      </w:r>
      <w:r w:rsidR="002E79E5">
        <w:t xml:space="preserve">ozone </w:t>
      </w:r>
      <w:r w:rsidR="0034605C" w:rsidRPr="0002045D">
        <w:t xml:space="preserve">uptake, and gas-phase </w:t>
      </w:r>
      <w:r w:rsidR="002E79E5">
        <w:t>ozone</w:t>
      </w:r>
      <w:r w:rsidR="002E79E5" w:rsidRPr="0002045D">
        <w:t xml:space="preserve"> </w:t>
      </w:r>
      <w:r w:rsidR="0034605C" w:rsidRPr="0002045D">
        <w:t xml:space="preserve">loss </w:t>
      </w:r>
      <w:r w:rsidR="000E0A26" w:rsidRPr="0002045D">
        <w:t>is challenging</w:t>
      </w:r>
      <w:r w:rsidR="009038A3" w:rsidRPr="0002045D">
        <w:t>.</w:t>
      </w:r>
      <w:r w:rsidR="003A566E" w:rsidRPr="0002045D">
        <w:t xml:space="preserve"> </w:t>
      </w:r>
      <w:r w:rsidR="009038A3" w:rsidRPr="0002045D">
        <w:t>W</w:t>
      </w:r>
      <w:r w:rsidR="003A566E" w:rsidRPr="0002045D">
        <w:t>e</w:t>
      </w:r>
      <w:r w:rsidR="0034605C" w:rsidRPr="0002045D">
        <w:t xml:space="preserve"> recommend f</w:t>
      </w:r>
      <w:r w:rsidR="00592FBF" w:rsidRPr="0002045D">
        <w:t>uture studies</w:t>
      </w:r>
      <w:r w:rsidR="00103B71" w:rsidRPr="0002045D">
        <w:t xml:space="preserve"> </w:t>
      </w:r>
      <w:r w:rsidR="008A748D" w:rsidRPr="0002045D">
        <w:t xml:space="preserve">further </w:t>
      </w:r>
      <w:r w:rsidR="0034605C" w:rsidRPr="0002045D">
        <w:t>investigate</w:t>
      </w:r>
      <w:r w:rsidR="00592FBF" w:rsidRPr="0002045D">
        <w:t xml:space="preserve"> ozone destruction inside the </w:t>
      </w:r>
      <w:r w:rsidR="0034605C" w:rsidRPr="0002045D">
        <w:t>leaf and</w:t>
      </w:r>
      <w:r w:rsidR="000E0A26" w:rsidRPr="0002045D">
        <w:t xml:space="preserve"> </w:t>
      </w:r>
      <w:r w:rsidR="0034605C" w:rsidRPr="0002045D">
        <w:t>it</w:t>
      </w:r>
      <w:r w:rsidR="000E0A26" w:rsidRPr="0002045D">
        <w:t>s</w:t>
      </w:r>
      <w:r w:rsidR="00592FBF" w:rsidRPr="0002045D">
        <w:t xml:space="preserve"> </w:t>
      </w:r>
      <w:r w:rsidR="000537A0">
        <w:t>influence on</w:t>
      </w:r>
      <w:r w:rsidR="000537A0" w:rsidRPr="0002045D">
        <w:t xml:space="preserve"> </w:t>
      </w:r>
      <w:r w:rsidR="000E0A26" w:rsidRPr="0002045D">
        <w:t xml:space="preserve">stomatal ozone </w:t>
      </w:r>
      <w:r w:rsidR="00F742A2">
        <w:t>uptake</w:t>
      </w:r>
      <w:r w:rsidR="00592FBF" w:rsidRPr="0002045D">
        <w:t>.</w:t>
      </w:r>
      <w:r w:rsidR="00F93BEF" w:rsidRPr="0002045D">
        <w:t xml:space="preserve"> </w:t>
      </w:r>
    </w:p>
    <w:p w14:paraId="5DA60360" w14:textId="013ADF83" w:rsidR="009E67F3" w:rsidRPr="0002045D" w:rsidRDefault="00C93540" w:rsidP="00A5096C">
      <w:r w:rsidRPr="0002045D">
        <w:t xml:space="preserve">In the rest of the section, we highlight </w:t>
      </w:r>
      <w:r w:rsidR="009038A3" w:rsidRPr="0002045D">
        <w:t xml:space="preserve">common </w:t>
      </w:r>
      <w:r w:rsidR="006E2E1D" w:rsidRPr="0002045D">
        <w:t xml:space="preserve">observational constraints on </w:t>
      </w:r>
      <w:r w:rsidR="006347D2" w:rsidRPr="0035654B">
        <w:rPr>
          <w:i/>
        </w:rPr>
        <w:t>g</w:t>
      </w:r>
      <w:r w:rsidR="006347D2" w:rsidRPr="0035654B">
        <w:rPr>
          <w:i/>
          <w:vertAlign w:val="subscript"/>
        </w:rPr>
        <w:t>s</w:t>
      </w:r>
      <w:r w:rsidRPr="0002045D">
        <w:t xml:space="preserve"> </w:t>
      </w:r>
      <w:r w:rsidR="009038A3" w:rsidRPr="0002045D">
        <w:t>(</w:t>
      </w:r>
      <w:r w:rsidR="002A441D" w:rsidRPr="0002045D">
        <w:t>s</w:t>
      </w:r>
      <w:r w:rsidR="009038A3" w:rsidRPr="0002045D">
        <w:t xml:space="preserve">ection 4.1.1) </w:t>
      </w:r>
      <w:r w:rsidRPr="0002045D">
        <w:t xml:space="preserve">and </w:t>
      </w:r>
      <w:r w:rsidR="00F257DB" w:rsidRPr="0002045D">
        <w:t xml:space="preserve">prognostic </w:t>
      </w:r>
      <w:r w:rsidR="00685227" w:rsidRPr="00A97F14">
        <w:rPr>
          <w:i/>
        </w:rPr>
        <w:t>g</w:t>
      </w:r>
      <w:r w:rsidR="00685227" w:rsidRPr="00A97F14">
        <w:rPr>
          <w:i/>
          <w:vertAlign w:val="subscript"/>
        </w:rPr>
        <w:t>s</w:t>
      </w:r>
      <w:r w:rsidR="00685227">
        <w:t xml:space="preserve"> </w:t>
      </w:r>
      <w:r w:rsidRPr="0002045D">
        <w:t>model</w:t>
      </w:r>
      <w:r w:rsidR="00CD36D8" w:rsidRPr="0002045D">
        <w:t>s</w:t>
      </w:r>
      <w:r w:rsidRPr="0002045D">
        <w:t xml:space="preserve"> </w:t>
      </w:r>
      <w:r w:rsidR="009038A3" w:rsidRPr="0002045D">
        <w:t>(</w:t>
      </w:r>
      <w:r w:rsidR="002A441D" w:rsidRPr="0002045D">
        <w:t>s</w:t>
      </w:r>
      <w:r w:rsidR="009038A3" w:rsidRPr="0002045D">
        <w:t>ection 4.1.2)</w:t>
      </w:r>
      <w:r w:rsidRPr="0002045D">
        <w:t xml:space="preserve">. </w:t>
      </w:r>
      <w:r w:rsidR="00685227">
        <w:t>W</w:t>
      </w:r>
      <w:r w:rsidR="00F257DB" w:rsidRPr="0002045D">
        <w:t xml:space="preserve">e </w:t>
      </w:r>
      <w:r w:rsidR="00093064" w:rsidRPr="0002045D">
        <w:t>discuss</w:t>
      </w:r>
      <w:r w:rsidR="00F257DB" w:rsidRPr="0002045D">
        <w:t xml:space="preserve"> leaf, tree, and ecosystem-scale </w:t>
      </w:r>
      <w:r w:rsidR="000E16D2" w:rsidRPr="0002045D">
        <w:t xml:space="preserve">(e.g., </w:t>
      </w:r>
      <w:r w:rsidR="00421034">
        <w:t>EC</w:t>
      </w:r>
      <w:r w:rsidR="000E16D2" w:rsidRPr="0002045D">
        <w:t xml:space="preserve">) </w:t>
      </w:r>
      <w:r w:rsidR="00093064" w:rsidRPr="0002045D">
        <w:t xml:space="preserve">observational </w:t>
      </w:r>
      <w:r w:rsidR="00F257DB" w:rsidRPr="0002045D">
        <w:t>approaches</w:t>
      </w:r>
      <w:r w:rsidR="006E2E1D" w:rsidRPr="0002045D">
        <w:t xml:space="preserve">. </w:t>
      </w:r>
      <w:r w:rsidR="0080082E" w:rsidRPr="0002045D">
        <w:t>Note w</w:t>
      </w:r>
      <w:r w:rsidR="006E2E1D" w:rsidRPr="0002045D">
        <w:t xml:space="preserve">e say </w:t>
      </w:r>
      <w:r w:rsidR="00CD36D8" w:rsidRPr="00CC1508">
        <w:t xml:space="preserve">observational </w:t>
      </w:r>
      <w:r w:rsidR="006E2E1D" w:rsidRPr="00CC1508">
        <w:t xml:space="preserve">constraints </w:t>
      </w:r>
      <w:r w:rsidR="00093064" w:rsidRPr="00CC1508">
        <w:t>or approaches</w:t>
      </w:r>
      <w:r w:rsidR="00093064" w:rsidRPr="0002045D">
        <w:t xml:space="preserve"> </w:t>
      </w:r>
      <w:r w:rsidR="006E2E1D" w:rsidRPr="0002045D">
        <w:t xml:space="preserve">because </w:t>
      </w:r>
      <w:r w:rsidR="00A15040" w:rsidRPr="0035654B">
        <w:rPr>
          <w:i/>
        </w:rPr>
        <w:t>g</w:t>
      </w:r>
      <w:r w:rsidR="00A15040" w:rsidRPr="0035654B">
        <w:rPr>
          <w:i/>
          <w:vertAlign w:val="subscript"/>
        </w:rPr>
        <w:t>s</w:t>
      </w:r>
      <w:r w:rsidR="00A15040" w:rsidRPr="0002045D" w:rsidDel="00A15040">
        <w:t xml:space="preserve"> </w:t>
      </w:r>
      <w:r w:rsidR="00A1066E" w:rsidRPr="0002045D">
        <w:t>is not typically</w:t>
      </w:r>
      <w:r w:rsidR="006E2E1D" w:rsidRPr="0002045D">
        <w:t xml:space="preserve"> measured </w:t>
      </w:r>
      <w:r w:rsidR="00093064" w:rsidRPr="0002045D">
        <w:t>directly</w:t>
      </w:r>
      <w:r w:rsidR="00052BC1" w:rsidRPr="0002045D">
        <w:t>.</w:t>
      </w:r>
      <w:r w:rsidR="00115A79" w:rsidRPr="0002045D">
        <w:t xml:space="preserve"> </w:t>
      </w:r>
      <w:r w:rsidR="00F257DB" w:rsidRPr="0002045D">
        <w:t xml:space="preserve">For prognostic </w:t>
      </w:r>
      <w:r w:rsidR="00685227" w:rsidRPr="00A97F14">
        <w:rPr>
          <w:i/>
        </w:rPr>
        <w:t>g</w:t>
      </w:r>
      <w:r w:rsidR="00685227" w:rsidRPr="00A97F14">
        <w:rPr>
          <w:i/>
          <w:vertAlign w:val="subscript"/>
        </w:rPr>
        <w:t>s</w:t>
      </w:r>
      <w:r w:rsidR="00685227" w:rsidRPr="0002045D">
        <w:t xml:space="preserve"> </w:t>
      </w:r>
      <w:r w:rsidR="00F257DB" w:rsidRPr="0002045D">
        <w:t xml:space="preserve">modeling, </w:t>
      </w:r>
      <w:r w:rsidR="00276F30" w:rsidRPr="0002045D">
        <w:t xml:space="preserve">common </w:t>
      </w:r>
      <w:r w:rsidR="00384EAE" w:rsidRPr="0002045D">
        <w:t xml:space="preserve">mechanistic and empirical </w:t>
      </w:r>
      <w:r w:rsidR="00276F30" w:rsidRPr="0002045D">
        <w:t>approaches</w:t>
      </w:r>
      <w:r w:rsidR="005B0DE4" w:rsidRPr="0002045D">
        <w:t xml:space="preserve"> are highlighted</w:t>
      </w:r>
      <w:r w:rsidR="00384EAE" w:rsidRPr="0002045D">
        <w:t>.</w:t>
      </w:r>
      <w:r w:rsidR="00F257DB" w:rsidRPr="0002045D">
        <w:t xml:space="preserve"> </w:t>
      </w:r>
      <w:r w:rsidR="00A042AD" w:rsidRPr="0002045D">
        <w:t xml:space="preserve">We also </w:t>
      </w:r>
      <w:r w:rsidR="004371D9" w:rsidRPr="0002045D">
        <w:t>review</w:t>
      </w:r>
      <w:r w:rsidR="00A042AD" w:rsidRPr="0002045D">
        <w:t xml:space="preserve"> </w:t>
      </w:r>
      <w:r w:rsidR="006A1354" w:rsidRPr="0002045D">
        <w:t xml:space="preserve">how the stomatal </w:t>
      </w:r>
      <w:r w:rsidR="002E79E5">
        <w:t xml:space="preserve">ozone </w:t>
      </w:r>
      <w:r w:rsidR="006A1354" w:rsidRPr="0002045D">
        <w:t xml:space="preserve">sink may </w:t>
      </w:r>
      <w:r w:rsidR="00F776D9" w:rsidRPr="0002045D">
        <w:t>influence</w:t>
      </w:r>
      <w:r w:rsidR="006A1354" w:rsidRPr="0002045D">
        <w:t xml:space="preserve"> itself</w:t>
      </w:r>
      <w:r w:rsidR="0061323D" w:rsidRPr="0002045D">
        <w:t xml:space="preserve"> through ozone </w:t>
      </w:r>
      <w:r w:rsidR="00D40B6B">
        <w:t xml:space="preserve">plant </w:t>
      </w:r>
      <w:r w:rsidR="0061323D" w:rsidRPr="0002045D">
        <w:t xml:space="preserve">damage </w:t>
      </w:r>
      <w:r w:rsidR="009038A3" w:rsidRPr="0002045D">
        <w:t xml:space="preserve">in </w:t>
      </w:r>
      <w:r w:rsidR="002A441D" w:rsidRPr="0002045D">
        <w:t>s</w:t>
      </w:r>
      <w:r w:rsidR="009038A3" w:rsidRPr="0002045D">
        <w:t>ection 4.1.3</w:t>
      </w:r>
      <w:r w:rsidR="00A042AD" w:rsidRPr="0002045D">
        <w:t>.</w:t>
      </w:r>
      <w:r w:rsidR="000A49C5" w:rsidRPr="0002045D">
        <w:t xml:space="preserve"> </w:t>
      </w:r>
    </w:p>
    <w:p w14:paraId="70060998" w14:textId="6E2C1BCA" w:rsidR="0061323D" w:rsidRPr="0002045D" w:rsidRDefault="0061323D" w:rsidP="00A5096C">
      <w:pPr>
        <w:rPr>
          <w:b/>
        </w:rPr>
      </w:pPr>
      <w:r w:rsidRPr="0002045D">
        <w:rPr>
          <w:b/>
        </w:rPr>
        <w:t xml:space="preserve">4.1.1 Measuring </w:t>
      </w:r>
      <w:r w:rsidR="00484759" w:rsidRPr="0002045D">
        <w:rPr>
          <w:b/>
        </w:rPr>
        <w:t>S</w:t>
      </w:r>
      <w:r w:rsidRPr="0002045D">
        <w:rPr>
          <w:b/>
        </w:rPr>
        <w:t xml:space="preserve">tomatal </w:t>
      </w:r>
      <w:r w:rsidR="00484759" w:rsidRPr="0002045D">
        <w:rPr>
          <w:b/>
        </w:rPr>
        <w:t>C</w:t>
      </w:r>
      <w:r w:rsidRPr="0002045D">
        <w:rPr>
          <w:b/>
        </w:rPr>
        <w:t xml:space="preserve">onductance at </w:t>
      </w:r>
      <w:r w:rsidR="00484759" w:rsidRPr="0002045D">
        <w:rPr>
          <w:b/>
        </w:rPr>
        <w:t>L</w:t>
      </w:r>
      <w:r w:rsidRPr="0002045D">
        <w:rPr>
          <w:b/>
        </w:rPr>
        <w:t xml:space="preserve">eaf, </w:t>
      </w:r>
      <w:r w:rsidR="00484759" w:rsidRPr="0002045D">
        <w:rPr>
          <w:b/>
        </w:rPr>
        <w:t>T</w:t>
      </w:r>
      <w:r w:rsidRPr="0002045D">
        <w:rPr>
          <w:b/>
        </w:rPr>
        <w:t xml:space="preserve">ree, and </w:t>
      </w:r>
      <w:r w:rsidR="00484759" w:rsidRPr="0002045D">
        <w:rPr>
          <w:b/>
        </w:rPr>
        <w:t>E</w:t>
      </w:r>
      <w:r w:rsidRPr="0002045D">
        <w:rPr>
          <w:b/>
        </w:rPr>
        <w:t xml:space="preserve">cosystem </w:t>
      </w:r>
      <w:r w:rsidR="00484759" w:rsidRPr="0002045D">
        <w:rPr>
          <w:b/>
        </w:rPr>
        <w:t>S</w:t>
      </w:r>
      <w:r w:rsidRPr="0002045D">
        <w:rPr>
          <w:b/>
        </w:rPr>
        <w:t>cales</w:t>
      </w:r>
    </w:p>
    <w:p w14:paraId="75865EA3" w14:textId="3B43DFF3" w:rsidR="0034605C" w:rsidRPr="0002045D" w:rsidRDefault="007B4A78" w:rsidP="00A5096C">
      <w:r w:rsidRPr="0002045D">
        <w:lastRenderedPageBreak/>
        <w:t xml:space="preserve">Leaf-level </w:t>
      </w:r>
      <w:r w:rsidR="00754162">
        <w:t>observational constraints</w:t>
      </w:r>
      <w:r w:rsidR="00754162" w:rsidRPr="0002045D">
        <w:t xml:space="preserve"> </w:t>
      </w:r>
      <w:r w:rsidRPr="0002045D">
        <w:t>typically inform mechanistic and empirical prognostic</w:t>
      </w:r>
      <w:r w:rsidR="009367B7">
        <w:t xml:space="preserve"> </w:t>
      </w:r>
      <w:r w:rsidR="009367B7" w:rsidRPr="0035654B">
        <w:rPr>
          <w:i/>
        </w:rPr>
        <w:t>g</w:t>
      </w:r>
      <w:r w:rsidR="009367B7" w:rsidRPr="0035654B">
        <w:rPr>
          <w:i/>
          <w:vertAlign w:val="subscript"/>
        </w:rPr>
        <w:t>s</w:t>
      </w:r>
      <w:r w:rsidRPr="0002045D">
        <w:t xml:space="preserve"> models. </w:t>
      </w:r>
      <w:r w:rsidR="0034605C" w:rsidRPr="0002045D">
        <w:t xml:space="preserve">Leaf-level </w:t>
      </w:r>
      <w:r w:rsidR="009367B7" w:rsidRPr="0035654B">
        <w:rPr>
          <w:i/>
        </w:rPr>
        <w:t>g</w:t>
      </w:r>
      <w:r w:rsidR="009367B7" w:rsidRPr="0035654B">
        <w:rPr>
          <w:i/>
          <w:vertAlign w:val="subscript"/>
        </w:rPr>
        <w:t>s</w:t>
      </w:r>
      <w:r w:rsidR="009367B7" w:rsidRPr="0002045D" w:rsidDel="009367B7">
        <w:t xml:space="preserve"> </w:t>
      </w:r>
      <w:r w:rsidR="0034605C" w:rsidRPr="0002045D">
        <w:t>is inferred from a leaf diffusion porometer or gas</w:t>
      </w:r>
      <w:r w:rsidR="00754162">
        <w:t xml:space="preserve"> </w:t>
      </w:r>
      <w:r w:rsidR="0034605C" w:rsidRPr="0002045D">
        <w:t>exchange system, which record</w:t>
      </w:r>
      <w:bookmarkStart w:id="1" w:name="_GoBack"/>
      <w:r w:rsidR="00A07312">
        <w:t>s</w:t>
      </w:r>
      <w:bookmarkEnd w:id="1"/>
      <w:r w:rsidR="0034605C" w:rsidRPr="0002045D">
        <w:t xml:space="preserve"> changes in humidity or maintain</w:t>
      </w:r>
      <w:r w:rsidR="00A07312">
        <w:t>s</w:t>
      </w:r>
      <w:r w:rsidR="0034605C" w:rsidRPr="0002045D">
        <w:t xml:space="preserve"> constant water vapor to infer transpiration. To obtain </w:t>
      </w:r>
      <w:r w:rsidR="009367B7" w:rsidRPr="0035654B">
        <w:rPr>
          <w:i/>
        </w:rPr>
        <w:t>g</w:t>
      </w:r>
      <w:r w:rsidR="009367B7" w:rsidRPr="0035654B">
        <w:rPr>
          <w:i/>
          <w:vertAlign w:val="subscript"/>
        </w:rPr>
        <w:t>s</w:t>
      </w:r>
      <w:r w:rsidR="0034605C" w:rsidRPr="0002045D">
        <w:t xml:space="preserve">, transpiration is divided by the vapor pressure deficit between </w:t>
      </w:r>
      <w:r w:rsidR="00C64230" w:rsidRPr="0002045D">
        <w:t xml:space="preserve">the </w:t>
      </w:r>
      <w:r w:rsidR="0034605C" w:rsidRPr="0002045D">
        <w:t>substomatal cavity of the leaf and porometer chamber</w:t>
      </w:r>
      <w:r w:rsidR="00A23426" w:rsidRPr="0002045D">
        <w:t>.</w:t>
      </w:r>
      <w:r w:rsidR="0034605C" w:rsidRPr="0002045D">
        <w:t xml:space="preserve"> </w:t>
      </w:r>
      <w:r w:rsidR="00574D08" w:rsidRPr="0002045D">
        <w:t>To calculate</w:t>
      </w:r>
      <w:r w:rsidR="00D21955" w:rsidRPr="0002045D">
        <w:t xml:space="preserve"> vapor pressure deficit</w:t>
      </w:r>
      <w:r w:rsidR="0034605C" w:rsidRPr="0002045D">
        <w:t xml:space="preserve">, the air inside the leaf is assumed to be saturated. </w:t>
      </w:r>
      <w:r w:rsidR="00441FFB">
        <w:t xml:space="preserve">A </w:t>
      </w:r>
      <w:r w:rsidR="0034605C" w:rsidRPr="0002045D">
        <w:t xml:space="preserve">recent study </w:t>
      </w:r>
      <w:r w:rsidR="00F3535C">
        <w:t>us</w:t>
      </w:r>
      <w:r w:rsidR="002B11D8">
        <w:t>ing</w:t>
      </w:r>
      <w:r w:rsidR="00F3535C">
        <w:t xml:space="preserve"> carbon and water isotopes </w:t>
      </w:r>
      <w:r w:rsidR="00441FFB">
        <w:t>challenges this assumption, finding</w:t>
      </w:r>
      <w:r w:rsidR="0034605C" w:rsidRPr="0002045D">
        <w:t xml:space="preserve"> subsaturation in two conifer species under moderate to high atmospheric </w:t>
      </w:r>
      <w:r w:rsidR="00894E38" w:rsidRPr="0002045D">
        <w:t>vapor pressure deficit</w:t>
      </w:r>
      <w:r w:rsidR="0034605C" w:rsidRPr="0002045D">
        <w:t xml:space="preserve"> and a resulting bias in the inferred </w:t>
      </w:r>
      <w:r w:rsidR="009367B7" w:rsidRPr="0035654B">
        <w:rPr>
          <w:i/>
        </w:rPr>
        <w:t>g</w:t>
      </w:r>
      <w:r w:rsidR="009367B7" w:rsidRPr="0035654B">
        <w:rPr>
          <w:i/>
          <w:vertAlign w:val="subscript"/>
        </w:rPr>
        <w:t>s</w:t>
      </w:r>
      <w:r w:rsidR="009367B7" w:rsidRPr="0002045D" w:rsidDel="009367B7">
        <w:t xml:space="preserve"> </w:t>
      </w:r>
      <w:r w:rsidR="0034605C" w:rsidRPr="0002045D">
        <w:t>(Cernusak et al., 2018).</w:t>
      </w:r>
      <w:r w:rsidR="00C8631A" w:rsidRPr="0002045D">
        <w:t xml:space="preserve"> Whether </w:t>
      </w:r>
      <w:r w:rsidR="0061323D" w:rsidRPr="0002045D">
        <w:t>subsaturation inside the leaf</w:t>
      </w:r>
      <w:r w:rsidR="006D0DBC" w:rsidRPr="0002045D">
        <w:t xml:space="preserve"> </w:t>
      </w:r>
      <w:r w:rsidR="00C8631A" w:rsidRPr="0002045D">
        <w:t xml:space="preserve">occurs more </w:t>
      </w:r>
      <w:r w:rsidR="008F069C" w:rsidRPr="0002045D">
        <w:t>broadly</w:t>
      </w:r>
      <w:r w:rsidR="00C8631A" w:rsidRPr="0002045D">
        <w:t xml:space="preserve"> is </w:t>
      </w:r>
      <w:r w:rsidR="006E64CB">
        <w:t>unknown</w:t>
      </w:r>
      <w:r w:rsidR="00C8631A" w:rsidRPr="0002045D">
        <w:t>.</w:t>
      </w:r>
    </w:p>
    <w:p w14:paraId="770AC96F" w14:textId="0B186D7A" w:rsidR="007007E8" w:rsidRPr="0002045D" w:rsidRDefault="00754162" w:rsidP="00A5096C">
      <w:r>
        <w:t>E</w:t>
      </w:r>
      <w:r w:rsidRPr="0002045D">
        <w:t xml:space="preserve">cosystem-scale </w:t>
      </w:r>
      <w:r>
        <w:t xml:space="preserve">observational </w:t>
      </w:r>
      <w:r w:rsidR="00181847" w:rsidRPr="00A97F14">
        <w:rPr>
          <w:i/>
        </w:rPr>
        <w:t>g</w:t>
      </w:r>
      <w:r w:rsidR="00181847" w:rsidRPr="00A97F14">
        <w:rPr>
          <w:i/>
          <w:vertAlign w:val="subscript"/>
        </w:rPr>
        <w:t>s</w:t>
      </w:r>
      <w:r w:rsidR="00181847">
        <w:t xml:space="preserve"> </w:t>
      </w:r>
      <w:r>
        <w:t xml:space="preserve">constraints </w:t>
      </w:r>
      <w:r w:rsidRPr="0035654B">
        <w:t>are often used for directly interpreting ozone</w:t>
      </w:r>
      <w:r>
        <w:t xml:space="preserve"> turbulent </w:t>
      </w:r>
      <w:r w:rsidRPr="0035654B">
        <w:t>flux</w:t>
      </w:r>
      <w:r>
        <w:rPr>
          <w:i/>
          <w:vertAlign w:val="subscript"/>
        </w:rPr>
        <w:t xml:space="preserve"> </w:t>
      </w:r>
      <w:r>
        <w:t>measurements</w:t>
      </w:r>
      <w:r w:rsidR="00577C3F">
        <w:t xml:space="preserve"> and estimate the ecosystem-scale stomatal ozone uptake</w:t>
      </w:r>
      <w:r>
        <w:t xml:space="preserve">. </w:t>
      </w:r>
      <w:r w:rsidR="00E84368">
        <w:t>W</w:t>
      </w:r>
      <w:r w:rsidR="007007E8" w:rsidRPr="0002045D">
        <w:t xml:space="preserve">e discuss multiple methods of inferring ecosystem-scale </w:t>
      </w:r>
      <w:r w:rsidR="009367B7" w:rsidRPr="0035654B">
        <w:rPr>
          <w:i/>
        </w:rPr>
        <w:t>g</w:t>
      </w:r>
      <w:r w:rsidR="009367B7" w:rsidRPr="0035654B">
        <w:rPr>
          <w:i/>
          <w:vertAlign w:val="subscript"/>
        </w:rPr>
        <w:t>s</w:t>
      </w:r>
      <w:r w:rsidR="007007E8" w:rsidRPr="0002045D">
        <w:t xml:space="preserve"> </w:t>
      </w:r>
      <w:r w:rsidR="00E52598">
        <w:t xml:space="preserve">because </w:t>
      </w:r>
      <w:r w:rsidR="00175C81" w:rsidRPr="0002045D">
        <w:t xml:space="preserve">we recommend </w:t>
      </w:r>
      <w:r w:rsidR="00181847">
        <w:t>using</w:t>
      </w:r>
      <w:r w:rsidR="00175C81" w:rsidRPr="0002045D">
        <w:t xml:space="preserve"> multiple independent approaches </w:t>
      </w:r>
      <w:r w:rsidR="007007E8" w:rsidRPr="0002045D">
        <w:t xml:space="preserve">to quantify ecosystem-scale </w:t>
      </w:r>
      <w:r w:rsidR="009367B7" w:rsidRPr="0035654B">
        <w:rPr>
          <w:i/>
        </w:rPr>
        <w:t>g</w:t>
      </w:r>
      <w:r w:rsidR="009367B7" w:rsidRPr="0035654B">
        <w:rPr>
          <w:i/>
          <w:vertAlign w:val="subscript"/>
        </w:rPr>
        <w:t>s</w:t>
      </w:r>
      <w:r w:rsidR="00E52598" w:rsidRPr="00E52598">
        <w:t xml:space="preserve"> </w:t>
      </w:r>
      <w:r w:rsidR="00E52598">
        <w:t>d</w:t>
      </w:r>
      <w:r w:rsidR="00E52598" w:rsidRPr="0002045D">
        <w:t>ue to uncertainties across approaches</w:t>
      </w:r>
      <w:r w:rsidR="00365FB4" w:rsidRPr="0002045D">
        <w:t>.</w:t>
      </w:r>
      <w:r w:rsidR="00175C81" w:rsidRPr="0002045D">
        <w:t xml:space="preserve"> </w:t>
      </w:r>
      <w:r w:rsidR="00365FB4" w:rsidRPr="0002045D">
        <w:t>I</w:t>
      </w:r>
      <w:r w:rsidR="00175C81" w:rsidRPr="0002045D">
        <w:t xml:space="preserve">deally, agreement among approaches would be used to draw robust conclusions. </w:t>
      </w:r>
    </w:p>
    <w:p w14:paraId="79C7DE8A" w14:textId="0452F6CA" w:rsidR="008C701B" w:rsidRPr="0002045D" w:rsidRDefault="00175C81" w:rsidP="00A5096C">
      <w:r w:rsidRPr="0002045D">
        <w:t xml:space="preserve">The first </w:t>
      </w:r>
      <w:r w:rsidR="007007E8" w:rsidRPr="0002045D">
        <w:t xml:space="preserve">ecosystem-scale </w:t>
      </w:r>
      <w:r w:rsidRPr="0002045D">
        <w:t xml:space="preserve">method </w:t>
      </w:r>
      <w:r w:rsidR="00441FFB">
        <w:t>employs</w:t>
      </w:r>
      <w:r w:rsidRPr="0002045D">
        <w:t xml:space="preserve"> water vapor </w:t>
      </w:r>
      <w:r w:rsidR="00421034">
        <w:t>EC</w:t>
      </w:r>
      <w:r w:rsidRPr="0002045D">
        <w:t xml:space="preserve"> fluxes</w:t>
      </w:r>
      <w:r w:rsidR="00441FFB">
        <w:t xml:space="preserve"> and</w:t>
      </w:r>
      <w:r w:rsidR="00567209" w:rsidRPr="0002045D">
        <w:t xml:space="preserve"> is </w:t>
      </w:r>
      <w:r w:rsidRPr="0002045D">
        <w:t>the most popular method</w:t>
      </w:r>
      <w:r w:rsidR="00567209" w:rsidRPr="0002045D">
        <w:t xml:space="preserve"> for estimating the ecosystem-scale stomatal </w:t>
      </w:r>
      <w:r w:rsidR="00930789">
        <w:t xml:space="preserve">ozone </w:t>
      </w:r>
      <w:r w:rsidR="00910BFE">
        <w:t>uptake</w:t>
      </w:r>
      <w:r w:rsidR="00D442AE" w:rsidRPr="0002045D">
        <w:t xml:space="preserve">. </w:t>
      </w:r>
      <w:r w:rsidR="00567209" w:rsidRPr="0002045D">
        <w:t>In this method, w</w:t>
      </w:r>
      <w:r w:rsidR="00592FBF" w:rsidRPr="0002045D">
        <w:t xml:space="preserve">ater vapor fluxes are inverted assuming Fick’s </w:t>
      </w:r>
      <w:r w:rsidR="002A441D" w:rsidRPr="0002045D">
        <w:t>l</w:t>
      </w:r>
      <w:r w:rsidR="00592FBF" w:rsidRPr="0002045D">
        <w:t>aw to obtain a surface conductance</w:t>
      </w:r>
      <w:r w:rsidR="00841ABB" w:rsidRPr="0002045D">
        <w:t xml:space="preserve"> </w:t>
      </w:r>
      <w:r w:rsidR="00B272C1" w:rsidRPr="0002045D">
        <w:t>for water vapor</w:t>
      </w:r>
      <w:r w:rsidR="00567209" w:rsidRPr="0002045D">
        <w:t>.</w:t>
      </w:r>
      <w:r w:rsidR="00841ABB" w:rsidRPr="0002045D">
        <w:t xml:space="preserve"> </w:t>
      </w:r>
      <w:r w:rsidR="00BC3CDD">
        <w:t>T</w:t>
      </w:r>
      <w:r w:rsidR="008C701B" w:rsidRPr="0002045D">
        <w:t>he intricacies of this method</w:t>
      </w:r>
      <w:r w:rsidR="00BC3CDD">
        <w:t xml:space="preserve">, described below, </w:t>
      </w:r>
      <w:r w:rsidR="008C701B" w:rsidRPr="0002045D">
        <w:t>result in several ways of applying it (e.g., Gerosa et al., 2007).</w:t>
      </w:r>
    </w:p>
    <w:p w14:paraId="3B9093B3" w14:textId="298DF79C" w:rsidR="004C75A2" w:rsidRPr="0002045D" w:rsidRDefault="00C07ABD" w:rsidP="00A5096C">
      <w:r>
        <w:t>The</w:t>
      </w:r>
      <w:r w:rsidR="009D5467" w:rsidRPr="0002045D">
        <w:t xml:space="preserve"> s</w:t>
      </w:r>
      <w:r w:rsidR="00841ABB" w:rsidRPr="0002045D">
        <w:t xml:space="preserve">urface conductance </w:t>
      </w:r>
      <w:r w:rsidR="00EB3812" w:rsidRPr="0002045D">
        <w:t xml:space="preserve">for water vapor </w:t>
      </w:r>
      <w:r w:rsidR="00841ABB" w:rsidRPr="0002045D">
        <w:t xml:space="preserve">is not </w:t>
      </w:r>
      <w:r w:rsidR="0061323D" w:rsidRPr="0002045D">
        <w:t>exactly</w:t>
      </w:r>
      <w:r w:rsidR="00841ABB" w:rsidRPr="0002045D">
        <w:t xml:space="preserve"> </w:t>
      </w:r>
      <w:r w:rsidR="009367B7" w:rsidRPr="0035654B">
        <w:rPr>
          <w:i/>
        </w:rPr>
        <w:t>g</w:t>
      </w:r>
      <w:r w:rsidR="009367B7" w:rsidRPr="0035654B">
        <w:rPr>
          <w:i/>
          <w:vertAlign w:val="subscript"/>
        </w:rPr>
        <w:t>s</w:t>
      </w:r>
      <w:r w:rsidR="009367B7" w:rsidRPr="0002045D" w:rsidDel="009367B7">
        <w:t xml:space="preserve"> </w:t>
      </w:r>
      <w:r w:rsidR="00841ABB" w:rsidRPr="0002045D">
        <w:t>because</w:t>
      </w:r>
      <w:r w:rsidR="00851A45" w:rsidRPr="0002045D">
        <w:t xml:space="preserve"> </w:t>
      </w:r>
      <w:r w:rsidR="00680BD5" w:rsidRPr="0002045D">
        <w:t xml:space="preserve">surface conductance </w:t>
      </w:r>
      <w:r w:rsidR="00592FBF" w:rsidRPr="0002045D">
        <w:t xml:space="preserve">includes contributions from in-canopy turbulent transport </w:t>
      </w:r>
      <w:r w:rsidR="00F17CDF" w:rsidRPr="0002045D">
        <w:t xml:space="preserve">of water vapor </w:t>
      </w:r>
      <w:r w:rsidR="00592FBF" w:rsidRPr="0002045D">
        <w:t>(Baldocchi et al., 1987; Baldocchi et al., 1991; Paw U &amp; Meyers, 1989</w:t>
      </w:r>
      <w:r w:rsidR="00CB1F90" w:rsidRPr="0002045D">
        <w:t>; Raupach &amp; Finnigan, 1987</w:t>
      </w:r>
      <w:r w:rsidR="00592FBF" w:rsidRPr="0002045D">
        <w:t>)</w:t>
      </w:r>
      <w:r w:rsidR="0061323D" w:rsidRPr="0002045D">
        <w:t xml:space="preserve"> and </w:t>
      </w:r>
      <w:r w:rsidR="00592FBF" w:rsidRPr="0002045D">
        <w:t xml:space="preserve">evaporation from soil and vegetation (Baldocchi et al., 1987; </w:t>
      </w:r>
      <w:r w:rsidR="00CB1F90" w:rsidRPr="0002045D">
        <w:t xml:space="preserve">Baldocchi &amp; Meyers, 1998; </w:t>
      </w:r>
      <w:r w:rsidR="00592FBF" w:rsidRPr="0002045D">
        <w:t>Raupach &amp; Finnigan, 1987)</w:t>
      </w:r>
      <w:r w:rsidR="0061323D" w:rsidRPr="0002045D">
        <w:t xml:space="preserve"> in addition to </w:t>
      </w:r>
      <w:r w:rsidR="009367B7" w:rsidRPr="0035654B">
        <w:rPr>
          <w:i/>
        </w:rPr>
        <w:t>g</w:t>
      </w:r>
      <w:r w:rsidR="009367B7" w:rsidRPr="0035654B">
        <w:rPr>
          <w:i/>
          <w:vertAlign w:val="subscript"/>
        </w:rPr>
        <w:t>s</w:t>
      </w:r>
      <w:r w:rsidR="0061323D" w:rsidRPr="0002045D">
        <w:t xml:space="preserve">. </w:t>
      </w:r>
      <w:r w:rsidR="00547BC4" w:rsidRPr="0002045D">
        <w:t>The</w:t>
      </w:r>
      <w:r w:rsidR="00592FBF" w:rsidRPr="0002045D">
        <w:t xml:space="preserve"> contribution of evaporation</w:t>
      </w:r>
      <w:r w:rsidR="00547BC4" w:rsidRPr="0002045D">
        <w:t xml:space="preserve"> </w:t>
      </w:r>
      <w:r w:rsidR="00592FBF" w:rsidRPr="0002045D">
        <w:t xml:space="preserve">is </w:t>
      </w:r>
      <w:r w:rsidR="008C701B" w:rsidRPr="0002045D">
        <w:t>un</w:t>
      </w:r>
      <w:r w:rsidR="00592FBF" w:rsidRPr="0002045D">
        <w:t>desirable</w:t>
      </w:r>
      <w:r w:rsidR="00067936" w:rsidRPr="0002045D">
        <w:t xml:space="preserve"> </w:t>
      </w:r>
      <w:r w:rsidR="006E64CB">
        <w:t xml:space="preserve">in estimating stomatal </w:t>
      </w:r>
      <w:r w:rsidR="009367B7">
        <w:t xml:space="preserve">ozone </w:t>
      </w:r>
      <w:r w:rsidR="006E64CB">
        <w:t>uptake</w:t>
      </w:r>
      <w:r w:rsidR="00AB3312" w:rsidRPr="0002045D">
        <w:t xml:space="preserve"> because evaporation is not directly related to</w:t>
      </w:r>
      <w:r w:rsidR="004C3D1F">
        <w:t xml:space="preserve"> ozone</w:t>
      </w:r>
      <w:r w:rsidR="00AB3312" w:rsidRPr="0002045D">
        <w:t xml:space="preserve"> </w:t>
      </w:r>
      <w:r w:rsidR="00FD180D" w:rsidRPr="0002045D">
        <w:t>dry</w:t>
      </w:r>
      <w:r w:rsidR="00AB3312" w:rsidRPr="0002045D">
        <w:t xml:space="preserve"> deposition</w:t>
      </w:r>
      <w:r w:rsidR="00592FBF" w:rsidRPr="0002045D">
        <w:t xml:space="preserve">. </w:t>
      </w:r>
      <w:r w:rsidR="00AA1AAA" w:rsidRPr="0002045D">
        <w:t>While a</w:t>
      </w:r>
      <w:r w:rsidR="00592FBF" w:rsidRPr="0002045D">
        <w:t xml:space="preserve">dvances </w:t>
      </w:r>
      <w:r w:rsidR="005B1B8A">
        <w:t>with respect to the</w:t>
      </w:r>
      <w:r w:rsidR="00592FBF" w:rsidRPr="0002045D">
        <w:t xml:space="preserve"> ecosystem-scale transpiration fraction of evapotranspiration (</w:t>
      </w:r>
      <w:r w:rsidR="00643822" w:rsidRPr="0002045D">
        <w:t xml:space="preserve">e.g., </w:t>
      </w:r>
      <w:r w:rsidR="00592FBF" w:rsidRPr="0002045D">
        <w:t>Stoy et al., 2019) will help estimates of surface conductance</w:t>
      </w:r>
      <w:r w:rsidR="00175C81" w:rsidRPr="0002045D">
        <w:t xml:space="preserve"> </w:t>
      </w:r>
      <w:r w:rsidR="00592FBF" w:rsidRPr="0002045D">
        <w:t xml:space="preserve">more strictly represent </w:t>
      </w:r>
      <w:r w:rsidR="009367B7" w:rsidRPr="0035654B">
        <w:rPr>
          <w:i/>
        </w:rPr>
        <w:t>g</w:t>
      </w:r>
      <w:r w:rsidR="009367B7" w:rsidRPr="0035654B">
        <w:rPr>
          <w:i/>
          <w:vertAlign w:val="subscript"/>
        </w:rPr>
        <w:t>s</w:t>
      </w:r>
      <w:r w:rsidR="00AA1AAA" w:rsidRPr="0002045D">
        <w:t>, there is still the issue that surface conductance</w:t>
      </w:r>
      <w:r w:rsidR="00592FBF" w:rsidRPr="0002045D">
        <w:t xml:space="preserve"> </w:t>
      </w:r>
      <w:r w:rsidR="00AA1AAA" w:rsidRPr="0002045D">
        <w:t>includes</w:t>
      </w:r>
      <w:r w:rsidR="00547BC4" w:rsidRPr="0002045D">
        <w:t xml:space="preserve"> the contribution of turbulent transport of water vapo</w:t>
      </w:r>
      <w:r w:rsidR="00AA1AAA" w:rsidRPr="0002045D">
        <w:t xml:space="preserve">r through the canopy. </w:t>
      </w:r>
      <w:r w:rsidR="00547BC4" w:rsidRPr="0002045D">
        <w:t xml:space="preserve">Assuming similar in-canopy concentration profiles of ozone and water vapor, the contribution of in-canopy turbulence to the surface conductance may be desirable in an ecosystem-scale estimate of </w:t>
      </w:r>
      <w:r w:rsidR="009367B7" w:rsidRPr="0035654B">
        <w:rPr>
          <w:i/>
        </w:rPr>
        <w:t>g</w:t>
      </w:r>
      <w:r w:rsidR="009367B7" w:rsidRPr="0035654B">
        <w:rPr>
          <w:i/>
          <w:vertAlign w:val="subscript"/>
        </w:rPr>
        <w:t>s</w:t>
      </w:r>
      <w:r w:rsidR="00547BC4" w:rsidRPr="0002045D">
        <w:t>.</w:t>
      </w:r>
      <w:r w:rsidR="00AA1AAA" w:rsidRPr="0002045D">
        <w:t xml:space="preserve"> However, the </w:t>
      </w:r>
      <w:r w:rsidR="00632052">
        <w:t>safety</w:t>
      </w:r>
      <w:r w:rsidR="00AA1AAA" w:rsidRPr="0002045D">
        <w:t xml:space="preserve"> of th</w:t>
      </w:r>
      <w:r w:rsidR="006E64CB">
        <w:t>e</w:t>
      </w:r>
      <w:r w:rsidR="00AA1AAA" w:rsidRPr="0002045D">
        <w:t xml:space="preserve"> assumption </w:t>
      </w:r>
      <w:r w:rsidR="006E64CB">
        <w:t xml:space="preserve">that there are </w:t>
      </w:r>
      <w:r w:rsidR="006E64CB" w:rsidRPr="0002045D">
        <w:t>similar in-canopy concentration profiles</w:t>
      </w:r>
      <w:r w:rsidR="006E64CB">
        <w:t xml:space="preserve"> and thus transport</w:t>
      </w:r>
      <w:r w:rsidR="006E64CB" w:rsidRPr="0002045D">
        <w:t xml:space="preserve"> of ozone and water vapor</w:t>
      </w:r>
      <w:r w:rsidR="006E64CB">
        <w:t xml:space="preserve"> </w:t>
      </w:r>
      <w:r w:rsidR="006103D4" w:rsidRPr="0002045D">
        <w:t>needs to</w:t>
      </w:r>
      <w:r w:rsidR="00AA1AAA" w:rsidRPr="0002045D">
        <w:t xml:space="preserve"> </w:t>
      </w:r>
      <w:r w:rsidR="006103D4" w:rsidRPr="0002045D">
        <w:t>be</w:t>
      </w:r>
      <w:r w:rsidR="00AA1AAA" w:rsidRPr="0002045D">
        <w:t xml:space="preserve"> evaluated.</w:t>
      </w:r>
    </w:p>
    <w:p w14:paraId="347EFAE1" w14:textId="301F4405" w:rsidR="004C75A2" w:rsidRPr="0002045D" w:rsidRDefault="00067EB4" w:rsidP="00A5096C">
      <w:r w:rsidRPr="0002045D">
        <w:t>I</w:t>
      </w:r>
      <w:r w:rsidR="00592FBF" w:rsidRPr="0002045D">
        <w:t xml:space="preserve">nverting </w:t>
      </w:r>
      <w:r w:rsidR="008232AE" w:rsidRPr="0002045D">
        <w:t xml:space="preserve">the </w:t>
      </w:r>
      <w:r w:rsidR="00592FBF" w:rsidRPr="0002045D">
        <w:t xml:space="preserve">water vapor </w:t>
      </w:r>
      <w:r w:rsidR="00421034">
        <w:t>EC</w:t>
      </w:r>
      <w:r w:rsidR="008232AE" w:rsidRPr="0002045D">
        <w:t xml:space="preserve"> </w:t>
      </w:r>
      <w:r w:rsidR="00592FBF" w:rsidRPr="0002045D">
        <w:t xml:space="preserve">flux via Fick’s </w:t>
      </w:r>
      <w:r w:rsidR="002A441D" w:rsidRPr="0002045D">
        <w:t>l</w:t>
      </w:r>
      <w:r w:rsidR="00592FBF" w:rsidRPr="0002045D">
        <w:t>aw for surface conductance requires a</w:t>
      </w:r>
      <w:r w:rsidR="008232AE" w:rsidRPr="0002045D">
        <w:t>n ecosystem-scale</w:t>
      </w:r>
      <w:r w:rsidR="00592FBF" w:rsidRPr="0002045D">
        <w:t xml:space="preserve"> estimate of water vapor inside the leaf</w:t>
      </w:r>
      <w:r w:rsidR="00BB4065">
        <w:t>. T</w:t>
      </w:r>
      <w:r w:rsidR="00562E37">
        <w:t>he assumption</w:t>
      </w:r>
      <w:r w:rsidR="00BB4065">
        <w:t xml:space="preserve"> for estimating </w:t>
      </w:r>
      <w:r w:rsidR="005B4027">
        <w:t>this</w:t>
      </w:r>
      <w:r w:rsidR="00BB4065">
        <w:t xml:space="preserve"> </w:t>
      </w:r>
      <w:r w:rsidR="00562E37">
        <w:t>is</w:t>
      </w:r>
      <w:r w:rsidR="00592FBF" w:rsidRPr="0002045D">
        <w:t xml:space="preserve"> </w:t>
      </w:r>
      <w:r w:rsidR="00BB4065">
        <w:t xml:space="preserve">that leaf </w:t>
      </w:r>
      <w:r w:rsidR="00592FBF" w:rsidRPr="0002045D">
        <w:t xml:space="preserve">air </w:t>
      </w:r>
      <w:r w:rsidR="00BB4065">
        <w:t xml:space="preserve">is saturated, which may be problematic at least at the leaf level </w:t>
      </w:r>
      <w:r w:rsidR="0033410E">
        <w:t>(e.g., Cernusak et al.</w:t>
      </w:r>
      <w:r w:rsidR="00BB4065">
        <w:t xml:space="preserve">, </w:t>
      </w:r>
      <w:r w:rsidR="0033410E">
        <w:t>2018)</w:t>
      </w:r>
      <w:r w:rsidR="005B4027">
        <w:t xml:space="preserve">, and </w:t>
      </w:r>
      <w:r w:rsidR="00592FBF" w:rsidRPr="0002045D">
        <w:t>requires an estimate of</w:t>
      </w:r>
      <w:r w:rsidR="0061323D" w:rsidRPr="0002045D">
        <w:t xml:space="preserve"> ecosystem-scale leaf temperature (more commonly,</w:t>
      </w:r>
      <w:r w:rsidR="00592FBF" w:rsidRPr="0002045D">
        <w:t xml:space="preserve"> </w:t>
      </w:r>
      <w:r w:rsidR="003D2298" w:rsidRPr="0002045D">
        <w:t>canopy skin</w:t>
      </w:r>
      <w:r w:rsidR="00592FBF" w:rsidRPr="0002045D">
        <w:t xml:space="preserve"> temperature</w:t>
      </w:r>
      <w:r w:rsidR="0061323D" w:rsidRPr="0002045D">
        <w:t>)</w:t>
      </w:r>
      <w:r w:rsidR="00592FBF" w:rsidRPr="0002045D">
        <w:t xml:space="preserve">. Because </w:t>
      </w:r>
      <w:r w:rsidR="00D442AE" w:rsidRPr="0002045D">
        <w:t>canopy skin</w:t>
      </w:r>
      <w:r w:rsidR="00592FBF" w:rsidRPr="0002045D">
        <w:t xml:space="preserve"> temperature </w:t>
      </w:r>
      <w:r w:rsidR="00F60142">
        <w:t xml:space="preserve">constraints </w:t>
      </w:r>
      <w:r w:rsidR="00216532" w:rsidRPr="0002045D">
        <w:t>are not usually</w:t>
      </w:r>
      <w:r w:rsidR="00A73DDD" w:rsidRPr="0002045D">
        <w:t xml:space="preserve"> available</w:t>
      </w:r>
      <w:r w:rsidR="00592FBF" w:rsidRPr="0002045D">
        <w:t xml:space="preserve">, most </w:t>
      </w:r>
      <w:r w:rsidR="00F60142">
        <w:t xml:space="preserve">inversion </w:t>
      </w:r>
      <w:r w:rsidR="00592FBF" w:rsidRPr="0002045D">
        <w:t>approaches include an approximation depend</w:t>
      </w:r>
      <w:r w:rsidR="00861FED">
        <w:t>ing</w:t>
      </w:r>
      <w:r w:rsidR="00592FBF" w:rsidRPr="0002045D">
        <w:t xml:space="preserve"> on sensible heat flux, which</w:t>
      </w:r>
      <w:r w:rsidR="00C93595" w:rsidRPr="0002045D">
        <w:t xml:space="preserve"> can be (and</w:t>
      </w:r>
      <w:r w:rsidR="00592FBF" w:rsidRPr="0002045D">
        <w:t xml:space="preserve"> </w:t>
      </w:r>
      <w:r w:rsidR="00067936" w:rsidRPr="0002045D">
        <w:t>previously had</w:t>
      </w:r>
      <w:r w:rsidR="00C93595" w:rsidRPr="0002045D">
        <w:t xml:space="preserve"> to</w:t>
      </w:r>
      <w:r w:rsidR="009807C7" w:rsidRPr="0002045D">
        <w:t xml:space="preserve"> </w:t>
      </w:r>
      <w:r w:rsidR="00592FBF" w:rsidRPr="0002045D">
        <w:t>be</w:t>
      </w:r>
      <w:r w:rsidR="00C93595" w:rsidRPr="0002045D">
        <w:t>)</w:t>
      </w:r>
      <w:r w:rsidR="00592FBF" w:rsidRPr="0002045D">
        <w:t xml:space="preserve"> inferred from the surface energy budget (i.e., by subtracting the ground heat flux and latent heat flux from net radiation). Not only do</w:t>
      </w:r>
      <w:r w:rsidR="00E22D6B" w:rsidRPr="0002045D">
        <w:t xml:space="preserve">es the </w:t>
      </w:r>
      <w:r w:rsidR="00604E24">
        <w:t xml:space="preserve">lack </w:t>
      </w:r>
      <w:r w:rsidR="009879A8">
        <w:t xml:space="preserve">of </w:t>
      </w:r>
      <w:r w:rsidR="00E22D6B" w:rsidRPr="0002045D">
        <w:t>surface energy balance</w:t>
      </w:r>
      <w:r w:rsidR="00604E24">
        <w:t xml:space="preserve"> closure</w:t>
      </w:r>
      <w:r w:rsidR="00E22D6B" w:rsidRPr="0002045D">
        <w:t xml:space="preserve"> </w:t>
      </w:r>
      <w:r w:rsidR="009879A8">
        <w:t>in</w:t>
      </w:r>
      <w:r w:rsidR="009879A8" w:rsidRPr="0002045D">
        <w:t xml:space="preserve"> </w:t>
      </w:r>
      <w:r w:rsidR="00421034">
        <w:t>EC</w:t>
      </w:r>
      <w:r w:rsidR="00E22D6B" w:rsidRPr="0002045D">
        <w:t xml:space="preserve"> measurements </w:t>
      </w:r>
      <w:r w:rsidR="00DA0407" w:rsidRPr="0002045D">
        <w:t>(Foken et al., 2010</w:t>
      </w:r>
      <w:r w:rsidR="00CB1F90" w:rsidRPr="0002045D">
        <w:t xml:space="preserve">; Wilson &amp; </w:t>
      </w:r>
      <w:r w:rsidR="00CB1F90" w:rsidRPr="0002045D">
        <w:lastRenderedPageBreak/>
        <w:t>Baldocchi, 2000</w:t>
      </w:r>
      <w:r w:rsidR="00DA0407" w:rsidRPr="0002045D">
        <w:t xml:space="preserve">) </w:t>
      </w:r>
      <w:r w:rsidR="00E22D6B" w:rsidRPr="0002045D">
        <w:t xml:space="preserve">suggest errors in </w:t>
      </w:r>
      <w:r w:rsidR="00DA0407" w:rsidRPr="0002045D">
        <w:t>inferring sensible heat flux from the energy balance</w:t>
      </w:r>
      <w:r w:rsidR="00592FBF" w:rsidRPr="0002045D">
        <w:t>, but including latent heat flux in an equation for latent heat flux introduces</w:t>
      </w:r>
      <w:r w:rsidR="006E64CB">
        <w:t xml:space="preserve"> </w:t>
      </w:r>
      <w:r w:rsidR="00592FBF" w:rsidRPr="0002045D">
        <w:t>circularity (Wohlfahrt</w:t>
      </w:r>
      <w:r w:rsidR="00A01680" w:rsidRPr="0002045D">
        <w:t>, Haslwanter, Hörtnagl,</w:t>
      </w:r>
      <w:r w:rsidR="00592FBF" w:rsidRPr="0002045D">
        <w:t xml:space="preserve"> et al., 2009). </w:t>
      </w:r>
      <w:r w:rsidR="0033410E">
        <w:t>M</w:t>
      </w:r>
      <w:r w:rsidR="00CC4810" w:rsidRPr="0002045D">
        <w:t xml:space="preserve">odern </w:t>
      </w:r>
      <w:r w:rsidR="0094562B" w:rsidRPr="0002045D">
        <w:t xml:space="preserve">sensible heat flux </w:t>
      </w:r>
      <w:r w:rsidR="00CC4810" w:rsidRPr="0002045D">
        <w:t xml:space="preserve">measurements avoid the need </w:t>
      </w:r>
      <w:r w:rsidR="00D223C6">
        <w:t>to</w:t>
      </w:r>
      <w:r w:rsidR="00CC4810" w:rsidRPr="0002045D">
        <w:t xml:space="preserve"> estimat</w:t>
      </w:r>
      <w:r w:rsidR="00D223C6">
        <w:t xml:space="preserve">e </w:t>
      </w:r>
      <w:r w:rsidR="00175C81" w:rsidRPr="0002045D">
        <w:t>sensible heat flux</w:t>
      </w:r>
      <w:r w:rsidR="0033410E">
        <w:t>, and thus methods that incorporate the measured sensible heat flux should be used</w:t>
      </w:r>
      <w:r w:rsidR="00855444">
        <w:t xml:space="preserve">. </w:t>
      </w:r>
      <w:r w:rsidR="0033410E">
        <w:t>N</w:t>
      </w:r>
      <w:r w:rsidR="00EF43A7" w:rsidRPr="0002045D">
        <w:t xml:space="preserve">ew </w:t>
      </w:r>
      <w:r w:rsidR="00796E6A" w:rsidRPr="0002045D">
        <w:t xml:space="preserve">canopy skin temperature </w:t>
      </w:r>
      <w:r w:rsidR="00A73DDD" w:rsidRPr="0002045D">
        <w:t xml:space="preserve">measurements (e.g., Kim et al., 2016) may </w:t>
      </w:r>
      <w:r w:rsidR="002C4134" w:rsidRPr="0002045D">
        <w:t xml:space="preserve">lead to </w:t>
      </w:r>
      <w:r w:rsidR="00AA00E1" w:rsidRPr="0002045D">
        <w:t xml:space="preserve">even </w:t>
      </w:r>
      <w:r w:rsidR="002C4134" w:rsidRPr="0002045D">
        <w:t>more accurate estimates of surface conductance</w:t>
      </w:r>
      <w:r w:rsidR="00DA0407" w:rsidRPr="0002045D">
        <w:t>.</w:t>
      </w:r>
      <w:r w:rsidR="00A73DDD" w:rsidRPr="0002045D">
        <w:t xml:space="preserve"> </w:t>
      </w:r>
    </w:p>
    <w:p w14:paraId="38B8FB2A" w14:textId="236D4D8B" w:rsidR="00073377" w:rsidRPr="0002045D" w:rsidRDefault="008660D6" w:rsidP="00A5096C">
      <w:r>
        <w:t>Ecosystem-scale f</w:t>
      </w:r>
      <w:r w:rsidR="00B01C75">
        <w:t xml:space="preserve">luxes of </w:t>
      </w:r>
      <w:r>
        <w:t xml:space="preserve">other </w:t>
      </w:r>
      <w:r w:rsidR="00B01C75" w:rsidRPr="0002045D">
        <w:t xml:space="preserve">gases </w:t>
      </w:r>
      <w:r>
        <w:t>should be</w:t>
      </w:r>
      <w:r w:rsidR="00B01C75">
        <w:t xml:space="preserve"> used to</w:t>
      </w:r>
      <w:r w:rsidR="00B01C75" w:rsidRPr="0002045D">
        <w:t xml:space="preserve"> </w:t>
      </w:r>
      <w:r w:rsidR="00B01C75">
        <w:t xml:space="preserve">complement ecosystem-scale </w:t>
      </w:r>
      <w:r w:rsidR="009367B7">
        <w:t>g</w:t>
      </w:r>
      <w:r w:rsidR="009367B7">
        <w:rPr>
          <w:vertAlign w:val="subscript"/>
        </w:rPr>
        <w:t>s</w:t>
      </w:r>
      <w:r w:rsidR="009367B7">
        <w:t xml:space="preserve"> </w:t>
      </w:r>
      <w:r w:rsidR="00B01C75">
        <w:t>estimates from water vapor</w:t>
      </w:r>
      <w:r w:rsidR="00B01C75" w:rsidRPr="0002045D">
        <w:t xml:space="preserve"> </w:t>
      </w:r>
      <w:r w:rsidR="00B01C75">
        <w:t>fluxes</w:t>
      </w:r>
      <w:r w:rsidR="00496200">
        <w:t xml:space="preserve"> (e.g., Clifton et al., 2019)</w:t>
      </w:r>
      <w:r w:rsidR="00B01C75" w:rsidRPr="0002045D">
        <w:t xml:space="preserve">. </w:t>
      </w:r>
      <w:r>
        <w:t>C</w:t>
      </w:r>
      <w:r w:rsidR="0059681B" w:rsidRPr="0002045D">
        <w:t>arbon dioxide flux</w:t>
      </w:r>
      <w:r w:rsidR="00653B72">
        <w:t>es</w:t>
      </w:r>
      <w:r w:rsidR="00592FBF" w:rsidRPr="0002045D">
        <w:t xml:space="preserve"> can be used to constrain </w:t>
      </w:r>
      <w:r w:rsidR="009367B7" w:rsidRPr="0035654B">
        <w:rPr>
          <w:i/>
        </w:rPr>
        <w:t>g</w:t>
      </w:r>
      <w:r w:rsidR="009367B7" w:rsidRPr="0035654B">
        <w:rPr>
          <w:i/>
          <w:vertAlign w:val="subscript"/>
        </w:rPr>
        <w:t>s</w:t>
      </w:r>
      <w:r>
        <w:t xml:space="preserve"> through empirical or semi-empirical modeling (see </w:t>
      </w:r>
      <w:r w:rsidRPr="0002045D">
        <w:t>section 4.1.2</w:t>
      </w:r>
      <w:r>
        <w:t>),</w:t>
      </w:r>
      <w:r w:rsidR="00592FBF" w:rsidRPr="0002045D">
        <w:t xml:space="preserve"> but require</w:t>
      </w:r>
      <w:r w:rsidR="00D51B4B">
        <w:t xml:space="preserve"> uncertain</w:t>
      </w:r>
      <w:r w:rsidR="00592FBF" w:rsidRPr="0002045D">
        <w:t xml:space="preserve"> estimates of respiration</w:t>
      </w:r>
      <w:r w:rsidR="00D51B4B">
        <w:t xml:space="preserve"> </w:t>
      </w:r>
      <w:r w:rsidR="00592FBF" w:rsidRPr="0002045D">
        <w:t>(e.g., Wehr et al.</w:t>
      </w:r>
      <w:r w:rsidR="0007469A" w:rsidRPr="0002045D">
        <w:t xml:space="preserve">, </w:t>
      </w:r>
      <w:r w:rsidR="00592FBF" w:rsidRPr="0002045D">
        <w:t xml:space="preserve">2016) to </w:t>
      </w:r>
      <w:r w:rsidR="0059681B">
        <w:t>infer</w:t>
      </w:r>
      <w:r w:rsidR="0059681B" w:rsidRPr="0002045D">
        <w:t xml:space="preserve"> </w:t>
      </w:r>
      <w:r w:rsidR="008341A3" w:rsidRPr="0002045D">
        <w:t>net photosynthesis</w:t>
      </w:r>
      <w:r w:rsidR="00592FBF" w:rsidRPr="0002045D">
        <w:t xml:space="preserve">. </w:t>
      </w:r>
      <w:r w:rsidR="00B01C75">
        <w:t>C</w:t>
      </w:r>
      <w:r w:rsidR="00592FBF" w:rsidRPr="0002045D">
        <w:t>arbonyl sulfide fluxes (</w:t>
      </w:r>
      <w:r w:rsidR="00750ED1" w:rsidRPr="0002045D">
        <w:t xml:space="preserve">e.g., </w:t>
      </w:r>
      <w:r w:rsidR="00592FBF" w:rsidRPr="0002045D">
        <w:t xml:space="preserve">Whelan et al., 2018) </w:t>
      </w:r>
      <w:r w:rsidR="00750ED1" w:rsidRPr="0002045D">
        <w:t>are</w:t>
      </w:r>
      <w:r w:rsidR="00592FBF" w:rsidRPr="0002045D">
        <w:t xml:space="preserve"> used to validate an empirical </w:t>
      </w:r>
      <w:r w:rsidR="00C033BD" w:rsidRPr="0035654B">
        <w:rPr>
          <w:i/>
        </w:rPr>
        <w:t>g</w:t>
      </w:r>
      <w:r w:rsidR="00C033BD" w:rsidRPr="0035654B">
        <w:rPr>
          <w:i/>
          <w:vertAlign w:val="subscript"/>
        </w:rPr>
        <w:t>s</w:t>
      </w:r>
      <w:r w:rsidR="00C033BD" w:rsidRPr="0002045D" w:rsidDel="00C033BD">
        <w:t xml:space="preserve"> </w:t>
      </w:r>
      <w:r w:rsidR="00592FBF" w:rsidRPr="0002045D">
        <w:t>model for Harvard Forest (</w:t>
      </w:r>
      <w:r w:rsidR="00CB1F90" w:rsidRPr="0002045D">
        <w:t xml:space="preserve">Wehr et al., 2017; </w:t>
      </w:r>
      <w:r w:rsidR="00592FBF" w:rsidRPr="0002045D">
        <w:t xml:space="preserve">Wehr &amp; Saleska, 2015) based on findings that they represent ecosystem-scale </w:t>
      </w:r>
      <w:r w:rsidR="00C033BD" w:rsidRPr="0035654B">
        <w:rPr>
          <w:i/>
        </w:rPr>
        <w:t>g</w:t>
      </w:r>
      <w:r w:rsidR="00C033BD" w:rsidRPr="0035654B">
        <w:rPr>
          <w:i/>
          <w:vertAlign w:val="subscript"/>
        </w:rPr>
        <w:t>s</w:t>
      </w:r>
      <w:r w:rsidR="00C033BD" w:rsidRPr="0002045D" w:rsidDel="00C033BD">
        <w:t xml:space="preserve"> </w:t>
      </w:r>
      <w:r w:rsidR="00592FBF" w:rsidRPr="0002045D">
        <w:t>(Commane et al., 2015)</w:t>
      </w:r>
      <w:r w:rsidR="008341A3" w:rsidRPr="0002045D">
        <w:t xml:space="preserve">. </w:t>
      </w:r>
      <w:r w:rsidR="00F23163" w:rsidRPr="0002045D">
        <w:t>W</w:t>
      </w:r>
      <w:r w:rsidR="00592FBF" w:rsidRPr="0002045D">
        <w:t xml:space="preserve">hether this approach transfers readily from Harvard Forest to other locations </w:t>
      </w:r>
      <w:r w:rsidR="000D78AD" w:rsidRPr="0002045D">
        <w:t>remains</w:t>
      </w:r>
      <w:r w:rsidR="00592FBF" w:rsidRPr="0002045D">
        <w:t xml:space="preserve"> to be established.</w:t>
      </w:r>
    </w:p>
    <w:p w14:paraId="066B586B" w14:textId="5DD67C42" w:rsidR="004C75A2" w:rsidRPr="0002045D" w:rsidRDefault="00592FBF" w:rsidP="00A5096C">
      <w:r w:rsidRPr="0002045D">
        <w:t xml:space="preserve">Sap flow measurements on individual trees </w:t>
      </w:r>
      <w:r w:rsidR="00496200">
        <w:t>can</w:t>
      </w:r>
      <w:r w:rsidR="00496200" w:rsidRPr="0002045D">
        <w:t xml:space="preserve"> </w:t>
      </w:r>
      <w:r w:rsidR="00496200">
        <w:t xml:space="preserve">also </w:t>
      </w:r>
      <w:r w:rsidR="00C542FD" w:rsidRPr="0002045D">
        <w:t xml:space="preserve">be </w:t>
      </w:r>
      <w:r w:rsidRPr="0002045D">
        <w:t xml:space="preserve">useful for estimating the stomatal </w:t>
      </w:r>
      <w:r w:rsidR="00E71D1F">
        <w:t xml:space="preserve">ozone </w:t>
      </w:r>
      <w:r w:rsidRPr="0002045D">
        <w:t>flux (Goldstein, 2003; Matyssek et al., 2004; Nunn et al., 2010; Wieser et al., 2003, 2006</w:t>
      </w:r>
      <w:r w:rsidR="00DE5CD0">
        <w:t xml:space="preserve">; </w:t>
      </w:r>
      <w:r w:rsidR="00DE5CD0" w:rsidRPr="0002045D">
        <w:t>Fares et al., 2012</w:t>
      </w:r>
      <w:r w:rsidRPr="0002045D">
        <w:t xml:space="preserve">) because </w:t>
      </w:r>
      <w:r w:rsidR="00D43800" w:rsidRPr="0002045D">
        <w:t xml:space="preserve">sap flow </w:t>
      </w:r>
      <w:r w:rsidRPr="0002045D">
        <w:t>isolate</w:t>
      </w:r>
      <w:r w:rsidR="00D43800" w:rsidRPr="0002045D">
        <w:t>s</w:t>
      </w:r>
      <w:r w:rsidR="006E0CB7" w:rsidRPr="0002045D">
        <w:t xml:space="preserve"> transpiration’s contribution to</w:t>
      </w:r>
      <w:r w:rsidRPr="0002045D">
        <w:t xml:space="preserve"> the </w:t>
      </w:r>
      <w:r w:rsidR="006E0CB7" w:rsidRPr="0002045D">
        <w:t xml:space="preserve">total </w:t>
      </w:r>
      <w:r w:rsidRPr="0002045D">
        <w:t>water vapor flux</w:t>
      </w:r>
      <w:r w:rsidR="009D6E9F" w:rsidRPr="0002045D">
        <w:t xml:space="preserve">. However, </w:t>
      </w:r>
      <w:r w:rsidR="001F5EF7" w:rsidRPr="0002045D">
        <w:t>constraining</w:t>
      </w:r>
      <w:r w:rsidR="009D6E9F" w:rsidRPr="0002045D">
        <w:t xml:space="preserve"> ecosystem-scale </w:t>
      </w:r>
      <w:r w:rsidR="00C033BD" w:rsidRPr="0035654B">
        <w:rPr>
          <w:i/>
        </w:rPr>
        <w:t>g</w:t>
      </w:r>
      <w:r w:rsidR="00C033BD" w:rsidRPr="0035654B">
        <w:rPr>
          <w:i/>
          <w:vertAlign w:val="subscript"/>
        </w:rPr>
        <w:t>s</w:t>
      </w:r>
      <w:r w:rsidR="00C033BD" w:rsidRPr="0002045D" w:rsidDel="00C033BD">
        <w:t xml:space="preserve"> </w:t>
      </w:r>
      <w:r w:rsidR="00D43800" w:rsidRPr="0002045D">
        <w:t>with</w:t>
      </w:r>
      <w:r w:rsidR="002C3A3A" w:rsidRPr="0002045D">
        <w:t xml:space="preserve"> sap flow </w:t>
      </w:r>
      <w:r w:rsidR="001F5EF7" w:rsidRPr="0002045D">
        <w:t xml:space="preserve">requires </w:t>
      </w:r>
      <w:r w:rsidR="00E71D1F">
        <w:t xml:space="preserve">nontrivial </w:t>
      </w:r>
      <w:r w:rsidRPr="0002045D">
        <w:t>scal</w:t>
      </w:r>
      <w:r w:rsidR="001F5EF7" w:rsidRPr="0002045D">
        <w:t>ing</w:t>
      </w:r>
      <w:r w:rsidR="009D6E9F" w:rsidRPr="0002045D">
        <w:t xml:space="preserve"> </w:t>
      </w:r>
      <w:r w:rsidRPr="0002045D">
        <w:t>from</w:t>
      </w:r>
      <w:r w:rsidR="00D442AE" w:rsidRPr="0002045D">
        <w:t xml:space="preserve"> individual</w:t>
      </w:r>
      <w:r w:rsidRPr="0002045D">
        <w:t xml:space="preserve"> tree</w:t>
      </w:r>
      <w:r w:rsidR="00B01C75">
        <w:t>s</w:t>
      </w:r>
      <w:r w:rsidRPr="0002045D">
        <w:t xml:space="preserve"> to </w:t>
      </w:r>
      <w:r w:rsidR="00B01C75">
        <w:t xml:space="preserve">the </w:t>
      </w:r>
      <w:r w:rsidR="00D442AE" w:rsidRPr="0002045D">
        <w:t>ecosystem</w:t>
      </w:r>
      <w:r w:rsidRPr="0002045D">
        <w:t xml:space="preserve">. At a mixed forest in Europe, the stomatal fraction of </w:t>
      </w:r>
      <w:r w:rsidR="00B01C75">
        <w:t xml:space="preserve">the </w:t>
      </w:r>
      <w:r w:rsidRPr="0002045D">
        <w:t xml:space="preserve">ozone flux from sap measurements is </w:t>
      </w:r>
      <w:r w:rsidR="006E3594" w:rsidRPr="0002045D">
        <w:t>42</w:t>
      </w:r>
      <w:r w:rsidRPr="0002045D">
        <w:t xml:space="preserve">% </w:t>
      </w:r>
      <w:r w:rsidR="006E3594" w:rsidRPr="0002045D">
        <w:t>lower than</w:t>
      </w:r>
      <w:r w:rsidRPr="0002045D">
        <w:t xml:space="preserve"> inverting ecosystem-scale water vapor fluxes (Nunn et al., 2010)</w:t>
      </w:r>
      <w:r w:rsidR="00073377" w:rsidRPr="0002045D">
        <w:t>.</w:t>
      </w:r>
      <w:r w:rsidRPr="0002045D">
        <w:t xml:space="preserve"> </w:t>
      </w:r>
      <w:r w:rsidR="007F187E" w:rsidRPr="0002045D">
        <w:t>W</w:t>
      </w:r>
      <w:r w:rsidRPr="0002045D">
        <w:t>hile differences may be due to evaporation from foliage and soil influencing the inversion of ecosystem-scale water vapor fluxes, uncertaint</w:t>
      </w:r>
      <w:r w:rsidR="00CD7465" w:rsidRPr="0002045D">
        <w:t>ies</w:t>
      </w:r>
      <w:r w:rsidRPr="0002045D">
        <w:t xml:space="preserve"> in sap flow measurements and scaling </w:t>
      </w:r>
      <w:r w:rsidR="007F187E" w:rsidRPr="0002045D">
        <w:t>techniques</w:t>
      </w:r>
      <w:r w:rsidR="00175C81" w:rsidRPr="0002045D">
        <w:t xml:space="preserve"> </w:t>
      </w:r>
      <w:r w:rsidRPr="0002045D">
        <w:t>(e.g.,</w:t>
      </w:r>
      <w:r w:rsidR="006047DC" w:rsidRPr="0002045D">
        <w:t xml:space="preserve"> </w:t>
      </w:r>
      <w:r w:rsidRPr="0002045D">
        <w:t>Poyatos et al.</w:t>
      </w:r>
      <w:r w:rsidR="00BA055C" w:rsidRPr="0002045D">
        <w:t xml:space="preserve">, </w:t>
      </w:r>
      <w:r w:rsidRPr="0002045D">
        <w:t>2016)</w:t>
      </w:r>
      <w:r w:rsidR="00175C81" w:rsidRPr="0002045D">
        <w:t xml:space="preserve"> may </w:t>
      </w:r>
      <w:r w:rsidR="00445F85">
        <w:t xml:space="preserve">also </w:t>
      </w:r>
      <w:r w:rsidR="00175C81" w:rsidRPr="0002045D">
        <w:t>contribute to differences between approaches</w:t>
      </w:r>
      <w:r w:rsidRPr="0002045D">
        <w:t>.</w:t>
      </w:r>
      <w:r w:rsidR="00810DE0" w:rsidRPr="0002045D">
        <w:t xml:space="preserve"> </w:t>
      </w:r>
    </w:p>
    <w:p w14:paraId="1B740CAB" w14:textId="59A6ACBD" w:rsidR="00175C81" w:rsidRPr="0002045D" w:rsidRDefault="00175C81" w:rsidP="00A5096C">
      <w:pPr>
        <w:rPr>
          <w:b/>
        </w:rPr>
      </w:pPr>
      <w:r w:rsidRPr="0002045D">
        <w:rPr>
          <w:b/>
        </w:rPr>
        <w:t xml:space="preserve">4.1.2 Modeling </w:t>
      </w:r>
      <w:r w:rsidR="00484759" w:rsidRPr="0002045D">
        <w:rPr>
          <w:b/>
        </w:rPr>
        <w:t>S</w:t>
      </w:r>
      <w:r w:rsidRPr="0002045D">
        <w:rPr>
          <w:b/>
        </w:rPr>
        <w:t xml:space="preserve">tomatal </w:t>
      </w:r>
      <w:r w:rsidR="00484759" w:rsidRPr="0002045D">
        <w:rPr>
          <w:b/>
        </w:rPr>
        <w:t>C</w:t>
      </w:r>
      <w:r w:rsidRPr="0002045D">
        <w:rPr>
          <w:b/>
        </w:rPr>
        <w:t>onductance</w:t>
      </w:r>
    </w:p>
    <w:p w14:paraId="291A5E5F" w14:textId="176FE579" w:rsidR="004C75A2" w:rsidRPr="0002045D" w:rsidRDefault="00592FBF" w:rsidP="00A5096C">
      <w:r w:rsidRPr="0002045D">
        <w:t xml:space="preserve">The most popular prognostic models of </w:t>
      </w:r>
      <w:r w:rsidR="00C033BD" w:rsidRPr="0035654B">
        <w:rPr>
          <w:i/>
        </w:rPr>
        <w:t>g</w:t>
      </w:r>
      <w:r w:rsidR="00C033BD" w:rsidRPr="0035654B">
        <w:rPr>
          <w:i/>
          <w:vertAlign w:val="subscript"/>
        </w:rPr>
        <w:t>s</w:t>
      </w:r>
      <w:r w:rsidR="00C033BD" w:rsidRPr="0002045D" w:rsidDel="00C033BD">
        <w:t xml:space="preserve"> </w:t>
      </w:r>
      <w:r w:rsidRPr="0002045D">
        <w:t xml:space="preserve">in dry deposition </w:t>
      </w:r>
      <w:r w:rsidR="00165054">
        <w:t>schemes</w:t>
      </w:r>
      <w:r w:rsidRPr="0002045D">
        <w:t xml:space="preserve"> are empirical and closely adhere to the Jarvis (1976) multiplicative approach</w:t>
      </w:r>
      <w:r w:rsidR="00AB1432" w:rsidRPr="0002045D">
        <w:t xml:space="preserve"> (e.g., </w:t>
      </w:r>
      <w:r w:rsidR="00CB1F90" w:rsidRPr="0002045D">
        <w:t xml:space="preserve">Emberson, Simpson, Tuovinen, et al., 2000; </w:t>
      </w:r>
      <w:r w:rsidR="00AB1432" w:rsidRPr="0002045D">
        <w:t>Wesely, 1989)</w:t>
      </w:r>
      <w:r w:rsidRPr="0002045D">
        <w:t xml:space="preserve">. In the Jarvis approach, a </w:t>
      </w:r>
      <w:r w:rsidR="00CD0FBE">
        <w:t xml:space="preserve">prescribed </w:t>
      </w:r>
      <w:r w:rsidRPr="0002045D">
        <w:t xml:space="preserve">maximum </w:t>
      </w:r>
      <w:r w:rsidR="00C033BD" w:rsidRPr="0035654B">
        <w:rPr>
          <w:i/>
        </w:rPr>
        <w:t>g</w:t>
      </w:r>
      <w:r w:rsidR="00C033BD" w:rsidRPr="0035654B">
        <w:rPr>
          <w:i/>
          <w:vertAlign w:val="subscript"/>
        </w:rPr>
        <w:t>s</w:t>
      </w:r>
      <w:r w:rsidR="00C033BD" w:rsidRPr="0002045D" w:rsidDel="00C033BD">
        <w:t xml:space="preserve"> </w:t>
      </w:r>
      <w:r w:rsidRPr="0002045D">
        <w:t xml:space="preserve">is multiplied by several factors </w:t>
      </w:r>
      <w:r w:rsidR="006E78DE" w:rsidRPr="0002045D">
        <w:t>and</w:t>
      </w:r>
      <w:r w:rsidRPr="0002045D">
        <w:t xml:space="preserve"> each factor is a function of a particular environmental condition. The environmental conditions may be meteorological or biophysical</w:t>
      </w:r>
      <w:r w:rsidR="00276444">
        <w:t xml:space="preserve"> (e.g., </w:t>
      </w:r>
      <w:r w:rsidRPr="0002045D">
        <w:t>soil moisture, leaf age</w:t>
      </w:r>
      <w:r w:rsidR="00B7483B">
        <w:t>,</w:t>
      </w:r>
      <w:r w:rsidRPr="0002045D">
        <w:t xml:space="preserve"> or leaf water potential</w:t>
      </w:r>
      <w:r w:rsidR="00276444">
        <w:t>)</w:t>
      </w:r>
      <w:r w:rsidRPr="0002045D">
        <w:t xml:space="preserve">. </w:t>
      </w:r>
      <w:r w:rsidR="00CD0FBE" w:rsidRPr="0002045D">
        <w:t>Th</w:t>
      </w:r>
      <w:r w:rsidR="00CD0FBE">
        <w:t>e Jarvis</w:t>
      </w:r>
      <w:r w:rsidR="00CD0FBE" w:rsidRPr="0002045D">
        <w:t xml:space="preserve"> </w:t>
      </w:r>
      <w:r w:rsidR="00005F5F" w:rsidRPr="0002045D">
        <w:t>type of model is typically informed by leaf-level</w:t>
      </w:r>
      <w:r w:rsidR="00A73DDD" w:rsidRPr="0002045D">
        <w:t xml:space="preserve"> </w:t>
      </w:r>
      <w:r w:rsidR="00CE1E7C">
        <w:t>and sometimes</w:t>
      </w:r>
      <w:r w:rsidR="00CE1E7C" w:rsidRPr="0002045D">
        <w:t xml:space="preserve"> </w:t>
      </w:r>
      <w:r w:rsidR="00A73DDD" w:rsidRPr="0002045D">
        <w:t xml:space="preserve">ecosystem-scale observational </w:t>
      </w:r>
      <w:r w:rsidR="003E7658" w:rsidRPr="00FA545A">
        <w:rPr>
          <w:i/>
        </w:rPr>
        <w:t>g</w:t>
      </w:r>
      <w:r w:rsidR="003E7658" w:rsidRPr="00FA545A">
        <w:rPr>
          <w:i/>
          <w:vertAlign w:val="subscript"/>
        </w:rPr>
        <w:t>s</w:t>
      </w:r>
      <w:r w:rsidR="003E7658" w:rsidRPr="0002045D">
        <w:t xml:space="preserve"> </w:t>
      </w:r>
      <w:r w:rsidR="00A73DDD" w:rsidRPr="0002045D">
        <w:t>constraints</w:t>
      </w:r>
      <w:r w:rsidR="00005F5F" w:rsidRPr="0002045D">
        <w:t xml:space="preserve"> </w:t>
      </w:r>
      <w:r w:rsidR="00A73DDD" w:rsidRPr="0002045D">
        <w:t xml:space="preserve">(e.g., </w:t>
      </w:r>
      <w:r w:rsidR="00CB1F90" w:rsidRPr="0002045D">
        <w:t xml:space="preserve">Büker et al., 2007, 2012; </w:t>
      </w:r>
      <w:r w:rsidR="00A73DDD" w:rsidRPr="0002045D">
        <w:t>Kelliher et al., 1995)</w:t>
      </w:r>
      <w:r w:rsidR="00005F5F" w:rsidRPr="0002045D">
        <w:t>.</w:t>
      </w:r>
    </w:p>
    <w:p w14:paraId="40D8E5EC" w14:textId="505C604E" w:rsidR="00044011" w:rsidRPr="0002045D" w:rsidRDefault="00592FBF" w:rsidP="00A5096C">
      <w:r w:rsidRPr="0002045D">
        <w:t>An increasingly common method</w:t>
      </w:r>
      <w:r w:rsidR="00F561D7" w:rsidRPr="0002045D">
        <w:t xml:space="preserve"> for prognostic </w:t>
      </w:r>
      <w:r w:rsidR="00B14D1B" w:rsidRPr="00800913">
        <w:rPr>
          <w:i/>
        </w:rPr>
        <w:t>g</w:t>
      </w:r>
      <w:r w:rsidR="00B14D1B" w:rsidRPr="00800913">
        <w:rPr>
          <w:i/>
          <w:vertAlign w:val="subscript"/>
        </w:rPr>
        <w:t>s</w:t>
      </w:r>
      <w:r w:rsidR="00B14D1B" w:rsidRPr="0002045D">
        <w:t xml:space="preserve"> </w:t>
      </w:r>
      <w:r w:rsidR="00F561D7" w:rsidRPr="0002045D">
        <w:t xml:space="preserve">modeling </w:t>
      </w:r>
      <w:r w:rsidRPr="0002045D">
        <w:t>is coupl</w:t>
      </w:r>
      <w:r w:rsidR="00AF0DD3">
        <w:t>ing</w:t>
      </w:r>
      <w:r w:rsidRPr="0002045D">
        <w:t xml:space="preserve"> </w:t>
      </w:r>
      <w:r w:rsidR="00C033BD" w:rsidRPr="0035654B">
        <w:rPr>
          <w:i/>
        </w:rPr>
        <w:t>g</w:t>
      </w:r>
      <w:r w:rsidR="00C033BD" w:rsidRPr="0035654B">
        <w:rPr>
          <w:i/>
          <w:vertAlign w:val="subscript"/>
        </w:rPr>
        <w:t>s</w:t>
      </w:r>
      <w:r w:rsidR="00C033BD" w:rsidRPr="0002045D" w:rsidDel="00C033BD">
        <w:t xml:space="preserve"> </w:t>
      </w:r>
      <w:r w:rsidRPr="0002045D">
        <w:t xml:space="preserve">to net photosynthesis </w:t>
      </w:r>
      <w:r w:rsidR="00C033BD">
        <w:t>(</w:t>
      </w:r>
      <w:r w:rsidR="00C033BD" w:rsidRPr="0035654B">
        <w:rPr>
          <w:i/>
        </w:rPr>
        <w:t>A</w:t>
      </w:r>
      <w:r w:rsidR="00C033BD" w:rsidRPr="0035654B">
        <w:rPr>
          <w:i/>
          <w:vertAlign w:val="subscript"/>
        </w:rPr>
        <w:t>net</w:t>
      </w:r>
      <w:r w:rsidR="00C033BD">
        <w:t xml:space="preserve">) </w:t>
      </w:r>
      <w:r w:rsidRPr="0002045D">
        <w:t xml:space="preserve">(hereafter, </w:t>
      </w:r>
      <w:r w:rsidRPr="0035654B">
        <w:rPr>
          <w:i/>
        </w:rPr>
        <w:t>A</w:t>
      </w:r>
      <w:r w:rsidRPr="0035654B">
        <w:rPr>
          <w:i/>
          <w:vertAlign w:val="subscript"/>
        </w:rPr>
        <w:t>net</w:t>
      </w:r>
      <w:r w:rsidRPr="0035654B">
        <w:rPr>
          <w:i/>
        </w:rPr>
        <w:t>-g</w:t>
      </w:r>
      <w:r w:rsidRPr="0035654B">
        <w:rPr>
          <w:i/>
          <w:vertAlign w:val="subscript"/>
        </w:rPr>
        <w:t>s</w:t>
      </w:r>
      <w:r w:rsidRPr="0002045D">
        <w:t xml:space="preserve"> model), providing an</w:t>
      </w:r>
      <w:r w:rsidR="00005F5F" w:rsidRPr="0002045D">
        <w:t xml:space="preserve"> estimate of</w:t>
      </w:r>
      <w:r w:rsidR="00D444E6">
        <w:t xml:space="preserve"> </w:t>
      </w:r>
      <w:r w:rsidRPr="0002045D">
        <w:t>carbon dioxide</w:t>
      </w:r>
      <w:r w:rsidR="00D444E6">
        <w:t xml:space="preserve"> exchange</w:t>
      </w:r>
      <w:r w:rsidRPr="0002045D">
        <w:t xml:space="preserve"> across stomata driven by the</w:t>
      </w:r>
      <w:r w:rsidR="00FF4B40">
        <w:t xml:space="preserve"> carbon</w:t>
      </w:r>
      <w:r w:rsidRPr="0002045D">
        <w:t xml:space="preserve"> supply and demand for photosynthesis. In an </w:t>
      </w:r>
      <w:r w:rsidRPr="0035654B">
        <w:rPr>
          <w:i/>
        </w:rPr>
        <w:t>A</w:t>
      </w:r>
      <w:r w:rsidRPr="0035654B">
        <w:rPr>
          <w:i/>
          <w:vertAlign w:val="subscript"/>
        </w:rPr>
        <w:t>net</w:t>
      </w:r>
      <w:r w:rsidRPr="0035654B">
        <w:rPr>
          <w:i/>
        </w:rPr>
        <w:t>-g</w:t>
      </w:r>
      <w:r w:rsidRPr="0035654B">
        <w:rPr>
          <w:i/>
          <w:vertAlign w:val="subscript"/>
        </w:rPr>
        <w:t>s</w:t>
      </w:r>
      <w:r w:rsidRPr="0002045D">
        <w:t xml:space="preserve"> model, </w:t>
      </w:r>
      <w:r w:rsidR="00C033BD" w:rsidRPr="0035654B">
        <w:rPr>
          <w:i/>
        </w:rPr>
        <w:t>g</w:t>
      </w:r>
      <w:r w:rsidR="00C033BD" w:rsidRPr="0035654B">
        <w:rPr>
          <w:i/>
          <w:vertAlign w:val="subscript"/>
        </w:rPr>
        <w:t>s</w:t>
      </w:r>
      <w:r w:rsidR="00C033BD" w:rsidRPr="0002045D" w:rsidDel="00C033BD">
        <w:t xml:space="preserve"> </w:t>
      </w:r>
      <w:r w:rsidRPr="0002045D">
        <w:t xml:space="preserve">is modeled according to a relationship with </w:t>
      </w:r>
      <w:r w:rsidR="00C033BD" w:rsidRPr="0035654B">
        <w:rPr>
          <w:i/>
        </w:rPr>
        <w:t>A</w:t>
      </w:r>
      <w:r w:rsidR="00C033BD" w:rsidRPr="0035654B">
        <w:rPr>
          <w:i/>
          <w:vertAlign w:val="subscript"/>
        </w:rPr>
        <w:t>net</w:t>
      </w:r>
      <w:r w:rsidRPr="0002045D">
        <w:t xml:space="preserve"> (Miner et al., 2017</w:t>
      </w:r>
      <w:r w:rsidR="00CB1F90" w:rsidRPr="0002045D">
        <w:t>; Wong</w:t>
      </w:r>
      <w:r w:rsidR="00090D63">
        <w:t>, S. C.,</w:t>
      </w:r>
      <w:r w:rsidR="00CB1F90" w:rsidRPr="0002045D">
        <w:t xml:space="preserve"> et al., 1979</w:t>
      </w:r>
      <w:r w:rsidRPr="0002045D">
        <w:t xml:space="preserve">) that varies with </w:t>
      </w:r>
      <w:r w:rsidR="00005F5F" w:rsidRPr="0002045D">
        <w:t xml:space="preserve">some metric of </w:t>
      </w:r>
      <w:r w:rsidRPr="0002045D">
        <w:t>humidity</w:t>
      </w:r>
      <w:r w:rsidR="00530B79" w:rsidRPr="0002045D">
        <w:t xml:space="preserve">, as constrained by leaf-level </w:t>
      </w:r>
      <w:r w:rsidR="00FF3557">
        <w:t>data</w:t>
      </w:r>
      <w:r w:rsidR="00FB55D2" w:rsidRPr="0002045D">
        <w:t xml:space="preserve"> </w:t>
      </w:r>
      <w:r w:rsidR="00C64230" w:rsidRPr="0002045D">
        <w:t>(Ball et al., 1987; Leuning, 1995; Medlyn et al., 2011)</w:t>
      </w:r>
      <w:r w:rsidRPr="0002045D">
        <w:t xml:space="preserve">. Recent work assigns a physical basis </w:t>
      </w:r>
      <w:r w:rsidR="00486592">
        <w:t>to</w:t>
      </w:r>
      <w:r w:rsidR="00486592" w:rsidRPr="0002045D">
        <w:t xml:space="preserve"> </w:t>
      </w:r>
      <w:r w:rsidRPr="0002045D">
        <w:t xml:space="preserve">this </w:t>
      </w:r>
      <w:r w:rsidR="00E92E32" w:rsidRPr="0002045D">
        <w:t>relationship</w:t>
      </w:r>
      <w:r w:rsidRPr="0002045D">
        <w:t xml:space="preserve"> by reconciling </w:t>
      </w:r>
      <w:r w:rsidR="00054A3E" w:rsidRPr="0002045D">
        <w:t>mechanistic</w:t>
      </w:r>
      <w:r w:rsidRPr="0002045D">
        <w:t xml:space="preserve"> and empirical approaches </w:t>
      </w:r>
      <w:r w:rsidR="00905E39" w:rsidRPr="0002045D">
        <w:t xml:space="preserve">with </w:t>
      </w:r>
      <w:r w:rsidRPr="0002045D">
        <w:t>optimization theory</w:t>
      </w:r>
      <w:r w:rsidR="00905E39" w:rsidRPr="0002045D">
        <w:t xml:space="preserve"> </w:t>
      </w:r>
      <w:r w:rsidR="00D46924">
        <w:t>for</w:t>
      </w:r>
      <w:r w:rsidR="00D46924" w:rsidRPr="0002045D">
        <w:t xml:space="preserve"> </w:t>
      </w:r>
      <w:r w:rsidRPr="0002045D">
        <w:t xml:space="preserve">maximizing carbon gain and minimizing water loss (Cowan &amp; Farquhar, 1977; </w:t>
      </w:r>
      <w:r w:rsidR="00CB1F90" w:rsidRPr="0002045D">
        <w:t xml:space="preserve">Lin, Y. S., et al., 2015; </w:t>
      </w:r>
      <w:r w:rsidRPr="0002045D">
        <w:t xml:space="preserve">Medlyn et al., 2011). </w:t>
      </w:r>
      <w:r w:rsidR="00210A72">
        <w:t>However, w</w:t>
      </w:r>
      <w:r w:rsidRPr="0002045D">
        <w:t xml:space="preserve">hether stomata function optimally </w:t>
      </w:r>
      <w:r w:rsidR="000B7741">
        <w:t xml:space="preserve">as </w:t>
      </w:r>
      <w:r w:rsidR="000B7741">
        <w:lastRenderedPageBreak/>
        <w:t xml:space="preserve">assumed under </w:t>
      </w:r>
      <w:r w:rsidR="00893888" w:rsidRPr="0002045D">
        <w:t xml:space="preserve">this </w:t>
      </w:r>
      <w:r w:rsidR="00DC363E" w:rsidRPr="0002045D">
        <w:t xml:space="preserve">particular </w:t>
      </w:r>
      <w:r w:rsidR="00893888" w:rsidRPr="0002045D">
        <w:t xml:space="preserve">theory </w:t>
      </w:r>
      <w:r w:rsidRPr="0002045D">
        <w:t>is uncertain (</w:t>
      </w:r>
      <w:r w:rsidR="008E2176" w:rsidRPr="0002045D">
        <w:t xml:space="preserve">e.g., </w:t>
      </w:r>
      <w:r w:rsidRPr="0002045D">
        <w:t>Buckley &amp; Mott, 2013; Lin</w:t>
      </w:r>
      <w:r w:rsidR="00BA482D" w:rsidRPr="0002045D">
        <w:t xml:space="preserve">, C., </w:t>
      </w:r>
      <w:r w:rsidRPr="0002045D">
        <w:t>et al., 2018</w:t>
      </w:r>
      <w:r w:rsidR="00E238E5" w:rsidRPr="0002045D">
        <w:t>;</w:t>
      </w:r>
      <w:r w:rsidR="00241868" w:rsidRPr="0002045D">
        <w:t xml:space="preserve"> Sperry et al., 2017</w:t>
      </w:r>
      <w:r w:rsidR="00CB1F90" w:rsidRPr="0002045D">
        <w:t>; Wolf et al., 2016; Zhou, S., et al., 2013</w:t>
      </w:r>
      <w:r w:rsidRPr="0002045D">
        <w:t xml:space="preserve">). </w:t>
      </w:r>
    </w:p>
    <w:p w14:paraId="50883698" w14:textId="6250783A" w:rsidR="009B66B3" w:rsidRPr="0002045D" w:rsidRDefault="009B66B3" w:rsidP="00A5096C">
      <w:r w:rsidRPr="0002045D">
        <w:t xml:space="preserve">In general, </w:t>
      </w:r>
      <w:r w:rsidR="00C033BD" w:rsidRPr="0035654B">
        <w:rPr>
          <w:i/>
        </w:rPr>
        <w:t>g</w:t>
      </w:r>
      <w:r w:rsidR="00C033BD" w:rsidRPr="0035654B">
        <w:rPr>
          <w:i/>
          <w:vertAlign w:val="subscript"/>
        </w:rPr>
        <w:t>s</w:t>
      </w:r>
      <w:r w:rsidRPr="0002045D">
        <w:t xml:space="preserve">, whether modeled through empirical or mechanistic prognostic approaches, is calculated </w:t>
      </w:r>
      <w:r w:rsidR="003F5AAF" w:rsidRPr="0002045D">
        <w:t>for a single</w:t>
      </w:r>
      <w:r w:rsidRPr="0002045D">
        <w:t xml:space="preserve"> leaf and scaled to </w:t>
      </w:r>
      <w:r w:rsidR="00B854B5" w:rsidRPr="0002045D">
        <w:t xml:space="preserve">the </w:t>
      </w:r>
      <w:r w:rsidRPr="0002045D">
        <w:t xml:space="preserve">ecosystem </w:t>
      </w:r>
      <w:r w:rsidR="00120CF7">
        <w:t>by</w:t>
      </w:r>
      <w:r w:rsidR="003F5AAF" w:rsidRPr="0002045D">
        <w:t xml:space="preserve"> </w:t>
      </w:r>
      <w:r w:rsidRPr="0002045D">
        <w:t xml:space="preserve">multiplying leaf-level </w:t>
      </w:r>
      <w:r w:rsidR="00C033BD" w:rsidRPr="0035654B">
        <w:rPr>
          <w:i/>
        </w:rPr>
        <w:t>g</w:t>
      </w:r>
      <w:r w:rsidR="00C033BD" w:rsidRPr="0035654B">
        <w:rPr>
          <w:i/>
          <w:vertAlign w:val="subscript"/>
        </w:rPr>
        <w:t>s</w:t>
      </w:r>
      <w:r w:rsidR="00C033BD" w:rsidRPr="0002045D" w:rsidDel="00C033BD">
        <w:t xml:space="preserve"> </w:t>
      </w:r>
      <w:r w:rsidRPr="0002045D">
        <w:t>by</w:t>
      </w:r>
      <w:r w:rsidR="00D547D7" w:rsidRPr="0002045D">
        <w:t xml:space="preserve"> leaf area index</w:t>
      </w:r>
      <w:r w:rsidRPr="0002045D">
        <w:t xml:space="preserve"> </w:t>
      </w:r>
      <w:r w:rsidR="00D547D7" w:rsidRPr="0002045D">
        <w:t>(</w:t>
      </w:r>
      <w:r w:rsidRPr="0002045D">
        <w:t>LAI</w:t>
      </w:r>
      <w:r w:rsidR="00D547D7" w:rsidRPr="0002045D">
        <w:t>)</w:t>
      </w:r>
      <w:r w:rsidR="00271F82">
        <w:t xml:space="preserve">, </w:t>
      </w:r>
      <w:r w:rsidR="00756A26">
        <w:t>or using</w:t>
      </w:r>
      <w:r w:rsidR="00A8328F">
        <w:t xml:space="preserve"> </w:t>
      </w:r>
      <w:r w:rsidR="00271F82">
        <w:t>canopy scaling factors</w:t>
      </w:r>
      <w:r w:rsidR="00756A26">
        <w:t xml:space="preserve"> or </w:t>
      </w:r>
      <w:r w:rsidR="00A8328F">
        <w:t>a</w:t>
      </w:r>
      <w:r w:rsidR="003F5AAF" w:rsidRPr="0002045D">
        <w:t xml:space="preserve"> multilayer canopy </w:t>
      </w:r>
      <w:r w:rsidR="00D75533" w:rsidRPr="0002045D">
        <w:t xml:space="preserve">or resistance </w:t>
      </w:r>
      <w:r w:rsidR="003F5AAF" w:rsidRPr="0002045D">
        <w:t>model</w:t>
      </w:r>
      <w:r w:rsidRPr="0002045D">
        <w:t>.</w:t>
      </w:r>
      <w:r w:rsidR="00D67A81" w:rsidRPr="0002045D">
        <w:t xml:space="preserve"> </w:t>
      </w:r>
      <w:r w:rsidR="00726650">
        <w:t xml:space="preserve">It is currently uncertain which scaling approach best estimates </w:t>
      </w:r>
      <w:r w:rsidR="00726650" w:rsidRPr="00A97F14">
        <w:rPr>
          <w:i/>
        </w:rPr>
        <w:t>g</w:t>
      </w:r>
      <w:r w:rsidR="00726650" w:rsidRPr="00A97F14">
        <w:rPr>
          <w:i/>
          <w:vertAlign w:val="subscript"/>
        </w:rPr>
        <w:t>s</w:t>
      </w:r>
      <w:r w:rsidR="00726650">
        <w:t>.</w:t>
      </w:r>
    </w:p>
    <w:p w14:paraId="4108D775" w14:textId="093608F9" w:rsidR="009457F9" w:rsidRPr="0002045D" w:rsidRDefault="00592FBF" w:rsidP="00A5096C">
      <w:r w:rsidRPr="0002045D">
        <w:t xml:space="preserve">While some dry deposition </w:t>
      </w:r>
      <w:r w:rsidR="00165054">
        <w:t>schemes</w:t>
      </w:r>
      <w:r w:rsidRPr="0002045D">
        <w:t xml:space="preserve"> employ </w:t>
      </w:r>
      <w:r w:rsidRPr="0035654B">
        <w:rPr>
          <w:i/>
        </w:rPr>
        <w:t>A</w:t>
      </w:r>
      <w:r w:rsidRPr="0035654B">
        <w:rPr>
          <w:i/>
          <w:vertAlign w:val="subscript"/>
        </w:rPr>
        <w:t>net</w:t>
      </w:r>
      <w:r w:rsidRPr="0035654B">
        <w:rPr>
          <w:i/>
        </w:rPr>
        <w:t>-g</w:t>
      </w:r>
      <w:r w:rsidRPr="0035654B">
        <w:rPr>
          <w:i/>
          <w:vertAlign w:val="subscript"/>
        </w:rPr>
        <w:t>s</w:t>
      </w:r>
      <w:r w:rsidRPr="0002045D">
        <w:t xml:space="preserve"> models (Charusombat et al., 2010;</w:t>
      </w:r>
      <w:r w:rsidR="00CB1F90" w:rsidRPr="0002045D">
        <w:t xml:space="preserve"> Clifton, 2018; Lin, M., et al., 2019;</w:t>
      </w:r>
      <w:r w:rsidRPr="0002045D">
        <w:t xml:space="preserve"> </w:t>
      </w:r>
      <w:r w:rsidR="00CB1F90" w:rsidRPr="0002045D">
        <w:t xml:space="preserve">Hollaway et al., 2016; Ran et al., 2017; </w:t>
      </w:r>
      <w:r w:rsidR="00314440" w:rsidRPr="0002045D">
        <w:t xml:space="preserve">Val </w:t>
      </w:r>
      <w:r w:rsidRPr="0002045D">
        <w:t xml:space="preserve">Martin et al., 2014), the Jarvis type of model remains </w:t>
      </w:r>
      <w:r w:rsidR="002D067B" w:rsidRPr="0002045D">
        <w:t>ubiquitous</w:t>
      </w:r>
      <w:r w:rsidRPr="0002045D">
        <w:t xml:space="preserve"> </w:t>
      </w:r>
      <w:r w:rsidR="0086793F" w:rsidRPr="0002045D">
        <w:t xml:space="preserve">(e.g., </w:t>
      </w:r>
      <w:r w:rsidR="00CB1F90" w:rsidRPr="0002045D">
        <w:t xml:space="preserve">Emberson, Simpson, Tuovinen et al., 2000; </w:t>
      </w:r>
      <w:r w:rsidR="0086793F" w:rsidRPr="0002045D">
        <w:t>Hardacre et al., 2015)</w:t>
      </w:r>
      <w:r w:rsidRPr="0002045D">
        <w:t xml:space="preserve">. </w:t>
      </w:r>
      <w:r w:rsidRPr="0035654B">
        <w:rPr>
          <w:i/>
        </w:rPr>
        <w:t>A</w:t>
      </w:r>
      <w:r w:rsidRPr="0035654B">
        <w:rPr>
          <w:i/>
          <w:vertAlign w:val="subscript"/>
        </w:rPr>
        <w:t>net</w:t>
      </w:r>
      <w:r w:rsidRPr="0035654B">
        <w:rPr>
          <w:i/>
        </w:rPr>
        <w:t>-g</w:t>
      </w:r>
      <w:r w:rsidRPr="0035654B">
        <w:rPr>
          <w:i/>
          <w:vertAlign w:val="subscript"/>
        </w:rPr>
        <w:t>s</w:t>
      </w:r>
      <w:r w:rsidRPr="0002045D">
        <w:t xml:space="preserve"> models are </w:t>
      </w:r>
      <w:r w:rsidR="00E560B8" w:rsidRPr="0002045D">
        <w:t xml:space="preserve">more closely </w:t>
      </w:r>
      <w:r w:rsidR="007E4284" w:rsidRPr="0002045D">
        <w:t xml:space="preserve">based on </w:t>
      </w:r>
      <w:r w:rsidRPr="0002045D">
        <w:t xml:space="preserve">physiological </w:t>
      </w:r>
      <w:r w:rsidR="007E4284" w:rsidRPr="0002045D">
        <w:t>principles</w:t>
      </w:r>
      <w:r w:rsidRPr="0002045D">
        <w:t xml:space="preserve">, </w:t>
      </w:r>
      <w:r w:rsidR="00AD0268">
        <w:t xml:space="preserve">but </w:t>
      </w:r>
      <w:r w:rsidR="007E4284" w:rsidRPr="0002045D">
        <w:t>the simplicity, adaptability, and computation efficiency of t</w:t>
      </w:r>
      <w:r w:rsidR="00FD5B5F" w:rsidRPr="0002045D">
        <w:t>he</w:t>
      </w:r>
      <w:r w:rsidRPr="0002045D">
        <w:t xml:space="preserve"> Jarvis approach</w:t>
      </w:r>
      <w:r w:rsidR="007E4284" w:rsidRPr="0002045D">
        <w:t xml:space="preserve"> </w:t>
      </w:r>
      <w:r w:rsidR="00E560B8" w:rsidRPr="0002045D">
        <w:t>makes it</w:t>
      </w:r>
      <w:r w:rsidR="007E4284" w:rsidRPr="0002045D">
        <w:t xml:space="preserve"> attractive for many</w:t>
      </w:r>
      <w:r w:rsidRPr="0002045D">
        <w:t xml:space="preserve"> </w:t>
      </w:r>
      <w:r w:rsidR="00981FE2" w:rsidRPr="0002045D">
        <w:t>applications</w:t>
      </w:r>
      <w:r w:rsidR="00492A01" w:rsidRPr="0002045D">
        <w:t xml:space="preserve">. </w:t>
      </w:r>
      <w:r w:rsidR="00674CDD" w:rsidRPr="0002045D">
        <w:t xml:space="preserve">However, </w:t>
      </w:r>
      <w:r w:rsidR="00680D5A" w:rsidRPr="0002045D">
        <w:t>the Jarvis approach requires tuning for the ecosystems and environmental conditions represented</w:t>
      </w:r>
      <w:r w:rsidR="00FF5825">
        <w:t xml:space="preserve"> and </w:t>
      </w:r>
      <w:r w:rsidR="00680D5A" w:rsidRPr="0002045D">
        <w:t>its success is limited by dearth of data for many ecosystems (e.g., tropical forests) and conditions</w:t>
      </w:r>
      <w:r w:rsidR="00E560B8" w:rsidRPr="0002045D">
        <w:t>.</w:t>
      </w:r>
      <w:r w:rsidR="00966F87" w:rsidRPr="0002045D">
        <w:t xml:space="preserve"> </w:t>
      </w:r>
      <w:r w:rsidR="001F572D">
        <w:t xml:space="preserve">Nonetheless, </w:t>
      </w:r>
      <w:r w:rsidR="00E560B8" w:rsidRPr="0002045D">
        <w:t>A</w:t>
      </w:r>
      <w:r w:rsidR="00E560B8" w:rsidRPr="0002045D">
        <w:rPr>
          <w:vertAlign w:val="subscript"/>
        </w:rPr>
        <w:t>net</w:t>
      </w:r>
      <w:r w:rsidR="00E560B8" w:rsidRPr="0002045D">
        <w:t>-g</w:t>
      </w:r>
      <w:r w:rsidR="00E560B8" w:rsidRPr="0002045D">
        <w:rPr>
          <w:vertAlign w:val="subscript"/>
        </w:rPr>
        <w:t>s</w:t>
      </w:r>
      <w:r w:rsidR="00E560B8" w:rsidRPr="0002045D">
        <w:t xml:space="preserve"> models are also </w:t>
      </w:r>
      <w:r w:rsidR="00CE1E7C">
        <w:t>semi-</w:t>
      </w:r>
      <w:r w:rsidR="00E560B8" w:rsidRPr="0002045D">
        <w:t xml:space="preserve">empirical </w:t>
      </w:r>
      <w:r w:rsidR="00CE7DBF" w:rsidRPr="0002045D">
        <w:t xml:space="preserve">(e.g., </w:t>
      </w:r>
      <w:r w:rsidR="00CB1F90" w:rsidRPr="0002045D">
        <w:t xml:space="preserve">Franks et al., 2018; Lin, Y. S., et al., 2015; </w:t>
      </w:r>
      <w:r w:rsidR="00CE7DBF" w:rsidRPr="0002045D">
        <w:t>Med</w:t>
      </w:r>
      <w:r w:rsidR="00383802" w:rsidRPr="0002045D">
        <w:t>l</w:t>
      </w:r>
      <w:r w:rsidR="00CE7DBF" w:rsidRPr="0002045D">
        <w:t xml:space="preserve">yn et al., 2011; </w:t>
      </w:r>
      <w:r w:rsidR="006A1047" w:rsidRPr="0002045D">
        <w:t>Miner et al., 2017</w:t>
      </w:r>
      <w:r w:rsidR="00CE7DBF" w:rsidRPr="0002045D">
        <w:t>).</w:t>
      </w:r>
      <w:r w:rsidR="009457F9" w:rsidRPr="0002045D">
        <w:t xml:space="preserve"> </w:t>
      </w:r>
      <w:r w:rsidR="00CE7DBF" w:rsidRPr="0002045D">
        <w:t xml:space="preserve">Both </w:t>
      </w:r>
      <w:r w:rsidR="00103D65">
        <w:t xml:space="preserve">model </w:t>
      </w:r>
      <w:r w:rsidR="00CE7DBF" w:rsidRPr="0002045D">
        <w:t xml:space="preserve">types </w:t>
      </w:r>
      <w:r w:rsidR="00E560B8" w:rsidRPr="0002045D">
        <w:t>are</w:t>
      </w:r>
      <w:r w:rsidR="0054502D" w:rsidRPr="0002045D">
        <w:t xml:space="preserve"> </w:t>
      </w:r>
      <w:r w:rsidR="00E560B8" w:rsidRPr="0002045D">
        <w:t>typically tuned with leaf</w:t>
      </w:r>
      <w:r w:rsidR="009457F9" w:rsidRPr="0002045D">
        <w:t>-</w:t>
      </w:r>
      <w:r w:rsidR="00E560B8" w:rsidRPr="0002045D">
        <w:t>level data</w:t>
      </w:r>
      <w:r w:rsidR="009457F9" w:rsidRPr="0002045D">
        <w:t xml:space="preserve"> due </w:t>
      </w:r>
      <w:r w:rsidR="00E560B8" w:rsidRPr="0002045D">
        <w:t>the</w:t>
      </w:r>
      <w:r w:rsidR="00103D65">
        <w:t xml:space="preserve"> historical</w:t>
      </w:r>
      <w:r w:rsidR="00E560B8" w:rsidRPr="0002045D">
        <w:t xml:space="preserve"> lack of </w:t>
      </w:r>
      <w:r w:rsidR="009457F9" w:rsidRPr="0002045D">
        <w:t>ecosystem-scale</w:t>
      </w:r>
      <w:r w:rsidR="00E560B8" w:rsidRPr="0002045D">
        <w:t xml:space="preserve"> </w:t>
      </w:r>
      <w:r w:rsidR="009457F9" w:rsidRPr="0002045D">
        <w:t>data</w:t>
      </w:r>
      <w:r w:rsidR="006D3995" w:rsidRPr="0002045D">
        <w:t xml:space="preserve">. </w:t>
      </w:r>
      <w:r w:rsidR="00775064">
        <w:t>R</w:t>
      </w:r>
      <w:r w:rsidR="00216D49" w:rsidRPr="0002045D">
        <w:t xml:space="preserve">ecent </w:t>
      </w:r>
      <w:r w:rsidR="00103D65">
        <w:t>efforts</w:t>
      </w:r>
      <w:r w:rsidR="00103D65" w:rsidRPr="0002045D">
        <w:t xml:space="preserve"> </w:t>
      </w:r>
      <w:r w:rsidR="00216D49" w:rsidRPr="0002045D">
        <w:t>to tune models with ecosystem-scale measurements</w:t>
      </w:r>
      <w:r w:rsidR="007942A1" w:rsidRPr="0002045D">
        <w:t xml:space="preserve"> (e.g., </w:t>
      </w:r>
      <w:r w:rsidR="00CB1F90" w:rsidRPr="0002045D">
        <w:t xml:space="preserve">Li, J., Duan, Wang, et al., 2018; </w:t>
      </w:r>
      <w:r w:rsidR="007942A1" w:rsidRPr="0002045D">
        <w:t>Raoult et al., 2016)</w:t>
      </w:r>
      <w:r w:rsidR="00216D49" w:rsidRPr="0002045D">
        <w:t xml:space="preserve">, such as latent heat </w:t>
      </w:r>
      <w:r w:rsidR="00714DAE" w:rsidRPr="0002045D">
        <w:t xml:space="preserve">and carbon dioxide </w:t>
      </w:r>
      <w:r w:rsidR="00216D49" w:rsidRPr="0002045D">
        <w:t xml:space="preserve">fluxes, </w:t>
      </w:r>
      <w:r w:rsidR="001F572D">
        <w:t xml:space="preserve">can </w:t>
      </w:r>
      <w:r w:rsidR="00714DAE" w:rsidRPr="0002045D">
        <w:t>complement leaf-level approaches</w:t>
      </w:r>
      <w:r w:rsidR="000E6037">
        <w:t xml:space="preserve">, </w:t>
      </w:r>
      <w:r w:rsidR="00AB5E43">
        <w:t xml:space="preserve">allowing for insight </w:t>
      </w:r>
      <w:r w:rsidR="00103D65">
        <w:t>into</w:t>
      </w:r>
      <w:r w:rsidR="00AB5E43">
        <w:t xml:space="preserve"> what happens at large</w:t>
      </w:r>
      <w:r w:rsidR="00103D65">
        <w:t>r</w:t>
      </w:r>
      <w:r w:rsidR="00AB5E43">
        <w:t xml:space="preserve"> scales</w:t>
      </w:r>
      <w:r w:rsidR="00216D49" w:rsidRPr="0002045D">
        <w:t xml:space="preserve">. </w:t>
      </w:r>
    </w:p>
    <w:p w14:paraId="3430EEF4" w14:textId="2F9252FF" w:rsidR="00A06D91" w:rsidRPr="0002045D" w:rsidRDefault="00637400" w:rsidP="00A5096C">
      <w:r w:rsidRPr="0002045D">
        <w:t xml:space="preserve">To </w:t>
      </w:r>
      <w:r w:rsidR="002F75F5" w:rsidRPr="0002045D">
        <w:t>evaluate the strengths and weaknesses of</w:t>
      </w:r>
      <w:r w:rsidRPr="0002045D">
        <w:t xml:space="preserve"> </w:t>
      </w:r>
      <w:r w:rsidR="00F94E65" w:rsidRPr="0002045D">
        <w:t xml:space="preserve">prognostic </w:t>
      </w:r>
      <w:r w:rsidR="00C033BD" w:rsidRPr="0035654B">
        <w:rPr>
          <w:i/>
        </w:rPr>
        <w:t>g</w:t>
      </w:r>
      <w:r w:rsidR="00C033BD" w:rsidRPr="0035654B">
        <w:rPr>
          <w:i/>
          <w:vertAlign w:val="subscript"/>
        </w:rPr>
        <w:t>s</w:t>
      </w:r>
      <w:r w:rsidR="00C033BD" w:rsidRPr="0002045D">
        <w:t xml:space="preserve"> </w:t>
      </w:r>
      <w:r w:rsidR="00F94E65" w:rsidRPr="0002045D">
        <w:t xml:space="preserve">models </w:t>
      </w:r>
      <w:r w:rsidR="005F3997" w:rsidRPr="0002045D">
        <w:t xml:space="preserve">in </w:t>
      </w:r>
      <w:r w:rsidR="000D26D4" w:rsidRPr="0002045D">
        <w:t>simulating</w:t>
      </w:r>
      <w:r w:rsidR="005F3997" w:rsidRPr="0002045D">
        <w:t xml:space="preserve"> </w:t>
      </w:r>
      <w:r w:rsidR="00261E51">
        <w:t xml:space="preserve">stomatal </w:t>
      </w:r>
      <w:r w:rsidR="00C033BD">
        <w:t xml:space="preserve">ozone </w:t>
      </w:r>
      <w:r w:rsidR="00261E51">
        <w:t>uptake</w:t>
      </w:r>
      <w:r w:rsidR="0076058A" w:rsidRPr="0002045D">
        <w:t xml:space="preserve">, </w:t>
      </w:r>
      <w:r w:rsidR="006E0CB7" w:rsidRPr="0002045D">
        <w:t>the community would</w:t>
      </w:r>
      <w:r w:rsidR="008A74F1" w:rsidRPr="0002045D">
        <w:t xml:space="preserve"> </w:t>
      </w:r>
      <w:r w:rsidR="006E0CB7" w:rsidRPr="0002045D">
        <w:t>benefit from</w:t>
      </w:r>
      <w:r w:rsidR="00592FBF" w:rsidRPr="0002045D">
        <w:t xml:space="preserve"> better understanding of </w:t>
      </w:r>
      <w:r w:rsidR="009F33D9">
        <w:t xml:space="preserve">model </w:t>
      </w:r>
      <w:r w:rsidR="00592FBF" w:rsidRPr="0002045D">
        <w:t>sensitivit</w:t>
      </w:r>
      <w:r w:rsidR="009F33D9">
        <w:t>ies</w:t>
      </w:r>
      <w:r w:rsidR="00592FBF" w:rsidRPr="0002045D">
        <w:t xml:space="preserve"> to parameters and variables</w:t>
      </w:r>
      <w:r w:rsidR="00A06D91" w:rsidRPr="0002045D">
        <w:t xml:space="preserve"> as well as the</w:t>
      </w:r>
      <w:r w:rsidR="009956F8">
        <w:t>ir</w:t>
      </w:r>
      <w:r w:rsidR="00A06D91" w:rsidRPr="0002045D">
        <w:t xml:space="preserve"> physiological realism.</w:t>
      </w:r>
      <w:r w:rsidR="005D2EAD" w:rsidRPr="0002045D">
        <w:t xml:space="preserve"> </w:t>
      </w:r>
      <w:r w:rsidR="003A6816" w:rsidRPr="0002045D">
        <w:t xml:space="preserve">For example, </w:t>
      </w:r>
      <w:r w:rsidR="005D2EAD" w:rsidRPr="0002045D">
        <w:t xml:space="preserve">connections between </w:t>
      </w:r>
      <w:r w:rsidR="00C033BD" w:rsidRPr="0035654B">
        <w:rPr>
          <w:i/>
        </w:rPr>
        <w:t>g</w:t>
      </w:r>
      <w:r w:rsidR="00C033BD" w:rsidRPr="0035654B">
        <w:rPr>
          <w:i/>
          <w:vertAlign w:val="subscript"/>
        </w:rPr>
        <w:t>s</w:t>
      </w:r>
      <w:r w:rsidR="00C033BD" w:rsidRPr="0002045D" w:rsidDel="00C033BD">
        <w:t xml:space="preserve"> </w:t>
      </w:r>
      <w:r w:rsidR="005D2EAD" w:rsidRPr="0002045D">
        <w:t xml:space="preserve">and </w:t>
      </w:r>
      <w:r w:rsidR="003A6816" w:rsidRPr="0002045D">
        <w:t>soil moisture</w:t>
      </w:r>
      <w:r w:rsidR="00A974D4" w:rsidRPr="0002045D">
        <w:t xml:space="preserve"> </w:t>
      </w:r>
      <w:r w:rsidR="005D2EAD" w:rsidRPr="0002045D">
        <w:t>and the ability of models to capture such connections</w:t>
      </w:r>
      <w:r w:rsidR="00FC587D" w:rsidRPr="0002045D">
        <w:t xml:space="preserve"> (e.g., Anderegg et al., 2017; </w:t>
      </w:r>
      <w:r w:rsidR="00CB1F90" w:rsidRPr="0002045D">
        <w:t xml:space="preserve">Bonan et al., 2014; </w:t>
      </w:r>
      <w:r w:rsidR="00FC587D" w:rsidRPr="0002045D">
        <w:t>Kennedy et al., 2019</w:t>
      </w:r>
      <w:r w:rsidR="00CB1F90" w:rsidRPr="0002045D">
        <w:t>; Verhoef &amp; Egea, 2014; Zhou, S., et al., 2013</w:t>
      </w:r>
      <w:r w:rsidR="00FC587D" w:rsidRPr="0002045D">
        <w:t>)</w:t>
      </w:r>
      <w:r w:rsidR="005D2EAD" w:rsidRPr="0002045D">
        <w:t xml:space="preserve"> may be critical for capturing stomatal </w:t>
      </w:r>
      <w:r w:rsidR="00CF31D8">
        <w:t>ozone uptake</w:t>
      </w:r>
      <w:r w:rsidR="005D2EAD" w:rsidRPr="0002045D">
        <w:t>.</w:t>
      </w:r>
    </w:p>
    <w:p w14:paraId="27679DCB" w14:textId="62A0DF4B" w:rsidR="009457F9" w:rsidRPr="0002045D" w:rsidRDefault="009457F9" w:rsidP="00A5096C">
      <w:pPr>
        <w:rPr>
          <w:b/>
        </w:rPr>
      </w:pPr>
      <w:r w:rsidRPr="0002045D">
        <w:rPr>
          <w:b/>
        </w:rPr>
        <w:t xml:space="preserve">4.1.3 Ozone </w:t>
      </w:r>
      <w:r w:rsidR="00484759" w:rsidRPr="0002045D">
        <w:rPr>
          <w:b/>
        </w:rPr>
        <w:t>D</w:t>
      </w:r>
      <w:r w:rsidRPr="0002045D">
        <w:rPr>
          <w:b/>
        </w:rPr>
        <w:t xml:space="preserve">amage to </w:t>
      </w:r>
      <w:r w:rsidR="00484759" w:rsidRPr="0002045D">
        <w:rPr>
          <w:b/>
        </w:rPr>
        <w:t>P</w:t>
      </w:r>
      <w:r w:rsidRPr="0002045D">
        <w:rPr>
          <w:b/>
        </w:rPr>
        <w:t xml:space="preserve">lants, as </w:t>
      </w:r>
      <w:r w:rsidR="00484759" w:rsidRPr="0002045D">
        <w:rPr>
          <w:b/>
        </w:rPr>
        <w:t>R</w:t>
      </w:r>
      <w:r w:rsidRPr="0002045D">
        <w:rPr>
          <w:b/>
        </w:rPr>
        <w:t xml:space="preserve">elevant </w:t>
      </w:r>
      <w:r w:rsidR="00484759" w:rsidRPr="0002045D">
        <w:rPr>
          <w:b/>
        </w:rPr>
        <w:t>f</w:t>
      </w:r>
      <w:r w:rsidRPr="0002045D">
        <w:rPr>
          <w:b/>
        </w:rPr>
        <w:t xml:space="preserve">or </w:t>
      </w:r>
      <w:r w:rsidR="00484759" w:rsidRPr="0002045D">
        <w:rPr>
          <w:b/>
        </w:rPr>
        <w:t>S</w:t>
      </w:r>
      <w:r w:rsidRPr="0002045D">
        <w:rPr>
          <w:b/>
        </w:rPr>
        <w:t xml:space="preserve">tomatal </w:t>
      </w:r>
      <w:r w:rsidR="00484759" w:rsidRPr="0002045D">
        <w:rPr>
          <w:b/>
        </w:rPr>
        <w:t>U</w:t>
      </w:r>
      <w:r w:rsidRPr="0002045D">
        <w:rPr>
          <w:b/>
        </w:rPr>
        <w:t xml:space="preserve">ptake of </w:t>
      </w:r>
      <w:r w:rsidR="00484759" w:rsidRPr="0002045D">
        <w:rPr>
          <w:b/>
        </w:rPr>
        <w:t>O</w:t>
      </w:r>
      <w:r w:rsidRPr="0002045D">
        <w:rPr>
          <w:b/>
        </w:rPr>
        <w:t>zone</w:t>
      </w:r>
    </w:p>
    <w:p w14:paraId="42572BDF" w14:textId="35AF2FA2" w:rsidR="00504F9D" w:rsidRPr="0002045D" w:rsidRDefault="00592FBF" w:rsidP="00A5096C">
      <w:r w:rsidRPr="0002045D">
        <w:t xml:space="preserve">Ozone damage to plants may lead to </w:t>
      </w:r>
      <w:r w:rsidR="000D777A" w:rsidRPr="0002045D">
        <w:t>myriad</w:t>
      </w:r>
      <w:r w:rsidRPr="0002045D">
        <w:t xml:space="preserve"> ecosystem responses. </w:t>
      </w:r>
      <w:r w:rsidR="00931DB1" w:rsidRPr="0002045D">
        <w:t>Here w</w:t>
      </w:r>
      <w:r w:rsidRPr="0002045D">
        <w:t xml:space="preserve">e </w:t>
      </w:r>
      <w:r w:rsidR="00ED6C38" w:rsidRPr="0002045D">
        <w:t>focus on</w:t>
      </w:r>
      <w:r w:rsidR="00EB6691" w:rsidRPr="0002045D">
        <w:t xml:space="preserve"> the </w:t>
      </w:r>
      <w:r w:rsidR="000F6917">
        <w:t xml:space="preserve">direct </w:t>
      </w:r>
      <w:r w:rsidR="00191B97" w:rsidRPr="0002045D">
        <w:t xml:space="preserve">influence of </w:t>
      </w:r>
      <w:r w:rsidRPr="0002045D">
        <w:t xml:space="preserve">ozone </w:t>
      </w:r>
      <w:r w:rsidR="00F37E9A" w:rsidRPr="0002045D">
        <w:t>on</w:t>
      </w:r>
      <w:r w:rsidR="00095B51" w:rsidRPr="0002045D">
        <w:t xml:space="preserve"> </w:t>
      </w:r>
      <w:r w:rsidR="00C033BD" w:rsidRPr="0035654B">
        <w:rPr>
          <w:i/>
        </w:rPr>
        <w:t>g</w:t>
      </w:r>
      <w:r w:rsidR="00C033BD" w:rsidRPr="0035654B">
        <w:rPr>
          <w:i/>
          <w:vertAlign w:val="subscript"/>
        </w:rPr>
        <w:t>s</w:t>
      </w:r>
      <w:r w:rsidR="00C033BD" w:rsidRPr="0002045D" w:rsidDel="00C033BD">
        <w:t xml:space="preserve"> </w:t>
      </w:r>
      <w:r w:rsidR="00504F9D" w:rsidRPr="0002045D">
        <w:t xml:space="preserve">and thus stomatal </w:t>
      </w:r>
      <w:r w:rsidR="001F7510">
        <w:t xml:space="preserve">ozone </w:t>
      </w:r>
      <w:r w:rsidR="00D51212" w:rsidRPr="0002045D">
        <w:t>dry deposition</w:t>
      </w:r>
      <w:r w:rsidRPr="0002045D">
        <w:t xml:space="preserve">. </w:t>
      </w:r>
    </w:p>
    <w:p w14:paraId="116DCC21" w14:textId="7D3CD1DF" w:rsidR="00504F9D" w:rsidRPr="0002045D" w:rsidRDefault="00592FBF" w:rsidP="00A5096C">
      <w:r w:rsidRPr="0002045D">
        <w:t xml:space="preserve">Stomatal </w:t>
      </w:r>
      <w:r w:rsidR="00C033BD">
        <w:t xml:space="preserve">ozone </w:t>
      </w:r>
      <w:r w:rsidRPr="0002045D">
        <w:t xml:space="preserve">uptake changes </w:t>
      </w:r>
      <w:r w:rsidR="00C033BD" w:rsidRPr="0035654B">
        <w:rPr>
          <w:i/>
        </w:rPr>
        <w:t>g</w:t>
      </w:r>
      <w:r w:rsidR="00C033BD" w:rsidRPr="0035654B">
        <w:rPr>
          <w:i/>
          <w:vertAlign w:val="subscript"/>
        </w:rPr>
        <w:t>s</w:t>
      </w:r>
      <w:r w:rsidR="00C033BD" w:rsidRPr="0002045D" w:rsidDel="00C033BD">
        <w:t xml:space="preserve"> </w:t>
      </w:r>
      <w:r w:rsidRPr="0002045D">
        <w:t xml:space="preserve">through both short-term and long-term responses. </w:t>
      </w:r>
      <w:r w:rsidR="00B30F28" w:rsidRPr="0002045D">
        <w:t xml:space="preserve">In the short term, </w:t>
      </w:r>
      <w:r w:rsidRPr="0002045D">
        <w:t xml:space="preserve">stomatal </w:t>
      </w:r>
      <w:r w:rsidR="00C033BD">
        <w:t xml:space="preserve">ozone </w:t>
      </w:r>
      <w:r w:rsidRPr="0002045D">
        <w:t xml:space="preserve">uptake decreases </w:t>
      </w:r>
      <w:r w:rsidR="00C033BD" w:rsidRPr="0035654B">
        <w:rPr>
          <w:i/>
        </w:rPr>
        <w:t>g</w:t>
      </w:r>
      <w:r w:rsidR="00C033BD" w:rsidRPr="0035654B">
        <w:rPr>
          <w:i/>
          <w:vertAlign w:val="subscript"/>
        </w:rPr>
        <w:t>s</w:t>
      </w:r>
      <w:r w:rsidR="00C033BD" w:rsidRPr="0002045D" w:rsidDel="00C033BD">
        <w:t xml:space="preserve"> </w:t>
      </w:r>
      <w:r w:rsidRPr="0002045D">
        <w:t xml:space="preserve">by changing guard cell turgor pressure and signaling pathways (Freer-Smith &amp; Dobson, 1989; </w:t>
      </w:r>
      <w:r w:rsidR="00CB1F90" w:rsidRPr="0002045D">
        <w:t xml:space="preserve">Hassan et al., 1994; </w:t>
      </w:r>
      <w:r w:rsidRPr="0002045D">
        <w:t xml:space="preserve">Maier-Maercker &amp; Kock, 1991; </w:t>
      </w:r>
      <w:r w:rsidR="00CB1F90" w:rsidRPr="0002045D">
        <w:t xml:space="preserve">Manes et al., 2001; Mills et al., 2009; </w:t>
      </w:r>
      <w:r w:rsidRPr="0002045D">
        <w:t xml:space="preserve">Torsethaugen et al., 1999). </w:t>
      </w:r>
    </w:p>
    <w:p w14:paraId="063DC19D" w14:textId="22019308" w:rsidR="00FC245C" w:rsidRDefault="000103F9" w:rsidP="00A5096C">
      <w:r w:rsidRPr="0002045D">
        <w:t>In the long term</w:t>
      </w:r>
      <w:r w:rsidR="00AE4D87" w:rsidRPr="0002045D">
        <w:t>, t</w:t>
      </w:r>
      <w:r w:rsidR="00A1419D" w:rsidRPr="0002045D">
        <w:t>he</w:t>
      </w:r>
      <w:r w:rsidR="00592FBF" w:rsidRPr="0002045D">
        <w:t xml:space="preserve"> mean response of </w:t>
      </w:r>
      <w:r w:rsidR="00C033BD" w:rsidRPr="0035654B">
        <w:rPr>
          <w:i/>
        </w:rPr>
        <w:t>g</w:t>
      </w:r>
      <w:r w:rsidR="00C033BD" w:rsidRPr="0035654B">
        <w:rPr>
          <w:i/>
          <w:vertAlign w:val="subscript"/>
        </w:rPr>
        <w:t>s</w:t>
      </w:r>
      <w:r w:rsidR="00C033BD" w:rsidRPr="0002045D" w:rsidDel="00C033BD">
        <w:t xml:space="preserve"> </w:t>
      </w:r>
      <w:r w:rsidR="00592FBF" w:rsidRPr="0002045D">
        <w:t xml:space="preserve">to ozone </w:t>
      </w:r>
      <w:r w:rsidR="00AE4D87" w:rsidRPr="0002045D">
        <w:t>uptake</w:t>
      </w:r>
      <w:r w:rsidR="00592FBF" w:rsidRPr="0002045D">
        <w:t xml:space="preserve"> across plant physiological studies is a decrease </w:t>
      </w:r>
      <w:r w:rsidR="009D41B4" w:rsidRPr="0002045D">
        <w:t>(Lombardozzi et al., 2013)</w:t>
      </w:r>
      <w:r w:rsidR="0004688C" w:rsidRPr="0002045D">
        <w:t>. However,</w:t>
      </w:r>
      <w:r w:rsidR="009D41B4" w:rsidRPr="0002045D">
        <w:t xml:space="preserve"> both</w:t>
      </w:r>
      <w:r w:rsidR="00592FBF" w:rsidRPr="0002045D">
        <w:t xml:space="preserve"> increases and decreases in </w:t>
      </w:r>
      <w:r w:rsidR="00C033BD" w:rsidRPr="0035654B">
        <w:rPr>
          <w:i/>
        </w:rPr>
        <w:t>g</w:t>
      </w:r>
      <w:r w:rsidR="00C033BD" w:rsidRPr="0035654B">
        <w:rPr>
          <w:i/>
          <w:vertAlign w:val="subscript"/>
        </w:rPr>
        <w:t>s</w:t>
      </w:r>
      <w:r w:rsidR="00C033BD" w:rsidRPr="0002045D" w:rsidDel="00C033BD">
        <w:t xml:space="preserve"> </w:t>
      </w:r>
      <w:r w:rsidR="00592FBF" w:rsidRPr="0002045D">
        <w:t xml:space="preserve">are observed. For example, stomatal </w:t>
      </w:r>
      <w:r w:rsidR="004260DE">
        <w:t xml:space="preserve">ozone </w:t>
      </w:r>
      <w:r w:rsidR="00592FBF" w:rsidRPr="0002045D">
        <w:t>uptake can lead to reduced photosynthetic efficiency, which increases internal carbon dioxide and signals stomatal closure (</w:t>
      </w:r>
      <w:r w:rsidR="003D0515" w:rsidRPr="0002045D">
        <w:t xml:space="preserve">Calatayud et al., 2007; </w:t>
      </w:r>
      <w:r w:rsidR="00592FBF" w:rsidRPr="0002045D">
        <w:t>Farage et al., 1991</w:t>
      </w:r>
      <w:r w:rsidR="003D0515" w:rsidRPr="0002045D">
        <w:t>; Herbinger et al., 2007</w:t>
      </w:r>
      <w:r w:rsidR="00592FBF" w:rsidRPr="0002045D">
        <w:t xml:space="preserve">; Manes et al., 2001; Noormets et al., 2001; Paoletti &amp; Grulke, 2005; </w:t>
      </w:r>
      <w:r w:rsidR="003D0515" w:rsidRPr="0002045D">
        <w:t>Reich, 1987</w:t>
      </w:r>
      <w:r w:rsidR="00592FBF" w:rsidRPr="0002045D">
        <w:t xml:space="preserve">). </w:t>
      </w:r>
    </w:p>
    <w:p w14:paraId="072132AF" w14:textId="2182E10D" w:rsidR="00A1419D" w:rsidRPr="0002045D" w:rsidRDefault="00324589" w:rsidP="00A5096C">
      <w:r w:rsidRPr="0002045D">
        <w:t>On the other hand, s</w:t>
      </w:r>
      <w:r w:rsidR="00592FBF" w:rsidRPr="0002045D">
        <w:t xml:space="preserve">tomatal </w:t>
      </w:r>
      <w:r w:rsidR="00930789">
        <w:t xml:space="preserve">ozone </w:t>
      </w:r>
      <w:r w:rsidR="00592FBF" w:rsidRPr="0002045D">
        <w:t xml:space="preserve">uptake can lead to </w:t>
      </w:r>
      <w:r w:rsidR="001E3644" w:rsidRPr="0002045D">
        <w:t xml:space="preserve">increases in </w:t>
      </w:r>
      <w:r w:rsidR="00C033BD" w:rsidRPr="0035654B">
        <w:rPr>
          <w:i/>
        </w:rPr>
        <w:t>g</w:t>
      </w:r>
      <w:r w:rsidR="00C033BD" w:rsidRPr="0035654B">
        <w:rPr>
          <w:i/>
          <w:vertAlign w:val="subscript"/>
        </w:rPr>
        <w:t>s</w:t>
      </w:r>
      <w:r w:rsidR="00C033BD" w:rsidRPr="0002045D" w:rsidDel="00C033BD">
        <w:t xml:space="preserve"> </w:t>
      </w:r>
      <w:r w:rsidR="00FC245C">
        <w:t xml:space="preserve">in the long term </w:t>
      </w:r>
      <w:r w:rsidR="001E3644" w:rsidRPr="0002045D">
        <w:t xml:space="preserve">through </w:t>
      </w:r>
      <w:r w:rsidR="00592FBF" w:rsidRPr="0002045D">
        <w:t xml:space="preserve">decreased sensitivity to abscisic acid (Mills et al., 2009), which alters stomatal cell ion </w:t>
      </w:r>
      <w:r w:rsidR="00592FBF" w:rsidRPr="0002045D">
        <w:lastRenderedPageBreak/>
        <w:t>exchange (Manes et al., 2001; Torsethaugen et al., 1999), and the collapse of epidermal cells surround</w:t>
      </w:r>
      <w:r w:rsidR="00917447" w:rsidRPr="0002045D">
        <w:t>ing</w:t>
      </w:r>
      <w:r w:rsidR="00592FBF" w:rsidRPr="0002045D">
        <w:t xml:space="preserve"> guard cells (Hassan et al., 1994)</w:t>
      </w:r>
      <w:r w:rsidR="00917447" w:rsidRPr="0002045D">
        <w:t>, which can</w:t>
      </w:r>
      <w:r w:rsidR="00592FBF" w:rsidRPr="0002045D">
        <w:t xml:space="preserve"> lead to</w:t>
      </w:r>
      <w:r w:rsidR="00843482">
        <w:t xml:space="preserve"> a sluggish</w:t>
      </w:r>
      <w:r w:rsidR="00592FBF" w:rsidRPr="0002045D">
        <w:t xml:space="preserve"> stomata</w:t>
      </w:r>
      <w:r w:rsidR="00843482">
        <w:t>l response</w:t>
      </w:r>
      <w:r w:rsidR="00592FBF" w:rsidRPr="0002045D">
        <w:t xml:space="preserve"> to external stimuli (Freer-Smith &amp; Dobson, 1989; Maier-Maercker &amp; Koch, 1991; Manes et al., 1998, 200</w:t>
      </w:r>
      <w:r w:rsidR="003D0515" w:rsidRPr="0002045D">
        <w:t>1</w:t>
      </w:r>
      <w:r w:rsidR="00592FBF" w:rsidRPr="0002045D">
        <w:t>;</w:t>
      </w:r>
      <w:r w:rsidR="003D0515" w:rsidRPr="0002045D">
        <w:t xml:space="preserve"> McLaughlin et al., 2007;</w:t>
      </w:r>
      <w:r w:rsidR="00592FBF" w:rsidRPr="0002045D">
        <w:t xml:space="preserve"> Paoletti, 2005; Paoletti &amp; Grulke, 2010)</w:t>
      </w:r>
      <w:r w:rsidR="00917447" w:rsidRPr="0002045D">
        <w:t>.</w:t>
      </w:r>
      <w:r w:rsidR="00592FBF" w:rsidRPr="0002045D">
        <w:t xml:space="preserve"> </w:t>
      </w:r>
      <w:r w:rsidR="00504F9D" w:rsidRPr="0002045D">
        <w:t xml:space="preserve">Stomatal </w:t>
      </w:r>
      <w:r w:rsidR="00537BEB">
        <w:t xml:space="preserve">ozone </w:t>
      </w:r>
      <w:r w:rsidR="00504F9D" w:rsidRPr="0002045D">
        <w:t>uptake may</w:t>
      </w:r>
      <w:r w:rsidR="00EF14DB" w:rsidRPr="0002045D">
        <w:t xml:space="preserve"> </w:t>
      </w:r>
      <w:r w:rsidR="004260DE">
        <w:t xml:space="preserve">also </w:t>
      </w:r>
      <w:r w:rsidR="00A1419D" w:rsidRPr="0002045D">
        <w:t xml:space="preserve">cause early and a more rapid onset of senescence </w:t>
      </w:r>
      <w:r w:rsidR="00542839" w:rsidRPr="0002045D">
        <w:t>(</w:t>
      </w:r>
      <w:r w:rsidR="002C0568" w:rsidRPr="0002045D">
        <w:t>e.g., Ainsworth et al., 2012</w:t>
      </w:r>
      <w:r w:rsidR="00542839" w:rsidRPr="0002045D">
        <w:t>)</w:t>
      </w:r>
      <w:r w:rsidR="004B3EAB" w:rsidRPr="0002045D">
        <w:t>, which</w:t>
      </w:r>
      <w:r w:rsidR="00A1419D" w:rsidRPr="0002045D">
        <w:t xml:space="preserve"> reduce</w:t>
      </w:r>
      <w:r w:rsidR="004B3EAB" w:rsidRPr="0002045D">
        <w:t>s</w:t>
      </w:r>
      <w:r w:rsidR="00A1419D" w:rsidRPr="0002045D">
        <w:t xml:space="preserve"> </w:t>
      </w:r>
      <w:r w:rsidR="00C033BD" w:rsidRPr="0035654B">
        <w:rPr>
          <w:i/>
        </w:rPr>
        <w:t>g</w:t>
      </w:r>
      <w:r w:rsidR="00C033BD" w:rsidRPr="0035654B">
        <w:rPr>
          <w:i/>
          <w:vertAlign w:val="subscript"/>
        </w:rPr>
        <w:t>s</w:t>
      </w:r>
      <w:r w:rsidR="00C033BD" w:rsidRPr="0002045D" w:rsidDel="00C033BD">
        <w:t xml:space="preserve"> </w:t>
      </w:r>
      <w:r w:rsidR="00A1419D" w:rsidRPr="0002045D">
        <w:t xml:space="preserve">through </w:t>
      </w:r>
      <w:r w:rsidR="004B3EAB" w:rsidRPr="0002045D">
        <w:t xml:space="preserve">changes </w:t>
      </w:r>
      <w:r w:rsidR="00A1419D" w:rsidRPr="0002045D">
        <w:t xml:space="preserve">to growing season </w:t>
      </w:r>
      <w:r w:rsidR="004B3EAB" w:rsidRPr="0002045D">
        <w:t xml:space="preserve">length </w:t>
      </w:r>
      <w:r w:rsidR="00A1419D" w:rsidRPr="0002045D">
        <w:t>and physiologically</w:t>
      </w:r>
      <w:r w:rsidR="007B32D0">
        <w:t xml:space="preserve"> </w:t>
      </w:r>
      <w:r w:rsidR="00A1419D" w:rsidRPr="0002045D">
        <w:t>active LAI.</w:t>
      </w:r>
      <w:r w:rsidR="009457F9" w:rsidRPr="0002045D">
        <w:t xml:space="preserve"> </w:t>
      </w:r>
    </w:p>
    <w:p w14:paraId="66117E71" w14:textId="350076E8" w:rsidR="00BE1C6E" w:rsidRPr="0002045D" w:rsidRDefault="00C9763B" w:rsidP="00A5096C">
      <w:r w:rsidRPr="0002045D">
        <w:t>Two</w:t>
      </w:r>
      <w:r w:rsidR="00D57449" w:rsidRPr="0002045D">
        <w:t xml:space="preserve"> </w:t>
      </w:r>
      <w:r w:rsidR="00C628FF" w:rsidRPr="0002045D">
        <w:t xml:space="preserve">types of </w:t>
      </w:r>
      <w:r w:rsidR="00FA283E" w:rsidRPr="0002045D">
        <w:t xml:space="preserve">model </w:t>
      </w:r>
      <w:r w:rsidR="004F271B" w:rsidRPr="0002045D">
        <w:t>parameterization</w:t>
      </w:r>
      <w:r w:rsidR="00C628FF" w:rsidRPr="0002045D">
        <w:t xml:space="preserve"> allow for </w:t>
      </w:r>
      <w:r w:rsidR="00092C22" w:rsidRPr="0002045D">
        <w:t xml:space="preserve">stomatal </w:t>
      </w:r>
      <w:r w:rsidR="00C628FF" w:rsidRPr="0002045D">
        <w:t xml:space="preserve">ozone uptake to </w:t>
      </w:r>
      <w:r w:rsidR="009457F9" w:rsidRPr="0002045D">
        <w:t>influence</w:t>
      </w:r>
      <w:r w:rsidR="00C628FF" w:rsidRPr="0002045D">
        <w:t xml:space="preserve"> itself. In the first type</w:t>
      </w:r>
      <w:r w:rsidR="009457F9" w:rsidRPr="0002045D">
        <w:t>,</w:t>
      </w:r>
      <w:r w:rsidR="00C628FF" w:rsidRPr="0002045D">
        <w:t xml:space="preserve"> </w:t>
      </w:r>
      <w:r w:rsidR="00915E2A" w:rsidRPr="0002045D">
        <w:t xml:space="preserve">the stomatal </w:t>
      </w:r>
      <w:r w:rsidR="00C033BD">
        <w:t xml:space="preserve">ozone </w:t>
      </w:r>
      <w:r w:rsidR="003665C5" w:rsidRPr="0002045D">
        <w:t>uptake</w:t>
      </w:r>
      <w:r w:rsidR="00915E2A" w:rsidRPr="0002045D">
        <w:t xml:space="preserve"> </w:t>
      </w:r>
      <w:r w:rsidR="00C628FF" w:rsidRPr="0002045D">
        <w:t>is related to a response that has been integrated across physiological processes through a statistical relationship</w:t>
      </w:r>
      <w:r w:rsidR="00380D69" w:rsidRPr="0002045D">
        <w:t xml:space="preserve"> (</w:t>
      </w:r>
      <w:r w:rsidR="003D0515" w:rsidRPr="0002045D">
        <w:t xml:space="preserve">Clark et al., 2011; </w:t>
      </w:r>
      <w:r w:rsidR="00380D69" w:rsidRPr="0002045D">
        <w:t>Sitch et al., 2007; Yue &amp; Unger, 2014)</w:t>
      </w:r>
      <w:r w:rsidR="00C628FF" w:rsidRPr="0002045D">
        <w:t>.</w:t>
      </w:r>
      <w:r w:rsidR="009048FD" w:rsidRPr="0002045D">
        <w:t xml:space="preserve"> </w:t>
      </w:r>
      <w:r w:rsidR="00145550" w:rsidRPr="0002045D">
        <w:t xml:space="preserve">For example, the observed effect of stomatal </w:t>
      </w:r>
      <w:r w:rsidR="00345144">
        <w:t xml:space="preserve">ozone </w:t>
      </w:r>
      <w:r w:rsidR="00145550" w:rsidRPr="0002045D">
        <w:t>uptake</w:t>
      </w:r>
      <w:r w:rsidR="00345144">
        <w:t xml:space="preserve"> </w:t>
      </w:r>
      <w:r w:rsidR="00145550" w:rsidRPr="0002045D">
        <w:t>on plant biomass or crop yield m</w:t>
      </w:r>
      <w:r w:rsidR="0045766F" w:rsidRPr="0002045D">
        <w:t>ay</w:t>
      </w:r>
      <w:r w:rsidR="00145550" w:rsidRPr="0002045D">
        <w:t xml:space="preserve"> be equated to the</w:t>
      </w:r>
      <w:r w:rsidR="00345144">
        <w:t xml:space="preserve"> ozone</w:t>
      </w:r>
      <w:r w:rsidR="00145550" w:rsidRPr="0002045D">
        <w:t xml:space="preserve"> impact on photosynthesis in models and parameterized accordingly</w:t>
      </w:r>
      <w:r w:rsidR="00E72EBA" w:rsidRPr="0002045D">
        <w:t xml:space="preserve"> (e.g., Sitch et al., 2007)</w:t>
      </w:r>
      <w:r w:rsidR="00145550" w:rsidRPr="0002045D">
        <w:t xml:space="preserve">. </w:t>
      </w:r>
    </w:p>
    <w:p w14:paraId="430310B3" w14:textId="7010A45C" w:rsidR="0039662E" w:rsidRDefault="00C628FF" w:rsidP="00A5096C">
      <w:r w:rsidRPr="0002045D">
        <w:t>The second type</w:t>
      </w:r>
      <w:r w:rsidR="00A91AE9" w:rsidRPr="0002045D">
        <w:t xml:space="preserve"> of model</w:t>
      </w:r>
      <w:r w:rsidRPr="0002045D">
        <w:t xml:space="preserve"> considers leaf-level stomatal ozone </w:t>
      </w:r>
      <w:r w:rsidR="00917447" w:rsidRPr="0002045D">
        <w:t>uptake</w:t>
      </w:r>
      <w:r w:rsidRPr="0002045D">
        <w:t xml:space="preserve"> and relates </w:t>
      </w:r>
      <w:r w:rsidR="00B72764">
        <w:t>it</w:t>
      </w:r>
      <w:r w:rsidRPr="0002045D">
        <w:t xml:space="preserve"> to</w:t>
      </w:r>
      <w:r w:rsidR="00516E9E" w:rsidRPr="0002045D">
        <w:t xml:space="preserve"> </w:t>
      </w:r>
      <w:r w:rsidR="00CF0F76" w:rsidRPr="0002045D">
        <w:t>the same</w:t>
      </w:r>
      <w:r w:rsidRPr="0002045D">
        <w:t xml:space="preserve"> physiological process </w:t>
      </w:r>
      <w:r w:rsidR="00CF0F76" w:rsidRPr="0002045D">
        <w:t xml:space="preserve">considered </w:t>
      </w:r>
      <w:r w:rsidR="00FA5417" w:rsidRPr="0002045D">
        <w:t>in the</w:t>
      </w:r>
      <w:r w:rsidR="00CF0F76" w:rsidRPr="0002045D">
        <w:t xml:space="preserve"> observational evidence </w:t>
      </w:r>
      <w:r w:rsidRPr="0002045D">
        <w:t xml:space="preserve">through a statistical relationship (Ewert &amp; Porter, 2000; </w:t>
      </w:r>
      <w:r w:rsidR="003D0515" w:rsidRPr="0002045D">
        <w:t xml:space="preserve">Deckmyn et al., 2007; Lombardozzi, Levis, Bonan, et al., 2012; Lombardozzi, Sparks, Bonan, et al., 2012; Lombardozzi et al., 2015; </w:t>
      </w:r>
      <w:r w:rsidRPr="0002045D">
        <w:t>Martin et al., 2001; Tao et al., 2017).</w:t>
      </w:r>
      <w:r w:rsidR="00AF6F90" w:rsidRPr="0002045D">
        <w:t xml:space="preserve"> </w:t>
      </w:r>
      <w:r w:rsidR="0045766F" w:rsidRPr="0002045D">
        <w:t xml:space="preserve">For example, </w:t>
      </w:r>
      <w:r w:rsidR="00B053C6" w:rsidRPr="0002045D">
        <w:t xml:space="preserve">Lombardozzi et al. (2013) </w:t>
      </w:r>
      <w:r w:rsidR="0039662E">
        <w:t xml:space="preserve">investigate the effects of cumulative </w:t>
      </w:r>
      <w:r w:rsidR="00B72764">
        <w:t xml:space="preserve">stomatal </w:t>
      </w:r>
      <w:r w:rsidR="0039662E">
        <w:t xml:space="preserve">ozone uptake on </w:t>
      </w:r>
      <w:r w:rsidR="00C033BD" w:rsidRPr="0035654B">
        <w:rPr>
          <w:i/>
        </w:rPr>
        <w:t>g</w:t>
      </w:r>
      <w:r w:rsidR="00C033BD" w:rsidRPr="0035654B">
        <w:rPr>
          <w:i/>
          <w:vertAlign w:val="subscript"/>
        </w:rPr>
        <w:t>s</w:t>
      </w:r>
      <w:r w:rsidR="00C033BD" w:rsidRPr="0002045D" w:rsidDel="00C033BD">
        <w:t xml:space="preserve"> </w:t>
      </w:r>
      <w:r w:rsidR="0039662E">
        <w:t>versus</w:t>
      </w:r>
      <w:r w:rsidR="006C2218" w:rsidRPr="0002045D">
        <w:t xml:space="preserve"> </w:t>
      </w:r>
      <w:r w:rsidR="00B053C6" w:rsidRPr="0002045D">
        <w:t>photosynthesis</w:t>
      </w:r>
      <w:r w:rsidR="0039662E">
        <w:t xml:space="preserve"> with a meta-analysis of published chamber data. Finding differing observed effects on the two processes</w:t>
      </w:r>
      <w:r w:rsidR="00A713B8">
        <w:t>, consistent with other work (e.g., Koch et al., 1998</w:t>
      </w:r>
      <w:r w:rsidR="009B1761">
        <w:t>; Paoletti &amp; Grulke, 2010</w:t>
      </w:r>
      <w:r w:rsidR="00A713B8">
        <w:t xml:space="preserve">), </w:t>
      </w:r>
      <w:r w:rsidR="0039662E" w:rsidRPr="0002045D">
        <w:t xml:space="preserve">Lombardozzi et al. (2013) </w:t>
      </w:r>
      <w:r w:rsidR="00B053C6" w:rsidRPr="0002045D">
        <w:t>parameterize the effect</w:t>
      </w:r>
      <w:r w:rsidR="006C2218">
        <w:t xml:space="preserve"> of </w:t>
      </w:r>
      <w:r w:rsidR="0039662E">
        <w:t xml:space="preserve">the cumulative </w:t>
      </w:r>
      <w:r w:rsidR="00B72764">
        <w:t xml:space="preserve">stomatal </w:t>
      </w:r>
      <w:r w:rsidR="006C2218">
        <w:t>ozone uptake</w:t>
      </w:r>
      <w:r w:rsidR="00B053C6" w:rsidRPr="0002045D">
        <w:t xml:space="preserve"> </w:t>
      </w:r>
      <w:r w:rsidR="00CE57C9" w:rsidRPr="0002045D">
        <w:t>on each process</w:t>
      </w:r>
      <w:r w:rsidR="006C2218">
        <w:t xml:space="preserve"> separately</w:t>
      </w:r>
      <w:r w:rsidR="00A323AD" w:rsidRPr="0002045D">
        <w:t>.</w:t>
      </w:r>
      <w:r w:rsidR="003D5CFA" w:rsidRPr="0002045D">
        <w:t xml:space="preserve"> </w:t>
      </w:r>
    </w:p>
    <w:p w14:paraId="028847F2" w14:textId="1CF4D4F4" w:rsidR="0087756E" w:rsidRDefault="008404D6" w:rsidP="00A5096C">
      <w:r>
        <w:t>Another difference</w:t>
      </w:r>
      <w:r w:rsidR="00B67F8F" w:rsidRPr="0002045D">
        <w:t xml:space="preserve"> across models </w:t>
      </w:r>
      <w:r>
        <w:t>parameteriz</w:t>
      </w:r>
      <w:r w:rsidR="00861FED">
        <w:t>ing</w:t>
      </w:r>
      <w:r>
        <w:t xml:space="preserve"> ozone damage with stomatal ozone uptake is</w:t>
      </w:r>
      <w:r w:rsidRPr="0002045D">
        <w:t xml:space="preserve"> </w:t>
      </w:r>
      <w:r w:rsidR="009B010B">
        <w:t>whether the damage is tied to the</w:t>
      </w:r>
      <w:r w:rsidR="00FE26D5" w:rsidRPr="0002045D">
        <w:t xml:space="preserve"> </w:t>
      </w:r>
      <w:r w:rsidR="00B67F8F" w:rsidRPr="0002045D">
        <w:t xml:space="preserve">instantaneous or cumulative </w:t>
      </w:r>
      <w:r w:rsidR="008543D4">
        <w:t xml:space="preserve">stomatal </w:t>
      </w:r>
      <w:r w:rsidR="00C033BD">
        <w:t xml:space="preserve">ozone </w:t>
      </w:r>
      <w:r w:rsidR="00650108">
        <w:t>uptake</w:t>
      </w:r>
      <w:r w:rsidR="00B67F8F" w:rsidRPr="0002045D">
        <w:t xml:space="preserve">. </w:t>
      </w:r>
      <w:r w:rsidR="00B8236B">
        <w:t>P</w:t>
      </w:r>
      <w:r w:rsidR="00244449">
        <w:t xml:space="preserve">lant damage is often assumed </w:t>
      </w:r>
      <w:r w:rsidR="00E22338">
        <w:t>mo</w:t>
      </w:r>
      <w:r w:rsidR="00EB4DE1">
        <w:t>re</w:t>
      </w:r>
      <w:r w:rsidR="00E22338">
        <w:t xml:space="preserve"> closely related to </w:t>
      </w:r>
      <w:r w:rsidR="008543D4" w:rsidRPr="008543D4">
        <w:t>cumulative</w:t>
      </w:r>
      <w:r w:rsidR="00E22338">
        <w:t>, rather than instantaneous,</w:t>
      </w:r>
      <w:r w:rsidR="008543D4" w:rsidRPr="008543D4">
        <w:t xml:space="preserve"> </w:t>
      </w:r>
      <w:r w:rsidR="00662D05">
        <w:t xml:space="preserve">stomatal </w:t>
      </w:r>
      <w:r w:rsidR="007A6DDA">
        <w:t xml:space="preserve">ozone </w:t>
      </w:r>
      <w:r w:rsidR="008543D4" w:rsidRPr="008543D4">
        <w:t xml:space="preserve">uptake </w:t>
      </w:r>
      <w:r w:rsidR="0087756E">
        <w:t>(Massman</w:t>
      </w:r>
      <w:r w:rsidR="00E22338">
        <w:t xml:space="preserve"> et al.</w:t>
      </w:r>
      <w:r w:rsidR="0087756E">
        <w:t>, 2000</w:t>
      </w:r>
      <w:r w:rsidR="00E22338">
        <w:t xml:space="preserve">; </w:t>
      </w:r>
      <w:r w:rsidR="001B57F9">
        <w:t xml:space="preserve">Matyssek et al., 2004; </w:t>
      </w:r>
      <w:r w:rsidR="00E22338">
        <w:t>Ducker et al., 2018</w:t>
      </w:r>
      <w:r w:rsidR="0087756E">
        <w:t>)</w:t>
      </w:r>
      <w:r w:rsidR="008543D4">
        <w:t xml:space="preserve">. </w:t>
      </w:r>
    </w:p>
    <w:p w14:paraId="35DF427E" w14:textId="58902710" w:rsidR="003D5CFA" w:rsidRPr="0002045D" w:rsidRDefault="00447984" w:rsidP="00A5096C">
      <w:r>
        <w:t>The s</w:t>
      </w:r>
      <w:r w:rsidR="00E22338">
        <w:t>tomatal</w:t>
      </w:r>
      <w:r w:rsidR="00F861DD">
        <w:t xml:space="preserve"> ozone</w:t>
      </w:r>
      <w:r w:rsidR="00FC245C" w:rsidRPr="00FC245C">
        <w:t xml:space="preserve"> </w:t>
      </w:r>
      <w:r w:rsidR="00FC245C">
        <w:t>uptake</w:t>
      </w:r>
      <w:r w:rsidR="00E22338">
        <w:t xml:space="preserve"> does</w:t>
      </w:r>
      <w:r w:rsidR="00FC245C">
        <w:t xml:space="preserve"> not</w:t>
      </w:r>
      <w:r w:rsidR="00FC245C" w:rsidRPr="00FC245C">
        <w:t xml:space="preserve"> account for plant </w:t>
      </w:r>
      <w:r w:rsidR="009B010B" w:rsidRPr="0002045D">
        <w:t>abilities to cope wit</w:t>
      </w:r>
      <w:r w:rsidR="00EB4DE1">
        <w:t>h</w:t>
      </w:r>
      <w:r w:rsidR="009B010B" w:rsidRPr="0002045D">
        <w:t xml:space="preserve"> </w:t>
      </w:r>
      <w:r w:rsidR="00EB4DE1">
        <w:t xml:space="preserve">the </w:t>
      </w:r>
      <w:r w:rsidR="009B010B" w:rsidRPr="0002045D">
        <w:t xml:space="preserve">oxidative stress </w:t>
      </w:r>
      <w:r w:rsidR="00EB4DE1">
        <w:t xml:space="preserve">that ozone causes (i.e. detoxify). Detoxification ability </w:t>
      </w:r>
      <w:r w:rsidR="00FC245C">
        <w:t>control</w:t>
      </w:r>
      <w:r w:rsidR="00EB4DE1">
        <w:t>s</w:t>
      </w:r>
      <w:r w:rsidR="00FC245C">
        <w:t xml:space="preserve"> the plant sensitivity to ozone</w:t>
      </w:r>
      <w:r w:rsidR="001B57F9">
        <w:t xml:space="preserve"> </w:t>
      </w:r>
      <w:r w:rsidR="00EB4DE1">
        <w:t xml:space="preserve">and thus determines the ozone plant injury </w:t>
      </w:r>
      <w:r w:rsidR="001B57F9">
        <w:t>(e.g., Matyssek et al., 2008; Musselman et al., 2006)</w:t>
      </w:r>
      <w:r w:rsidR="00FC245C" w:rsidRPr="00FC245C">
        <w:t xml:space="preserve">. </w:t>
      </w:r>
      <w:r w:rsidR="00EB4DE1">
        <w:t>Detoxification</w:t>
      </w:r>
      <w:r w:rsidR="00FC245C">
        <w:t xml:space="preserve"> </w:t>
      </w:r>
      <w:r w:rsidR="00EB4DE1">
        <w:t>is</w:t>
      </w:r>
      <w:r w:rsidR="00FC245C">
        <w:t xml:space="preserve"> often</w:t>
      </w:r>
      <w:r w:rsidR="00FC245C" w:rsidRPr="00FC245C">
        <w:t xml:space="preserve"> simulated by assuming a constant threshold below which plants detoxify. </w:t>
      </w:r>
      <w:r w:rsidR="00EB4DE1">
        <w:t>However, d</w:t>
      </w:r>
      <w:r w:rsidR="00FC245C" w:rsidRPr="00FC245C">
        <w:t xml:space="preserve">etoxification </w:t>
      </w:r>
      <w:r w:rsidR="008404D6">
        <w:t>is highly uncertain and may</w:t>
      </w:r>
      <w:r w:rsidR="00FC245C" w:rsidRPr="00FC245C">
        <w:t xml:space="preserve"> var</w:t>
      </w:r>
      <w:r w:rsidR="008404D6">
        <w:t>y</w:t>
      </w:r>
      <w:r w:rsidR="00FC245C" w:rsidRPr="00FC245C">
        <w:t xml:space="preserve"> </w:t>
      </w:r>
      <w:r w:rsidR="008404D6">
        <w:t>with environmental variables</w:t>
      </w:r>
      <w:r w:rsidR="00FC245C" w:rsidRPr="00FC245C">
        <w:t xml:space="preserve"> and come at a cost </w:t>
      </w:r>
      <w:r w:rsidR="008404D6">
        <w:t xml:space="preserve">to the plant </w:t>
      </w:r>
      <w:r w:rsidR="00FC245C" w:rsidRPr="00FC245C">
        <w:t>(</w:t>
      </w:r>
      <w:r w:rsidR="00A34BE8">
        <w:t xml:space="preserve">U.S. EPA, 2006; </w:t>
      </w:r>
      <w:r w:rsidR="008404D6" w:rsidRPr="00FC245C">
        <w:t>Musselman et al., 2006</w:t>
      </w:r>
      <w:r w:rsidR="008404D6">
        <w:t xml:space="preserve">; </w:t>
      </w:r>
      <w:r w:rsidR="005A6FE7">
        <w:t xml:space="preserve">Matyssek et al., 2008; </w:t>
      </w:r>
      <w:r w:rsidR="00FC245C" w:rsidRPr="00FC245C">
        <w:t>Ainsworth et al., 2012</w:t>
      </w:r>
      <w:r w:rsidR="003B6F03">
        <w:t>; Ainsworth, 201</w:t>
      </w:r>
      <w:r w:rsidR="00244449">
        <w:t>7</w:t>
      </w:r>
      <w:r w:rsidR="00FC245C" w:rsidRPr="00FC245C">
        <w:t>).</w:t>
      </w:r>
    </w:p>
    <w:p w14:paraId="5C566289" w14:textId="4D22E6C4" w:rsidR="00981647" w:rsidRPr="0002045D" w:rsidRDefault="003D5CFA" w:rsidP="00A5096C">
      <w:r w:rsidRPr="0002045D">
        <w:t xml:space="preserve">Current knowledge of </w:t>
      </w:r>
      <w:r w:rsidR="00DB431A">
        <w:t xml:space="preserve">the effects of stomatal </w:t>
      </w:r>
      <w:r w:rsidRPr="0002045D">
        <w:t xml:space="preserve">ozone </w:t>
      </w:r>
      <w:r w:rsidR="00DB431A">
        <w:t xml:space="preserve">uptake </w:t>
      </w:r>
      <w:r w:rsidRPr="0002045D">
        <w:t xml:space="preserve">on </w:t>
      </w:r>
      <w:r w:rsidR="00F861DD" w:rsidRPr="0035654B">
        <w:rPr>
          <w:i/>
        </w:rPr>
        <w:t>g</w:t>
      </w:r>
      <w:r w:rsidR="00F861DD" w:rsidRPr="0035654B">
        <w:rPr>
          <w:i/>
          <w:vertAlign w:val="subscript"/>
        </w:rPr>
        <w:t>s</w:t>
      </w:r>
      <w:r w:rsidR="00F861DD" w:rsidRPr="0002045D" w:rsidDel="00F861DD">
        <w:t xml:space="preserve"> </w:t>
      </w:r>
      <w:r w:rsidR="00DB431A">
        <w:t xml:space="preserve">at </w:t>
      </w:r>
      <w:r w:rsidR="00DB431A" w:rsidRPr="0002045D">
        <w:t>large scale</w:t>
      </w:r>
      <w:r w:rsidR="00DB431A">
        <w:t>s</w:t>
      </w:r>
      <w:r w:rsidR="00DB431A" w:rsidRPr="0002045D">
        <w:t xml:space="preserve"> (e.g., ecosystem, region) </w:t>
      </w:r>
      <w:r w:rsidRPr="0002045D">
        <w:t xml:space="preserve">is largely based on scaling up leaf-level effects </w:t>
      </w:r>
      <w:r w:rsidR="00D51212" w:rsidRPr="0002045D">
        <w:t>(Massman et al., 2000; Matyssek et al., 2008).</w:t>
      </w:r>
      <w:r w:rsidRPr="0002045D">
        <w:t xml:space="preserve"> </w:t>
      </w:r>
      <w:r w:rsidR="00BE1C6E" w:rsidRPr="0002045D">
        <w:t>However, l</w:t>
      </w:r>
      <w:r w:rsidR="00D51212" w:rsidRPr="0002045D">
        <w:t>imited leaf-level data</w:t>
      </w:r>
      <w:r w:rsidR="00004AC0" w:rsidRPr="0002045D">
        <w:t xml:space="preserve"> (e.g., most data are for temperate species)</w:t>
      </w:r>
      <w:r w:rsidR="00D51212" w:rsidRPr="0002045D">
        <w:t xml:space="preserve"> and </w:t>
      </w:r>
      <w:r w:rsidR="00BE1C6E" w:rsidRPr="0002045D">
        <w:t xml:space="preserve">the lack of </w:t>
      </w:r>
      <w:r w:rsidR="00B67F8F" w:rsidRPr="0002045D">
        <w:t>clear response</w:t>
      </w:r>
      <w:r w:rsidR="007E4952" w:rsidRPr="0002045D">
        <w:t xml:space="preserve"> </w:t>
      </w:r>
      <w:r w:rsidR="00B67F8F" w:rsidRPr="0002045D">
        <w:t xml:space="preserve">across </w:t>
      </w:r>
      <w:r w:rsidR="00D51212" w:rsidRPr="0002045D">
        <w:t xml:space="preserve">existing </w:t>
      </w:r>
      <w:r w:rsidR="00B67F8F" w:rsidRPr="0002045D">
        <w:t>datasets (e.g., Lombardozzi et al., 2013)</w:t>
      </w:r>
      <w:r w:rsidR="00BE1C6E" w:rsidRPr="0002045D">
        <w:t xml:space="preserve"> </w:t>
      </w:r>
      <w:r w:rsidR="00004AC0" w:rsidRPr="0002045D">
        <w:t>limit the fidelity of given empirical parameterization</w:t>
      </w:r>
      <w:r w:rsidR="00B67F8F" w:rsidRPr="0002045D">
        <w:t xml:space="preserve">. </w:t>
      </w:r>
      <w:r w:rsidR="00DB431A">
        <w:t xml:space="preserve">In general, </w:t>
      </w:r>
      <w:r w:rsidR="00EB4DE1">
        <w:t>large-scale</w:t>
      </w:r>
      <w:r w:rsidR="000A1733" w:rsidRPr="0002045D">
        <w:t xml:space="preserve"> </w:t>
      </w:r>
      <w:r w:rsidR="00E7524E" w:rsidRPr="0002045D">
        <w:t xml:space="preserve">responses </w:t>
      </w:r>
      <w:r w:rsidR="00A94BE7" w:rsidRPr="0002045D">
        <w:t xml:space="preserve">to </w:t>
      </w:r>
      <w:r w:rsidR="005539FF" w:rsidRPr="0002045D">
        <w:t xml:space="preserve">stomatal </w:t>
      </w:r>
      <w:r w:rsidR="00F861DD">
        <w:t xml:space="preserve">ozone </w:t>
      </w:r>
      <w:r w:rsidR="005539FF" w:rsidRPr="0002045D">
        <w:t xml:space="preserve">uptake </w:t>
      </w:r>
      <w:r w:rsidR="00EE0CED" w:rsidRPr="0002045D">
        <w:t>is</w:t>
      </w:r>
      <w:r w:rsidR="00A94BE7" w:rsidRPr="0002045D">
        <w:t xml:space="preserve"> poorly understood</w:t>
      </w:r>
      <w:r w:rsidR="00580540" w:rsidRPr="0002045D">
        <w:t xml:space="preserve"> and not widely evaluated</w:t>
      </w:r>
      <w:r w:rsidR="00866889" w:rsidRPr="0002045D">
        <w:t xml:space="preserve"> given the paucity of observational constraints on ozone damage at </w:t>
      </w:r>
      <w:r w:rsidR="00BE1C6E" w:rsidRPr="0002045D">
        <w:t xml:space="preserve">larger </w:t>
      </w:r>
      <w:r w:rsidR="00866889" w:rsidRPr="0002045D">
        <w:t>scale</w:t>
      </w:r>
      <w:r w:rsidR="00BE1C6E" w:rsidRPr="0002045D">
        <w:t>s</w:t>
      </w:r>
      <w:r w:rsidR="00580540" w:rsidRPr="0002045D">
        <w:t>.</w:t>
      </w:r>
      <w:r w:rsidR="005B364A" w:rsidRPr="0002045D">
        <w:t xml:space="preserve"> </w:t>
      </w:r>
      <w:r w:rsidR="00DB431A">
        <w:t>U</w:t>
      </w:r>
      <w:r w:rsidR="00580540" w:rsidRPr="0002045D">
        <w:t>nderstand</w:t>
      </w:r>
      <w:r w:rsidR="00DB431A">
        <w:t>ing</w:t>
      </w:r>
      <w:r w:rsidR="00580540" w:rsidRPr="0002045D">
        <w:t xml:space="preserve"> ecosystem abilities to </w:t>
      </w:r>
      <w:r w:rsidR="00B10400" w:rsidRPr="0002045D">
        <w:t>detoxify</w:t>
      </w:r>
      <w:r w:rsidR="00EC2B8B" w:rsidRPr="0002045D">
        <w:t xml:space="preserve"> </w:t>
      </w:r>
      <w:r w:rsidR="00DB431A">
        <w:t>is sorely needed</w:t>
      </w:r>
      <w:r w:rsidR="000F3DE5" w:rsidRPr="0002045D">
        <w:t xml:space="preserve"> to</w:t>
      </w:r>
      <w:r w:rsidR="006A5F84" w:rsidRPr="0002045D">
        <w:t xml:space="preserve"> </w:t>
      </w:r>
      <w:r w:rsidR="004D5EC7">
        <w:t>pinpoint</w:t>
      </w:r>
      <w:r w:rsidR="00861445" w:rsidRPr="0002045D">
        <w:t xml:space="preserve"> </w:t>
      </w:r>
      <w:r w:rsidR="006A5F84" w:rsidRPr="0002045D">
        <w:t xml:space="preserve">stomatal </w:t>
      </w:r>
      <w:r w:rsidR="00F861DD">
        <w:t xml:space="preserve">ozone </w:t>
      </w:r>
      <w:r w:rsidR="006A5F84" w:rsidRPr="0002045D">
        <w:t>uptake</w:t>
      </w:r>
      <w:r w:rsidR="00DB431A">
        <w:t xml:space="preserve">’s </w:t>
      </w:r>
      <w:r w:rsidR="00EE0CED" w:rsidRPr="0002045D">
        <w:t>influence</w:t>
      </w:r>
      <w:r w:rsidR="00DB431A">
        <w:t xml:space="preserve"> on</w:t>
      </w:r>
      <w:r w:rsidR="006A5F84" w:rsidRPr="0002045D">
        <w:t xml:space="preserve"> itself.</w:t>
      </w:r>
    </w:p>
    <w:p w14:paraId="19FE5684" w14:textId="7D18908A" w:rsidR="004C75A2" w:rsidRPr="00D7777B" w:rsidRDefault="00D7777B" w:rsidP="00A5096C">
      <w:r w:rsidRPr="00D7777B">
        <w:rPr>
          <w:b/>
        </w:rPr>
        <w:lastRenderedPageBreak/>
        <w:t xml:space="preserve">4.1.4 </w:t>
      </w:r>
      <w:r w:rsidR="00484759" w:rsidRPr="00D7777B">
        <w:rPr>
          <w:b/>
        </w:rPr>
        <w:t xml:space="preserve">Main </w:t>
      </w:r>
      <w:r w:rsidR="00592FBF" w:rsidRPr="00D7777B">
        <w:rPr>
          <w:b/>
        </w:rPr>
        <w:t>Takeaways</w:t>
      </w:r>
    </w:p>
    <w:p w14:paraId="214A17E7" w14:textId="2F965A10" w:rsidR="004C75A2" w:rsidRPr="0002045D" w:rsidRDefault="008E719F" w:rsidP="00A5096C">
      <w:pPr>
        <w:numPr>
          <w:ilvl w:val="0"/>
          <w:numId w:val="2"/>
        </w:numPr>
      </w:pPr>
      <w:r w:rsidRPr="0002045D">
        <w:t>W</w:t>
      </w:r>
      <w:r w:rsidR="00592FBF" w:rsidRPr="0002045D">
        <w:t xml:space="preserve">ater vapor </w:t>
      </w:r>
      <w:r w:rsidR="00421034">
        <w:t>EC</w:t>
      </w:r>
      <w:r w:rsidR="001A434F" w:rsidRPr="0002045D">
        <w:t xml:space="preserve"> </w:t>
      </w:r>
      <w:r w:rsidR="00592FBF" w:rsidRPr="0002045D">
        <w:t xml:space="preserve">fluxes are </w:t>
      </w:r>
      <w:r w:rsidRPr="0002045D">
        <w:t xml:space="preserve">typically </w:t>
      </w:r>
      <w:r w:rsidR="00592FBF" w:rsidRPr="0002045D">
        <w:t xml:space="preserve">used to constrain ecosystem-scale </w:t>
      </w:r>
      <w:r w:rsidR="00F861DD" w:rsidRPr="0035654B">
        <w:rPr>
          <w:i/>
        </w:rPr>
        <w:t>g</w:t>
      </w:r>
      <w:r w:rsidR="00F861DD" w:rsidRPr="0035654B">
        <w:rPr>
          <w:i/>
          <w:vertAlign w:val="subscript"/>
        </w:rPr>
        <w:t>s</w:t>
      </w:r>
      <w:r w:rsidR="00F861DD">
        <w:t xml:space="preserve">, </w:t>
      </w:r>
      <w:r w:rsidR="00592FBF" w:rsidRPr="0002045D">
        <w:t xml:space="preserve">but multiple </w:t>
      </w:r>
      <w:r w:rsidRPr="0002045D">
        <w:t xml:space="preserve">independent </w:t>
      </w:r>
      <w:r w:rsidR="00592FBF" w:rsidRPr="0002045D">
        <w:t>observational approaches are needed and ideally agreement among them would be used to draw robust conclusions.</w:t>
      </w:r>
    </w:p>
    <w:p w14:paraId="7D86B24E" w14:textId="018EDA54" w:rsidR="00B2278E" w:rsidRPr="0002045D" w:rsidRDefault="00B2278E" w:rsidP="00A5096C">
      <w:pPr>
        <w:numPr>
          <w:ilvl w:val="0"/>
          <w:numId w:val="2"/>
        </w:numPr>
      </w:pPr>
      <w:r w:rsidRPr="0035654B">
        <w:rPr>
          <w:i/>
        </w:rPr>
        <w:t>A</w:t>
      </w:r>
      <w:r w:rsidRPr="0035654B">
        <w:rPr>
          <w:i/>
          <w:vertAlign w:val="subscript"/>
        </w:rPr>
        <w:t>net</w:t>
      </w:r>
      <w:r w:rsidRPr="0035654B">
        <w:rPr>
          <w:i/>
        </w:rPr>
        <w:t>-g</w:t>
      </w:r>
      <w:r w:rsidRPr="0035654B">
        <w:rPr>
          <w:i/>
          <w:vertAlign w:val="subscript"/>
        </w:rPr>
        <w:t>s</w:t>
      </w:r>
      <w:r w:rsidRPr="0002045D">
        <w:t xml:space="preserve"> models represent current mechanistic </w:t>
      </w:r>
      <w:r w:rsidRPr="00A52069">
        <w:t>understandi</w:t>
      </w:r>
      <w:r w:rsidR="00A52069">
        <w:t>n</w:t>
      </w:r>
      <w:r w:rsidR="00A52069" w:rsidRPr="0035654B">
        <w:t>g</w:t>
      </w:r>
      <w:r w:rsidR="00A52069">
        <w:t xml:space="preserve">, but we need to understand </w:t>
      </w:r>
      <w:r w:rsidRPr="0002045D">
        <w:t xml:space="preserve">how much </w:t>
      </w:r>
      <w:r w:rsidR="00A52069" w:rsidRPr="00A97F14">
        <w:rPr>
          <w:i/>
        </w:rPr>
        <w:t>A</w:t>
      </w:r>
      <w:r w:rsidR="00A52069" w:rsidRPr="00A97F14">
        <w:rPr>
          <w:i/>
          <w:vertAlign w:val="subscript"/>
        </w:rPr>
        <w:t>net</w:t>
      </w:r>
      <w:r w:rsidR="00A52069" w:rsidRPr="00A97F14">
        <w:rPr>
          <w:i/>
        </w:rPr>
        <w:t>-g</w:t>
      </w:r>
      <w:r w:rsidR="00A52069" w:rsidRPr="00A97F14">
        <w:rPr>
          <w:i/>
          <w:vertAlign w:val="subscript"/>
        </w:rPr>
        <w:t>s</w:t>
      </w:r>
      <w:r w:rsidR="00A52069" w:rsidRPr="0002045D">
        <w:t xml:space="preserve"> models </w:t>
      </w:r>
      <w:r w:rsidRPr="0002045D">
        <w:t xml:space="preserve">improve </w:t>
      </w:r>
      <w:r w:rsidR="00F861DD" w:rsidRPr="0035654B">
        <w:rPr>
          <w:i/>
        </w:rPr>
        <w:t>g</w:t>
      </w:r>
      <w:r w:rsidR="00F861DD" w:rsidRPr="0035654B">
        <w:rPr>
          <w:i/>
          <w:vertAlign w:val="subscript"/>
        </w:rPr>
        <w:t>s</w:t>
      </w:r>
      <w:r w:rsidR="00F861DD">
        <w:t xml:space="preserve"> </w:t>
      </w:r>
      <w:r w:rsidR="00A52069">
        <w:t>estimates</w:t>
      </w:r>
      <w:r w:rsidR="00A52069" w:rsidRPr="0002045D">
        <w:t xml:space="preserve"> </w:t>
      </w:r>
      <w:r w:rsidRPr="0002045D">
        <w:t>over widely</w:t>
      </w:r>
      <w:r w:rsidR="00DB431A">
        <w:t xml:space="preserve"> </w:t>
      </w:r>
      <w:r w:rsidRPr="0002045D">
        <w:t>used empirical approaches.</w:t>
      </w:r>
    </w:p>
    <w:p w14:paraId="34B1D7CE" w14:textId="605A8B46" w:rsidR="00836CA8" w:rsidRPr="0002045D" w:rsidRDefault="00A729F3" w:rsidP="00A5096C">
      <w:pPr>
        <w:numPr>
          <w:ilvl w:val="0"/>
          <w:numId w:val="2"/>
        </w:numPr>
      </w:pPr>
      <w:r>
        <w:t xml:space="preserve">Identification of </w:t>
      </w:r>
      <w:r w:rsidR="00836CA8" w:rsidRPr="0002045D">
        <w:t xml:space="preserve">the key parameters to which prognostic </w:t>
      </w:r>
      <w:r w:rsidR="00F861DD" w:rsidRPr="0035654B">
        <w:rPr>
          <w:i/>
        </w:rPr>
        <w:t>g</w:t>
      </w:r>
      <w:r w:rsidR="00F861DD" w:rsidRPr="0035654B">
        <w:rPr>
          <w:i/>
          <w:vertAlign w:val="subscript"/>
        </w:rPr>
        <w:t>s</w:t>
      </w:r>
      <w:r w:rsidR="00F861DD" w:rsidRPr="0002045D" w:rsidDel="00F861DD">
        <w:t xml:space="preserve"> </w:t>
      </w:r>
      <w:r w:rsidR="00836CA8" w:rsidRPr="0002045D">
        <w:t>models are most sensitive, as well as the physiological realism of modeled sensitivities</w:t>
      </w:r>
      <w:r w:rsidR="000A6894" w:rsidRPr="0002045D">
        <w:t>, is needed.</w:t>
      </w:r>
    </w:p>
    <w:p w14:paraId="029A9639" w14:textId="72EC8716" w:rsidR="008300FF" w:rsidRPr="0002045D" w:rsidRDefault="008300FF" w:rsidP="00A5096C">
      <w:pPr>
        <w:numPr>
          <w:ilvl w:val="0"/>
          <w:numId w:val="2"/>
        </w:numPr>
      </w:pPr>
      <w:r w:rsidRPr="0002045D">
        <w:t xml:space="preserve">Ecosystem-scale constraints on stomatal </w:t>
      </w:r>
      <w:r w:rsidR="00F861DD">
        <w:t xml:space="preserve">ozone </w:t>
      </w:r>
      <w:r w:rsidR="00A52069">
        <w:t>uptake</w:t>
      </w:r>
      <w:r w:rsidRPr="0002045D">
        <w:t xml:space="preserve"> and the ecosystem’s ability to detoxify are needed</w:t>
      </w:r>
      <w:r w:rsidR="00D92B69" w:rsidRPr="0002045D">
        <w:t xml:space="preserve"> to </w:t>
      </w:r>
      <w:r w:rsidR="004D33A7">
        <w:t>understand</w:t>
      </w:r>
      <w:r w:rsidR="00D92B69" w:rsidRPr="0002045D">
        <w:t xml:space="preserve"> </w:t>
      </w:r>
      <w:r w:rsidR="00015EC3" w:rsidRPr="0002045D">
        <w:t xml:space="preserve">the influence of stomatal </w:t>
      </w:r>
      <w:r w:rsidR="00841593">
        <w:t xml:space="preserve">ozone </w:t>
      </w:r>
      <w:r w:rsidR="00015EC3" w:rsidRPr="0002045D">
        <w:t xml:space="preserve">uptake on itself. </w:t>
      </w:r>
    </w:p>
    <w:p w14:paraId="1E023256" w14:textId="43FE1A30" w:rsidR="004C75A2" w:rsidRPr="0002045D" w:rsidRDefault="00592FBF" w:rsidP="00A5096C">
      <w:pPr>
        <w:rPr>
          <w:b/>
        </w:rPr>
      </w:pPr>
      <w:r w:rsidRPr="0002045D">
        <w:rPr>
          <w:b/>
        </w:rPr>
        <w:t xml:space="preserve">4.2 Leaf </w:t>
      </w:r>
      <w:r w:rsidR="001A4B20" w:rsidRPr="0002045D">
        <w:rPr>
          <w:b/>
        </w:rPr>
        <w:t>C</w:t>
      </w:r>
      <w:r w:rsidRPr="0002045D">
        <w:rPr>
          <w:b/>
        </w:rPr>
        <w:t>uticles</w:t>
      </w:r>
    </w:p>
    <w:p w14:paraId="4D7B79A4" w14:textId="2A01979A" w:rsidR="00E80E54" w:rsidRPr="0002045D" w:rsidRDefault="00E80E54" w:rsidP="00A5096C">
      <w:pPr>
        <w:rPr>
          <w:b/>
        </w:rPr>
      </w:pPr>
      <w:r w:rsidRPr="0002045D">
        <w:rPr>
          <w:b/>
        </w:rPr>
        <w:t xml:space="preserve">4.2.1 </w:t>
      </w:r>
      <w:r w:rsidR="00950882" w:rsidRPr="0002045D">
        <w:rPr>
          <w:b/>
        </w:rPr>
        <w:t>Controls on</w:t>
      </w:r>
      <w:r w:rsidRPr="0002045D">
        <w:rPr>
          <w:b/>
        </w:rPr>
        <w:t xml:space="preserve"> </w:t>
      </w:r>
      <w:r w:rsidR="001A4B20" w:rsidRPr="0002045D">
        <w:rPr>
          <w:b/>
        </w:rPr>
        <w:t>O</w:t>
      </w:r>
      <w:r w:rsidR="0081339A" w:rsidRPr="0002045D">
        <w:rPr>
          <w:b/>
        </w:rPr>
        <w:t xml:space="preserve">zone </w:t>
      </w:r>
      <w:r w:rsidR="001A4B20" w:rsidRPr="0002045D">
        <w:rPr>
          <w:b/>
        </w:rPr>
        <w:t>D</w:t>
      </w:r>
      <w:r w:rsidR="0081339A" w:rsidRPr="0002045D">
        <w:rPr>
          <w:b/>
        </w:rPr>
        <w:t xml:space="preserve">ry </w:t>
      </w:r>
      <w:r w:rsidR="001A4B20" w:rsidRPr="0002045D">
        <w:rPr>
          <w:b/>
        </w:rPr>
        <w:t>D</w:t>
      </w:r>
      <w:r w:rsidR="0081339A" w:rsidRPr="0002045D">
        <w:rPr>
          <w:b/>
        </w:rPr>
        <w:t xml:space="preserve">eposition to </w:t>
      </w:r>
      <w:r w:rsidR="001A4B20" w:rsidRPr="0002045D">
        <w:rPr>
          <w:b/>
        </w:rPr>
        <w:t>L</w:t>
      </w:r>
      <w:r w:rsidR="0081339A" w:rsidRPr="0002045D">
        <w:rPr>
          <w:b/>
        </w:rPr>
        <w:t xml:space="preserve">eaf </w:t>
      </w:r>
      <w:r w:rsidR="001A4B20" w:rsidRPr="0002045D">
        <w:rPr>
          <w:b/>
        </w:rPr>
        <w:t>C</w:t>
      </w:r>
      <w:r w:rsidRPr="0002045D">
        <w:rPr>
          <w:b/>
        </w:rPr>
        <w:t>utic</w:t>
      </w:r>
      <w:r w:rsidR="0081339A" w:rsidRPr="0002045D">
        <w:rPr>
          <w:b/>
        </w:rPr>
        <w:t>les</w:t>
      </w:r>
      <w:r w:rsidRPr="0002045D">
        <w:rPr>
          <w:b/>
        </w:rPr>
        <w:t xml:space="preserve">: </w:t>
      </w:r>
      <w:r w:rsidR="001A4B20" w:rsidRPr="0002045D">
        <w:rPr>
          <w:b/>
        </w:rPr>
        <w:t>F</w:t>
      </w:r>
      <w:r w:rsidRPr="0002045D">
        <w:rPr>
          <w:b/>
        </w:rPr>
        <w:t>ield</w:t>
      </w:r>
      <w:r w:rsidR="00DC7ED6" w:rsidRPr="0002045D">
        <w:rPr>
          <w:b/>
        </w:rPr>
        <w:t xml:space="preserve">, </w:t>
      </w:r>
      <w:r w:rsidR="001A4B20" w:rsidRPr="0002045D">
        <w:rPr>
          <w:b/>
        </w:rPr>
        <w:t>M</w:t>
      </w:r>
      <w:r w:rsidR="00DC7ED6" w:rsidRPr="0002045D">
        <w:rPr>
          <w:b/>
        </w:rPr>
        <w:t>odeling</w:t>
      </w:r>
      <w:r w:rsidR="001A4B20" w:rsidRPr="0002045D">
        <w:rPr>
          <w:b/>
        </w:rPr>
        <w:t>,</w:t>
      </w:r>
      <w:r w:rsidR="00DC7ED6" w:rsidRPr="0002045D">
        <w:rPr>
          <w:b/>
        </w:rPr>
        <w:t xml:space="preserve"> </w:t>
      </w:r>
      <w:r w:rsidRPr="0002045D">
        <w:rPr>
          <w:b/>
        </w:rPr>
        <w:t xml:space="preserve">and </w:t>
      </w:r>
      <w:r w:rsidR="001A4B20" w:rsidRPr="0002045D">
        <w:rPr>
          <w:b/>
        </w:rPr>
        <w:t>L</w:t>
      </w:r>
      <w:r w:rsidRPr="0002045D">
        <w:rPr>
          <w:b/>
        </w:rPr>
        <w:t xml:space="preserve">aboratory </w:t>
      </w:r>
      <w:r w:rsidR="001A4B20" w:rsidRPr="0002045D">
        <w:rPr>
          <w:b/>
        </w:rPr>
        <w:t>E</w:t>
      </w:r>
      <w:r w:rsidRPr="0002045D">
        <w:rPr>
          <w:b/>
        </w:rPr>
        <w:t xml:space="preserve">vidence </w:t>
      </w:r>
    </w:p>
    <w:p w14:paraId="5B435F22" w14:textId="0DB8EF78" w:rsidR="00DE7EFF" w:rsidRPr="0002045D" w:rsidRDefault="00917447" w:rsidP="0035654B">
      <w:r w:rsidRPr="0002045D">
        <w:t>The following</w:t>
      </w:r>
      <w:r w:rsidR="00592FBF" w:rsidRPr="0002045D">
        <w:t xml:space="preserve"> synthesis </w:t>
      </w:r>
      <w:r w:rsidR="00A41CC4" w:rsidRPr="0002045D">
        <w:t>suggests</w:t>
      </w:r>
      <w:r w:rsidR="00592FBF" w:rsidRPr="0002045D">
        <w:t xml:space="preserve"> aqueous heterogeneous chemistry </w:t>
      </w:r>
      <w:r w:rsidR="00436D24">
        <w:t>i</w:t>
      </w:r>
      <w:r w:rsidR="00592FBF" w:rsidRPr="0002045D">
        <w:t xml:space="preserve">s the </w:t>
      </w:r>
      <w:r w:rsidR="00DF7BF7" w:rsidRPr="0002045D">
        <w:t xml:space="preserve">primary </w:t>
      </w:r>
      <w:r w:rsidR="00592FBF" w:rsidRPr="0002045D">
        <w:t xml:space="preserve">mechanism controlling </w:t>
      </w:r>
      <w:r w:rsidR="00046A03" w:rsidRPr="0002045D">
        <w:t xml:space="preserve">ozone </w:t>
      </w:r>
      <w:r w:rsidR="00592FBF" w:rsidRPr="0002045D">
        <w:t>dry deposition</w:t>
      </w:r>
      <w:r w:rsidR="00743F95">
        <w:t xml:space="preserve"> to leaf cuticles</w:t>
      </w:r>
      <w:r w:rsidR="00592FBF" w:rsidRPr="0002045D">
        <w:t xml:space="preserve">. Direct constraints on cuticular </w:t>
      </w:r>
      <w:r w:rsidR="00743F95">
        <w:t xml:space="preserve">ozone </w:t>
      </w:r>
      <w:r w:rsidR="00592FBF" w:rsidRPr="0002045D">
        <w:t>uptake are slim, but insight</w:t>
      </w:r>
      <w:r w:rsidR="002D0A52" w:rsidRPr="0002045D">
        <w:t>ful</w:t>
      </w:r>
      <w:r w:rsidR="00592FBF" w:rsidRPr="0002045D">
        <w:t xml:space="preserve">. For example, ozone </w:t>
      </w:r>
      <w:r w:rsidR="00AE5201">
        <w:t xml:space="preserve">and carbon dioxide leaf uptake </w:t>
      </w:r>
      <w:r w:rsidR="00592FBF" w:rsidRPr="0002045D">
        <w:t>measured with chambers at Hyytiälä provide strong evidence for a dependence of cuticular</w:t>
      </w:r>
      <w:r w:rsidR="00AE5201">
        <w:t xml:space="preserve"> ozone</w:t>
      </w:r>
      <w:r w:rsidR="00592FBF" w:rsidRPr="0002045D">
        <w:t xml:space="preserve"> uptake on relative humidity (Altimir et al., 2006). </w:t>
      </w:r>
      <w:r w:rsidR="0042249A" w:rsidRPr="0002045D">
        <w:t>A</w:t>
      </w:r>
      <w:r w:rsidR="00592FBF" w:rsidRPr="0002045D">
        <w:t xml:space="preserve"> laboratory study that induced stomatal closure in young trees by treating leaves with abscisic acid also </w:t>
      </w:r>
      <w:r w:rsidR="004F46C4" w:rsidRPr="0002045D">
        <w:t>shows</w:t>
      </w:r>
      <w:r w:rsidR="00592FBF" w:rsidRPr="0002045D">
        <w:t xml:space="preserve"> increases in ozone </w:t>
      </w:r>
      <w:r w:rsidR="00DF7BF7" w:rsidRPr="0002045D">
        <w:t xml:space="preserve">uptake </w:t>
      </w:r>
      <w:r w:rsidR="00592FBF" w:rsidRPr="0002045D">
        <w:t>with relative humidity (</w:t>
      </w:r>
      <w:r w:rsidR="005B71D7" w:rsidRPr="0002045D">
        <w:t>Sun</w:t>
      </w:r>
      <w:r w:rsidR="005F4FCE" w:rsidRPr="0002045D">
        <w:t>, S.</w:t>
      </w:r>
      <w:r w:rsidR="005B71D7" w:rsidRPr="0002045D">
        <w:t>, Moravek, Trebs, et al., 2016</w:t>
      </w:r>
      <w:r w:rsidR="00AA1891" w:rsidRPr="0002045D">
        <w:t>)</w:t>
      </w:r>
      <w:r w:rsidR="005B71D7" w:rsidRPr="0002045D">
        <w:t xml:space="preserve"> </w:t>
      </w:r>
      <w:r w:rsidR="00AA1891" w:rsidRPr="0002045D">
        <w:t>(</w:t>
      </w:r>
      <w:r w:rsidR="00592FBF" w:rsidRPr="0002045D">
        <w:t xml:space="preserve">Figure </w:t>
      </w:r>
      <w:r w:rsidR="00E20AD1" w:rsidRPr="0002045D">
        <w:t>6</w:t>
      </w:r>
      <w:r w:rsidR="00592FBF" w:rsidRPr="0002045D">
        <w:t xml:space="preserve">). Increases </w:t>
      </w:r>
      <w:r w:rsidR="001A434F" w:rsidRPr="0002045D">
        <w:t xml:space="preserve">in cuticular uptake </w:t>
      </w:r>
      <w:r w:rsidR="00592FBF" w:rsidRPr="0002045D">
        <w:t xml:space="preserve">with humidity </w:t>
      </w:r>
      <w:r w:rsidR="000C4A47" w:rsidRPr="0002045D">
        <w:t>suggest</w:t>
      </w:r>
      <w:r w:rsidR="00592FBF" w:rsidRPr="0002045D">
        <w:t xml:space="preserve"> aqueous ozone-destroying chemistry on the cuticl</w:t>
      </w:r>
      <w:r w:rsidR="00F038E1" w:rsidRPr="0002045D">
        <w:t>e;</w:t>
      </w:r>
      <w:r w:rsidR="00592FBF" w:rsidRPr="0002045D">
        <w:t xml:space="preserve"> </w:t>
      </w:r>
      <w:r w:rsidR="006163B1" w:rsidRPr="0002045D">
        <w:t>l</w:t>
      </w:r>
      <w:r w:rsidR="00592FBF" w:rsidRPr="0002045D">
        <w:t>iquid surface films form when humidity increases because</w:t>
      </w:r>
      <w:r w:rsidR="00DF7BF7" w:rsidRPr="0002045D">
        <w:t xml:space="preserve"> there </w:t>
      </w:r>
      <w:r w:rsidR="00592FBF" w:rsidRPr="0002045D">
        <w:t>is absorption of water to the leaf surface, capillary condensation, or deliquescence of deposited particles (</w:t>
      </w:r>
      <w:r w:rsidR="00763863" w:rsidRPr="0002045D">
        <w:t xml:space="preserve">Burkhardt &amp; Eiden, 1994; Burkhardt &amp; Hunsche, 2013; </w:t>
      </w:r>
      <w:r w:rsidR="00592FBF" w:rsidRPr="0002045D">
        <w:t>Eiden et al., 1994).</w:t>
      </w:r>
    </w:p>
    <w:p w14:paraId="6020E241" w14:textId="7178C966" w:rsidR="00604CE1" w:rsidRPr="0002045D" w:rsidRDefault="00592FBF" w:rsidP="00A5096C">
      <w:r w:rsidRPr="0002045D">
        <w:t xml:space="preserve">Several field studies report increases in inferred nonstomatal </w:t>
      </w:r>
      <w:r w:rsidR="004555D0">
        <w:t>uptake</w:t>
      </w:r>
      <w:r w:rsidR="004555D0" w:rsidRPr="0002045D">
        <w:t xml:space="preserve"> </w:t>
      </w:r>
      <w:r w:rsidRPr="0002045D">
        <w:t xml:space="preserve">over vegetation with relative humidity, providing evidence that aqueous surface chemistry on leaves may be important at ecosystem scales (Altimir et al., 2006; </w:t>
      </w:r>
      <w:r w:rsidR="00763863" w:rsidRPr="0002045D">
        <w:t xml:space="preserve">Clifton et al., 2019; </w:t>
      </w:r>
      <w:r w:rsidRPr="0002045D">
        <w:t>Lamaud et al., 2009; Li</w:t>
      </w:r>
      <w:r w:rsidR="00CC1609" w:rsidRPr="0002045D">
        <w:t xml:space="preserve">, </w:t>
      </w:r>
      <w:r w:rsidR="005F4FCE" w:rsidRPr="0002045D">
        <w:t xml:space="preserve">Q., </w:t>
      </w:r>
      <w:r w:rsidRPr="0002045D">
        <w:t xml:space="preserve">et al., 2018; Neirynck &amp; Verstraeten, 2018; </w:t>
      </w:r>
      <w:r w:rsidR="00763863" w:rsidRPr="0002045D">
        <w:t>Rannik et al., 2012; Zhang, L., et al., 2002</w:t>
      </w:r>
      <w:r w:rsidRPr="0002045D">
        <w:t xml:space="preserve">). However, at some field sites, nonstomatal </w:t>
      </w:r>
      <w:r w:rsidR="00AB568B">
        <w:t>uptake</w:t>
      </w:r>
      <w:r w:rsidR="00AB568B" w:rsidRPr="0002045D">
        <w:t xml:space="preserve"> </w:t>
      </w:r>
      <w:r w:rsidRPr="0002045D">
        <w:t>increases with humidity at high humidity, but decreases with humidity at low humidity (Coyle et al., 2009</w:t>
      </w:r>
      <w:r w:rsidR="00763863" w:rsidRPr="0002045D">
        <w:t>; Hogg et al., 2007</w:t>
      </w:r>
      <w:r w:rsidRPr="0002045D">
        <w:t xml:space="preserve">). </w:t>
      </w:r>
      <w:r w:rsidR="001F27E2" w:rsidRPr="0002045D">
        <w:t>T</w:t>
      </w:r>
      <w:r w:rsidRPr="0002045D">
        <w:t xml:space="preserve">his diverging behavior </w:t>
      </w:r>
      <w:r w:rsidR="001F27E2" w:rsidRPr="0002045D">
        <w:t xml:space="preserve">may </w:t>
      </w:r>
      <w:r w:rsidRPr="0002045D">
        <w:t>reflect a change in the mechanism controlling cuticular uptake with thermal decomposition dominating at lower humidity (</w:t>
      </w:r>
      <w:r w:rsidR="00763863" w:rsidRPr="0002045D">
        <w:t xml:space="preserve">Coyle et al., 2009; </w:t>
      </w:r>
      <w:r w:rsidRPr="0002045D">
        <w:t xml:space="preserve">Grøntoft et al., 2004; Pöschl &amp; Shiraiwa, 2015). </w:t>
      </w:r>
    </w:p>
    <w:p w14:paraId="4096D3C3" w14:textId="41D334A2" w:rsidR="004C75A2" w:rsidRPr="0002045D" w:rsidRDefault="00977007" w:rsidP="00A5096C">
      <w:r w:rsidRPr="0002045D">
        <w:t>In general</w:t>
      </w:r>
      <w:r w:rsidR="00592FBF" w:rsidRPr="0002045D">
        <w:t xml:space="preserve">, the degree to which nonstomatal </w:t>
      </w:r>
      <w:r w:rsidR="00F775A0">
        <w:t>uptake</w:t>
      </w:r>
      <w:r w:rsidR="00F775A0" w:rsidRPr="0002045D">
        <w:t xml:space="preserve"> </w:t>
      </w:r>
      <w:r w:rsidR="00592FBF" w:rsidRPr="0002045D">
        <w:t>represent</w:t>
      </w:r>
      <w:r w:rsidR="00534FF7" w:rsidRPr="0002045D">
        <w:t>s</w:t>
      </w:r>
      <w:r w:rsidR="00592FBF" w:rsidRPr="0002045D">
        <w:t xml:space="preserve"> cuticular uptake is uncertain because other processes</w:t>
      </w:r>
      <w:r w:rsidR="009247AF" w:rsidRPr="0002045D">
        <w:t>,</w:t>
      </w:r>
      <w:r w:rsidR="00592FBF" w:rsidRPr="0002045D">
        <w:t xml:space="preserve"> such as ozone uptake by soil and ambient chemistry</w:t>
      </w:r>
      <w:r w:rsidR="009247AF" w:rsidRPr="0002045D">
        <w:t>,</w:t>
      </w:r>
      <w:r w:rsidR="00592FBF" w:rsidRPr="0002045D">
        <w:t xml:space="preserve"> cannot be discounted</w:t>
      </w:r>
      <w:r w:rsidR="00DF7BF7" w:rsidRPr="0002045D">
        <w:t>.</w:t>
      </w:r>
      <w:r w:rsidR="00592FBF" w:rsidRPr="0002045D">
        <w:t xml:space="preserve"> </w:t>
      </w:r>
      <w:r w:rsidR="00DF7BF7" w:rsidRPr="0002045D">
        <w:t>A</w:t>
      </w:r>
      <w:r w:rsidR="00592FBF" w:rsidRPr="0002045D">
        <w:t xml:space="preserve">dditionally, </w:t>
      </w:r>
      <w:r w:rsidR="00534FF7" w:rsidRPr="0002045D">
        <w:t>imperfect estimates of stomatal deposition and transport imply at least some error in residual nonstomatal deposition estimates.</w:t>
      </w:r>
    </w:p>
    <w:p w14:paraId="7546A61F" w14:textId="532A976F" w:rsidR="004C75A2" w:rsidRPr="0002045D" w:rsidRDefault="00592FBF" w:rsidP="00A5096C">
      <w:r w:rsidRPr="0002045D">
        <w:t xml:space="preserve">A recent review of </w:t>
      </w:r>
      <w:r w:rsidR="008559C3" w:rsidRPr="0002045D">
        <w:t xml:space="preserve">ozone </w:t>
      </w:r>
      <w:r w:rsidRPr="0002045D">
        <w:t xml:space="preserve">dry deposition to building surfaces concludes the influence of relative humidity on ozone </w:t>
      </w:r>
      <w:r w:rsidR="00640D30">
        <w:t>uptake</w:t>
      </w:r>
      <w:r w:rsidRPr="0002045D">
        <w:t xml:space="preserve"> is uncertain (Shen &amp; Gao, 2018)</w:t>
      </w:r>
      <w:r w:rsidR="005A3041" w:rsidRPr="0002045D">
        <w:t xml:space="preserve">. </w:t>
      </w:r>
      <w:r w:rsidR="001914C3" w:rsidRPr="0002045D">
        <w:t xml:space="preserve">It may be that </w:t>
      </w:r>
      <w:r w:rsidR="009247AF" w:rsidRPr="0002045D">
        <w:t xml:space="preserve">only </w:t>
      </w:r>
      <w:r w:rsidR="001914C3" w:rsidRPr="0002045D">
        <w:t>s</w:t>
      </w:r>
      <w:r w:rsidR="009F47BA" w:rsidRPr="0002045D">
        <w:t>ome</w:t>
      </w:r>
      <w:r w:rsidRPr="0002045D">
        <w:t xml:space="preserve"> </w:t>
      </w:r>
      <w:r w:rsidRPr="0002045D">
        <w:lastRenderedPageBreak/>
        <w:t xml:space="preserve">ozone-destroying surface reactions </w:t>
      </w:r>
      <w:r w:rsidR="00846F0A" w:rsidRPr="0002045D">
        <w:t>may be</w:t>
      </w:r>
      <w:r w:rsidRPr="0002045D">
        <w:t xml:space="preserve"> expedited in water</w:t>
      </w:r>
      <w:r w:rsidR="00B23D0B" w:rsidRPr="0002045D">
        <w:t xml:space="preserve"> films</w:t>
      </w:r>
      <w:r w:rsidRPr="0002045D">
        <w:t xml:space="preserve"> and </w:t>
      </w:r>
      <w:r w:rsidR="00B23D0B" w:rsidRPr="0002045D">
        <w:t xml:space="preserve">that </w:t>
      </w:r>
      <w:r w:rsidRPr="0002045D">
        <w:t xml:space="preserve">water films </w:t>
      </w:r>
      <w:r w:rsidR="009247AF" w:rsidRPr="0002045D">
        <w:t xml:space="preserve">only </w:t>
      </w:r>
      <w:r w:rsidRPr="0002045D">
        <w:t xml:space="preserve">form easily on some surfaces. Increased </w:t>
      </w:r>
      <w:r w:rsidR="00123C71">
        <w:t xml:space="preserve">cuticular </w:t>
      </w:r>
      <w:r w:rsidRPr="0002045D">
        <w:t>uptake at higher humidity may also be associated with stomatal exudation of reactive compounds when leaves are wet (</w:t>
      </w:r>
      <w:r w:rsidR="00CF777E" w:rsidRPr="0002045D">
        <w:t>Potier et al., 2017</w:t>
      </w:r>
      <w:r w:rsidRPr="0002045D">
        <w:t xml:space="preserve">). </w:t>
      </w:r>
      <w:r w:rsidR="00CF777E" w:rsidRPr="0002045D">
        <w:t>For example, water</w:t>
      </w:r>
      <w:r w:rsidR="007F351C" w:rsidRPr="0002045D">
        <w:t xml:space="preserve"> around stomata</w:t>
      </w:r>
      <w:r w:rsidR="00CF777E" w:rsidRPr="0002045D">
        <w:t xml:space="preserve"> </w:t>
      </w:r>
      <w:r w:rsidR="009247AF" w:rsidRPr="0002045D">
        <w:t xml:space="preserve">can </w:t>
      </w:r>
      <w:r w:rsidR="00CF777E" w:rsidRPr="0002045D">
        <w:t>act as a bridge into saturated stomatal pores (Burkhardt, 2010) and stomata may leach ascorbate compounds into the water on the cuticle. If ozone destruction on cuticles is limited by ascorbate flowing out of stomata when leaves are wet</w:t>
      </w:r>
      <w:r w:rsidR="0025582D" w:rsidRPr="0002045D">
        <w:t>,</w:t>
      </w:r>
      <w:r w:rsidR="00CF777E" w:rsidRPr="0002045D">
        <w:t xml:space="preserve"> then a fundamental question is how much leakage occurs.</w:t>
      </w:r>
    </w:p>
    <w:p w14:paraId="325FDBA3" w14:textId="3C535579" w:rsidR="004C75A2" w:rsidRPr="0002045D" w:rsidRDefault="00592FBF" w:rsidP="00A5096C">
      <w:r w:rsidRPr="0002045D">
        <w:t xml:space="preserve">In their laboratory study examining ozone uptake to aluminum, stainless steel, beeswax and hydrocarbon wax, Cape et al. (2009) find an Arrhenius-like dependence of ozone uptake on temperature </w:t>
      </w:r>
      <w:r w:rsidR="000F1EE2" w:rsidRPr="0002045D">
        <w:t xml:space="preserve">and </w:t>
      </w:r>
      <w:r w:rsidRPr="0002045D">
        <w:t>sugges</w:t>
      </w:r>
      <w:r w:rsidR="000F1EE2" w:rsidRPr="0002045D">
        <w:t>t</w:t>
      </w:r>
      <w:r w:rsidRPr="0002045D">
        <w:t xml:space="preserve"> a role for thermal decomposition of ozone </w:t>
      </w:r>
      <w:r w:rsidR="001B0487">
        <w:t>when</w:t>
      </w:r>
      <w:r w:rsidRPr="0002045D">
        <w:t xml:space="preserve"> ozone deposit</w:t>
      </w:r>
      <w:r w:rsidR="001B0487">
        <w:t>s</w:t>
      </w:r>
      <w:r w:rsidRPr="0002045D">
        <w:t xml:space="preserve"> to leaf cuticles. There is some </w:t>
      </w:r>
      <w:r w:rsidR="00CF777E" w:rsidRPr="0002045D">
        <w:t>field evidence</w:t>
      </w:r>
      <w:r w:rsidRPr="0002045D">
        <w:t xml:space="preserve"> for this hypothesis </w:t>
      </w:r>
      <w:r w:rsidR="00CF777E" w:rsidRPr="0002045D">
        <w:t>in dry conditions</w:t>
      </w:r>
      <w:r w:rsidR="003D16E1" w:rsidRPr="0002045D">
        <w:t>,</w:t>
      </w:r>
      <w:r w:rsidRPr="0002045D">
        <w:t xml:space="preserve"> as discussed </w:t>
      </w:r>
      <w:r w:rsidR="001B0487">
        <w:t>above</w:t>
      </w:r>
      <w:r w:rsidRPr="0002045D">
        <w:t xml:space="preserve">. </w:t>
      </w:r>
      <w:r w:rsidR="00870B74" w:rsidRPr="0002045D">
        <w:t xml:space="preserve">However, </w:t>
      </w:r>
      <w:r w:rsidRPr="0002045D">
        <w:t>increases in temperature only lead to small increases in ozone uptake to building surfaces</w:t>
      </w:r>
      <w:r w:rsidR="009533CC" w:rsidRPr="0002045D">
        <w:t xml:space="preserve"> (Shen &amp; Gao, 2018)</w:t>
      </w:r>
      <w:r w:rsidRPr="0002045D">
        <w:t xml:space="preserve">. </w:t>
      </w:r>
      <w:r w:rsidR="00071D34" w:rsidRPr="0002045D">
        <w:t xml:space="preserve">In general, </w:t>
      </w:r>
      <w:r w:rsidRPr="0002045D">
        <w:t xml:space="preserve">thermal decomposition </w:t>
      </w:r>
      <w:r w:rsidR="00B72E85" w:rsidRPr="0002045D">
        <w:t>of ozone</w:t>
      </w:r>
      <w:r w:rsidRPr="0002045D">
        <w:t xml:space="preserve"> </w:t>
      </w:r>
      <w:r w:rsidR="007812CB" w:rsidRPr="0002045D">
        <w:t xml:space="preserve">on a given surface </w:t>
      </w:r>
      <w:r w:rsidRPr="0002045D">
        <w:t>depend</w:t>
      </w:r>
      <w:r w:rsidR="00071D34" w:rsidRPr="0002045D">
        <w:t>s</w:t>
      </w:r>
      <w:r w:rsidRPr="0002045D">
        <w:t xml:space="preserve"> on </w:t>
      </w:r>
      <w:r w:rsidR="0081046C" w:rsidRPr="0002045D">
        <w:t xml:space="preserve">the </w:t>
      </w:r>
      <w:r w:rsidR="00464D1A" w:rsidRPr="0002045D">
        <w:t xml:space="preserve">surface area and </w:t>
      </w:r>
      <w:r w:rsidRPr="0002045D">
        <w:t>activation energy</w:t>
      </w:r>
      <w:r w:rsidR="009932C7" w:rsidRPr="0002045D">
        <w:t>, which var</w:t>
      </w:r>
      <w:r w:rsidR="00313070" w:rsidRPr="0002045D">
        <w:t>ies</w:t>
      </w:r>
      <w:r w:rsidR="009932C7" w:rsidRPr="0002045D">
        <w:t xml:space="preserve"> across </w:t>
      </w:r>
      <w:r w:rsidR="009B0A50" w:rsidRPr="0002045D">
        <w:t>materials</w:t>
      </w:r>
      <w:r w:rsidR="009932C7" w:rsidRPr="0002045D">
        <w:t xml:space="preserve"> (e.g., Cape et al., 2009)</w:t>
      </w:r>
      <w:r w:rsidR="00464D1A" w:rsidRPr="0002045D">
        <w:t>.</w:t>
      </w:r>
      <w:r w:rsidRPr="0002045D">
        <w:t xml:space="preserve"> </w:t>
      </w:r>
      <w:r w:rsidR="00464D1A" w:rsidRPr="0002045D">
        <w:t>W</w:t>
      </w:r>
      <w:r w:rsidRPr="0002045D">
        <w:t xml:space="preserve">hether thermal decomposition plays a role in governing cuticular </w:t>
      </w:r>
      <w:r w:rsidR="00930789">
        <w:t xml:space="preserve">ozone </w:t>
      </w:r>
      <w:r w:rsidRPr="0002045D">
        <w:t>uptake needs to be better understood</w:t>
      </w:r>
      <w:r w:rsidR="00CF777E" w:rsidRPr="0002045D">
        <w:t>.</w:t>
      </w:r>
    </w:p>
    <w:p w14:paraId="2279D71B" w14:textId="10796288" w:rsidR="004C75A2" w:rsidRPr="0002045D" w:rsidRDefault="00592FBF" w:rsidP="00A5096C">
      <w:r w:rsidRPr="0002045D">
        <w:t xml:space="preserve">While light-mediated ozone destruction on cuticles received attention in previous reviews </w:t>
      </w:r>
      <w:r w:rsidR="00217B6D" w:rsidRPr="0002045D">
        <w:t>o</w:t>
      </w:r>
      <w:r w:rsidR="00217B6D">
        <w:t>n</w:t>
      </w:r>
      <w:r w:rsidR="00217B6D" w:rsidRPr="0002045D">
        <w:t xml:space="preserve"> </w:t>
      </w:r>
      <w:r w:rsidRPr="0002045D">
        <w:t xml:space="preserve">ozone dry deposition (e.g., </w:t>
      </w:r>
      <w:r w:rsidR="00763863" w:rsidRPr="0002045D">
        <w:t xml:space="preserve">Ganzeveld et al., 2015; </w:t>
      </w:r>
      <w:r w:rsidRPr="0002045D">
        <w:t>Fowler et al.</w:t>
      </w:r>
      <w:r w:rsidR="000A1F99" w:rsidRPr="0002045D">
        <w:t xml:space="preserve">, </w:t>
      </w:r>
      <w:r w:rsidRPr="0002045D">
        <w:t>2009</w:t>
      </w:r>
      <w:r w:rsidR="000A1F99" w:rsidRPr="0002045D">
        <w:t>;</w:t>
      </w:r>
      <w:r w:rsidRPr="0002045D">
        <w:t xml:space="preserve"> Tuovinen et al.</w:t>
      </w:r>
      <w:r w:rsidR="000A1F99" w:rsidRPr="0002045D">
        <w:t xml:space="preserve">, </w:t>
      </w:r>
      <w:r w:rsidRPr="0002045D">
        <w:t xml:space="preserve">2009), evidence for the importance and occurrence of this pathway is minimal. In brief, Coe at al. (1995) find a diel cycle </w:t>
      </w:r>
      <w:r w:rsidR="002145A8" w:rsidRPr="0002045D">
        <w:t>in</w:t>
      </w:r>
      <w:r w:rsidRPr="0002045D">
        <w:t xml:space="preserve"> nonstomatal deposition </w:t>
      </w:r>
      <w:r w:rsidR="00804A9F" w:rsidRPr="0002045D">
        <w:t xml:space="preserve">inferred from </w:t>
      </w:r>
      <w:r w:rsidRPr="0002045D">
        <w:t>field</w:t>
      </w:r>
      <w:r w:rsidR="00804A9F" w:rsidRPr="0002045D">
        <w:t xml:space="preserve"> measurements</w:t>
      </w:r>
      <w:r w:rsidR="00217B6D">
        <w:t>. T</w:t>
      </w:r>
      <w:r w:rsidRPr="0002045D">
        <w:t>he hypothesis that photochemistry on the leaf surface</w:t>
      </w:r>
      <w:r w:rsidR="00217B6D">
        <w:t xml:space="preserve"> causes this diel cycle</w:t>
      </w:r>
      <w:r w:rsidRPr="0002045D">
        <w:t xml:space="preserve"> is given attention on the basis of Rondón (1993), an unpublished laboratory study. </w:t>
      </w:r>
      <w:r w:rsidR="009C04FA" w:rsidRPr="0002045D">
        <w:t xml:space="preserve">A more recent </w:t>
      </w:r>
      <w:r w:rsidRPr="0002045D">
        <w:t>laboratory study finds</w:t>
      </w:r>
      <w:r w:rsidR="00804A9F" w:rsidRPr="0002045D">
        <w:t xml:space="preserve"> </w:t>
      </w:r>
      <w:r w:rsidRPr="0002045D">
        <w:t xml:space="preserve">similar </w:t>
      </w:r>
      <w:r w:rsidR="00930789">
        <w:t>cuticular</w:t>
      </w:r>
      <w:r w:rsidR="00804A9F" w:rsidRPr="0002045D">
        <w:t xml:space="preserve"> </w:t>
      </w:r>
      <w:r w:rsidRPr="0002045D">
        <w:t>ozone uptake for light and dark conditions (</w:t>
      </w:r>
      <w:r w:rsidR="00CA009C" w:rsidRPr="0002045D">
        <w:t xml:space="preserve">Sun, </w:t>
      </w:r>
      <w:r w:rsidR="005F4FCE" w:rsidRPr="0002045D">
        <w:t xml:space="preserve">S., </w:t>
      </w:r>
      <w:r w:rsidR="00DF5609" w:rsidRPr="0002045D">
        <w:t xml:space="preserve">Moravek, </w:t>
      </w:r>
      <w:r w:rsidR="00CA009C" w:rsidRPr="0002045D">
        <w:t>Trebs</w:t>
      </w:r>
      <w:r w:rsidR="00DF5609" w:rsidRPr="0002045D">
        <w:t xml:space="preserve">, </w:t>
      </w:r>
      <w:r w:rsidRPr="0002045D">
        <w:t xml:space="preserve">et al., 2016), suggesting cuticular uptake is unlikely </w:t>
      </w:r>
      <w:r w:rsidR="00D22A60" w:rsidRPr="0002045D">
        <w:t xml:space="preserve">to be </w:t>
      </w:r>
      <w:r w:rsidRPr="0002045D">
        <w:t>related to photochemistry.</w:t>
      </w:r>
    </w:p>
    <w:p w14:paraId="38ADB83F" w14:textId="4CEDD5A5" w:rsidR="001B5194" w:rsidRPr="0002045D" w:rsidRDefault="00804A9F" w:rsidP="00A5096C">
      <w:r w:rsidRPr="0002045D">
        <w:t>H</w:t>
      </w:r>
      <w:r w:rsidR="00592FBF" w:rsidRPr="0002045D">
        <w:t xml:space="preserve">igh </w:t>
      </w:r>
      <w:r w:rsidR="00263989" w:rsidRPr="0035654B">
        <w:rPr>
          <w:i/>
        </w:rPr>
        <w:t>v</w:t>
      </w:r>
      <w:r w:rsidR="00263989" w:rsidRPr="0035654B">
        <w:rPr>
          <w:i/>
          <w:vertAlign w:val="subscript"/>
        </w:rPr>
        <w:t>d</w:t>
      </w:r>
      <w:r w:rsidR="00263989" w:rsidRPr="0002045D" w:rsidDel="00263989">
        <w:t xml:space="preserve"> </w:t>
      </w:r>
      <w:r w:rsidR="00592FBF" w:rsidRPr="0002045D">
        <w:t xml:space="preserve">after rain and dew </w:t>
      </w:r>
      <w:r w:rsidRPr="0002045D">
        <w:t xml:space="preserve">observed in field studies </w:t>
      </w:r>
      <w:r w:rsidR="00CB78B3" w:rsidRPr="0002045D">
        <w:t>is</w:t>
      </w:r>
      <w:r w:rsidR="00592FBF" w:rsidRPr="0002045D">
        <w:t xml:space="preserve"> often attributed to increases in cuticular uptake (</w:t>
      </w:r>
      <w:r w:rsidR="00763863" w:rsidRPr="0002045D">
        <w:t xml:space="preserve">Altimir et al., 2006; Finkelstein et al., 2000; </w:t>
      </w:r>
      <w:r w:rsidR="00592FBF" w:rsidRPr="0002045D">
        <w:t xml:space="preserve">Fuentes et al., 1992; Grantz et al., 1995, 1997; Lamaud et al., 2002; </w:t>
      </w:r>
      <w:r w:rsidR="00763863" w:rsidRPr="0002045D">
        <w:t xml:space="preserve">Potier et al., 2015; </w:t>
      </w:r>
      <w:r w:rsidR="00592FBF" w:rsidRPr="0002045D">
        <w:t xml:space="preserve">Turnipseed et al., 2009). </w:t>
      </w:r>
      <w:r w:rsidR="00C450C3" w:rsidRPr="0002045D">
        <w:t xml:space="preserve">Increases in ozone dry deposition on wet leaves in the laboratory (Fuentes &amp; Gillespie, 1992) and in a field chamber experiment after spraying the grass in the chamber with water (Pleijel et al., 1995) are also attributed to increases in cuticular </w:t>
      </w:r>
      <w:r w:rsidR="00281EA7">
        <w:t>uptake</w:t>
      </w:r>
      <w:r w:rsidR="00C450C3" w:rsidRPr="0002045D">
        <w:t xml:space="preserve">. </w:t>
      </w:r>
      <w:r w:rsidR="00281EA7">
        <w:t>W</w:t>
      </w:r>
      <w:r w:rsidR="00383706" w:rsidRPr="0002045D">
        <w:t xml:space="preserve">hile there are fairly consistent increases in </w:t>
      </w:r>
      <w:r w:rsidR="00263989" w:rsidRPr="0035654B">
        <w:rPr>
          <w:i/>
        </w:rPr>
        <w:t>v</w:t>
      </w:r>
      <w:r w:rsidR="00263989" w:rsidRPr="0035654B">
        <w:rPr>
          <w:i/>
          <w:vertAlign w:val="subscript"/>
        </w:rPr>
        <w:t>d</w:t>
      </w:r>
      <w:r w:rsidR="00263989" w:rsidRPr="0002045D" w:rsidDel="00263989">
        <w:t xml:space="preserve"> </w:t>
      </w:r>
      <w:r w:rsidR="00383706" w:rsidRPr="0002045D">
        <w:t xml:space="preserve">over vegetation after rain and dew across field studies (Table 2), whether observed responses truly indicate changes in cuticular uptake remains an open question. </w:t>
      </w:r>
      <w:r w:rsidR="00F3535C">
        <w:t xml:space="preserve">For example, there may be changes in </w:t>
      </w:r>
      <w:r w:rsidR="008518BC" w:rsidRPr="0035654B">
        <w:rPr>
          <w:i/>
        </w:rPr>
        <w:t>g</w:t>
      </w:r>
      <w:r w:rsidR="008518BC" w:rsidRPr="0035654B">
        <w:rPr>
          <w:i/>
          <w:vertAlign w:val="subscript"/>
        </w:rPr>
        <w:t>s</w:t>
      </w:r>
      <w:r w:rsidR="008518BC" w:rsidDel="008518BC">
        <w:t xml:space="preserve"> </w:t>
      </w:r>
      <w:r w:rsidR="00F3535C">
        <w:t>after rain (e.g., Clifton et al., 2019) or emissions of highly</w:t>
      </w:r>
      <w:r w:rsidR="00B8236B">
        <w:t xml:space="preserve"> </w:t>
      </w:r>
      <w:r w:rsidR="00F3535C">
        <w:t xml:space="preserve">reactive species (e.g., Altimir et al., 2006; </w:t>
      </w:r>
      <w:r w:rsidR="003450B0">
        <w:t xml:space="preserve">Clifton et al., 2019; </w:t>
      </w:r>
      <w:r w:rsidR="00F3535C">
        <w:t xml:space="preserve">Turnipseed et al., 2009). </w:t>
      </w:r>
    </w:p>
    <w:p w14:paraId="25210183" w14:textId="5B2A0B55" w:rsidR="006B6546" w:rsidRPr="0002045D" w:rsidRDefault="006B6546" w:rsidP="00A5096C">
      <w:pPr>
        <w:pStyle w:val="Caption"/>
        <w:keepNext/>
        <w:spacing w:line="276" w:lineRule="auto"/>
        <w:rPr>
          <w:i w:val="0"/>
          <w:color w:val="auto"/>
          <w:sz w:val="24"/>
          <w:szCs w:val="24"/>
        </w:rPr>
      </w:pPr>
      <w:r w:rsidRPr="0002045D">
        <w:rPr>
          <w:b/>
          <w:i w:val="0"/>
          <w:color w:val="auto"/>
          <w:sz w:val="24"/>
          <w:szCs w:val="24"/>
        </w:rPr>
        <w:t xml:space="preserve">Table </w:t>
      </w:r>
      <w:r w:rsidR="007B7841" w:rsidRPr="0002045D">
        <w:rPr>
          <w:b/>
          <w:i w:val="0"/>
          <w:color w:val="auto"/>
          <w:sz w:val="24"/>
          <w:szCs w:val="24"/>
        </w:rPr>
        <w:fldChar w:fldCharType="begin"/>
      </w:r>
      <w:r w:rsidR="007B7841" w:rsidRPr="0002045D">
        <w:rPr>
          <w:b/>
          <w:i w:val="0"/>
          <w:color w:val="auto"/>
          <w:sz w:val="24"/>
          <w:szCs w:val="24"/>
        </w:rPr>
        <w:instrText xml:space="preserve"> SEQ Table \* ARABIC </w:instrText>
      </w:r>
      <w:r w:rsidR="007B7841" w:rsidRPr="0002045D">
        <w:rPr>
          <w:b/>
          <w:i w:val="0"/>
          <w:color w:val="auto"/>
          <w:sz w:val="24"/>
          <w:szCs w:val="24"/>
        </w:rPr>
        <w:fldChar w:fldCharType="separate"/>
      </w:r>
      <w:r w:rsidR="00FB7C5C">
        <w:rPr>
          <w:b/>
          <w:i w:val="0"/>
          <w:noProof/>
          <w:color w:val="auto"/>
          <w:sz w:val="24"/>
          <w:szCs w:val="24"/>
        </w:rPr>
        <w:t>2</w:t>
      </w:r>
      <w:r w:rsidR="007B7841" w:rsidRPr="0002045D">
        <w:rPr>
          <w:b/>
          <w:i w:val="0"/>
          <w:noProof/>
          <w:color w:val="auto"/>
          <w:sz w:val="24"/>
          <w:szCs w:val="24"/>
        </w:rPr>
        <w:fldChar w:fldCharType="end"/>
      </w:r>
      <w:r w:rsidRPr="0002045D">
        <w:rPr>
          <w:i w:val="0"/>
          <w:color w:val="auto"/>
          <w:sz w:val="24"/>
          <w:szCs w:val="24"/>
        </w:rPr>
        <w:t xml:space="preserve"> </w:t>
      </w:r>
      <w:r w:rsidRPr="0002045D">
        <w:rPr>
          <w:color w:val="auto"/>
          <w:sz w:val="24"/>
          <w:szCs w:val="24"/>
        </w:rPr>
        <w:t xml:space="preserve">Summary of </w:t>
      </w:r>
      <w:r w:rsidR="001A4B20" w:rsidRPr="0002045D">
        <w:rPr>
          <w:color w:val="auto"/>
          <w:sz w:val="24"/>
          <w:szCs w:val="24"/>
        </w:rPr>
        <w:t>F</w:t>
      </w:r>
      <w:r w:rsidRPr="0002045D">
        <w:rPr>
          <w:color w:val="auto"/>
          <w:sz w:val="24"/>
          <w:szCs w:val="24"/>
        </w:rPr>
        <w:t xml:space="preserve">ield </w:t>
      </w:r>
      <w:r w:rsidR="001A4B20" w:rsidRPr="0002045D">
        <w:rPr>
          <w:color w:val="auto"/>
          <w:sz w:val="24"/>
          <w:szCs w:val="24"/>
        </w:rPr>
        <w:t>S</w:t>
      </w:r>
      <w:r w:rsidRPr="0002045D">
        <w:rPr>
          <w:color w:val="auto"/>
          <w:sz w:val="24"/>
          <w:szCs w:val="24"/>
        </w:rPr>
        <w:t xml:space="preserve">tudies </w:t>
      </w:r>
      <w:r w:rsidR="001A4B20" w:rsidRPr="0002045D">
        <w:rPr>
          <w:color w:val="auto"/>
          <w:sz w:val="24"/>
          <w:szCs w:val="24"/>
        </w:rPr>
        <w:t>R</w:t>
      </w:r>
      <w:r w:rsidRPr="0002045D">
        <w:rPr>
          <w:color w:val="auto"/>
          <w:sz w:val="24"/>
          <w:szCs w:val="24"/>
        </w:rPr>
        <w:t>eport</w:t>
      </w:r>
      <w:r w:rsidR="00353169">
        <w:rPr>
          <w:color w:val="auto"/>
          <w:sz w:val="24"/>
          <w:szCs w:val="24"/>
        </w:rPr>
        <w:t>ing</w:t>
      </w:r>
      <w:r w:rsidRPr="0002045D">
        <w:rPr>
          <w:color w:val="auto"/>
          <w:sz w:val="24"/>
          <w:szCs w:val="24"/>
        </w:rPr>
        <w:t xml:space="preserve"> </w:t>
      </w:r>
      <w:r w:rsidR="001A4B20" w:rsidRPr="0002045D">
        <w:rPr>
          <w:color w:val="auto"/>
          <w:sz w:val="24"/>
          <w:szCs w:val="24"/>
        </w:rPr>
        <w:t>C</w:t>
      </w:r>
      <w:r w:rsidRPr="0002045D">
        <w:rPr>
          <w:color w:val="auto"/>
          <w:sz w:val="24"/>
          <w:szCs w:val="24"/>
        </w:rPr>
        <w:t xml:space="preserve">hanges in </w:t>
      </w:r>
      <w:r w:rsidR="001A4B20" w:rsidRPr="0002045D">
        <w:rPr>
          <w:color w:val="auto"/>
          <w:sz w:val="24"/>
          <w:szCs w:val="24"/>
        </w:rPr>
        <w:t>Ozone D</w:t>
      </w:r>
      <w:r w:rsidRPr="0002045D">
        <w:rPr>
          <w:color w:val="auto"/>
          <w:sz w:val="24"/>
          <w:szCs w:val="24"/>
        </w:rPr>
        <w:t xml:space="preserve">ry </w:t>
      </w:r>
      <w:r w:rsidR="001A4B20" w:rsidRPr="0002045D">
        <w:rPr>
          <w:color w:val="auto"/>
          <w:sz w:val="24"/>
          <w:szCs w:val="24"/>
        </w:rPr>
        <w:t>D</w:t>
      </w:r>
      <w:r w:rsidRPr="0002045D">
        <w:rPr>
          <w:color w:val="auto"/>
          <w:sz w:val="24"/>
          <w:szCs w:val="24"/>
        </w:rPr>
        <w:t xml:space="preserve">eposition </w:t>
      </w:r>
      <w:r w:rsidR="001A4B20" w:rsidRPr="0002045D">
        <w:rPr>
          <w:color w:val="auto"/>
          <w:sz w:val="24"/>
          <w:szCs w:val="24"/>
        </w:rPr>
        <w:t>A</w:t>
      </w:r>
      <w:r w:rsidRPr="0002045D">
        <w:rPr>
          <w:color w:val="auto"/>
          <w:sz w:val="24"/>
          <w:szCs w:val="24"/>
        </w:rPr>
        <w:t xml:space="preserve">fter </w:t>
      </w:r>
      <w:r w:rsidR="001A4B20" w:rsidRPr="0002045D">
        <w:rPr>
          <w:color w:val="auto"/>
          <w:sz w:val="24"/>
          <w:szCs w:val="24"/>
        </w:rPr>
        <w:t>R</w:t>
      </w:r>
      <w:r w:rsidRPr="0002045D">
        <w:rPr>
          <w:color w:val="auto"/>
          <w:sz w:val="24"/>
          <w:szCs w:val="24"/>
        </w:rPr>
        <w:t xml:space="preserve">ain </w:t>
      </w:r>
      <w:r w:rsidR="00C02267" w:rsidRPr="0002045D">
        <w:rPr>
          <w:color w:val="auto"/>
          <w:sz w:val="24"/>
          <w:szCs w:val="24"/>
        </w:rPr>
        <w:t>and</w:t>
      </w:r>
      <w:r w:rsidRPr="0002045D">
        <w:rPr>
          <w:color w:val="auto"/>
          <w:sz w:val="24"/>
          <w:szCs w:val="24"/>
        </w:rPr>
        <w:t xml:space="preserve"> </w:t>
      </w:r>
      <w:r w:rsidR="001A4B20" w:rsidRPr="0002045D">
        <w:rPr>
          <w:color w:val="auto"/>
          <w:sz w:val="24"/>
          <w:szCs w:val="24"/>
        </w:rPr>
        <w:t>D</w:t>
      </w:r>
      <w:r w:rsidRPr="0002045D">
        <w:rPr>
          <w:color w:val="auto"/>
          <w:sz w:val="24"/>
          <w:szCs w:val="24"/>
        </w:rPr>
        <w:t>ew.</w:t>
      </w:r>
      <w:r w:rsidRPr="0002045D">
        <w:rPr>
          <w:i w:val="0"/>
          <w:color w:val="auto"/>
          <w:sz w:val="24"/>
          <w:szCs w:val="24"/>
        </w:rPr>
        <w:t xml:space="preserve"> </w:t>
      </w:r>
    </w:p>
    <w:tbl>
      <w:tblPr>
        <w:tblStyle w:val="TableGrid"/>
        <w:tblW w:w="0" w:type="auto"/>
        <w:tblLook w:val="04A0" w:firstRow="1" w:lastRow="0" w:firstColumn="1" w:lastColumn="0" w:noHBand="0" w:noVBand="1"/>
      </w:tblPr>
      <w:tblGrid>
        <w:gridCol w:w="1606"/>
        <w:gridCol w:w="1757"/>
        <w:gridCol w:w="1287"/>
        <w:gridCol w:w="1413"/>
        <w:gridCol w:w="1629"/>
        <w:gridCol w:w="1324"/>
      </w:tblGrid>
      <w:tr w:rsidR="0002045D" w:rsidRPr="0002045D" w14:paraId="07071E5D" w14:textId="77777777" w:rsidTr="0065460C">
        <w:trPr>
          <w:trHeight w:val="315"/>
        </w:trPr>
        <w:tc>
          <w:tcPr>
            <w:tcW w:w="0" w:type="auto"/>
            <w:hideMark/>
          </w:tcPr>
          <w:p w14:paraId="713258A3" w14:textId="77777777" w:rsidR="00342274" w:rsidRPr="0002045D" w:rsidRDefault="00342274" w:rsidP="00A5096C">
            <w:pPr>
              <w:spacing w:line="276" w:lineRule="auto"/>
              <w:rPr>
                <w:b/>
                <w:bCs/>
                <w:sz w:val="20"/>
                <w:szCs w:val="20"/>
              </w:rPr>
            </w:pPr>
            <w:r w:rsidRPr="0002045D">
              <w:rPr>
                <w:b/>
                <w:bCs/>
                <w:sz w:val="20"/>
                <w:szCs w:val="20"/>
              </w:rPr>
              <w:t>Site name</w:t>
            </w:r>
          </w:p>
        </w:tc>
        <w:tc>
          <w:tcPr>
            <w:tcW w:w="0" w:type="auto"/>
          </w:tcPr>
          <w:p w14:paraId="389533A5" w14:textId="59E5247D" w:rsidR="00342274" w:rsidRPr="0002045D" w:rsidRDefault="00342274" w:rsidP="00A5096C">
            <w:pPr>
              <w:spacing w:line="276" w:lineRule="auto"/>
              <w:rPr>
                <w:b/>
                <w:bCs/>
                <w:sz w:val="20"/>
                <w:szCs w:val="20"/>
              </w:rPr>
            </w:pPr>
            <w:r w:rsidRPr="0002045D">
              <w:rPr>
                <w:b/>
                <w:bCs/>
                <w:sz w:val="20"/>
                <w:szCs w:val="20"/>
              </w:rPr>
              <w:t>Measurement period and type</w:t>
            </w:r>
          </w:p>
        </w:tc>
        <w:tc>
          <w:tcPr>
            <w:tcW w:w="0" w:type="auto"/>
          </w:tcPr>
          <w:p w14:paraId="14DA82A6" w14:textId="12787A3E" w:rsidR="00342274" w:rsidRPr="0002045D" w:rsidRDefault="003622FE" w:rsidP="00A5096C">
            <w:pPr>
              <w:spacing w:line="276" w:lineRule="auto"/>
              <w:rPr>
                <w:b/>
                <w:bCs/>
                <w:sz w:val="20"/>
                <w:szCs w:val="20"/>
              </w:rPr>
            </w:pPr>
            <w:r w:rsidRPr="0002045D">
              <w:rPr>
                <w:b/>
                <w:bCs/>
                <w:sz w:val="20"/>
                <w:szCs w:val="20"/>
              </w:rPr>
              <w:t>Site description</w:t>
            </w:r>
          </w:p>
        </w:tc>
        <w:tc>
          <w:tcPr>
            <w:tcW w:w="0" w:type="auto"/>
            <w:hideMark/>
          </w:tcPr>
          <w:p w14:paraId="337F5229" w14:textId="52C97000" w:rsidR="00342274" w:rsidRPr="0002045D" w:rsidRDefault="00342274" w:rsidP="00A5096C">
            <w:pPr>
              <w:spacing w:line="276" w:lineRule="auto"/>
              <w:rPr>
                <w:b/>
                <w:bCs/>
                <w:sz w:val="20"/>
                <w:szCs w:val="20"/>
              </w:rPr>
            </w:pPr>
            <w:r w:rsidRPr="0002045D">
              <w:rPr>
                <w:b/>
                <w:bCs/>
                <w:sz w:val="20"/>
                <w:szCs w:val="20"/>
              </w:rPr>
              <w:t>Sign of response to rain</w:t>
            </w:r>
          </w:p>
        </w:tc>
        <w:tc>
          <w:tcPr>
            <w:tcW w:w="0" w:type="auto"/>
            <w:hideMark/>
          </w:tcPr>
          <w:p w14:paraId="367FCCEE" w14:textId="77777777" w:rsidR="00342274" w:rsidRPr="0002045D" w:rsidRDefault="00342274" w:rsidP="00A5096C">
            <w:pPr>
              <w:spacing w:line="276" w:lineRule="auto"/>
              <w:rPr>
                <w:b/>
                <w:bCs/>
                <w:sz w:val="20"/>
                <w:szCs w:val="20"/>
              </w:rPr>
            </w:pPr>
            <w:r w:rsidRPr="0002045D">
              <w:rPr>
                <w:b/>
                <w:bCs/>
                <w:sz w:val="20"/>
                <w:szCs w:val="20"/>
              </w:rPr>
              <w:t>Sign of response to dew</w:t>
            </w:r>
          </w:p>
        </w:tc>
        <w:tc>
          <w:tcPr>
            <w:tcW w:w="0" w:type="auto"/>
            <w:hideMark/>
          </w:tcPr>
          <w:p w14:paraId="5FE59EBA" w14:textId="77777777" w:rsidR="00342274" w:rsidRPr="0002045D" w:rsidRDefault="00342274" w:rsidP="00A5096C">
            <w:pPr>
              <w:spacing w:line="276" w:lineRule="auto"/>
              <w:rPr>
                <w:b/>
                <w:bCs/>
                <w:sz w:val="20"/>
                <w:szCs w:val="20"/>
              </w:rPr>
            </w:pPr>
            <w:r w:rsidRPr="0002045D">
              <w:rPr>
                <w:b/>
                <w:bCs/>
                <w:sz w:val="20"/>
                <w:szCs w:val="20"/>
              </w:rPr>
              <w:t>Reference</w:t>
            </w:r>
          </w:p>
        </w:tc>
      </w:tr>
      <w:tr w:rsidR="0002045D" w:rsidRPr="0002045D" w14:paraId="26CB7C86" w14:textId="77777777" w:rsidTr="0065460C">
        <w:trPr>
          <w:trHeight w:val="315"/>
        </w:trPr>
        <w:tc>
          <w:tcPr>
            <w:tcW w:w="0" w:type="auto"/>
            <w:hideMark/>
          </w:tcPr>
          <w:p w14:paraId="372492A1" w14:textId="26191170" w:rsidR="00342274" w:rsidRPr="0002045D" w:rsidRDefault="00342274" w:rsidP="00A5096C">
            <w:pPr>
              <w:spacing w:line="276" w:lineRule="auto"/>
              <w:rPr>
                <w:sz w:val="20"/>
                <w:szCs w:val="20"/>
              </w:rPr>
            </w:pPr>
            <w:r w:rsidRPr="0002045D">
              <w:rPr>
                <w:sz w:val="20"/>
                <w:szCs w:val="20"/>
              </w:rPr>
              <w:t>Bondville</w:t>
            </w:r>
            <w:r w:rsidR="0005434F" w:rsidRPr="0002045D">
              <w:rPr>
                <w:sz w:val="20"/>
                <w:szCs w:val="20"/>
              </w:rPr>
              <w:t xml:space="preserve"> (</w:t>
            </w:r>
            <w:r w:rsidR="00DF1CFA" w:rsidRPr="0002045D">
              <w:rPr>
                <w:sz w:val="20"/>
                <w:szCs w:val="20"/>
                <w:shd w:val="clear" w:color="auto" w:fill="FFFFFF"/>
              </w:rPr>
              <w:t>40.05ºN, 88.37ºW)</w:t>
            </w:r>
          </w:p>
        </w:tc>
        <w:tc>
          <w:tcPr>
            <w:tcW w:w="0" w:type="auto"/>
          </w:tcPr>
          <w:p w14:paraId="290563A5" w14:textId="4B608BD5" w:rsidR="00342274" w:rsidRPr="0002045D" w:rsidRDefault="00342274" w:rsidP="00A5096C">
            <w:pPr>
              <w:spacing w:line="276" w:lineRule="auto"/>
              <w:rPr>
                <w:sz w:val="20"/>
                <w:szCs w:val="20"/>
              </w:rPr>
            </w:pPr>
            <w:r w:rsidRPr="0002045D">
              <w:rPr>
                <w:sz w:val="20"/>
                <w:szCs w:val="20"/>
              </w:rPr>
              <w:t>two months of ozone EC</w:t>
            </w:r>
            <w:r w:rsidR="00D1425D" w:rsidRPr="0002045D">
              <w:rPr>
                <w:sz w:val="20"/>
                <w:szCs w:val="20"/>
                <w:vertAlign w:val="superscript"/>
              </w:rPr>
              <w:t>a</w:t>
            </w:r>
            <w:r w:rsidRPr="0002045D">
              <w:rPr>
                <w:sz w:val="20"/>
                <w:szCs w:val="20"/>
              </w:rPr>
              <w:t xml:space="preserve"> fluxes </w:t>
            </w:r>
          </w:p>
        </w:tc>
        <w:tc>
          <w:tcPr>
            <w:tcW w:w="0" w:type="auto"/>
          </w:tcPr>
          <w:p w14:paraId="3D2FCC2E" w14:textId="2759B049" w:rsidR="00342274" w:rsidRPr="0002045D" w:rsidRDefault="003622FE" w:rsidP="00A5096C">
            <w:pPr>
              <w:spacing w:line="276" w:lineRule="auto"/>
              <w:rPr>
                <w:sz w:val="20"/>
                <w:szCs w:val="20"/>
              </w:rPr>
            </w:pPr>
            <w:r w:rsidRPr="0002045D">
              <w:rPr>
                <w:sz w:val="20"/>
                <w:szCs w:val="20"/>
              </w:rPr>
              <w:t>maize</w:t>
            </w:r>
          </w:p>
        </w:tc>
        <w:tc>
          <w:tcPr>
            <w:tcW w:w="0" w:type="auto"/>
            <w:hideMark/>
          </w:tcPr>
          <w:p w14:paraId="1119F0D9" w14:textId="1DD2DB32" w:rsidR="00342274" w:rsidRPr="0002045D" w:rsidRDefault="00342274" w:rsidP="00A5096C">
            <w:pPr>
              <w:spacing w:line="276" w:lineRule="auto"/>
              <w:rPr>
                <w:sz w:val="20"/>
                <w:szCs w:val="20"/>
              </w:rPr>
            </w:pPr>
            <w:r w:rsidRPr="0002045D">
              <w:rPr>
                <w:sz w:val="20"/>
                <w:szCs w:val="20"/>
              </w:rPr>
              <w:t>increase</w:t>
            </w:r>
          </w:p>
        </w:tc>
        <w:tc>
          <w:tcPr>
            <w:tcW w:w="0" w:type="auto"/>
            <w:hideMark/>
          </w:tcPr>
          <w:p w14:paraId="2B397DD0" w14:textId="77777777" w:rsidR="00342274" w:rsidRPr="0002045D" w:rsidRDefault="00342274" w:rsidP="00A5096C">
            <w:pPr>
              <w:spacing w:line="276" w:lineRule="auto"/>
              <w:rPr>
                <w:sz w:val="20"/>
                <w:szCs w:val="20"/>
              </w:rPr>
            </w:pPr>
            <w:r w:rsidRPr="0002045D">
              <w:rPr>
                <w:sz w:val="20"/>
                <w:szCs w:val="20"/>
              </w:rPr>
              <w:t>increase</w:t>
            </w:r>
          </w:p>
        </w:tc>
        <w:tc>
          <w:tcPr>
            <w:tcW w:w="0" w:type="auto"/>
            <w:hideMark/>
          </w:tcPr>
          <w:p w14:paraId="579C6B41" w14:textId="2D7DEB57" w:rsidR="00342274" w:rsidRPr="0002045D" w:rsidRDefault="00342274" w:rsidP="00A5096C">
            <w:pPr>
              <w:spacing w:line="276" w:lineRule="auto"/>
              <w:rPr>
                <w:sz w:val="20"/>
                <w:szCs w:val="20"/>
              </w:rPr>
            </w:pPr>
            <w:r w:rsidRPr="0002045D">
              <w:rPr>
                <w:sz w:val="20"/>
                <w:szCs w:val="20"/>
              </w:rPr>
              <w:t>Zhang</w:t>
            </w:r>
            <w:r w:rsidR="00DA0394" w:rsidRPr="0002045D">
              <w:rPr>
                <w:sz w:val="20"/>
                <w:szCs w:val="20"/>
              </w:rPr>
              <w:t>, L.,</w:t>
            </w:r>
            <w:r w:rsidRPr="0002045D">
              <w:rPr>
                <w:sz w:val="20"/>
                <w:szCs w:val="20"/>
              </w:rPr>
              <w:t xml:space="preserve"> et al., 2002</w:t>
            </w:r>
          </w:p>
        </w:tc>
      </w:tr>
      <w:tr w:rsidR="0002045D" w:rsidRPr="0002045D" w14:paraId="11E8F9D2" w14:textId="77777777" w:rsidTr="0065460C">
        <w:trPr>
          <w:trHeight w:val="315"/>
        </w:trPr>
        <w:tc>
          <w:tcPr>
            <w:tcW w:w="0" w:type="auto"/>
            <w:hideMark/>
          </w:tcPr>
          <w:p w14:paraId="6774E756" w14:textId="6567691F" w:rsidR="00342274" w:rsidRPr="0002045D" w:rsidRDefault="00342274" w:rsidP="00A5096C">
            <w:pPr>
              <w:spacing w:line="276" w:lineRule="auto"/>
              <w:rPr>
                <w:sz w:val="20"/>
                <w:szCs w:val="20"/>
              </w:rPr>
            </w:pPr>
            <w:r w:rsidRPr="0002045D">
              <w:rPr>
                <w:sz w:val="20"/>
                <w:szCs w:val="20"/>
              </w:rPr>
              <w:lastRenderedPageBreak/>
              <w:t>Camp Borden</w:t>
            </w:r>
            <w:r w:rsidR="00DF1CFA" w:rsidRPr="0002045D">
              <w:rPr>
                <w:sz w:val="20"/>
                <w:szCs w:val="20"/>
              </w:rPr>
              <w:t xml:space="preserve"> (</w:t>
            </w:r>
            <w:r w:rsidR="00DF1CFA" w:rsidRPr="0002045D">
              <w:rPr>
                <w:sz w:val="20"/>
                <w:szCs w:val="20"/>
                <w:shd w:val="clear" w:color="auto" w:fill="FFFFFF"/>
              </w:rPr>
              <w:t>44º19'N, 79º56'W)</w:t>
            </w:r>
          </w:p>
        </w:tc>
        <w:tc>
          <w:tcPr>
            <w:tcW w:w="0" w:type="auto"/>
          </w:tcPr>
          <w:p w14:paraId="15E9C3DE" w14:textId="1D2D41C2" w:rsidR="00342274" w:rsidRPr="0002045D" w:rsidRDefault="00342274" w:rsidP="00A5096C">
            <w:pPr>
              <w:spacing w:line="276" w:lineRule="auto"/>
              <w:rPr>
                <w:sz w:val="20"/>
                <w:szCs w:val="20"/>
              </w:rPr>
            </w:pPr>
            <w:r w:rsidRPr="0002045D">
              <w:rPr>
                <w:sz w:val="20"/>
                <w:szCs w:val="20"/>
              </w:rPr>
              <w:t>five days of ozone EC fluxes</w:t>
            </w:r>
          </w:p>
        </w:tc>
        <w:tc>
          <w:tcPr>
            <w:tcW w:w="0" w:type="auto"/>
          </w:tcPr>
          <w:p w14:paraId="664394CD" w14:textId="1D306FB2" w:rsidR="003622FE" w:rsidRPr="0002045D" w:rsidRDefault="003622FE" w:rsidP="00A5096C">
            <w:pPr>
              <w:spacing w:line="276" w:lineRule="auto"/>
              <w:rPr>
                <w:sz w:val="20"/>
                <w:szCs w:val="20"/>
              </w:rPr>
            </w:pPr>
            <w:r w:rsidRPr="0002045D">
              <w:rPr>
                <w:sz w:val="20"/>
                <w:szCs w:val="20"/>
              </w:rPr>
              <w:t>temperate deciduous forest</w:t>
            </w:r>
          </w:p>
        </w:tc>
        <w:tc>
          <w:tcPr>
            <w:tcW w:w="0" w:type="auto"/>
            <w:hideMark/>
          </w:tcPr>
          <w:p w14:paraId="0ADBB319" w14:textId="21F40C15" w:rsidR="00342274" w:rsidRPr="0002045D" w:rsidRDefault="00342274" w:rsidP="00A5096C">
            <w:pPr>
              <w:spacing w:line="276" w:lineRule="auto"/>
              <w:rPr>
                <w:sz w:val="20"/>
                <w:szCs w:val="20"/>
              </w:rPr>
            </w:pPr>
            <w:r w:rsidRPr="0002045D">
              <w:rPr>
                <w:sz w:val="20"/>
                <w:szCs w:val="20"/>
              </w:rPr>
              <w:t>increase</w:t>
            </w:r>
            <w:r w:rsidR="00D1425D" w:rsidRPr="0002045D">
              <w:rPr>
                <w:sz w:val="20"/>
                <w:szCs w:val="20"/>
                <w:vertAlign w:val="superscript"/>
              </w:rPr>
              <w:t>b</w:t>
            </w:r>
          </w:p>
        </w:tc>
        <w:tc>
          <w:tcPr>
            <w:tcW w:w="0" w:type="auto"/>
            <w:hideMark/>
          </w:tcPr>
          <w:p w14:paraId="29728C4B" w14:textId="156508C2" w:rsidR="00342274" w:rsidRPr="0002045D" w:rsidRDefault="00342274" w:rsidP="00A5096C">
            <w:pPr>
              <w:spacing w:line="276" w:lineRule="auto"/>
              <w:rPr>
                <w:sz w:val="20"/>
                <w:szCs w:val="20"/>
              </w:rPr>
            </w:pPr>
            <w:r w:rsidRPr="0002045D">
              <w:rPr>
                <w:sz w:val="20"/>
                <w:szCs w:val="20"/>
              </w:rPr>
              <w:t>increase</w:t>
            </w:r>
            <w:r w:rsidR="00D1425D" w:rsidRPr="0002045D">
              <w:rPr>
                <w:sz w:val="20"/>
                <w:szCs w:val="20"/>
                <w:vertAlign w:val="superscript"/>
              </w:rPr>
              <w:t>b</w:t>
            </w:r>
          </w:p>
        </w:tc>
        <w:tc>
          <w:tcPr>
            <w:tcW w:w="0" w:type="auto"/>
            <w:hideMark/>
          </w:tcPr>
          <w:p w14:paraId="2A7CD44B" w14:textId="77777777" w:rsidR="00342274" w:rsidRPr="0002045D" w:rsidRDefault="00342274" w:rsidP="00A5096C">
            <w:pPr>
              <w:spacing w:line="276" w:lineRule="auto"/>
              <w:rPr>
                <w:sz w:val="20"/>
                <w:szCs w:val="20"/>
              </w:rPr>
            </w:pPr>
            <w:r w:rsidRPr="0002045D">
              <w:rPr>
                <w:sz w:val="20"/>
                <w:szCs w:val="20"/>
              </w:rPr>
              <w:t>Fuentes et al., 1992</w:t>
            </w:r>
          </w:p>
        </w:tc>
      </w:tr>
      <w:tr w:rsidR="0002045D" w:rsidRPr="0002045D" w14:paraId="0FA625FE" w14:textId="77777777" w:rsidTr="0065460C">
        <w:trPr>
          <w:trHeight w:val="315"/>
        </w:trPr>
        <w:tc>
          <w:tcPr>
            <w:tcW w:w="0" w:type="auto"/>
            <w:hideMark/>
          </w:tcPr>
          <w:p w14:paraId="31C4A616" w14:textId="77777777" w:rsidR="00342274" w:rsidRPr="0002045D" w:rsidRDefault="00342274" w:rsidP="00A5096C">
            <w:pPr>
              <w:spacing w:line="276" w:lineRule="auto"/>
              <w:rPr>
                <w:sz w:val="20"/>
                <w:szCs w:val="20"/>
              </w:rPr>
            </w:pPr>
          </w:p>
        </w:tc>
        <w:tc>
          <w:tcPr>
            <w:tcW w:w="0" w:type="auto"/>
          </w:tcPr>
          <w:p w14:paraId="172F2C9B" w14:textId="53638E6D" w:rsidR="00342274" w:rsidRPr="0002045D" w:rsidRDefault="00342274" w:rsidP="00A5096C">
            <w:pPr>
              <w:spacing w:line="276" w:lineRule="auto"/>
              <w:rPr>
                <w:sz w:val="20"/>
                <w:szCs w:val="20"/>
              </w:rPr>
            </w:pPr>
            <w:r w:rsidRPr="0002045D">
              <w:rPr>
                <w:sz w:val="20"/>
                <w:szCs w:val="20"/>
              </w:rPr>
              <w:t>two months of ozone EC fluxes</w:t>
            </w:r>
          </w:p>
        </w:tc>
        <w:tc>
          <w:tcPr>
            <w:tcW w:w="0" w:type="auto"/>
          </w:tcPr>
          <w:p w14:paraId="0E16FF4A" w14:textId="77777777" w:rsidR="00342274" w:rsidRPr="0002045D" w:rsidRDefault="00342274" w:rsidP="00A5096C">
            <w:pPr>
              <w:spacing w:line="276" w:lineRule="auto"/>
              <w:rPr>
                <w:sz w:val="20"/>
                <w:szCs w:val="20"/>
              </w:rPr>
            </w:pPr>
          </w:p>
        </w:tc>
        <w:tc>
          <w:tcPr>
            <w:tcW w:w="0" w:type="auto"/>
            <w:hideMark/>
          </w:tcPr>
          <w:p w14:paraId="602467B1" w14:textId="49B05E1B" w:rsidR="00342274" w:rsidRPr="0002045D" w:rsidRDefault="00342274" w:rsidP="00A5096C">
            <w:pPr>
              <w:spacing w:line="276" w:lineRule="auto"/>
              <w:rPr>
                <w:sz w:val="20"/>
                <w:szCs w:val="20"/>
              </w:rPr>
            </w:pPr>
            <w:r w:rsidRPr="0002045D">
              <w:rPr>
                <w:sz w:val="20"/>
                <w:szCs w:val="20"/>
              </w:rPr>
              <w:t>decrease (day), no change (night)</w:t>
            </w:r>
          </w:p>
        </w:tc>
        <w:tc>
          <w:tcPr>
            <w:tcW w:w="0" w:type="auto"/>
            <w:hideMark/>
          </w:tcPr>
          <w:p w14:paraId="6FAAD900" w14:textId="19BB236C" w:rsidR="00342274" w:rsidRPr="0002045D" w:rsidRDefault="00342274" w:rsidP="00A5096C">
            <w:pPr>
              <w:spacing w:line="276" w:lineRule="auto"/>
              <w:rPr>
                <w:sz w:val="20"/>
                <w:szCs w:val="20"/>
              </w:rPr>
            </w:pPr>
            <w:r w:rsidRPr="0002045D">
              <w:rPr>
                <w:sz w:val="20"/>
                <w:szCs w:val="20"/>
              </w:rPr>
              <w:t>increase (episodic), no change (systematic)</w:t>
            </w:r>
          </w:p>
        </w:tc>
        <w:tc>
          <w:tcPr>
            <w:tcW w:w="0" w:type="auto"/>
            <w:hideMark/>
          </w:tcPr>
          <w:p w14:paraId="0853BDD4" w14:textId="77777777" w:rsidR="00342274" w:rsidRPr="0002045D" w:rsidRDefault="00342274" w:rsidP="00A5096C">
            <w:pPr>
              <w:spacing w:line="276" w:lineRule="auto"/>
              <w:rPr>
                <w:sz w:val="20"/>
                <w:szCs w:val="20"/>
              </w:rPr>
            </w:pPr>
            <w:r w:rsidRPr="0002045D">
              <w:rPr>
                <w:sz w:val="20"/>
                <w:szCs w:val="20"/>
              </w:rPr>
              <w:t>Padro, 1994</w:t>
            </w:r>
          </w:p>
        </w:tc>
      </w:tr>
      <w:tr w:rsidR="0002045D" w:rsidRPr="0002045D" w14:paraId="02A396EF" w14:textId="77777777" w:rsidTr="0065460C">
        <w:trPr>
          <w:trHeight w:val="315"/>
        </w:trPr>
        <w:tc>
          <w:tcPr>
            <w:tcW w:w="0" w:type="auto"/>
            <w:hideMark/>
          </w:tcPr>
          <w:p w14:paraId="740C28AF" w14:textId="14B86692" w:rsidR="00342274" w:rsidRPr="0002045D" w:rsidRDefault="00342274" w:rsidP="00A5096C">
            <w:pPr>
              <w:spacing w:line="276" w:lineRule="auto"/>
              <w:rPr>
                <w:sz w:val="20"/>
                <w:szCs w:val="20"/>
              </w:rPr>
            </w:pPr>
            <w:r w:rsidRPr="0002045D">
              <w:rPr>
                <w:sz w:val="20"/>
                <w:szCs w:val="20"/>
              </w:rPr>
              <w:t>CODE cotton</w:t>
            </w:r>
            <w:r w:rsidR="00DF1CFA" w:rsidRPr="0002045D">
              <w:rPr>
                <w:sz w:val="20"/>
                <w:szCs w:val="20"/>
              </w:rPr>
              <w:t xml:space="preserve"> (</w:t>
            </w:r>
            <w:r w:rsidR="00DF1CFA" w:rsidRPr="0002045D">
              <w:rPr>
                <w:sz w:val="20"/>
                <w:szCs w:val="20"/>
                <w:shd w:val="clear" w:color="auto" w:fill="FFFFFF"/>
              </w:rPr>
              <w:t>36º48'50''N, 120º40'38''W)</w:t>
            </w:r>
          </w:p>
        </w:tc>
        <w:tc>
          <w:tcPr>
            <w:tcW w:w="0" w:type="auto"/>
          </w:tcPr>
          <w:p w14:paraId="29DFBF31" w14:textId="59E41C07" w:rsidR="00342274" w:rsidRPr="0002045D" w:rsidRDefault="00342274" w:rsidP="00A5096C">
            <w:pPr>
              <w:spacing w:line="276" w:lineRule="auto"/>
              <w:rPr>
                <w:sz w:val="20"/>
                <w:szCs w:val="20"/>
              </w:rPr>
            </w:pPr>
            <w:r w:rsidRPr="0002045D">
              <w:rPr>
                <w:sz w:val="20"/>
                <w:szCs w:val="20"/>
              </w:rPr>
              <w:t>one month of ozone EC fluxes</w:t>
            </w:r>
          </w:p>
        </w:tc>
        <w:tc>
          <w:tcPr>
            <w:tcW w:w="0" w:type="auto"/>
          </w:tcPr>
          <w:p w14:paraId="44FE0040" w14:textId="1D2D56D2" w:rsidR="00342274" w:rsidRPr="0002045D" w:rsidRDefault="003622FE" w:rsidP="00A5096C">
            <w:pPr>
              <w:spacing w:line="276" w:lineRule="auto"/>
              <w:rPr>
                <w:sz w:val="20"/>
                <w:szCs w:val="20"/>
              </w:rPr>
            </w:pPr>
            <w:r w:rsidRPr="0002045D">
              <w:rPr>
                <w:sz w:val="20"/>
                <w:szCs w:val="20"/>
              </w:rPr>
              <w:t>cotton field</w:t>
            </w:r>
          </w:p>
        </w:tc>
        <w:tc>
          <w:tcPr>
            <w:tcW w:w="0" w:type="auto"/>
            <w:hideMark/>
          </w:tcPr>
          <w:p w14:paraId="1181B03F" w14:textId="4AA9F213" w:rsidR="00342274" w:rsidRPr="0002045D" w:rsidRDefault="00342274" w:rsidP="00A5096C">
            <w:pPr>
              <w:spacing w:line="276" w:lineRule="auto"/>
              <w:rPr>
                <w:sz w:val="20"/>
                <w:szCs w:val="20"/>
              </w:rPr>
            </w:pPr>
          </w:p>
        </w:tc>
        <w:tc>
          <w:tcPr>
            <w:tcW w:w="0" w:type="auto"/>
            <w:hideMark/>
          </w:tcPr>
          <w:p w14:paraId="37531F4E" w14:textId="74AD085D" w:rsidR="00342274" w:rsidRPr="0002045D" w:rsidRDefault="00342274" w:rsidP="00A5096C">
            <w:pPr>
              <w:spacing w:line="276" w:lineRule="auto"/>
              <w:rPr>
                <w:sz w:val="20"/>
                <w:szCs w:val="20"/>
              </w:rPr>
            </w:pPr>
            <w:r w:rsidRPr="0002045D">
              <w:rPr>
                <w:sz w:val="20"/>
                <w:szCs w:val="20"/>
              </w:rPr>
              <w:t>no change</w:t>
            </w:r>
            <w:r w:rsidR="00D1425D" w:rsidRPr="0002045D">
              <w:rPr>
                <w:sz w:val="20"/>
                <w:szCs w:val="20"/>
                <w:vertAlign w:val="superscript"/>
              </w:rPr>
              <w:t>b</w:t>
            </w:r>
          </w:p>
        </w:tc>
        <w:tc>
          <w:tcPr>
            <w:tcW w:w="0" w:type="auto"/>
            <w:hideMark/>
          </w:tcPr>
          <w:p w14:paraId="0AE4B294" w14:textId="77777777" w:rsidR="00342274" w:rsidRPr="0002045D" w:rsidRDefault="00342274" w:rsidP="00A5096C">
            <w:pPr>
              <w:spacing w:line="276" w:lineRule="auto"/>
              <w:rPr>
                <w:sz w:val="20"/>
                <w:szCs w:val="20"/>
              </w:rPr>
            </w:pPr>
            <w:r w:rsidRPr="0002045D">
              <w:rPr>
                <w:sz w:val="20"/>
                <w:szCs w:val="20"/>
              </w:rPr>
              <w:t>Massman et al., 1994</w:t>
            </w:r>
          </w:p>
        </w:tc>
      </w:tr>
      <w:tr w:rsidR="0002045D" w:rsidRPr="0002045D" w14:paraId="27EE071D" w14:textId="77777777" w:rsidTr="0065460C">
        <w:trPr>
          <w:trHeight w:val="315"/>
        </w:trPr>
        <w:tc>
          <w:tcPr>
            <w:tcW w:w="0" w:type="auto"/>
            <w:hideMark/>
          </w:tcPr>
          <w:p w14:paraId="58E20705" w14:textId="77777777" w:rsidR="00342274" w:rsidRPr="0002045D" w:rsidRDefault="00342274" w:rsidP="00A5096C">
            <w:pPr>
              <w:spacing w:line="276" w:lineRule="auto"/>
              <w:rPr>
                <w:sz w:val="20"/>
                <w:szCs w:val="20"/>
              </w:rPr>
            </w:pPr>
          </w:p>
        </w:tc>
        <w:tc>
          <w:tcPr>
            <w:tcW w:w="0" w:type="auto"/>
          </w:tcPr>
          <w:p w14:paraId="7E6657CE" w14:textId="77777777" w:rsidR="00342274" w:rsidRPr="0002045D" w:rsidRDefault="00342274" w:rsidP="00A5096C">
            <w:pPr>
              <w:spacing w:line="276" w:lineRule="auto"/>
              <w:rPr>
                <w:sz w:val="20"/>
                <w:szCs w:val="20"/>
              </w:rPr>
            </w:pPr>
          </w:p>
        </w:tc>
        <w:tc>
          <w:tcPr>
            <w:tcW w:w="0" w:type="auto"/>
          </w:tcPr>
          <w:p w14:paraId="78E9CB55" w14:textId="77777777" w:rsidR="00342274" w:rsidRPr="0002045D" w:rsidRDefault="00342274" w:rsidP="00A5096C">
            <w:pPr>
              <w:spacing w:line="276" w:lineRule="auto"/>
              <w:rPr>
                <w:sz w:val="20"/>
                <w:szCs w:val="20"/>
              </w:rPr>
            </w:pPr>
          </w:p>
        </w:tc>
        <w:tc>
          <w:tcPr>
            <w:tcW w:w="0" w:type="auto"/>
            <w:hideMark/>
          </w:tcPr>
          <w:p w14:paraId="72342D7F" w14:textId="7850B12D" w:rsidR="00342274" w:rsidRPr="0002045D" w:rsidRDefault="00342274" w:rsidP="00A5096C">
            <w:pPr>
              <w:spacing w:line="276" w:lineRule="auto"/>
              <w:rPr>
                <w:sz w:val="20"/>
                <w:szCs w:val="20"/>
              </w:rPr>
            </w:pPr>
          </w:p>
        </w:tc>
        <w:tc>
          <w:tcPr>
            <w:tcW w:w="0" w:type="auto"/>
            <w:hideMark/>
          </w:tcPr>
          <w:p w14:paraId="56C25A72" w14:textId="77777777" w:rsidR="00342274" w:rsidRPr="0002045D" w:rsidRDefault="00342274" w:rsidP="00A5096C">
            <w:pPr>
              <w:spacing w:line="276" w:lineRule="auto"/>
              <w:rPr>
                <w:sz w:val="20"/>
                <w:szCs w:val="20"/>
              </w:rPr>
            </w:pPr>
            <w:r w:rsidRPr="0002045D">
              <w:rPr>
                <w:sz w:val="20"/>
                <w:szCs w:val="20"/>
              </w:rPr>
              <w:t>decrease</w:t>
            </w:r>
          </w:p>
        </w:tc>
        <w:tc>
          <w:tcPr>
            <w:tcW w:w="0" w:type="auto"/>
            <w:hideMark/>
          </w:tcPr>
          <w:p w14:paraId="7914A43F" w14:textId="77777777" w:rsidR="00342274" w:rsidRPr="0002045D" w:rsidRDefault="00342274" w:rsidP="00A5096C">
            <w:pPr>
              <w:spacing w:line="276" w:lineRule="auto"/>
              <w:rPr>
                <w:sz w:val="20"/>
                <w:szCs w:val="20"/>
              </w:rPr>
            </w:pPr>
            <w:r w:rsidRPr="0002045D">
              <w:rPr>
                <w:sz w:val="20"/>
                <w:szCs w:val="20"/>
              </w:rPr>
              <w:t>Grantz et al., 1997</w:t>
            </w:r>
          </w:p>
        </w:tc>
      </w:tr>
      <w:tr w:rsidR="0002045D" w:rsidRPr="0002045D" w14:paraId="79AD204A" w14:textId="77777777" w:rsidTr="0065460C">
        <w:trPr>
          <w:trHeight w:val="315"/>
        </w:trPr>
        <w:tc>
          <w:tcPr>
            <w:tcW w:w="0" w:type="auto"/>
            <w:hideMark/>
          </w:tcPr>
          <w:p w14:paraId="7193B1AF" w14:textId="7A79FFAF" w:rsidR="00342274" w:rsidRPr="0002045D" w:rsidRDefault="00342274" w:rsidP="00A5096C">
            <w:pPr>
              <w:spacing w:line="276" w:lineRule="auto"/>
              <w:rPr>
                <w:sz w:val="20"/>
                <w:szCs w:val="20"/>
              </w:rPr>
            </w:pPr>
            <w:r w:rsidRPr="0002045D">
              <w:rPr>
                <w:sz w:val="20"/>
                <w:szCs w:val="20"/>
              </w:rPr>
              <w:t>CODE vineyard</w:t>
            </w:r>
            <w:r w:rsidR="00DF1CFA" w:rsidRPr="0002045D">
              <w:rPr>
                <w:sz w:val="20"/>
                <w:szCs w:val="20"/>
              </w:rPr>
              <w:t xml:space="preserve"> (</w:t>
            </w:r>
            <w:r w:rsidR="00DF1CFA" w:rsidRPr="0002045D">
              <w:rPr>
                <w:sz w:val="20"/>
                <w:szCs w:val="20"/>
                <w:shd w:val="clear" w:color="auto" w:fill="FFFFFF"/>
              </w:rPr>
              <w:t>36º51'36''N, 120º6'7''W)</w:t>
            </w:r>
          </w:p>
        </w:tc>
        <w:tc>
          <w:tcPr>
            <w:tcW w:w="0" w:type="auto"/>
          </w:tcPr>
          <w:p w14:paraId="30B979E2" w14:textId="429C47F7" w:rsidR="00342274" w:rsidRPr="0002045D" w:rsidRDefault="00342274" w:rsidP="00A5096C">
            <w:pPr>
              <w:spacing w:line="276" w:lineRule="auto"/>
              <w:rPr>
                <w:sz w:val="20"/>
                <w:szCs w:val="20"/>
              </w:rPr>
            </w:pPr>
            <w:r w:rsidRPr="0002045D">
              <w:rPr>
                <w:sz w:val="20"/>
                <w:szCs w:val="20"/>
              </w:rPr>
              <w:t>one month of ozone EC fluxes</w:t>
            </w:r>
          </w:p>
        </w:tc>
        <w:tc>
          <w:tcPr>
            <w:tcW w:w="0" w:type="auto"/>
          </w:tcPr>
          <w:p w14:paraId="4668320C" w14:textId="44A88A6E" w:rsidR="00342274" w:rsidRPr="0002045D" w:rsidRDefault="003622FE" w:rsidP="00A5096C">
            <w:pPr>
              <w:spacing w:line="276" w:lineRule="auto"/>
              <w:rPr>
                <w:sz w:val="20"/>
                <w:szCs w:val="20"/>
              </w:rPr>
            </w:pPr>
            <w:r w:rsidRPr="0002045D">
              <w:rPr>
                <w:sz w:val="20"/>
                <w:szCs w:val="20"/>
              </w:rPr>
              <w:t>vineyard</w:t>
            </w:r>
          </w:p>
        </w:tc>
        <w:tc>
          <w:tcPr>
            <w:tcW w:w="0" w:type="auto"/>
            <w:hideMark/>
          </w:tcPr>
          <w:p w14:paraId="4A1471B9" w14:textId="1071C9A0" w:rsidR="00342274" w:rsidRPr="0002045D" w:rsidRDefault="00342274" w:rsidP="00A5096C">
            <w:pPr>
              <w:spacing w:line="276" w:lineRule="auto"/>
              <w:rPr>
                <w:sz w:val="20"/>
                <w:szCs w:val="20"/>
              </w:rPr>
            </w:pPr>
          </w:p>
        </w:tc>
        <w:tc>
          <w:tcPr>
            <w:tcW w:w="0" w:type="auto"/>
            <w:hideMark/>
          </w:tcPr>
          <w:p w14:paraId="0D5B9675" w14:textId="42A99FBA" w:rsidR="00342274" w:rsidRPr="0002045D" w:rsidRDefault="00342274" w:rsidP="00A5096C">
            <w:pPr>
              <w:spacing w:line="276" w:lineRule="auto"/>
              <w:rPr>
                <w:sz w:val="20"/>
                <w:szCs w:val="20"/>
              </w:rPr>
            </w:pPr>
            <w:r w:rsidRPr="0002045D">
              <w:rPr>
                <w:sz w:val="20"/>
                <w:szCs w:val="20"/>
              </w:rPr>
              <w:t>no change</w:t>
            </w:r>
            <w:r w:rsidR="00D1425D" w:rsidRPr="0002045D">
              <w:rPr>
                <w:sz w:val="20"/>
                <w:szCs w:val="20"/>
                <w:vertAlign w:val="superscript"/>
              </w:rPr>
              <w:t>b</w:t>
            </w:r>
          </w:p>
        </w:tc>
        <w:tc>
          <w:tcPr>
            <w:tcW w:w="0" w:type="auto"/>
            <w:hideMark/>
          </w:tcPr>
          <w:p w14:paraId="0DA7CE97" w14:textId="77777777" w:rsidR="00342274" w:rsidRPr="0002045D" w:rsidRDefault="00342274" w:rsidP="00A5096C">
            <w:pPr>
              <w:spacing w:line="276" w:lineRule="auto"/>
              <w:rPr>
                <w:sz w:val="20"/>
                <w:szCs w:val="20"/>
              </w:rPr>
            </w:pPr>
            <w:r w:rsidRPr="0002045D">
              <w:rPr>
                <w:sz w:val="20"/>
                <w:szCs w:val="20"/>
              </w:rPr>
              <w:t>Massman et al., 1994</w:t>
            </w:r>
          </w:p>
        </w:tc>
      </w:tr>
      <w:tr w:rsidR="0002045D" w:rsidRPr="0002045D" w14:paraId="26740488" w14:textId="77777777" w:rsidTr="0065460C">
        <w:trPr>
          <w:trHeight w:val="315"/>
        </w:trPr>
        <w:tc>
          <w:tcPr>
            <w:tcW w:w="0" w:type="auto"/>
            <w:hideMark/>
          </w:tcPr>
          <w:p w14:paraId="01BCA1E2" w14:textId="77777777" w:rsidR="00342274" w:rsidRPr="0002045D" w:rsidRDefault="00342274" w:rsidP="00A5096C">
            <w:pPr>
              <w:spacing w:line="276" w:lineRule="auto"/>
              <w:rPr>
                <w:sz w:val="20"/>
                <w:szCs w:val="20"/>
              </w:rPr>
            </w:pPr>
          </w:p>
        </w:tc>
        <w:tc>
          <w:tcPr>
            <w:tcW w:w="0" w:type="auto"/>
          </w:tcPr>
          <w:p w14:paraId="607C5467" w14:textId="77777777" w:rsidR="00342274" w:rsidRPr="0002045D" w:rsidRDefault="00342274" w:rsidP="00A5096C">
            <w:pPr>
              <w:spacing w:line="276" w:lineRule="auto"/>
              <w:rPr>
                <w:sz w:val="20"/>
                <w:szCs w:val="20"/>
              </w:rPr>
            </w:pPr>
          </w:p>
        </w:tc>
        <w:tc>
          <w:tcPr>
            <w:tcW w:w="0" w:type="auto"/>
          </w:tcPr>
          <w:p w14:paraId="1D797513" w14:textId="77777777" w:rsidR="00342274" w:rsidRPr="0002045D" w:rsidRDefault="00342274" w:rsidP="00A5096C">
            <w:pPr>
              <w:spacing w:line="276" w:lineRule="auto"/>
              <w:rPr>
                <w:sz w:val="20"/>
                <w:szCs w:val="20"/>
              </w:rPr>
            </w:pPr>
          </w:p>
        </w:tc>
        <w:tc>
          <w:tcPr>
            <w:tcW w:w="0" w:type="auto"/>
            <w:hideMark/>
          </w:tcPr>
          <w:p w14:paraId="3C9B1D44" w14:textId="44D3E7D6" w:rsidR="00342274" w:rsidRPr="0002045D" w:rsidRDefault="00342274" w:rsidP="00A5096C">
            <w:pPr>
              <w:spacing w:line="276" w:lineRule="auto"/>
              <w:rPr>
                <w:sz w:val="20"/>
                <w:szCs w:val="20"/>
              </w:rPr>
            </w:pPr>
          </w:p>
        </w:tc>
        <w:tc>
          <w:tcPr>
            <w:tcW w:w="0" w:type="auto"/>
            <w:hideMark/>
          </w:tcPr>
          <w:p w14:paraId="25BE7C18" w14:textId="470EF5C7" w:rsidR="00342274" w:rsidRPr="0002045D" w:rsidRDefault="009247AF" w:rsidP="00A5096C">
            <w:pPr>
              <w:spacing w:line="276" w:lineRule="auto"/>
              <w:rPr>
                <w:sz w:val="20"/>
                <w:szCs w:val="20"/>
              </w:rPr>
            </w:pPr>
            <w:r w:rsidRPr="0002045D">
              <w:rPr>
                <w:sz w:val="20"/>
                <w:szCs w:val="20"/>
              </w:rPr>
              <w:t>i</w:t>
            </w:r>
            <w:r w:rsidR="00342274" w:rsidRPr="0002045D">
              <w:rPr>
                <w:sz w:val="20"/>
                <w:szCs w:val="20"/>
              </w:rPr>
              <w:t>ncrease</w:t>
            </w:r>
          </w:p>
        </w:tc>
        <w:tc>
          <w:tcPr>
            <w:tcW w:w="0" w:type="auto"/>
            <w:hideMark/>
          </w:tcPr>
          <w:p w14:paraId="17AB6CA7" w14:textId="77777777" w:rsidR="00342274" w:rsidRPr="0002045D" w:rsidRDefault="00342274" w:rsidP="00A5096C">
            <w:pPr>
              <w:spacing w:line="276" w:lineRule="auto"/>
              <w:rPr>
                <w:sz w:val="20"/>
                <w:szCs w:val="20"/>
              </w:rPr>
            </w:pPr>
            <w:r w:rsidRPr="0002045D">
              <w:rPr>
                <w:sz w:val="20"/>
                <w:szCs w:val="20"/>
              </w:rPr>
              <w:t>Grantz et al., 1995</w:t>
            </w:r>
          </w:p>
        </w:tc>
      </w:tr>
      <w:tr w:rsidR="0002045D" w:rsidRPr="0002045D" w14:paraId="1E522F4C" w14:textId="77777777" w:rsidTr="0065460C">
        <w:trPr>
          <w:trHeight w:val="315"/>
        </w:trPr>
        <w:tc>
          <w:tcPr>
            <w:tcW w:w="0" w:type="auto"/>
            <w:hideMark/>
          </w:tcPr>
          <w:p w14:paraId="4BDEA248" w14:textId="5475112B" w:rsidR="00342274" w:rsidRPr="0002045D" w:rsidRDefault="00342274" w:rsidP="00A5096C">
            <w:pPr>
              <w:spacing w:line="276" w:lineRule="auto"/>
              <w:rPr>
                <w:sz w:val="20"/>
                <w:szCs w:val="20"/>
              </w:rPr>
            </w:pPr>
            <w:r w:rsidRPr="0002045D">
              <w:rPr>
                <w:sz w:val="20"/>
                <w:szCs w:val="20"/>
              </w:rPr>
              <w:t>Flanders</w:t>
            </w:r>
            <w:r w:rsidR="0005434F" w:rsidRPr="0002045D">
              <w:rPr>
                <w:sz w:val="20"/>
                <w:szCs w:val="20"/>
              </w:rPr>
              <w:t xml:space="preserve"> (51º18'N, 4º31'E)</w:t>
            </w:r>
          </w:p>
        </w:tc>
        <w:tc>
          <w:tcPr>
            <w:tcW w:w="0" w:type="auto"/>
          </w:tcPr>
          <w:p w14:paraId="625EA5E9" w14:textId="5777734F" w:rsidR="00342274" w:rsidRPr="0002045D" w:rsidRDefault="00342274" w:rsidP="00A5096C">
            <w:pPr>
              <w:spacing w:line="276" w:lineRule="auto"/>
              <w:rPr>
                <w:sz w:val="20"/>
                <w:szCs w:val="20"/>
              </w:rPr>
            </w:pPr>
            <w:r w:rsidRPr="0002045D">
              <w:rPr>
                <w:sz w:val="20"/>
                <w:szCs w:val="20"/>
              </w:rPr>
              <w:t>ten years of ozone fluxes from flux gradient technique</w:t>
            </w:r>
            <w:r w:rsidRPr="0002045D">
              <w:rPr>
                <w:rStyle w:val="apple-converted-space"/>
                <w:sz w:val="20"/>
                <w:szCs w:val="20"/>
              </w:rPr>
              <w:t> </w:t>
            </w:r>
          </w:p>
        </w:tc>
        <w:tc>
          <w:tcPr>
            <w:tcW w:w="0" w:type="auto"/>
          </w:tcPr>
          <w:p w14:paraId="5B3E1D47" w14:textId="1F85D2F7" w:rsidR="00342274" w:rsidRPr="0002045D" w:rsidRDefault="003622FE" w:rsidP="00A5096C">
            <w:pPr>
              <w:spacing w:line="276" w:lineRule="auto"/>
              <w:rPr>
                <w:sz w:val="20"/>
                <w:szCs w:val="20"/>
              </w:rPr>
            </w:pPr>
            <w:r w:rsidRPr="0002045D">
              <w:rPr>
                <w:sz w:val="20"/>
                <w:szCs w:val="20"/>
              </w:rPr>
              <w:t>temperate deciduous forest</w:t>
            </w:r>
          </w:p>
        </w:tc>
        <w:tc>
          <w:tcPr>
            <w:tcW w:w="0" w:type="auto"/>
            <w:hideMark/>
          </w:tcPr>
          <w:p w14:paraId="37048BEF" w14:textId="578D1A7D" w:rsidR="00342274" w:rsidRPr="0002045D" w:rsidRDefault="00342274" w:rsidP="00A5096C">
            <w:pPr>
              <w:spacing w:line="276" w:lineRule="auto"/>
              <w:rPr>
                <w:sz w:val="20"/>
                <w:szCs w:val="20"/>
              </w:rPr>
            </w:pPr>
            <w:r w:rsidRPr="0002045D">
              <w:rPr>
                <w:sz w:val="20"/>
                <w:szCs w:val="20"/>
              </w:rPr>
              <w:t>increase</w:t>
            </w:r>
          </w:p>
        </w:tc>
        <w:tc>
          <w:tcPr>
            <w:tcW w:w="0" w:type="auto"/>
            <w:hideMark/>
          </w:tcPr>
          <w:p w14:paraId="44791941" w14:textId="77777777" w:rsidR="00342274" w:rsidRPr="0002045D" w:rsidRDefault="00342274" w:rsidP="00A5096C">
            <w:pPr>
              <w:spacing w:line="276" w:lineRule="auto"/>
              <w:rPr>
                <w:sz w:val="20"/>
                <w:szCs w:val="20"/>
              </w:rPr>
            </w:pPr>
            <w:r w:rsidRPr="0002045D">
              <w:rPr>
                <w:sz w:val="20"/>
                <w:szCs w:val="20"/>
              </w:rPr>
              <w:t>increase</w:t>
            </w:r>
          </w:p>
        </w:tc>
        <w:tc>
          <w:tcPr>
            <w:tcW w:w="0" w:type="auto"/>
            <w:hideMark/>
          </w:tcPr>
          <w:p w14:paraId="74CAACC0" w14:textId="77777777" w:rsidR="00342274" w:rsidRPr="0002045D" w:rsidRDefault="00342274" w:rsidP="00A5096C">
            <w:pPr>
              <w:spacing w:line="276" w:lineRule="auto"/>
              <w:rPr>
                <w:sz w:val="20"/>
                <w:szCs w:val="20"/>
              </w:rPr>
            </w:pPr>
            <w:r w:rsidRPr="0002045D">
              <w:rPr>
                <w:sz w:val="20"/>
                <w:szCs w:val="20"/>
              </w:rPr>
              <w:t>Neirynck &amp; Verstraeten, 2018</w:t>
            </w:r>
          </w:p>
        </w:tc>
      </w:tr>
      <w:tr w:rsidR="0002045D" w:rsidRPr="0002045D" w14:paraId="4194CEEE" w14:textId="77777777" w:rsidTr="0065460C">
        <w:trPr>
          <w:trHeight w:val="315"/>
        </w:trPr>
        <w:tc>
          <w:tcPr>
            <w:tcW w:w="0" w:type="auto"/>
            <w:hideMark/>
          </w:tcPr>
          <w:p w14:paraId="51ED3FAA" w14:textId="3B5F119D" w:rsidR="00342274" w:rsidRPr="0002045D" w:rsidRDefault="00342274" w:rsidP="00A5096C">
            <w:pPr>
              <w:spacing w:line="276" w:lineRule="auto"/>
              <w:rPr>
                <w:sz w:val="20"/>
                <w:szCs w:val="20"/>
              </w:rPr>
            </w:pPr>
            <w:r w:rsidRPr="0002045D">
              <w:rPr>
                <w:sz w:val="20"/>
                <w:szCs w:val="20"/>
              </w:rPr>
              <w:t>Grignon</w:t>
            </w:r>
            <w:r w:rsidR="0005434F" w:rsidRPr="0002045D">
              <w:rPr>
                <w:sz w:val="20"/>
                <w:szCs w:val="20"/>
              </w:rPr>
              <w:t xml:space="preserve"> (48.84422ºN, 1.95191ºE)</w:t>
            </w:r>
          </w:p>
        </w:tc>
        <w:tc>
          <w:tcPr>
            <w:tcW w:w="0" w:type="auto"/>
          </w:tcPr>
          <w:p w14:paraId="4A8F7DC3" w14:textId="085FBF8A" w:rsidR="00342274" w:rsidRPr="0002045D" w:rsidRDefault="00342274" w:rsidP="00A5096C">
            <w:pPr>
              <w:spacing w:line="276" w:lineRule="auto"/>
              <w:rPr>
                <w:sz w:val="20"/>
                <w:szCs w:val="20"/>
              </w:rPr>
            </w:pPr>
            <w:r w:rsidRPr="0002045D">
              <w:rPr>
                <w:sz w:val="20"/>
                <w:szCs w:val="20"/>
              </w:rPr>
              <w:t>five months of ozone EC fluxes from three years each</w:t>
            </w:r>
          </w:p>
        </w:tc>
        <w:tc>
          <w:tcPr>
            <w:tcW w:w="0" w:type="auto"/>
          </w:tcPr>
          <w:p w14:paraId="128019FB" w14:textId="4D90C36C" w:rsidR="00342274" w:rsidRPr="0002045D" w:rsidRDefault="003622FE" w:rsidP="00A5096C">
            <w:pPr>
              <w:spacing w:line="276" w:lineRule="auto"/>
              <w:rPr>
                <w:sz w:val="20"/>
                <w:szCs w:val="20"/>
              </w:rPr>
            </w:pPr>
            <w:r w:rsidRPr="0002045D">
              <w:rPr>
                <w:sz w:val="20"/>
                <w:szCs w:val="20"/>
              </w:rPr>
              <w:t>wheat</w:t>
            </w:r>
          </w:p>
        </w:tc>
        <w:tc>
          <w:tcPr>
            <w:tcW w:w="0" w:type="auto"/>
            <w:hideMark/>
          </w:tcPr>
          <w:p w14:paraId="15B03A6C" w14:textId="78F60DE6" w:rsidR="00342274" w:rsidRPr="0002045D" w:rsidRDefault="00342274" w:rsidP="00A5096C">
            <w:pPr>
              <w:spacing w:line="276" w:lineRule="auto"/>
              <w:rPr>
                <w:sz w:val="20"/>
                <w:szCs w:val="20"/>
              </w:rPr>
            </w:pPr>
            <w:r w:rsidRPr="0002045D">
              <w:rPr>
                <w:sz w:val="20"/>
                <w:szCs w:val="20"/>
              </w:rPr>
              <w:t>increase</w:t>
            </w:r>
          </w:p>
        </w:tc>
        <w:tc>
          <w:tcPr>
            <w:tcW w:w="0" w:type="auto"/>
            <w:hideMark/>
          </w:tcPr>
          <w:p w14:paraId="24BDF6A9" w14:textId="77777777" w:rsidR="00342274" w:rsidRPr="0002045D" w:rsidRDefault="00342274" w:rsidP="00A5096C">
            <w:pPr>
              <w:spacing w:line="276" w:lineRule="auto"/>
              <w:rPr>
                <w:sz w:val="20"/>
                <w:szCs w:val="20"/>
              </w:rPr>
            </w:pPr>
            <w:r w:rsidRPr="0002045D">
              <w:rPr>
                <w:sz w:val="20"/>
                <w:szCs w:val="20"/>
              </w:rPr>
              <w:t>increase</w:t>
            </w:r>
          </w:p>
        </w:tc>
        <w:tc>
          <w:tcPr>
            <w:tcW w:w="0" w:type="auto"/>
            <w:hideMark/>
          </w:tcPr>
          <w:p w14:paraId="26AC786E" w14:textId="77777777" w:rsidR="00342274" w:rsidRPr="0002045D" w:rsidRDefault="00342274" w:rsidP="00A5096C">
            <w:pPr>
              <w:spacing w:line="276" w:lineRule="auto"/>
              <w:rPr>
                <w:sz w:val="20"/>
                <w:szCs w:val="20"/>
              </w:rPr>
            </w:pPr>
            <w:r w:rsidRPr="0002045D">
              <w:rPr>
                <w:sz w:val="20"/>
                <w:szCs w:val="20"/>
              </w:rPr>
              <w:t>Potier et al., 2015</w:t>
            </w:r>
          </w:p>
        </w:tc>
      </w:tr>
      <w:tr w:rsidR="0002045D" w:rsidRPr="0002045D" w14:paraId="1CA0FA57" w14:textId="77777777" w:rsidTr="0065460C">
        <w:trPr>
          <w:trHeight w:val="315"/>
        </w:trPr>
        <w:tc>
          <w:tcPr>
            <w:tcW w:w="0" w:type="auto"/>
            <w:hideMark/>
          </w:tcPr>
          <w:p w14:paraId="04D3586E" w14:textId="41A9A406" w:rsidR="00342274" w:rsidRPr="0002045D" w:rsidRDefault="00342274" w:rsidP="00A5096C">
            <w:pPr>
              <w:spacing w:line="276" w:lineRule="auto"/>
              <w:rPr>
                <w:sz w:val="20"/>
                <w:szCs w:val="20"/>
              </w:rPr>
            </w:pPr>
            <w:r w:rsidRPr="0002045D">
              <w:rPr>
                <w:sz w:val="20"/>
                <w:szCs w:val="20"/>
              </w:rPr>
              <w:t>Harvard Forest</w:t>
            </w:r>
            <w:r w:rsidR="0005434F" w:rsidRPr="0002045D">
              <w:rPr>
                <w:sz w:val="20"/>
                <w:szCs w:val="20"/>
              </w:rPr>
              <w:t xml:space="preserve"> (</w:t>
            </w:r>
            <w:r w:rsidR="0005434F" w:rsidRPr="0002045D">
              <w:rPr>
                <w:sz w:val="20"/>
                <w:szCs w:val="20"/>
                <w:shd w:val="clear" w:color="auto" w:fill="FFFFFF"/>
              </w:rPr>
              <w:t>42.53ºN,</w:t>
            </w:r>
            <w:r w:rsidR="0005434F" w:rsidRPr="0002045D">
              <w:rPr>
                <w:sz w:val="20"/>
                <w:szCs w:val="20"/>
              </w:rPr>
              <w:t xml:space="preserve"> 72.18ºW)</w:t>
            </w:r>
          </w:p>
        </w:tc>
        <w:tc>
          <w:tcPr>
            <w:tcW w:w="0" w:type="auto"/>
          </w:tcPr>
          <w:p w14:paraId="736CC6A2" w14:textId="20E1B0FA" w:rsidR="00342274" w:rsidRPr="0002045D" w:rsidRDefault="00342274" w:rsidP="00A5096C">
            <w:pPr>
              <w:spacing w:line="276" w:lineRule="auto"/>
              <w:rPr>
                <w:sz w:val="20"/>
                <w:szCs w:val="20"/>
              </w:rPr>
            </w:pPr>
            <w:r w:rsidRPr="0002045D">
              <w:rPr>
                <w:sz w:val="20"/>
                <w:szCs w:val="20"/>
              </w:rPr>
              <w:t>four months of ozone EC fluxes from eleven years each</w:t>
            </w:r>
          </w:p>
        </w:tc>
        <w:tc>
          <w:tcPr>
            <w:tcW w:w="0" w:type="auto"/>
          </w:tcPr>
          <w:p w14:paraId="379D304E" w14:textId="3A1B54FC" w:rsidR="00342274" w:rsidRPr="0002045D" w:rsidRDefault="003622FE" w:rsidP="00A5096C">
            <w:pPr>
              <w:spacing w:line="276" w:lineRule="auto"/>
              <w:rPr>
                <w:sz w:val="20"/>
                <w:szCs w:val="20"/>
              </w:rPr>
            </w:pPr>
            <w:r w:rsidRPr="0002045D">
              <w:rPr>
                <w:sz w:val="20"/>
                <w:szCs w:val="20"/>
              </w:rPr>
              <w:t>temperate deciduous forest</w:t>
            </w:r>
          </w:p>
        </w:tc>
        <w:tc>
          <w:tcPr>
            <w:tcW w:w="0" w:type="auto"/>
            <w:hideMark/>
          </w:tcPr>
          <w:p w14:paraId="3AF430E1" w14:textId="0DB76C89" w:rsidR="00342274" w:rsidRPr="0002045D" w:rsidRDefault="00342274" w:rsidP="00A5096C">
            <w:pPr>
              <w:spacing w:line="276" w:lineRule="auto"/>
              <w:rPr>
                <w:sz w:val="20"/>
                <w:szCs w:val="20"/>
              </w:rPr>
            </w:pPr>
            <w:r w:rsidRPr="0002045D">
              <w:rPr>
                <w:sz w:val="20"/>
                <w:szCs w:val="20"/>
              </w:rPr>
              <w:t>increase</w:t>
            </w:r>
            <w:r w:rsidR="00FA01F5" w:rsidRPr="0002045D">
              <w:rPr>
                <w:sz w:val="20"/>
                <w:szCs w:val="20"/>
                <w:vertAlign w:val="superscript"/>
              </w:rPr>
              <w:t>c</w:t>
            </w:r>
          </w:p>
        </w:tc>
        <w:tc>
          <w:tcPr>
            <w:tcW w:w="0" w:type="auto"/>
            <w:hideMark/>
          </w:tcPr>
          <w:p w14:paraId="4503F510" w14:textId="02384C4D" w:rsidR="00342274" w:rsidRPr="0002045D" w:rsidRDefault="00342274" w:rsidP="00A5096C">
            <w:pPr>
              <w:spacing w:line="276" w:lineRule="auto"/>
              <w:rPr>
                <w:sz w:val="20"/>
                <w:szCs w:val="20"/>
              </w:rPr>
            </w:pPr>
          </w:p>
        </w:tc>
        <w:tc>
          <w:tcPr>
            <w:tcW w:w="0" w:type="auto"/>
            <w:hideMark/>
          </w:tcPr>
          <w:p w14:paraId="43DD5209" w14:textId="77777777" w:rsidR="00342274" w:rsidRPr="0002045D" w:rsidRDefault="00342274" w:rsidP="00A5096C">
            <w:pPr>
              <w:spacing w:line="276" w:lineRule="auto"/>
              <w:rPr>
                <w:sz w:val="20"/>
                <w:szCs w:val="20"/>
              </w:rPr>
            </w:pPr>
            <w:r w:rsidRPr="0002045D">
              <w:rPr>
                <w:sz w:val="20"/>
                <w:szCs w:val="20"/>
              </w:rPr>
              <w:t>Clifton et al., 2019</w:t>
            </w:r>
          </w:p>
        </w:tc>
      </w:tr>
      <w:tr w:rsidR="0002045D" w:rsidRPr="0002045D" w14:paraId="46872C63" w14:textId="77777777" w:rsidTr="0065460C">
        <w:trPr>
          <w:trHeight w:val="315"/>
        </w:trPr>
        <w:tc>
          <w:tcPr>
            <w:tcW w:w="0" w:type="auto"/>
            <w:hideMark/>
          </w:tcPr>
          <w:p w14:paraId="66B091A0" w14:textId="075690DF" w:rsidR="00342274" w:rsidRPr="0002045D" w:rsidRDefault="00342274" w:rsidP="00A5096C">
            <w:pPr>
              <w:spacing w:line="276" w:lineRule="auto"/>
              <w:rPr>
                <w:sz w:val="20"/>
                <w:szCs w:val="20"/>
              </w:rPr>
            </w:pPr>
            <w:r w:rsidRPr="0002045D">
              <w:rPr>
                <w:sz w:val="20"/>
                <w:szCs w:val="20"/>
              </w:rPr>
              <w:t>Hyytiälä</w:t>
            </w:r>
            <w:r w:rsidR="00DF1CFA" w:rsidRPr="0002045D">
              <w:rPr>
                <w:sz w:val="20"/>
                <w:szCs w:val="20"/>
              </w:rPr>
              <w:t xml:space="preserve"> (</w:t>
            </w:r>
            <w:r w:rsidR="00DF1CFA" w:rsidRPr="0002045D">
              <w:rPr>
                <w:sz w:val="20"/>
                <w:szCs w:val="20"/>
                <w:shd w:val="clear" w:color="auto" w:fill="FFFFFF"/>
              </w:rPr>
              <w:t>61.85ºN, 24.28ºE)</w:t>
            </w:r>
          </w:p>
        </w:tc>
        <w:tc>
          <w:tcPr>
            <w:tcW w:w="0" w:type="auto"/>
          </w:tcPr>
          <w:p w14:paraId="263B088C" w14:textId="5C4F57F3" w:rsidR="00342274" w:rsidRPr="0002045D" w:rsidRDefault="00342274" w:rsidP="00A5096C">
            <w:pPr>
              <w:spacing w:line="276" w:lineRule="auto"/>
              <w:rPr>
                <w:sz w:val="20"/>
                <w:szCs w:val="20"/>
              </w:rPr>
            </w:pPr>
            <w:r w:rsidRPr="0002045D">
              <w:rPr>
                <w:sz w:val="20"/>
                <w:szCs w:val="20"/>
              </w:rPr>
              <w:t>six months of ozone EC fluxes from two years each</w:t>
            </w:r>
          </w:p>
        </w:tc>
        <w:tc>
          <w:tcPr>
            <w:tcW w:w="0" w:type="auto"/>
          </w:tcPr>
          <w:p w14:paraId="1C26BB1C" w14:textId="6C908FEA" w:rsidR="00342274" w:rsidRPr="0002045D" w:rsidRDefault="003622FE" w:rsidP="00A5096C">
            <w:pPr>
              <w:spacing w:line="276" w:lineRule="auto"/>
              <w:rPr>
                <w:sz w:val="20"/>
                <w:szCs w:val="20"/>
              </w:rPr>
            </w:pPr>
            <w:r w:rsidRPr="0002045D">
              <w:rPr>
                <w:sz w:val="20"/>
                <w:szCs w:val="20"/>
              </w:rPr>
              <w:t>boreal forest</w:t>
            </w:r>
          </w:p>
        </w:tc>
        <w:tc>
          <w:tcPr>
            <w:tcW w:w="0" w:type="auto"/>
            <w:hideMark/>
          </w:tcPr>
          <w:p w14:paraId="1ECFA5E8" w14:textId="2452EBA4" w:rsidR="00342274" w:rsidRPr="0002045D" w:rsidRDefault="00342274" w:rsidP="00A5096C">
            <w:pPr>
              <w:spacing w:line="276" w:lineRule="auto"/>
              <w:rPr>
                <w:sz w:val="20"/>
                <w:szCs w:val="20"/>
              </w:rPr>
            </w:pPr>
            <w:r w:rsidRPr="0002045D">
              <w:rPr>
                <w:sz w:val="20"/>
                <w:szCs w:val="20"/>
              </w:rPr>
              <w:t>increase</w:t>
            </w:r>
          </w:p>
        </w:tc>
        <w:tc>
          <w:tcPr>
            <w:tcW w:w="0" w:type="auto"/>
            <w:hideMark/>
          </w:tcPr>
          <w:p w14:paraId="1F1C75A6" w14:textId="7B5EE306" w:rsidR="00342274" w:rsidRPr="0002045D" w:rsidRDefault="00342274" w:rsidP="00A5096C">
            <w:pPr>
              <w:spacing w:line="276" w:lineRule="auto"/>
              <w:rPr>
                <w:sz w:val="20"/>
                <w:szCs w:val="20"/>
              </w:rPr>
            </w:pPr>
          </w:p>
        </w:tc>
        <w:tc>
          <w:tcPr>
            <w:tcW w:w="0" w:type="auto"/>
            <w:hideMark/>
          </w:tcPr>
          <w:p w14:paraId="21DA15E8" w14:textId="77777777" w:rsidR="00342274" w:rsidRPr="0002045D" w:rsidRDefault="00342274" w:rsidP="00A5096C">
            <w:pPr>
              <w:spacing w:line="276" w:lineRule="auto"/>
              <w:rPr>
                <w:sz w:val="20"/>
                <w:szCs w:val="20"/>
              </w:rPr>
            </w:pPr>
            <w:r w:rsidRPr="0002045D">
              <w:rPr>
                <w:sz w:val="20"/>
                <w:szCs w:val="20"/>
              </w:rPr>
              <w:t>Altimir et al., 2006</w:t>
            </w:r>
          </w:p>
        </w:tc>
      </w:tr>
      <w:tr w:rsidR="0002045D" w:rsidRPr="0002045D" w14:paraId="0D20D219" w14:textId="77777777" w:rsidTr="0065460C">
        <w:trPr>
          <w:trHeight w:val="315"/>
        </w:trPr>
        <w:tc>
          <w:tcPr>
            <w:tcW w:w="0" w:type="auto"/>
            <w:hideMark/>
          </w:tcPr>
          <w:p w14:paraId="4ABEBA44" w14:textId="1CD4DB00" w:rsidR="00342274" w:rsidRPr="0002045D" w:rsidRDefault="00342274" w:rsidP="00A5096C">
            <w:pPr>
              <w:spacing w:line="276" w:lineRule="auto"/>
              <w:rPr>
                <w:sz w:val="20"/>
                <w:szCs w:val="20"/>
              </w:rPr>
            </w:pPr>
            <w:r w:rsidRPr="0002045D">
              <w:rPr>
                <w:sz w:val="20"/>
                <w:szCs w:val="20"/>
              </w:rPr>
              <w:t xml:space="preserve">Kane </w:t>
            </w:r>
            <w:r w:rsidR="003C7B38" w:rsidRPr="0002045D">
              <w:rPr>
                <w:sz w:val="20"/>
                <w:szCs w:val="20"/>
              </w:rPr>
              <w:t xml:space="preserve">Experimental Forest </w:t>
            </w:r>
            <w:r w:rsidR="00DF1CFA" w:rsidRPr="0002045D">
              <w:rPr>
                <w:sz w:val="20"/>
                <w:szCs w:val="20"/>
              </w:rPr>
              <w:t>(</w:t>
            </w:r>
            <w:r w:rsidR="00DF1CFA" w:rsidRPr="0002045D">
              <w:rPr>
                <w:sz w:val="20"/>
                <w:szCs w:val="20"/>
                <w:shd w:val="clear" w:color="auto" w:fill="FFFFFF"/>
              </w:rPr>
              <w:t>41.595ºN, 78.766ºW)</w:t>
            </w:r>
          </w:p>
        </w:tc>
        <w:tc>
          <w:tcPr>
            <w:tcW w:w="0" w:type="auto"/>
          </w:tcPr>
          <w:p w14:paraId="078511C1" w14:textId="4C202FC3" w:rsidR="00342274" w:rsidRPr="0002045D" w:rsidRDefault="00342274" w:rsidP="00A5096C">
            <w:pPr>
              <w:spacing w:line="276" w:lineRule="auto"/>
              <w:rPr>
                <w:sz w:val="20"/>
                <w:szCs w:val="20"/>
              </w:rPr>
            </w:pPr>
            <w:r w:rsidRPr="0002045D">
              <w:rPr>
                <w:sz w:val="20"/>
                <w:szCs w:val="20"/>
              </w:rPr>
              <w:t>four months of ozone EC fluxes</w:t>
            </w:r>
            <w:r w:rsidRPr="0002045D">
              <w:rPr>
                <w:rStyle w:val="apple-converted-space"/>
                <w:sz w:val="20"/>
                <w:szCs w:val="20"/>
              </w:rPr>
              <w:t> </w:t>
            </w:r>
          </w:p>
        </w:tc>
        <w:tc>
          <w:tcPr>
            <w:tcW w:w="0" w:type="auto"/>
          </w:tcPr>
          <w:p w14:paraId="2E817F25" w14:textId="514E16E2" w:rsidR="00342274" w:rsidRPr="0002045D" w:rsidRDefault="003622FE" w:rsidP="00A5096C">
            <w:pPr>
              <w:spacing w:line="276" w:lineRule="auto"/>
              <w:rPr>
                <w:sz w:val="20"/>
                <w:szCs w:val="20"/>
              </w:rPr>
            </w:pPr>
            <w:r w:rsidRPr="0002045D">
              <w:rPr>
                <w:sz w:val="20"/>
                <w:szCs w:val="20"/>
              </w:rPr>
              <w:t>temperate deciduous forest</w:t>
            </w:r>
          </w:p>
        </w:tc>
        <w:tc>
          <w:tcPr>
            <w:tcW w:w="0" w:type="auto"/>
            <w:hideMark/>
          </w:tcPr>
          <w:p w14:paraId="11FC968D" w14:textId="6A3D5507" w:rsidR="00342274" w:rsidRPr="0002045D" w:rsidRDefault="00342274" w:rsidP="00A5096C">
            <w:pPr>
              <w:spacing w:line="276" w:lineRule="auto"/>
              <w:rPr>
                <w:sz w:val="20"/>
                <w:szCs w:val="20"/>
              </w:rPr>
            </w:pPr>
            <w:r w:rsidRPr="0002045D">
              <w:rPr>
                <w:sz w:val="20"/>
                <w:szCs w:val="20"/>
              </w:rPr>
              <w:t>increase</w:t>
            </w:r>
            <w:r w:rsidR="00FA01F5" w:rsidRPr="0002045D">
              <w:rPr>
                <w:sz w:val="20"/>
                <w:szCs w:val="20"/>
                <w:vertAlign w:val="superscript"/>
              </w:rPr>
              <w:t>c</w:t>
            </w:r>
          </w:p>
        </w:tc>
        <w:tc>
          <w:tcPr>
            <w:tcW w:w="0" w:type="auto"/>
            <w:hideMark/>
          </w:tcPr>
          <w:p w14:paraId="22285C84" w14:textId="4B223BD9" w:rsidR="00342274" w:rsidRPr="0002045D" w:rsidRDefault="00342274" w:rsidP="00A5096C">
            <w:pPr>
              <w:spacing w:line="276" w:lineRule="auto"/>
              <w:rPr>
                <w:sz w:val="20"/>
                <w:szCs w:val="20"/>
              </w:rPr>
            </w:pPr>
          </w:p>
        </w:tc>
        <w:tc>
          <w:tcPr>
            <w:tcW w:w="0" w:type="auto"/>
            <w:hideMark/>
          </w:tcPr>
          <w:p w14:paraId="0171FDC3" w14:textId="77777777" w:rsidR="00342274" w:rsidRPr="0002045D" w:rsidRDefault="00342274" w:rsidP="00A5096C">
            <w:pPr>
              <w:spacing w:line="276" w:lineRule="auto"/>
              <w:rPr>
                <w:sz w:val="20"/>
                <w:szCs w:val="20"/>
              </w:rPr>
            </w:pPr>
            <w:r w:rsidRPr="0002045D">
              <w:rPr>
                <w:sz w:val="20"/>
                <w:szCs w:val="20"/>
              </w:rPr>
              <w:t>Clifton et al., 2019</w:t>
            </w:r>
          </w:p>
        </w:tc>
      </w:tr>
      <w:tr w:rsidR="0002045D" w:rsidRPr="0002045D" w14:paraId="09689233" w14:textId="77777777" w:rsidTr="0065460C">
        <w:trPr>
          <w:trHeight w:val="315"/>
        </w:trPr>
        <w:tc>
          <w:tcPr>
            <w:tcW w:w="0" w:type="auto"/>
            <w:hideMark/>
          </w:tcPr>
          <w:p w14:paraId="3F28BBA9" w14:textId="77777777" w:rsidR="00342274" w:rsidRPr="0002045D" w:rsidRDefault="00342274" w:rsidP="00A5096C">
            <w:pPr>
              <w:spacing w:line="276" w:lineRule="auto"/>
              <w:rPr>
                <w:sz w:val="20"/>
                <w:szCs w:val="20"/>
              </w:rPr>
            </w:pPr>
          </w:p>
        </w:tc>
        <w:tc>
          <w:tcPr>
            <w:tcW w:w="0" w:type="auto"/>
          </w:tcPr>
          <w:p w14:paraId="7B032D1A" w14:textId="3590CFDF" w:rsidR="00342274" w:rsidRPr="0002045D" w:rsidRDefault="00342274" w:rsidP="00A5096C">
            <w:pPr>
              <w:spacing w:line="276" w:lineRule="auto"/>
              <w:rPr>
                <w:sz w:val="20"/>
                <w:szCs w:val="20"/>
              </w:rPr>
            </w:pPr>
            <w:r w:rsidRPr="0002045D">
              <w:rPr>
                <w:sz w:val="20"/>
                <w:szCs w:val="20"/>
              </w:rPr>
              <w:t>seven months of ozone EC fluxes</w:t>
            </w:r>
          </w:p>
        </w:tc>
        <w:tc>
          <w:tcPr>
            <w:tcW w:w="0" w:type="auto"/>
          </w:tcPr>
          <w:p w14:paraId="07FDE8D2" w14:textId="77777777" w:rsidR="00342274" w:rsidRPr="0002045D" w:rsidRDefault="00342274" w:rsidP="00A5096C">
            <w:pPr>
              <w:spacing w:line="276" w:lineRule="auto"/>
              <w:rPr>
                <w:sz w:val="20"/>
                <w:szCs w:val="20"/>
              </w:rPr>
            </w:pPr>
          </w:p>
        </w:tc>
        <w:tc>
          <w:tcPr>
            <w:tcW w:w="0" w:type="auto"/>
            <w:hideMark/>
          </w:tcPr>
          <w:p w14:paraId="18B418AD" w14:textId="38F772DA" w:rsidR="00342274" w:rsidRPr="0002045D" w:rsidRDefault="00342274" w:rsidP="00A5096C">
            <w:pPr>
              <w:spacing w:line="276" w:lineRule="auto"/>
              <w:rPr>
                <w:sz w:val="20"/>
                <w:szCs w:val="20"/>
              </w:rPr>
            </w:pPr>
            <w:r w:rsidRPr="0002045D">
              <w:rPr>
                <w:sz w:val="20"/>
                <w:szCs w:val="20"/>
              </w:rPr>
              <w:t>decrease (day), increase (night)</w:t>
            </w:r>
          </w:p>
        </w:tc>
        <w:tc>
          <w:tcPr>
            <w:tcW w:w="0" w:type="auto"/>
            <w:hideMark/>
          </w:tcPr>
          <w:p w14:paraId="50237193" w14:textId="77777777" w:rsidR="00342274" w:rsidRPr="0002045D" w:rsidRDefault="00342274" w:rsidP="00A5096C">
            <w:pPr>
              <w:spacing w:line="276" w:lineRule="auto"/>
              <w:rPr>
                <w:sz w:val="20"/>
                <w:szCs w:val="20"/>
              </w:rPr>
            </w:pPr>
            <w:r w:rsidRPr="0002045D">
              <w:rPr>
                <w:sz w:val="20"/>
                <w:szCs w:val="20"/>
              </w:rPr>
              <w:t>increase (day), no change (night)</w:t>
            </w:r>
          </w:p>
        </w:tc>
        <w:tc>
          <w:tcPr>
            <w:tcW w:w="0" w:type="auto"/>
            <w:hideMark/>
          </w:tcPr>
          <w:p w14:paraId="7AC8EE3D" w14:textId="77777777" w:rsidR="00342274" w:rsidRPr="0002045D" w:rsidRDefault="00342274" w:rsidP="00A5096C">
            <w:pPr>
              <w:spacing w:line="276" w:lineRule="auto"/>
              <w:rPr>
                <w:sz w:val="20"/>
                <w:szCs w:val="20"/>
              </w:rPr>
            </w:pPr>
            <w:r w:rsidRPr="0002045D">
              <w:rPr>
                <w:sz w:val="20"/>
                <w:szCs w:val="20"/>
              </w:rPr>
              <w:t>Finkelstein et al., 2000</w:t>
            </w:r>
          </w:p>
        </w:tc>
      </w:tr>
      <w:tr w:rsidR="0002045D" w:rsidRPr="0002045D" w14:paraId="267F3AE9" w14:textId="77777777" w:rsidTr="0065460C">
        <w:trPr>
          <w:trHeight w:val="315"/>
        </w:trPr>
        <w:tc>
          <w:tcPr>
            <w:tcW w:w="0" w:type="auto"/>
            <w:hideMark/>
          </w:tcPr>
          <w:p w14:paraId="0BBD61B5" w14:textId="77777777" w:rsidR="00342274" w:rsidRPr="0002045D" w:rsidRDefault="00342274" w:rsidP="00A5096C">
            <w:pPr>
              <w:spacing w:line="276" w:lineRule="auto"/>
              <w:rPr>
                <w:sz w:val="20"/>
                <w:szCs w:val="20"/>
              </w:rPr>
            </w:pPr>
          </w:p>
        </w:tc>
        <w:tc>
          <w:tcPr>
            <w:tcW w:w="0" w:type="auto"/>
          </w:tcPr>
          <w:p w14:paraId="71E1A4C7" w14:textId="77777777" w:rsidR="00342274" w:rsidRPr="0002045D" w:rsidRDefault="00342274" w:rsidP="00A5096C">
            <w:pPr>
              <w:spacing w:line="276" w:lineRule="auto"/>
              <w:rPr>
                <w:sz w:val="20"/>
                <w:szCs w:val="20"/>
              </w:rPr>
            </w:pPr>
          </w:p>
        </w:tc>
        <w:tc>
          <w:tcPr>
            <w:tcW w:w="0" w:type="auto"/>
          </w:tcPr>
          <w:p w14:paraId="59918B04" w14:textId="77777777" w:rsidR="00342274" w:rsidRPr="0002045D" w:rsidRDefault="00342274" w:rsidP="00A5096C">
            <w:pPr>
              <w:spacing w:line="276" w:lineRule="auto"/>
              <w:rPr>
                <w:sz w:val="20"/>
                <w:szCs w:val="20"/>
              </w:rPr>
            </w:pPr>
          </w:p>
        </w:tc>
        <w:tc>
          <w:tcPr>
            <w:tcW w:w="0" w:type="auto"/>
            <w:hideMark/>
          </w:tcPr>
          <w:p w14:paraId="7B5A128D" w14:textId="32D968AD" w:rsidR="00342274" w:rsidRPr="0002045D" w:rsidRDefault="00342274" w:rsidP="00A5096C">
            <w:pPr>
              <w:spacing w:line="276" w:lineRule="auto"/>
              <w:rPr>
                <w:sz w:val="20"/>
                <w:szCs w:val="20"/>
              </w:rPr>
            </w:pPr>
            <w:r w:rsidRPr="0002045D">
              <w:rPr>
                <w:sz w:val="20"/>
                <w:szCs w:val="20"/>
              </w:rPr>
              <w:t>increase</w:t>
            </w:r>
          </w:p>
        </w:tc>
        <w:tc>
          <w:tcPr>
            <w:tcW w:w="0" w:type="auto"/>
            <w:hideMark/>
          </w:tcPr>
          <w:p w14:paraId="49869519" w14:textId="77777777" w:rsidR="00342274" w:rsidRPr="0002045D" w:rsidRDefault="00342274" w:rsidP="00A5096C">
            <w:pPr>
              <w:spacing w:line="276" w:lineRule="auto"/>
              <w:rPr>
                <w:sz w:val="20"/>
                <w:szCs w:val="20"/>
              </w:rPr>
            </w:pPr>
            <w:r w:rsidRPr="0002045D">
              <w:rPr>
                <w:sz w:val="20"/>
                <w:szCs w:val="20"/>
              </w:rPr>
              <w:t>increase</w:t>
            </w:r>
          </w:p>
        </w:tc>
        <w:tc>
          <w:tcPr>
            <w:tcW w:w="0" w:type="auto"/>
            <w:hideMark/>
          </w:tcPr>
          <w:p w14:paraId="4B12ACE2" w14:textId="22BD76B0" w:rsidR="00342274" w:rsidRPr="0002045D" w:rsidRDefault="00342274" w:rsidP="00A5096C">
            <w:pPr>
              <w:spacing w:line="276" w:lineRule="auto"/>
              <w:rPr>
                <w:sz w:val="20"/>
                <w:szCs w:val="20"/>
              </w:rPr>
            </w:pPr>
            <w:r w:rsidRPr="0002045D">
              <w:rPr>
                <w:sz w:val="20"/>
                <w:szCs w:val="20"/>
              </w:rPr>
              <w:t>Zhang</w:t>
            </w:r>
            <w:r w:rsidR="00BC1DA6" w:rsidRPr="0002045D">
              <w:rPr>
                <w:sz w:val="20"/>
                <w:szCs w:val="20"/>
              </w:rPr>
              <w:t>, L.,</w:t>
            </w:r>
            <w:r w:rsidRPr="0002045D">
              <w:rPr>
                <w:sz w:val="20"/>
                <w:szCs w:val="20"/>
              </w:rPr>
              <w:t xml:space="preserve"> et al., 2002</w:t>
            </w:r>
          </w:p>
        </w:tc>
      </w:tr>
      <w:tr w:rsidR="0002045D" w:rsidRPr="0002045D" w14:paraId="13C80912" w14:textId="77777777" w:rsidTr="0065460C">
        <w:trPr>
          <w:trHeight w:val="315"/>
        </w:trPr>
        <w:tc>
          <w:tcPr>
            <w:tcW w:w="0" w:type="auto"/>
            <w:hideMark/>
          </w:tcPr>
          <w:p w14:paraId="7A03CA31" w14:textId="11533277" w:rsidR="00342274" w:rsidRPr="0002045D" w:rsidRDefault="00342274" w:rsidP="00A5096C">
            <w:pPr>
              <w:spacing w:line="276" w:lineRule="auto"/>
              <w:rPr>
                <w:sz w:val="20"/>
                <w:szCs w:val="20"/>
              </w:rPr>
            </w:pPr>
            <w:r w:rsidRPr="0002045D">
              <w:rPr>
                <w:sz w:val="20"/>
                <w:szCs w:val="20"/>
              </w:rPr>
              <w:t>Les Landes</w:t>
            </w:r>
            <w:r w:rsidR="00DF1CFA" w:rsidRPr="0002045D">
              <w:rPr>
                <w:sz w:val="20"/>
                <w:szCs w:val="20"/>
              </w:rPr>
              <w:t xml:space="preserve"> (</w:t>
            </w:r>
            <w:r w:rsidR="00DF1CFA" w:rsidRPr="0002045D">
              <w:rPr>
                <w:sz w:val="20"/>
                <w:szCs w:val="20"/>
                <w:shd w:val="clear" w:color="auto" w:fill="FFFFFF"/>
              </w:rPr>
              <w:t>44º12'N,</w:t>
            </w:r>
            <w:r w:rsidR="00AA00AB" w:rsidRPr="0002045D">
              <w:rPr>
                <w:sz w:val="20"/>
                <w:szCs w:val="20"/>
                <w:shd w:val="clear" w:color="auto" w:fill="FFFFFF"/>
              </w:rPr>
              <w:t xml:space="preserve"> </w:t>
            </w:r>
            <w:r w:rsidR="00DF1CFA" w:rsidRPr="0002045D">
              <w:rPr>
                <w:sz w:val="20"/>
                <w:szCs w:val="20"/>
                <w:shd w:val="clear" w:color="auto" w:fill="FFFFFF"/>
              </w:rPr>
              <w:t>0º42'W)</w:t>
            </w:r>
          </w:p>
        </w:tc>
        <w:tc>
          <w:tcPr>
            <w:tcW w:w="0" w:type="auto"/>
          </w:tcPr>
          <w:p w14:paraId="2EED20EB" w14:textId="675F98BC" w:rsidR="00342274" w:rsidRPr="0002045D" w:rsidRDefault="00342274" w:rsidP="00A5096C">
            <w:pPr>
              <w:spacing w:line="276" w:lineRule="auto"/>
              <w:rPr>
                <w:sz w:val="20"/>
                <w:szCs w:val="20"/>
              </w:rPr>
            </w:pPr>
            <w:r w:rsidRPr="0002045D">
              <w:rPr>
                <w:sz w:val="20"/>
                <w:szCs w:val="20"/>
              </w:rPr>
              <w:t>two months of ozone EC fluxes from two years</w:t>
            </w:r>
          </w:p>
        </w:tc>
        <w:tc>
          <w:tcPr>
            <w:tcW w:w="0" w:type="auto"/>
          </w:tcPr>
          <w:p w14:paraId="694B406B" w14:textId="4E68FD2B" w:rsidR="00342274" w:rsidRPr="0002045D" w:rsidRDefault="003622FE" w:rsidP="00A5096C">
            <w:pPr>
              <w:spacing w:line="276" w:lineRule="auto"/>
              <w:rPr>
                <w:sz w:val="20"/>
                <w:szCs w:val="20"/>
              </w:rPr>
            </w:pPr>
            <w:r w:rsidRPr="0002045D">
              <w:rPr>
                <w:sz w:val="20"/>
                <w:szCs w:val="20"/>
              </w:rPr>
              <w:t>temperate coniferous forest</w:t>
            </w:r>
          </w:p>
        </w:tc>
        <w:tc>
          <w:tcPr>
            <w:tcW w:w="0" w:type="auto"/>
            <w:hideMark/>
          </w:tcPr>
          <w:p w14:paraId="7E70B9ED" w14:textId="626155B7" w:rsidR="00342274" w:rsidRPr="0002045D" w:rsidRDefault="00342274" w:rsidP="00A5096C">
            <w:pPr>
              <w:spacing w:line="276" w:lineRule="auto"/>
              <w:rPr>
                <w:sz w:val="20"/>
                <w:szCs w:val="20"/>
              </w:rPr>
            </w:pPr>
          </w:p>
        </w:tc>
        <w:tc>
          <w:tcPr>
            <w:tcW w:w="0" w:type="auto"/>
            <w:hideMark/>
          </w:tcPr>
          <w:p w14:paraId="4599AA50" w14:textId="77777777" w:rsidR="00342274" w:rsidRPr="0002045D" w:rsidRDefault="00342274" w:rsidP="00A5096C">
            <w:pPr>
              <w:spacing w:line="276" w:lineRule="auto"/>
              <w:rPr>
                <w:sz w:val="20"/>
                <w:szCs w:val="20"/>
              </w:rPr>
            </w:pPr>
            <w:r w:rsidRPr="0002045D">
              <w:rPr>
                <w:sz w:val="20"/>
                <w:szCs w:val="20"/>
              </w:rPr>
              <w:t>increase</w:t>
            </w:r>
          </w:p>
        </w:tc>
        <w:tc>
          <w:tcPr>
            <w:tcW w:w="0" w:type="auto"/>
            <w:hideMark/>
          </w:tcPr>
          <w:p w14:paraId="3327AA96" w14:textId="77777777" w:rsidR="00342274" w:rsidRPr="0002045D" w:rsidRDefault="00342274" w:rsidP="00A5096C">
            <w:pPr>
              <w:spacing w:line="276" w:lineRule="auto"/>
              <w:rPr>
                <w:sz w:val="20"/>
                <w:szCs w:val="20"/>
              </w:rPr>
            </w:pPr>
            <w:r w:rsidRPr="0002045D">
              <w:rPr>
                <w:sz w:val="20"/>
                <w:szCs w:val="20"/>
              </w:rPr>
              <w:t>Lamaud et al., 2002</w:t>
            </w:r>
          </w:p>
        </w:tc>
      </w:tr>
      <w:tr w:rsidR="0002045D" w:rsidRPr="0002045D" w14:paraId="5210CB41" w14:textId="77777777" w:rsidTr="0065460C">
        <w:trPr>
          <w:trHeight w:val="315"/>
        </w:trPr>
        <w:tc>
          <w:tcPr>
            <w:tcW w:w="0" w:type="auto"/>
            <w:hideMark/>
          </w:tcPr>
          <w:p w14:paraId="7C10C370" w14:textId="6408F46F" w:rsidR="00342274" w:rsidRPr="0002045D" w:rsidRDefault="00342274" w:rsidP="00A5096C">
            <w:pPr>
              <w:spacing w:line="276" w:lineRule="auto"/>
              <w:rPr>
                <w:sz w:val="20"/>
                <w:szCs w:val="20"/>
              </w:rPr>
            </w:pPr>
            <w:r w:rsidRPr="0002045D">
              <w:rPr>
                <w:sz w:val="20"/>
                <w:szCs w:val="20"/>
              </w:rPr>
              <w:t>Nashville</w:t>
            </w:r>
            <w:r w:rsidR="00DF1CFA" w:rsidRPr="0002045D">
              <w:rPr>
                <w:sz w:val="20"/>
                <w:szCs w:val="20"/>
              </w:rPr>
              <w:t xml:space="preserve"> (</w:t>
            </w:r>
            <w:r w:rsidR="00DF1CFA" w:rsidRPr="0002045D">
              <w:rPr>
                <w:sz w:val="20"/>
                <w:szCs w:val="20"/>
                <w:shd w:val="clear" w:color="auto" w:fill="FFFFFF"/>
              </w:rPr>
              <w:t>36.65ºN, 87.03ºW)</w:t>
            </w:r>
          </w:p>
        </w:tc>
        <w:tc>
          <w:tcPr>
            <w:tcW w:w="0" w:type="auto"/>
          </w:tcPr>
          <w:p w14:paraId="675DB099" w14:textId="5F366B2C" w:rsidR="00342274" w:rsidRPr="0002045D" w:rsidRDefault="00342274" w:rsidP="00A5096C">
            <w:pPr>
              <w:spacing w:line="276" w:lineRule="auto"/>
              <w:rPr>
                <w:sz w:val="20"/>
                <w:szCs w:val="20"/>
              </w:rPr>
            </w:pPr>
            <w:r w:rsidRPr="0002045D">
              <w:rPr>
                <w:sz w:val="20"/>
                <w:szCs w:val="20"/>
              </w:rPr>
              <w:t>five months of ozone EC fluxes</w:t>
            </w:r>
          </w:p>
        </w:tc>
        <w:tc>
          <w:tcPr>
            <w:tcW w:w="0" w:type="auto"/>
          </w:tcPr>
          <w:p w14:paraId="39C9634E" w14:textId="302E58DA" w:rsidR="00342274" w:rsidRPr="0002045D" w:rsidRDefault="003622FE" w:rsidP="00A5096C">
            <w:pPr>
              <w:spacing w:line="276" w:lineRule="auto"/>
              <w:rPr>
                <w:sz w:val="20"/>
                <w:szCs w:val="20"/>
              </w:rPr>
            </w:pPr>
            <w:r w:rsidRPr="0002045D">
              <w:rPr>
                <w:sz w:val="20"/>
                <w:szCs w:val="20"/>
              </w:rPr>
              <w:t>soybean</w:t>
            </w:r>
          </w:p>
        </w:tc>
        <w:tc>
          <w:tcPr>
            <w:tcW w:w="0" w:type="auto"/>
            <w:hideMark/>
          </w:tcPr>
          <w:p w14:paraId="2A269FF7" w14:textId="06F32B1B" w:rsidR="00342274" w:rsidRPr="0002045D" w:rsidRDefault="00342274" w:rsidP="00A5096C">
            <w:pPr>
              <w:spacing w:line="276" w:lineRule="auto"/>
              <w:rPr>
                <w:sz w:val="20"/>
                <w:szCs w:val="20"/>
              </w:rPr>
            </w:pPr>
            <w:r w:rsidRPr="0002045D">
              <w:rPr>
                <w:sz w:val="20"/>
                <w:szCs w:val="20"/>
              </w:rPr>
              <w:t>decrease</w:t>
            </w:r>
          </w:p>
        </w:tc>
        <w:tc>
          <w:tcPr>
            <w:tcW w:w="0" w:type="auto"/>
            <w:hideMark/>
          </w:tcPr>
          <w:p w14:paraId="26D39F5F" w14:textId="4E6A62E9" w:rsidR="00342274" w:rsidRPr="0002045D" w:rsidRDefault="00342274" w:rsidP="00A5096C">
            <w:pPr>
              <w:spacing w:line="276" w:lineRule="auto"/>
              <w:rPr>
                <w:sz w:val="20"/>
                <w:szCs w:val="20"/>
              </w:rPr>
            </w:pPr>
          </w:p>
        </w:tc>
        <w:tc>
          <w:tcPr>
            <w:tcW w:w="0" w:type="auto"/>
            <w:hideMark/>
          </w:tcPr>
          <w:p w14:paraId="1F95D4C8" w14:textId="25CBB590" w:rsidR="00342274" w:rsidRPr="0002045D" w:rsidRDefault="00342274" w:rsidP="00A5096C">
            <w:pPr>
              <w:spacing w:line="276" w:lineRule="auto"/>
              <w:rPr>
                <w:sz w:val="20"/>
                <w:szCs w:val="20"/>
              </w:rPr>
            </w:pPr>
            <w:r w:rsidRPr="0002045D">
              <w:rPr>
                <w:sz w:val="20"/>
                <w:szCs w:val="20"/>
              </w:rPr>
              <w:t>Zhang</w:t>
            </w:r>
            <w:r w:rsidR="00BC1DA6" w:rsidRPr="0002045D">
              <w:rPr>
                <w:sz w:val="20"/>
                <w:szCs w:val="20"/>
              </w:rPr>
              <w:t>, L.,</w:t>
            </w:r>
            <w:r w:rsidRPr="0002045D">
              <w:rPr>
                <w:sz w:val="20"/>
                <w:szCs w:val="20"/>
              </w:rPr>
              <w:t xml:space="preserve"> et al., 2002</w:t>
            </w:r>
          </w:p>
        </w:tc>
      </w:tr>
      <w:tr w:rsidR="0002045D" w:rsidRPr="0002045D" w14:paraId="51DE989D" w14:textId="77777777" w:rsidTr="0065460C">
        <w:trPr>
          <w:trHeight w:val="315"/>
        </w:trPr>
        <w:tc>
          <w:tcPr>
            <w:tcW w:w="0" w:type="auto"/>
            <w:hideMark/>
          </w:tcPr>
          <w:p w14:paraId="69526B35" w14:textId="47A6542D" w:rsidR="00342274" w:rsidRPr="0002045D" w:rsidRDefault="00342274" w:rsidP="00A5096C">
            <w:pPr>
              <w:spacing w:line="276" w:lineRule="auto"/>
              <w:rPr>
                <w:sz w:val="20"/>
                <w:szCs w:val="20"/>
              </w:rPr>
            </w:pPr>
            <w:r w:rsidRPr="0002045D">
              <w:rPr>
                <w:sz w:val="20"/>
                <w:szCs w:val="20"/>
              </w:rPr>
              <w:t>Niwot Ridge</w:t>
            </w:r>
            <w:r w:rsidR="00DF1CFA" w:rsidRPr="0002045D">
              <w:rPr>
                <w:sz w:val="20"/>
                <w:szCs w:val="20"/>
              </w:rPr>
              <w:t xml:space="preserve"> (</w:t>
            </w:r>
            <w:r w:rsidR="00DF1CFA" w:rsidRPr="0002045D">
              <w:rPr>
                <w:sz w:val="20"/>
                <w:szCs w:val="20"/>
                <w:shd w:val="clear" w:color="auto" w:fill="FFFFFF"/>
              </w:rPr>
              <w:t>40.03ºN, 105.55ºW)</w:t>
            </w:r>
          </w:p>
        </w:tc>
        <w:tc>
          <w:tcPr>
            <w:tcW w:w="0" w:type="auto"/>
          </w:tcPr>
          <w:p w14:paraId="6BA6AA93" w14:textId="19A42747" w:rsidR="00342274" w:rsidRPr="0002045D" w:rsidRDefault="00342274" w:rsidP="00A5096C">
            <w:pPr>
              <w:spacing w:line="276" w:lineRule="auto"/>
              <w:rPr>
                <w:sz w:val="20"/>
                <w:szCs w:val="20"/>
              </w:rPr>
            </w:pPr>
            <w:r w:rsidRPr="0002045D">
              <w:rPr>
                <w:sz w:val="20"/>
                <w:szCs w:val="20"/>
              </w:rPr>
              <w:t>three to seven months of ozone EC fluxes from four years each</w:t>
            </w:r>
          </w:p>
        </w:tc>
        <w:tc>
          <w:tcPr>
            <w:tcW w:w="0" w:type="auto"/>
          </w:tcPr>
          <w:p w14:paraId="01702FDE" w14:textId="402F3864" w:rsidR="00342274" w:rsidRPr="0002045D" w:rsidRDefault="003622FE" w:rsidP="00A5096C">
            <w:pPr>
              <w:spacing w:line="276" w:lineRule="auto"/>
              <w:rPr>
                <w:sz w:val="20"/>
                <w:szCs w:val="20"/>
              </w:rPr>
            </w:pPr>
            <w:r w:rsidRPr="0002045D">
              <w:rPr>
                <w:sz w:val="20"/>
                <w:szCs w:val="20"/>
              </w:rPr>
              <w:t>subalpine coniferous forest</w:t>
            </w:r>
          </w:p>
        </w:tc>
        <w:tc>
          <w:tcPr>
            <w:tcW w:w="0" w:type="auto"/>
            <w:hideMark/>
          </w:tcPr>
          <w:p w14:paraId="19E7ADFE" w14:textId="7DF37F86" w:rsidR="00342274" w:rsidRPr="0002045D" w:rsidRDefault="00342274" w:rsidP="00A5096C">
            <w:pPr>
              <w:spacing w:line="276" w:lineRule="auto"/>
              <w:rPr>
                <w:sz w:val="20"/>
                <w:szCs w:val="20"/>
              </w:rPr>
            </w:pPr>
            <w:r w:rsidRPr="0002045D">
              <w:rPr>
                <w:sz w:val="20"/>
                <w:szCs w:val="20"/>
              </w:rPr>
              <w:t>increase</w:t>
            </w:r>
          </w:p>
        </w:tc>
        <w:tc>
          <w:tcPr>
            <w:tcW w:w="0" w:type="auto"/>
            <w:hideMark/>
          </w:tcPr>
          <w:p w14:paraId="680AA5AA" w14:textId="7AD375CD" w:rsidR="00342274" w:rsidRPr="0002045D" w:rsidRDefault="00342274" w:rsidP="00A5096C">
            <w:pPr>
              <w:spacing w:line="276" w:lineRule="auto"/>
              <w:rPr>
                <w:sz w:val="20"/>
                <w:szCs w:val="20"/>
              </w:rPr>
            </w:pPr>
          </w:p>
        </w:tc>
        <w:tc>
          <w:tcPr>
            <w:tcW w:w="0" w:type="auto"/>
            <w:hideMark/>
          </w:tcPr>
          <w:p w14:paraId="7B825407" w14:textId="77777777" w:rsidR="00342274" w:rsidRPr="0002045D" w:rsidRDefault="00342274" w:rsidP="00A5096C">
            <w:pPr>
              <w:spacing w:line="276" w:lineRule="auto"/>
              <w:rPr>
                <w:sz w:val="20"/>
                <w:szCs w:val="20"/>
              </w:rPr>
            </w:pPr>
            <w:r w:rsidRPr="0002045D">
              <w:rPr>
                <w:sz w:val="20"/>
                <w:szCs w:val="20"/>
              </w:rPr>
              <w:t>Turnipseed et al., 2009</w:t>
            </w:r>
          </w:p>
        </w:tc>
      </w:tr>
      <w:tr w:rsidR="0002045D" w:rsidRPr="0002045D" w14:paraId="2D77AB02" w14:textId="77777777" w:rsidTr="0065460C">
        <w:trPr>
          <w:trHeight w:val="315"/>
        </w:trPr>
        <w:tc>
          <w:tcPr>
            <w:tcW w:w="0" w:type="auto"/>
            <w:hideMark/>
          </w:tcPr>
          <w:p w14:paraId="6391937A" w14:textId="0F55A449" w:rsidR="00342274" w:rsidRPr="0002045D" w:rsidRDefault="00342274" w:rsidP="00A5096C">
            <w:pPr>
              <w:spacing w:line="276" w:lineRule="auto"/>
              <w:rPr>
                <w:sz w:val="20"/>
                <w:szCs w:val="20"/>
              </w:rPr>
            </w:pPr>
            <w:r w:rsidRPr="0002045D">
              <w:rPr>
                <w:sz w:val="20"/>
                <w:szCs w:val="20"/>
              </w:rPr>
              <w:lastRenderedPageBreak/>
              <w:t>Rush</w:t>
            </w:r>
          </w:p>
        </w:tc>
        <w:tc>
          <w:tcPr>
            <w:tcW w:w="0" w:type="auto"/>
          </w:tcPr>
          <w:p w14:paraId="0EEF2BF5" w14:textId="619A3CE2" w:rsidR="00342274" w:rsidRPr="0002045D" w:rsidRDefault="00342274" w:rsidP="00A5096C">
            <w:pPr>
              <w:spacing w:line="276" w:lineRule="auto"/>
              <w:rPr>
                <w:sz w:val="20"/>
                <w:szCs w:val="20"/>
              </w:rPr>
            </w:pPr>
            <w:r w:rsidRPr="0002045D">
              <w:rPr>
                <w:sz w:val="20"/>
                <w:szCs w:val="20"/>
              </w:rPr>
              <w:t>one day of ozone EC fluxes</w:t>
            </w:r>
          </w:p>
        </w:tc>
        <w:tc>
          <w:tcPr>
            <w:tcW w:w="0" w:type="auto"/>
          </w:tcPr>
          <w:p w14:paraId="54620505" w14:textId="178DC6DF" w:rsidR="00342274" w:rsidRPr="0002045D" w:rsidRDefault="003622FE" w:rsidP="00A5096C">
            <w:pPr>
              <w:spacing w:line="276" w:lineRule="auto"/>
              <w:rPr>
                <w:sz w:val="20"/>
                <w:szCs w:val="20"/>
              </w:rPr>
            </w:pPr>
            <w:r w:rsidRPr="0002045D">
              <w:rPr>
                <w:sz w:val="20"/>
                <w:szCs w:val="20"/>
              </w:rPr>
              <w:t>senescent maize</w:t>
            </w:r>
          </w:p>
        </w:tc>
        <w:tc>
          <w:tcPr>
            <w:tcW w:w="0" w:type="auto"/>
            <w:hideMark/>
          </w:tcPr>
          <w:p w14:paraId="62D3A45B" w14:textId="672B150D" w:rsidR="00342274" w:rsidRPr="0002045D" w:rsidRDefault="00342274" w:rsidP="00A5096C">
            <w:pPr>
              <w:spacing w:line="276" w:lineRule="auto"/>
              <w:rPr>
                <w:sz w:val="20"/>
                <w:szCs w:val="20"/>
              </w:rPr>
            </w:pPr>
          </w:p>
        </w:tc>
        <w:tc>
          <w:tcPr>
            <w:tcW w:w="0" w:type="auto"/>
            <w:hideMark/>
          </w:tcPr>
          <w:p w14:paraId="6C552C9E" w14:textId="1899A775" w:rsidR="00342274" w:rsidRPr="0002045D" w:rsidRDefault="00342274" w:rsidP="00A5096C">
            <w:pPr>
              <w:spacing w:line="276" w:lineRule="auto"/>
              <w:rPr>
                <w:sz w:val="20"/>
                <w:szCs w:val="20"/>
              </w:rPr>
            </w:pPr>
            <w:r w:rsidRPr="0002045D">
              <w:rPr>
                <w:sz w:val="20"/>
                <w:szCs w:val="20"/>
              </w:rPr>
              <w:t>decrease</w:t>
            </w:r>
            <w:r w:rsidR="00D1425D" w:rsidRPr="0002045D">
              <w:rPr>
                <w:sz w:val="20"/>
                <w:szCs w:val="20"/>
                <w:vertAlign w:val="superscript"/>
              </w:rPr>
              <w:t>b</w:t>
            </w:r>
          </w:p>
        </w:tc>
        <w:tc>
          <w:tcPr>
            <w:tcW w:w="0" w:type="auto"/>
            <w:hideMark/>
          </w:tcPr>
          <w:p w14:paraId="1A9DA961" w14:textId="77777777" w:rsidR="00342274" w:rsidRPr="0002045D" w:rsidRDefault="00342274" w:rsidP="00A5096C">
            <w:pPr>
              <w:spacing w:line="276" w:lineRule="auto"/>
              <w:rPr>
                <w:sz w:val="20"/>
                <w:szCs w:val="20"/>
              </w:rPr>
            </w:pPr>
            <w:r w:rsidRPr="0002045D">
              <w:rPr>
                <w:sz w:val="20"/>
                <w:szCs w:val="20"/>
              </w:rPr>
              <w:t>Wesely et al., 1978</w:t>
            </w:r>
          </w:p>
        </w:tc>
      </w:tr>
      <w:tr w:rsidR="0002045D" w:rsidRPr="0002045D" w14:paraId="42C977D2" w14:textId="77777777" w:rsidTr="0065460C">
        <w:trPr>
          <w:trHeight w:val="315"/>
        </w:trPr>
        <w:tc>
          <w:tcPr>
            <w:tcW w:w="0" w:type="auto"/>
            <w:hideMark/>
          </w:tcPr>
          <w:p w14:paraId="62E82B1D" w14:textId="51788586" w:rsidR="00342274" w:rsidRPr="0002045D" w:rsidRDefault="00342274" w:rsidP="00A5096C">
            <w:pPr>
              <w:spacing w:line="276" w:lineRule="auto"/>
              <w:rPr>
                <w:sz w:val="20"/>
                <w:szCs w:val="20"/>
              </w:rPr>
            </w:pPr>
            <w:r w:rsidRPr="0002045D">
              <w:rPr>
                <w:sz w:val="20"/>
                <w:szCs w:val="20"/>
              </w:rPr>
              <w:t>Sand Flats</w:t>
            </w:r>
            <w:r w:rsidR="001C6232" w:rsidRPr="0002045D">
              <w:rPr>
                <w:sz w:val="20"/>
                <w:szCs w:val="20"/>
              </w:rPr>
              <w:t xml:space="preserve"> State Forest</w:t>
            </w:r>
            <w:r w:rsidR="00DF1CFA" w:rsidRPr="0002045D">
              <w:rPr>
                <w:sz w:val="20"/>
                <w:szCs w:val="20"/>
              </w:rPr>
              <w:t xml:space="preserve"> (</w:t>
            </w:r>
            <w:r w:rsidR="00DF1CFA" w:rsidRPr="0002045D">
              <w:rPr>
                <w:sz w:val="20"/>
                <w:szCs w:val="20"/>
                <w:shd w:val="clear" w:color="auto" w:fill="FFFFFF"/>
              </w:rPr>
              <w:t>43.565ºN, 75.238ºW)</w:t>
            </w:r>
          </w:p>
        </w:tc>
        <w:tc>
          <w:tcPr>
            <w:tcW w:w="0" w:type="auto"/>
          </w:tcPr>
          <w:p w14:paraId="364D6337" w14:textId="5642D0B2" w:rsidR="00342274" w:rsidRPr="0002045D" w:rsidRDefault="00342274" w:rsidP="00A5096C">
            <w:pPr>
              <w:spacing w:line="276" w:lineRule="auto"/>
              <w:rPr>
                <w:sz w:val="20"/>
                <w:szCs w:val="20"/>
              </w:rPr>
            </w:pPr>
            <w:r w:rsidRPr="0002045D">
              <w:rPr>
                <w:sz w:val="20"/>
                <w:szCs w:val="20"/>
              </w:rPr>
              <w:t>four months of ozone EC fluxes</w:t>
            </w:r>
          </w:p>
        </w:tc>
        <w:tc>
          <w:tcPr>
            <w:tcW w:w="0" w:type="auto"/>
          </w:tcPr>
          <w:p w14:paraId="4D2BA3F0" w14:textId="0D0EA8C9" w:rsidR="003622FE" w:rsidRPr="0002045D" w:rsidRDefault="003622FE" w:rsidP="00A5096C">
            <w:pPr>
              <w:spacing w:line="276" w:lineRule="auto"/>
              <w:rPr>
                <w:sz w:val="20"/>
                <w:szCs w:val="20"/>
              </w:rPr>
            </w:pPr>
            <w:r w:rsidRPr="0002045D">
              <w:rPr>
                <w:sz w:val="20"/>
                <w:szCs w:val="20"/>
              </w:rPr>
              <w:t>temperate mixed forest</w:t>
            </w:r>
          </w:p>
        </w:tc>
        <w:tc>
          <w:tcPr>
            <w:tcW w:w="0" w:type="auto"/>
            <w:hideMark/>
          </w:tcPr>
          <w:p w14:paraId="7FCAEAFF" w14:textId="64CE64C7" w:rsidR="00342274" w:rsidRPr="0002045D" w:rsidRDefault="00342274" w:rsidP="00A5096C">
            <w:pPr>
              <w:spacing w:line="276" w:lineRule="auto"/>
              <w:rPr>
                <w:sz w:val="20"/>
                <w:szCs w:val="20"/>
              </w:rPr>
            </w:pPr>
            <w:r w:rsidRPr="0002045D">
              <w:rPr>
                <w:sz w:val="20"/>
                <w:szCs w:val="20"/>
              </w:rPr>
              <w:t>increase</w:t>
            </w:r>
            <w:r w:rsidR="00FA01F5" w:rsidRPr="0002045D">
              <w:rPr>
                <w:sz w:val="20"/>
                <w:szCs w:val="20"/>
                <w:vertAlign w:val="superscript"/>
              </w:rPr>
              <w:t>c</w:t>
            </w:r>
          </w:p>
        </w:tc>
        <w:tc>
          <w:tcPr>
            <w:tcW w:w="0" w:type="auto"/>
            <w:hideMark/>
          </w:tcPr>
          <w:p w14:paraId="26A63552" w14:textId="060F48AA" w:rsidR="00342274" w:rsidRPr="0002045D" w:rsidRDefault="00342274" w:rsidP="00A5096C">
            <w:pPr>
              <w:spacing w:line="276" w:lineRule="auto"/>
              <w:rPr>
                <w:sz w:val="20"/>
                <w:szCs w:val="20"/>
              </w:rPr>
            </w:pPr>
          </w:p>
        </w:tc>
        <w:tc>
          <w:tcPr>
            <w:tcW w:w="0" w:type="auto"/>
            <w:hideMark/>
          </w:tcPr>
          <w:p w14:paraId="515847DB" w14:textId="77777777" w:rsidR="00342274" w:rsidRPr="0002045D" w:rsidRDefault="00342274" w:rsidP="00A5096C">
            <w:pPr>
              <w:spacing w:line="276" w:lineRule="auto"/>
              <w:rPr>
                <w:sz w:val="20"/>
                <w:szCs w:val="20"/>
              </w:rPr>
            </w:pPr>
            <w:r w:rsidRPr="0002045D">
              <w:rPr>
                <w:sz w:val="20"/>
                <w:szCs w:val="20"/>
              </w:rPr>
              <w:t>Clifton et al., 2019</w:t>
            </w:r>
          </w:p>
        </w:tc>
      </w:tr>
      <w:tr w:rsidR="0002045D" w:rsidRPr="0002045D" w14:paraId="63BC70A8" w14:textId="77777777" w:rsidTr="0065460C">
        <w:trPr>
          <w:trHeight w:val="315"/>
        </w:trPr>
        <w:tc>
          <w:tcPr>
            <w:tcW w:w="0" w:type="auto"/>
            <w:hideMark/>
          </w:tcPr>
          <w:p w14:paraId="46069645" w14:textId="77777777" w:rsidR="00342274" w:rsidRPr="0002045D" w:rsidRDefault="00342274" w:rsidP="00A5096C">
            <w:pPr>
              <w:spacing w:line="276" w:lineRule="auto"/>
              <w:rPr>
                <w:sz w:val="20"/>
                <w:szCs w:val="20"/>
              </w:rPr>
            </w:pPr>
          </w:p>
        </w:tc>
        <w:tc>
          <w:tcPr>
            <w:tcW w:w="0" w:type="auto"/>
          </w:tcPr>
          <w:p w14:paraId="32F73889" w14:textId="3AB888BD" w:rsidR="00342274" w:rsidRPr="0002045D" w:rsidRDefault="00342274" w:rsidP="00A5096C">
            <w:pPr>
              <w:spacing w:line="276" w:lineRule="auto"/>
              <w:rPr>
                <w:sz w:val="20"/>
                <w:szCs w:val="20"/>
              </w:rPr>
            </w:pPr>
            <w:r w:rsidRPr="0002045D">
              <w:rPr>
                <w:sz w:val="20"/>
                <w:szCs w:val="20"/>
              </w:rPr>
              <w:t>six months of ozone EC fluxes</w:t>
            </w:r>
          </w:p>
        </w:tc>
        <w:tc>
          <w:tcPr>
            <w:tcW w:w="0" w:type="auto"/>
          </w:tcPr>
          <w:p w14:paraId="2489BBD0" w14:textId="77777777" w:rsidR="00342274" w:rsidRPr="0002045D" w:rsidRDefault="00342274" w:rsidP="00A5096C">
            <w:pPr>
              <w:spacing w:line="276" w:lineRule="auto"/>
              <w:rPr>
                <w:sz w:val="20"/>
                <w:szCs w:val="20"/>
              </w:rPr>
            </w:pPr>
          </w:p>
        </w:tc>
        <w:tc>
          <w:tcPr>
            <w:tcW w:w="0" w:type="auto"/>
            <w:hideMark/>
          </w:tcPr>
          <w:p w14:paraId="05BFACE3" w14:textId="1E3CFB84" w:rsidR="00342274" w:rsidRPr="0002045D" w:rsidRDefault="00342274" w:rsidP="00A5096C">
            <w:pPr>
              <w:spacing w:line="276" w:lineRule="auto"/>
              <w:rPr>
                <w:sz w:val="20"/>
                <w:szCs w:val="20"/>
              </w:rPr>
            </w:pPr>
            <w:r w:rsidRPr="0002045D">
              <w:rPr>
                <w:sz w:val="20"/>
                <w:szCs w:val="20"/>
              </w:rPr>
              <w:t>increase (day), no change (night; high LAI), increase (night low LAI)</w:t>
            </w:r>
          </w:p>
        </w:tc>
        <w:tc>
          <w:tcPr>
            <w:tcW w:w="0" w:type="auto"/>
            <w:hideMark/>
          </w:tcPr>
          <w:p w14:paraId="25582F72" w14:textId="77777777" w:rsidR="00342274" w:rsidRPr="0002045D" w:rsidRDefault="00342274" w:rsidP="00A5096C">
            <w:pPr>
              <w:spacing w:line="276" w:lineRule="auto"/>
              <w:rPr>
                <w:sz w:val="20"/>
                <w:szCs w:val="20"/>
              </w:rPr>
            </w:pPr>
            <w:r w:rsidRPr="0002045D">
              <w:rPr>
                <w:sz w:val="20"/>
                <w:szCs w:val="20"/>
              </w:rPr>
              <w:t>increase (day), no change (night; high LAI), increase (night; low LAI)</w:t>
            </w:r>
          </w:p>
        </w:tc>
        <w:tc>
          <w:tcPr>
            <w:tcW w:w="0" w:type="auto"/>
            <w:hideMark/>
          </w:tcPr>
          <w:p w14:paraId="4320FDFB" w14:textId="77777777" w:rsidR="00342274" w:rsidRPr="0002045D" w:rsidRDefault="00342274" w:rsidP="00A5096C">
            <w:pPr>
              <w:spacing w:line="276" w:lineRule="auto"/>
              <w:rPr>
                <w:sz w:val="20"/>
                <w:szCs w:val="20"/>
              </w:rPr>
            </w:pPr>
            <w:r w:rsidRPr="0002045D">
              <w:rPr>
                <w:sz w:val="20"/>
                <w:szCs w:val="20"/>
              </w:rPr>
              <w:t>Finkelstein et al., 2000</w:t>
            </w:r>
          </w:p>
        </w:tc>
      </w:tr>
      <w:tr w:rsidR="0002045D" w:rsidRPr="0002045D" w14:paraId="1C0747CB" w14:textId="77777777" w:rsidTr="0065460C">
        <w:trPr>
          <w:trHeight w:val="315"/>
        </w:trPr>
        <w:tc>
          <w:tcPr>
            <w:tcW w:w="0" w:type="auto"/>
            <w:hideMark/>
          </w:tcPr>
          <w:p w14:paraId="4F3ABB24" w14:textId="77777777" w:rsidR="00342274" w:rsidRPr="0002045D" w:rsidRDefault="00342274" w:rsidP="00A5096C">
            <w:pPr>
              <w:spacing w:line="276" w:lineRule="auto"/>
              <w:rPr>
                <w:sz w:val="20"/>
                <w:szCs w:val="20"/>
              </w:rPr>
            </w:pPr>
          </w:p>
        </w:tc>
        <w:tc>
          <w:tcPr>
            <w:tcW w:w="0" w:type="auto"/>
          </w:tcPr>
          <w:p w14:paraId="37A80F2D" w14:textId="77777777" w:rsidR="00342274" w:rsidRPr="0002045D" w:rsidRDefault="00342274" w:rsidP="00A5096C">
            <w:pPr>
              <w:spacing w:line="276" w:lineRule="auto"/>
              <w:rPr>
                <w:sz w:val="20"/>
                <w:szCs w:val="20"/>
              </w:rPr>
            </w:pPr>
          </w:p>
        </w:tc>
        <w:tc>
          <w:tcPr>
            <w:tcW w:w="0" w:type="auto"/>
          </w:tcPr>
          <w:p w14:paraId="66A089DF" w14:textId="77777777" w:rsidR="00342274" w:rsidRPr="0002045D" w:rsidRDefault="00342274" w:rsidP="00A5096C">
            <w:pPr>
              <w:spacing w:line="276" w:lineRule="auto"/>
              <w:rPr>
                <w:sz w:val="20"/>
                <w:szCs w:val="20"/>
              </w:rPr>
            </w:pPr>
          </w:p>
        </w:tc>
        <w:tc>
          <w:tcPr>
            <w:tcW w:w="0" w:type="auto"/>
            <w:hideMark/>
          </w:tcPr>
          <w:p w14:paraId="1B2A3351" w14:textId="52F6F1A1" w:rsidR="00342274" w:rsidRPr="0002045D" w:rsidRDefault="00342274" w:rsidP="00A5096C">
            <w:pPr>
              <w:spacing w:line="276" w:lineRule="auto"/>
              <w:rPr>
                <w:sz w:val="20"/>
                <w:szCs w:val="20"/>
              </w:rPr>
            </w:pPr>
            <w:r w:rsidRPr="0002045D">
              <w:rPr>
                <w:sz w:val="20"/>
                <w:szCs w:val="20"/>
              </w:rPr>
              <w:t>increase</w:t>
            </w:r>
          </w:p>
        </w:tc>
        <w:tc>
          <w:tcPr>
            <w:tcW w:w="0" w:type="auto"/>
            <w:hideMark/>
          </w:tcPr>
          <w:p w14:paraId="3CFF58BB" w14:textId="77777777" w:rsidR="00342274" w:rsidRPr="0002045D" w:rsidRDefault="00342274" w:rsidP="00A5096C">
            <w:pPr>
              <w:spacing w:line="276" w:lineRule="auto"/>
              <w:rPr>
                <w:sz w:val="20"/>
                <w:szCs w:val="20"/>
              </w:rPr>
            </w:pPr>
            <w:r w:rsidRPr="0002045D">
              <w:rPr>
                <w:sz w:val="20"/>
                <w:szCs w:val="20"/>
              </w:rPr>
              <w:t>increase</w:t>
            </w:r>
          </w:p>
        </w:tc>
        <w:tc>
          <w:tcPr>
            <w:tcW w:w="0" w:type="auto"/>
            <w:hideMark/>
          </w:tcPr>
          <w:p w14:paraId="2AFBE184" w14:textId="1EBBB2B4" w:rsidR="00342274" w:rsidRPr="0002045D" w:rsidRDefault="00342274" w:rsidP="00A5096C">
            <w:pPr>
              <w:spacing w:line="276" w:lineRule="auto"/>
              <w:rPr>
                <w:sz w:val="20"/>
                <w:szCs w:val="20"/>
              </w:rPr>
            </w:pPr>
            <w:r w:rsidRPr="0002045D">
              <w:rPr>
                <w:sz w:val="20"/>
                <w:szCs w:val="20"/>
              </w:rPr>
              <w:t>Zhang</w:t>
            </w:r>
            <w:r w:rsidR="00BC1DA6" w:rsidRPr="0002045D">
              <w:rPr>
                <w:sz w:val="20"/>
                <w:szCs w:val="20"/>
              </w:rPr>
              <w:t>, L.,</w:t>
            </w:r>
            <w:r w:rsidRPr="0002045D">
              <w:rPr>
                <w:sz w:val="20"/>
                <w:szCs w:val="20"/>
              </w:rPr>
              <w:t xml:space="preserve"> et al., 2002</w:t>
            </w:r>
          </w:p>
        </w:tc>
      </w:tr>
      <w:tr w:rsidR="0002045D" w:rsidRPr="0002045D" w14:paraId="60238EA9" w14:textId="77777777" w:rsidTr="0065460C">
        <w:trPr>
          <w:trHeight w:val="315"/>
        </w:trPr>
        <w:tc>
          <w:tcPr>
            <w:tcW w:w="0" w:type="auto"/>
            <w:hideMark/>
          </w:tcPr>
          <w:p w14:paraId="5E59EB1F" w14:textId="72FC901D" w:rsidR="00342274" w:rsidRPr="0002045D" w:rsidRDefault="00342274" w:rsidP="00A5096C">
            <w:pPr>
              <w:spacing w:line="276" w:lineRule="auto"/>
              <w:rPr>
                <w:sz w:val="20"/>
                <w:szCs w:val="20"/>
              </w:rPr>
            </w:pPr>
            <w:r w:rsidRPr="0002045D">
              <w:rPr>
                <w:sz w:val="20"/>
                <w:szCs w:val="20"/>
              </w:rPr>
              <w:t>Sand Mountain</w:t>
            </w:r>
            <w:r w:rsidR="00DF1CFA" w:rsidRPr="0002045D">
              <w:rPr>
                <w:sz w:val="20"/>
                <w:szCs w:val="20"/>
              </w:rPr>
              <w:t xml:space="preserve"> (</w:t>
            </w:r>
            <w:r w:rsidR="00DF1CFA" w:rsidRPr="0002045D">
              <w:rPr>
                <w:sz w:val="20"/>
                <w:szCs w:val="20"/>
                <w:shd w:val="clear" w:color="auto" w:fill="FFFFFF"/>
              </w:rPr>
              <w:t>34.29ºN, 85.97ºW)</w:t>
            </w:r>
          </w:p>
        </w:tc>
        <w:tc>
          <w:tcPr>
            <w:tcW w:w="0" w:type="auto"/>
          </w:tcPr>
          <w:p w14:paraId="51363D32" w14:textId="5F0DE62E" w:rsidR="00342274" w:rsidRPr="0002045D" w:rsidRDefault="00342274" w:rsidP="00A5096C">
            <w:pPr>
              <w:spacing w:line="276" w:lineRule="auto"/>
              <w:rPr>
                <w:sz w:val="20"/>
                <w:szCs w:val="20"/>
              </w:rPr>
            </w:pPr>
            <w:r w:rsidRPr="0002045D">
              <w:rPr>
                <w:sz w:val="20"/>
                <w:szCs w:val="20"/>
              </w:rPr>
              <w:t>two months of ozone EC fluxes</w:t>
            </w:r>
          </w:p>
        </w:tc>
        <w:tc>
          <w:tcPr>
            <w:tcW w:w="0" w:type="auto"/>
          </w:tcPr>
          <w:p w14:paraId="2ECDE21C" w14:textId="14D693B0" w:rsidR="00342274" w:rsidRPr="0002045D" w:rsidRDefault="003622FE" w:rsidP="00A5096C">
            <w:pPr>
              <w:spacing w:line="276" w:lineRule="auto"/>
              <w:rPr>
                <w:sz w:val="20"/>
                <w:szCs w:val="20"/>
              </w:rPr>
            </w:pPr>
            <w:r w:rsidRPr="0002045D">
              <w:rPr>
                <w:sz w:val="20"/>
                <w:szCs w:val="20"/>
              </w:rPr>
              <w:t>pasture</w:t>
            </w:r>
          </w:p>
        </w:tc>
        <w:tc>
          <w:tcPr>
            <w:tcW w:w="0" w:type="auto"/>
            <w:hideMark/>
          </w:tcPr>
          <w:p w14:paraId="3A9DDCD4" w14:textId="37D62ECB" w:rsidR="00342274" w:rsidRPr="0002045D" w:rsidRDefault="00342274" w:rsidP="00A5096C">
            <w:pPr>
              <w:spacing w:line="276" w:lineRule="auto"/>
              <w:rPr>
                <w:sz w:val="20"/>
                <w:szCs w:val="20"/>
              </w:rPr>
            </w:pPr>
            <w:r w:rsidRPr="0002045D">
              <w:rPr>
                <w:sz w:val="20"/>
                <w:szCs w:val="20"/>
              </w:rPr>
              <w:t>decrease (day), increase (night)</w:t>
            </w:r>
          </w:p>
        </w:tc>
        <w:tc>
          <w:tcPr>
            <w:tcW w:w="0" w:type="auto"/>
            <w:hideMark/>
          </w:tcPr>
          <w:p w14:paraId="552D7F51" w14:textId="77777777" w:rsidR="00342274" w:rsidRPr="0002045D" w:rsidRDefault="00342274" w:rsidP="00A5096C">
            <w:pPr>
              <w:spacing w:line="276" w:lineRule="auto"/>
              <w:rPr>
                <w:sz w:val="20"/>
                <w:szCs w:val="20"/>
              </w:rPr>
            </w:pPr>
            <w:r w:rsidRPr="0002045D">
              <w:rPr>
                <w:sz w:val="20"/>
                <w:szCs w:val="20"/>
              </w:rPr>
              <w:t>increase</w:t>
            </w:r>
          </w:p>
        </w:tc>
        <w:tc>
          <w:tcPr>
            <w:tcW w:w="0" w:type="auto"/>
            <w:hideMark/>
          </w:tcPr>
          <w:p w14:paraId="4D7A1925" w14:textId="0966A820" w:rsidR="00342274" w:rsidRPr="0002045D" w:rsidRDefault="00342274" w:rsidP="00A5096C">
            <w:pPr>
              <w:spacing w:line="276" w:lineRule="auto"/>
              <w:rPr>
                <w:sz w:val="20"/>
                <w:szCs w:val="20"/>
              </w:rPr>
            </w:pPr>
            <w:r w:rsidRPr="0002045D">
              <w:rPr>
                <w:sz w:val="20"/>
                <w:szCs w:val="20"/>
              </w:rPr>
              <w:t>Zhang</w:t>
            </w:r>
            <w:r w:rsidR="00BC1DA6" w:rsidRPr="0002045D">
              <w:rPr>
                <w:sz w:val="20"/>
                <w:szCs w:val="20"/>
              </w:rPr>
              <w:t>, L.,</w:t>
            </w:r>
            <w:r w:rsidRPr="0002045D">
              <w:rPr>
                <w:sz w:val="20"/>
                <w:szCs w:val="20"/>
              </w:rPr>
              <w:t xml:space="preserve"> et al., 2002</w:t>
            </w:r>
          </w:p>
        </w:tc>
      </w:tr>
      <w:tr w:rsidR="0002045D" w:rsidRPr="0002045D" w14:paraId="3D982037" w14:textId="77777777" w:rsidTr="0065460C">
        <w:trPr>
          <w:trHeight w:val="315"/>
        </w:trPr>
        <w:tc>
          <w:tcPr>
            <w:tcW w:w="0" w:type="auto"/>
            <w:hideMark/>
          </w:tcPr>
          <w:p w14:paraId="4F24CAA7" w14:textId="120F4705" w:rsidR="00342274" w:rsidRPr="0002045D" w:rsidRDefault="00342274" w:rsidP="00A5096C">
            <w:pPr>
              <w:spacing w:line="276" w:lineRule="auto"/>
              <w:rPr>
                <w:sz w:val="20"/>
                <w:szCs w:val="20"/>
              </w:rPr>
            </w:pPr>
            <w:r w:rsidRPr="0002045D">
              <w:rPr>
                <w:sz w:val="20"/>
                <w:szCs w:val="20"/>
              </w:rPr>
              <w:t>Sangamon</w:t>
            </w:r>
            <w:r w:rsidR="00655564" w:rsidRPr="0002045D">
              <w:rPr>
                <w:sz w:val="20"/>
                <w:szCs w:val="20"/>
              </w:rPr>
              <w:t>, Illinois</w:t>
            </w:r>
          </w:p>
        </w:tc>
        <w:tc>
          <w:tcPr>
            <w:tcW w:w="0" w:type="auto"/>
          </w:tcPr>
          <w:p w14:paraId="4795DB3E" w14:textId="178A69C6" w:rsidR="00342274" w:rsidRPr="0002045D" w:rsidRDefault="00342274" w:rsidP="00A5096C">
            <w:pPr>
              <w:spacing w:line="276" w:lineRule="auto"/>
              <w:rPr>
                <w:sz w:val="20"/>
                <w:szCs w:val="20"/>
              </w:rPr>
            </w:pPr>
            <w:r w:rsidRPr="0002045D">
              <w:rPr>
                <w:sz w:val="20"/>
                <w:szCs w:val="20"/>
              </w:rPr>
              <w:t>two days of ozone EC fluxes</w:t>
            </w:r>
          </w:p>
        </w:tc>
        <w:tc>
          <w:tcPr>
            <w:tcW w:w="0" w:type="auto"/>
          </w:tcPr>
          <w:p w14:paraId="55B230D2" w14:textId="4E9E3D94" w:rsidR="00342274" w:rsidRPr="0002045D" w:rsidRDefault="003622FE" w:rsidP="00A5096C">
            <w:pPr>
              <w:spacing w:line="276" w:lineRule="auto"/>
              <w:rPr>
                <w:sz w:val="20"/>
                <w:szCs w:val="20"/>
              </w:rPr>
            </w:pPr>
            <w:r w:rsidRPr="0002045D">
              <w:rPr>
                <w:sz w:val="20"/>
                <w:szCs w:val="20"/>
              </w:rPr>
              <w:t>healthy maize</w:t>
            </w:r>
          </w:p>
        </w:tc>
        <w:tc>
          <w:tcPr>
            <w:tcW w:w="0" w:type="auto"/>
            <w:hideMark/>
          </w:tcPr>
          <w:p w14:paraId="517F39AA" w14:textId="11313889" w:rsidR="00342274" w:rsidRPr="0002045D" w:rsidRDefault="00342274" w:rsidP="00A5096C">
            <w:pPr>
              <w:spacing w:line="276" w:lineRule="auto"/>
              <w:rPr>
                <w:sz w:val="20"/>
                <w:szCs w:val="20"/>
              </w:rPr>
            </w:pPr>
          </w:p>
        </w:tc>
        <w:tc>
          <w:tcPr>
            <w:tcW w:w="0" w:type="auto"/>
            <w:hideMark/>
          </w:tcPr>
          <w:p w14:paraId="18D41629" w14:textId="3DE1DE85" w:rsidR="00342274" w:rsidRPr="0002045D" w:rsidRDefault="00342274" w:rsidP="00A5096C">
            <w:pPr>
              <w:spacing w:line="276" w:lineRule="auto"/>
              <w:rPr>
                <w:sz w:val="20"/>
                <w:szCs w:val="20"/>
              </w:rPr>
            </w:pPr>
            <w:r w:rsidRPr="0002045D">
              <w:rPr>
                <w:sz w:val="20"/>
                <w:szCs w:val="20"/>
              </w:rPr>
              <w:t>decrease</w:t>
            </w:r>
            <w:r w:rsidR="00D1425D" w:rsidRPr="0002045D">
              <w:rPr>
                <w:sz w:val="20"/>
                <w:szCs w:val="20"/>
                <w:vertAlign w:val="superscript"/>
              </w:rPr>
              <w:t>b</w:t>
            </w:r>
          </w:p>
        </w:tc>
        <w:tc>
          <w:tcPr>
            <w:tcW w:w="0" w:type="auto"/>
            <w:hideMark/>
          </w:tcPr>
          <w:p w14:paraId="1B62EFD9" w14:textId="77777777" w:rsidR="00342274" w:rsidRPr="0002045D" w:rsidRDefault="00342274" w:rsidP="00A5096C">
            <w:pPr>
              <w:spacing w:line="276" w:lineRule="auto"/>
              <w:rPr>
                <w:sz w:val="20"/>
                <w:szCs w:val="20"/>
              </w:rPr>
            </w:pPr>
            <w:r w:rsidRPr="0002045D">
              <w:rPr>
                <w:sz w:val="20"/>
                <w:szCs w:val="20"/>
              </w:rPr>
              <w:t>Wesely et al., 1978</w:t>
            </w:r>
          </w:p>
        </w:tc>
      </w:tr>
    </w:tbl>
    <w:p w14:paraId="41E5BA72" w14:textId="126E9BE3" w:rsidR="0004019E" w:rsidRPr="0002045D" w:rsidRDefault="00FA01F5" w:rsidP="00A5096C">
      <w:r w:rsidRPr="0002045D">
        <w:rPr>
          <w:i/>
          <w:iCs/>
          <w:vertAlign w:val="superscript"/>
        </w:rPr>
        <w:t>a</w:t>
      </w:r>
      <w:r w:rsidRPr="0002045D">
        <w:rPr>
          <w:i/>
          <w:iCs/>
        </w:rPr>
        <w:t>eddy covariance;</w:t>
      </w:r>
      <w:r w:rsidRPr="0002045D">
        <w:rPr>
          <w:vertAlign w:val="superscript"/>
        </w:rPr>
        <w:t xml:space="preserve"> </w:t>
      </w:r>
      <w:r w:rsidR="00D1425D" w:rsidRPr="0002045D">
        <w:rPr>
          <w:vertAlign w:val="superscript"/>
        </w:rPr>
        <w:t>b</w:t>
      </w:r>
      <w:r w:rsidR="006B6546" w:rsidRPr="0002045D">
        <w:rPr>
          <w:i/>
          <w:iCs/>
        </w:rPr>
        <w:t>findings may be particularly uncertain due to low signal-to-noise ratio</w:t>
      </w:r>
      <w:r w:rsidR="00DA2805" w:rsidRPr="0002045D">
        <w:rPr>
          <w:i/>
          <w:iCs/>
        </w:rPr>
        <w:t xml:space="preserve"> or authors do not calculate systematic differences (e.g., average over composites);</w:t>
      </w:r>
      <w:r w:rsidR="00162692" w:rsidRPr="0002045D">
        <w:rPr>
          <w:i/>
          <w:iCs/>
          <w:vertAlign w:val="superscript"/>
        </w:rPr>
        <w:t xml:space="preserve"> </w:t>
      </w:r>
      <w:r w:rsidRPr="0002045D">
        <w:rPr>
          <w:i/>
          <w:iCs/>
          <w:vertAlign w:val="superscript"/>
        </w:rPr>
        <w:t>c</w:t>
      </w:r>
      <w:r w:rsidR="00162692" w:rsidRPr="0002045D">
        <w:rPr>
          <w:i/>
          <w:iCs/>
        </w:rPr>
        <w:t>does not attribute changes, or all changes, to cuticular deposition</w:t>
      </w:r>
      <w:r w:rsidR="00B82910" w:rsidRPr="0002045D">
        <w:rPr>
          <w:i/>
          <w:iCs/>
        </w:rPr>
        <w:t xml:space="preserve"> </w:t>
      </w:r>
    </w:p>
    <w:p w14:paraId="05A50B4F" w14:textId="675A8973" w:rsidR="006F4C90" w:rsidRPr="0002045D" w:rsidRDefault="006F4C90" w:rsidP="00A5096C">
      <w:pPr>
        <w:rPr>
          <w:b/>
        </w:rPr>
      </w:pPr>
      <w:r w:rsidRPr="0002045D">
        <w:rPr>
          <w:b/>
        </w:rPr>
        <w:t xml:space="preserve">4.2.2 Composition of the </w:t>
      </w:r>
      <w:r w:rsidR="00DB5137" w:rsidRPr="0002045D">
        <w:rPr>
          <w:b/>
        </w:rPr>
        <w:t>L</w:t>
      </w:r>
      <w:r w:rsidRPr="0002045D">
        <w:rPr>
          <w:b/>
        </w:rPr>
        <w:t xml:space="preserve">eaf </w:t>
      </w:r>
      <w:r w:rsidR="00DB5137" w:rsidRPr="0002045D">
        <w:rPr>
          <w:b/>
        </w:rPr>
        <w:t>C</w:t>
      </w:r>
      <w:r w:rsidRPr="0002045D">
        <w:rPr>
          <w:b/>
        </w:rPr>
        <w:t xml:space="preserve">uticle </w:t>
      </w:r>
    </w:p>
    <w:p w14:paraId="429E2A70" w14:textId="019DDA47" w:rsidR="00CF0C21" w:rsidRPr="0002045D" w:rsidRDefault="00592FBF" w:rsidP="00A5096C">
      <w:r w:rsidRPr="0002045D">
        <w:t>Composition of the cuticular surface</w:t>
      </w:r>
      <w:r w:rsidR="00A54CE8" w:rsidRPr="0002045D">
        <w:t xml:space="preserve"> </w:t>
      </w:r>
      <w:r w:rsidR="00DC1063" w:rsidRPr="0002045D">
        <w:t>is expected to</w:t>
      </w:r>
      <w:r w:rsidRPr="0002045D">
        <w:t xml:space="preserve"> determine ozone reactivity and</w:t>
      </w:r>
      <w:r w:rsidR="00CF0C21" w:rsidRPr="0002045D">
        <w:t xml:space="preserve"> </w:t>
      </w:r>
      <w:r w:rsidRPr="0002045D">
        <w:t>observed response</w:t>
      </w:r>
      <w:r w:rsidR="00D86FEE">
        <w:t>s</w:t>
      </w:r>
      <w:r w:rsidRPr="0002045D">
        <w:t xml:space="preserve"> to wetness.</w:t>
      </w:r>
      <w:r w:rsidR="00407209" w:rsidRPr="0002045D">
        <w:t xml:space="preserve"> </w:t>
      </w:r>
      <w:r w:rsidRPr="0002045D">
        <w:t xml:space="preserve">The </w:t>
      </w:r>
      <w:r w:rsidR="00FE369D" w:rsidRPr="0002045D">
        <w:t xml:space="preserve">cuticular </w:t>
      </w:r>
      <w:r w:rsidR="00B82910" w:rsidRPr="0002045D">
        <w:t>reactivity</w:t>
      </w:r>
      <w:r w:rsidR="00FE369D" w:rsidRPr="0002045D">
        <w:t xml:space="preserve"> </w:t>
      </w:r>
      <w:r w:rsidRPr="0002045D">
        <w:t xml:space="preserve">may reflect deposited aerosols, the </w:t>
      </w:r>
      <w:r w:rsidR="000453CB" w:rsidRPr="0002045D">
        <w:t>cuticular</w:t>
      </w:r>
      <w:r w:rsidRPr="0002045D">
        <w:t xml:space="preserve"> wax itself, and/or compounds</w:t>
      </w:r>
      <w:r w:rsidR="00CF0C21" w:rsidRPr="0002045D">
        <w:t xml:space="preserve"> exuded from </w:t>
      </w:r>
      <w:r w:rsidR="00AE2277" w:rsidRPr="0002045D">
        <w:t xml:space="preserve">the </w:t>
      </w:r>
      <w:r w:rsidR="00CF0C21" w:rsidRPr="0002045D">
        <w:t>plant</w:t>
      </w:r>
      <w:r w:rsidRPr="0002045D">
        <w:t>, but the relative importance of e</w:t>
      </w:r>
      <w:r w:rsidR="00CF0C21" w:rsidRPr="0002045D">
        <w:t>ach source of reactivity</w:t>
      </w:r>
      <w:r w:rsidRPr="0002045D">
        <w:t xml:space="preserve"> is uncertain</w:t>
      </w:r>
      <w:r w:rsidR="00FE369D" w:rsidRPr="0002045D">
        <w:t xml:space="preserve"> and may vary in space and time</w:t>
      </w:r>
      <w:r w:rsidRPr="0002045D">
        <w:t xml:space="preserve">. </w:t>
      </w:r>
      <w:r w:rsidR="001831E5">
        <w:t>D</w:t>
      </w:r>
      <w:r w:rsidR="00A54CE8" w:rsidRPr="0002045D">
        <w:t>ifferent wetting mechanisms may alter cuticular composition and thus ozone uptake. For example, rain may wash leaves of compounds (e.g., Xu et al., 2017; Zhang</w:t>
      </w:r>
      <w:r w:rsidR="00BC1DA6" w:rsidRPr="0002045D">
        <w:t>, L.,</w:t>
      </w:r>
      <w:r w:rsidR="00A54CE8" w:rsidRPr="0002045D">
        <w:t xml:space="preserve"> et al., 2019) with which ozone can react. </w:t>
      </w:r>
      <w:r w:rsidR="00D86FEE" w:rsidRPr="00D86FEE">
        <w:t>Deliquescent salts on cuticles may also increase ozone solubility compared to pure water (e.g., Rischbieter et al., 2000).</w:t>
      </w:r>
      <w:r w:rsidR="00D86FEE">
        <w:t xml:space="preserve"> </w:t>
      </w:r>
      <w:r w:rsidR="00CF0C21" w:rsidRPr="0002045D">
        <w:t xml:space="preserve">Below we discuss evidence </w:t>
      </w:r>
      <w:r w:rsidR="00F776E4" w:rsidRPr="0002045D">
        <w:t>for</w:t>
      </w:r>
      <w:r w:rsidR="00CF0C21" w:rsidRPr="0002045D">
        <w:t xml:space="preserve"> each source</w:t>
      </w:r>
      <w:r w:rsidR="00F776E4" w:rsidRPr="0002045D">
        <w:t xml:space="preserve"> (deposited aerosols, cuticular wax, and exuded compounds) </w:t>
      </w:r>
      <w:r w:rsidR="00CF0C21" w:rsidRPr="0002045D">
        <w:t>contribut</w:t>
      </w:r>
      <w:r w:rsidR="004F2B17" w:rsidRPr="0002045D">
        <w:t>ing</w:t>
      </w:r>
      <w:r w:rsidR="00CF0C21" w:rsidRPr="0002045D">
        <w:t xml:space="preserve"> to ozone reactivity.</w:t>
      </w:r>
      <w:r w:rsidR="00EE5E23" w:rsidRPr="0002045D">
        <w:t xml:space="preserve"> Overall, </w:t>
      </w:r>
      <w:r w:rsidR="00634BFA">
        <w:t>establishing</w:t>
      </w:r>
      <w:r w:rsidR="00EE5E23" w:rsidRPr="0002045D">
        <w:t xml:space="preserve"> dominant </w:t>
      </w:r>
      <w:r w:rsidR="00D86FEE">
        <w:t xml:space="preserve">reactivity </w:t>
      </w:r>
      <w:r w:rsidR="00EE5E23" w:rsidRPr="0002045D">
        <w:t>source</w:t>
      </w:r>
      <w:r w:rsidR="00D86FEE">
        <w:t>s</w:t>
      </w:r>
      <w:r w:rsidR="00EE5E23" w:rsidRPr="0002045D">
        <w:t xml:space="preserve"> on cuticles is needed. </w:t>
      </w:r>
    </w:p>
    <w:p w14:paraId="5CD1BE55" w14:textId="0A23DA9F" w:rsidR="004C75A2" w:rsidRPr="0002045D" w:rsidRDefault="00592FBF" w:rsidP="00A5096C">
      <w:r w:rsidRPr="0002045D">
        <w:t xml:space="preserve">Depending on </w:t>
      </w:r>
      <w:r w:rsidR="00D86FEE">
        <w:t>leaf</w:t>
      </w:r>
      <w:r w:rsidRPr="0002045D">
        <w:t xml:space="preserve"> size and shape, up to 50 µg cm</w:t>
      </w:r>
      <w:r w:rsidRPr="0002045D">
        <w:rPr>
          <w:vertAlign w:val="superscript"/>
        </w:rPr>
        <w:t>-2</w:t>
      </w:r>
      <w:r w:rsidRPr="0002045D">
        <w:t xml:space="preserve"> of aerosols can accumulate on lea</w:t>
      </w:r>
      <w:r w:rsidR="00DA75B9" w:rsidRPr="0002045D">
        <w:t>ves</w:t>
      </w:r>
      <w:r w:rsidRPr="0002045D">
        <w:t xml:space="preserve"> (Burkhardt, 2010; Popek et al., 2013</w:t>
      </w:r>
      <w:r w:rsidR="00763863" w:rsidRPr="0002045D">
        <w:t>; Sæbø et al., 2012</w:t>
      </w:r>
      <w:r w:rsidRPr="0002045D">
        <w:t xml:space="preserve">). </w:t>
      </w:r>
      <w:r w:rsidR="004430FA" w:rsidRPr="0002045D">
        <w:t xml:space="preserve">In </w:t>
      </w:r>
      <w:r w:rsidR="00D86FEE">
        <w:t>the</w:t>
      </w:r>
      <w:r w:rsidR="00D86FEE" w:rsidRPr="0002045D">
        <w:t xml:space="preserve"> </w:t>
      </w:r>
      <w:r w:rsidR="004430FA" w:rsidRPr="0002045D">
        <w:t xml:space="preserve">laboratory study of Sun, </w:t>
      </w:r>
      <w:r w:rsidR="005F4FCE" w:rsidRPr="0002045D">
        <w:t xml:space="preserve">S., </w:t>
      </w:r>
      <w:r w:rsidR="004430FA" w:rsidRPr="0002045D">
        <w:t xml:space="preserve">Moravek, Trebs, et al. (2016), </w:t>
      </w:r>
      <w:r w:rsidR="00474DF9" w:rsidRPr="0002045D">
        <w:t>o</w:t>
      </w:r>
      <w:r w:rsidRPr="0002045D">
        <w:t xml:space="preserve">zone uptake is highest for leaves either exposed to outdoor air or sprayed with a solution containing major inorganic components of typical continental aerosols relative to the other treatments (Figure </w:t>
      </w:r>
      <w:r w:rsidR="00E20AD1" w:rsidRPr="0002045D">
        <w:t>6</w:t>
      </w:r>
      <w:r w:rsidRPr="0002045D">
        <w:t>)</w:t>
      </w:r>
      <w:r w:rsidR="00A96D6D" w:rsidRPr="0002045D">
        <w:t xml:space="preserve">, suggesting cuticular uptake </w:t>
      </w:r>
      <w:r w:rsidR="00247E57" w:rsidRPr="0002045D">
        <w:t>through</w:t>
      </w:r>
      <w:r w:rsidR="00EF7E00" w:rsidRPr="0002045D">
        <w:t xml:space="preserve"> reaction with deposited aerosols may be important.</w:t>
      </w:r>
      <w:r w:rsidRPr="0002045D">
        <w:t xml:space="preserve"> However, evidence from kinetic studies on soot, mineral dust, and proxies for organic aerosols shows rapid declines in ozone uptake after high initial uptake (</w:t>
      </w:r>
      <w:r w:rsidR="00763863" w:rsidRPr="0002045D">
        <w:t xml:space="preserve">Chapleski et al., 2016; </w:t>
      </w:r>
      <w:r w:rsidRPr="0002045D">
        <w:t xml:space="preserve">Disselkamp et al., 2000; Hanisch &amp; Crowley, 2003; Karagulian &amp; Rossi, 2006; McCabe &amp; Abbatt, 2009), </w:t>
      </w:r>
      <w:r w:rsidR="000B6D14" w:rsidRPr="0002045D">
        <w:t>implying</w:t>
      </w:r>
      <w:r w:rsidRPr="0002045D">
        <w:t xml:space="preserve"> </w:t>
      </w:r>
      <w:r w:rsidR="00B8236B" w:rsidRPr="0002045D">
        <w:t xml:space="preserve">persistent ozone uptake </w:t>
      </w:r>
      <w:r w:rsidR="00B8236B">
        <w:t xml:space="preserve">requires </w:t>
      </w:r>
      <w:r w:rsidRPr="0002045D">
        <w:t xml:space="preserve">sustained aerosol deposition </w:t>
      </w:r>
      <w:r w:rsidR="00AE2277" w:rsidRPr="0002045D">
        <w:t>to cuticles</w:t>
      </w:r>
      <w:r w:rsidRPr="0002045D">
        <w:t>. The exception is uptake by organic photosensitizers (e.g., humic acid) in light (</w:t>
      </w:r>
      <w:r w:rsidR="00763863" w:rsidRPr="0002045D">
        <w:t xml:space="preserve">D’Anna et al., 2009; </w:t>
      </w:r>
      <w:r w:rsidRPr="0002045D">
        <w:t xml:space="preserve">Jammoul et al., 2008). </w:t>
      </w:r>
    </w:p>
    <w:p w14:paraId="2D0E7CA8" w14:textId="7C85DF3B" w:rsidR="002F2572" w:rsidRPr="0002045D" w:rsidRDefault="00592FBF" w:rsidP="00A5096C">
      <w:r w:rsidRPr="0002045D">
        <w:lastRenderedPageBreak/>
        <w:t>Leaf waxes mostly contain compounds derived from long-chain fatty acids unreactive with ozone, but can contain unsaturated compounds (Buschhaus &amp; Jetter, 2012</w:t>
      </w:r>
      <w:r w:rsidR="00763863" w:rsidRPr="0002045D">
        <w:t>; Jetter et al., 2006; Yeats &amp; Rose, 2013</w:t>
      </w:r>
      <w:r w:rsidRPr="0002045D">
        <w:t>) reactive with ozone.</w:t>
      </w:r>
      <w:r w:rsidR="00A54CE8" w:rsidRPr="0002045D">
        <w:t xml:space="preserve"> </w:t>
      </w:r>
      <w:r w:rsidR="001831E5">
        <w:t>C</w:t>
      </w:r>
      <w:r w:rsidRPr="0002045D">
        <w:t xml:space="preserve">lean cuticles have low </w:t>
      </w:r>
      <w:r w:rsidR="00BD1A32">
        <w:t xml:space="preserve">but nonnegligible </w:t>
      </w:r>
      <w:r w:rsidRPr="0002045D">
        <w:t xml:space="preserve">ozone uptake at relative humidity higher than 40% (Figure </w:t>
      </w:r>
      <w:r w:rsidR="00E20AD1" w:rsidRPr="0002045D">
        <w:t>6</w:t>
      </w:r>
      <w:r w:rsidRPr="0002045D">
        <w:t>)</w:t>
      </w:r>
      <w:r w:rsidR="001831E5">
        <w:t>, but t</w:t>
      </w:r>
      <w:r w:rsidRPr="0002045D">
        <w:t xml:space="preserve">here is negligible cuticular uptake on </w:t>
      </w:r>
      <w:r w:rsidR="00FD39C3" w:rsidRPr="0002045D">
        <w:t>the same</w:t>
      </w:r>
      <w:r w:rsidR="001831E5">
        <w:t xml:space="preserve"> </w:t>
      </w:r>
      <w:r w:rsidR="00FD39C3" w:rsidRPr="0002045D">
        <w:t xml:space="preserve">species </w:t>
      </w:r>
      <w:r w:rsidRPr="0002045D">
        <w:t>for lower humidity (Sun</w:t>
      </w:r>
      <w:r w:rsidR="005F4FCE" w:rsidRPr="0002045D">
        <w:t>, S.</w:t>
      </w:r>
      <w:r w:rsidRPr="0002045D">
        <w:t xml:space="preserve">, </w:t>
      </w:r>
      <w:r w:rsidR="001F62DD" w:rsidRPr="0002045D">
        <w:t>Moravek, Trebs</w:t>
      </w:r>
      <w:r w:rsidRPr="0002045D">
        <w:t>, et al., 2016) as well as on</w:t>
      </w:r>
      <w:r w:rsidR="00FD39C3" w:rsidRPr="0002045D">
        <w:t xml:space="preserve"> different species</w:t>
      </w:r>
      <w:r w:rsidRPr="0002045D">
        <w:t xml:space="preserve"> at 65% relative humidity (Omasa et al., 2000). </w:t>
      </w:r>
      <w:r w:rsidR="000167C1" w:rsidRPr="0002045D">
        <w:t xml:space="preserve">While </w:t>
      </w:r>
      <w:r w:rsidRPr="0002045D">
        <w:t xml:space="preserve">Fares et al. (2007) suggest negligible cuticular uptake by </w:t>
      </w:r>
      <w:r w:rsidR="00C40F8A" w:rsidRPr="0002045D">
        <w:t>two tree species</w:t>
      </w:r>
      <w:r w:rsidRPr="0002045D">
        <w:t xml:space="preserve"> in their laboratory study</w:t>
      </w:r>
      <w:r w:rsidR="000167C1" w:rsidRPr="0002045D">
        <w:t>,</w:t>
      </w:r>
      <w:r w:rsidRPr="0002045D">
        <w:t xml:space="preserve"> </w:t>
      </w:r>
      <w:r w:rsidR="00D86FEE" w:rsidRPr="0035654B">
        <w:t>stomatal uptake</w:t>
      </w:r>
      <w:r w:rsidR="008518BC" w:rsidRPr="0002045D" w:rsidDel="008518BC">
        <w:t xml:space="preserve"> </w:t>
      </w:r>
      <w:r w:rsidR="00F865AF" w:rsidRPr="0002045D">
        <w:t>does not fully explain</w:t>
      </w:r>
      <w:r w:rsidRPr="0002045D">
        <w:t xml:space="preserve"> </w:t>
      </w:r>
      <w:r w:rsidR="00F865AF" w:rsidRPr="0002045D">
        <w:t xml:space="preserve">ozone </w:t>
      </w:r>
      <w:r w:rsidRPr="0002045D">
        <w:t xml:space="preserve">uptake </w:t>
      </w:r>
      <w:r w:rsidR="00B35F98" w:rsidRPr="0002045D">
        <w:t>for</w:t>
      </w:r>
      <w:r w:rsidR="00C40F8A" w:rsidRPr="0002045D">
        <w:t xml:space="preserve"> one of the</w:t>
      </w:r>
      <w:r w:rsidR="00B35F98" w:rsidRPr="0002045D">
        <w:t xml:space="preserve"> species</w:t>
      </w:r>
      <w:r w:rsidRPr="0002045D">
        <w:t>. I</w:t>
      </w:r>
      <w:r w:rsidR="005A385A" w:rsidRPr="0002045D">
        <w:t>n general, i</w:t>
      </w:r>
      <w:r w:rsidRPr="0002045D">
        <w:t xml:space="preserve">t is unclear whether some species’ </w:t>
      </w:r>
      <w:r w:rsidR="00BD1A32">
        <w:t>cuticular</w:t>
      </w:r>
      <w:r w:rsidR="00BD1A32" w:rsidRPr="0002045D">
        <w:t xml:space="preserve"> </w:t>
      </w:r>
      <w:r w:rsidRPr="0002045D">
        <w:t>wax</w:t>
      </w:r>
      <w:r w:rsidR="00BD1A32">
        <w:t>es</w:t>
      </w:r>
      <w:r w:rsidRPr="0002045D">
        <w:t xml:space="preserve"> provid</w:t>
      </w:r>
      <w:r w:rsidR="00BD1A32">
        <w:t>e</w:t>
      </w:r>
      <w:r w:rsidRPr="0002045D">
        <w:t xml:space="preserve"> substantial </w:t>
      </w:r>
      <w:r w:rsidR="001831E5">
        <w:t xml:space="preserve">ozone </w:t>
      </w:r>
      <w:r w:rsidRPr="0002045D">
        <w:t>sink</w:t>
      </w:r>
      <w:r w:rsidR="00BD1A32">
        <w:t>s</w:t>
      </w:r>
      <w:r w:rsidR="00915DF6" w:rsidRPr="0002045D">
        <w:t xml:space="preserve"> or</w:t>
      </w:r>
      <w:r w:rsidR="00F865AF" w:rsidRPr="0002045D">
        <w:t xml:space="preserve"> whether</w:t>
      </w:r>
      <w:r w:rsidRPr="0002045D">
        <w:t xml:space="preserve"> </w:t>
      </w:r>
      <w:r w:rsidR="00786113" w:rsidRPr="0002045D">
        <w:t xml:space="preserve">uptake by reaction with </w:t>
      </w:r>
      <w:r w:rsidR="00915DF6" w:rsidRPr="0002045D">
        <w:t xml:space="preserve">the </w:t>
      </w:r>
      <w:r w:rsidR="00786113" w:rsidRPr="0002045D">
        <w:t>wax</w:t>
      </w:r>
      <w:r w:rsidRPr="0002045D">
        <w:t xml:space="preserve"> always increases at higher humidit</w:t>
      </w:r>
      <w:r w:rsidR="00786113" w:rsidRPr="0002045D">
        <w:t>y</w:t>
      </w:r>
      <w:r w:rsidRPr="0002045D">
        <w:t>.</w:t>
      </w:r>
    </w:p>
    <w:p w14:paraId="4EE2968A" w14:textId="5A38F63B" w:rsidR="00A54CE8" w:rsidRPr="0002045D" w:rsidRDefault="00EE5E23" w:rsidP="00A5096C">
      <w:r w:rsidRPr="0002045D">
        <w:t>Compounds exuded by the plant</w:t>
      </w:r>
      <w:r w:rsidR="005B0BFE" w:rsidRPr="0002045D">
        <w:t xml:space="preserve">, whether </w:t>
      </w:r>
      <w:r w:rsidR="000167C1" w:rsidRPr="0002045D">
        <w:t>the</w:t>
      </w:r>
      <w:r w:rsidR="005B0BFE" w:rsidRPr="0002045D">
        <w:t xml:space="preserve"> compounds are sorbed BVOCs or organic compounds leached out of stomata,</w:t>
      </w:r>
      <w:r w:rsidRPr="0002045D">
        <w:t xml:space="preserve"> may </w:t>
      </w:r>
      <w:r w:rsidR="005B0BFE" w:rsidRPr="0002045D">
        <w:t>contribute to ozone reactivity on the cuticle</w:t>
      </w:r>
      <w:r w:rsidRPr="0002045D">
        <w:t xml:space="preserve">. </w:t>
      </w:r>
      <w:r w:rsidR="00A54CE8" w:rsidRPr="0002045D">
        <w:t xml:space="preserve">The findings of Potier et al. (2015, 2017) suggest </w:t>
      </w:r>
      <w:r w:rsidR="006A1489" w:rsidRPr="0002045D">
        <w:t xml:space="preserve">ascorbate leaching through stomata </w:t>
      </w:r>
      <w:r w:rsidR="00353169">
        <w:t xml:space="preserve">on wet </w:t>
      </w:r>
      <w:r w:rsidR="006A1489" w:rsidRPr="0002045D">
        <w:t xml:space="preserve">leaves is an important contributor to ozone reactivity, but there are differences among plant species and phenological state. </w:t>
      </w:r>
      <w:r w:rsidR="005B0BFE" w:rsidRPr="0002045D">
        <w:t xml:space="preserve">Laboratory studies show conflicting evidence as to whether sorbed BVOCs </w:t>
      </w:r>
      <w:r w:rsidR="00BC23E9" w:rsidRPr="0002045D">
        <w:t>may be</w:t>
      </w:r>
      <w:r w:rsidR="005B0BFE" w:rsidRPr="0002045D">
        <w:t xml:space="preserve"> an effective</w:t>
      </w:r>
      <w:r w:rsidR="00BD1A32">
        <w:t xml:space="preserve"> cuticular</w:t>
      </w:r>
      <w:r w:rsidR="005B0BFE" w:rsidRPr="0002045D">
        <w:t xml:space="preserve"> </w:t>
      </w:r>
      <w:r w:rsidR="00A30CF2">
        <w:t xml:space="preserve">ozone </w:t>
      </w:r>
      <w:r w:rsidR="005B0BFE" w:rsidRPr="0002045D">
        <w:t>sink. For example, h</w:t>
      </w:r>
      <w:r w:rsidR="00592FBF" w:rsidRPr="0002045D">
        <w:t>igh cuticular uptake due to reaction with sorbed</w:t>
      </w:r>
      <w:r w:rsidR="00EE2003" w:rsidRPr="0002045D">
        <w:t xml:space="preserve"> </w:t>
      </w:r>
      <m:oMath>
        <m:r>
          <w:rPr>
            <w:rFonts w:ascii="Cambria Math" w:hAnsi="Cambria Math"/>
          </w:rPr>
          <m:t>α</m:t>
        </m:r>
      </m:oMath>
      <w:r w:rsidR="00592FBF" w:rsidRPr="0002045D">
        <w:t xml:space="preserve">-pinene on waxes is not supported by Cape et al. </w:t>
      </w:r>
      <w:r w:rsidR="00D52965" w:rsidRPr="0002045D">
        <w:t>(</w:t>
      </w:r>
      <w:r w:rsidR="00592FBF" w:rsidRPr="0002045D">
        <w:t xml:space="preserve">2009), but </w:t>
      </w:r>
      <w:r w:rsidR="00C40F8A" w:rsidRPr="0002045D">
        <w:t xml:space="preserve">exuded </w:t>
      </w:r>
      <w:r w:rsidR="00592FBF" w:rsidRPr="0002045D">
        <w:t xml:space="preserve">terpenoids efficiently react on the cuticle </w:t>
      </w:r>
      <w:r w:rsidR="00987398" w:rsidRPr="0002045D">
        <w:t xml:space="preserve">with ozone </w:t>
      </w:r>
      <w:r w:rsidR="00592FBF" w:rsidRPr="0002045D">
        <w:t xml:space="preserve">in Jud et al. </w:t>
      </w:r>
      <w:r w:rsidR="00D52965" w:rsidRPr="0002045D">
        <w:t>(</w:t>
      </w:r>
      <w:r w:rsidR="00592FBF" w:rsidRPr="0002045D">
        <w:t xml:space="preserve">2016). </w:t>
      </w:r>
    </w:p>
    <w:p w14:paraId="1C6793A3" w14:textId="21D3C6B0" w:rsidR="004D2E9D" w:rsidRPr="0002045D" w:rsidRDefault="004D2E9D" w:rsidP="00A5096C">
      <w:pPr>
        <w:rPr>
          <w:b/>
        </w:rPr>
      </w:pPr>
      <w:r w:rsidRPr="0002045D">
        <w:rPr>
          <w:b/>
        </w:rPr>
        <w:t xml:space="preserve">4.2.3 Modeling </w:t>
      </w:r>
      <w:r w:rsidR="00DB5137" w:rsidRPr="0002045D">
        <w:rPr>
          <w:b/>
        </w:rPr>
        <w:t>O</w:t>
      </w:r>
      <w:r w:rsidRPr="0002045D">
        <w:rPr>
          <w:b/>
        </w:rPr>
        <w:t xml:space="preserve">zone </w:t>
      </w:r>
      <w:r w:rsidR="00DB5137" w:rsidRPr="0002045D">
        <w:rPr>
          <w:b/>
        </w:rPr>
        <w:t>D</w:t>
      </w:r>
      <w:r w:rsidRPr="0002045D">
        <w:rPr>
          <w:b/>
        </w:rPr>
        <w:t xml:space="preserve">ry </w:t>
      </w:r>
      <w:r w:rsidR="00DB5137" w:rsidRPr="0002045D">
        <w:rPr>
          <w:b/>
        </w:rPr>
        <w:t>D</w:t>
      </w:r>
      <w:r w:rsidRPr="0002045D">
        <w:rPr>
          <w:b/>
        </w:rPr>
        <w:t xml:space="preserve">eposition to </w:t>
      </w:r>
      <w:r w:rsidR="00DB5137" w:rsidRPr="0002045D">
        <w:rPr>
          <w:b/>
        </w:rPr>
        <w:t>L</w:t>
      </w:r>
      <w:r w:rsidRPr="0002045D">
        <w:rPr>
          <w:b/>
        </w:rPr>
        <w:t xml:space="preserve">eaf </w:t>
      </w:r>
      <w:r w:rsidR="00DB5137" w:rsidRPr="0002045D">
        <w:rPr>
          <w:b/>
        </w:rPr>
        <w:t>C</w:t>
      </w:r>
      <w:r w:rsidRPr="0002045D">
        <w:rPr>
          <w:b/>
        </w:rPr>
        <w:t xml:space="preserve">uticles  </w:t>
      </w:r>
    </w:p>
    <w:p w14:paraId="200FB1A6" w14:textId="656419B1" w:rsidR="004C75A2" w:rsidRPr="0002045D" w:rsidRDefault="00592FBF" w:rsidP="00A5096C">
      <w:pPr>
        <w:pStyle w:val="CommentText"/>
        <w:spacing w:line="276" w:lineRule="auto"/>
        <w:rPr>
          <w:sz w:val="24"/>
          <w:szCs w:val="24"/>
        </w:rPr>
      </w:pPr>
      <w:r w:rsidRPr="0002045D">
        <w:rPr>
          <w:sz w:val="24"/>
          <w:szCs w:val="24"/>
        </w:rPr>
        <w:t xml:space="preserve">Models for </w:t>
      </w:r>
      <w:r w:rsidR="00C375A4" w:rsidRPr="0002045D">
        <w:rPr>
          <w:sz w:val="24"/>
          <w:szCs w:val="24"/>
        </w:rPr>
        <w:t xml:space="preserve">ozone </w:t>
      </w:r>
      <w:r w:rsidRPr="0002045D">
        <w:rPr>
          <w:sz w:val="24"/>
          <w:szCs w:val="24"/>
        </w:rPr>
        <w:t>dry deposition to cuticles are largely empirical</w:t>
      </w:r>
      <w:r w:rsidR="005B0BFE" w:rsidRPr="0002045D">
        <w:rPr>
          <w:sz w:val="24"/>
          <w:szCs w:val="24"/>
        </w:rPr>
        <w:t xml:space="preserve"> and </w:t>
      </w:r>
      <w:r w:rsidR="002A56E5">
        <w:rPr>
          <w:sz w:val="24"/>
          <w:szCs w:val="24"/>
        </w:rPr>
        <w:t>stem</w:t>
      </w:r>
      <w:r w:rsidR="005B0BFE" w:rsidRPr="0002045D">
        <w:rPr>
          <w:sz w:val="24"/>
          <w:szCs w:val="24"/>
        </w:rPr>
        <w:t xml:space="preserve"> from sparsely available laboratory and field measurements</w:t>
      </w:r>
      <w:r w:rsidRPr="0002045D">
        <w:rPr>
          <w:sz w:val="24"/>
          <w:szCs w:val="24"/>
        </w:rPr>
        <w:t xml:space="preserve">. Many models include </w:t>
      </w:r>
      <w:r w:rsidR="00610771">
        <w:rPr>
          <w:sz w:val="24"/>
          <w:szCs w:val="24"/>
        </w:rPr>
        <w:t xml:space="preserve">only </w:t>
      </w:r>
      <w:r w:rsidRPr="0002045D">
        <w:rPr>
          <w:sz w:val="24"/>
          <w:szCs w:val="24"/>
        </w:rPr>
        <w:t xml:space="preserve">LAI </w:t>
      </w:r>
      <w:r w:rsidR="00610771">
        <w:rPr>
          <w:sz w:val="24"/>
          <w:szCs w:val="24"/>
        </w:rPr>
        <w:t xml:space="preserve">and </w:t>
      </w:r>
      <w:r w:rsidR="00EE5E23" w:rsidRPr="0002045D">
        <w:rPr>
          <w:sz w:val="24"/>
          <w:szCs w:val="24"/>
        </w:rPr>
        <w:t>a tuning factor</w:t>
      </w:r>
      <w:r w:rsidR="00561847" w:rsidRPr="0002045D">
        <w:rPr>
          <w:sz w:val="24"/>
          <w:szCs w:val="24"/>
        </w:rPr>
        <w:t xml:space="preserve"> (e.g., Massman, 2004)</w:t>
      </w:r>
      <w:r w:rsidRPr="0002045D">
        <w:rPr>
          <w:sz w:val="24"/>
          <w:szCs w:val="24"/>
        </w:rPr>
        <w:t xml:space="preserve">. </w:t>
      </w:r>
      <w:r w:rsidR="00EF173B" w:rsidRPr="0002045D">
        <w:rPr>
          <w:sz w:val="24"/>
          <w:szCs w:val="24"/>
        </w:rPr>
        <w:t>Several</w:t>
      </w:r>
      <w:r w:rsidRPr="0002045D">
        <w:rPr>
          <w:sz w:val="24"/>
          <w:szCs w:val="24"/>
        </w:rPr>
        <w:t xml:space="preserve"> models d</w:t>
      </w:r>
      <w:r w:rsidR="00EF173B" w:rsidRPr="0002045D">
        <w:rPr>
          <w:sz w:val="24"/>
          <w:szCs w:val="24"/>
        </w:rPr>
        <w:t>istinguish deposition between wet and dry cuticles</w:t>
      </w:r>
      <w:r w:rsidRPr="0002045D">
        <w:rPr>
          <w:sz w:val="24"/>
          <w:szCs w:val="24"/>
        </w:rPr>
        <w:t xml:space="preserve">, but </w:t>
      </w:r>
      <w:r w:rsidR="00BD1A32">
        <w:rPr>
          <w:sz w:val="24"/>
          <w:szCs w:val="24"/>
        </w:rPr>
        <w:t xml:space="preserve">there are </w:t>
      </w:r>
      <w:r w:rsidRPr="0002045D">
        <w:rPr>
          <w:sz w:val="24"/>
          <w:szCs w:val="24"/>
        </w:rPr>
        <w:t>differ</w:t>
      </w:r>
      <w:r w:rsidR="00BD1A32">
        <w:rPr>
          <w:sz w:val="24"/>
          <w:szCs w:val="24"/>
        </w:rPr>
        <w:t>ences across models</w:t>
      </w:r>
      <w:r w:rsidRPr="0002045D">
        <w:rPr>
          <w:sz w:val="24"/>
          <w:szCs w:val="24"/>
        </w:rPr>
        <w:t xml:space="preserve"> in the direction of the simulated response. For example, Wesely (1989) prescribes </w:t>
      </w:r>
      <w:r w:rsidR="000F163D" w:rsidRPr="0002045D">
        <w:rPr>
          <w:sz w:val="24"/>
          <w:szCs w:val="24"/>
        </w:rPr>
        <w:t xml:space="preserve">a lower cuticular deposition </w:t>
      </w:r>
      <w:r w:rsidRPr="0002045D">
        <w:rPr>
          <w:sz w:val="24"/>
          <w:szCs w:val="24"/>
        </w:rPr>
        <w:t xml:space="preserve">when leaves are wet, but </w:t>
      </w:r>
      <w:r w:rsidR="00BC1DA6" w:rsidRPr="0002045D">
        <w:rPr>
          <w:sz w:val="24"/>
          <w:szCs w:val="24"/>
        </w:rPr>
        <w:t xml:space="preserve">L. </w:t>
      </w:r>
      <w:r w:rsidRPr="0002045D">
        <w:rPr>
          <w:sz w:val="24"/>
          <w:szCs w:val="24"/>
        </w:rPr>
        <w:t>Zhang</w:t>
      </w:r>
      <w:r w:rsidR="00C64756" w:rsidRPr="0002045D">
        <w:rPr>
          <w:sz w:val="24"/>
          <w:szCs w:val="24"/>
        </w:rPr>
        <w:t xml:space="preserve"> </w:t>
      </w:r>
      <w:r w:rsidRPr="0002045D">
        <w:rPr>
          <w:sz w:val="24"/>
          <w:szCs w:val="24"/>
        </w:rPr>
        <w:t xml:space="preserve">et al. (2002) prescribe </w:t>
      </w:r>
      <w:r w:rsidR="000F163D" w:rsidRPr="0002045D">
        <w:rPr>
          <w:sz w:val="24"/>
          <w:szCs w:val="24"/>
        </w:rPr>
        <w:t>higher cuticular deposition</w:t>
      </w:r>
      <w:r w:rsidR="00D45FF3" w:rsidRPr="0002045D">
        <w:rPr>
          <w:sz w:val="24"/>
          <w:szCs w:val="24"/>
        </w:rPr>
        <w:t xml:space="preserve"> </w:t>
      </w:r>
      <w:r w:rsidRPr="0002045D">
        <w:rPr>
          <w:sz w:val="24"/>
          <w:szCs w:val="24"/>
        </w:rPr>
        <w:t>when leaves are wet. Some models include a dependence on relative humidity (</w:t>
      </w:r>
      <w:r w:rsidR="00763863" w:rsidRPr="0002045D">
        <w:rPr>
          <w:sz w:val="24"/>
          <w:szCs w:val="24"/>
        </w:rPr>
        <w:t xml:space="preserve">Altimir et al., 2004; Clifton, 2018; Lamaud et al., 2009; Stella, Personne, Loubet, et al., 2011; </w:t>
      </w:r>
      <w:r w:rsidRPr="0002045D">
        <w:rPr>
          <w:sz w:val="24"/>
          <w:szCs w:val="24"/>
        </w:rPr>
        <w:t>Zhang</w:t>
      </w:r>
      <w:r w:rsidR="00BC1DA6" w:rsidRPr="0002045D">
        <w:rPr>
          <w:sz w:val="24"/>
          <w:szCs w:val="24"/>
        </w:rPr>
        <w:t>, L.,</w:t>
      </w:r>
      <w:r w:rsidRPr="0002045D">
        <w:rPr>
          <w:sz w:val="24"/>
          <w:szCs w:val="24"/>
        </w:rPr>
        <w:t xml:space="preserve"> et al., 2002)</w:t>
      </w:r>
      <w:r w:rsidR="001735AA" w:rsidRPr="0002045D">
        <w:rPr>
          <w:sz w:val="24"/>
          <w:szCs w:val="24"/>
        </w:rPr>
        <w:t>, which may represent the</w:t>
      </w:r>
      <w:r w:rsidR="001C03BA" w:rsidRPr="0002045D">
        <w:rPr>
          <w:sz w:val="24"/>
          <w:szCs w:val="24"/>
        </w:rPr>
        <w:t xml:space="preserve"> effect</w:t>
      </w:r>
      <w:r w:rsidR="00172EF5" w:rsidRPr="0002045D">
        <w:rPr>
          <w:sz w:val="24"/>
          <w:szCs w:val="24"/>
        </w:rPr>
        <w:t xml:space="preserve"> of</w:t>
      </w:r>
      <w:r w:rsidR="001735AA" w:rsidRPr="0002045D">
        <w:rPr>
          <w:sz w:val="24"/>
          <w:szCs w:val="24"/>
        </w:rPr>
        <w:t xml:space="preserve"> </w:t>
      </w:r>
      <w:r w:rsidR="008D0DE7" w:rsidRPr="0002045D">
        <w:rPr>
          <w:sz w:val="24"/>
          <w:szCs w:val="24"/>
        </w:rPr>
        <w:t xml:space="preserve">thin </w:t>
      </w:r>
      <w:r w:rsidR="001735AA" w:rsidRPr="0002045D">
        <w:rPr>
          <w:sz w:val="24"/>
          <w:szCs w:val="24"/>
        </w:rPr>
        <w:t>water films on leaves.</w:t>
      </w:r>
    </w:p>
    <w:p w14:paraId="151EED5F" w14:textId="186C57A8" w:rsidR="004C75A2" w:rsidRPr="0002045D" w:rsidRDefault="00F12CD1" w:rsidP="00A5096C">
      <w:r>
        <w:t>W</w:t>
      </w:r>
      <w:r w:rsidR="00592FBF" w:rsidRPr="0002045D">
        <w:t xml:space="preserve">e </w:t>
      </w:r>
      <w:r w:rsidR="00BD1A32">
        <w:t>use</w:t>
      </w:r>
      <w:r w:rsidR="00BD1A32" w:rsidRPr="0002045D">
        <w:t xml:space="preserve"> </w:t>
      </w:r>
      <w:r w:rsidR="00592FBF" w:rsidRPr="0002045D">
        <w:t>mechanistic modeling</w:t>
      </w:r>
      <w:r w:rsidR="00DA68B8" w:rsidRPr="0002045D">
        <w:t xml:space="preserve"> </w:t>
      </w:r>
      <w:r w:rsidR="00592FBF" w:rsidRPr="0002045D">
        <w:t xml:space="preserve">to </w:t>
      </w:r>
      <w:r w:rsidR="00BD1A32">
        <w:t>explore</w:t>
      </w:r>
      <w:r w:rsidR="00BD1A32" w:rsidRPr="0002045D">
        <w:t xml:space="preserve"> </w:t>
      </w:r>
      <w:r w:rsidR="009D3838" w:rsidRPr="0002045D">
        <w:t>strengths and weaknesses</w:t>
      </w:r>
      <w:r w:rsidR="00592FBF" w:rsidRPr="0002045D">
        <w:t xml:space="preserve"> of the simple approaches outlined above. The mechanistic equation for</w:t>
      </w:r>
      <w:r w:rsidR="00561847" w:rsidRPr="0002045D">
        <w:t xml:space="preserve"> resistance</w:t>
      </w:r>
      <w:r w:rsidR="006D38A2" w:rsidRPr="0002045D">
        <w:t xml:space="preserve"> to deposition through</w:t>
      </w:r>
      <w:r w:rsidR="00592FBF" w:rsidRPr="0002045D">
        <w:t xml:space="preserve"> heterogeneous reaction of ozone on dry cuticles </w:t>
      </w:r>
      <w:r w:rsidR="006D38A2" w:rsidRPr="0002045D">
        <w:t>(</w:t>
      </w:r>
      <m:oMath>
        <m:sSub>
          <m:sSubPr>
            <m:ctrlPr>
              <w:rPr>
                <w:rFonts w:ascii="Cambria Math" w:hAnsi="Cambria Math"/>
              </w:rPr>
            </m:ctrlPr>
          </m:sSubPr>
          <m:e>
            <m:r>
              <w:rPr>
                <w:rFonts w:ascii="Cambria Math" w:hAnsi="Cambria Math"/>
              </w:rPr>
              <m:t>r</m:t>
            </m:r>
          </m:e>
          <m:sub>
            <m:r>
              <w:rPr>
                <w:rFonts w:ascii="Cambria Math" w:hAnsi="Cambria Math"/>
              </w:rPr>
              <m:t>cut,dry</m:t>
            </m:r>
          </m:sub>
        </m:sSub>
        <m:r>
          <w:rPr>
            <w:rFonts w:ascii="Cambria Math" w:hAnsi="Cambria Math"/>
          </w:rPr>
          <m:t>)</m:t>
        </m:r>
      </m:oMath>
      <w:r w:rsidR="006D38A2" w:rsidRPr="0002045D">
        <w:t xml:space="preserve"> </w:t>
      </w:r>
      <m:oMath>
        <m:r>
          <m:rPr>
            <m:sty m:val="p"/>
          </m:rPr>
          <w:rPr>
            <w:rFonts w:ascii="Cambria Math" w:hAnsi="Cambria Math"/>
          </w:rPr>
          <m:t xml:space="preserve">[s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-1</m:t>
            </m:r>
          </m:sup>
        </m:sSup>
        <m:r>
          <m:rPr>
            <m:sty m:val="p"/>
          </m:rPr>
          <w:rPr>
            <w:rFonts w:ascii="Cambria Math" w:hAnsi="Cambria Math"/>
          </w:rPr>
          <m:t>]</m:t>
        </m:r>
      </m:oMath>
      <w:r w:rsidR="006D38A2" w:rsidRPr="0002045D">
        <w:t xml:space="preserve"> </w:t>
      </w:r>
      <w:r w:rsidR="00592FBF" w:rsidRPr="0002045D">
        <w:t>in a big-leaf approach follow</w:t>
      </w:r>
      <w:r w:rsidR="00DA68B8" w:rsidRPr="0002045D">
        <w:t>s</w:t>
      </w:r>
      <w:r w:rsidR="00592FBF" w:rsidRPr="0002045D">
        <w:t>:</w:t>
      </w:r>
    </w:p>
    <w:p w14:paraId="5E85149A" w14:textId="6C51F027" w:rsidR="004C75A2" w:rsidRPr="0002045D" w:rsidRDefault="00944556" w:rsidP="00A5096C">
      <m:oMath>
        <m:sSub>
          <m:sSubPr>
            <m:ctrlPr>
              <w:rPr>
                <w:rFonts w:ascii="Cambria Math" w:hAnsi="Cambria Math"/>
              </w:rPr>
            </m:ctrlPr>
          </m:sSubPr>
          <m:e>
            <m:r>
              <w:rPr>
                <w:rFonts w:ascii="Cambria Math" w:hAnsi="Cambria Math"/>
              </w:rPr>
              <m:t>r</m:t>
            </m:r>
          </m:e>
          <m:sub>
            <m:r>
              <w:rPr>
                <w:rFonts w:ascii="Cambria Math" w:hAnsi="Cambria Math"/>
              </w:rPr>
              <m:t>cut,dry</m:t>
            </m:r>
          </m:sub>
        </m:sSub>
        <m:r>
          <w:rPr>
            <w:rFonts w:ascii="Cambria Math" w:hAnsi="Cambria Math"/>
          </w:rPr>
          <m:t>=</m:t>
        </m:r>
        <m:f>
          <m:fPr>
            <m:ctrlPr>
              <w:rPr>
                <w:rFonts w:ascii="Cambria Math" w:hAnsi="Cambria Math"/>
                <w:i/>
              </w:rPr>
            </m:ctrlPr>
          </m:fPr>
          <m:num>
            <m:r>
              <w:rPr>
                <w:rFonts w:ascii="Cambria Math" w:hAnsi="Cambria Math"/>
              </w:rPr>
              <m:t>1</m:t>
            </m:r>
          </m:num>
          <m:den>
            <m:f>
              <m:fPr>
                <m:ctrlPr>
                  <w:rPr>
                    <w:rFonts w:ascii="Cambria Math" w:hAnsi="Cambria Math"/>
                  </w:rPr>
                </m:ctrlPr>
              </m:fPr>
              <m:num>
                <m:r>
                  <w:rPr>
                    <w:rFonts w:ascii="Cambria Math" w:hAnsi="Cambria Math"/>
                  </w:rPr>
                  <m:t>1</m:t>
                </m:r>
              </m:num>
              <m:den>
                <m:r>
                  <w:rPr>
                    <w:rFonts w:ascii="Cambria Math" w:hAnsi="Cambria Math"/>
                  </w:rPr>
                  <m:t>4</m:t>
                </m:r>
              </m:den>
            </m:f>
            <m:sSub>
              <m:sSubPr>
                <m:ctrlPr>
                  <w:rPr>
                    <w:rFonts w:ascii="Cambria Math" w:hAnsi="Cambria Math"/>
                  </w:rPr>
                </m:ctrlPr>
              </m:sSubPr>
              <m:e>
                <m:r>
                  <w:rPr>
                    <w:rFonts w:ascii="Cambria Math" w:hAnsi="Cambria Math"/>
                  </w:rPr>
                  <m:t>K</m:t>
                </m:r>
              </m:e>
              <m:sub>
                <m:r>
                  <w:rPr>
                    <w:rFonts w:ascii="Cambria Math" w:hAnsi="Cambria Math"/>
                  </w:rPr>
                  <m:t>d</m:t>
                </m:r>
              </m:sub>
            </m:sSub>
            <m:rad>
              <m:radPr>
                <m:degHide m:val="1"/>
                <m:ctrlPr>
                  <w:rPr>
                    <w:rFonts w:ascii="Cambria Math" w:hAnsi="Cambria Math"/>
                  </w:rPr>
                </m:ctrlPr>
              </m:radPr>
              <m:deg/>
              <m:e>
                <m:f>
                  <m:fPr>
                    <m:ctrlPr>
                      <w:rPr>
                        <w:rFonts w:ascii="Cambria Math" w:hAnsi="Cambria Math"/>
                      </w:rPr>
                    </m:ctrlPr>
                  </m:fPr>
                  <m:num>
                    <m:r>
                      <w:rPr>
                        <w:rFonts w:ascii="Cambria Math" w:hAnsi="Cambria Math"/>
                      </w:rPr>
                      <m:t>8R</m:t>
                    </m:r>
                    <m:sSub>
                      <m:sSubPr>
                        <m:ctrlPr>
                          <w:rPr>
                            <w:rFonts w:ascii="Cambria Math" w:hAnsi="Cambria Math"/>
                          </w:rPr>
                        </m:ctrlPr>
                      </m:sSubPr>
                      <m:e>
                        <m:r>
                          <w:rPr>
                            <w:rFonts w:ascii="Cambria Math" w:hAnsi="Cambria Math"/>
                          </w:rPr>
                          <m:t>T</m:t>
                        </m:r>
                      </m:e>
                      <m:sub>
                        <m:r>
                          <w:rPr>
                            <w:rFonts w:ascii="Cambria Math" w:hAnsi="Cambria Math"/>
                          </w:rPr>
                          <m:t>leaf</m:t>
                        </m:r>
                      </m:sub>
                    </m:sSub>
                  </m:num>
                  <m:den>
                    <m:r>
                      <w:rPr>
                        <w:rFonts w:ascii="Cambria Math" w:hAnsi="Cambria Math"/>
                      </w:rPr>
                      <m:t>π</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O</m:t>
                            </m:r>
                          </m:e>
                          <m:sub>
                            <m:r>
                              <w:rPr>
                                <w:rFonts w:ascii="Cambria Math" w:hAnsi="Cambria Math"/>
                              </w:rPr>
                              <m:t>3</m:t>
                            </m:r>
                          </m:sub>
                        </m:sSub>
                      </m:sub>
                    </m:sSub>
                  </m:den>
                </m:f>
              </m:e>
            </m:rad>
            <m:sSub>
              <m:sSubPr>
                <m:ctrlPr>
                  <w:rPr>
                    <w:rFonts w:ascii="Cambria Math" w:hAnsi="Cambria Math"/>
                  </w:rPr>
                </m:ctrlPr>
              </m:sSubPr>
              <m:e>
                <m:r>
                  <w:rPr>
                    <w:rFonts w:ascii="Cambria Math" w:hAnsi="Cambria Math"/>
                  </w:rPr>
                  <m:t>f</m:t>
                </m:r>
              </m:e>
              <m:sub>
                <m:r>
                  <w:rPr>
                    <w:rFonts w:ascii="Cambria Math" w:hAnsi="Cambria Math"/>
                  </w:rPr>
                  <m:t>dry</m:t>
                </m:r>
              </m:sub>
            </m:sSub>
            <m:r>
              <w:rPr>
                <w:rFonts w:ascii="Cambria Math" w:hAnsi="Cambria Math"/>
              </w:rPr>
              <m:t>LAI</m:t>
            </m:r>
          </m:den>
        </m:f>
      </m:oMath>
      <w:r w:rsidR="000C1549" w:rsidRPr="0002045D">
        <w:t>(</w:t>
      </w:r>
      <w:r w:rsidR="001422C6" w:rsidRPr="0002045D">
        <w:t>14</w:t>
      </w:r>
      <w:r w:rsidR="000C1549" w:rsidRPr="0002045D">
        <w:t>)</w:t>
      </w:r>
    </w:p>
    <w:p w14:paraId="55B013D6" w14:textId="4F3CA1E0" w:rsidR="006D38A2" w:rsidRPr="0002045D" w:rsidRDefault="0039662E" w:rsidP="00A5096C">
      <w:pPr>
        <w:rPr>
          <w:rFonts w:eastAsia="Gungsuh"/>
        </w:rPr>
      </w:pPr>
      <w:r w:rsidRPr="0002045D">
        <w:rPr>
          <w:i/>
        </w:rPr>
        <w:t>K</w:t>
      </w:r>
      <w:r w:rsidRPr="0002045D">
        <w:rPr>
          <w:i/>
          <w:vertAlign w:val="subscript"/>
        </w:rPr>
        <w:t>d</w:t>
      </w:r>
      <w:r w:rsidRPr="0002045D">
        <w:t xml:space="preserve"> is the cuticular deposition coefficient [unitless]</w:t>
      </w:r>
      <w:r w:rsidRPr="0002045D">
        <w:rPr>
          <w:rFonts w:eastAsia="Gungsuh"/>
        </w:rPr>
        <w:t xml:space="preserve">, which </w:t>
      </w:r>
      <w:r>
        <w:rPr>
          <w:rFonts w:eastAsia="Gungsuh"/>
        </w:rPr>
        <w:t>is</w:t>
      </w:r>
      <w:r w:rsidRPr="0002045D">
        <w:rPr>
          <w:rFonts w:eastAsia="Gungsuh"/>
        </w:rPr>
        <w:t xml:space="preserve"> a measure of the probability that ozone reacts upon contact with the cuticle</w:t>
      </w:r>
      <w:r w:rsidRPr="0035654B">
        <w:t>;</w:t>
      </w:r>
      <w:r>
        <w:rPr>
          <w:i/>
        </w:rPr>
        <w:t xml:space="preserve"> </w:t>
      </w:r>
      <w:r w:rsidR="00592FBF" w:rsidRPr="0002045D">
        <w:rPr>
          <w:i/>
        </w:rPr>
        <w:t>R</w:t>
      </w:r>
      <w:r w:rsidR="00592FBF" w:rsidRPr="0002045D">
        <w:t xml:space="preserve"> is the universal gas constant [8.314 J mol</w:t>
      </w:r>
      <w:r w:rsidR="00592FBF" w:rsidRPr="0002045D">
        <w:rPr>
          <w:vertAlign w:val="superscript"/>
        </w:rPr>
        <w:t>-1</w:t>
      </w:r>
      <w:r w:rsidR="00592FBF" w:rsidRPr="0002045D">
        <w:t xml:space="preserve"> K</w:t>
      </w:r>
      <w:r w:rsidR="00592FBF" w:rsidRPr="0002045D">
        <w:rPr>
          <w:vertAlign w:val="superscript"/>
        </w:rPr>
        <w:t>-1</w:t>
      </w:r>
      <w:r w:rsidR="00592FBF" w:rsidRPr="0002045D">
        <w:t>];</w:t>
      </w:r>
      <w:r w:rsidR="00004971" w:rsidRPr="0002045D">
        <w:t xml:space="preserve"> </w:t>
      </w:r>
      <w:r w:rsidRPr="0002045D">
        <w:rPr>
          <w:i/>
        </w:rPr>
        <w:t>T</w:t>
      </w:r>
      <w:r w:rsidRPr="0002045D">
        <w:rPr>
          <w:i/>
          <w:vertAlign w:val="subscript"/>
        </w:rPr>
        <w:t>leaf</w:t>
      </w:r>
      <w:r w:rsidRPr="0002045D">
        <w:rPr>
          <w:i/>
        </w:rPr>
        <w:t xml:space="preserve"> </w:t>
      </w:r>
      <w:r w:rsidRPr="0002045D">
        <w:t xml:space="preserve">is leaf temperature [K]; </w:t>
      </w:r>
      <m:oMath>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O</m:t>
                </m:r>
              </m:e>
              <m:sub>
                <m:r>
                  <w:rPr>
                    <w:rFonts w:ascii="Cambria Math" w:hAnsi="Cambria Math"/>
                  </w:rPr>
                  <m:t>3</m:t>
                </m:r>
              </m:sub>
            </m:sSub>
          </m:sub>
        </m:sSub>
      </m:oMath>
      <w:r w:rsidR="00592FBF" w:rsidRPr="0002045D">
        <w:t xml:space="preserve"> is </w:t>
      </w:r>
      <w:r w:rsidR="008518BC">
        <w:t xml:space="preserve">the ozone </w:t>
      </w:r>
      <w:r w:rsidR="00592FBF" w:rsidRPr="0002045D">
        <w:t>molecular mass [0.048 kg mol</w:t>
      </w:r>
      <w:r w:rsidR="00592FBF" w:rsidRPr="0002045D">
        <w:rPr>
          <w:vertAlign w:val="superscript"/>
        </w:rPr>
        <w:t>-1</w:t>
      </w:r>
      <w:r w:rsidR="00592FBF" w:rsidRPr="0002045D">
        <w:t xml:space="preserve">]; </w:t>
      </w:r>
      <w:r w:rsidR="00592FBF" w:rsidRPr="0002045D">
        <w:rPr>
          <w:i/>
        </w:rPr>
        <w:t>f</w:t>
      </w:r>
      <w:r w:rsidR="00592FBF" w:rsidRPr="0002045D">
        <w:rPr>
          <w:i/>
          <w:vertAlign w:val="subscript"/>
        </w:rPr>
        <w:t>dry</w:t>
      </w:r>
      <w:r w:rsidR="00592FBF" w:rsidRPr="0002045D">
        <w:t xml:space="preserve"> is the</w:t>
      </w:r>
      <w:r w:rsidR="00353169">
        <w:t xml:space="preserve"> dry</w:t>
      </w:r>
      <w:r w:rsidR="00592FBF" w:rsidRPr="0002045D">
        <w:t xml:space="preserve"> fraction of the leaf </w:t>
      </w:r>
      <w:r w:rsidR="008A5181" w:rsidRPr="0002045D">
        <w:t>[unitless]</w:t>
      </w:r>
      <w:r w:rsidR="00592FBF" w:rsidRPr="0002045D">
        <w:t xml:space="preserve">; </w:t>
      </w:r>
      <w:r w:rsidR="00573E2B">
        <w:t>LAI is leaf area index</w:t>
      </w:r>
      <w:r w:rsidR="00592FBF" w:rsidRPr="0002045D">
        <w:rPr>
          <w:rFonts w:eastAsia="Gungsuh"/>
        </w:rPr>
        <w:t>.</w:t>
      </w:r>
      <w:r w:rsidR="000C1549" w:rsidRPr="0002045D">
        <w:rPr>
          <w:rFonts w:eastAsia="Gungsuh"/>
        </w:rPr>
        <w:t xml:space="preserve"> </w:t>
      </w:r>
    </w:p>
    <w:p w14:paraId="32742F8A" w14:textId="783FA4E1" w:rsidR="004C75A2" w:rsidRPr="0002045D" w:rsidRDefault="005E4C0F" w:rsidP="00A5096C">
      <w:r w:rsidRPr="0002045D">
        <w:rPr>
          <w:rFonts w:eastAsia="Gungsuh"/>
        </w:rPr>
        <w:t>The model expressed by e</w:t>
      </w:r>
      <w:r w:rsidR="000C1549" w:rsidRPr="0002045D">
        <w:rPr>
          <w:rFonts w:eastAsia="Gungsuh"/>
        </w:rPr>
        <w:t>quation (</w:t>
      </w:r>
      <w:r w:rsidR="001422C6" w:rsidRPr="0002045D">
        <w:rPr>
          <w:rFonts w:eastAsia="Gungsuh"/>
        </w:rPr>
        <w:t>14</w:t>
      </w:r>
      <w:r w:rsidR="000C1549" w:rsidRPr="0002045D">
        <w:rPr>
          <w:rFonts w:eastAsia="Gungsuh"/>
        </w:rPr>
        <w:t>)</w:t>
      </w:r>
      <w:r w:rsidR="00592FBF" w:rsidRPr="0002045D">
        <w:rPr>
          <w:rFonts w:eastAsia="Gungsuh"/>
        </w:rPr>
        <w:t xml:space="preserve"> </w:t>
      </w:r>
      <w:r w:rsidRPr="0002045D">
        <w:rPr>
          <w:rFonts w:eastAsia="Gungsuh"/>
        </w:rPr>
        <w:t>simulates</w:t>
      </w:r>
      <w:r w:rsidR="00592FBF" w:rsidRPr="0002045D">
        <w:rPr>
          <w:rFonts w:eastAsia="Gungsuh"/>
        </w:rPr>
        <w:t xml:space="preserve"> collision and reaction of a gas with a surface analogously to heterogeneous chemistry in the atmosphere (e.g., Jacob</w:t>
      </w:r>
      <w:r w:rsidR="00CD5518" w:rsidRPr="0002045D">
        <w:rPr>
          <w:rFonts w:eastAsia="Gungsuh"/>
        </w:rPr>
        <w:t xml:space="preserve">, </w:t>
      </w:r>
      <w:r w:rsidR="00592FBF" w:rsidRPr="0002045D">
        <w:rPr>
          <w:rFonts w:eastAsia="Gungsuh"/>
        </w:rPr>
        <w:t xml:space="preserve">2000). While </w:t>
      </w:r>
      <w:r w:rsidR="00592FBF" w:rsidRPr="0002045D">
        <w:rPr>
          <w:rFonts w:eastAsia="Gungsuh"/>
          <w:i/>
        </w:rPr>
        <w:t>K</w:t>
      </w:r>
      <w:r w:rsidR="00592FBF" w:rsidRPr="0002045D">
        <w:rPr>
          <w:i/>
          <w:vertAlign w:val="subscript"/>
        </w:rPr>
        <w:t>d</w:t>
      </w:r>
      <w:r w:rsidR="00592FBF" w:rsidRPr="0002045D">
        <w:t xml:space="preserve"> is </w:t>
      </w:r>
      <w:r w:rsidR="00592FBF" w:rsidRPr="0002045D">
        <w:lastRenderedPageBreak/>
        <w:t>challenging to infer at the ecosystem scale, th</w:t>
      </w:r>
      <w:r w:rsidR="000C1549" w:rsidRPr="0002045D">
        <w:t>e</w:t>
      </w:r>
      <w:r w:rsidR="00592FBF" w:rsidRPr="0002045D">
        <w:t xml:space="preserve"> model </w:t>
      </w:r>
      <w:r w:rsidR="000C1549" w:rsidRPr="0002045D">
        <w:t xml:space="preserve">expressed </w:t>
      </w:r>
      <w:r w:rsidR="00CB1DA7" w:rsidRPr="0002045D">
        <w:t>by</w:t>
      </w:r>
      <w:r w:rsidR="000C1549" w:rsidRPr="0002045D">
        <w:t xml:space="preserve"> </w:t>
      </w:r>
      <w:r w:rsidR="00237B63" w:rsidRPr="0002045D">
        <w:t>e</w:t>
      </w:r>
      <w:r w:rsidR="000C1549" w:rsidRPr="0002045D">
        <w:t>quation (</w:t>
      </w:r>
      <w:r w:rsidR="001422C6" w:rsidRPr="0002045D">
        <w:t>14</w:t>
      </w:r>
      <w:r w:rsidR="000C1549" w:rsidRPr="0002045D">
        <w:t xml:space="preserve">) </w:t>
      </w:r>
      <w:r w:rsidR="00592FBF" w:rsidRPr="0002045D">
        <w:t>is structurally simple and relatable to existing approaches</w:t>
      </w:r>
      <w:r w:rsidR="00BD1A32">
        <w:t xml:space="preserve"> [m</w:t>
      </w:r>
      <w:r w:rsidR="00BD1A32" w:rsidRPr="0035654B">
        <w:rPr>
          <w:vertAlign w:val="superscript"/>
        </w:rPr>
        <w:t>2</w:t>
      </w:r>
      <w:r w:rsidR="00BD1A32">
        <w:t xml:space="preserve"> m</w:t>
      </w:r>
      <w:r w:rsidR="00BD1A32" w:rsidRPr="0035654B">
        <w:rPr>
          <w:vertAlign w:val="superscript"/>
        </w:rPr>
        <w:t>-2</w:t>
      </w:r>
      <w:r w:rsidR="00BD1A32">
        <w:t>]</w:t>
      </w:r>
      <w:r w:rsidR="00592FBF" w:rsidRPr="0002045D">
        <w:t>.</w:t>
      </w:r>
    </w:p>
    <w:p w14:paraId="61879FF8" w14:textId="641AE105" w:rsidR="004C75A2" w:rsidRPr="0002045D" w:rsidRDefault="00592FBF" w:rsidP="00A5096C">
      <w:r w:rsidRPr="0002045D">
        <w:t xml:space="preserve">For </w:t>
      </w:r>
      <w:r w:rsidR="00012A9D" w:rsidRPr="0002045D">
        <w:t xml:space="preserve">the resistance to deposition to </w:t>
      </w:r>
      <w:r w:rsidRPr="0002045D">
        <w:t>wet cuticles (</w:t>
      </w:r>
      <m:oMath>
        <m:sSub>
          <m:sSubPr>
            <m:ctrlPr>
              <w:rPr>
                <w:rFonts w:ascii="Cambria Math" w:hAnsi="Cambria Math"/>
              </w:rPr>
            </m:ctrlPr>
          </m:sSubPr>
          <m:e>
            <m:r>
              <w:rPr>
                <w:rFonts w:ascii="Cambria Math" w:hAnsi="Cambria Math"/>
              </w:rPr>
              <m:t>r</m:t>
            </m:r>
          </m:e>
          <m:sub>
            <m:r>
              <w:rPr>
                <w:rFonts w:ascii="Cambria Math" w:hAnsi="Cambria Math"/>
              </w:rPr>
              <m:t>cut, wet</m:t>
            </m:r>
          </m:sub>
        </m:sSub>
        <m:r>
          <w:rPr>
            <w:rFonts w:ascii="Cambria Math" w:hAnsi="Cambria Math"/>
          </w:rPr>
          <m:t xml:space="preserve"> </m:t>
        </m:r>
        <m:r>
          <m:rPr>
            <m:sty m:val="p"/>
          </m:rPr>
          <w:rPr>
            <w:rFonts w:ascii="Cambria Math" w:hAnsi="Cambria Math"/>
          </w:rPr>
          <m:t xml:space="preserve">[s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-1</m:t>
            </m:r>
          </m:sup>
        </m:sSup>
        <m:r>
          <m:rPr>
            <m:sty m:val="p"/>
          </m:rPr>
          <w:rPr>
            <w:rFonts w:ascii="Cambria Math" w:hAnsi="Cambria Math"/>
          </w:rPr>
          <m:t>]</m:t>
        </m:r>
      </m:oMath>
      <w:r w:rsidR="00012A9D" w:rsidRPr="0002045D">
        <w:t xml:space="preserve">; </w:t>
      </w:r>
      <w:r w:rsidRPr="0002045D">
        <w:t xml:space="preserve">either thin water films or droplets from rain or dew), Potier et al. (2015) </w:t>
      </w:r>
      <w:r w:rsidR="00AB24B8">
        <w:t>present</w:t>
      </w:r>
      <w:r w:rsidRPr="0002045D">
        <w:t xml:space="preserve"> a </w:t>
      </w:r>
      <w:r w:rsidR="000F6C23" w:rsidRPr="0002045D">
        <w:t>physically-based</w:t>
      </w:r>
      <w:r w:rsidRPr="0002045D">
        <w:t xml:space="preserve"> </w:t>
      </w:r>
      <w:r w:rsidR="00FE369D" w:rsidRPr="0002045D">
        <w:t>model</w:t>
      </w:r>
      <w:r w:rsidRPr="0002045D">
        <w:t xml:space="preserve"> based on the diffusion-reaction equation.</w:t>
      </w:r>
      <w:r w:rsidR="008F05CE" w:rsidRPr="0002045D">
        <w:t xml:space="preserve"> We derive </w:t>
      </w:r>
      <w:r w:rsidR="00500AE3" w:rsidRPr="0002045D">
        <w:t>a form of this</w:t>
      </w:r>
      <w:r w:rsidR="008F05CE" w:rsidRPr="0002045D">
        <w:t xml:space="preserve"> model in Appendix B and review </w:t>
      </w:r>
      <w:r w:rsidR="0091226B" w:rsidRPr="0002045D">
        <w:t>its</w:t>
      </w:r>
      <w:r w:rsidR="008F05CE" w:rsidRPr="0002045D">
        <w:t xml:space="preserve"> physical underpinnings</w:t>
      </w:r>
      <w:r w:rsidR="00110210">
        <w:t>.</w:t>
      </w:r>
      <w:r w:rsidRPr="0002045D">
        <w:t xml:space="preserve"> </w:t>
      </w:r>
      <w:r w:rsidR="002750F4">
        <w:t xml:space="preserve">The following model </w:t>
      </w:r>
      <w:r w:rsidR="00A024E6" w:rsidRPr="0002045D">
        <w:t>represents</w:t>
      </w:r>
      <w:r w:rsidR="00BD12CF" w:rsidRPr="0002045D">
        <w:t xml:space="preserve"> </w:t>
      </w:r>
      <w:r w:rsidR="008518BC">
        <w:t xml:space="preserve">ozone </w:t>
      </w:r>
      <w:r w:rsidR="00BD12CF" w:rsidRPr="0002045D">
        <w:t>dissolution in</w:t>
      </w:r>
      <w:r w:rsidR="005346CA" w:rsidRPr="0002045D">
        <w:t xml:space="preserve"> the</w:t>
      </w:r>
      <w:r w:rsidR="00BD12CF" w:rsidRPr="0002045D">
        <w:t xml:space="preserve"> water on a cuticle</w:t>
      </w:r>
      <w:r w:rsidR="00CD6439" w:rsidRPr="0002045D">
        <w:t xml:space="preserve"> </w:t>
      </w:r>
      <w:r w:rsidR="00BD12CF" w:rsidRPr="0002045D">
        <w:t>and reaction with compounds in the water</w:t>
      </w:r>
      <w:r w:rsidR="008A205B">
        <w:t xml:space="preserve"> in a big-leaf approach</w:t>
      </w:r>
      <w:r w:rsidRPr="0002045D">
        <w:t>:</w:t>
      </w:r>
    </w:p>
    <w:p w14:paraId="721E711D" w14:textId="611CA6CB" w:rsidR="00CD6439" w:rsidRPr="0002045D" w:rsidRDefault="00944556" w:rsidP="00A5096C">
      <w:pPr>
        <w:rPr>
          <w:b/>
        </w:rPr>
      </w:pPr>
      <m:oMath>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cut,wet</m:t>
            </m:r>
          </m:sub>
        </m:sSub>
        <m:r>
          <w:rPr>
            <w:rFonts w:ascii="Cambria Math" w:eastAsia="Calibri" w:hAnsi="Cambria Math"/>
          </w:rPr>
          <m:t>=</m:t>
        </m:r>
        <m:f>
          <m:fPr>
            <m:ctrlPr>
              <w:rPr>
                <w:rFonts w:ascii="Cambria Math" w:eastAsia="Calibri" w:hAnsi="Cambria Math"/>
                <w:i/>
              </w:rPr>
            </m:ctrlPr>
          </m:fPr>
          <m:num>
            <m:r>
              <w:rPr>
                <w:rFonts w:ascii="Cambria Math" w:eastAsia="Calibri" w:hAnsi="Cambria Math"/>
              </w:rPr>
              <m:t>1</m:t>
            </m:r>
          </m:num>
          <m:den>
            <m:sSubSup>
              <m:sSubSupPr>
                <m:ctrlPr>
                  <w:rPr>
                    <w:rFonts w:ascii="Cambria Math" w:eastAsia="Calibri" w:hAnsi="Cambria Math"/>
                    <w:i/>
                  </w:rPr>
                </m:ctrlPr>
              </m:sSubSupPr>
              <m:e>
                <m:r>
                  <w:rPr>
                    <w:rFonts w:ascii="Cambria Math" w:eastAsia="Calibri" w:hAnsi="Cambria Math"/>
                  </w:rPr>
                  <m:t>k</m:t>
                </m:r>
              </m:e>
              <m:sub>
                <m:r>
                  <w:rPr>
                    <w:rFonts w:ascii="Cambria Math" w:eastAsia="Calibri" w:hAnsi="Cambria Math"/>
                  </w:rPr>
                  <m:t>H</m:t>
                </m:r>
              </m:sub>
              <m:sup>
                <m:r>
                  <w:rPr>
                    <w:rFonts w:ascii="Cambria Math" w:eastAsia="Calibri" w:hAnsi="Cambria Math"/>
                  </w:rPr>
                  <m:t>CC</m:t>
                </m:r>
              </m:sup>
            </m:sSubSup>
            <m:sSub>
              <m:sSubPr>
                <m:ctrlPr>
                  <w:rPr>
                    <w:rFonts w:ascii="Cambria Math" w:eastAsia="Calibri" w:hAnsi="Cambria Math"/>
                    <w:i/>
                  </w:rPr>
                </m:ctrlPr>
              </m:sSubPr>
              <m:e>
                <m:r>
                  <m:rPr>
                    <m:sty m:val="p"/>
                  </m:rPr>
                  <w:rPr>
                    <w:rFonts w:ascii="Cambria Math" w:eastAsia="Calibri" w:hAnsi="Cambria Math"/>
                  </w:rPr>
                  <m:t>Γ</m:t>
                </m:r>
              </m:e>
              <m:sub>
                <m:r>
                  <w:rPr>
                    <w:rFonts w:ascii="Cambria Math" w:eastAsia="Calibri" w:hAnsi="Cambria Math"/>
                  </w:rPr>
                  <m:t>aq</m:t>
                </m:r>
              </m:sub>
            </m:sSub>
            <m:sSub>
              <m:sSubPr>
                <m:ctrlPr>
                  <w:rPr>
                    <w:rFonts w:ascii="Cambria Math" w:eastAsia="Calibri" w:hAnsi="Cambria Math"/>
                    <w:i/>
                  </w:rPr>
                </m:ctrlPr>
              </m:sSubPr>
              <m:e>
                <m:r>
                  <w:rPr>
                    <w:rFonts w:ascii="Cambria Math" w:eastAsia="Calibri" w:hAnsi="Cambria Math"/>
                  </w:rPr>
                  <m:t>D</m:t>
                </m:r>
              </m:e>
              <m:sub>
                <m:sSub>
                  <m:sSubPr>
                    <m:ctrlPr>
                      <w:rPr>
                        <w:rFonts w:ascii="Cambria Math" w:eastAsia="Calibri" w:hAnsi="Cambria Math"/>
                        <w:i/>
                      </w:rPr>
                    </m:ctrlPr>
                  </m:sSubPr>
                  <m:e>
                    <m:r>
                      <w:rPr>
                        <w:rFonts w:ascii="Cambria Math" w:eastAsia="Calibri" w:hAnsi="Cambria Math"/>
                      </w:rPr>
                      <m:t>O</m:t>
                    </m:r>
                  </m:e>
                  <m:sub>
                    <m:r>
                      <w:rPr>
                        <w:rFonts w:ascii="Cambria Math" w:eastAsia="Calibri" w:hAnsi="Cambria Math"/>
                      </w:rPr>
                      <m:t>3,aq</m:t>
                    </m:r>
                  </m:sub>
                </m:sSub>
              </m:sub>
            </m:sSub>
            <m:r>
              <m:rPr>
                <m:sty m:val="p"/>
              </m:rPr>
              <w:rPr>
                <w:rFonts w:ascii="Cambria Math" w:eastAsia="Calibri" w:hAnsi="Cambria Math"/>
              </w:rPr>
              <m:t>tanh⁡</m:t>
            </m:r>
            <m:r>
              <w:rPr>
                <w:rFonts w:ascii="Cambria Math" w:eastAsia="Calibri" w:hAnsi="Cambria Math"/>
              </w:rPr>
              <m:t>(</m:t>
            </m:r>
            <m:sSub>
              <m:sSubPr>
                <m:ctrlPr>
                  <w:rPr>
                    <w:rFonts w:ascii="Cambria Math" w:eastAsia="Calibri" w:hAnsi="Cambria Math"/>
                    <w:i/>
                  </w:rPr>
                </m:ctrlPr>
              </m:sSubPr>
              <m:e>
                <m:r>
                  <m:rPr>
                    <m:sty m:val="p"/>
                  </m:rPr>
                  <w:rPr>
                    <w:rFonts w:ascii="Cambria Math" w:eastAsia="Calibri" w:hAnsi="Cambria Math"/>
                  </w:rPr>
                  <m:t>Γ</m:t>
                </m:r>
              </m:e>
              <m:sub>
                <m:r>
                  <w:rPr>
                    <w:rFonts w:ascii="Cambria Math" w:eastAsia="Calibri" w:hAnsi="Cambria Math"/>
                  </w:rPr>
                  <m:t>aq</m:t>
                </m:r>
              </m:sub>
            </m:sSub>
            <m:sSub>
              <m:sSubPr>
                <m:ctrlPr>
                  <w:rPr>
                    <w:rFonts w:ascii="Cambria Math" w:eastAsia="Calibri" w:hAnsi="Cambria Math"/>
                    <w:i/>
                  </w:rPr>
                </m:ctrlPr>
              </m:sSubPr>
              <m:e>
                <m:r>
                  <w:rPr>
                    <w:rFonts w:ascii="Cambria Math" w:eastAsia="Calibri" w:hAnsi="Cambria Math"/>
                  </w:rPr>
                  <m:t>δ</m:t>
                </m:r>
              </m:e>
              <m:sub>
                <m:r>
                  <w:rPr>
                    <w:rFonts w:ascii="Cambria Math" w:eastAsia="Calibri" w:hAnsi="Cambria Math"/>
                  </w:rPr>
                  <m:t>d</m:t>
                </m:r>
              </m:sub>
            </m:sSub>
            <m:r>
              <w:rPr>
                <w:rFonts w:ascii="Cambria Math" w:eastAsia="Calibri" w:hAnsi="Cambria Math"/>
              </w:rPr>
              <m:t>)</m:t>
            </m:r>
            <m:r>
              <w:rPr>
                <w:rFonts w:ascii="Cambria Math" w:hAnsi="Cambria Math"/>
              </w:rPr>
              <m:t>(1-</m:t>
            </m:r>
            <m:sSub>
              <m:sSubPr>
                <m:ctrlPr>
                  <w:rPr>
                    <w:rFonts w:ascii="Cambria Math" w:hAnsi="Cambria Math"/>
                  </w:rPr>
                </m:ctrlPr>
              </m:sSubPr>
              <m:e>
                <m:r>
                  <w:rPr>
                    <w:rFonts w:ascii="Cambria Math" w:hAnsi="Cambria Math"/>
                  </w:rPr>
                  <m:t>f</m:t>
                </m:r>
              </m:e>
              <m:sub>
                <m:r>
                  <w:rPr>
                    <w:rFonts w:ascii="Cambria Math" w:hAnsi="Cambria Math"/>
                  </w:rPr>
                  <m:t>dry</m:t>
                </m:r>
              </m:sub>
            </m:sSub>
            <m:r>
              <w:rPr>
                <w:rFonts w:ascii="Cambria Math" w:hAnsi="Cambria Math"/>
              </w:rPr>
              <m:t>)LAI</m:t>
            </m:r>
            <m:r>
              <m:rPr>
                <m:sty m:val="p"/>
              </m:rPr>
              <w:rPr>
                <w:rFonts w:ascii="Cambria Math" w:hAnsi="Cambria Math"/>
              </w:rPr>
              <m:t xml:space="preserve"> </m:t>
            </m:r>
          </m:den>
        </m:f>
      </m:oMath>
      <w:r w:rsidR="00CD6439" w:rsidRPr="0002045D">
        <w:t>(15)</w:t>
      </w:r>
    </w:p>
    <w:p w14:paraId="14A41795" w14:textId="2911118B" w:rsidR="00CC10FF" w:rsidRPr="0002045D" w:rsidRDefault="00944556" w:rsidP="00A5096C">
      <w:pPr>
        <w:rPr>
          <w:i/>
        </w:rPr>
      </w:pPr>
      <m:oMath>
        <m:sSubSup>
          <m:sSubSupPr>
            <m:ctrlPr>
              <w:rPr>
                <w:rFonts w:ascii="Cambria Math" w:hAnsi="Cambria Math"/>
                <w:i/>
              </w:rPr>
            </m:ctrlPr>
          </m:sSubSupPr>
          <m:e>
            <m:r>
              <w:rPr>
                <w:rFonts w:ascii="Cambria Math" w:hAnsi="Cambria Math"/>
              </w:rPr>
              <m:t>k</m:t>
            </m:r>
          </m:e>
          <m:sub>
            <m:r>
              <w:rPr>
                <w:rFonts w:ascii="Cambria Math" w:hAnsi="Cambria Math"/>
              </w:rPr>
              <m:t>H</m:t>
            </m:r>
          </m:sub>
          <m:sup>
            <m:r>
              <w:rPr>
                <w:rFonts w:ascii="Cambria Math" w:hAnsi="Cambria Math"/>
              </w:rPr>
              <m:t>cc</m:t>
            </m:r>
          </m:sup>
        </m:sSubSup>
      </m:oMath>
      <w:r w:rsidR="0062585D" w:rsidRPr="0002045D">
        <w:t xml:space="preserve"> is the dimensionless Henry</w:t>
      </w:r>
      <w:r w:rsidR="002A441D" w:rsidRPr="0002045D">
        <w:t>’s l</w:t>
      </w:r>
      <w:r w:rsidR="0062585D" w:rsidRPr="0002045D">
        <w:t xml:space="preserve">aw constant for ozone; </w:t>
      </w:r>
      <m:oMath>
        <m:sSub>
          <m:sSubPr>
            <m:ctrlPr>
              <w:rPr>
                <w:rFonts w:ascii="Cambria Math" w:hAnsi="Cambria Math"/>
                <w:i/>
              </w:rPr>
            </m:ctrlPr>
          </m:sSubPr>
          <m:e>
            <m:r>
              <m:rPr>
                <m:sty m:val="p"/>
              </m:rPr>
              <w:rPr>
                <w:rFonts w:ascii="Cambria Math" w:hAnsi="Cambria Math"/>
              </w:rPr>
              <m:t>Γ</m:t>
            </m:r>
          </m:e>
          <m:sub>
            <m:r>
              <w:rPr>
                <w:rFonts w:ascii="Cambria Math" w:hAnsi="Cambria Math"/>
              </w:rPr>
              <m:t>aq</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κ</m:t>
                    </m:r>
                  </m:e>
                  <m:sup>
                    <m:r>
                      <w:rPr>
                        <w:rFonts w:ascii="Cambria Math" w:hAnsi="Cambria Math"/>
                      </w:rPr>
                      <m:t>aq</m:t>
                    </m:r>
                  </m:sup>
                </m:sSup>
              </m:num>
              <m:den>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O</m:t>
                        </m:r>
                      </m:e>
                      <m:sub>
                        <m:r>
                          <w:rPr>
                            <w:rFonts w:ascii="Cambria Math" w:hAnsi="Cambria Math"/>
                          </w:rPr>
                          <m:t>3,aq</m:t>
                        </m:r>
                      </m:sub>
                    </m:sSub>
                  </m:sub>
                </m:sSub>
              </m:den>
            </m:f>
          </m:e>
        </m:rad>
      </m:oMath>
      <w:r w:rsidR="00EF5A4C" w:rsidRPr="0002045D">
        <w:t xml:space="preserve"> </w:t>
      </w:r>
      <w:r w:rsidR="00EF3C44" w:rsidRPr="0002045D">
        <w:t xml:space="preserve">; </w:t>
      </w:r>
      <m:oMath>
        <m:sSup>
          <m:sSupPr>
            <m:ctrlPr>
              <w:rPr>
                <w:rFonts w:ascii="Cambria Math" w:hAnsi="Cambria Math"/>
                <w:i/>
              </w:rPr>
            </m:ctrlPr>
          </m:sSupPr>
          <m:e>
            <m:r>
              <w:rPr>
                <w:rFonts w:ascii="Cambria Math" w:hAnsi="Cambria Math"/>
              </w:rPr>
              <m:t>κ</m:t>
            </m:r>
          </m:e>
          <m:sup>
            <m:r>
              <w:rPr>
                <w:rFonts w:ascii="Cambria Math" w:hAnsi="Cambria Math"/>
              </w:rPr>
              <m:t>aq</m:t>
            </m:r>
          </m:sup>
        </m:sSup>
      </m:oMath>
      <w:r w:rsidR="00EF3C44" w:rsidRPr="0002045D">
        <w:t xml:space="preserve"> is the first-order reaction rate of ozone in the water mixture on the leaf [s</w:t>
      </w:r>
      <w:r w:rsidR="00EF3C44" w:rsidRPr="0002045D">
        <w:rPr>
          <w:vertAlign w:val="superscript"/>
        </w:rPr>
        <w:t>-1</w:t>
      </w:r>
      <w:r w:rsidR="00EF3C44" w:rsidRPr="0002045D">
        <w:t>];</w:t>
      </w:r>
      <w:r w:rsidR="000B701C" w:rsidRPr="0002045D">
        <w:t xml:space="preserve"> </w:t>
      </w:r>
      <m:oMath>
        <m:sSub>
          <m:sSubPr>
            <m:ctrlPr>
              <w:rPr>
                <w:rFonts w:ascii="Cambria Math" w:hAnsi="Cambria Math"/>
              </w:rPr>
            </m:ctrlPr>
          </m:sSubPr>
          <m:e>
            <m:r>
              <w:rPr>
                <w:rFonts w:ascii="Cambria Math" w:hAnsi="Cambria Math"/>
              </w:rPr>
              <m:t>D</m:t>
            </m:r>
          </m:e>
          <m:sub>
            <m:sSub>
              <m:sSubPr>
                <m:ctrlPr>
                  <w:rPr>
                    <w:rFonts w:ascii="Cambria Math" w:hAnsi="Cambria Math"/>
                  </w:rPr>
                </m:ctrlPr>
              </m:sSubPr>
              <m:e>
                <m:r>
                  <w:rPr>
                    <w:rFonts w:ascii="Cambria Math" w:hAnsi="Cambria Math"/>
                  </w:rPr>
                  <m:t>O</m:t>
                </m:r>
              </m:e>
              <m:sub>
                <m:r>
                  <w:rPr>
                    <w:rFonts w:ascii="Cambria Math" w:hAnsi="Cambria Math"/>
                  </w:rPr>
                  <m:t>3</m:t>
                </m:r>
              </m:sub>
            </m:sSub>
            <m:r>
              <w:rPr>
                <w:rFonts w:ascii="Cambria Math" w:hAnsi="Cambria Math"/>
              </w:rPr>
              <m:t>,aq</m:t>
            </m:r>
          </m:sub>
        </m:sSub>
      </m:oMath>
      <w:r w:rsidR="0062585D" w:rsidRPr="0002045D">
        <w:t xml:space="preserve"> </w:t>
      </w:r>
      <w:r w:rsidR="00EF5A4C" w:rsidRPr="0002045D">
        <w:t>i</w:t>
      </w:r>
      <w:r w:rsidR="00592FBF" w:rsidRPr="0002045D">
        <w:t xml:space="preserve">s the </w:t>
      </w:r>
      <w:r w:rsidR="008518BC">
        <w:t xml:space="preserve">ozone </w:t>
      </w:r>
      <w:r w:rsidR="00592FBF" w:rsidRPr="0002045D">
        <w:t xml:space="preserve">diffusivity </w:t>
      </w:r>
      <w:r w:rsidR="00C30904">
        <w:t>in water</w:t>
      </w:r>
      <w:r w:rsidR="00592FBF" w:rsidRPr="0002045D">
        <w:t xml:space="preserve"> [m</w:t>
      </w:r>
      <w:r w:rsidR="00592FBF" w:rsidRPr="0002045D">
        <w:rPr>
          <w:vertAlign w:val="superscript"/>
        </w:rPr>
        <w:t>2</w:t>
      </w:r>
      <w:r w:rsidR="00592FBF" w:rsidRPr="0002045D">
        <w:t xml:space="preserve"> s</w:t>
      </w:r>
      <w:r w:rsidR="00592FBF" w:rsidRPr="0002045D">
        <w:rPr>
          <w:vertAlign w:val="superscript"/>
        </w:rPr>
        <w:t>-1</w:t>
      </w:r>
      <w:r w:rsidR="00592FBF" w:rsidRPr="0002045D">
        <w:t>]</w:t>
      </w:r>
      <w:r w:rsidR="007B4809" w:rsidRPr="0002045D">
        <w:t xml:space="preserve">; </w:t>
      </w:r>
      <m:oMath>
        <m:sSub>
          <m:sSubPr>
            <m:ctrlPr>
              <w:rPr>
                <w:rFonts w:ascii="Cambria Math" w:hAnsi="Cambria Math"/>
                <w:i/>
              </w:rPr>
            </m:ctrlPr>
          </m:sSubPr>
          <m:e>
            <m:r>
              <w:rPr>
                <w:rFonts w:ascii="Cambria Math" w:hAnsi="Cambria Math"/>
              </w:rPr>
              <m:t>δ</m:t>
            </m:r>
          </m:e>
          <m:sub>
            <m:r>
              <w:rPr>
                <w:rFonts w:ascii="Cambria Math" w:hAnsi="Cambria Math"/>
              </w:rPr>
              <m:t>d</m:t>
            </m:r>
          </m:sub>
        </m:sSub>
      </m:oMath>
      <w:r w:rsidR="00592FBF" w:rsidRPr="0002045D">
        <w:t xml:space="preserve"> is the thickness of the w</w:t>
      </w:r>
      <w:r w:rsidR="00BD12CF" w:rsidRPr="0002045D">
        <w:t>etness</w:t>
      </w:r>
      <w:r w:rsidR="00592FBF" w:rsidRPr="0002045D">
        <w:t xml:space="preserve"> on the cuticle [m]</w:t>
      </w:r>
      <w:r w:rsidR="00573E2B">
        <w:t>.</w:t>
      </w:r>
    </w:p>
    <w:p w14:paraId="1EE62C7F" w14:textId="77777777" w:rsidR="00BD1A32" w:rsidRPr="0002045D" w:rsidRDefault="00BD1A32" w:rsidP="00BD1A32">
      <w:r>
        <w:t>F</w:t>
      </w:r>
      <w:r w:rsidRPr="0002045D">
        <w:t xml:space="preserve">or both dry and wet cuticular deposition modeling, whether one or two-sided LAI should be used depends on the source of wetness and reactivity </w:t>
      </w:r>
      <w:r>
        <w:t>as well as</w:t>
      </w:r>
      <w:r w:rsidRPr="0002045D">
        <w:t xml:space="preserve"> whether the plant has stomata on a single side of </w:t>
      </w:r>
      <w:r>
        <w:t>the</w:t>
      </w:r>
      <w:r w:rsidRPr="0002045D">
        <w:t xml:space="preserve"> leaf or both</w:t>
      </w:r>
      <w:r>
        <w:t xml:space="preserve"> sides</w:t>
      </w:r>
      <w:r w:rsidRPr="0002045D">
        <w:t>.</w:t>
      </w:r>
    </w:p>
    <w:p w14:paraId="7DC10D10" w14:textId="3601B29F" w:rsidR="004D3A51" w:rsidRPr="0002045D" w:rsidRDefault="00592FBF" w:rsidP="00A5096C">
      <w:r w:rsidRPr="0002045D">
        <w:t xml:space="preserve">As is, </w:t>
      </w:r>
      <w:r w:rsidR="006C7758" w:rsidRPr="0002045D">
        <w:t>th</w:t>
      </w:r>
      <w:r w:rsidR="00243902" w:rsidRPr="0002045D">
        <w:t>is</w:t>
      </w:r>
      <w:r w:rsidR="006C7758" w:rsidRPr="0002045D">
        <w:t xml:space="preserve"> model’s</w:t>
      </w:r>
      <w:r w:rsidRPr="0002045D">
        <w:t xml:space="preserve"> utility to represent ozone uptake by wet cuticles hinges on whether input variables can be estimated adequately (e.g., </w:t>
      </w:r>
      <m:oMath>
        <m:sSub>
          <m:sSubPr>
            <m:ctrlPr>
              <w:rPr>
                <w:rFonts w:ascii="Cambria Math" w:hAnsi="Cambria Math"/>
                <w:i/>
              </w:rPr>
            </m:ctrlPr>
          </m:sSubPr>
          <m:e>
            <m:r>
              <w:rPr>
                <w:rFonts w:ascii="Cambria Math" w:hAnsi="Cambria Math"/>
              </w:rPr>
              <m:t>δ</m:t>
            </m:r>
          </m:e>
          <m:sub>
            <m:r>
              <w:rPr>
                <w:rFonts w:ascii="Cambria Math" w:hAnsi="Cambria Math"/>
              </w:rPr>
              <m:t>d</m:t>
            </m:r>
          </m:sub>
        </m:sSub>
      </m:oMath>
      <w:r w:rsidR="00D51676">
        <w:t>,</w:t>
      </w:r>
      <w:r w:rsidRPr="0002045D">
        <w:t xml:space="preserve"> </w:t>
      </w:r>
      <m:oMath>
        <m:sSup>
          <m:sSupPr>
            <m:ctrlPr>
              <w:rPr>
                <w:rFonts w:ascii="Cambria Math" w:hAnsi="Cambria Math"/>
                <w:i/>
              </w:rPr>
            </m:ctrlPr>
          </m:sSupPr>
          <m:e>
            <m:r>
              <w:rPr>
                <w:rFonts w:ascii="Cambria Math" w:hAnsi="Cambria Math"/>
              </w:rPr>
              <m:t>κ</m:t>
            </m:r>
          </m:e>
          <m:sup>
            <m:r>
              <w:rPr>
                <w:rFonts w:ascii="Cambria Math" w:hAnsi="Cambria Math"/>
              </w:rPr>
              <m:t>aq</m:t>
            </m:r>
          </m:sup>
        </m:sSup>
      </m:oMath>
      <w:r w:rsidRPr="0002045D">
        <w:t>). We recommend sensitivity testing explor</w:t>
      </w:r>
      <w:r w:rsidR="00353169">
        <w:t>ing</w:t>
      </w:r>
      <w:r w:rsidRPr="0002045D">
        <w:t xml:space="preserve"> model parameter space</w:t>
      </w:r>
      <w:r w:rsidR="00954036" w:rsidRPr="0002045D">
        <w:t xml:space="preserve"> (e.g., sensitivity of </w:t>
      </w:r>
      <w:r w:rsidR="00954036" w:rsidRPr="0002045D">
        <w:rPr>
          <w:i/>
        </w:rPr>
        <w:t>r</w:t>
      </w:r>
      <w:r w:rsidR="00954036" w:rsidRPr="0002045D">
        <w:rPr>
          <w:i/>
          <w:vertAlign w:val="subscript"/>
        </w:rPr>
        <w:t>cut</w:t>
      </w:r>
      <w:r w:rsidR="00D51676">
        <w:rPr>
          <w:i/>
          <w:vertAlign w:val="subscript"/>
        </w:rPr>
        <w:t>,wet</w:t>
      </w:r>
      <w:r w:rsidR="00954036" w:rsidRPr="0002045D">
        <w:t xml:space="preserve"> to different inputs).</w:t>
      </w:r>
      <w:r w:rsidR="008F05CE" w:rsidRPr="0002045D">
        <w:t xml:space="preserve"> </w:t>
      </w:r>
    </w:p>
    <w:p w14:paraId="77B677B3" w14:textId="77777777" w:rsidR="00BD1A32" w:rsidRDefault="00D51676" w:rsidP="00A5096C">
      <w:r>
        <w:t>R</w:t>
      </w:r>
      <w:r w:rsidR="00C11AF6" w:rsidRPr="0002045D">
        <w:t xml:space="preserve">epresentation of reactivity on a </w:t>
      </w:r>
      <w:r w:rsidR="006C7758" w:rsidRPr="0002045D">
        <w:t>cuticle</w:t>
      </w:r>
      <w:r w:rsidR="00C11AF6" w:rsidRPr="0002045D">
        <w:t xml:space="preserve"> is likely </w:t>
      </w:r>
      <w:r w:rsidR="00044C8F" w:rsidRPr="0002045D">
        <w:t>critical</w:t>
      </w:r>
      <w:r w:rsidR="00C11AF6" w:rsidRPr="0002045D">
        <w:t xml:space="preserve"> to model cuticular </w:t>
      </w:r>
      <w:r w:rsidR="00140403">
        <w:t xml:space="preserve">ozone </w:t>
      </w:r>
      <w:r w:rsidR="0031293A">
        <w:t xml:space="preserve">dry </w:t>
      </w:r>
      <w:r w:rsidR="00C11AF6" w:rsidRPr="0002045D">
        <w:t xml:space="preserve">deposition accurately. </w:t>
      </w:r>
      <w:r w:rsidR="00C014BF">
        <w:t>The</w:t>
      </w:r>
      <w:r w:rsidR="00C11AF6" w:rsidRPr="0002045D">
        <w:t xml:space="preserve"> fastest gain </w:t>
      </w:r>
      <w:r w:rsidR="00BD1A32">
        <w:t xml:space="preserve">in understanding </w:t>
      </w:r>
      <w:r w:rsidR="00C11AF6" w:rsidRPr="0002045D">
        <w:t xml:space="preserve">will </w:t>
      </w:r>
      <w:r w:rsidR="0031293A">
        <w:t xml:space="preserve">likely </w:t>
      </w:r>
      <w:r w:rsidR="00C11AF6" w:rsidRPr="0002045D">
        <w:t xml:space="preserve">happen </w:t>
      </w:r>
      <w:r w:rsidR="00F955B3" w:rsidRPr="0002045D">
        <w:t>when</w:t>
      </w:r>
      <w:r w:rsidR="00C11AF6" w:rsidRPr="0002045D">
        <w:t xml:space="preserve"> </w:t>
      </w:r>
      <w:r w:rsidR="00D7734C" w:rsidRPr="0002045D">
        <w:t>knowledge</w:t>
      </w:r>
      <w:r w:rsidR="00C11AF6" w:rsidRPr="0002045D">
        <w:t xml:space="preserve"> from studies on plant physiology and </w:t>
      </w:r>
      <w:r w:rsidR="00D84DD8">
        <w:t xml:space="preserve">aerosol </w:t>
      </w:r>
      <w:r w:rsidR="00C11AF6" w:rsidRPr="0002045D">
        <w:t xml:space="preserve">dry deposition </w:t>
      </w:r>
      <w:r w:rsidR="006C7758" w:rsidRPr="0002045D">
        <w:t>is leveraged</w:t>
      </w:r>
      <w:r w:rsidR="00C11AF6" w:rsidRPr="0002045D">
        <w:t xml:space="preserve"> </w:t>
      </w:r>
      <w:r w:rsidR="00AA5756">
        <w:t>for information about</w:t>
      </w:r>
      <w:r w:rsidR="00C11AF6" w:rsidRPr="0002045D">
        <w:t xml:space="preserve"> cuticular composition </w:t>
      </w:r>
      <w:r w:rsidR="00512222" w:rsidRPr="0002045D">
        <w:t xml:space="preserve">(e.g., leaf wax, deposited aerosols, compounds exuded from stomata) </w:t>
      </w:r>
      <w:r w:rsidR="00C11AF6" w:rsidRPr="0002045D">
        <w:t xml:space="preserve">and changes in time and space. </w:t>
      </w:r>
    </w:p>
    <w:p w14:paraId="64B1C754" w14:textId="0E82704D" w:rsidR="00DA775D" w:rsidRPr="0002045D" w:rsidRDefault="00BD1A32" w:rsidP="00A5096C">
      <w:r>
        <w:t>O</w:t>
      </w:r>
      <w:r w:rsidR="00DA775D" w:rsidRPr="0002045D">
        <w:t xml:space="preserve">zone destruction on cuticles may decrease </w:t>
      </w:r>
      <w:r w:rsidR="00365718">
        <w:t xml:space="preserve">stomatal </w:t>
      </w:r>
      <w:r w:rsidR="00DA775D" w:rsidRPr="0002045D">
        <w:t xml:space="preserve">ozone uptake (Jud et al., 2016; Kanagendran et al., 2018), </w:t>
      </w:r>
      <w:r>
        <w:t xml:space="preserve">and thus there may be </w:t>
      </w:r>
      <w:r w:rsidR="00DA775D" w:rsidRPr="0002045D">
        <w:t xml:space="preserve">interactions between stomatal and cuticular deposition. While the theoretical modeling of Jud et al. (2016) indeed shows cuticular </w:t>
      </w:r>
      <w:r w:rsidR="00655F58">
        <w:t xml:space="preserve">ozone </w:t>
      </w:r>
      <w:r w:rsidR="00DA775D" w:rsidRPr="0002045D">
        <w:t xml:space="preserve">uptake reduces stomatal </w:t>
      </w:r>
      <w:r w:rsidR="00655F58">
        <w:t xml:space="preserve">ozone </w:t>
      </w:r>
      <w:r w:rsidR="00DA775D" w:rsidRPr="0002045D">
        <w:t xml:space="preserve">uptake, the theoretical modeling of Altimir et al. (2008) shows stomatal </w:t>
      </w:r>
      <w:r w:rsidR="00C25ECE">
        <w:t xml:space="preserve">ozone </w:t>
      </w:r>
      <w:r w:rsidR="00DA775D" w:rsidRPr="0002045D">
        <w:t xml:space="preserve">uptake is only reduced by unrealistically high cuticular ozone </w:t>
      </w:r>
      <w:r>
        <w:t>uptake</w:t>
      </w:r>
      <w:r w:rsidR="00DA775D" w:rsidRPr="0002045D">
        <w:t>. Because interactions between stomatal and cuticular uptake challenge assumptions underlying current modeling frameworks represent</w:t>
      </w:r>
      <w:r w:rsidR="003B10DC">
        <w:t>ing</w:t>
      </w:r>
      <w:r w:rsidR="00DA775D" w:rsidRPr="0002045D">
        <w:t xml:space="preserve"> pathways as independent (e.g., Altimir et al., 2008; Jud et al., 2016), a better understanding of such interactions is warranted. </w:t>
      </w:r>
    </w:p>
    <w:p w14:paraId="4B1FD0E5" w14:textId="12C224A9" w:rsidR="004C75A2" w:rsidRPr="001F2831" w:rsidRDefault="001F2831" w:rsidP="00A5096C">
      <w:pPr>
        <w:rPr>
          <w:b/>
        </w:rPr>
      </w:pPr>
      <w:r w:rsidRPr="001F2831">
        <w:rPr>
          <w:b/>
        </w:rPr>
        <w:t xml:space="preserve">4.2.4 </w:t>
      </w:r>
      <w:r w:rsidR="00DB5137" w:rsidRPr="001F2831">
        <w:rPr>
          <w:b/>
        </w:rPr>
        <w:t xml:space="preserve">Main </w:t>
      </w:r>
      <w:r w:rsidR="00592FBF" w:rsidRPr="001F2831">
        <w:rPr>
          <w:b/>
        </w:rPr>
        <w:t>Takeaways</w:t>
      </w:r>
    </w:p>
    <w:p w14:paraId="227F0634" w14:textId="3D1AF025" w:rsidR="004C75A2" w:rsidRPr="0002045D" w:rsidRDefault="00592FBF" w:rsidP="00A5096C">
      <w:pPr>
        <w:numPr>
          <w:ilvl w:val="0"/>
          <w:numId w:val="3"/>
        </w:numPr>
      </w:pPr>
      <w:r w:rsidRPr="0002045D">
        <w:t xml:space="preserve">Most field and laboratory studies support aqueous heterogeneous chemistry dominating cuticular </w:t>
      </w:r>
      <w:r w:rsidR="008518BC">
        <w:t xml:space="preserve">ozone </w:t>
      </w:r>
      <w:r w:rsidRPr="0002045D">
        <w:t>uptake, but there may be a role for thermal decomposition of ozone</w:t>
      </w:r>
      <w:r w:rsidR="00607509" w:rsidRPr="0002045D">
        <w:t xml:space="preserve"> on cuticles</w:t>
      </w:r>
      <w:r w:rsidRPr="0002045D">
        <w:t>, especially at low humidit</w:t>
      </w:r>
      <w:r w:rsidR="008348BC" w:rsidRPr="0002045D">
        <w:t>y</w:t>
      </w:r>
      <w:r w:rsidRPr="0002045D">
        <w:t xml:space="preserve">. </w:t>
      </w:r>
    </w:p>
    <w:p w14:paraId="35155880" w14:textId="2DAADB4C" w:rsidR="00356850" w:rsidRPr="0002045D" w:rsidRDefault="006159B0" w:rsidP="00A5096C">
      <w:pPr>
        <w:numPr>
          <w:ilvl w:val="0"/>
          <w:numId w:val="3"/>
        </w:numPr>
      </w:pPr>
      <w:r>
        <w:t>The o</w:t>
      </w:r>
      <w:r w:rsidR="00356850" w:rsidRPr="0002045D">
        <w:t xml:space="preserve">bserved dependence of cuticular uptake on relative humidity </w:t>
      </w:r>
      <w:r>
        <w:t xml:space="preserve">likely </w:t>
      </w:r>
      <w:r w:rsidR="00356850" w:rsidRPr="0002045D">
        <w:t>represents surface water films promoting aqueous chemistry</w:t>
      </w:r>
      <w:r w:rsidR="00F13E8C">
        <w:t>.</w:t>
      </w:r>
    </w:p>
    <w:p w14:paraId="08414651" w14:textId="77777777" w:rsidR="00FE1DD4" w:rsidRDefault="00FE1DD4" w:rsidP="00FE1DD4">
      <w:pPr>
        <w:numPr>
          <w:ilvl w:val="0"/>
          <w:numId w:val="3"/>
        </w:numPr>
      </w:pPr>
      <w:r>
        <w:t>R</w:t>
      </w:r>
      <w:r w:rsidRPr="0002045D">
        <w:t xml:space="preserve">epresentation of reactivity on a cuticle is likely critical to model cuticular </w:t>
      </w:r>
      <w:r>
        <w:t xml:space="preserve">ozone dry </w:t>
      </w:r>
      <w:r w:rsidRPr="0002045D">
        <w:t xml:space="preserve">deposition accurately. </w:t>
      </w:r>
    </w:p>
    <w:p w14:paraId="665D5921" w14:textId="2C5BDB65" w:rsidR="0063487B" w:rsidRDefault="0063487B" w:rsidP="0063487B">
      <w:pPr>
        <w:numPr>
          <w:ilvl w:val="0"/>
          <w:numId w:val="3"/>
        </w:numPr>
      </w:pPr>
      <w:r>
        <w:lastRenderedPageBreak/>
        <w:t>We derive a model for mechanistic representation of ozone dry deposition to cuticles.</w:t>
      </w:r>
    </w:p>
    <w:p w14:paraId="65A6DF3B" w14:textId="77777777" w:rsidR="00FA780E" w:rsidRDefault="006159B0" w:rsidP="00A5096C">
      <w:pPr>
        <w:numPr>
          <w:ilvl w:val="0"/>
          <w:numId w:val="3"/>
        </w:numPr>
      </w:pPr>
      <w:r>
        <w:t>Further</w:t>
      </w:r>
      <w:r w:rsidR="00EC65F9" w:rsidRPr="0002045D">
        <w:t xml:space="preserve"> exploration</w:t>
      </w:r>
      <w:r w:rsidR="00B0799F">
        <w:t xml:space="preserve"> of</w:t>
      </w:r>
      <w:r w:rsidR="00EC65F9" w:rsidRPr="0002045D">
        <w:t xml:space="preserve"> th</w:t>
      </w:r>
      <w:r>
        <w:t>is</w:t>
      </w:r>
      <w:r w:rsidR="00EC65F9" w:rsidRPr="0002045D">
        <w:t xml:space="preserve"> </w:t>
      </w:r>
      <w:r w:rsidR="005710B3" w:rsidRPr="0002045D">
        <w:t xml:space="preserve">mechanistic </w:t>
      </w:r>
      <w:r w:rsidR="00EC65F9" w:rsidRPr="0002045D">
        <w:t xml:space="preserve">wet cuticular </w:t>
      </w:r>
      <w:r w:rsidR="005710B3" w:rsidRPr="0002045D">
        <w:t xml:space="preserve">deposition model </w:t>
      </w:r>
      <w:r w:rsidR="00132928" w:rsidRPr="0002045D">
        <w:t>and its ability</w:t>
      </w:r>
      <w:r w:rsidR="008E7D6B" w:rsidRPr="0002045D">
        <w:t xml:space="preserve"> </w:t>
      </w:r>
      <w:r w:rsidR="005710B3" w:rsidRPr="0002045D">
        <w:t>to represent</w:t>
      </w:r>
      <w:r w:rsidR="00132928" w:rsidRPr="0002045D">
        <w:t xml:space="preserve"> deposition at</w:t>
      </w:r>
      <w:r w:rsidR="005710B3" w:rsidRPr="0002045D">
        <w:t xml:space="preserve"> large scales</w:t>
      </w:r>
      <w:r w:rsidR="00B0799F">
        <w:t xml:space="preserve"> is recommended</w:t>
      </w:r>
      <w:r w:rsidR="009C3AD7" w:rsidRPr="0002045D">
        <w:t>.</w:t>
      </w:r>
    </w:p>
    <w:p w14:paraId="78A658E1" w14:textId="4C8B7797" w:rsidR="004C75A2" w:rsidRPr="0002045D" w:rsidRDefault="00592FBF" w:rsidP="00A5096C">
      <w:pPr>
        <w:rPr>
          <w:b/>
        </w:rPr>
      </w:pPr>
      <w:r w:rsidRPr="0002045D">
        <w:rPr>
          <w:b/>
        </w:rPr>
        <w:t>4.3 Soil</w:t>
      </w:r>
    </w:p>
    <w:p w14:paraId="15661CFC" w14:textId="4EFCD662" w:rsidR="00055B34" w:rsidRPr="0002045D" w:rsidRDefault="00055B34" w:rsidP="00A5096C">
      <w:pPr>
        <w:rPr>
          <w:b/>
        </w:rPr>
      </w:pPr>
      <w:r w:rsidRPr="0002045D">
        <w:rPr>
          <w:b/>
        </w:rPr>
        <w:t xml:space="preserve">4.3.1 </w:t>
      </w:r>
      <w:r w:rsidR="008F2CB6" w:rsidRPr="0002045D">
        <w:rPr>
          <w:b/>
        </w:rPr>
        <w:t>Controls on</w:t>
      </w:r>
      <w:r w:rsidRPr="0002045D">
        <w:rPr>
          <w:b/>
        </w:rPr>
        <w:t xml:space="preserve"> </w:t>
      </w:r>
      <w:r w:rsidR="001E408A" w:rsidRPr="0002045D">
        <w:rPr>
          <w:b/>
        </w:rPr>
        <w:t>O</w:t>
      </w:r>
      <w:r w:rsidR="00C331A5" w:rsidRPr="0002045D">
        <w:rPr>
          <w:b/>
        </w:rPr>
        <w:t xml:space="preserve">zone </w:t>
      </w:r>
      <w:r w:rsidR="001E408A" w:rsidRPr="0002045D">
        <w:rPr>
          <w:b/>
        </w:rPr>
        <w:t>D</w:t>
      </w:r>
      <w:r w:rsidR="00C331A5" w:rsidRPr="0002045D">
        <w:rPr>
          <w:b/>
        </w:rPr>
        <w:t xml:space="preserve">ry </w:t>
      </w:r>
      <w:r w:rsidR="001E408A" w:rsidRPr="0002045D">
        <w:rPr>
          <w:b/>
        </w:rPr>
        <w:t>D</w:t>
      </w:r>
      <w:r w:rsidR="00C331A5" w:rsidRPr="0002045D">
        <w:rPr>
          <w:b/>
        </w:rPr>
        <w:t xml:space="preserve">eposition to </w:t>
      </w:r>
      <w:r w:rsidR="001E408A" w:rsidRPr="0002045D">
        <w:rPr>
          <w:b/>
        </w:rPr>
        <w:t>S</w:t>
      </w:r>
      <w:r w:rsidR="00C331A5" w:rsidRPr="0002045D">
        <w:rPr>
          <w:b/>
        </w:rPr>
        <w:t>oil</w:t>
      </w:r>
      <w:r w:rsidRPr="0002045D">
        <w:rPr>
          <w:b/>
        </w:rPr>
        <w:t xml:space="preserve">: </w:t>
      </w:r>
      <w:r w:rsidR="001E408A" w:rsidRPr="0002045D">
        <w:rPr>
          <w:b/>
        </w:rPr>
        <w:t>F</w:t>
      </w:r>
      <w:r w:rsidRPr="0002045D">
        <w:rPr>
          <w:b/>
        </w:rPr>
        <w:t xml:space="preserve">ield, </w:t>
      </w:r>
      <w:r w:rsidR="001E408A" w:rsidRPr="0002045D">
        <w:rPr>
          <w:b/>
        </w:rPr>
        <w:t>M</w:t>
      </w:r>
      <w:r w:rsidRPr="0002045D">
        <w:rPr>
          <w:b/>
        </w:rPr>
        <w:t>odeling</w:t>
      </w:r>
      <w:r w:rsidR="001E408A" w:rsidRPr="0002045D">
        <w:rPr>
          <w:b/>
        </w:rPr>
        <w:t>,</w:t>
      </w:r>
      <w:r w:rsidRPr="0002045D">
        <w:rPr>
          <w:b/>
        </w:rPr>
        <w:t xml:space="preserve"> and </w:t>
      </w:r>
      <w:r w:rsidR="001E408A" w:rsidRPr="0002045D">
        <w:rPr>
          <w:b/>
        </w:rPr>
        <w:t>L</w:t>
      </w:r>
      <w:r w:rsidRPr="0002045D">
        <w:rPr>
          <w:b/>
        </w:rPr>
        <w:t xml:space="preserve">aboratory </w:t>
      </w:r>
      <w:r w:rsidR="001E408A" w:rsidRPr="0002045D">
        <w:rPr>
          <w:b/>
        </w:rPr>
        <w:t>E</w:t>
      </w:r>
      <w:r w:rsidRPr="0002045D">
        <w:rPr>
          <w:b/>
        </w:rPr>
        <w:t xml:space="preserve">vidence </w:t>
      </w:r>
    </w:p>
    <w:p w14:paraId="20ACB5F0" w14:textId="6639593D" w:rsidR="004C75A2" w:rsidRPr="0002045D" w:rsidRDefault="00592FBF" w:rsidP="00A5096C">
      <w:r w:rsidRPr="0002045D">
        <w:t xml:space="preserve">While a dominant pathway for </w:t>
      </w:r>
      <w:r w:rsidR="004C5C43" w:rsidRPr="0002045D">
        <w:t xml:space="preserve">ozone </w:t>
      </w:r>
      <w:r w:rsidRPr="0002045D">
        <w:t>dry deposition to soil is considered to be reaction with unsaturated carbon bonds in soil organic material</w:t>
      </w:r>
      <w:r w:rsidR="002637C6" w:rsidRPr="0002045D">
        <w:t xml:space="preserve"> (e.g., Sorimachi &amp; Sakamoto, 2007)</w:t>
      </w:r>
      <w:r w:rsidRPr="0002045D">
        <w:t xml:space="preserve">, mean daytime </w:t>
      </w:r>
      <w:r w:rsidR="00263989">
        <w:t>v</w:t>
      </w:r>
      <w:r w:rsidR="00263989" w:rsidRPr="000B741E">
        <w:rPr>
          <w:vertAlign w:val="subscript"/>
        </w:rPr>
        <w:t>d</w:t>
      </w:r>
      <w:r w:rsidR="00263989" w:rsidRPr="0002045D" w:rsidDel="00263989">
        <w:t xml:space="preserve"> </w:t>
      </w:r>
      <w:r w:rsidRPr="0002045D">
        <w:t>of ~0.1 cm s</w:t>
      </w:r>
      <w:r w:rsidRPr="0002045D">
        <w:rPr>
          <w:vertAlign w:val="superscript"/>
        </w:rPr>
        <w:t>-1</w:t>
      </w:r>
      <w:r w:rsidRPr="0002045D">
        <w:t xml:space="preserve"> from a short-term field campaign in the Sahara Desert suggests </w:t>
      </w:r>
      <w:r w:rsidR="0009352B" w:rsidRPr="0002045D">
        <w:t>ozone reaction with soil organic material</w:t>
      </w:r>
      <w:r w:rsidRPr="0002045D">
        <w:t xml:space="preserve"> is not the only</w:t>
      </w:r>
      <w:r w:rsidR="0009352B" w:rsidRPr="0002045D">
        <w:t xml:space="preserve"> soil </w:t>
      </w:r>
      <w:r w:rsidR="00D93197" w:rsidRPr="0002045D">
        <w:t>deposition pathway</w:t>
      </w:r>
      <w:r w:rsidRPr="0002045D">
        <w:t xml:space="preserve"> (Güsten et al., 1996). It is possible </w:t>
      </w:r>
      <w:r w:rsidR="002637C6" w:rsidRPr="0002045D">
        <w:t xml:space="preserve">thermal decomposition of ozone occurs on soil surfaces </w:t>
      </w:r>
      <w:r w:rsidR="00200DA1">
        <w:t>or</w:t>
      </w:r>
      <w:r w:rsidR="00200DA1" w:rsidRPr="0002045D">
        <w:t xml:space="preserve"> </w:t>
      </w:r>
      <w:r w:rsidRPr="0002045D">
        <w:t xml:space="preserve">gas-phase loss of ozone in soil pore spaces occurs through reaction with NO or </w:t>
      </w:r>
      <w:r w:rsidR="00E466A3">
        <w:t>B</w:t>
      </w:r>
      <w:r w:rsidRPr="0002045D">
        <w:t xml:space="preserve">VOCs. </w:t>
      </w:r>
    </w:p>
    <w:p w14:paraId="1A520AE2" w14:textId="6188571E" w:rsidR="007F2FB3" w:rsidRPr="0002045D" w:rsidRDefault="00D24EAE" w:rsidP="00A5096C">
      <w:r w:rsidRPr="0002045D">
        <w:t>Evidence</w:t>
      </w:r>
      <w:r w:rsidR="00592FBF" w:rsidRPr="0002045D">
        <w:t xml:space="preserve"> from eight field studies (Table 3)</w:t>
      </w:r>
      <w:r w:rsidR="007F2FB3" w:rsidRPr="0002045D">
        <w:t xml:space="preserve">, including one </w:t>
      </w:r>
      <w:r w:rsidR="00F45C75" w:rsidRPr="0002045D">
        <w:t xml:space="preserve">field </w:t>
      </w:r>
      <w:r w:rsidR="007F2FB3" w:rsidRPr="0002045D">
        <w:t>chamber study (Fumagalli et al., 2016),</w:t>
      </w:r>
      <w:r w:rsidR="00592FBF" w:rsidRPr="0002045D">
        <w:t xml:space="preserve"> and </w:t>
      </w:r>
      <w:r w:rsidR="00F45C75" w:rsidRPr="0002045D">
        <w:t>four</w:t>
      </w:r>
      <w:r w:rsidR="00592FBF" w:rsidRPr="0002045D">
        <w:t xml:space="preserve"> laboratory-based studies (</w:t>
      </w:r>
      <w:r w:rsidR="00574479" w:rsidRPr="0002045D">
        <w:t xml:space="preserve">Aldaz, 1969; </w:t>
      </w:r>
      <w:r w:rsidR="00592FBF" w:rsidRPr="0002045D">
        <w:t>Sorimachi &amp; Sakamoto, 2007</w:t>
      </w:r>
      <w:r w:rsidR="00F45C75" w:rsidRPr="0002045D">
        <w:t>; Toet et al., 2009</w:t>
      </w:r>
      <w:r w:rsidR="00763863" w:rsidRPr="0002045D">
        <w:t>; Turner et al., 1973</w:t>
      </w:r>
      <w:r w:rsidR="00592FBF" w:rsidRPr="0002045D">
        <w:t xml:space="preserve">) suggests soil moisture inhibits ozone uptake by limiting diffusion through soil pore spaces. </w:t>
      </w:r>
      <w:r w:rsidR="007F2FB3" w:rsidRPr="0002045D">
        <w:t>D</w:t>
      </w:r>
      <w:r w:rsidR="00592FBF" w:rsidRPr="0002045D">
        <w:t xml:space="preserve">ecreases in </w:t>
      </w:r>
      <w:r w:rsidR="00FA780E">
        <w:t xml:space="preserve">soil </w:t>
      </w:r>
      <w:r w:rsidR="00592FBF" w:rsidRPr="0002045D">
        <w:t xml:space="preserve">ozone uptake with increasing </w:t>
      </w:r>
      <w:r w:rsidR="007F2FB3" w:rsidRPr="0002045D">
        <w:t xml:space="preserve">soil </w:t>
      </w:r>
      <w:r w:rsidR="00592FBF" w:rsidRPr="0002045D">
        <w:t xml:space="preserve">moisture suggest </w:t>
      </w:r>
      <w:r w:rsidR="007F2FB3" w:rsidRPr="0002045D">
        <w:t>moisture</w:t>
      </w:r>
      <w:r w:rsidR="00592FBF" w:rsidRPr="0002045D">
        <w:t xml:space="preserve"> reduces surface area available for reaction with ozone, overriding any effect of </w:t>
      </w:r>
      <w:r w:rsidR="007F2FB3" w:rsidRPr="0002045D">
        <w:t>moisture</w:t>
      </w:r>
      <w:r w:rsidR="00592FBF" w:rsidRPr="0002045D">
        <w:t xml:space="preserve"> </w:t>
      </w:r>
      <w:r w:rsidR="00BD12CF" w:rsidRPr="0002045D">
        <w:t>promoting</w:t>
      </w:r>
      <w:r w:rsidR="00592FBF" w:rsidRPr="0002045D">
        <w:t xml:space="preserve"> heterogeneous chemistry (e.g., as observed on leaf cuticles). </w:t>
      </w:r>
      <w:r w:rsidR="0006240D" w:rsidRPr="0002045D">
        <w:t xml:space="preserve">Indeed, employing </w:t>
      </w:r>
      <w:r w:rsidR="00827E90">
        <w:t>the</w:t>
      </w:r>
      <w:r w:rsidR="0006240D" w:rsidRPr="0002045D">
        <w:t xml:space="preserve"> isotopic method </w:t>
      </w:r>
      <w:r w:rsidR="00827E90">
        <w:t>discussed in section 2.2.</w:t>
      </w:r>
      <w:r w:rsidR="001C7FCF">
        <w:t>3</w:t>
      </w:r>
      <w:r w:rsidR="00827E90">
        <w:t xml:space="preserve"> </w:t>
      </w:r>
      <w:r w:rsidR="0006240D" w:rsidRPr="0002045D">
        <w:t>to constrain ozone uptake by soil v</w:t>
      </w:r>
      <w:r w:rsidR="002A6D6B">
        <w:t>ersus</w:t>
      </w:r>
      <w:r w:rsidR="0006240D" w:rsidRPr="0002045D">
        <w:t xml:space="preserve"> soil pore water, Toet et al. (2009) show ozone deposition to soil pore water is </w:t>
      </w:r>
      <w:r w:rsidR="005E05E5" w:rsidRPr="0002045D">
        <w:t xml:space="preserve">a substantial fraction of </w:t>
      </w:r>
      <w:r w:rsidR="00930789">
        <w:t xml:space="preserve">soil </w:t>
      </w:r>
      <w:r w:rsidR="005E05E5" w:rsidRPr="0002045D">
        <w:t xml:space="preserve">ozone uptake at 60% soil moisture, but </w:t>
      </w:r>
      <w:r w:rsidR="00C0751F">
        <w:t xml:space="preserve">much lower than ozone uptake by soil at 30% soil moisture where it is </w:t>
      </w:r>
      <w:r w:rsidR="005E05E5" w:rsidRPr="0002045D">
        <w:t xml:space="preserve">only a </w:t>
      </w:r>
      <w:r w:rsidR="00701609" w:rsidRPr="0002045D">
        <w:t xml:space="preserve">small </w:t>
      </w:r>
      <w:r w:rsidR="005E05E5" w:rsidRPr="0002045D">
        <w:t>fraction of the total (</w:t>
      </w:r>
      <w:r w:rsidR="00701609" w:rsidRPr="0002045D">
        <w:t>&gt;</w:t>
      </w:r>
      <w:r w:rsidR="005E05E5" w:rsidRPr="0002045D">
        <w:t xml:space="preserve">10%). </w:t>
      </w:r>
      <w:r w:rsidR="0006240D" w:rsidRPr="0002045D">
        <w:t xml:space="preserve"> </w:t>
      </w:r>
    </w:p>
    <w:p w14:paraId="5BD5242D" w14:textId="53C01F02" w:rsidR="00FA780E" w:rsidRDefault="007F2FB3" w:rsidP="00A5096C">
      <w:r w:rsidRPr="0002045D">
        <w:t>S</w:t>
      </w:r>
      <w:r w:rsidR="00592FBF" w:rsidRPr="0002045D">
        <w:t xml:space="preserve">hort-term observed ozone </w:t>
      </w:r>
      <w:r w:rsidR="00421034">
        <w:t>EC</w:t>
      </w:r>
      <w:r w:rsidR="00592FBF" w:rsidRPr="0002045D">
        <w:t xml:space="preserve"> fluxes above bare agricultural soils and a semi-arid plain in Europe show an exponential decrease in</w:t>
      </w:r>
      <w:r w:rsidR="00FA780E">
        <w:t xml:space="preserve"> soil</w:t>
      </w:r>
      <w:r w:rsidR="00592FBF" w:rsidRPr="0002045D">
        <w:t xml:space="preserve"> ozone uptake with near-surface relative humidity </w:t>
      </w:r>
      <w:r w:rsidR="006C4E55" w:rsidRPr="0002045D">
        <w:t xml:space="preserve">(Stella et al., 2019) </w:t>
      </w:r>
      <w:r w:rsidR="00592FBF" w:rsidRPr="0002045D">
        <w:t xml:space="preserve">stronger than the relationship with soil water content </w:t>
      </w:r>
      <w:r w:rsidR="006C4E55" w:rsidRPr="0002045D">
        <w:t xml:space="preserve">for at least one of the sites </w:t>
      </w:r>
      <w:r w:rsidR="00592FBF" w:rsidRPr="0002045D">
        <w:t>(</w:t>
      </w:r>
      <w:r w:rsidR="007F5502" w:rsidRPr="0002045D">
        <w:t>Stella, Loubet, Lamaud, et al., 2011</w:t>
      </w:r>
      <w:r w:rsidR="00592FBF" w:rsidRPr="0002045D">
        <w:t>). Stella</w:t>
      </w:r>
      <w:r w:rsidR="007F5502" w:rsidRPr="0002045D">
        <w:t>, Loubet, Lamaud,</w:t>
      </w:r>
      <w:r w:rsidR="00592FBF" w:rsidRPr="0002045D">
        <w:t xml:space="preserve"> et al. (2011) </w:t>
      </w:r>
      <w:r w:rsidR="0005434F" w:rsidRPr="0002045D">
        <w:t>hypothesize</w:t>
      </w:r>
      <w:r w:rsidR="00592FBF" w:rsidRPr="0002045D">
        <w:t xml:space="preserve"> surface relative humidity </w:t>
      </w:r>
      <w:r w:rsidR="00B03CC9" w:rsidRPr="0002045D">
        <w:t xml:space="preserve">better </w:t>
      </w:r>
      <w:r w:rsidR="00592FBF" w:rsidRPr="0002045D">
        <w:t>indicat</w:t>
      </w:r>
      <w:r w:rsidR="00A33604" w:rsidRPr="0002045D">
        <w:t>es</w:t>
      </w:r>
      <w:r w:rsidR="00592FBF" w:rsidRPr="0002045D">
        <w:t xml:space="preserve"> </w:t>
      </w:r>
      <w:r w:rsidR="00200DA1">
        <w:t xml:space="preserve">the </w:t>
      </w:r>
      <w:r w:rsidR="00592FBF" w:rsidRPr="0002045D">
        <w:t>water molecules on the ground</w:t>
      </w:r>
      <w:r w:rsidR="00353169">
        <w:t xml:space="preserve"> </w:t>
      </w:r>
      <w:r w:rsidR="00592FBF" w:rsidRPr="0002045D">
        <w:t>prevent</w:t>
      </w:r>
      <w:r w:rsidR="00353169">
        <w:t>ing</w:t>
      </w:r>
      <w:r w:rsidR="00592FBF" w:rsidRPr="0002045D">
        <w:t xml:space="preserve"> ozone from entering soil</w:t>
      </w:r>
      <w:r w:rsidR="00833E1D" w:rsidRPr="0002045D">
        <w:t>, relative to soil water content at a shallow depth</w:t>
      </w:r>
      <w:r w:rsidR="00592FBF" w:rsidRPr="0002045D">
        <w:t xml:space="preserve">. </w:t>
      </w:r>
    </w:p>
    <w:p w14:paraId="1CCC77F4" w14:textId="06F82B50" w:rsidR="004C75A2" w:rsidRPr="0002045D" w:rsidRDefault="007F2FB3" w:rsidP="00A5096C">
      <w:r w:rsidRPr="0002045D">
        <w:t>Stella et al. (2019)</w:t>
      </w:r>
      <w:r w:rsidR="001B57EA" w:rsidRPr="0002045D">
        <w:t xml:space="preserve"> suggest </w:t>
      </w:r>
      <w:r w:rsidR="00592FBF" w:rsidRPr="0002045D">
        <w:t xml:space="preserve">variation among the six sites </w:t>
      </w:r>
      <w:r w:rsidR="00FA780E">
        <w:t xml:space="preserve">examined </w:t>
      </w:r>
      <w:r w:rsidR="00592FBF" w:rsidRPr="0002045D">
        <w:t xml:space="preserve">is </w:t>
      </w:r>
      <w:r w:rsidR="00016F97" w:rsidRPr="0002045D">
        <w:t>caused</w:t>
      </w:r>
      <w:r w:rsidR="00592FBF" w:rsidRPr="0002045D">
        <w:t xml:space="preserve"> by soil clay content</w:t>
      </w:r>
      <w:r w:rsidR="001B57EA" w:rsidRPr="0002045D">
        <w:t xml:space="preserve"> because </w:t>
      </w:r>
      <w:r w:rsidR="00592FBF" w:rsidRPr="0002045D">
        <w:t>clay is a structural indicator of available surface area</w:t>
      </w:r>
      <w:r w:rsidR="0051007A" w:rsidRPr="0002045D">
        <w:t xml:space="preserve"> (e.g., Hillel, 1980)</w:t>
      </w:r>
      <w:r w:rsidR="0005434F" w:rsidRPr="0002045D">
        <w:t xml:space="preserve"> and clay modifies the amount of water in soil</w:t>
      </w:r>
      <w:r w:rsidR="00592FBF" w:rsidRPr="0002045D">
        <w:t xml:space="preserve">. </w:t>
      </w:r>
      <w:r w:rsidR="0027483F" w:rsidRPr="0002045D">
        <w:t>In particular</w:t>
      </w:r>
      <w:r w:rsidR="0005434F" w:rsidRPr="0002045D">
        <w:t>,</w:t>
      </w:r>
      <w:r w:rsidR="0027483F" w:rsidRPr="0002045D">
        <w:t xml:space="preserve"> </w:t>
      </w:r>
      <w:r w:rsidR="00EF6F41" w:rsidRPr="0002045D">
        <w:t>regression analysis</w:t>
      </w:r>
      <w:r w:rsidR="0027483F" w:rsidRPr="0002045D">
        <w:t xml:space="preserve"> </w:t>
      </w:r>
      <w:r w:rsidR="0005434F" w:rsidRPr="0002045D">
        <w:t>suggest</w:t>
      </w:r>
      <w:r w:rsidR="00EF6F41" w:rsidRPr="0002045D">
        <w:t>s</w:t>
      </w:r>
      <w:r w:rsidR="0005434F" w:rsidRPr="0002045D">
        <w:t xml:space="preserve"> the magnitude of </w:t>
      </w:r>
      <w:r w:rsidR="00353169">
        <w:t>soil uptake</w:t>
      </w:r>
      <w:r w:rsidR="0005434F" w:rsidRPr="0002045D">
        <w:t xml:space="preserve"> increases with soil clay content, but </w:t>
      </w:r>
      <w:r w:rsidR="00353169">
        <w:t>soil uptake</w:t>
      </w:r>
      <w:r w:rsidR="0005434F" w:rsidRPr="0002045D">
        <w:t xml:space="preserve"> decreases more quickly with surface relative humidity in soils with more clay content</w:t>
      </w:r>
      <w:r w:rsidR="00EF6F41" w:rsidRPr="0002045D">
        <w:t xml:space="preserve"> (Stella et al., 20</w:t>
      </w:r>
      <w:r w:rsidR="00A36169" w:rsidRPr="0002045D">
        <w:t>1</w:t>
      </w:r>
      <w:r w:rsidR="00EF6F41" w:rsidRPr="0002045D">
        <w:t>9)</w:t>
      </w:r>
      <w:r w:rsidR="0005434F" w:rsidRPr="0002045D">
        <w:t xml:space="preserve">. </w:t>
      </w:r>
      <w:r w:rsidR="00592FBF" w:rsidRPr="0002045D">
        <w:t>Whether the</w:t>
      </w:r>
      <w:r w:rsidR="00EA1742" w:rsidRPr="0002045D">
        <w:t xml:space="preserve">se </w:t>
      </w:r>
      <w:r w:rsidR="00E2565F" w:rsidRPr="0002045D">
        <w:t xml:space="preserve">findings </w:t>
      </w:r>
      <w:r w:rsidR="00592FBF" w:rsidRPr="0002045D">
        <w:t>hold more generally needs to be established.</w:t>
      </w:r>
    </w:p>
    <w:p w14:paraId="3C39B746" w14:textId="64F47139" w:rsidR="00B97097" w:rsidRPr="0002045D" w:rsidRDefault="00B97097" w:rsidP="00A5096C">
      <w:pPr>
        <w:pStyle w:val="Caption"/>
        <w:keepNext/>
        <w:spacing w:line="276" w:lineRule="auto"/>
        <w:rPr>
          <w:i w:val="0"/>
          <w:color w:val="auto"/>
          <w:sz w:val="24"/>
          <w:szCs w:val="24"/>
        </w:rPr>
      </w:pPr>
      <w:r w:rsidRPr="0002045D">
        <w:rPr>
          <w:b/>
          <w:i w:val="0"/>
          <w:color w:val="auto"/>
          <w:sz w:val="24"/>
          <w:szCs w:val="24"/>
        </w:rPr>
        <w:t xml:space="preserve">Table </w:t>
      </w:r>
      <w:r w:rsidR="007B7841" w:rsidRPr="0002045D">
        <w:rPr>
          <w:b/>
          <w:i w:val="0"/>
          <w:color w:val="auto"/>
          <w:sz w:val="24"/>
          <w:szCs w:val="24"/>
        </w:rPr>
        <w:fldChar w:fldCharType="begin"/>
      </w:r>
      <w:r w:rsidR="007B7841" w:rsidRPr="0002045D">
        <w:rPr>
          <w:b/>
          <w:i w:val="0"/>
          <w:color w:val="auto"/>
          <w:sz w:val="24"/>
          <w:szCs w:val="24"/>
        </w:rPr>
        <w:instrText xml:space="preserve"> SEQ Table \* ARABIC </w:instrText>
      </w:r>
      <w:r w:rsidR="007B7841" w:rsidRPr="0002045D">
        <w:rPr>
          <w:b/>
          <w:i w:val="0"/>
          <w:color w:val="auto"/>
          <w:sz w:val="24"/>
          <w:szCs w:val="24"/>
        </w:rPr>
        <w:fldChar w:fldCharType="separate"/>
      </w:r>
      <w:r w:rsidR="00FB7C5C">
        <w:rPr>
          <w:b/>
          <w:i w:val="0"/>
          <w:noProof/>
          <w:color w:val="auto"/>
          <w:sz w:val="24"/>
          <w:szCs w:val="24"/>
        </w:rPr>
        <w:t>3</w:t>
      </w:r>
      <w:r w:rsidR="007B7841" w:rsidRPr="0002045D">
        <w:rPr>
          <w:b/>
          <w:i w:val="0"/>
          <w:noProof/>
          <w:color w:val="auto"/>
          <w:sz w:val="24"/>
          <w:szCs w:val="24"/>
        </w:rPr>
        <w:fldChar w:fldCharType="end"/>
      </w:r>
      <w:r w:rsidRPr="0002045D">
        <w:rPr>
          <w:i w:val="0"/>
          <w:color w:val="auto"/>
          <w:sz w:val="24"/>
          <w:szCs w:val="24"/>
        </w:rPr>
        <w:t xml:space="preserve"> </w:t>
      </w:r>
      <w:r w:rsidRPr="0002045D">
        <w:rPr>
          <w:color w:val="auto"/>
          <w:sz w:val="24"/>
          <w:szCs w:val="24"/>
        </w:rPr>
        <w:t xml:space="preserve">Summary of </w:t>
      </w:r>
      <w:r w:rsidR="001E408A" w:rsidRPr="0002045D">
        <w:rPr>
          <w:color w:val="auto"/>
          <w:sz w:val="24"/>
          <w:szCs w:val="24"/>
        </w:rPr>
        <w:t>F</w:t>
      </w:r>
      <w:r w:rsidRPr="0002045D">
        <w:rPr>
          <w:color w:val="auto"/>
          <w:sz w:val="24"/>
          <w:szCs w:val="24"/>
        </w:rPr>
        <w:t xml:space="preserve">ield </w:t>
      </w:r>
      <w:r w:rsidR="001E408A" w:rsidRPr="0002045D">
        <w:rPr>
          <w:color w:val="auto"/>
          <w:sz w:val="24"/>
          <w:szCs w:val="24"/>
        </w:rPr>
        <w:t>S</w:t>
      </w:r>
      <w:r w:rsidRPr="0002045D">
        <w:rPr>
          <w:color w:val="auto"/>
          <w:sz w:val="24"/>
          <w:szCs w:val="24"/>
        </w:rPr>
        <w:t xml:space="preserve">tudies </w:t>
      </w:r>
      <w:r w:rsidR="001E408A" w:rsidRPr="0002045D">
        <w:rPr>
          <w:color w:val="auto"/>
          <w:sz w:val="24"/>
          <w:szCs w:val="24"/>
        </w:rPr>
        <w:t>E</w:t>
      </w:r>
      <w:r w:rsidR="006C4E55" w:rsidRPr="0002045D">
        <w:rPr>
          <w:color w:val="auto"/>
          <w:sz w:val="24"/>
          <w:szCs w:val="24"/>
        </w:rPr>
        <w:t>xamin</w:t>
      </w:r>
      <w:r w:rsidR="004F6A7C">
        <w:rPr>
          <w:color w:val="auto"/>
          <w:sz w:val="24"/>
          <w:szCs w:val="24"/>
        </w:rPr>
        <w:t>ing</w:t>
      </w:r>
      <w:r w:rsidR="006C4E55" w:rsidRPr="0002045D">
        <w:rPr>
          <w:color w:val="auto"/>
          <w:sz w:val="24"/>
          <w:szCs w:val="24"/>
        </w:rPr>
        <w:t xml:space="preserve"> </w:t>
      </w:r>
      <w:r w:rsidR="001B0487">
        <w:rPr>
          <w:color w:val="auto"/>
          <w:sz w:val="24"/>
          <w:szCs w:val="24"/>
        </w:rPr>
        <w:t>the Response of</w:t>
      </w:r>
      <w:r w:rsidR="006C4E55" w:rsidRPr="0002045D">
        <w:rPr>
          <w:color w:val="auto"/>
          <w:sz w:val="24"/>
          <w:szCs w:val="24"/>
        </w:rPr>
        <w:t xml:space="preserve"> </w:t>
      </w:r>
      <w:r w:rsidR="001B0487">
        <w:rPr>
          <w:color w:val="auto"/>
          <w:sz w:val="24"/>
          <w:szCs w:val="24"/>
        </w:rPr>
        <w:t xml:space="preserve">Soil </w:t>
      </w:r>
      <w:r w:rsidR="001E408A" w:rsidRPr="0002045D">
        <w:rPr>
          <w:color w:val="auto"/>
          <w:sz w:val="24"/>
          <w:szCs w:val="24"/>
        </w:rPr>
        <w:t>Ozone D</w:t>
      </w:r>
      <w:r w:rsidRPr="0002045D">
        <w:rPr>
          <w:color w:val="auto"/>
          <w:sz w:val="24"/>
          <w:szCs w:val="24"/>
        </w:rPr>
        <w:t xml:space="preserve">ry </w:t>
      </w:r>
      <w:r w:rsidR="001E408A" w:rsidRPr="0002045D">
        <w:rPr>
          <w:color w:val="auto"/>
          <w:sz w:val="24"/>
          <w:szCs w:val="24"/>
        </w:rPr>
        <w:t>D</w:t>
      </w:r>
      <w:r w:rsidRPr="0002045D">
        <w:rPr>
          <w:color w:val="auto"/>
          <w:sz w:val="24"/>
          <w:szCs w:val="24"/>
        </w:rPr>
        <w:t xml:space="preserve">eposition </w:t>
      </w:r>
      <w:r w:rsidR="001B0487">
        <w:rPr>
          <w:color w:val="auto"/>
          <w:sz w:val="24"/>
          <w:szCs w:val="24"/>
        </w:rPr>
        <w:t>to</w:t>
      </w:r>
      <w:r w:rsidRPr="0002045D">
        <w:rPr>
          <w:color w:val="auto"/>
          <w:sz w:val="24"/>
          <w:szCs w:val="24"/>
        </w:rPr>
        <w:t xml:space="preserve"> </w:t>
      </w:r>
      <w:r w:rsidR="001E408A" w:rsidRPr="0002045D">
        <w:rPr>
          <w:color w:val="auto"/>
          <w:sz w:val="24"/>
          <w:szCs w:val="24"/>
        </w:rPr>
        <w:t>S</w:t>
      </w:r>
      <w:r w:rsidRPr="0002045D">
        <w:rPr>
          <w:color w:val="auto"/>
          <w:sz w:val="24"/>
          <w:szCs w:val="24"/>
        </w:rPr>
        <w:t xml:space="preserve">oil </w:t>
      </w:r>
      <w:r w:rsidR="001E408A" w:rsidRPr="0002045D">
        <w:rPr>
          <w:color w:val="auto"/>
          <w:sz w:val="24"/>
          <w:szCs w:val="24"/>
        </w:rPr>
        <w:t>M</w:t>
      </w:r>
      <w:r w:rsidRPr="0002045D">
        <w:rPr>
          <w:color w:val="auto"/>
          <w:sz w:val="24"/>
          <w:szCs w:val="24"/>
        </w:rPr>
        <w:t>oisture</w:t>
      </w:r>
      <w:r w:rsidR="00A24DF2" w:rsidRPr="0002045D">
        <w:rPr>
          <w:color w:val="auto"/>
          <w:sz w:val="24"/>
          <w:szCs w:val="24"/>
        </w:rPr>
        <w:t xml:space="preserve"> (</w:t>
      </w:r>
      <w:r w:rsidRPr="0002045D">
        <w:rPr>
          <w:color w:val="auto"/>
          <w:sz w:val="24"/>
          <w:szCs w:val="24"/>
        </w:rPr>
        <w:t xml:space="preserve">or a </w:t>
      </w:r>
      <w:r w:rsidR="001E408A" w:rsidRPr="0002045D">
        <w:rPr>
          <w:color w:val="auto"/>
          <w:sz w:val="24"/>
          <w:szCs w:val="24"/>
        </w:rPr>
        <w:t>R</w:t>
      </w:r>
      <w:r w:rsidRPr="0002045D">
        <w:rPr>
          <w:color w:val="auto"/>
          <w:sz w:val="24"/>
          <w:szCs w:val="24"/>
        </w:rPr>
        <w:t xml:space="preserve">elated </w:t>
      </w:r>
      <w:r w:rsidR="001E408A" w:rsidRPr="0002045D">
        <w:rPr>
          <w:color w:val="auto"/>
          <w:sz w:val="24"/>
          <w:szCs w:val="24"/>
        </w:rPr>
        <w:t>Q</w:t>
      </w:r>
      <w:r w:rsidRPr="0002045D">
        <w:rPr>
          <w:color w:val="auto"/>
          <w:sz w:val="24"/>
          <w:szCs w:val="24"/>
        </w:rPr>
        <w:t>uantity</w:t>
      </w:r>
      <w:r w:rsidR="00A24DF2" w:rsidRPr="0002045D">
        <w:rPr>
          <w:color w:val="auto"/>
          <w:sz w:val="24"/>
          <w:szCs w:val="24"/>
        </w:rPr>
        <w:t>)</w:t>
      </w:r>
      <w:r w:rsidRPr="0002045D">
        <w:rPr>
          <w:color w:val="auto"/>
          <w:sz w:val="24"/>
          <w:szCs w:val="24"/>
        </w:rPr>
        <w:t>.</w:t>
      </w:r>
    </w:p>
    <w:tbl>
      <w:tblPr>
        <w:tblStyle w:val="TableGrid"/>
        <w:tblW w:w="0" w:type="auto"/>
        <w:tblLook w:val="04A0" w:firstRow="1" w:lastRow="0" w:firstColumn="1" w:lastColumn="0" w:noHBand="0" w:noVBand="1"/>
      </w:tblPr>
      <w:tblGrid>
        <w:gridCol w:w="1594"/>
        <w:gridCol w:w="1642"/>
        <w:gridCol w:w="1227"/>
        <w:gridCol w:w="1209"/>
        <w:gridCol w:w="2003"/>
        <w:gridCol w:w="1341"/>
      </w:tblGrid>
      <w:tr w:rsidR="001B0487" w:rsidRPr="0002045D" w14:paraId="33F1292B" w14:textId="77777777" w:rsidTr="00204923">
        <w:trPr>
          <w:trHeight w:val="315"/>
        </w:trPr>
        <w:tc>
          <w:tcPr>
            <w:tcW w:w="0" w:type="auto"/>
            <w:hideMark/>
          </w:tcPr>
          <w:p w14:paraId="5E26AC1D" w14:textId="77777777" w:rsidR="008D2D87" w:rsidRPr="0002045D" w:rsidRDefault="008D2D87" w:rsidP="00A5096C">
            <w:pPr>
              <w:spacing w:line="276" w:lineRule="auto"/>
              <w:rPr>
                <w:b/>
                <w:bCs/>
                <w:sz w:val="20"/>
                <w:szCs w:val="20"/>
              </w:rPr>
            </w:pPr>
            <w:r w:rsidRPr="0002045D">
              <w:rPr>
                <w:b/>
                <w:bCs/>
                <w:sz w:val="20"/>
                <w:szCs w:val="20"/>
              </w:rPr>
              <w:t>Site name</w:t>
            </w:r>
          </w:p>
        </w:tc>
        <w:tc>
          <w:tcPr>
            <w:tcW w:w="0" w:type="auto"/>
            <w:hideMark/>
          </w:tcPr>
          <w:p w14:paraId="0CA5BD5D" w14:textId="77777777" w:rsidR="008D2D87" w:rsidRPr="0002045D" w:rsidRDefault="008D2D87" w:rsidP="00A5096C">
            <w:pPr>
              <w:spacing w:line="276" w:lineRule="auto"/>
              <w:rPr>
                <w:b/>
                <w:bCs/>
                <w:sz w:val="20"/>
                <w:szCs w:val="20"/>
              </w:rPr>
            </w:pPr>
            <w:r w:rsidRPr="0002045D">
              <w:rPr>
                <w:b/>
                <w:bCs/>
                <w:sz w:val="20"/>
                <w:szCs w:val="20"/>
              </w:rPr>
              <w:t>Measurement period and type</w:t>
            </w:r>
          </w:p>
        </w:tc>
        <w:tc>
          <w:tcPr>
            <w:tcW w:w="0" w:type="auto"/>
            <w:hideMark/>
          </w:tcPr>
          <w:p w14:paraId="4D5E50AE" w14:textId="77777777" w:rsidR="008D2D87" w:rsidRPr="0002045D" w:rsidRDefault="008D2D87" w:rsidP="00A5096C">
            <w:pPr>
              <w:spacing w:line="276" w:lineRule="auto"/>
              <w:rPr>
                <w:b/>
                <w:bCs/>
                <w:sz w:val="20"/>
                <w:szCs w:val="20"/>
              </w:rPr>
            </w:pPr>
            <w:r w:rsidRPr="0002045D">
              <w:rPr>
                <w:b/>
                <w:bCs/>
                <w:sz w:val="20"/>
                <w:szCs w:val="20"/>
              </w:rPr>
              <w:t>Site description</w:t>
            </w:r>
          </w:p>
        </w:tc>
        <w:tc>
          <w:tcPr>
            <w:tcW w:w="0" w:type="auto"/>
            <w:hideMark/>
          </w:tcPr>
          <w:p w14:paraId="364A1062" w14:textId="5FA23A17" w:rsidR="008D2D87" w:rsidRPr="0002045D" w:rsidRDefault="008D2D87" w:rsidP="00A5096C">
            <w:pPr>
              <w:spacing w:line="276" w:lineRule="auto"/>
              <w:rPr>
                <w:b/>
                <w:bCs/>
                <w:sz w:val="20"/>
                <w:szCs w:val="20"/>
              </w:rPr>
            </w:pPr>
            <w:r w:rsidRPr="0002045D">
              <w:rPr>
                <w:b/>
                <w:bCs/>
                <w:sz w:val="20"/>
                <w:szCs w:val="20"/>
              </w:rPr>
              <w:t>Sign of change</w:t>
            </w:r>
            <w:r w:rsidR="001B0487">
              <w:rPr>
                <w:b/>
                <w:bCs/>
                <w:sz w:val="20"/>
                <w:szCs w:val="20"/>
              </w:rPr>
              <w:t xml:space="preserve"> for ozone dry deposition</w:t>
            </w:r>
          </w:p>
        </w:tc>
        <w:tc>
          <w:tcPr>
            <w:tcW w:w="0" w:type="auto"/>
            <w:hideMark/>
          </w:tcPr>
          <w:p w14:paraId="52634C07" w14:textId="77777777" w:rsidR="008D2D87" w:rsidRPr="0002045D" w:rsidRDefault="008D2D87" w:rsidP="00A5096C">
            <w:pPr>
              <w:spacing w:line="276" w:lineRule="auto"/>
              <w:rPr>
                <w:b/>
                <w:bCs/>
                <w:sz w:val="20"/>
                <w:szCs w:val="20"/>
              </w:rPr>
            </w:pPr>
            <w:r w:rsidRPr="0002045D">
              <w:rPr>
                <w:b/>
                <w:bCs/>
                <w:sz w:val="20"/>
                <w:szCs w:val="20"/>
              </w:rPr>
              <w:t>Details</w:t>
            </w:r>
          </w:p>
        </w:tc>
        <w:tc>
          <w:tcPr>
            <w:tcW w:w="0" w:type="auto"/>
            <w:hideMark/>
          </w:tcPr>
          <w:p w14:paraId="46688CDF" w14:textId="77777777" w:rsidR="008D2D87" w:rsidRPr="0002045D" w:rsidRDefault="008D2D87" w:rsidP="00A5096C">
            <w:pPr>
              <w:spacing w:line="276" w:lineRule="auto"/>
              <w:rPr>
                <w:b/>
                <w:bCs/>
                <w:sz w:val="20"/>
                <w:szCs w:val="20"/>
              </w:rPr>
            </w:pPr>
            <w:r w:rsidRPr="0002045D">
              <w:rPr>
                <w:b/>
                <w:bCs/>
                <w:sz w:val="20"/>
                <w:szCs w:val="20"/>
              </w:rPr>
              <w:t>Reference</w:t>
            </w:r>
          </w:p>
        </w:tc>
      </w:tr>
      <w:tr w:rsidR="001B0487" w:rsidRPr="0002045D" w14:paraId="632A9BF4" w14:textId="77777777" w:rsidTr="00204923">
        <w:trPr>
          <w:trHeight w:val="315"/>
        </w:trPr>
        <w:tc>
          <w:tcPr>
            <w:tcW w:w="0" w:type="auto"/>
            <w:hideMark/>
          </w:tcPr>
          <w:p w14:paraId="7512A17D" w14:textId="256A8835" w:rsidR="00421164" w:rsidRPr="0002045D" w:rsidRDefault="00421164" w:rsidP="00A5096C">
            <w:pPr>
              <w:spacing w:line="276" w:lineRule="auto"/>
              <w:rPr>
                <w:sz w:val="20"/>
                <w:szCs w:val="20"/>
              </w:rPr>
            </w:pPr>
            <w:r w:rsidRPr="0002045D">
              <w:rPr>
                <w:sz w:val="20"/>
                <w:szCs w:val="20"/>
              </w:rPr>
              <w:lastRenderedPageBreak/>
              <w:t>Braunschweig</w:t>
            </w:r>
            <w:r w:rsidR="0005434F" w:rsidRPr="0002045D">
              <w:rPr>
                <w:sz w:val="20"/>
                <w:szCs w:val="20"/>
              </w:rPr>
              <w:t xml:space="preserve"> (53º18'N, 10º26'E)</w:t>
            </w:r>
          </w:p>
        </w:tc>
        <w:tc>
          <w:tcPr>
            <w:tcW w:w="0" w:type="auto"/>
            <w:hideMark/>
          </w:tcPr>
          <w:p w14:paraId="66CA26A1" w14:textId="2B1C5C04" w:rsidR="00421164" w:rsidRPr="0002045D" w:rsidRDefault="00421164" w:rsidP="00A5096C">
            <w:pPr>
              <w:spacing w:line="276" w:lineRule="auto"/>
              <w:rPr>
                <w:sz w:val="20"/>
                <w:szCs w:val="20"/>
              </w:rPr>
            </w:pPr>
            <w:r w:rsidRPr="0002045D">
              <w:rPr>
                <w:sz w:val="20"/>
                <w:szCs w:val="20"/>
              </w:rPr>
              <w:t>one month of ozone EC fluxes</w:t>
            </w:r>
          </w:p>
        </w:tc>
        <w:tc>
          <w:tcPr>
            <w:tcW w:w="0" w:type="auto"/>
            <w:hideMark/>
          </w:tcPr>
          <w:p w14:paraId="7438CFD1" w14:textId="2D980C21" w:rsidR="00421164" w:rsidRPr="0002045D" w:rsidRDefault="00421164" w:rsidP="00A5096C">
            <w:pPr>
              <w:spacing w:line="276" w:lineRule="auto"/>
              <w:rPr>
                <w:sz w:val="20"/>
                <w:szCs w:val="20"/>
              </w:rPr>
            </w:pPr>
            <w:r w:rsidRPr="0002045D">
              <w:rPr>
                <w:sz w:val="20"/>
                <w:szCs w:val="20"/>
              </w:rPr>
              <w:t xml:space="preserve">cut and fertilized grassland </w:t>
            </w:r>
          </w:p>
        </w:tc>
        <w:tc>
          <w:tcPr>
            <w:tcW w:w="0" w:type="auto"/>
            <w:hideMark/>
          </w:tcPr>
          <w:p w14:paraId="42898341" w14:textId="77777777" w:rsidR="00421164" w:rsidRPr="0002045D" w:rsidRDefault="00421164" w:rsidP="00A5096C">
            <w:pPr>
              <w:spacing w:line="276" w:lineRule="auto"/>
              <w:rPr>
                <w:sz w:val="20"/>
                <w:szCs w:val="20"/>
              </w:rPr>
            </w:pPr>
            <w:r w:rsidRPr="0002045D">
              <w:rPr>
                <w:sz w:val="20"/>
                <w:szCs w:val="20"/>
              </w:rPr>
              <w:t>decrease</w:t>
            </w:r>
          </w:p>
        </w:tc>
        <w:tc>
          <w:tcPr>
            <w:tcW w:w="0" w:type="auto"/>
            <w:hideMark/>
          </w:tcPr>
          <w:p w14:paraId="307D380B" w14:textId="77777777" w:rsidR="00421164" w:rsidRPr="0002045D" w:rsidRDefault="00421164" w:rsidP="00A5096C">
            <w:pPr>
              <w:spacing w:line="276" w:lineRule="auto"/>
              <w:rPr>
                <w:sz w:val="20"/>
                <w:szCs w:val="20"/>
              </w:rPr>
            </w:pPr>
            <w:r w:rsidRPr="0002045D">
              <w:rPr>
                <w:sz w:val="20"/>
                <w:szCs w:val="20"/>
              </w:rPr>
              <w:t>inferred from increases in ozone deposition following decrease in soil moisture</w:t>
            </w:r>
          </w:p>
        </w:tc>
        <w:tc>
          <w:tcPr>
            <w:tcW w:w="0" w:type="auto"/>
          </w:tcPr>
          <w:p w14:paraId="4EDBD942" w14:textId="392AA971" w:rsidR="00421164" w:rsidRPr="0002045D" w:rsidRDefault="00421164" w:rsidP="00A5096C">
            <w:pPr>
              <w:spacing w:line="276" w:lineRule="auto"/>
              <w:rPr>
                <w:sz w:val="20"/>
                <w:szCs w:val="20"/>
              </w:rPr>
            </w:pPr>
            <w:r w:rsidRPr="0002045D">
              <w:rPr>
                <w:sz w:val="20"/>
                <w:szCs w:val="20"/>
              </w:rPr>
              <w:t>Mészáros, Horváth, Weidinger, et al., 2009</w:t>
            </w:r>
          </w:p>
        </w:tc>
      </w:tr>
      <w:tr w:rsidR="001B0487" w:rsidRPr="0002045D" w14:paraId="4D55F78A" w14:textId="77777777" w:rsidTr="00204923">
        <w:trPr>
          <w:trHeight w:val="315"/>
        </w:trPr>
        <w:tc>
          <w:tcPr>
            <w:tcW w:w="0" w:type="auto"/>
            <w:hideMark/>
          </w:tcPr>
          <w:p w14:paraId="74ADDDD1" w14:textId="72076867" w:rsidR="00421164" w:rsidRPr="0002045D" w:rsidRDefault="00421164" w:rsidP="00A5096C">
            <w:pPr>
              <w:spacing w:line="276" w:lineRule="auto"/>
              <w:rPr>
                <w:sz w:val="20"/>
                <w:szCs w:val="20"/>
              </w:rPr>
            </w:pPr>
            <w:r w:rsidRPr="0002045D">
              <w:rPr>
                <w:sz w:val="20"/>
                <w:szCs w:val="20"/>
              </w:rPr>
              <w:t xml:space="preserve">Castelporziano </w:t>
            </w:r>
            <w:r w:rsidR="0005434F" w:rsidRPr="0002045D">
              <w:rPr>
                <w:sz w:val="20"/>
                <w:szCs w:val="20"/>
              </w:rPr>
              <w:t>(41.42ºN, 12.21ºE)</w:t>
            </w:r>
          </w:p>
        </w:tc>
        <w:tc>
          <w:tcPr>
            <w:tcW w:w="0" w:type="auto"/>
            <w:hideMark/>
          </w:tcPr>
          <w:p w14:paraId="4D2396A2" w14:textId="20DD1740" w:rsidR="00421164" w:rsidRPr="0002045D" w:rsidRDefault="00421164" w:rsidP="00A5096C">
            <w:pPr>
              <w:spacing w:line="276" w:lineRule="auto"/>
              <w:rPr>
                <w:sz w:val="20"/>
                <w:szCs w:val="20"/>
              </w:rPr>
            </w:pPr>
            <w:r w:rsidRPr="0002045D">
              <w:rPr>
                <w:sz w:val="20"/>
                <w:szCs w:val="20"/>
              </w:rPr>
              <w:t>two months of sub-canopy ozone EC fluxes</w:t>
            </w:r>
          </w:p>
        </w:tc>
        <w:tc>
          <w:tcPr>
            <w:tcW w:w="0" w:type="auto"/>
            <w:hideMark/>
          </w:tcPr>
          <w:p w14:paraId="69569A7E" w14:textId="7D9973CD" w:rsidR="00421164" w:rsidRPr="0002045D" w:rsidRDefault="00421164" w:rsidP="00A5096C">
            <w:pPr>
              <w:spacing w:line="276" w:lineRule="auto"/>
              <w:rPr>
                <w:sz w:val="20"/>
                <w:szCs w:val="20"/>
              </w:rPr>
            </w:pPr>
            <w:r w:rsidRPr="0002045D">
              <w:rPr>
                <w:sz w:val="20"/>
                <w:szCs w:val="20"/>
              </w:rPr>
              <w:t xml:space="preserve">urban forest </w:t>
            </w:r>
          </w:p>
        </w:tc>
        <w:tc>
          <w:tcPr>
            <w:tcW w:w="0" w:type="auto"/>
            <w:hideMark/>
          </w:tcPr>
          <w:p w14:paraId="3A71C537" w14:textId="77777777" w:rsidR="00421164" w:rsidRPr="0002045D" w:rsidRDefault="00421164" w:rsidP="00A5096C">
            <w:pPr>
              <w:spacing w:line="276" w:lineRule="auto"/>
              <w:rPr>
                <w:sz w:val="20"/>
                <w:szCs w:val="20"/>
              </w:rPr>
            </w:pPr>
            <w:r w:rsidRPr="0002045D">
              <w:rPr>
                <w:sz w:val="20"/>
                <w:szCs w:val="20"/>
              </w:rPr>
              <w:t>decrease</w:t>
            </w:r>
          </w:p>
        </w:tc>
        <w:tc>
          <w:tcPr>
            <w:tcW w:w="0" w:type="auto"/>
            <w:hideMark/>
          </w:tcPr>
          <w:p w14:paraId="39A7A8F8" w14:textId="09E6E8FB" w:rsidR="00421164" w:rsidRPr="0002045D" w:rsidRDefault="00421164" w:rsidP="00A5096C">
            <w:pPr>
              <w:spacing w:line="276" w:lineRule="auto"/>
              <w:rPr>
                <w:sz w:val="20"/>
                <w:szCs w:val="20"/>
              </w:rPr>
            </w:pPr>
            <w:r w:rsidRPr="0002045D">
              <w:rPr>
                <w:sz w:val="20"/>
                <w:szCs w:val="20"/>
              </w:rPr>
              <w:t xml:space="preserve">inferred from correlation between measured and modeled </w:t>
            </w:r>
            <w:r w:rsidR="00580438" w:rsidRPr="0002045D">
              <w:rPr>
                <w:sz w:val="20"/>
                <w:szCs w:val="20"/>
              </w:rPr>
              <w:t xml:space="preserve">ozone </w:t>
            </w:r>
            <w:r w:rsidRPr="0002045D">
              <w:rPr>
                <w:sz w:val="20"/>
                <w:szCs w:val="20"/>
              </w:rPr>
              <w:t>flux</w:t>
            </w:r>
            <w:r w:rsidR="00580438" w:rsidRPr="0002045D">
              <w:rPr>
                <w:sz w:val="20"/>
                <w:szCs w:val="20"/>
              </w:rPr>
              <w:t xml:space="preserve"> below the canopy for </w:t>
            </w:r>
            <w:r w:rsidR="00357B1E" w:rsidRPr="0002045D">
              <w:rPr>
                <w:sz w:val="20"/>
                <w:szCs w:val="20"/>
              </w:rPr>
              <w:t xml:space="preserve">mean </w:t>
            </w:r>
            <w:r w:rsidR="00580438" w:rsidRPr="0002045D">
              <w:rPr>
                <w:sz w:val="20"/>
                <w:szCs w:val="20"/>
              </w:rPr>
              <w:t>diel cycle (model includes effect of soil water content on ozone dry deposition to soil)</w:t>
            </w:r>
          </w:p>
        </w:tc>
        <w:tc>
          <w:tcPr>
            <w:tcW w:w="0" w:type="auto"/>
            <w:hideMark/>
          </w:tcPr>
          <w:p w14:paraId="700A11B3" w14:textId="77777777" w:rsidR="00421164" w:rsidRPr="0002045D" w:rsidRDefault="00421164" w:rsidP="00A5096C">
            <w:pPr>
              <w:spacing w:line="276" w:lineRule="auto"/>
              <w:rPr>
                <w:sz w:val="20"/>
                <w:szCs w:val="20"/>
              </w:rPr>
            </w:pPr>
            <w:r w:rsidRPr="0002045D">
              <w:rPr>
                <w:sz w:val="20"/>
                <w:szCs w:val="20"/>
              </w:rPr>
              <w:t>Fares et al., 2014</w:t>
            </w:r>
          </w:p>
        </w:tc>
      </w:tr>
      <w:tr w:rsidR="001B0487" w:rsidRPr="0002045D" w14:paraId="2E594ED7" w14:textId="77777777" w:rsidTr="00204923">
        <w:trPr>
          <w:trHeight w:val="315"/>
        </w:trPr>
        <w:tc>
          <w:tcPr>
            <w:tcW w:w="0" w:type="auto"/>
            <w:hideMark/>
          </w:tcPr>
          <w:p w14:paraId="7606382E" w14:textId="6126027F" w:rsidR="00421164" w:rsidRPr="0002045D" w:rsidRDefault="00421164" w:rsidP="00A5096C">
            <w:pPr>
              <w:spacing w:line="276" w:lineRule="auto"/>
              <w:rPr>
                <w:sz w:val="20"/>
                <w:szCs w:val="20"/>
              </w:rPr>
            </w:pPr>
            <w:r w:rsidRPr="0002045D">
              <w:rPr>
                <w:sz w:val="20"/>
                <w:szCs w:val="20"/>
              </w:rPr>
              <w:t>Central Plains</w:t>
            </w:r>
            <w:r w:rsidR="003C7B38" w:rsidRPr="0002045D">
              <w:rPr>
                <w:sz w:val="20"/>
                <w:szCs w:val="20"/>
              </w:rPr>
              <w:t xml:space="preserve"> Experimental Range</w:t>
            </w:r>
            <w:r w:rsidRPr="0002045D">
              <w:rPr>
                <w:sz w:val="20"/>
                <w:szCs w:val="20"/>
              </w:rPr>
              <w:t xml:space="preserve"> </w:t>
            </w:r>
            <w:r w:rsidR="0005434F" w:rsidRPr="0002045D">
              <w:rPr>
                <w:sz w:val="20"/>
                <w:szCs w:val="20"/>
              </w:rPr>
              <w:t>(40º28'23''N, 104º45'15''W)</w:t>
            </w:r>
          </w:p>
        </w:tc>
        <w:tc>
          <w:tcPr>
            <w:tcW w:w="0" w:type="auto"/>
            <w:hideMark/>
          </w:tcPr>
          <w:p w14:paraId="67A62EC0" w14:textId="33FC50B7" w:rsidR="00421164" w:rsidRPr="0002045D" w:rsidRDefault="00421164" w:rsidP="00A5096C">
            <w:pPr>
              <w:spacing w:line="276" w:lineRule="auto"/>
              <w:rPr>
                <w:sz w:val="20"/>
                <w:szCs w:val="20"/>
              </w:rPr>
            </w:pPr>
            <w:r w:rsidRPr="0002045D">
              <w:rPr>
                <w:sz w:val="20"/>
                <w:szCs w:val="20"/>
              </w:rPr>
              <w:t>two years of ozone EC fluxes</w:t>
            </w:r>
          </w:p>
        </w:tc>
        <w:tc>
          <w:tcPr>
            <w:tcW w:w="0" w:type="auto"/>
            <w:hideMark/>
          </w:tcPr>
          <w:p w14:paraId="6D5C6745" w14:textId="07D2F5CC" w:rsidR="00421164" w:rsidRPr="0002045D" w:rsidRDefault="00421164" w:rsidP="00A5096C">
            <w:pPr>
              <w:spacing w:line="276" w:lineRule="auto"/>
              <w:rPr>
                <w:sz w:val="20"/>
                <w:szCs w:val="20"/>
              </w:rPr>
            </w:pPr>
            <w:r w:rsidRPr="0002045D">
              <w:rPr>
                <w:sz w:val="20"/>
                <w:szCs w:val="20"/>
              </w:rPr>
              <w:t xml:space="preserve">grassland </w:t>
            </w:r>
          </w:p>
        </w:tc>
        <w:tc>
          <w:tcPr>
            <w:tcW w:w="0" w:type="auto"/>
            <w:hideMark/>
          </w:tcPr>
          <w:p w14:paraId="0CF2B503" w14:textId="77777777" w:rsidR="00421164" w:rsidRPr="0002045D" w:rsidRDefault="00421164" w:rsidP="00A5096C">
            <w:pPr>
              <w:spacing w:line="276" w:lineRule="auto"/>
              <w:rPr>
                <w:sz w:val="20"/>
                <w:szCs w:val="20"/>
              </w:rPr>
            </w:pPr>
            <w:r w:rsidRPr="0002045D">
              <w:rPr>
                <w:sz w:val="20"/>
                <w:szCs w:val="20"/>
              </w:rPr>
              <w:t>decrease</w:t>
            </w:r>
          </w:p>
        </w:tc>
        <w:tc>
          <w:tcPr>
            <w:tcW w:w="0" w:type="auto"/>
            <w:hideMark/>
          </w:tcPr>
          <w:p w14:paraId="5616D9C7" w14:textId="0AA1F1AD" w:rsidR="00421164" w:rsidRPr="0002045D" w:rsidRDefault="00421164" w:rsidP="00A5096C">
            <w:pPr>
              <w:spacing w:line="276" w:lineRule="auto"/>
              <w:rPr>
                <w:sz w:val="20"/>
                <w:szCs w:val="20"/>
              </w:rPr>
            </w:pPr>
            <w:r w:rsidRPr="0002045D">
              <w:rPr>
                <w:sz w:val="20"/>
                <w:szCs w:val="20"/>
              </w:rPr>
              <w:t xml:space="preserve">inferred based on comparison between </w:t>
            </w:r>
            <w:r w:rsidR="00357B1E" w:rsidRPr="0002045D">
              <w:rPr>
                <w:sz w:val="20"/>
                <w:szCs w:val="20"/>
              </w:rPr>
              <w:t xml:space="preserve">two </w:t>
            </w:r>
            <w:r w:rsidRPr="0002045D">
              <w:rPr>
                <w:sz w:val="20"/>
                <w:szCs w:val="20"/>
              </w:rPr>
              <w:t>different years</w:t>
            </w:r>
            <w:r w:rsidR="00357B1E" w:rsidRPr="0002045D">
              <w:rPr>
                <w:sz w:val="20"/>
                <w:szCs w:val="20"/>
              </w:rPr>
              <w:t xml:space="preserve"> (one with wetter soil, one with drier soil)</w:t>
            </w:r>
          </w:p>
        </w:tc>
        <w:tc>
          <w:tcPr>
            <w:tcW w:w="0" w:type="auto"/>
            <w:hideMark/>
          </w:tcPr>
          <w:p w14:paraId="45AD8F25" w14:textId="1BAD8019" w:rsidR="00421164" w:rsidRPr="0002045D" w:rsidRDefault="00421164" w:rsidP="00A5096C">
            <w:pPr>
              <w:spacing w:line="276" w:lineRule="auto"/>
              <w:rPr>
                <w:sz w:val="20"/>
                <w:szCs w:val="20"/>
              </w:rPr>
            </w:pPr>
            <w:r w:rsidRPr="0002045D">
              <w:rPr>
                <w:sz w:val="20"/>
                <w:szCs w:val="20"/>
              </w:rPr>
              <w:t>Massman, 1993; Stocker et al., 1993</w:t>
            </w:r>
            <w:r w:rsidR="00357B1E" w:rsidRPr="0002045D">
              <w:rPr>
                <w:sz w:val="20"/>
                <w:szCs w:val="20"/>
              </w:rPr>
              <w:t>; Massman, 2004</w:t>
            </w:r>
          </w:p>
        </w:tc>
      </w:tr>
      <w:tr w:rsidR="001B0487" w:rsidRPr="0002045D" w14:paraId="73CB8700" w14:textId="77777777" w:rsidTr="00204923">
        <w:trPr>
          <w:trHeight w:val="315"/>
        </w:trPr>
        <w:tc>
          <w:tcPr>
            <w:tcW w:w="0" w:type="auto"/>
            <w:hideMark/>
          </w:tcPr>
          <w:p w14:paraId="33326420" w14:textId="3DC53835" w:rsidR="00421164" w:rsidRPr="0002045D" w:rsidRDefault="00421164" w:rsidP="00A5096C">
            <w:pPr>
              <w:spacing w:line="276" w:lineRule="auto"/>
              <w:rPr>
                <w:sz w:val="20"/>
                <w:szCs w:val="20"/>
              </w:rPr>
            </w:pPr>
            <w:r w:rsidRPr="0002045D">
              <w:rPr>
                <w:sz w:val="20"/>
                <w:szCs w:val="20"/>
              </w:rPr>
              <w:t>Grignon</w:t>
            </w:r>
            <w:r w:rsidR="0005434F" w:rsidRPr="0002045D">
              <w:rPr>
                <w:sz w:val="20"/>
                <w:szCs w:val="20"/>
              </w:rPr>
              <w:t xml:space="preserve"> (48.84422ºN, 1.95191ºE)</w:t>
            </w:r>
          </w:p>
        </w:tc>
        <w:tc>
          <w:tcPr>
            <w:tcW w:w="0" w:type="auto"/>
            <w:hideMark/>
          </w:tcPr>
          <w:p w14:paraId="2F37E72F" w14:textId="2A5EA544" w:rsidR="00421164" w:rsidRPr="0002045D" w:rsidRDefault="00421164" w:rsidP="00A5096C">
            <w:pPr>
              <w:spacing w:line="276" w:lineRule="auto"/>
              <w:rPr>
                <w:sz w:val="20"/>
                <w:szCs w:val="20"/>
              </w:rPr>
            </w:pPr>
            <w:r w:rsidRPr="0002045D">
              <w:rPr>
                <w:sz w:val="20"/>
                <w:szCs w:val="20"/>
              </w:rPr>
              <w:t>three months of ozone EC fluxes</w:t>
            </w:r>
          </w:p>
        </w:tc>
        <w:tc>
          <w:tcPr>
            <w:tcW w:w="0" w:type="auto"/>
            <w:hideMark/>
          </w:tcPr>
          <w:p w14:paraId="0EACBB76" w14:textId="097C6B55" w:rsidR="00421164" w:rsidRPr="0002045D" w:rsidRDefault="00421164" w:rsidP="00A5096C">
            <w:pPr>
              <w:spacing w:line="276" w:lineRule="auto"/>
              <w:rPr>
                <w:sz w:val="20"/>
                <w:szCs w:val="20"/>
              </w:rPr>
            </w:pPr>
            <w:r w:rsidRPr="0002045D">
              <w:rPr>
                <w:sz w:val="20"/>
                <w:szCs w:val="20"/>
              </w:rPr>
              <w:t xml:space="preserve">bare agricultural soil </w:t>
            </w:r>
          </w:p>
        </w:tc>
        <w:tc>
          <w:tcPr>
            <w:tcW w:w="0" w:type="auto"/>
            <w:hideMark/>
          </w:tcPr>
          <w:p w14:paraId="13A058FD" w14:textId="77777777" w:rsidR="00421164" w:rsidRPr="0002045D" w:rsidRDefault="00421164" w:rsidP="00A5096C">
            <w:pPr>
              <w:spacing w:line="276" w:lineRule="auto"/>
              <w:rPr>
                <w:sz w:val="20"/>
                <w:szCs w:val="20"/>
              </w:rPr>
            </w:pPr>
            <w:r w:rsidRPr="0002045D">
              <w:rPr>
                <w:sz w:val="20"/>
                <w:szCs w:val="20"/>
              </w:rPr>
              <w:t>decrease</w:t>
            </w:r>
          </w:p>
        </w:tc>
        <w:tc>
          <w:tcPr>
            <w:tcW w:w="0" w:type="auto"/>
            <w:hideMark/>
          </w:tcPr>
          <w:p w14:paraId="0982A174" w14:textId="6A0B28A6" w:rsidR="00421164" w:rsidRPr="001D2086" w:rsidRDefault="00421164" w:rsidP="00A5096C">
            <w:pPr>
              <w:spacing w:line="276" w:lineRule="auto"/>
              <w:rPr>
                <w:sz w:val="20"/>
                <w:szCs w:val="20"/>
                <w:vertAlign w:val="superscript"/>
              </w:rPr>
            </w:pPr>
            <w:r w:rsidRPr="0002045D">
              <w:rPr>
                <w:sz w:val="20"/>
                <w:szCs w:val="20"/>
              </w:rPr>
              <w:t xml:space="preserve">inferred from correlation between soil water content and </w:t>
            </w:r>
            <w:r w:rsidRPr="0002045D">
              <w:rPr>
                <w:i/>
                <w:sz w:val="20"/>
                <w:szCs w:val="20"/>
              </w:rPr>
              <w:t>r</w:t>
            </w:r>
            <w:r w:rsidRPr="0002045D">
              <w:rPr>
                <w:i/>
                <w:sz w:val="20"/>
                <w:szCs w:val="20"/>
                <w:vertAlign w:val="subscript"/>
              </w:rPr>
              <w:t>soil</w:t>
            </w:r>
            <w:r w:rsidR="001D2086">
              <w:rPr>
                <w:sz w:val="20"/>
                <w:szCs w:val="20"/>
                <w:vertAlign w:val="superscript"/>
              </w:rPr>
              <w:t>a</w:t>
            </w:r>
          </w:p>
        </w:tc>
        <w:tc>
          <w:tcPr>
            <w:tcW w:w="0" w:type="auto"/>
            <w:hideMark/>
          </w:tcPr>
          <w:p w14:paraId="737893D0" w14:textId="77777777" w:rsidR="00421164" w:rsidRPr="0002045D" w:rsidRDefault="00421164" w:rsidP="00A5096C">
            <w:pPr>
              <w:spacing w:line="276" w:lineRule="auto"/>
              <w:rPr>
                <w:sz w:val="20"/>
                <w:szCs w:val="20"/>
              </w:rPr>
            </w:pPr>
            <w:r w:rsidRPr="0002045D">
              <w:rPr>
                <w:sz w:val="20"/>
                <w:szCs w:val="20"/>
              </w:rPr>
              <w:t>Stella, Loubet, Lamaud, et al., 2011</w:t>
            </w:r>
          </w:p>
        </w:tc>
      </w:tr>
      <w:tr w:rsidR="001B0487" w:rsidRPr="0002045D" w14:paraId="27E069C6" w14:textId="77777777" w:rsidTr="00204923">
        <w:trPr>
          <w:trHeight w:val="315"/>
        </w:trPr>
        <w:tc>
          <w:tcPr>
            <w:tcW w:w="0" w:type="auto"/>
            <w:hideMark/>
          </w:tcPr>
          <w:p w14:paraId="6206EF54" w14:textId="520A2830" w:rsidR="00421164" w:rsidRPr="0002045D" w:rsidRDefault="00421164" w:rsidP="00A5096C">
            <w:pPr>
              <w:spacing w:line="276" w:lineRule="auto"/>
              <w:rPr>
                <w:sz w:val="20"/>
                <w:szCs w:val="20"/>
              </w:rPr>
            </w:pPr>
          </w:p>
        </w:tc>
        <w:tc>
          <w:tcPr>
            <w:tcW w:w="0" w:type="auto"/>
            <w:hideMark/>
          </w:tcPr>
          <w:p w14:paraId="3F184BBF" w14:textId="1D6D518D" w:rsidR="00421164" w:rsidRPr="0002045D" w:rsidRDefault="00421164" w:rsidP="00A5096C">
            <w:pPr>
              <w:spacing w:line="276" w:lineRule="auto"/>
              <w:rPr>
                <w:sz w:val="20"/>
                <w:szCs w:val="20"/>
              </w:rPr>
            </w:pPr>
            <w:r w:rsidRPr="0002045D">
              <w:rPr>
                <w:sz w:val="20"/>
                <w:szCs w:val="20"/>
              </w:rPr>
              <w:t>one month of ozone EC fluxes</w:t>
            </w:r>
          </w:p>
        </w:tc>
        <w:tc>
          <w:tcPr>
            <w:tcW w:w="0" w:type="auto"/>
            <w:hideMark/>
          </w:tcPr>
          <w:p w14:paraId="221EBD40" w14:textId="5BEF6181" w:rsidR="00421164" w:rsidRPr="0002045D" w:rsidRDefault="00421164" w:rsidP="00A5096C">
            <w:pPr>
              <w:spacing w:line="276" w:lineRule="auto"/>
              <w:rPr>
                <w:sz w:val="20"/>
                <w:szCs w:val="20"/>
              </w:rPr>
            </w:pPr>
            <w:r w:rsidRPr="0002045D">
              <w:rPr>
                <w:sz w:val="20"/>
                <w:szCs w:val="20"/>
              </w:rPr>
              <w:t xml:space="preserve">bare agricultural soil </w:t>
            </w:r>
          </w:p>
        </w:tc>
        <w:tc>
          <w:tcPr>
            <w:tcW w:w="0" w:type="auto"/>
            <w:hideMark/>
          </w:tcPr>
          <w:p w14:paraId="104EF215" w14:textId="77777777" w:rsidR="00421164" w:rsidRPr="0002045D" w:rsidRDefault="00421164" w:rsidP="00A5096C">
            <w:pPr>
              <w:spacing w:line="276" w:lineRule="auto"/>
              <w:rPr>
                <w:sz w:val="20"/>
                <w:szCs w:val="20"/>
              </w:rPr>
            </w:pPr>
            <w:r w:rsidRPr="0002045D">
              <w:rPr>
                <w:sz w:val="20"/>
                <w:szCs w:val="20"/>
              </w:rPr>
              <w:t>increase</w:t>
            </w:r>
          </w:p>
        </w:tc>
        <w:tc>
          <w:tcPr>
            <w:tcW w:w="0" w:type="auto"/>
            <w:hideMark/>
          </w:tcPr>
          <w:p w14:paraId="3FA9BB16" w14:textId="5C7C3287" w:rsidR="00421164" w:rsidRPr="0002045D" w:rsidRDefault="00421164" w:rsidP="00A5096C">
            <w:pPr>
              <w:spacing w:line="276" w:lineRule="auto"/>
              <w:rPr>
                <w:sz w:val="20"/>
                <w:szCs w:val="20"/>
              </w:rPr>
            </w:pPr>
            <w:r w:rsidRPr="0002045D">
              <w:rPr>
                <w:sz w:val="20"/>
                <w:szCs w:val="20"/>
              </w:rPr>
              <w:t>increased ozone uptake by soil after rainfall (attributed increases to tillage and slurry application) </w:t>
            </w:r>
          </w:p>
        </w:tc>
        <w:tc>
          <w:tcPr>
            <w:tcW w:w="0" w:type="auto"/>
            <w:hideMark/>
          </w:tcPr>
          <w:p w14:paraId="6D7B2251" w14:textId="77777777" w:rsidR="00421164" w:rsidRPr="0002045D" w:rsidRDefault="00421164" w:rsidP="00A5096C">
            <w:pPr>
              <w:spacing w:line="276" w:lineRule="auto"/>
              <w:rPr>
                <w:sz w:val="20"/>
                <w:szCs w:val="20"/>
              </w:rPr>
            </w:pPr>
            <w:r w:rsidRPr="0002045D">
              <w:rPr>
                <w:sz w:val="20"/>
                <w:szCs w:val="20"/>
              </w:rPr>
              <w:t>Vuolo et al., 2017</w:t>
            </w:r>
          </w:p>
        </w:tc>
      </w:tr>
      <w:tr w:rsidR="001B0487" w:rsidRPr="0002045D" w14:paraId="4B665775" w14:textId="77777777" w:rsidTr="00204923">
        <w:trPr>
          <w:trHeight w:val="315"/>
        </w:trPr>
        <w:tc>
          <w:tcPr>
            <w:tcW w:w="0" w:type="auto"/>
          </w:tcPr>
          <w:p w14:paraId="255FE8C7" w14:textId="5C1F2DAC" w:rsidR="00421164" w:rsidRPr="0002045D" w:rsidRDefault="00421164" w:rsidP="00A5096C">
            <w:pPr>
              <w:spacing w:line="276" w:lineRule="auto"/>
              <w:rPr>
                <w:sz w:val="20"/>
                <w:szCs w:val="20"/>
              </w:rPr>
            </w:pPr>
            <w:r w:rsidRPr="0002045D">
              <w:rPr>
                <w:sz w:val="20"/>
                <w:szCs w:val="20"/>
              </w:rPr>
              <w:t>Flanders</w:t>
            </w:r>
            <w:r w:rsidR="0005434F" w:rsidRPr="0002045D">
              <w:rPr>
                <w:sz w:val="20"/>
                <w:szCs w:val="20"/>
              </w:rPr>
              <w:t xml:space="preserve"> (51º18'N, 4º31'E)</w:t>
            </w:r>
          </w:p>
        </w:tc>
        <w:tc>
          <w:tcPr>
            <w:tcW w:w="0" w:type="auto"/>
          </w:tcPr>
          <w:p w14:paraId="6B71DEDA" w14:textId="2BB60C66" w:rsidR="00421164" w:rsidRPr="0002045D" w:rsidRDefault="00421164" w:rsidP="00A5096C">
            <w:pPr>
              <w:spacing w:line="276" w:lineRule="auto"/>
              <w:rPr>
                <w:sz w:val="20"/>
                <w:szCs w:val="20"/>
              </w:rPr>
            </w:pPr>
            <w:r w:rsidRPr="0002045D">
              <w:rPr>
                <w:sz w:val="20"/>
                <w:szCs w:val="20"/>
              </w:rPr>
              <w:t>ten years of ozone fluxes from flux gradient technique</w:t>
            </w:r>
          </w:p>
        </w:tc>
        <w:tc>
          <w:tcPr>
            <w:tcW w:w="0" w:type="auto"/>
          </w:tcPr>
          <w:p w14:paraId="0A7F32C1" w14:textId="02066306" w:rsidR="00421164" w:rsidRPr="0002045D" w:rsidRDefault="00421164" w:rsidP="00A5096C">
            <w:pPr>
              <w:spacing w:line="276" w:lineRule="auto"/>
              <w:rPr>
                <w:sz w:val="20"/>
                <w:szCs w:val="20"/>
              </w:rPr>
            </w:pPr>
            <w:r w:rsidRPr="0002045D">
              <w:rPr>
                <w:sz w:val="20"/>
                <w:szCs w:val="20"/>
              </w:rPr>
              <w:t>temperate mixed forest</w:t>
            </w:r>
          </w:p>
        </w:tc>
        <w:tc>
          <w:tcPr>
            <w:tcW w:w="0" w:type="auto"/>
          </w:tcPr>
          <w:p w14:paraId="4CCADCC5" w14:textId="4A1198F9" w:rsidR="00421164" w:rsidRPr="0002045D" w:rsidRDefault="00421164" w:rsidP="00A5096C">
            <w:pPr>
              <w:spacing w:line="276" w:lineRule="auto"/>
              <w:rPr>
                <w:sz w:val="20"/>
                <w:szCs w:val="20"/>
              </w:rPr>
            </w:pPr>
            <w:r w:rsidRPr="0002045D">
              <w:rPr>
                <w:sz w:val="20"/>
                <w:szCs w:val="20"/>
              </w:rPr>
              <w:t>decrease</w:t>
            </w:r>
          </w:p>
        </w:tc>
        <w:tc>
          <w:tcPr>
            <w:tcW w:w="0" w:type="auto"/>
          </w:tcPr>
          <w:p w14:paraId="1D84566C" w14:textId="6B99AF58" w:rsidR="00421164" w:rsidRPr="0002045D" w:rsidRDefault="00421164" w:rsidP="00A5096C">
            <w:pPr>
              <w:spacing w:line="276" w:lineRule="auto"/>
              <w:rPr>
                <w:sz w:val="20"/>
                <w:szCs w:val="20"/>
              </w:rPr>
            </w:pPr>
            <w:r w:rsidRPr="0002045D">
              <w:rPr>
                <w:sz w:val="20"/>
                <w:szCs w:val="20"/>
              </w:rPr>
              <w:t xml:space="preserve">inferred from correlation between </w:t>
            </w:r>
            <w:r w:rsidR="00DA68B8" w:rsidRPr="0002045D">
              <w:rPr>
                <w:i/>
                <w:sz w:val="20"/>
                <w:szCs w:val="20"/>
              </w:rPr>
              <w:t>v</w:t>
            </w:r>
            <w:r w:rsidR="00DA68B8" w:rsidRPr="0002045D">
              <w:rPr>
                <w:i/>
                <w:sz w:val="20"/>
                <w:szCs w:val="20"/>
                <w:vertAlign w:val="subscript"/>
              </w:rPr>
              <w:t>d</w:t>
            </w:r>
            <w:r w:rsidRPr="0002045D">
              <w:rPr>
                <w:sz w:val="20"/>
                <w:szCs w:val="20"/>
              </w:rPr>
              <w:t xml:space="preserve"> and ground water table depth</w:t>
            </w:r>
          </w:p>
        </w:tc>
        <w:tc>
          <w:tcPr>
            <w:tcW w:w="0" w:type="auto"/>
          </w:tcPr>
          <w:p w14:paraId="78F43370" w14:textId="7B4B29A5" w:rsidR="00421164" w:rsidRPr="0002045D" w:rsidRDefault="00421164" w:rsidP="00A5096C">
            <w:pPr>
              <w:spacing w:line="276" w:lineRule="auto"/>
              <w:rPr>
                <w:sz w:val="20"/>
                <w:szCs w:val="20"/>
              </w:rPr>
            </w:pPr>
            <w:r w:rsidRPr="0002045D">
              <w:rPr>
                <w:sz w:val="20"/>
                <w:szCs w:val="20"/>
              </w:rPr>
              <w:t>Neirynck &amp; Verstraeten, 2018</w:t>
            </w:r>
          </w:p>
        </w:tc>
      </w:tr>
      <w:tr w:rsidR="001B0487" w:rsidRPr="0002045D" w14:paraId="428EAA4D" w14:textId="77777777" w:rsidTr="00204923">
        <w:trPr>
          <w:trHeight w:val="315"/>
        </w:trPr>
        <w:tc>
          <w:tcPr>
            <w:tcW w:w="0" w:type="auto"/>
            <w:hideMark/>
          </w:tcPr>
          <w:p w14:paraId="67469D94" w14:textId="7B42354C" w:rsidR="00421164" w:rsidRPr="0002045D" w:rsidRDefault="00421164" w:rsidP="00A5096C">
            <w:pPr>
              <w:spacing w:line="276" w:lineRule="auto"/>
              <w:rPr>
                <w:sz w:val="20"/>
                <w:szCs w:val="20"/>
              </w:rPr>
            </w:pPr>
            <w:r w:rsidRPr="0002045D">
              <w:rPr>
                <w:sz w:val="20"/>
                <w:szCs w:val="20"/>
              </w:rPr>
              <w:t>Harvard Forest</w:t>
            </w:r>
            <w:r w:rsidR="0005434F" w:rsidRPr="0002045D">
              <w:rPr>
                <w:sz w:val="20"/>
                <w:szCs w:val="20"/>
              </w:rPr>
              <w:t xml:space="preserve"> (</w:t>
            </w:r>
            <w:r w:rsidR="0005434F" w:rsidRPr="0002045D">
              <w:rPr>
                <w:sz w:val="20"/>
                <w:szCs w:val="20"/>
                <w:shd w:val="clear" w:color="auto" w:fill="FFFFFF"/>
              </w:rPr>
              <w:t>42.53ºN,</w:t>
            </w:r>
            <w:r w:rsidR="0005434F" w:rsidRPr="0002045D">
              <w:rPr>
                <w:sz w:val="20"/>
                <w:szCs w:val="20"/>
              </w:rPr>
              <w:t xml:space="preserve"> 72.18ºW)</w:t>
            </w:r>
          </w:p>
        </w:tc>
        <w:tc>
          <w:tcPr>
            <w:tcW w:w="0" w:type="auto"/>
            <w:hideMark/>
          </w:tcPr>
          <w:p w14:paraId="1B183001" w14:textId="3A6E82FE" w:rsidR="00421164" w:rsidRPr="0002045D" w:rsidRDefault="00421164" w:rsidP="00A5096C">
            <w:pPr>
              <w:spacing w:line="276" w:lineRule="auto"/>
              <w:rPr>
                <w:sz w:val="20"/>
                <w:szCs w:val="20"/>
              </w:rPr>
            </w:pPr>
            <w:r w:rsidRPr="0002045D">
              <w:rPr>
                <w:sz w:val="20"/>
                <w:szCs w:val="20"/>
              </w:rPr>
              <w:t>nine years of ozone EC fluxes</w:t>
            </w:r>
          </w:p>
        </w:tc>
        <w:tc>
          <w:tcPr>
            <w:tcW w:w="0" w:type="auto"/>
            <w:hideMark/>
          </w:tcPr>
          <w:p w14:paraId="09F645CC" w14:textId="1A791126" w:rsidR="00421164" w:rsidRPr="0002045D" w:rsidRDefault="00421164" w:rsidP="00A5096C">
            <w:pPr>
              <w:spacing w:line="276" w:lineRule="auto"/>
              <w:rPr>
                <w:sz w:val="20"/>
                <w:szCs w:val="20"/>
              </w:rPr>
            </w:pPr>
            <w:r w:rsidRPr="0002045D">
              <w:rPr>
                <w:sz w:val="20"/>
                <w:szCs w:val="20"/>
              </w:rPr>
              <w:t xml:space="preserve">temperate deciduous forest </w:t>
            </w:r>
          </w:p>
        </w:tc>
        <w:tc>
          <w:tcPr>
            <w:tcW w:w="0" w:type="auto"/>
            <w:hideMark/>
          </w:tcPr>
          <w:p w14:paraId="47E055C3" w14:textId="77777777" w:rsidR="00421164" w:rsidRPr="0002045D" w:rsidRDefault="00421164" w:rsidP="00A5096C">
            <w:pPr>
              <w:spacing w:line="276" w:lineRule="auto"/>
              <w:rPr>
                <w:sz w:val="20"/>
                <w:szCs w:val="20"/>
              </w:rPr>
            </w:pPr>
            <w:r w:rsidRPr="0002045D">
              <w:rPr>
                <w:sz w:val="20"/>
                <w:szCs w:val="20"/>
              </w:rPr>
              <w:t>decrease</w:t>
            </w:r>
          </w:p>
        </w:tc>
        <w:tc>
          <w:tcPr>
            <w:tcW w:w="0" w:type="auto"/>
            <w:hideMark/>
          </w:tcPr>
          <w:p w14:paraId="0446EB97" w14:textId="1029E937" w:rsidR="00421164" w:rsidRPr="0002045D" w:rsidRDefault="00421164" w:rsidP="00A5096C">
            <w:pPr>
              <w:spacing w:line="276" w:lineRule="auto"/>
              <w:rPr>
                <w:sz w:val="20"/>
                <w:szCs w:val="20"/>
              </w:rPr>
            </w:pPr>
            <w:r w:rsidRPr="0002045D">
              <w:rPr>
                <w:sz w:val="20"/>
                <w:szCs w:val="20"/>
              </w:rPr>
              <w:t xml:space="preserve">inferred from anticorrelation between summertime mean </w:t>
            </w:r>
            <w:r w:rsidRPr="0002045D">
              <w:rPr>
                <w:i/>
                <w:sz w:val="20"/>
                <w:szCs w:val="20"/>
              </w:rPr>
              <w:t>v</w:t>
            </w:r>
            <w:r w:rsidRPr="0002045D">
              <w:rPr>
                <w:i/>
                <w:sz w:val="20"/>
                <w:szCs w:val="20"/>
                <w:vertAlign w:val="subscript"/>
              </w:rPr>
              <w:t>d</w:t>
            </w:r>
            <w:r w:rsidRPr="0002045D">
              <w:rPr>
                <w:sz w:val="20"/>
                <w:szCs w:val="20"/>
              </w:rPr>
              <w:t xml:space="preserve"> and cumulative rain over summer and modeling</w:t>
            </w:r>
          </w:p>
        </w:tc>
        <w:tc>
          <w:tcPr>
            <w:tcW w:w="0" w:type="auto"/>
            <w:hideMark/>
          </w:tcPr>
          <w:p w14:paraId="2FC8B9DA" w14:textId="77777777" w:rsidR="00421164" w:rsidRPr="0002045D" w:rsidRDefault="00421164" w:rsidP="00A5096C">
            <w:pPr>
              <w:spacing w:line="276" w:lineRule="auto"/>
              <w:rPr>
                <w:sz w:val="20"/>
                <w:szCs w:val="20"/>
              </w:rPr>
            </w:pPr>
            <w:r w:rsidRPr="0002045D">
              <w:rPr>
                <w:sz w:val="20"/>
                <w:szCs w:val="20"/>
              </w:rPr>
              <w:t>Clifton et al., 2019</w:t>
            </w:r>
          </w:p>
        </w:tc>
      </w:tr>
      <w:tr w:rsidR="001B0487" w:rsidRPr="0002045D" w14:paraId="479F84DD" w14:textId="77777777" w:rsidTr="00204923">
        <w:trPr>
          <w:trHeight w:val="315"/>
        </w:trPr>
        <w:tc>
          <w:tcPr>
            <w:tcW w:w="0" w:type="auto"/>
            <w:hideMark/>
          </w:tcPr>
          <w:p w14:paraId="76281819" w14:textId="2EE8E20A" w:rsidR="00421164" w:rsidRPr="0002045D" w:rsidRDefault="00421164" w:rsidP="00A5096C">
            <w:pPr>
              <w:spacing w:line="276" w:lineRule="auto"/>
              <w:rPr>
                <w:sz w:val="20"/>
                <w:szCs w:val="20"/>
              </w:rPr>
            </w:pPr>
            <w:r w:rsidRPr="0002045D">
              <w:rPr>
                <w:sz w:val="20"/>
                <w:szCs w:val="20"/>
              </w:rPr>
              <w:t>Ispra</w:t>
            </w:r>
            <w:r w:rsidR="006B6790" w:rsidRPr="0002045D">
              <w:rPr>
                <w:sz w:val="20"/>
                <w:szCs w:val="20"/>
              </w:rPr>
              <w:t xml:space="preserve"> </w:t>
            </w:r>
            <w:r w:rsidR="0005434F" w:rsidRPr="0002045D">
              <w:rPr>
                <w:sz w:val="20"/>
                <w:szCs w:val="20"/>
              </w:rPr>
              <w:t>(</w:t>
            </w:r>
            <w:r w:rsidR="0005434F" w:rsidRPr="0002045D">
              <w:rPr>
                <w:sz w:val="20"/>
                <w:szCs w:val="20"/>
                <w:shd w:val="clear" w:color="auto" w:fill="FFFFFF"/>
              </w:rPr>
              <w:t>45.8126ºN, 8.6336ºE)</w:t>
            </w:r>
          </w:p>
        </w:tc>
        <w:tc>
          <w:tcPr>
            <w:tcW w:w="0" w:type="auto"/>
            <w:hideMark/>
          </w:tcPr>
          <w:p w14:paraId="7B3165E6" w14:textId="77777777" w:rsidR="00421164" w:rsidRPr="0002045D" w:rsidRDefault="00421164" w:rsidP="00A5096C">
            <w:pPr>
              <w:spacing w:line="276" w:lineRule="auto"/>
              <w:rPr>
                <w:sz w:val="20"/>
                <w:szCs w:val="20"/>
              </w:rPr>
            </w:pPr>
            <w:r w:rsidRPr="0002045D">
              <w:rPr>
                <w:sz w:val="20"/>
                <w:szCs w:val="20"/>
              </w:rPr>
              <w:t>one year of ozone chamber flux measurements</w:t>
            </w:r>
          </w:p>
        </w:tc>
        <w:tc>
          <w:tcPr>
            <w:tcW w:w="0" w:type="auto"/>
            <w:hideMark/>
          </w:tcPr>
          <w:p w14:paraId="311F1B45" w14:textId="310EA913" w:rsidR="00421164" w:rsidRPr="0002045D" w:rsidRDefault="00421164" w:rsidP="00A5096C">
            <w:pPr>
              <w:spacing w:line="276" w:lineRule="auto"/>
              <w:rPr>
                <w:sz w:val="20"/>
                <w:szCs w:val="20"/>
              </w:rPr>
            </w:pPr>
            <w:r w:rsidRPr="0002045D">
              <w:rPr>
                <w:sz w:val="20"/>
                <w:szCs w:val="20"/>
              </w:rPr>
              <w:t xml:space="preserve">temperate deciduous forest </w:t>
            </w:r>
          </w:p>
        </w:tc>
        <w:tc>
          <w:tcPr>
            <w:tcW w:w="0" w:type="auto"/>
            <w:hideMark/>
          </w:tcPr>
          <w:p w14:paraId="11660381" w14:textId="77777777" w:rsidR="00421164" w:rsidRPr="0002045D" w:rsidRDefault="00421164" w:rsidP="00A5096C">
            <w:pPr>
              <w:spacing w:line="276" w:lineRule="auto"/>
              <w:rPr>
                <w:sz w:val="20"/>
                <w:szCs w:val="20"/>
              </w:rPr>
            </w:pPr>
            <w:r w:rsidRPr="0002045D">
              <w:rPr>
                <w:sz w:val="20"/>
                <w:szCs w:val="20"/>
              </w:rPr>
              <w:t>decrease</w:t>
            </w:r>
          </w:p>
        </w:tc>
        <w:tc>
          <w:tcPr>
            <w:tcW w:w="0" w:type="auto"/>
            <w:hideMark/>
          </w:tcPr>
          <w:p w14:paraId="11A132C0" w14:textId="1FA98E5B" w:rsidR="00421164" w:rsidRPr="0002045D" w:rsidRDefault="00421164" w:rsidP="00A5096C">
            <w:pPr>
              <w:spacing w:line="276" w:lineRule="auto"/>
              <w:rPr>
                <w:sz w:val="20"/>
                <w:szCs w:val="20"/>
              </w:rPr>
            </w:pPr>
            <w:r w:rsidRPr="0002045D">
              <w:rPr>
                <w:sz w:val="20"/>
                <w:szCs w:val="20"/>
              </w:rPr>
              <w:t xml:space="preserve">inferred from correlation between soil water content and </w:t>
            </w:r>
            <w:r w:rsidR="00DA68B8" w:rsidRPr="0002045D">
              <w:rPr>
                <w:i/>
                <w:sz w:val="20"/>
                <w:szCs w:val="20"/>
              </w:rPr>
              <w:t>r</w:t>
            </w:r>
            <w:r w:rsidR="00DA68B8" w:rsidRPr="0002045D">
              <w:rPr>
                <w:i/>
                <w:sz w:val="20"/>
                <w:szCs w:val="20"/>
                <w:vertAlign w:val="subscript"/>
              </w:rPr>
              <w:t>soil</w:t>
            </w:r>
          </w:p>
        </w:tc>
        <w:tc>
          <w:tcPr>
            <w:tcW w:w="0" w:type="auto"/>
            <w:hideMark/>
          </w:tcPr>
          <w:p w14:paraId="70249CC7" w14:textId="77777777" w:rsidR="00421164" w:rsidRPr="0002045D" w:rsidRDefault="00421164" w:rsidP="00A5096C">
            <w:pPr>
              <w:spacing w:line="276" w:lineRule="auto"/>
              <w:rPr>
                <w:sz w:val="20"/>
                <w:szCs w:val="20"/>
              </w:rPr>
            </w:pPr>
            <w:r w:rsidRPr="0002045D">
              <w:rPr>
                <w:sz w:val="20"/>
                <w:szCs w:val="20"/>
              </w:rPr>
              <w:t>Fumagalli et al., 2016</w:t>
            </w:r>
          </w:p>
        </w:tc>
      </w:tr>
      <w:tr w:rsidR="001B0487" w:rsidRPr="0002045D" w14:paraId="74C60928" w14:textId="77777777" w:rsidTr="00204923">
        <w:trPr>
          <w:trHeight w:val="315"/>
        </w:trPr>
        <w:tc>
          <w:tcPr>
            <w:tcW w:w="0" w:type="auto"/>
            <w:hideMark/>
          </w:tcPr>
          <w:p w14:paraId="4DB8F4D1" w14:textId="35C247A7" w:rsidR="00421164" w:rsidRPr="0002045D" w:rsidRDefault="00421164" w:rsidP="00A5096C">
            <w:pPr>
              <w:spacing w:line="276" w:lineRule="auto"/>
              <w:rPr>
                <w:sz w:val="20"/>
                <w:szCs w:val="20"/>
              </w:rPr>
            </w:pPr>
            <w:r w:rsidRPr="0002045D">
              <w:rPr>
                <w:sz w:val="20"/>
                <w:szCs w:val="20"/>
              </w:rPr>
              <w:t>Sinderhoeve</w:t>
            </w:r>
            <w:r w:rsidR="0005434F" w:rsidRPr="0002045D">
              <w:rPr>
                <w:sz w:val="20"/>
                <w:szCs w:val="20"/>
              </w:rPr>
              <w:t xml:space="preserve"> (</w:t>
            </w:r>
            <w:r w:rsidR="0005434F" w:rsidRPr="0002045D">
              <w:rPr>
                <w:sz w:val="20"/>
                <w:szCs w:val="20"/>
                <w:shd w:val="clear" w:color="auto" w:fill="FFFFFF"/>
              </w:rPr>
              <w:t>51.58ºN, 5.42ºE)</w:t>
            </w:r>
          </w:p>
        </w:tc>
        <w:tc>
          <w:tcPr>
            <w:tcW w:w="0" w:type="auto"/>
            <w:hideMark/>
          </w:tcPr>
          <w:p w14:paraId="4B94CA4B" w14:textId="037CF408" w:rsidR="00421164" w:rsidRPr="0002045D" w:rsidRDefault="00421164" w:rsidP="00A5096C">
            <w:pPr>
              <w:spacing w:line="276" w:lineRule="auto"/>
              <w:rPr>
                <w:sz w:val="20"/>
                <w:szCs w:val="20"/>
              </w:rPr>
            </w:pPr>
            <w:r w:rsidRPr="0002045D">
              <w:rPr>
                <w:sz w:val="20"/>
                <w:szCs w:val="20"/>
              </w:rPr>
              <w:t xml:space="preserve">ten days of ozone EC fluxes </w:t>
            </w:r>
          </w:p>
        </w:tc>
        <w:tc>
          <w:tcPr>
            <w:tcW w:w="0" w:type="auto"/>
            <w:hideMark/>
          </w:tcPr>
          <w:p w14:paraId="26218D51" w14:textId="19CEE407" w:rsidR="00421164" w:rsidRPr="0002045D" w:rsidRDefault="00421164" w:rsidP="00A5096C">
            <w:pPr>
              <w:spacing w:line="276" w:lineRule="auto"/>
              <w:rPr>
                <w:sz w:val="20"/>
                <w:szCs w:val="20"/>
              </w:rPr>
            </w:pPr>
            <w:r w:rsidRPr="0002045D">
              <w:rPr>
                <w:sz w:val="20"/>
                <w:szCs w:val="20"/>
              </w:rPr>
              <w:t xml:space="preserve">cornfield </w:t>
            </w:r>
          </w:p>
        </w:tc>
        <w:tc>
          <w:tcPr>
            <w:tcW w:w="0" w:type="auto"/>
            <w:hideMark/>
          </w:tcPr>
          <w:p w14:paraId="70372FBE" w14:textId="77777777" w:rsidR="00421164" w:rsidRPr="0002045D" w:rsidRDefault="00421164" w:rsidP="00A5096C">
            <w:pPr>
              <w:spacing w:line="276" w:lineRule="auto"/>
              <w:rPr>
                <w:sz w:val="20"/>
                <w:szCs w:val="20"/>
              </w:rPr>
            </w:pPr>
            <w:r w:rsidRPr="0002045D">
              <w:rPr>
                <w:sz w:val="20"/>
                <w:szCs w:val="20"/>
              </w:rPr>
              <w:t>decrease</w:t>
            </w:r>
          </w:p>
        </w:tc>
        <w:tc>
          <w:tcPr>
            <w:tcW w:w="0" w:type="auto"/>
            <w:hideMark/>
          </w:tcPr>
          <w:p w14:paraId="102F8BA1" w14:textId="77777777" w:rsidR="00421164" w:rsidRPr="0002045D" w:rsidRDefault="00421164" w:rsidP="00A5096C">
            <w:pPr>
              <w:spacing w:line="276" w:lineRule="auto"/>
              <w:rPr>
                <w:sz w:val="20"/>
                <w:szCs w:val="20"/>
              </w:rPr>
            </w:pPr>
            <w:r w:rsidRPr="0002045D">
              <w:rPr>
                <w:sz w:val="20"/>
                <w:szCs w:val="20"/>
              </w:rPr>
              <w:t>inferred based on decreases in nonstomatal deposition with soil moisture</w:t>
            </w:r>
          </w:p>
        </w:tc>
        <w:tc>
          <w:tcPr>
            <w:tcW w:w="0" w:type="auto"/>
            <w:hideMark/>
          </w:tcPr>
          <w:p w14:paraId="0B0C5FDB" w14:textId="77777777" w:rsidR="00421164" w:rsidRPr="0002045D" w:rsidRDefault="00421164" w:rsidP="00A5096C">
            <w:pPr>
              <w:spacing w:line="276" w:lineRule="auto"/>
              <w:rPr>
                <w:sz w:val="20"/>
                <w:szCs w:val="20"/>
              </w:rPr>
            </w:pPr>
            <w:r w:rsidRPr="0002045D">
              <w:rPr>
                <w:sz w:val="20"/>
                <w:szCs w:val="20"/>
              </w:rPr>
              <w:t>Van Pul &amp; Jacobs, 1994</w:t>
            </w:r>
          </w:p>
        </w:tc>
      </w:tr>
      <w:tr w:rsidR="001B0487" w:rsidRPr="0002045D" w14:paraId="351BD944" w14:textId="77777777" w:rsidTr="00204923">
        <w:trPr>
          <w:trHeight w:val="315"/>
        </w:trPr>
        <w:tc>
          <w:tcPr>
            <w:tcW w:w="0" w:type="auto"/>
            <w:hideMark/>
          </w:tcPr>
          <w:p w14:paraId="4D0B6D80" w14:textId="2E951989" w:rsidR="0005434F" w:rsidRPr="0002045D" w:rsidRDefault="00421164" w:rsidP="00A5096C">
            <w:pPr>
              <w:spacing w:line="276" w:lineRule="auto"/>
              <w:rPr>
                <w:sz w:val="20"/>
                <w:szCs w:val="20"/>
              </w:rPr>
            </w:pPr>
            <w:r w:rsidRPr="0002045D">
              <w:rPr>
                <w:sz w:val="20"/>
                <w:szCs w:val="20"/>
              </w:rPr>
              <w:lastRenderedPageBreak/>
              <w:t>Walker Branch Watershed</w:t>
            </w:r>
            <w:r w:rsidR="0005434F" w:rsidRPr="0002045D">
              <w:rPr>
                <w:sz w:val="20"/>
                <w:szCs w:val="20"/>
              </w:rPr>
              <w:t xml:space="preserve"> (</w:t>
            </w:r>
            <w:r w:rsidR="0005434F" w:rsidRPr="0002045D">
              <w:rPr>
                <w:sz w:val="20"/>
                <w:szCs w:val="20"/>
                <w:shd w:val="clear" w:color="auto" w:fill="FFFFFF"/>
              </w:rPr>
              <w:t>35º57'30''N, 84º17'15''W)</w:t>
            </w:r>
          </w:p>
          <w:p w14:paraId="6C5A3100" w14:textId="590EB52E" w:rsidR="00421164" w:rsidRPr="0002045D" w:rsidRDefault="00421164" w:rsidP="00A5096C">
            <w:pPr>
              <w:spacing w:line="276" w:lineRule="auto"/>
              <w:rPr>
                <w:sz w:val="20"/>
                <w:szCs w:val="20"/>
              </w:rPr>
            </w:pPr>
          </w:p>
        </w:tc>
        <w:tc>
          <w:tcPr>
            <w:tcW w:w="0" w:type="auto"/>
            <w:hideMark/>
          </w:tcPr>
          <w:p w14:paraId="5B16B560" w14:textId="2511330B" w:rsidR="00421164" w:rsidRPr="0002045D" w:rsidRDefault="00421164" w:rsidP="00A5096C">
            <w:pPr>
              <w:spacing w:line="276" w:lineRule="auto"/>
              <w:rPr>
                <w:sz w:val="20"/>
                <w:szCs w:val="20"/>
              </w:rPr>
            </w:pPr>
            <w:r w:rsidRPr="0002045D">
              <w:rPr>
                <w:sz w:val="20"/>
                <w:szCs w:val="20"/>
              </w:rPr>
              <w:t>two weeks in spring and two weeks in fall 1988 of ozone EC fluxes above the soil</w:t>
            </w:r>
          </w:p>
        </w:tc>
        <w:tc>
          <w:tcPr>
            <w:tcW w:w="0" w:type="auto"/>
            <w:hideMark/>
          </w:tcPr>
          <w:p w14:paraId="1138FEC4" w14:textId="02AB4955" w:rsidR="00421164" w:rsidRPr="0002045D" w:rsidRDefault="00421164" w:rsidP="00A5096C">
            <w:pPr>
              <w:spacing w:line="276" w:lineRule="auto"/>
              <w:rPr>
                <w:sz w:val="20"/>
                <w:szCs w:val="20"/>
              </w:rPr>
            </w:pPr>
            <w:r w:rsidRPr="0002045D">
              <w:rPr>
                <w:sz w:val="20"/>
                <w:szCs w:val="20"/>
              </w:rPr>
              <w:t>mixed forest</w:t>
            </w:r>
          </w:p>
        </w:tc>
        <w:tc>
          <w:tcPr>
            <w:tcW w:w="0" w:type="auto"/>
            <w:hideMark/>
          </w:tcPr>
          <w:p w14:paraId="52926557" w14:textId="77777777" w:rsidR="00421164" w:rsidRPr="0002045D" w:rsidRDefault="00421164" w:rsidP="00A5096C">
            <w:pPr>
              <w:spacing w:line="276" w:lineRule="auto"/>
              <w:rPr>
                <w:sz w:val="20"/>
                <w:szCs w:val="20"/>
              </w:rPr>
            </w:pPr>
            <w:r w:rsidRPr="0002045D">
              <w:rPr>
                <w:sz w:val="20"/>
                <w:szCs w:val="20"/>
              </w:rPr>
              <w:t>no change</w:t>
            </w:r>
          </w:p>
        </w:tc>
        <w:tc>
          <w:tcPr>
            <w:tcW w:w="0" w:type="auto"/>
            <w:hideMark/>
          </w:tcPr>
          <w:p w14:paraId="5546A707" w14:textId="77777777" w:rsidR="00421164" w:rsidRPr="0002045D" w:rsidRDefault="00421164" w:rsidP="00A5096C">
            <w:pPr>
              <w:spacing w:line="276" w:lineRule="auto"/>
              <w:rPr>
                <w:sz w:val="20"/>
                <w:szCs w:val="20"/>
              </w:rPr>
            </w:pPr>
            <w:r w:rsidRPr="0002045D">
              <w:rPr>
                <w:sz w:val="20"/>
                <w:szCs w:val="20"/>
              </w:rPr>
              <w:t>data not shown; only concluded</w:t>
            </w:r>
          </w:p>
        </w:tc>
        <w:tc>
          <w:tcPr>
            <w:tcW w:w="0" w:type="auto"/>
            <w:hideMark/>
          </w:tcPr>
          <w:p w14:paraId="12828B04" w14:textId="77777777" w:rsidR="00421164" w:rsidRPr="0002045D" w:rsidRDefault="00421164" w:rsidP="00A5096C">
            <w:pPr>
              <w:spacing w:line="276" w:lineRule="auto"/>
              <w:rPr>
                <w:sz w:val="20"/>
                <w:szCs w:val="20"/>
              </w:rPr>
            </w:pPr>
            <w:r w:rsidRPr="0002045D">
              <w:rPr>
                <w:sz w:val="20"/>
                <w:szCs w:val="20"/>
              </w:rPr>
              <w:t>Meyers &amp; Baldocchi, 1993</w:t>
            </w:r>
          </w:p>
        </w:tc>
      </w:tr>
      <w:tr w:rsidR="001B0487" w:rsidRPr="0002045D" w14:paraId="0F0C963F" w14:textId="77777777" w:rsidTr="00204923">
        <w:trPr>
          <w:trHeight w:val="315"/>
        </w:trPr>
        <w:tc>
          <w:tcPr>
            <w:tcW w:w="0" w:type="auto"/>
            <w:hideMark/>
          </w:tcPr>
          <w:p w14:paraId="086AE41E" w14:textId="304B33DD" w:rsidR="00421164" w:rsidRPr="0002045D" w:rsidRDefault="00421164" w:rsidP="00A5096C">
            <w:pPr>
              <w:spacing w:line="276" w:lineRule="auto"/>
              <w:rPr>
                <w:sz w:val="20"/>
                <w:szCs w:val="20"/>
              </w:rPr>
            </w:pPr>
            <w:r w:rsidRPr="0002045D">
              <w:rPr>
                <w:sz w:val="20"/>
                <w:szCs w:val="20"/>
              </w:rPr>
              <w:t>Huntington Forest</w:t>
            </w:r>
            <w:r w:rsidR="0005434F" w:rsidRPr="0002045D">
              <w:rPr>
                <w:sz w:val="20"/>
                <w:szCs w:val="20"/>
              </w:rPr>
              <w:t xml:space="preserve"> (</w:t>
            </w:r>
            <w:r w:rsidR="0005434F" w:rsidRPr="0002045D">
              <w:rPr>
                <w:sz w:val="20"/>
                <w:szCs w:val="20"/>
                <w:shd w:val="clear" w:color="auto" w:fill="FFFFFF"/>
              </w:rPr>
              <w:t>43º59'N, 74º14'W)</w:t>
            </w:r>
          </w:p>
        </w:tc>
        <w:tc>
          <w:tcPr>
            <w:tcW w:w="0" w:type="auto"/>
            <w:hideMark/>
          </w:tcPr>
          <w:p w14:paraId="07BE0148" w14:textId="69A02385" w:rsidR="00421164" w:rsidRPr="0002045D" w:rsidRDefault="00421164" w:rsidP="00A5096C">
            <w:pPr>
              <w:spacing w:line="276" w:lineRule="auto"/>
              <w:rPr>
                <w:sz w:val="20"/>
                <w:szCs w:val="20"/>
              </w:rPr>
            </w:pPr>
            <w:r w:rsidRPr="0002045D">
              <w:rPr>
                <w:sz w:val="20"/>
                <w:szCs w:val="20"/>
              </w:rPr>
              <w:t>ten days in July 1990 of ozone EC fluxes above the soil</w:t>
            </w:r>
          </w:p>
        </w:tc>
        <w:tc>
          <w:tcPr>
            <w:tcW w:w="0" w:type="auto"/>
            <w:hideMark/>
          </w:tcPr>
          <w:p w14:paraId="1F43EB58" w14:textId="77777777" w:rsidR="00421164" w:rsidRPr="0002045D" w:rsidRDefault="00421164" w:rsidP="00A5096C">
            <w:pPr>
              <w:spacing w:line="276" w:lineRule="auto"/>
              <w:rPr>
                <w:sz w:val="20"/>
                <w:szCs w:val="20"/>
              </w:rPr>
            </w:pPr>
            <w:r w:rsidRPr="0002045D">
              <w:rPr>
                <w:sz w:val="20"/>
                <w:szCs w:val="20"/>
              </w:rPr>
              <w:t>temperate deciduous forest</w:t>
            </w:r>
          </w:p>
        </w:tc>
        <w:tc>
          <w:tcPr>
            <w:tcW w:w="0" w:type="auto"/>
            <w:hideMark/>
          </w:tcPr>
          <w:p w14:paraId="0BA84DB0" w14:textId="77777777" w:rsidR="00421164" w:rsidRPr="0002045D" w:rsidRDefault="00421164" w:rsidP="00A5096C">
            <w:pPr>
              <w:spacing w:line="276" w:lineRule="auto"/>
              <w:rPr>
                <w:sz w:val="20"/>
                <w:szCs w:val="20"/>
              </w:rPr>
            </w:pPr>
            <w:r w:rsidRPr="0002045D">
              <w:rPr>
                <w:sz w:val="20"/>
                <w:szCs w:val="20"/>
              </w:rPr>
              <w:t>no change</w:t>
            </w:r>
          </w:p>
        </w:tc>
        <w:tc>
          <w:tcPr>
            <w:tcW w:w="0" w:type="auto"/>
            <w:hideMark/>
          </w:tcPr>
          <w:p w14:paraId="52B90DB0" w14:textId="77777777" w:rsidR="00421164" w:rsidRPr="0002045D" w:rsidRDefault="00421164" w:rsidP="00A5096C">
            <w:pPr>
              <w:spacing w:line="276" w:lineRule="auto"/>
              <w:rPr>
                <w:sz w:val="20"/>
                <w:szCs w:val="20"/>
              </w:rPr>
            </w:pPr>
            <w:r w:rsidRPr="0002045D">
              <w:rPr>
                <w:sz w:val="20"/>
                <w:szCs w:val="20"/>
              </w:rPr>
              <w:t>data not shown; only concluded</w:t>
            </w:r>
          </w:p>
        </w:tc>
        <w:tc>
          <w:tcPr>
            <w:tcW w:w="0" w:type="auto"/>
            <w:hideMark/>
          </w:tcPr>
          <w:p w14:paraId="204EEDFC" w14:textId="77777777" w:rsidR="00421164" w:rsidRPr="0002045D" w:rsidRDefault="00421164" w:rsidP="00A5096C">
            <w:pPr>
              <w:spacing w:line="276" w:lineRule="auto"/>
              <w:rPr>
                <w:sz w:val="20"/>
                <w:szCs w:val="20"/>
              </w:rPr>
            </w:pPr>
            <w:r w:rsidRPr="0002045D">
              <w:rPr>
                <w:sz w:val="20"/>
                <w:szCs w:val="20"/>
              </w:rPr>
              <w:t>Meyers &amp; Baldocchi, 1993</w:t>
            </w:r>
          </w:p>
        </w:tc>
      </w:tr>
    </w:tbl>
    <w:p w14:paraId="54BEA9EF" w14:textId="1720999F" w:rsidR="001D2086" w:rsidRPr="001D2086" w:rsidRDefault="001D2086" w:rsidP="00A5096C">
      <w:pPr>
        <w:rPr>
          <w:b/>
          <w:i/>
        </w:rPr>
      </w:pPr>
      <w:r w:rsidRPr="001D2086">
        <w:rPr>
          <w:i/>
          <w:vertAlign w:val="superscript"/>
        </w:rPr>
        <w:t>a</w:t>
      </w:r>
      <w:r w:rsidRPr="001D2086">
        <w:rPr>
          <w:i/>
        </w:rPr>
        <w:t xml:space="preserve"> r</w:t>
      </w:r>
      <w:r w:rsidRPr="001D2086">
        <w:rPr>
          <w:i/>
          <w:vertAlign w:val="subscript"/>
        </w:rPr>
        <w:t>soil</w:t>
      </w:r>
      <w:r w:rsidRPr="001D2086">
        <w:rPr>
          <w:i/>
        </w:rPr>
        <w:t xml:space="preserve"> is the resistance to ozone dry deposition to soil </w:t>
      </w:r>
    </w:p>
    <w:p w14:paraId="501FD73B" w14:textId="595609B1" w:rsidR="003157E4" w:rsidRPr="0002045D" w:rsidRDefault="003157E4" w:rsidP="00A5096C">
      <w:pPr>
        <w:rPr>
          <w:b/>
        </w:rPr>
      </w:pPr>
      <w:r w:rsidRPr="0002045D">
        <w:rPr>
          <w:b/>
        </w:rPr>
        <w:t>4.</w:t>
      </w:r>
      <w:r w:rsidR="005054FB" w:rsidRPr="0002045D">
        <w:rPr>
          <w:b/>
        </w:rPr>
        <w:t>3</w:t>
      </w:r>
      <w:r w:rsidRPr="0002045D">
        <w:rPr>
          <w:b/>
        </w:rPr>
        <w:t xml:space="preserve">.2 Modeling </w:t>
      </w:r>
      <w:r w:rsidR="00E32963" w:rsidRPr="0002045D">
        <w:rPr>
          <w:b/>
        </w:rPr>
        <w:t>O</w:t>
      </w:r>
      <w:r w:rsidRPr="0002045D">
        <w:rPr>
          <w:b/>
        </w:rPr>
        <w:t xml:space="preserve">zone </w:t>
      </w:r>
      <w:r w:rsidR="00E32963" w:rsidRPr="0002045D">
        <w:rPr>
          <w:b/>
        </w:rPr>
        <w:t>D</w:t>
      </w:r>
      <w:r w:rsidRPr="0002045D">
        <w:rPr>
          <w:b/>
        </w:rPr>
        <w:t xml:space="preserve">ry </w:t>
      </w:r>
      <w:r w:rsidR="00E32963" w:rsidRPr="0002045D">
        <w:rPr>
          <w:b/>
        </w:rPr>
        <w:t>D</w:t>
      </w:r>
      <w:r w:rsidRPr="0002045D">
        <w:rPr>
          <w:b/>
        </w:rPr>
        <w:t xml:space="preserve">eposition to </w:t>
      </w:r>
      <w:r w:rsidR="00E32963" w:rsidRPr="0002045D">
        <w:rPr>
          <w:b/>
        </w:rPr>
        <w:t>S</w:t>
      </w:r>
      <w:r w:rsidRPr="0002045D">
        <w:rPr>
          <w:b/>
        </w:rPr>
        <w:t xml:space="preserve">oil </w:t>
      </w:r>
    </w:p>
    <w:p w14:paraId="3A47955B" w14:textId="2E881AF0" w:rsidR="00FA4C77" w:rsidRDefault="000E1380" w:rsidP="00A5096C">
      <w:r w:rsidRPr="0002045D">
        <w:t>O</w:t>
      </w:r>
      <w:r w:rsidR="00592FBF" w:rsidRPr="0002045D">
        <w:t>zone dry deposition to soil is often constant</w:t>
      </w:r>
      <w:r w:rsidR="00106C36">
        <w:t xml:space="preserve"> in </w:t>
      </w:r>
      <w:r w:rsidR="000A50C2">
        <w:t xml:space="preserve">large-scale </w:t>
      </w:r>
      <w:r w:rsidR="00106C36">
        <w:t>models</w:t>
      </w:r>
      <w:r w:rsidR="00592FBF" w:rsidRPr="0002045D">
        <w:t xml:space="preserve">, </w:t>
      </w:r>
      <w:r w:rsidR="00106C36">
        <w:t>sometimes</w:t>
      </w:r>
      <w:r w:rsidR="00592FBF" w:rsidRPr="0002045D">
        <w:t xml:space="preserve"> varying by LULC type and season (e.g., Wesely</w:t>
      </w:r>
      <w:r w:rsidR="00CF4E0C" w:rsidRPr="0002045D">
        <w:t xml:space="preserve">, </w:t>
      </w:r>
      <w:r w:rsidR="00592FBF" w:rsidRPr="0002045D">
        <w:t>1989</w:t>
      </w:r>
      <w:r w:rsidR="00530A6B" w:rsidRPr="0002045D">
        <w:t xml:space="preserve">). </w:t>
      </w:r>
      <w:r w:rsidR="00592FBF" w:rsidRPr="0002045D">
        <w:t xml:space="preserve">Massman (2004) compiles </w:t>
      </w:r>
      <w:r w:rsidR="00ED29CF" w:rsidRPr="0002045D">
        <w:t>resistance</w:t>
      </w:r>
      <w:r w:rsidR="00863B30" w:rsidRPr="0002045D">
        <w:t>s</w:t>
      </w:r>
      <w:r w:rsidR="00ED29CF" w:rsidRPr="0002045D">
        <w:t xml:space="preserve"> to ozone dry deposition to soil (</w:t>
      </w:r>
      <w:r w:rsidR="00592FBF" w:rsidRPr="0002045D">
        <w:rPr>
          <w:i/>
        </w:rPr>
        <w:t>r</w:t>
      </w:r>
      <w:r w:rsidR="00592FBF" w:rsidRPr="0002045D">
        <w:rPr>
          <w:i/>
          <w:vertAlign w:val="subscript"/>
        </w:rPr>
        <w:t>soil</w:t>
      </w:r>
      <w:r w:rsidR="00ED29CF" w:rsidRPr="0002045D">
        <w:t xml:space="preserve">) </w:t>
      </w:r>
      <w:r w:rsidR="00917447" w:rsidRPr="0002045D">
        <w:t>inferred</w:t>
      </w:r>
      <w:r w:rsidR="00ED29CF" w:rsidRPr="0002045D">
        <w:t xml:space="preserve"> </w:t>
      </w:r>
      <w:r w:rsidR="00592FBF" w:rsidRPr="0002045D">
        <w:t>from observations, suggesting 100 s m</w:t>
      </w:r>
      <w:r w:rsidR="00592FBF" w:rsidRPr="0002045D">
        <w:rPr>
          <w:vertAlign w:val="superscript"/>
        </w:rPr>
        <w:t>-1</w:t>
      </w:r>
      <w:r w:rsidR="00592FBF" w:rsidRPr="0002045D">
        <w:t xml:space="preserve"> for dry soil and 500 s m</w:t>
      </w:r>
      <w:r w:rsidR="00592FBF" w:rsidRPr="0002045D">
        <w:rPr>
          <w:vertAlign w:val="superscript"/>
        </w:rPr>
        <w:t>-1</w:t>
      </w:r>
      <w:r w:rsidR="00592FBF" w:rsidRPr="0002045D">
        <w:t xml:space="preserve"> for wet soil. Later site-specific work defines similar empirical models (Bassin et al., 2004;</w:t>
      </w:r>
      <w:r w:rsidR="00763863" w:rsidRPr="0002045D">
        <w:t xml:space="preserve"> Clifton et al., 2019;</w:t>
      </w:r>
      <w:r w:rsidR="00592FBF" w:rsidRPr="0002045D">
        <w:t xml:space="preserve"> </w:t>
      </w:r>
      <w:r w:rsidR="00763863" w:rsidRPr="0002045D">
        <w:t xml:space="preserve">Fares et al., 2012, 2014; </w:t>
      </w:r>
      <w:r w:rsidR="00592FBF" w:rsidRPr="0002045D">
        <w:t>Mészáros</w:t>
      </w:r>
      <w:r w:rsidR="0098391A" w:rsidRPr="0002045D">
        <w:t>, Horváth, Weidinger,</w:t>
      </w:r>
      <w:r w:rsidR="00592FBF" w:rsidRPr="0002045D">
        <w:t xml:space="preserve"> et al., 2009</w:t>
      </w:r>
      <w:r w:rsidR="00763863" w:rsidRPr="0002045D">
        <w:t xml:space="preserve">) </w:t>
      </w:r>
      <w:r w:rsidR="00592FBF" w:rsidRPr="0002045D">
        <w:t>but studies more directly isolat</w:t>
      </w:r>
      <w:r w:rsidR="004F6A7C">
        <w:t>ing</w:t>
      </w:r>
      <w:r w:rsidR="00592FBF" w:rsidRPr="0002045D">
        <w:t xml:space="preserve"> </w:t>
      </w:r>
      <w:r w:rsidR="00592FBF" w:rsidRPr="0002045D">
        <w:rPr>
          <w:i/>
        </w:rPr>
        <w:t>r</w:t>
      </w:r>
      <w:r w:rsidR="00592FBF" w:rsidRPr="0002045D">
        <w:rPr>
          <w:i/>
          <w:vertAlign w:val="subscript"/>
        </w:rPr>
        <w:t>soil</w:t>
      </w:r>
      <w:r w:rsidR="00592FBF" w:rsidRPr="0002045D">
        <w:t xml:space="preserve"> support stronger dependencies on soil moisture (Fumagalli et al., 2016) or surface relative humidity (</w:t>
      </w:r>
      <w:r w:rsidR="000C4C4F" w:rsidRPr="0002045D">
        <w:t xml:space="preserve">Stella, Loubet, Lamaud, et al., 2011; </w:t>
      </w:r>
      <w:r w:rsidR="00592FBF" w:rsidRPr="0002045D">
        <w:t>Stella et al., 201</w:t>
      </w:r>
      <w:r w:rsidR="00EB1A78" w:rsidRPr="0002045D">
        <w:t>9</w:t>
      </w:r>
      <w:r w:rsidR="00592FBF" w:rsidRPr="0002045D">
        <w:t>).</w:t>
      </w:r>
      <w:r w:rsidR="006C6F26" w:rsidRPr="0002045D">
        <w:t xml:space="preserve"> </w:t>
      </w:r>
    </w:p>
    <w:p w14:paraId="32048753" w14:textId="0ECDBBB3" w:rsidR="0009352B" w:rsidRPr="0002045D" w:rsidRDefault="006C6F26" w:rsidP="00A5096C">
      <w:r w:rsidRPr="0002045D">
        <w:t>In general, m</w:t>
      </w:r>
      <w:r w:rsidR="00314148" w:rsidRPr="0002045D">
        <w:t xml:space="preserve">ost studies creating models </w:t>
      </w:r>
      <w:r w:rsidRPr="0002045D">
        <w:t xml:space="preserve">for </w:t>
      </w:r>
      <w:r w:rsidR="00FA4C77">
        <w:t xml:space="preserve">soil </w:t>
      </w:r>
      <w:r w:rsidRPr="0002045D">
        <w:t xml:space="preserve">ozone dry deposition </w:t>
      </w:r>
      <w:r w:rsidR="00314148" w:rsidRPr="0002045D">
        <w:t xml:space="preserve">use short-term data. </w:t>
      </w:r>
      <w:r w:rsidR="00592FBF" w:rsidRPr="0002045D">
        <w:t xml:space="preserve">Whether simple models accurately capture the </w:t>
      </w:r>
      <w:r w:rsidR="00A04D00" w:rsidRPr="0002045D">
        <w:rPr>
          <w:i/>
        </w:rPr>
        <w:t>r</w:t>
      </w:r>
      <w:r w:rsidR="00A04D00" w:rsidRPr="0002045D">
        <w:rPr>
          <w:i/>
          <w:vertAlign w:val="subscript"/>
        </w:rPr>
        <w:t>soil</w:t>
      </w:r>
      <w:r w:rsidR="00A04D00" w:rsidRPr="0002045D">
        <w:t xml:space="preserve"> </w:t>
      </w:r>
      <w:r w:rsidR="00592FBF" w:rsidRPr="0002045D">
        <w:t xml:space="preserve">magnitude and variability on </w:t>
      </w:r>
      <w:r w:rsidR="0009352B" w:rsidRPr="0002045D">
        <w:t xml:space="preserve">a variety of </w:t>
      </w:r>
      <w:r w:rsidR="00592FBF" w:rsidRPr="0002045D">
        <w:t>scales is uncertain</w:t>
      </w:r>
      <w:r w:rsidR="00CE1E58">
        <w:t>.</w:t>
      </w:r>
      <w:r w:rsidR="004768D6" w:rsidRPr="0002045D">
        <w:t xml:space="preserve"> </w:t>
      </w:r>
      <w:r w:rsidR="00CE1E58">
        <w:t>This uncertainty may stem in part from a lack of</w:t>
      </w:r>
      <w:r w:rsidR="004768D6" w:rsidRPr="0002045D">
        <w:t xml:space="preserve"> </w:t>
      </w:r>
      <w:r w:rsidR="004C5C43" w:rsidRPr="0002045D">
        <w:t xml:space="preserve">observational constraints on </w:t>
      </w:r>
      <w:r w:rsidR="004768D6" w:rsidRPr="0002045D">
        <w:t xml:space="preserve">spatiotemporal variability in </w:t>
      </w:r>
      <w:r w:rsidR="004768D6" w:rsidRPr="0002045D">
        <w:rPr>
          <w:i/>
        </w:rPr>
        <w:t>r</w:t>
      </w:r>
      <w:r w:rsidR="004768D6" w:rsidRPr="0002045D">
        <w:rPr>
          <w:i/>
          <w:vertAlign w:val="subscript"/>
        </w:rPr>
        <w:t>soil</w:t>
      </w:r>
      <w:r w:rsidR="00592FBF" w:rsidRPr="0002045D">
        <w:t xml:space="preserve">. </w:t>
      </w:r>
    </w:p>
    <w:p w14:paraId="6B229538" w14:textId="255949D5" w:rsidR="004C75A2" w:rsidRPr="0002045D" w:rsidRDefault="00BC300C" w:rsidP="00A5096C">
      <w:r>
        <w:t>T</w:t>
      </w:r>
      <w:r w:rsidR="0009352B" w:rsidRPr="0002045D">
        <w:t xml:space="preserve">o better understand processes governing </w:t>
      </w:r>
      <w:r w:rsidR="000D78D4">
        <w:t xml:space="preserve">soil </w:t>
      </w:r>
      <w:r w:rsidR="0009352B" w:rsidRPr="0002045D">
        <w:t xml:space="preserve">ozone </w:t>
      </w:r>
      <w:r w:rsidR="000D78D4">
        <w:t>uptake</w:t>
      </w:r>
      <w:r w:rsidR="0009352B" w:rsidRPr="0002045D">
        <w:t xml:space="preserve"> and provide a roadmap for more robust empirical modeling, </w:t>
      </w:r>
      <w:r w:rsidR="00592FBF" w:rsidRPr="0002045D">
        <w:t xml:space="preserve">we </w:t>
      </w:r>
      <w:r w:rsidR="0009352B" w:rsidRPr="0002045D">
        <w:t>present</w:t>
      </w:r>
      <w:r w:rsidR="00592FBF" w:rsidRPr="0002045D">
        <w:t xml:space="preserve"> a more mechanistic model of </w:t>
      </w:r>
      <w:r w:rsidR="00592FBF" w:rsidRPr="0002045D">
        <w:rPr>
          <w:i/>
        </w:rPr>
        <w:t>r</w:t>
      </w:r>
      <w:r w:rsidR="00592FBF" w:rsidRPr="0002045D">
        <w:rPr>
          <w:i/>
          <w:vertAlign w:val="subscript"/>
        </w:rPr>
        <w:t>soil</w:t>
      </w:r>
      <w:r w:rsidR="0009352B" w:rsidRPr="0002045D">
        <w:t xml:space="preserve"> (derivation in Appendix B). The model</w:t>
      </w:r>
      <w:r w:rsidR="00592FBF" w:rsidRPr="0002045D">
        <w:t xml:space="preserve"> represents </w:t>
      </w:r>
      <w:r w:rsidR="00930789">
        <w:t xml:space="preserve">ozone </w:t>
      </w:r>
      <w:r w:rsidR="00592FBF" w:rsidRPr="0002045D">
        <w:t xml:space="preserve">reaction with surfaces in soil and gases in soil pore spaces: </w:t>
      </w:r>
    </w:p>
    <w:p w14:paraId="28C36D6C" w14:textId="5C4F6492" w:rsidR="004C75A2" w:rsidRPr="0002045D" w:rsidRDefault="00944556" w:rsidP="00A5096C">
      <m:oMath>
        <m:sSub>
          <m:sSubPr>
            <m:ctrlPr>
              <w:rPr>
                <w:rFonts w:ascii="Cambria Math" w:hAnsi="Cambria Math"/>
                <w:i/>
              </w:rPr>
            </m:ctrlPr>
          </m:sSubPr>
          <m:e>
            <m:r>
              <w:rPr>
                <w:rFonts w:ascii="Cambria Math" w:hAnsi="Cambria Math"/>
              </w:rPr>
              <m:t>r</m:t>
            </m:r>
          </m:e>
          <m:sub>
            <m:r>
              <w:rPr>
                <w:rFonts w:ascii="Cambria Math" w:hAnsi="Cambria Math"/>
              </w:rPr>
              <m:t>soil</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d>
                  <m:dPr>
                    <m:ctrlPr>
                      <w:rPr>
                        <w:rFonts w:ascii="Cambria Math" w:hAnsi="Cambria Math"/>
                        <w:i/>
                      </w:rPr>
                    </m:ctrlPr>
                  </m:dPr>
                  <m:e>
                    <m:r>
                      <w:rPr>
                        <w:rFonts w:ascii="Cambria Math" w:hAnsi="Cambria Math"/>
                      </w:rPr>
                      <m:t>A</m:t>
                    </m:r>
                    <m:sSub>
                      <m:sSubPr>
                        <m:ctrlPr>
                          <w:rPr>
                            <w:rFonts w:ascii="Cambria Math" w:hAnsi="Cambria Math"/>
                            <w:i/>
                          </w:rPr>
                        </m:ctrlPr>
                      </m:sSubPr>
                      <m:e>
                        <m:r>
                          <w:rPr>
                            <w:rFonts w:ascii="Cambria Math" w:hAnsi="Cambria Math"/>
                          </w:rPr>
                          <m:t>K</m:t>
                        </m:r>
                      </m:e>
                      <m:sub>
                        <m:r>
                          <w:rPr>
                            <w:rFonts w:ascii="Cambria Math" w:hAnsi="Cambria Math"/>
                          </w:rPr>
                          <m:t>d</m:t>
                        </m:r>
                      </m:sub>
                    </m:sSub>
                    <m:f>
                      <m:fPr>
                        <m:ctrlPr>
                          <w:rPr>
                            <w:rFonts w:ascii="Cambria Math" w:hAnsi="Cambria Math"/>
                            <w:i/>
                          </w:rPr>
                        </m:ctrlPr>
                      </m:fPr>
                      <m:num>
                        <m:r>
                          <w:rPr>
                            <w:rFonts w:ascii="Cambria Math" w:hAnsi="Cambria Math"/>
                          </w:rPr>
                          <m:t>1</m:t>
                        </m:r>
                      </m:num>
                      <m:den>
                        <m:r>
                          <w:rPr>
                            <w:rFonts w:ascii="Cambria Math" w:hAnsi="Cambria Math"/>
                          </w:rPr>
                          <m:t>4</m:t>
                        </m:r>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8R</m:t>
                            </m:r>
                            <m:sSub>
                              <m:sSubPr>
                                <m:ctrlPr>
                                  <w:rPr>
                                    <w:rFonts w:ascii="Cambria Math" w:hAnsi="Cambria Math"/>
                                    <w:i/>
                                  </w:rPr>
                                </m:ctrlPr>
                              </m:sSubPr>
                              <m:e>
                                <m:r>
                                  <w:rPr>
                                    <w:rFonts w:ascii="Cambria Math" w:hAnsi="Cambria Math"/>
                                  </w:rPr>
                                  <m:t>T</m:t>
                                </m:r>
                              </m:e>
                              <m:sub>
                                <m:r>
                                  <w:rPr>
                                    <w:rFonts w:ascii="Cambria Math" w:hAnsi="Cambria Math"/>
                                  </w:rPr>
                                  <m:t>soil</m:t>
                                </m:r>
                              </m:sub>
                            </m:sSub>
                          </m:num>
                          <m:den>
                            <m:r>
                              <w:rPr>
                                <w:rFonts w:ascii="Cambria Math" w:hAnsi="Cambria Math"/>
                              </w:rPr>
                              <m:t>π</m:t>
                            </m:r>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O</m:t>
                                    </m:r>
                                  </m:e>
                                  <m:sub>
                                    <m:r>
                                      <w:rPr>
                                        <w:rFonts w:ascii="Cambria Math" w:hAnsi="Cambria Math"/>
                                      </w:rPr>
                                      <m:t>3</m:t>
                                    </m:r>
                                  </m:sub>
                                </m:sSub>
                              </m:sub>
                            </m:sSub>
                          </m:den>
                        </m:f>
                      </m:e>
                    </m:rad>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K</m:t>
                            </m:r>
                          </m:e>
                          <m:sub>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,O</m:t>
                                </m:r>
                              </m:e>
                              <m:sub>
                                <m:r>
                                  <w:rPr>
                                    <w:rFonts w:ascii="Cambria Math" w:hAnsi="Cambria Math"/>
                                  </w:rPr>
                                  <m:t>3</m:t>
                                </m:r>
                              </m:sub>
                            </m:sSub>
                          </m:sub>
                        </m:sSub>
                        <m:sSub>
                          <m:sSubPr>
                            <m:ctrlPr>
                              <w:rPr>
                                <w:rFonts w:ascii="Cambria Math" w:hAnsi="Cambria Math"/>
                                <w:i/>
                              </w:rPr>
                            </m:ctrlPr>
                          </m:sSubPr>
                          <m:e>
                            <m:r>
                              <w:rPr>
                                <w:rFonts w:ascii="Cambria Math" w:hAnsi="Cambria Math"/>
                              </w:rPr>
                              <m:t>X</m:t>
                            </m:r>
                          </m:e>
                          <m:sub>
                            <m:r>
                              <w:rPr>
                                <w:rFonts w:ascii="Cambria Math" w:hAnsi="Cambria Math"/>
                              </w:rPr>
                              <m:t>i,soil</m:t>
                            </m:r>
                          </m:sub>
                        </m:sSub>
                      </m:e>
                    </m:nary>
                  </m:e>
                </m:d>
                <m:d>
                  <m:dPr>
                    <m:ctrlPr>
                      <w:rPr>
                        <w:rFonts w:ascii="Cambria Math" w:hAnsi="Cambria Math"/>
                        <w:i/>
                      </w:rPr>
                    </m:ctrlPr>
                  </m:dPr>
                  <m:e>
                    <m:d>
                      <m:dPr>
                        <m:ctrlPr>
                          <w:rPr>
                            <w:rFonts w:ascii="Cambria Math" w:hAnsi="Cambria Math"/>
                            <w:i/>
                          </w:rPr>
                        </m:ctrlPr>
                      </m:dPr>
                      <m:e>
                        <m:r>
                          <w:rPr>
                            <w:rFonts w:ascii="Cambria Math" w:hAnsi="Cambria Math"/>
                          </w:rPr>
                          <m:t>η-θ</m:t>
                        </m:r>
                      </m:e>
                    </m:d>
                    <m:r>
                      <w:rPr>
                        <w:rFonts w:ascii="Cambria Math" w:hAnsi="Cambria Math"/>
                      </w:rPr>
                      <m:t>τ</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O</m:t>
                            </m:r>
                          </m:e>
                          <m:sub>
                            <m:r>
                              <w:rPr>
                                <w:rFonts w:ascii="Cambria Math" w:hAnsi="Cambria Math"/>
                              </w:rPr>
                              <m:t>3</m:t>
                            </m:r>
                          </m:sub>
                        </m:sSub>
                      </m:sub>
                    </m:sSub>
                  </m:e>
                </m:d>
              </m:e>
            </m:d>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sup>
        </m:sSup>
      </m:oMath>
      <w:r w:rsidR="00527F0F" w:rsidRPr="0002045D">
        <w:t xml:space="preserve"> </w:t>
      </w:r>
      <w:r w:rsidR="0096323D" w:rsidRPr="0002045D">
        <w:t>(</w:t>
      </w:r>
      <w:r w:rsidR="001422C6" w:rsidRPr="0002045D">
        <w:t>16</w:t>
      </w:r>
      <w:r w:rsidR="0096323D" w:rsidRPr="0002045D">
        <w:t>)</w:t>
      </w:r>
    </w:p>
    <w:p w14:paraId="6C49873F" w14:textId="718145FC" w:rsidR="004C75A2" w:rsidRPr="0002045D" w:rsidRDefault="00592FBF" w:rsidP="00A5096C">
      <w:r w:rsidRPr="0002045D">
        <w:t xml:space="preserve">A is surface area </w:t>
      </w:r>
      <w:r w:rsidR="00EC2F59" w:rsidRPr="0002045D">
        <w:t xml:space="preserve">on which ozone dry deposition occurs </w:t>
      </w:r>
      <w:r w:rsidRPr="0002045D">
        <w:t>per unit volume of the porous media</w:t>
      </w:r>
      <w:r w:rsidR="00743A7F" w:rsidRPr="0002045D">
        <w:t xml:space="preserve"> [m</w:t>
      </w:r>
      <w:r w:rsidR="00743A7F" w:rsidRPr="0002045D">
        <w:rPr>
          <w:vertAlign w:val="superscript"/>
        </w:rPr>
        <w:t>2</w:t>
      </w:r>
      <w:r w:rsidR="00743A7F" w:rsidRPr="0002045D">
        <w:t xml:space="preserve"> m</w:t>
      </w:r>
      <w:r w:rsidR="00743A7F" w:rsidRPr="0002045D">
        <w:rPr>
          <w:vertAlign w:val="superscript"/>
        </w:rPr>
        <w:t>-3</w:t>
      </w:r>
      <w:r w:rsidR="00743A7F" w:rsidRPr="0002045D">
        <w:t>]</w:t>
      </w:r>
      <w:r w:rsidRPr="0002045D">
        <w:t xml:space="preserve">; </w:t>
      </w:r>
      <w:r w:rsidRPr="0002045D">
        <w:rPr>
          <w:i/>
        </w:rPr>
        <w:t>K</w:t>
      </w:r>
      <w:r w:rsidRPr="0002045D">
        <w:rPr>
          <w:i/>
          <w:vertAlign w:val="subscript"/>
        </w:rPr>
        <w:t>d</w:t>
      </w:r>
      <w:r w:rsidRPr="0002045D">
        <w:rPr>
          <w:i/>
        </w:rPr>
        <w:t xml:space="preserve"> </w:t>
      </w:r>
      <w:r w:rsidRPr="0002045D">
        <w:t>is a measure of the probability that an ozone molecule reacts once it comes into contact with the surface</w:t>
      </w:r>
      <w:r w:rsidR="00F4631B" w:rsidRPr="0002045D">
        <w:t xml:space="preserve"> [unitless]</w:t>
      </w:r>
      <w:r w:rsidRPr="0002045D">
        <w:t xml:space="preserve">; </w:t>
      </w:r>
      <w:r w:rsidRPr="0002045D">
        <w:rPr>
          <w:i/>
        </w:rPr>
        <w:t>R</w:t>
      </w:r>
      <w:r w:rsidRPr="0002045D">
        <w:t xml:space="preserve"> is the universal gas constant</w:t>
      </w:r>
      <w:r w:rsidR="00743A7F" w:rsidRPr="0002045D">
        <w:t xml:space="preserve"> </w:t>
      </w:r>
      <w:r w:rsidR="00743A7F" w:rsidRPr="0002045D">
        <w:rPr>
          <w:rFonts w:eastAsia="Gungsuh"/>
        </w:rPr>
        <w:t>[8.314 J mol</w:t>
      </w:r>
      <w:r w:rsidR="00743A7F" w:rsidRPr="0002045D">
        <w:rPr>
          <w:vertAlign w:val="superscript"/>
        </w:rPr>
        <w:t>-1</w:t>
      </w:r>
      <w:r w:rsidR="00743A7F" w:rsidRPr="0002045D">
        <w:t xml:space="preserve"> K</w:t>
      </w:r>
      <w:r w:rsidR="00743A7F" w:rsidRPr="0002045D">
        <w:rPr>
          <w:vertAlign w:val="superscript"/>
        </w:rPr>
        <w:t>-1</w:t>
      </w:r>
      <w:r w:rsidR="00743A7F" w:rsidRPr="0002045D">
        <w:t>]</w:t>
      </w:r>
      <w:r w:rsidRPr="0002045D">
        <w:t xml:space="preserve">; </w:t>
      </w:r>
      <w:r w:rsidRPr="0002045D">
        <w:rPr>
          <w:i/>
        </w:rPr>
        <w:t>T</w:t>
      </w:r>
      <w:r w:rsidR="00E812AF" w:rsidRPr="0002045D">
        <w:rPr>
          <w:i/>
          <w:vertAlign w:val="subscript"/>
        </w:rPr>
        <w:t>soil</w:t>
      </w:r>
      <w:r w:rsidRPr="0002045D">
        <w:t xml:space="preserve"> is soil temperature</w:t>
      </w:r>
      <w:r w:rsidR="00743A7F" w:rsidRPr="0002045D">
        <w:t xml:space="preserve"> [K]</w:t>
      </w:r>
      <w:r w:rsidRPr="0002045D">
        <w:t xml:space="preserve">; </w:t>
      </w:r>
      <m:oMath>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O</m:t>
                </m:r>
              </m:e>
              <m:sub>
                <m:r>
                  <w:rPr>
                    <w:rFonts w:ascii="Cambria Math" w:hAnsi="Cambria Math"/>
                  </w:rPr>
                  <m:t>3</m:t>
                </m:r>
              </m:sub>
            </m:sSub>
          </m:sub>
        </m:sSub>
      </m:oMath>
      <w:r w:rsidRPr="0002045D">
        <w:t xml:space="preserve"> is </w:t>
      </w:r>
      <w:r w:rsidR="008518BC">
        <w:t xml:space="preserve">the ozone </w:t>
      </w:r>
      <w:r w:rsidRPr="0002045D">
        <w:t xml:space="preserve">molecular mass </w:t>
      </w:r>
      <w:r w:rsidR="00743A7F" w:rsidRPr="0002045D">
        <w:t>[0.048 kg mol</w:t>
      </w:r>
      <w:r w:rsidR="00743A7F" w:rsidRPr="0002045D">
        <w:rPr>
          <w:vertAlign w:val="superscript"/>
        </w:rPr>
        <w:t>-1</w:t>
      </w:r>
      <w:r w:rsidR="00743A7F" w:rsidRPr="0002045D">
        <w:t>]</w:t>
      </w:r>
      <w:r w:rsidRPr="0002045D">
        <w:t xml:space="preserve">; </w:t>
      </w:r>
      <m:oMath>
        <m:sSub>
          <m:sSubPr>
            <m:ctrlPr>
              <w:rPr>
                <w:rFonts w:ascii="Cambria Math" w:hAnsi="Cambria Math"/>
              </w:rPr>
            </m:ctrlPr>
          </m:sSubPr>
          <m:e>
            <m:r>
              <w:rPr>
                <w:rFonts w:ascii="Cambria Math" w:hAnsi="Cambria Math"/>
              </w:rPr>
              <m:t>K</m:t>
            </m:r>
          </m:e>
          <m:sub>
            <m:sSub>
              <m:sSubPr>
                <m:ctrlPr>
                  <w:rPr>
                    <w:rFonts w:ascii="Cambria Math" w:hAnsi="Cambria Math"/>
                  </w:rPr>
                </m:ctrlPr>
              </m:sSubPr>
              <m:e>
                <m:r>
                  <w:rPr>
                    <w:rFonts w:ascii="Cambria Math" w:hAnsi="Cambria Math"/>
                  </w:rPr>
                  <m:t>X,O</m:t>
                </m:r>
              </m:e>
              <m:sub>
                <m:r>
                  <w:rPr>
                    <w:rFonts w:ascii="Cambria Math" w:hAnsi="Cambria Math"/>
                  </w:rPr>
                  <m:t>3</m:t>
                </m:r>
              </m:sub>
            </m:sSub>
          </m:sub>
        </m:sSub>
      </m:oMath>
      <w:r w:rsidRPr="0002045D">
        <w:t xml:space="preserve"> is the rate coefficient </w:t>
      </w:r>
      <w:r w:rsidR="004D4B76" w:rsidRPr="0002045D">
        <w:t>[ppmv s</w:t>
      </w:r>
      <w:r w:rsidR="004D4B76" w:rsidRPr="0002045D">
        <w:rPr>
          <w:vertAlign w:val="superscript"/>
        </w:rPr>
        <w:t>-1</w:t>
      </w:r>
      <w:r w:rsidR="004D4B76" w:rsidRPr="0002045D">
        <w:t xml:space="preserve">] </w:t>
      </w:r>
      <w:r w:rsidRPr="0002045D">
        <w:t xml:space="preserve">for chemical </w:t>
      </w:r>
      <w:r w:rsidR="00930789">
        <w:t xml:space="preserve">ozone </w:t>
      </w:r>
      <w:r w:rsidRPr="0002045D">
        <w:t xml:space="preserve">destruction in the soil </w:t>
      </w:r>
      <w:r w:rsidR="00BF08CA" w:rsidRPr="0002045D">
        <w:t xml:space="preserve">pore spaces </w:t>
      </w:r>
      <w:r w:rsidRPr="0002045D">
        <w:t xml:space="preserve">by some gas species </w:t>
      </w:r>
      <m:oMath>
        <m:sSub>
          <m:sSubPr>
            <m:ctrlPr>
              <w:rPr>
                <w:rFonts w:ascii="Cambria Math" w:hAnsi="Cambria Math"/>
              </w:rPr>
            </m:ctrlPr>
          </m:sSubPr>
          <m:e>
            <m:r>
              <w:rPr>
                <w:rFonts w:ascii="Cambria Math" w:hAnsi="Cambria Math"/>
              </w:rPr>
              <m:t>X</m:t>
            </m:r>
          </m:e>
          <m:sub>
            <m:r>
              <w:rPr>
                <w:rFonts w:ascii="Cambria Math" w:hAnsi="Cambria Math"/>
              </w:rPr>
              <m:t>soil</m:t>
            </m:r>
          </m:sub>
        </m:sSub>
      </m:oMath>
      <w:r w:rsidR="002A1384" w:rsidRPr="0002045D">
        <w:t xml:space="preserve"> </w:t>
      </w:r>
      <w:r w:rsidR="004D4B76" w:rsidRPr="0002045D">
        <w:t>[ppmv]</w:t>
      </w:r>
      <w:r w:rsidRPr="0002045D">
        <w:t xml:space="preserve">; </w:t>
      </w:r>
      <w:r w:rsidR="0039662E" w:rsidRPr="0002045D">
        <w:rPr>
          <w:i/>
        </w:rPr>
        <w:t>η</w:t>
      </w:r>
      <w:r w:rsidR="0039662E" w:rsidRPr="0002045D">
        <w:t xml:space="preserve"> is the volumetric air-filled pore space of the soil when completely dry [m</w:t>
      </w:r>
      <w:r w:rsidR="0039662E" w:rsidRPr="0002045D">
        <w:rPr>
          <w:vertAlign w:val="superscript"/>
        </w:rPr>
        <w:t>3</w:t>
      </w:r>
      <w:r w:rsidR="0039662E" w:rsidRPr="0002045D">
        <w:t xml:space="preserve"> m</w:t>
      </w:r>
      <w:r w:rsidR="0039662E" w:rsidRPr="0002045D">
        <w:rPr>
          <w:vertAlign w:val="superscript"/>
        </w:rPr>
        <w:t>-3</w:t>
      </w:r>
      <w:r w:rsidR="0039662E" w:rsidRPr="0002045D">
        <w:t>]</w:t>
      </w:r>
      <w:r w:rsidR="0039662E">
        <w:t xml:space="preserve">; </w:t>
      </w:r>
      <w:r w:rsidR="0039662E" w:rsidRPr="0002045D">
        <w:rPr>
          <w:i/>
        </w:rPr>
        <w:t>θ</w:t>
      </w:r>
      <w:r w:rsidR="0039662E" w:rsidRPr="0002045D">
        <w:t xml:space="preserve"> is volumetric soil moisture [m</w:t>
      </w:r>
      <w:r w:rsidR="0039662E" w:rsidRPr="0002045D">
        <w:rPr>
          <w:vertAlign w:val="superscript"/>
        </w:rPr>
        <w:t>3</w:t>
      </w:r>
      <w:r w:rsidR="0039662E" w:rsidRPr="0002045D">
        <w:t xml:space="preserve"> m</w:t>
      </w:r>
      <w:r w:rsidR="0039662E" w:rsidRPr="0002045D">
        <w:rPr>
          <w:vertAlign w:val="superscript"/>
        </w:rPr>
        <w:t>-3</w:t>
      </w:r>
      <w:r w:rsidR="0039662E" w:rsidRPr="0002045D">
        <w:t xml:space="preserve">]; </w:t>
      </w:r>
      <w:r w:rsidRPr="0002045D">
        <w:rPr>
          <w:i/>
        </w:rPr>
        <w:t>τ</w:t>
      </w:r>
      <w:r w:rsidRPr="0002045D">
        <w:t xml:space="preserve"> is the soil tortuosity factor </w:t>
      </w:r>
      <w:r w:rsidR="00F33F3F" w:rsidRPr="0002045D">
        <w:t>[</w:t>
      </w:r>
      <w:r w:rsidRPr="0002045D">
        <w:t xml:space="preserve">0 &lt; </w:t>
      </w:r>
      <w:r w:rsidRPr="0002045D">
        <w:rPr>
          <w:i/>
        </w:rPr>
        <w:t xml:space="preserve">τ </w:t>
      </w:r>
      <w:r w:rsidRPr="0002045D">
        <w:t>&lt; 1</w:t>
      </w:r>
      <w:r w:rsidR="00743A7F" w:rsidRPr="0002045D">
        <w:t>; unitless</w:t>
      </w:r>
      <w:r w:rsidR="00F33F3F" w:rsidRPr="0002045D">
        <w:t>]</w:t>
      </w:r>
      <w:r w:rsidRPr="0002045D">
        <w:t xml:space="preserve"> </w:t>
      </w:r>
      <w:r w:rsidR="00F33F3F" w:rsidRPr="0002045D">
        <w:t>(</w:t>
      </w:r>
      <w:r w:rsidRPr="0002045D">
        <w:t xml:space="preserve">this is a measure of the how many paths ozone can take in the soil); </w:t>
      </w:r>
      <m:oMath>
        <m:sSub>
          <m:sSubPr>
            <m:ctrlPr>
              <w:rPr>
                <w:rFonts w:ascii="Cambria Math" w:hAnsi="Cambria Math"/>
              </w:rPr>
            </m:ctrlPr>
          </m:sSubPr>
          <m:e>
            <m:r>
              <w:rPr>
                <w:rFonts w:ascii="Cambria Math" w:hAnsi="Cambria Math"/>
              </w:rPr>
              <m:t>D</m:t>
            </m:r>
          </m:e>
          <m:sub>
            <m:sSub>
              <m:sSubPr>
                <m:ctrlPr>
                  <w:rPr>
                    <w:rFonts w:ascii="Cambria Math" w:hAnsi="Cambria Math"/>
                  </w:rPr>
                </m:ctrlPr>
              </m:sSubPr>
              <m:e>
                <m:r>
                  <w:rPr>
                    <w:rFonts w:ascii="Cambria Math" w:hAnsi="Cambria Math"/>
                  </w:rPr>
                  <m:t>O</m:t>
                </m:r>
              </m:e>
              <m:sub>
                <m:r>
                  <w:rPr>
                    <w:rFonts w:ascii="Cambria Math" w:hAnsi="Cambria Math"/>
                  </w:rPr>
                  <m:t>3</m:t>
                </m:r>
              </m:sub>
            </m:sSub>
          </m:sub>
        </m:sSub>
      </m:oMath>
      <w:r w:rsidRPr="0002045D">
        <w:rPr>
          <w:vertAlign w:val="subscript"/>
        </w:rPr>
        <w:t xml:space="preserve"> </w:t>
      </w:r>
      <w:r w:rsidRPr="0002045D">
        <w:t xml:space="preserve">is </w:t>
      </w:r>
      <w:r w:rsidR="000146AE">
        <w:t xml:space="preserve">ozone </w:t>
      </w:r>
      <w:r w:rsidRPr="0002045D">
        <w:t>diffusivity</w:t>
      </w:r>
      <w:r w:rsidR="0039662E">
        <w:t xml:space="preserve"> in air</w:t>
      </w:r>
      <w:r w:rsidRPr="0002045D">
        <w:t xml:space="preserve"> </w:t>
      </w:r>
      <w:r w:rsidR="00D72C8B" w:rsidRPr="0002045D">
        <w:t>[m</w:t>
      </w:r>
      <w:r w:rsidR="00D72C8B" w:rsidRPr="0002045D">
        <w:rPr>
          <w:vertAlign w:val="superscript"/>
        </w:rPr>
        <w:t>2</w:t>
      </w:r>
      <w:r w:rsidR="00D72C8B" w:rsidRPr="0002045D">
        <w:t xml:space="preserve"> s</w:t>
      </w:r>
      <w:r w:rsidR="00D72C8B" w:rsidRPr="0002045D">
        <w:rPr>
          <w:vertAlign w:val="superscript"/>
        </w:rPr>
        <w:t>-1</w:t>
      </w:r>
      <w:r w:rsidR="00D72C8B" w:rsidRPr="0002045D">
        <w:t>]</w:t>
      </w:r>
      <w:r w:rsidRPr="0002045D">
        <w:t>.</w:t>
      </w:r>
      <w:r w:rsidR="00743A7F" w:rsidRPr="0002045D">
        <w:t xml:space="preserve"> </w:t>
      </w:r>
    </w:p>
    <w:p w14:paraId="73522694" w14:textId="685BACAA" w:rsidR="00666A4A" w:rsidRDefault="00592FBF" w:rsidP="00A5096C">
      <w:r w:rsidRPr="0002045D">
        <w:t xml:space="preserve">The utility of </w:t>
      </w:r>
      <w:r w:rsidR="003754CA">
        <w:t>this</w:t>
      </w:r>
      <w:r w:rsidRPr="0002045D">
        <w:t xml:space="preserve"> model</w:t>
      </w:r>
      <w:r w:rsidR="0096323D" w:rsidRPr="0002045D">
        <w:t xml:space="preserve"> </w:t>
      </w:r>
      <w:r w:rsidR="00C44473" w:rsidRPr="0002045D">
        <w:t>in</w:t>
      </w:r>
      <w:r w:rsidRPr="0002045D">
        <w:t xml:space="preserve"> represent</w:t>
      </w:r>
      <w:r w:rsidR="00C44473" w:rsidRPr="0002045D">
        <w:t>ing</w:t>
      </w:r>
      <w:r w:rsidRPr="0002045D">
        <w:t xml:space="preserve"> </w:t>
      </w:r>
      <w:r w:rsidR="006971B3">
        <w:t xml:space="preserve">soil </w:t>
      </w:r>
      <w:r w:rsidRPr="0002045D">
        <w:t xml:space="preserve">ozone </w:t>
      </w:r>
      <w:r w:rsidR="00A04D00">
        <w:t>uptake</w:t>
      </w:r>
      <w:r w:rsidR="0024228F" w:rsidRPr="0002045D">
        <w:t xml:space="preserve"> </w:t>
      </w:r>
      <w:r w:rsidRPr="0002045D">
        <w:t xml:space="preserve">hinges on whether (i) all relevant processes are represented accurately and (ii) model input variables can be estimated adequately. In terms of (i), the model assumes neither obstruction to transport into the soil </w:t>
      </w:r>
      <w:r w:rsidRPr="0002045D">
        <w:lastRenderedPageBreak/>
        <w:t xml:space="preserve">nor any thermal decomposition or aqueous </w:t>
      </w:r>
      <w:r w:rsidR="00930789">
        <w:t xml:space="preserve">ozone </w:t>
      </w:r>
      <w:r w:rsidRPr="0002045D">
        <w:t xml:space="preserve">reaction in soil. </w:t>
      </w:r>
      <w:r w:rsidR="00C8703C">
        <w:t>Based on mechanistic modeling,</w:t>
      </w:r>
      <w:r w:rsidR="00C8703C" w:rsidDel="00A04D00">
        <w:t xml:space="preserve"> </w:t>
      </w:r>
      <w:r w:rsidR="00C8703C">
        <w:t>w</w:t>
      </w:r>
      <w:r w:rsidR="00A44F1B" w:rsidRPr="0002045D">
        <w:t xml:space="preserve">e </w:t>
      </w:r>
      <w:r w:rsidR="00182D32" w:rsidRPr="0002045D">
        <w:t>suggest</w:t>
      </w:r>
      <w:r w:rsidRPr="0002045D">
        <w:t xml:space="preserve"> the contribution</w:t>
      </w:r>
      <w:r w:rsidR="00A44F1B" w:rsidRPr="0002045D">
        <w:t xml:space="preserve"> of thermal decomposition may be important</w:t>
      </w:r>
      <w:r w:rsidR="001C68C4">
        <w:t xml:space="preserve"> (see Appendix B)</w:t>
      </w:r>
      <w:r w:rsidR="00A04D00">
        <w:t>.</w:t>
      </w:r>
      <w:r w:rsidR="0012308E">
        <w:t xml:space="preserve"> </w:t>
      </w:r>
      <w:r w:rsidR="001C68C4">
        <w:t xml:space="preserve">The results of Toet et al. (2009) also imply aqueous ozone reaction in soil at low soil moisture may dominate. </w:t>
      </w:r>
    </w:p>
    <w:p w14:paraId="125FFAC8" w14:textId="1CDBD54A" w:rsidR="007A2DDA" w:rsidRPr="0002045D" w:rsidRDefault="00592FBF" w:rsidP="00A5096C">
      <w:r w:rsidRPr="0002045D">
        <w:t>In terms of (ii), most of the inputs likely require a fair amount of parameterization and thus are uncertain.</w:t>
      </w:r>
      <w:r w:rsidR="008E15DB" w:rsidRPr="0002045D">
        <w:t xml:space="preserve"> We should be able to leverage understanding of some input variables</w:t>
      </w:r>
      <w:r w:rsidR="00F22B01">
        <w:t xml:space="preserve"> and parameters</w:t>
      </w:r>
      <w:r w:rsidR="008E15DB" w:rsidRPr="0002045D">
        <w:t xml:space="preserve"> from the fields of soil physics and chemistry</w:t>
      </w:r>
      <w:r w:rsidR="00487CA7" w:rsidRPr="0002045D">
        <w:t>.</w:t>
      </w:r>
      <w:r w:rsidR="007A2DDA" w:rsidRPr="0002045D">
        <w:t xml:space="preserve"> We recommend sensitivity analyses with the model expressed in </w:t>
      </w:r>
      <w:r w:rsidR="00237B63" w:rsidRPr="0002045D">
        <w:t>e</w:t>
      </w:r>
      <w:r w:rsidR="007A2DDA" w:rsidRPr="0002045D">
        <w:t>quation (</w:t>
      </w:r>
      <w:r w:rsidR="001422C6" w:rsidRPr="0002045D">
        <w:t>16</w:t>
      </w:r>
      <w:r w:rsidR="007A2DDA" w:rsidRPr="0002045D">
        <w:t>) to identify the parameters</w:t>
      </w:r>
      <w:r w:rsidR="00253569">
        <w:t xml:space="preserve"> and variables</w:t>
      </w:r>
      <w:r w:rsidR="007A2DDA" w:rsidRPr="0002045D">
        <w:t xml:space="preserve"> driv</w:t>
      </w:r>
      <w:r w:rsidR="004F6A7C">
        <w:t>ing</w:t>
      </w:r>
      <w:r w:rsidR="007A2DDA" w:rsidRPr="0002045D">
        <w:t xml:space="preserve"> modeled variations under different conditions. </w:t>
      </w:r>
    </w:p>
    <w:p w14:paraId="5BD672DF" w14:textId="29E57A7A" w:rsidR="004C75A2" w:rsidRPr="0002045D" w:rsidRDefault="007A2DDA" w:rsidP="00A5096C">
      <w:r w:rsidRPr="0002045D">
        <w:t xml:space="preserve">We </w:t>
      </w:r>
      <w:r w:rsidR="00EB60C2" w:rsidRPr="0002045D">
        <w:t>recommend</w:t>
      </w:r>
      <w:r w:rsidRPr="0002045D">
        <w:t xml:space="preserve"> more </w:t>
      </w:r>
      <w:r w:rsidR="00592FBF" w:rsidRPr="0002045D">
        <w:t xml:space="preserve">measurements of </w:t>
      </w:r>
      <w:r w:rsidR="007F6E6E">
        <w:t xml:space="preserve">soil </w:t>
      </w:r>
      <w:r w:rsidR="00592FBF" w:rsidRPr="0002045D">
        <w:t>ozone uptake</w:t>
      </w:r>
      <w:r w:rsidR="00D13876" w:rsidRPr="0002045D">
        <w:t xml:space="preserve"> </w:t>
      </w:r>
      <w:r w:rsidR="00592FBF" w:rsidRPr="0002045D">
        <w:t xml:space="preserve">to </w:t>
      </w:r>
      <w:r w:rsidR="00AA5756">
        <w:t>constrain</w:t>
      </w:r>
      <w:r w:rsidR="00592FBF" w:rsidRPr="0002045D">
        <w:t xml:space="preserve"> the </w:t>
      </w:r>
      <w:r w:rsidRPr="0002045D">
        <w:t>observed</w:t>
      </w:r>
      <w:r w:rsidR="00592FBF" w:rsidRPr="0002045D">
        <w:t xml:space="preserve"> driver(s) of </w:t>
      </w:r>
      <w:r w:rsidR="00F22B01">
        <w:t xml:space="preserve">soil </w:t>
      </w:r>
      <w:r w:rsidR="00592FBF" w:rsidRPr="0002045D">
        <w:t xml:space="preserve">ozone uptake under a given environmental condition </w:t>
      </w:r>
      <w:r w:rsidR="004E2C80" w:rsidRPr="0002045D">
        <w:t>and</w:t>
      </w:r>
      <w:r w:rsidR="00592FBF" w:rsidRPr="0002045D">
        <w:t xml:space="preserve"> further parameterize</w:t>
      </w:r>
      <w:r w:rsidR="00A46A74" w:rsidRPr="0002045D">
        <w:t xml:space="preserve"> and evalu</w:t>
      </w:r>
      <w:r w:rsidR="00585AC2" w:rsidRPr="0002045D">
        <w:t>a</w:t>
      </w:r>
      <w:r w:rsidR="00A46A74" w:rsidRPr="0002045D">
        <w:t>te</w:t>
      </w:r>
      <w:r w:rsidR="00592FBF" w:rsidRPr="0002045D">
        <w:t xml:space="preserve"> th</w:t>
      </w:r>
      <w:r w:rsidR="00FB06EC" w:rsidRPr="0002045D">
        <w:t>e</w:t>
      </w:r>
      <w:r w:rsidR="00A46A74" w:rsidRPr="0002045D">
        <w:t xml:space="preserve"> </w:t>
      </w:r>
      <w:r w:rsidR="00592FBF" w:rsidRPr="0002045D">
        <w:t>model</w:t>
      </w:r>
      <w:r w:rsidR="00FB06EC" w:rsidRPr="0002045D">
        <w:t xml:space="preserve"> expressed in equation (16)</w:t>
      </w:r>
      <w:r w:rsidR="00592FBF" w:rsidRPr="0002045D">
        <w:t xml:space="preserve">. </w:t>
      </w:r>
      <w:r w:rsidR="00F22B01">
        <w:t>O</w:t>
      </w:r>
      <w:r w:rsidR="00E2184D" w:rsidRPr="0002045D">
        <w:t>ur</w:t>
      </w:r>
      <w:r w:rsidR="00592FBF" w:rsidRPr="0002045D">
        <w:t xml:space="preserve"> synthesis indicates </w:t>
      </w:r>
      <w:r w:rsidR="00B46B62">
        <w:t xml:space="preserve">capturing </w:t>
      </w:r>
      <w:r w:rsidR="00592FBF" w:rsidRPr="0002045D">
        <w:t>ozone</w:t>
      </w:r>
      <w:r w:rsidR="00CA3BD6">
        <w:t>’s ability</w:t>
      </w:r>
      <w:r w:rsidR="00592FBF" w:rsidRPr="0002045D">
        <w:t xml:space="preserve"> to diffuse into and through soil pore spaces </w:t>
      </w:r>
      <w:r w:rsidR="00DF6FE6" w:rsidRPr="0002045D">
        <w:t>is</w:t>
      </w:r>
      <w:r w:rsidR="00592FBF" w:rsidRPr="0002045D">
        <w:t xml:space="preserve"> </w:t>
      </w:r>
      <w:r w:rsidR="00F22B01">
        <w:t>key</w:t>
      </w:r>
      <w:r w:rsidR="00DF6FE6" w:rsidRPr="0002045D">
        <w:t>.</w:t>
      </w:r>
      <w:r w:rsidR="00592FBF" w:rsidRPr="0002045D">
        <w:t xml:space="preserve"> </w:t>
      </w:r>
      <w:r w:rsidR="00D0393D">
        <w:t>M</w:t>
      </w:r>
      <w:r w:rsidR="00530A6B" w:rsidRPr="0002045D">
        <w:t xml:space="preserve">odels should </w:t>
      </w:r>
      <w:r w:rsidR="00B46B62">
        <w:t xml:space="preserve">thus </w:t>
      </w:r>
      <w:r w:rsidR="00530A6B" w:rsidRPr="0002045D">
        <w:t xml:space="preserve">consider soil moisture as a limiting factor to ozone entry into soil and diffusion through pore spaces. </w:t>
      </w:r>
      <w:r w:rsidR="00CA1A91" w:rsidRPr="0002045D">
        <w:t xml:space="preserve">Useful constraints on </w:t>
      </w:r>
      <w:r w:rsidR="00061A73">
        <w:t xml:space="preserve">soil </w:t>
      </w:r>
      <w:r w:rsidR="00CA1A91" w:rsidRPr="0002045D">
        <w:t xml:space="preserve">ozone uptake include ozone </w:t>
      </w:r>
      <w:r w:rsidR="00421034">
        <w:t>EC</w:t>
      </w:r>
      <w:r w:rsidR="00CA1A91" w:rsidRPr="0002045D">
        <w:t xml:space="preserve"> fluxes at heights in the lower canopy and over bare soil and chambers on the ground (e.g., </w:t>
      </w:r>
      <w:r w:rsidR="00763863" w:rsidRPr="0002045D">
        <w:t xml:space="preserve">Finco et al., 2018; </w:t>
      </w:r>
      <w:r w:rsidR="00CA1A91" w:rsidRPr="0002045D">
        <w:t>Launiainen et al., 2013; Stella et al., 2019).</w:t>
      </w:r>
    </w:p>
    <w:p w14:paraId="4D01BFEF" w14:textId="63985224" w:rsidR="004C75A2" w:rsidRPr="004B3CB3" w:rsidRDefault="004B3CB3" w:rsidP="00A5096C">
      <w:r w:rsidRPr="004B3CB3">
        <w:rPr>
          <w:b/>
        </w:rPr>
        <w:t>4.3</w:t>
      </w:r>
      <w:r w:rsidR="00573E2B">
        <w:rPr>
          <w:b/>
        </w:rPr>
        <w:t>.</w:t>
      </w:r>
      <w:r w:rsidR="00BD1E1A">
        <w:rPr>
          <w:b/>
        </w:rPr>
        <w:t>3</w:t>
      </w:r>
      <w:r w:rsidRPr="004B3CB3">
        <w:rPr>
          <w:b/>
        </w:rPr>
        <w:t xml:space="preserve"> </w:t>
      </w:r>
      <w:r w:rsidR="004C6160" w:rsidRPr="004B3CB3">
        <w:rPr>
          <w:b/>
        </w:rPr>
        <w:t xml:space="preserve">Main </w:t>
      </w:r>
      <w:r w:rsidR="00592FBF" w:rsidRPr="004B3CB3">
        <w:rPr>
          <w:b/>
        </w:rPr>
        <w:t>Takeaways</w:t>
      </w:r>
    </w:p>
    <w:p w14:paraId="572D1561" w14:textId="76E9B1CB" w:rsidR="004C75A2" w:rsidRPr="0002045D" w:rsidRDefault="00BC243C" w:rsidP="00A5096C">
      <w:pPr>
        <w:numPr>
          <w:ilvl w:val="0"/>
          <w:numId w:val="3"/>
        </w:numPr>
      </w:pPr>
      <w:r w:rsidRPr="0002045D">
        <w:t>Observations suggest s</w:t>
      </w:r>
      <w:r w:rsidR="00592FBF" w:rsidRPr="0002045D">
        <w:t xml:space="preserve">oil moisture </w:t>
      </w:r>
      <w:r w:rsidR="00BD1E1A">
        <w:t>decreases</w:t>
      </w:r>
      <w:r w:rsidR="00592FBF" w:rsidRPr="0002045D">
        <w:t xml:space="preserve"> ozone uptake by soil</w:t>
      </w:r>
      <w:r w:rsidR="00BD1E1A">
        <w:t xml:space="preserve">, </w:t>
      </w:r>
      <w:r w:rsidR="00843482">
        <w:t>hindering</w:t>
      </w:r>
      <w:r w:rsidR="00BD1E1A">
        <w:t xml:space="preserve"> </w:t>
      </w:r>
      <w:r w:rsidR="00592FBF" w:rsidRPr="0002045D">
        <w:t>ozone’s ability to diffuse into soil and through soil pore spaces.</w:t>
      </w:r>
    </w:p>
    <w:p w14:paraId="779A171B" w14:textId="00082950" w:rsidR="004C75A2" w:rsidRPr="0002045D" w:rsidRDefault="00592FBF" w:rsidP="00A5096C">
      <w:pPr>
        <w:numPr>
          <w:ilvl w:val="0"/>
          <w:numId w:val="3"/>
        </w:numPr>
      </w:pPr>
      <w:r w:rsidRPr="0002045D">
        <w:t xml:space="preserve">The dominant pathway for </w:t>
      </w:r>
      <w:r w:rsidR="007B5225">
        <w:t xml:space="preserve">soil </w:t>
      </w:r>
      <w:r w:rsidRPr="0002045D">
        <w:t xml:space="preserve">ozone </w:t>
      </w:r>
      <w:r w:rsidR="007B5225">
        <w:t>uptake</w:t>
      </w:r>
      <w:r w:rsidRPr="0002045D">
        <w:t xml:space="preserve"> </w:t>
      </w:r>
      <w:r w:rsidR="007B5225">
        <w:t>is likely</w:t>
      </w:r>
      <w:r w:rsidRPr="0002045D">
        <w:t xml:space="preserve"> reaction with organic matter</w:t>
      </w:r>
      <w:r w:rsidR="007B313E">
        <w:t>, but the contributions of thermal decomposition</w:t>
      </w:r>
      <w:r w:rsidR="001C68C4">
        <w:t>, aqueous chemistry,</w:t>
      </w:r>
      <w:r w:rsidR="007B313E">
        <w:t xml:space="preserve"> and reaction with gaseous compounds in soil cannot currently be discounted.  </w:t>
      </w:r>
    </w:p>
    <w:p w14:paraId="2C58B107" w14:textId="61A8098D" w:rsidR="007D572C" w:rsidRDefault="007D572C" w:rsidP="00A5096C">
      <w:pPr>
        <w:numPr>
          <w:ilvl w:val="0"/>
          <w:numId w:val="3"/>
        </w:numPr>
      </w:pPr>
      <w:r>
        <w:t>We derive a model for mechanistic representation of ozone dry deposition to soil.</w:t>
      </w:r>
    </w:p>
    <w:p w14:paraId="61EAF24B" w14:textId="180BFEAB" w:rsidR="0022648D" w:rsidRPr="0002045D" w:rsidRDefault="00AE0E01" w:rsidP="00A5096C">
      <w:pPr>
        <w:numPr>
          <w:ilvl w:val="0"/>
          <w:numId w:val="3"/>
        </w:numPr>
      </w:pPr>
      <w:r>
        <w:t>A</w:t>
      </w:r>
      <w:r w:rsidR="00592FBF" w:rsidRPr="0002045D">
        <w:t xml:space="preserve"> reconciliation of mechanistic and empirical modeling approaches and additional </w:t>
      </w:r>
      <w:r w:rsidR="00F76677" w:rsidRPr="0002045D">
        <w:t xml:space="preserve">observational </w:t>
      </w:r>
      <w:r w:rsidR="00592FBF" w:rsidRPr="0002045D">
        <w:t>constraints on</w:t>
      </w:r>
      <w:r w:rsidR="00C9316C">
        <w:t xml:space="preserve"> soil</w:t>
      </w:r>
      <w:r w:rsidR="00592FBF" w:rsidRPr="0002045D">
        <w:t xml:space="preserve"> ozone uptake both in terms of longer datasets and representation of more ecosystems</w:t>
      </w:r>
      <w:r>
        <w:t xml:space="preserve"> are recommended.</w:t>
      </w:r>
    </w:p>
    <w:p w14:paraId="11928392" w14:textId="23B66142" w:rsidR="004C75A2" w:rsidRPr="0002045D" w:rsidRDefault="00592FBF" w:rsidP="00A5096C">
      <w:pPr>
        <w:rPr>
          <w:b/>
        </w:rPr>
      </w:pPr>
      <w:r w:rsidRPr="0002045D">
        <w:rPr>
          <w:b/>
        </w:rPr>
        <w:t>4.4 Turbulence</w:t>
      </w:r>
    </w:p>
    <w:p w14:paraId="40D19EC9" w14:textId="1AAE88C8" w:rsidR="00856F4E" w:rsidRPr="0002045D" w:rsidRDefault="00490D05" w:rsidP="00856F4E">
      <w:pPr>
        <w:tabs>
          <w:tab w:val="left" w:pos="220"/>
          <w:tab w:val="left" w:pos="720"/>
        </w:tabs>
      </w:pPr>
      <w:r w:rsidRPr="0002045D">
        <w:t>Atmospheric turbulence is generated by either shear or buoyancy forces, and complex surface elements</w:t>
      </w:r>
      <w:r>
        <w:t xml:space="preserve"> (e.g.,</w:t>
      </w:r>
      <w:r w:rsidRPr="0002045D">
        <w:t xml:space="preserve"> vegetation</w:t>
      </w:r>
      <w:r>
        <w:t>)</w:t>
      </w:r>
      <w:r w:rsidRPr="0002045D">
        <w:t xml:space="preserve"> drive stronger and more variable turbulence enhan</w:t>
      </w:r>
      <w:r w:rsidR="004F6A7C">
        <w:t>c</w:t>
      </w:r>
      <w:r w:rsidR="001C68C4">
        <w:t xml:space="preserve">ing </w:t>
      </w:r>
      <w:r w:rsidRPr="0002045D">
        <w:t xml:space="preserve">contact between air parcels and surfaces. </w:t>
      </w:r>
      <w:r w:rsidR="00592FBF" w:rsidRPr="0002045D">
        <w:t>Turbulence move</w:t>
      </w:r>
      <w:r w:rsidR="001817A4">
        <w:t>s</w:t>
      </w:r>
      <w:r w:rsidR="00592FBF" w:rsidRPr="0002045D">
        <w:t xml:space="preserve"> air and </w:t>
      </w:r>
      <w:r w:rsidR="001817A4" w:rsidRPr="0002045D">
        <w:t>trans</w:t>
      </w:r>
      <w:r w:rsidR="001817A4">
        <w:t>ports</w:t>
      </w:r>
      <w:r w:rsidR="00592FBF" w:rsidRPr="0002045D">
        <w:t xml:space="preserve"> ozone-rich air parcels towards the surface</w:t>
      </w:r>
      <w:r w:rsidR="001C68C4">
        <w:t>, and thus is fundamental to ozone’s ability to deposit.</w:t>
      </w:r>
      <w:r w:rsidR="00592FBF" w:rsidRPr="0002045D">
        <w:t xml:space="preserve"> </w:t>
      </w:r>
      <w:r w:rsidR="00856F4E" w:rsidRPr="0002045D">
        <w:t xml:space="preserve">Correlations between friction velocity and </w:t>
      </w:r>
      <w:r w:rsidR="00263989" w:rsidRPr="0035654B">
        <w:rPr>
          <w:i/>
        </w:rPr>
        <w:t>v</w:t>
      </w:r>
      <w:r w:rsidR="00263989" w:rsidRPr="0035654B">
        <w:rPr>
          <w:i/>
          <w:vertAlign w:val="subscript"/>
        </w:rPr>
        <w:t>d</w:t>
      </w:r>
      <w:r w:rsidR="00263989" w:rsidRPr="0002045D">
        <w:t xml:space="preserve"> </w:t>
      </w:r>
      <w:r w:rsidR="00856F4E" w:rsidRPr="0002045D">
        <w:t xml:space="preserve">or </w:t>
      </w:r>
      <w:r w:rsidR="00263989">
        <w:t xml:space="preserve">ozone </w:t>
      </w:r>
      <w:r w:rsidR="00856F4E" w:rsidRPr="0002045D">
        <w:t xml:space="preserve">flux (El-Madany et al., 2017; Fares et al., 2014; Lamaud et al., 2002; Neirynck et al., 2012; </w:t>
      </w:r>
      <w:r w:rsidR="00856F4E">
        <w:t>V</w:t>
      </w:r>
      <w:r w:rsidR="00856F4E" w:rsidRPr="0002045D">
        <w:t xml:space="preserve">an Pul &amp; Jacobs, 1994) </w:t>
      </w:r>
      <w:r w:rsidR="001C68C4">
        <w:t xml:space="preserve">indeed </w:t>
      </w:r>
      <w:r w:rsidR="00856F4E" w:rsidRPr="0002045D">
        <w:t>suggest turbulent transport is an important</w:t>
      </w:r>
      <w:r w:rsidR="001A4790">
        <w:t>, and sometimes limiting,</w:t>
      </w:r>
      <w:r w:rsidR="00856F4E" w:rsidRPr="0002045D">
        <w:t xml:space="preserve"> driver of ozone dry deposition. </w:t>
      </w:r>
    </w:p>
    <w:p w14:paraId="264E3621" w14:textId="00056ED9" w:rsidR="006F65EA" w:rsidRPr="0002045D" w:rsidRDefault="008B3EE6" w:rsidP="00A5096C">
      <w:pPr>
        <w:tabs>
          <w:tab w:val="left" w:pos="220"/>
          <w:tab w:val="left" w:pos="720"/>
        </w:tabs>
      </w:pPr>
      <w:r w:rsidRPr="0002045D">
        <w:t xml:space="preserve">Over </w:t>
      </w:r>
      <w:r w:rsidR="005618F7">
        <w:t>vegetation</w:t>
      </w:r>
      <w:r w:rsidRPr="0002045D">
        <w:t>, t</w:t>
      </w:r>
      <w:r w:rsidR="00592FBF" w:rsidRPr="0002045D">
        <w:t>urbulent eddies</w:t>
      </w:r>
      <w:r w:rsidR="008827C7" w:rsidRPr="0002045D">
        <w:t xml:space="preserve"> of size</w:t>
      </w:r>
      <w:r w:rsidR="00592FBF" w:rsidRPr="0002045D">
        <w:t xml:space="preserve"> similar to the canopy drive most of the</w:t>
      </w:r>
      <w:r w:rsidR="002D67D8" w:rsidRPr="0002045D">
        <w:t xml:space="preserve"> </w:t>
      </w:r>
      <w:r w:rsidR="00592FBF" w:rsidRPr="0002045D">
        <w:t xml:space="preserve">exchange between the </w:t>
      </w:r>
      <w:r w:rsidR="00AB6028">
        <w:t xml:space="preserve">canopy and </w:t>
      </w:r>
      <w:r w:rsidR="00592FBF" w:rsidRPr="0002045D">
        <w:t>atmosphere, as well as among canopy layers (e.g., Gao et al.</w:t>
      </w:r>
      <w:r w:rsidR="0062004F" w:rsidRPr="0002045D">
        <w:t xml:space="preserve">, </w:t>
      </w:r>
      <w:r w:rsidR="00592FBF" w:rsidRPr="0002045D">
        <w:t>1989</w:t>
      </w:r>
      <w:r w:rsidR="00037FE9" w:rsidRPr="0002045D">
        <w:t xml:space="preserve">; Patton &amp; Finnigan, </w:t>
      </w:r>
      <w:r w:rsidR="000B2CB3" w:rsidRPr="0002045D">
        <w:t>201</w:t>
      </w:r>
      <w:r w:rsidR="0062291D" w:rsidRPr="0002045D">
        <w:t>3</w:t>
      </w:r>
      <w:r w:rsidR="00592FBF" w:rsidRPr="0002045D">
        <w:t xml:space="preserve">). </w:t>
      </w:r>
      <w:r w:rsidR="00751E6A">
        <w:t>F</w:t>
      </w:r>
      <w:r w:rsidR="00592FBF" w:rsidRPr="0002045D">
        <w:t xml:space="preserve">luid flow </w:t>
      </w:r>
      <w:r w:rsidR="008827C7" w:rsidRPr="0002045D">
        <w:t xml:space="preserve">interacting with a canopy is hydrodynamically unstable, which produces eddies observed as combinations of </w:t>
      </w:r>
      <w:r w:rsidR="00592FBF" w:rsidRPr="0002045D">
        <w:t>sweeps of air from above the canopy penetrat</w:t>
      </w:r>
      <w:r w:rsidR="008827C7" w:rsidRPr="0002045D">
        <w:t>ing</w:t>
      </w:r>
      <w:r w:rsidR="00592FBF" w:rsidRPr="0002045D">
        <w:t xml:space="preserve"> into the canopy and bursts of air</w:t>
      </w:r>
      <w:r w:rsidR="008827C7" w:rsidRPr="0002045D">
        <w:t xml:space="preserve"> ejecting canopy air </w:t>
      </w:r>
      <w:r w:rsidR="00592FBF" w:rsidRPr="0002045D">
        <w:t xml:space="preserve">into the </w:t>
      </w:r>
      <w:r w:rsidR="002E2728" w:rsidRPr="0002045D">
        <w:t xml:space="preserve">atmospheric </w:t>
      </w:r>
      <w:r w:rsidR="00592FBF" w:rsidRPr="0002045D">
        <w:t xml:space="preserve">surface </w:t>
      </w:r>
      <w:r w:rsidR="00592FBF" w:rsidRPr="0002045D">
        <w:lastRenderedPageBreak/>
        <w:t>layer above (</w:t>
      </w:r>
      <w:r w:rsidR="00260381" w:rsidRPr="0002045D">
        <w:t xml:space="preserve">e.g., </w:t>
      </w:r>
      <w:r w:rsidR="00763863" w:rsidRPr="0002045D">
        <w:t xml:space="preserve">Finnigan et al., 2009; </w:t>
      </w:r>
      <w:r w:rsidR="00592FBF" w:rsidRPr="0002045D">
        <w:t>Raupach et al., 1996)</w:t>
      </w:r>
      <w:r w:rsidR="002D67D8" w:rsidRPr="0002045D">
        <w:t xml:space="preserve">. </w:t>
      </w:r>
      <w:r w:rsidR="007D5A48">
        <w:t>These b</w:t>
      </w:r>
      <w:r w:rsidR="007D5A48" w:rsidRPr="0002045D">
        <w:t xml:space="preserve">ursts </w:t>
      </w:r>
      <w:r w:rsidR="002D67D8" w:rsidRPr="0002045D">
        <w:t>and sweeps</w:t>
      </w:r>
      <w:r w:rsidR="00592FBF" w:rsidRPr="0002045D">
        <w:t xml:space="preserve">  </w:t>
      </w:r>
      <w:r w:rsidR="001C68C4" w:rsidRPr="0002045D">
        <w:t>facilitat</w:t>
      </w:r>
      <w:r w:rsidR="001C68C4">
        <w:t>e</w:t>
      </w:r>
      <w:r w:rsidR="001C68C4" w:rsidRPr="0002045D">
        <w:t xml:space="preserve"> </w:t>
      </w:r>
      <w:r w:rsidR="00592FBF" w:rsidRPr="0002045D">
        <w:t xml:space="preserve">uptake of trace gases </w:t>
      </w:r>
      <w:r w:rsidR="001C68C4">
        <w:t xml:space="preserve">and also lead to segregation of air masses in the canopy </w:t>
      </w:r>
      <w:r w:rsidR="00592FBF" w:rsidRPr="0002045D">
        <w:t>(</w:t>
      </w:r>
      <w:r w:rsidR="00260381" w:rsidRPr="0002045D">
        <w:t xml:space="preserve">e.g., </w:t>
      </w:r>
      <w:r w:rsidR="00763863" w:rsidRPr="0002045D">
        <w:t xml:space="preserve">Dupont &amp; Patton, 2012; </w:t>
      </w:r>
      <w:r w:rsidR="00592FBF" w:rsidRPr="0002045D">
        <w:t xml:space="preserve">Steiner et al., 2011; </w:t>
      </w:r>
      <w:r w:rsidR="00763863" w:rsidRPr="0002045D">
        <w:t>Thomas &amp; Foken, 2007</w:t>
      </w:r>
      <w:r w:rsidR="001C68C4">
        <w:t>; Patton et al., 2016</w:t>
      </w:r>
      <w:r w:rsidR="00592FBF" w:rsidRPr="0002045D">
        <w:t>).</w:t>
      </w:r>
      <w:r w:rsidR="0086419A" w:rsidRPr="0002045D">
        <w:t xml:space="preserve"> </w:t>
      </w:r>
    </w:p>
    <w:p w14:paraId="607FC534" w14:textId="059DB790" w:rsidR="00A56392" w:rsidRPr="0002045D" w:rsidRDefault="00AB2E80" w:rsidP="00A5096C">
      <w:pPr>
        <w:tabs>
          <w:tab w:val="left" w:pos="220"/>
          <w:tab w:val="left" w:pos="720"/>
        </w:tabs>
      </w:pPr>
      <w:r w:rsidRPr="0002045D">
        <w:t>Transfer of t</w:t>
      </w:r>
      <w:r w:rsidR="008D5C88" w:rsidRPr="0002045D">
        <w:t>race gases</w:t>
      </w:r>
      <w:r w:rsidR="00592FBF" w:rsidRPr="0002045D">
        <w:t xml:space="preserve"> from the surface layer to the surface </w:t>
      </w:r>
      <w:r w:rsidR="00830BE4">
        <w:t>is</w:t>
      </w:r>
      <w:r w:rsidR="00830BE4" w:rsidRPr="0002045D">
        <w:t xml:space="preserve"> </w:t>
      </w:r>
      <w:r w:rsidRPr="0002045D">
        <w:t xml:space="preserve">typically modeled </w:t>
      </w:r>
      <w:r w:rsidR="00592FBF" w:rsidRPr="0002045D">
        <w:t xml:space="preserve">with MOST, an empirical formation </w:t>
      </w:r>
      <w:r w:rsidR="0029766D" w:rsidRPr="0002045D">
        <w:t xml:space="preserve">based on dimensional analysis </w:t>
      </w:r>
      <w:r w:rsidR="006F65EA" w:rsidRPr="0002045D">
        <w:t xml:space="preserve">that </w:t>
      </w:r>
      <w:r w:rsidR="00C859FC" w:rsidRPr="0002045D">
        <w:t>account</w:t>
      </w:r>
      <w:r w:rsidR="006F65EA" w:rsidRPr="0002045D">
        <w:t>s</w:t>
      </w:r>
      <w:r w:rsidR="00C859FC" w:rsidRPr="0002045D">
        <w:t xml:space="preserve"> for atmospheric stability influences on near-surface turbulence</w:t>
      </w:r>
      <w:r w:rsidR="008D125D" w:rsidRPr="0002045D">
        <w:t xml:space="preserve"> and holds in the inertial sublayer</w:t>
      </w:r>
      <w:r w:rsidR="00F65FA8">
        <w:t>.</w:t>
      </w:r>
      <w:r w:rsidR="00C859FC" w:rsidRPr="0002045D">
        <w:t xml:space="preserve"> </w:t>
      </w:r>
      <w:r w:rsidR="00D02D99">
        <w:t>D</w:t>
      </w:r>
      <w:r w:rsidR="00A56392" w:rsidRPr="0002045D">
        <w:t xml:space="preserve">ifferent </w:t>
      </w:r>
      <w:r w:rsidR="002E0F8F" w:rsidRPr="0002045D">
        <w:t>empirical formulations</w:t>
      </w:r>
      <w:r w:rsidR="00A56392" w:rsidRPr="0002045D">
        <w:t xml:space="preserve"> of MOST may contribute to differences among air quality models in simulated </w:t>
      </w:r>
      <w:r w:rsidR="00263989" w:rsidRPr="0035654B">
        <w:rPr>
          <w:i/>
        </w:rPr>
        <w:t>v</w:t>
      </w:r>
      <w:r w:rsidR="00263989" w:rsidRPr="0035654B">
        <w:rPr>
          <w:i/>
          <w:vertAlign w:val="subscript"/>
        </w:rPr>
        <w:t>d</w:t>
      </w:r>
      <w:r w:rsidR="00263989" w:rsidRPr="0002045D" w:rsidDel="00263989">
        <w:t xml:space="preserve"> </w:t>
      </w:r>
      <w:r w:rsidR="00A56392" w:rsidRPr="0002045D">
        <w:t xml:space="preserve">under stable conditions (Toyota et al., 2016). </w:t>
      </w:r>
    </w:p>
    <w:p w14:paraId="4F4537A5" w14:textId="38640800" w:rsidR="004C75A2" w:rsidRPr="0002045D" w:rsidRDefault="00490D05" w:rsidP="00A5096C">
      <w:pPr>
        <w:tabs>
          <w:tab w:val="left" w:pos="220"/>
          <w:tab w:val="left" w:pos="720"/>
        </w:tabs>
      </w:pPr>
      <w:r>
        <w:t>T</w:t>
      </w:r>
      <w:r w:rsidR="00A56392" w:rsidRPr="0002045D">
        <w:t>here are substantial limitations to modeling approaches utiliz</w:t>
      </w:r>
      <w:r w:rsidR="004F6A7C">
        <w:t>ing</w:t>
      </w:r>
      <w:r w:rsidR="00A56392" w:rsidRPr="0002045D">
        <w:t xml:space="preserve"> MOST to simulate canopy-atmosphere exchange. </w:t>
      </w:r>
      <w:r w:rsidR="00274992">
        <w:t>The</w:t>
      </w:r>
      <w:r w:rsidR="00A310D7" w:rsidRPr="0002045D">
        <w:t xml:space="preserve"> underlying assumptions of MOST fail in the roughness sublayer </w:t>
      </w:r>
      <w:r w:rsidR="00426B50" w:rsidRPr="0002045D">
        <w:t xml:space="preserve">above </w:t>
      </w:r>
      <w:r w:rsidR="00274992">
        <w:t>a plant</w:t>
      </w:r>
      <w:r w:rsidR="00426B50" w:rsidRPr="0002045D">
        <w:t xml:space="preserve"> canopy </w:t>
      </w:r>
      <w:r w:rsidR="00A310D7" w:rsidRPr="0002045D">
        <w:t xml:space="preserve">that can extend up to 2-3 canopy heights (e.g., </w:t>
      </w:r>
      <w:r w:rsidR="00763863" w:rsidRPr="0002045D">
        <w:t xml:space="preserve">Cellier &amp; Brunet, 1992; Harman &amp; Finnigan, 2007; </w:t>
      </w:r>
      <w:r w:rsidR="00A310D7" w:rsidRPr="0002045D">
        <w:t>Thom</w:t>
      </w:r>
      <w:r w:rsidR="001A0C5C" w:rsidRPr="0002045D">
        <w:t xml:space="preserve">, </w:t>
      </w:r>
      <w:r w:rsidR="00A310D7" w:rsidRPr="0002045D">
        <w:t>1975)</w:t>
      </w:r>
      <w:r w:rsidR="00116823" w:rsidRPr="0002045D">
        <w:t xml:space="preserve">. </w:t>
      </w:r>
      <w:r w:rsidR="00A56392" w:rsidRPr="0002045D">
        <w:t>R</w:t>
      </w:r>
      <w:r w:rsidR="00A4207E" w:rsidRPr="0002045D">
        <w:t xml:space="preserve">ecent observations at the Amazon Tall Tower Observatory suggest </w:t>
      </w:r>
      <w:r w:rsidR="00A4207E" w:rsidRPr="0002045D">
        <w:rPr>
          <w:rFonts w:eastAsia="Calibri"/>
        </w:rPr>
        <w:t>the roughness sublayer above the forest merges directly into the mixed layer</w:t>
      </w:r>
      <w:r w:rsidR="00A56392" w:rsidRPr="0002045D">
        <w:rPr>
          <w:rFonts w:eastAsia="Calibri"/>
        </w:rPr>
        <w:t xml:space="preserve"> and does not</w:t>
      </w:r>
      <w:r w:rsidR="00A4207E" w:rsidRPr="0002045D">
        <w:rPr>
          <w:rFonts w:eastAsia="Calibri"/>
        </w:rPr>
        <w:t xml:space="preserve"> </w:t>
      </w:r>
      <w:r w:rsidR="00E82E4A" w:rsidRPr="0002045D">
        <w:rPr>
          <w:rFonts w:eastAsia="Calibri"/>
        </w:rPr>
        <w:t xml:space="preserve">even </w:t>
      </w:r>
      <w:r w:rsidR="00A4207E" w:rsidRPr="0002045D">
        <w:rPr>
          <w:rFonts w:eastAsia="Calibri"/>
        </w:rPr>
        <w:t xml:space="preserve">form </w:t>
      </w:r>
      <w:r w:rsidR="00A56392" w:rsidRPr="0002045D">
        <w:rPr>
          <w:rFonts w:eastAsia="Calibri"/>
        </w:rPr>
        <w:t>the</w:t>
      </w:r>
      <w:r w:rsidR="00A4207E" w:rsidRPr="0002045D">
        <w:rPr>
          <w:rFonts w:eastAsia="Calibri"/>
        </w:rPr>
        <w:t xml:space="preserve"> inertial sublayer</w:t>
      </w:r>
      <w:r w:rsidR="00A56392" w:rsidRPr="0002045D">
        <w:rPr>
          <w:rFonts w:eastAsia="Calibri"/>
        </w:rPr>
        <w:t xml:space="preserve"> where MOST is valid</w:t>
      </w:r>
      <w:r w:rsidR="00A4207E" w:rsidRPr="0002045D">
        <w:rPr>
          <w:rFonts w:eastAsia="Calibri"/>
        </w:rPr>
        <w:t xml:space="preserve"> (</w:t>
      </w:r>
      <w:r w:rsidR="008B36BD" w:rsidRPr="0002045D">
        <w:rPr>
          <w:rFonts w:eastAsia="Calibri"/>
        </w:rPr>
        <w:t>Dias-Júnior</w:t>
      </w:r>
      <w:r w:rsidR="00A4207E" w:rsidRPr="0002045D">
        <w:rPr>
          <w:rFonts w:eastAsia="Calibri"/>
        </w:rPr>
        <w:t xml:space="preserve"> et al., 2019</w:t>
      </w:r>
      <w:r w:rsidR="00A56392" w:rsidRPr="0002045D">
        <w:rPr>
          <w:rFonts w:eastAsia="Calibri"/>
        </w:rPr>
        <w:t>)</w:t>
      </w:r>
      <w:r w:rsidR="00A4207E" w:rsidRPr="0002045D">
        <w:rPr>
          <w:rFonts w:eastAsia="Calibri"/>
        </w:rPr>
        <w:t xml:space="preserve">. </w:t>
      </w:r>
      <w:r w:rsidR="00116823" w:rsidRPr="0002045D">
        <w:t xml:space="preserve">Another issue is many forest canopies reside in hilly or mountainous terrain, but MOST assumes horizontal homogeneity. </w:t>
      </w:r>
    </w:p>
    <w:p w14:paraId="4D7AD747" w14:textId="42E84BB8" w:rsidR="00B21937" w:rsidRPr="0002045D" w:rsidRDefault="00A56392" w:rsidP="00A5096C">
      <w:r w:rsidRPr="0002045D">
        <w:rPr>
          <w:spacing w:val="3"/>
          <w:shd w:val="clear" w:color="auto" w:fill="FFFFFF"/>
        </w:rPr>
        <w:t>M</w:t>
      </w:r>
      <w:r w:rsidR="00B61693" w:rsidRPr="0002045D">
        <w:rPr>
          <w:spacing w:val="3"/>
          <w:shd w:val="clear" w:color="auto" w:fill="FFFFFF"/>
        </w:rPr>
        <w:t xml:space="preserve">ultilayer canopy models </w:t>
      </w:r>
      <w:r w:rsidRPr="0002045D">
        <w:rPr>
          <w:spacing w:val="3"/>
          <w:shd w:val="clear" w:color="auto" w:fill="FFFFFF"/>
        </w:rPr>
        <w:t xml:space="preserve">are </w:t>
      </w:r>
      <w:r w:rsidR="00C9769F">
        <w:rPr>
          <w:spacing w:val="3"/>
          <w:shd w:val="clear" w:color="auto" w:fill="FFFFFF"/>
        </w:rPr>
        <w:t xml:space="preserve">typically </w:t>
      </w:r>
      <w:r w:rsidRPr="0002045D">
        <w:rPr>
          <w:spacing w:val="3"/>
          <w:shd w:val="clear" w:color="auto" w:fill="FFFFFF"/>
        </w:rPr>
        <w:t xml:space="preserve">limited in simulating </w:t>
      </w:r>
      <w:r w:rsidR="001041D0" w:rsidRPr="0002045D">
        <w:rPr>
          <w:spacing w:val="3"/>
          <w:shd w:val="clear" w:color="auto" w:fill="FFFFFF"/>
        </w:rPr>
        <w:t xml:space="preserve">vertical </w:t>
      </w:r>
      <w:r w:rsidRPr="0002045D">
        <w:rPr>
          <w:spacing w:val="3"/>
          <w:shd w:val="clear" w:color="auto" w:fill="FFFFFF"/>
        </w:rPr>
        <w:t>exchange</w:t>
      </w:r>
      <w:r w:rsidR="00B56496" w:rsidRPr="0002045D">
        <w:rPr>
          <w:spacing w:val="3"/>
          <w:shd w:val="clear" w:color="auto" w:fill="FFFFFF"/>
        </w:rPr>
        <w:t xml:space="preserve"> among canopy layers</w:t>
      </w:r>
      <w:r w:rsidR="0028647D">
        <w:rPr>
          <w:spacing w:val="3"/>
          <w:shd w:val="clear" w:color="auto" w:fill="FFFFFF"/>
        </w:rPr>
        <w:t xml:space="preserve">, but simulated turbulence in these models influences the </w:t>
      </w:r>
      <w:r w:rsidR="00BA7C50">
        <w:rPr>
          <w:spacing w:val="3"/>
          <w:shd w:val="clear" w:color="auto" w:fill="FFFFFF"/>
        </w:rPr>
        <w:t>canopy</w:t>
      </w:r>
      <w:r w:rsidR="0028647D">
        <w:rPr>
          <w:spacing w:val="3"/>
          <w:shd w:val="clear" w:color="auto" w:fill="FFFFFF"/>
        </w:rPr>
        <w:t xml:space="preserve"> distribution </w:t>
      </w:r>
      <w:r w:rsidR="00BA7C50">
        <w:rPr>
          <w:spacing w:val="3"/>
          <w:shd w:val="clear" w:color="auto" w:fill="FFFFFF"/>
        </w:rPr>
        <w:t xml:space="preserve">of ozone </w:t>
      </w:r>
      <w:r w:rsidR="0028647D">
        <w:rPr>
          <w:spacing w:val="3"/>
          <w:shd w:val="clear" w:color="auto" w:fill="FFFFFF"/>
        </w:rPr>
        <w:t>and thus dry deposition and ambient chemistry</w:t>
      </w:r>
      <w:r w:rsidRPr="0002045D">
        <w:rPr>
          <w:spacing w:val="3"/>
          <w:shd w:val="clear" w:color="auto" w:fill="FFFFFF"/>
        </w:rPr>
        <w:t>. Most</w:t>
      </w:r>
      <w:r w:rsidR="00592FBF" w:rsidRPr="0002045D">
        <w:t xml:space="preserve"> </w:t>
      </w:r>
      <w:r w:rsidRPr="0002045D">
        <w:t xml:space="preserve">multilayer canopy models </w:t>
      </w:r>
      <w:r w:rsidR="00592FBF" w:rsidRPr="0002045D">
        <w:t>employ K-theory (</w:t>
      </w:r>
      <w:r w:rsidR="00763863" w:rsidRPr="0002045D">
        <w:t xml:space="preserve">Ashworth et al., 2015; Bryan et al., 2012; </w:t>
      </w:r>
      <w:r w:rsidR="00592FBF" w:rsidRPr="0002045D">
        <w:t>Ganzeveld et al., 2002; Stroud et al., 2005; Wolfe &amp; Thornton, 2011; Zhou</w:t>
      </w:r>
      <w:r w:rsidR="001C657B" w:rsidRPr="0002045D">
        <w:t>, P. T.,</w:t>
      </w:r>
      <w:r w:rsidR="00942BD0" w:rsidRPr="0002045D">
        <w:t xml:space="preserve"> </w:t>
      </w:r>
      <w:r w:rsidR="00592FBF" w:rsidRPr="0002045D">
        <w:t xml:space="preserve">et al., 2017), </w:t>
      </w:r>
      <w:r w:rsidR="0001324B" w:rsidRPr="0002045D">
        <w:rPr>
          <w:spacing w:val="3"/>
          <w:shd w:val="clear" w:color="auto" w:fill="FFFFFF"/>
        </w:rPr>
        <w:t>which does not realistically simulate turbulence in a complex canopy environment</w:t>
      </w:r>
      <w:r w:rsidR="00592FBF" w:rsidRPr="0002045D">
        <w:t xml:space="preserve">. Some </w:t>
      </w:r>
      <w:r w:rsidRPr="0002045D">
        <w:t>multilayer canopy</w:t>
      </w:r>
      <w:r w:rsidR="00592FBF" w:rsidRPr="0002045D">
        <w:t xml:space="preserve"> models (Stroud et al., 2005; Wolfe &amp; Thornton, 2011; Bryan et al., 2012) include near-field approximations (Makar et al., 1999), which leverage</w:t>
      </w:r>
      <w:r w:rsidR="00984EF6" w:rsidRPr="0002045D">
        <w:t xml:space="preserve"> </w:t>
      </w:r>
      <w:r w:rsidR="00592FBF" w:rsidRPr="0002045D">
        <w:t xml:space="preserve">the Lagrangian perspective of dispersion in a canopy outlined by Raupach (1989). </w:t>
      </w:r>
      <w:r w:rsidR="00530BAB" w:rsidRPr="0002045D">
        <w:t>However, n</w:t>
      </w:r>
      <w:r w:rsidRPr="0002045D">
        <w:t>ear</w:t>
      </w:r>
      <w:r w:rsidR="00AC1707" w:rsidRPr="0002045D">
        <w:t xml:space="preserve">-field parameterizations </w:t>
      </w:r>
      <w:r w:rsidR="00AC49DA" w:rsidRPr="0002045D">
        <w:t xml:space="preserve">are designed for neutral </w:t>
      </w:r>
      <w:r w:rsidR="00FC2B12" w:rsidRPr="0002045D">
        <w:t xml:space="preserve">stability </w:t>
      </w:r>
      <w:r w:rsidR="00AC49DA" w:rsidRPr="0002045D">
        <w:t xml:space="preserve">conditions </w:t>
      </w:r>
      <w:r w:rsidR="00F157A5" w:rsidRPr="0002045D">
        <w:t>and the</w:t>
      </w:r>
      <w:r w:rsidR="00B46B62">
        <w:t>ir</w:t>
      </w:r>
      <w:r w:rsidR="00F157A5" w:rsidRPr="0002045D">
        <w:t xml:space="preserve"> utility </w:t>
      </w:r>
      <w:r w:rsidR="00AC1707" w:rsidRPr="0002045D">
        <w:t>hinge</w:t>
      </w:r>
      <w:r w:rsidR="00F157A5" w:rsidRPr="0002045D">
        <w:t>s</w:t>
      </w:r>
      <w:r w:rsidR="00AC1707" w:rsidRPr="0002045D">
        <w:t xml:space="preserve"> on </w:t>
      </w:r>
      <w:r w:rsidR="00F157A5" w:rsidRPr="0002045D">
        <w:t xml:space="preserve">whether observed wind profiles and turbulence statistics can be prescribed (Harman &amp; Finnigan, 2008). </w:t>
      </w:r>
    </w:p>
    <w:p w14:paraId="2F94D377" w14:textId="3D51888A" w:rsidR="002D494C" w:rsidRPr="0002045D" w:rsidRDefault="004303DD" w:rsidP="00A5096C">
      <w:pPr>
        <w:rPr>
          <w:spacing w:val="3"/>
          <w:shd w:val="clear" w:color="auto" w:fill="FFFFFF"/>
        </w:rPr>
      </w:pPr>
      <w:r w:rsidRPr="0002045D">
        <w:rPr>
          <w:spacing w:val="3"/>
          <w:shd w:val="clear" w:color="auto" w:fill="FFFFFF"/>
        </w:rPr>
        <w:t>The</w:t>
      </w:r>
      <w:r w:rsidR="00805E5A" w:rsidRPr="0002045D">
        <w:t xml:space="preserve"> </w:t>
      </w:r>
      <w:r w:rsidR="00592FBF" w:rsidRPr="0002045D">
        <w:t xml:space="preserve">multilayer canopy model </w:t>
      </w:r>
      <w:r w:rsidR="00A56392" w:rsidRPr="0002045D">
        <w:t xml:space="preserve">described by Bonan et al. (2018) </w:t>
      </w:r>
      <w:r w:rsidR="00BA7C50">
        <w:t xml:space="preserve">with </w:t>
      </w:r>
      <w:r w:rsidR="00BA7C50" w:rsidRPr="0002045D">
        <w:t xml:space="preserve">the Harman and Finnigan (2007, 2008) analytic roughness sublayer mixing scheme </w:t>
      </w:r>
      <w:r w:rsidR="004771C6" w:rsidRPr="0002045D">
        <w:t xml:space="preserve">shows potential for </w:t>
      </w:r>
      <w:r w:rsidR="00BA7C50">
        <w:t xml:space="preserve">prognostic </w:t>
      </w:r>
      <w:r w:rsidR="00BA7C50" w:rsidRPr="0002045D">
        <w:t>simulat</w:t>
      </w:r>
      <w:r w:rsidR="00BA7C50">
        <w:t>ion of</w:t>
      </w:r>
      <w:r w:rsidR="00BA7C50" w:rsidRPr="0002045D">
        <w:t xml:space="preserve"> </w:t>
      </w:r>
      <w:r w:rsidR="004771C6" w:rsidRPr="0002045D">
        <w:t>canopy</w:t>
      </w:r>
      <w:r w:rsidR="00AC0823" w:rsidRPr="0002045D">
        <w:t xml:space="preserve"> vertical</w:t>
      </w:r>
      <w:r w:rsidR="004771C6" w:rsidRPr="0002045D">
        <w:t xml:space="preserve"> exchange</w:t>
      </w:r>
      <w:r w:rsidR="00BA7C50">
        <w:t>.</w:t>
      </w:r>
      <w:r w:rsidR="00511835" w:rsidRPr="0002045D">
        <w:t xml:space="preserve"> </w:t>
      </w:r>
      <w:r w:rsidR="00BA7C50">
        <w:t>T</w:t>
      </w:r>
      <w:r w:rsidR="00592FBF" w:rsidRPr="0002045D">
        <w:t xml:space="preserve">he Harman and Finnigan (2007, 2008) </w:t>
      </w:r>
      <w:r w:rsidR="00805E5A" w:rsidRPr="0002045D">
        <w:t xml:space="preserve">scheme introduces a length scale associated with </w:t>
      </w:r>
      <w:r w:rsidR="00A56392" w:rsidRPr="0002045D">
        <w:t xml:space="preserve">the </w:t>
      </w:r>
      <w:r w:rsidR="00805E5A" w:rsidRPr="0002045D">
        <w:t>turbulent eddies produced by wind shear at the canopy top</w:t>
      </w:r>
      <w:r w:rsidR="00812697">
        <w:t>,</w:t>
      </w:r>
      <w:r w:rsidR="00BA7C50">
        <w:t xml:space="preserve"> and</w:t>
      </w:r>
      <w:r w:rsidR="00805E5A" w:rsidRPr="0002045D">
        <w:t xml:space="preserve"> </w:t>
      </w:r>
      <w:r w:rsidR="00E90A53">
        <w:t xml:space="preserve">improves </w:t>
      </w:r>
      <w:r w:rsidR="00592FBF" w:rsidRPr="0002045D">
        <w:t>simulation of friction velocity and ambient temperature at several forest and grassland sites</w:t>
      </w:r>
      <w:r w:rsidR="000D1236" w:rsidRPr="0002045D">
        <w:t xml:space="preserve"> (Bonan et al., 2018)</w:t>
      </w:r>
      <w:r w:rsidR="00592FBF" w:rsidRPr="0002045D">
        <w:t xml:space="preserve">. </w:t>
      </w:r>
    </w:p>
    <w:p w14:paraId="2D74A5A3" w14:textId="5BE1052A" w:rsidR="004C75A2" w:rsidRPr="0002045D" w:rsidRDefault="00AE196D" w:rsidP="00A5096C">
      <w:r w:rsidRPr="0002045D">
        <w:t>With a multilayer canopy large eddy simulation (LES) mode</w:t>
      </w:r>
      <w:r w:rsidR="00F27479" w:rsidRPr="0002045D">
        <w:t>l</w:t>
      </w:r>
      <w:r w:rsidR="00BA2AC0">
        <w:t xml:space="preserve"> </w:t>
      </w:r>
      <w:r w:rsidRPr="0002045D">
        <w:t>explicitly resolv</w:t>
      </w:r>
      <w:r w:rsidR="00BA2AC0">
        <w:t>ing</w:t>
      </w:r>
      <w:r w:rsidRPr="0002045D">
        <w:t xml:space="preserve"> turbulence above and in a forest canopy, </w:t>
      </w:r>
      <w:r w:rsidR="00C52B83" w:rsidRPr="0002045D">
        <w:t>Patton et al. (2016)</w:t>
      </w:r>
      <w:r w:rsidR="00F27479" w:rsidRPr="0002045D">
        <w:t xml:space="preserve"> show atmospheric </w:t>
      </w:r>
      <w:r w:rsidR="00805E5A" w:rsidRPr="0002045D">
        <w:t>stability</w:t>
      </w:r>
      <w:r w:rsidR="00F27479" w:rsidRPr="0002045D">
        <w:t xml:space="preserve"> exerts a control on </w:t>
      </w:r>
      <w:r w:rsidR="006E6E14" w:rsidRPr="0002045D">
        <w:t>vertical exchange</w:t>
      </w:r>
      <w:r w:rsidR="00805E5A" w:rsidRPr="0002045D">
        <w:t xml:space="preserve"> at the top of the canopy through the structure of the atmospheric boundary layer</w:t>
      </w:r>
      <w:r w:rsidR="00F27479" w:rsidRPr="0002045D">
        <w:t xml:space="preserve">, </w:t>
      </w:r>
      <w:r w:rsidR="006E6E14" w:rsidRPr="0002045D">
        <w:t>suggest</w:t>
      </w:r>
      <w:r w:rsidR="00805E5A" w:rsidRPr="0002045D">
        <w:t>ing</w:t>
      </w:r>
      <w:r w:rsidR="006E6E14" w:rsidRPr="0002045D">
        <w:t xml:space="preserve"> </w:t>
      </w:r>
      <w:r w:rsidR="00422BC1" w:rsidRPr="0002045D">
        <w:t xml:space="preserve">roughness sublayer parameterizations </w:t>
      </w:r>
      <w:r w:rsidR="00134764" w:rsidRPr="0002045D">
        <w:t>consider the effect</w:t>
      </w:r>
      <w:r w:rsidR="00422BC1" w:rsidRPr="0002045D">
        <w:t>.</w:t>
      </w:r>
      <w:r w:rsidR="006E6E14" w:rsidRPr="0002045D">
        <w:t xml:space="preserve"> </w:t>
      </w:r>
    </w:p>
    <w:p w14:paraId="76ACCCD7" w14:textId="55783E7F" w:rsidR="004E7F17" w:rsidRDefault="00564ED9" w:rsidP="00A5096C">
      <w:pPr>
        <w:tabs>
          <w:tab w:val="left" w:pos="220"/>
          <w:tab w:val="left" w:pos="720"/>
        </w:tabs>
      </w:pPr>
      <w:r>
        <w:t>T</w:t>
      </w:r>
      <w:r w:rsidR="00592FBF" w:rsidRPr="0002045D">
        <w:t>he representation of in-canopy turbulence</w:t>
      </w:r>
      <w:r w:rsidR="00CC032E" w:rsidRPr="0002045D">
        <w:t xml:space="preserve"> </w:t>
      </w:r>
      <w:r w:rsidR="00592FBF" w:rsidRPr="0002045D">
        <w:t xml:space="preserve">is </w:t>
      </w:r>
      <w:r w:rsidR="004D21D1">
        <w:t xml:space="preserve">also </w:t>
      </w:r>
      <w:r w:rsidR="00592FBF" w:rsidRPr="0002045D">
        <w:t>limited</w:t>
      </w:r>
      <w:r w:rsidRPr="00564ED9">
        <w:t xml:space="preserve"> </w:t>
      </w:r>
      <w:r>
        <w:t>i</w:t>
      </w:r>
      <w:r w:rsidRPr="0002045D">
        <w:t>n big-leaf dry deposition schemes</w:t>
      </w:r>
      <w:r w:rsidR="004D21D1">
        <w:t xml:space="preserve">. </w:t>
      </w:r>
      <w:r w:rsidR="00DF76FE">
        <w:t>For example, i</w:t>
      </w:r>
      <w:r w:rsidR="00592FBF" w:rsidRPr="0002045D">
        <w:t xml:space="preserve">n the Wesely (1989) scheme, there are two resistances to in-canopy turbulence, one for lower-canopy deposition and the other for soil uptake. Wesely (1989) defines a </w:t>
      </w:r>
      <w:r w:rsidR="00592FBF" w:rsidRPr="0002045D">
        <w:lastRenderedPageBreak/>
        <w:t xml:space="preserve">simple </w:t>
      </w:r>
      <w:r w:rsidR="00C2716E">
        <w:t>model</w:t>
      </w:r>
      <w:r w:rsidR="00C2716E" w:rsidRPr="0002045D">
        <w:t xml:space="preserve"> </w:t>
      </w:r>
      <w:r w:rsidR="00592FBF" w:rsidRPr="0002045D">
        <w:t xml:space="preserve">based on solar radiation and slope of the terrain for the former and prescribes constants that vary with LULC type and season for the latter. </w:t>
      </w:r>
    </w:p>
    <w:p w14:paraId="64DE788E" w14:textId="73CDBB82" w:rsidR="004C75A2" w:rsidRPr="0002045D" w:rsidRDefault="00592FBF" w:rsidP="00A5096C">
      <w:pPr>
        <w:tabs>
          <w:tab w:val="left" w:pos="220"/>
          <w:tab w:val="left" w:pos="720"/>
        </w:tabs>
      </w:pPr>
      <w:r w:rsidRPr="0002045D">
        <w:t xml:space="preserve">Later </w:t>
      </w:r>
      <w:r w:rsidR="004E7F17">
        <w:t xml:space="preserve">big-leaf </w:t>
      </w:r>
      <w:r w:rsidRPr="0002045D">
        <w:t>schemes (</w:t>
      </w:r>
      <w:r w:rsidR="007301C7" w:rsidRPr="0002045D">
        <w:t>e.g.,</w:t>
      </w:r>
      <w:r w:rsidR="00763863" w:rsidRPr="0002045D">
        <w:t xml:space="preserve"> Clifton, 2018;</w:t>
      </w:r>
      <w:r w:rsidR="007301C7" w:rsidRPr="0002045D">
        <w:t xml:space="preserve"> </w:t>
      </w:r>
      <w:r w:rsidR="00763863" w:rsidRPr="0002045D">
        <w:t xml:space="preserve">Emberson, Simpson, Tuovinen, et al., 2000; </w:t>
      </w:r>
      <w:r w:rsidRPr="0002045D">
        <w:t xml:space="preserve">Erisman et al., 1994; </w:t>
      </w:r>
      <w:r w:rsidR="00F7597A">
        <w:t xml:space="preserve">Paulot et al., 2018; </w:t>
      </w:r>
      <w:r w:rsidR="00763863" w:rsidRPr="0002045D">
        <w:t xml:space="preserve">Pleim &amp; Ran, 2011; </w:t>
      </w:r>
      <w:r w:rsidRPr="0002045D">
        <w:t>Zhang</w:t>
      </w:r>
      <w:r w:rsidR="00BC1DA6" w:rsidRPr="0002045D">
        <w:t>, L.,</w:t>
      </w:r>
      <w:r w:rsidR="00C759CE" w:rsidRPr="0002045D">
        <w:t xml:space="preserve"> </w:t>
      </w:r>
      <w:r w:rsidRPr="0002045D">
        <w:t xml:space="preserve">et al., 2002, 2003) do not include deposition to the lower canopy, and adopt or modify a model employing </w:t>
      </w:r>
      <w:r w:rsidR="002B7166">
        <w:t>LAI</w:t>
      </w:r>
      <w:r w:rsidRPr="0002045D">
        <w:t>, friction velocity, and canopy height based on six days of afternoon ozone fluxes over a corn field (</w:t>
      </w:r>
      <w:r w:rsidR="00B46B62">
        <w:t>V</w:t>
      </w:r>
      <w:r w:rsidR="00B46B62" w:rsidRPr="0002045D">
        <w:t xml:space="preserve">an </w:t>
      </w:r>
      <w:r w:rsidRPr="0002045D">
        <w:t>Pul &amp; Jacobs, 1994)</w:t>
      </w:r>
      <w:r w:rsidR="00B47F10" w:rsidRPr="0002045D">
        <w:t xml:space="preserve"> for turbulent transport to the ground</w:t>
      </w:r>
      <w:r w:rsidRPr="0002045D">
        <w:t xml:space="preserve">. </w:t>
      </w:r>
      <w:r w:rsidR="00857EC1">
        <w:t xml:space="preserve">As mentioned, </w:t>
      </w:r>
      <w:r w:rsidR="0057347C">
        <w:t xml:space="preserve">several </w:t>
      </w:r>
      <w:r w:rsidRPr="0002045D">
        <w:t xml:space="preserve">studies </w:t>
      </w:r>
      <w:r w:rsidR="0002439C">
        <w:t xml:space="preserve">indeed </w:t>
      </w:r>
      <w:r w:rsidRPr="0002045D">
        <w:t xml:space="preserve">find friction velocity </w:t>
      </w:r>
      <w:r w:rsidR="00B70BE6">
        <w:t>as</w:t>
      </w:r>
      <w:r w:rsidRPr="0002045D">
        <w:t xml:space="preserve"> a driver of variation in ozone dry deposition (Lamaud et al., 2002; El-Madany et al., 2017</w:t>
      </w:r>
      <w:r w:rsidR="00763863" w:rsidRPr="0002045D">
        <w:t>; Fares et al., 2014; Neirynck et al., 2012</w:t>
      </w:r>
      <w:r w:rsidRPr="0002045D">
        <w:t>)</w:t>
      </w:r>
      <w:r w:rsidR="00857EC1">
        <w:t xml:space="preserve">. </w:t>
      </w:r>
      <w:r w:rsidR="0002439C">
        <w:t>However</w:t>
      </w:r>
      <w:r w:rsidR="00857EC1">
        <w:t>,</w:t>
      </w:r>
      <w:r w:rsidRPr="0002045D">
        <w:t xml:space="preserve"> </w:t>
      </w:r>
      <w:r w:rsidR="004E7F17">
        <w:t xml:space="preserve">a </w:t>
      </w:r>
      <w:r w:rsidR="001F7196">
        <w:t>site-specific model</w:t>
      </w:r>
      <w:r w:rsidR="004E7F17">
        <w:t xml:space="preserve"> like V</w:t>
      </w:r>
      <w:r w:rsidR="004E7F17" w:rsidRPr="0002045D">
        <w:t xml:space="preserve">an Pul </w:t>
      </w:r>
      <w:r w:rsidR="004E7F17">
        <w:t>and</w:t>
      </w:r>
      <w:r w:rsidR="004E7F17" w:rsidRPr="0002045D">
        <w:t xml:space="preserve"> Jacobs </w:t>
      </w:r>
      <w:r w:rsidR="004E7F17">
        <w:t>(</w:t>
      </w:r>
      <w:r w:rsidR="004E7F17" w:rsidRPr="0002045D">
        <w:t xml:space="preserve">1994) </w:t>
      </w:r>
      <w:r w:rsidR="001F7196">
        <w:t xml:space="preserve">may not capture variability in the resistance to canopy turbulence </w:t>
      </w:r>
      <w:r w:rsidR="0001324B" w:rsidRPr="0002045D">
        <w:t>across</w:t>
      </w:r>
      <w:r w:rsidRPr="0002045D">
        <w:t xml:space="preserve"> </w:t>
      </w:r>
      <w:r w:rsidR="00B46B62">
        <w:t xml:space="preserve">different </w:t>
      </w:r>
      <w:r w:rsidRPr="0002045D">
        <w:t xml:space="preserve">landscapes and boundary-layer conditions. For example, daytime transport timescales near the ground over a grassland constrained with radon and thoron isotopes are </w:t>
      </w:r>
      <w:r w:rsidR="00AE309A" w:rsidRPr="0002045D">
        <w:t>too low</w:t>
      </w:r>
      <w:r w:rsidRPr="0002045D">
        <w:t xml:space="preserve"> by 50% with the </w:t>
      </w:r>
      <w:r w:rsidR="00B70BE6">
        <w:t>V</w:t>
      </w:r>
      <w:r w:rsidR="00B70BE6" w:rsidRPr="0002045D">
        <w:t xml:space="preserve">an </w:t>
      </w:r>
      <w:r w:rsidRPr="0002045D">
        <w:t>Pul and Jacobs (1994) model (Plake &amp; Trebs, 2013).</w:t>
      </w:r>
      <w:r w:rsidR="00134764" w:rsidRPr="0002045D">
        <w:t xml:space="preserve"> In general, multilayer canopy LES models offer an opportunity to explore how turbulent transport influences </w:t>
      </w:r>
      <w:r w:rsidR="008776E2" w:rsidRPr="0002045D">
        <w:t xml:space="preserve">ozone </w:t>
      </w:r>
      <w:r w:rsidR="00134764" w:rsidRPr="0002045D">
        <w:t xml:space="preserve">dry deposition and </w:t>
      </w:r>
      <w:r w:rsidR="00F7597A">
        <w:t>refine</w:t>
      </w:r>
      <w:r w:rsidR="00134764" w:rsidRPr="0002045D">
        <w:t xml:space="preserve"> parameterizations.</w:t>
      </w:r>
    </w:p>
    <w:p w14:paraId="476CD108" w14:textId="2F9E7659" w:rsidR="000A5D08" w:rsidRPr="0002045D" w:rsidRDefault="000A5D08" w:rsidP="00A5096C">
      <w:pPr>
        <w:tabs>
          <w:tab w:val="left" w:pos="220"/>
          <w:tab w:val="left" w:pos="720"/>
        </w:tabs>
        <w:rPr>
          <w:shd w:val="clear" w:color="auto" w:fill="FFF2CC"/>
        </w:rPr>
      </w:pPr>
      <w:r w:rsidRPr="0002045D">
        <w:t xml:space="preserve">While most </w:t>
      </w:r>
      <w:r w:rsidR="00150B6F">
        <w:t>observational constraints</w:t>
      </w:r>
      <w:r w:rsidR="00150B6F" w:rsidRPr="0002045D">
        <w:t xml:space="preserve"> </w:t>
      </w:r>
      <w:r w:rsidRPr="0002045D">
        <w:t>o</w:t>
      </w:r>
      <w:r w:rsidR="00150B6F">
        <w:t>n</w:t>
      </w:r>
      <w:r w:rsidRPr="0002045D">
        <w:t xml:space="preserve"> canopy turbulence are from sonic anemometers above the canopy, some recent studies </w:t>
      </w:r>
      <w:r w:rsidR="00150B6F">
        <w:t>employ</w:t>
      </w:r>
      <w:r w:rsidR="00150B6F" w:rsidRPr="0002045D">
        <w:t xml:space="preserve"> </w:t>
      </w:r>
      <w:r w:rsidRPr="0002045D">
        <w:t>sonic anemometers at multiple vertical or horizontal locations (e.g., Fuentes et al., 2016</w:t>
      </w:r>
      <w:r w:rsidR="00763863" w:rsidRPr="0002045D">
        <w:t>; Patton et al., 2011</w:t>
      </w:r>
      <w:r w:rsidRPr="0002045D">
        <w:t>)</w:t>
      </w:r>
      <w:r w:rsidR="00E763F9">
        <w:t xml:space="preserve"> to advance understanding of </w:t>
      </w:r>
      <w:r w:rsidRPr="0002045D">
        <w:t>canopy turbulence and its impact on vertical exchange of trace gases. For example, using profile measurements of ozone concentrations and turbulence statistics at a tropical forest, Freire et al. (2017) suggest the ozone concentration profile is primarily a function of turbulent mixing, although the authors only consider a single depositional sink for the entire canopy. Isotopic measurements of thoron and radon also offer constraints on turbulent transport near the ground in a plant canopy (Plake &amp; Trebs, 2013), which may be useful in interpreting ozone flux measurements (e.g., separating ozone dry deposition to soil from canopy sinks).</w:t>
      </w:r>
    </w:p>
    <w:p w14:paraId="45C3D380" w14:textId="1A0A8EE1" w:rsidR="004C75A2" w:rsidRPr="001B296A" w:rsidRDefault="001B296A" w:rsidP="00A5096C">
      <w:pPr>
        <w:tabs>
          <w:tab w:val="left" w:pos="220"/>
          <w:tab w:val="left" w:pos="720"/>
        </w:tabs>
        <w:rPr>
          <w:b/>
        </w:rPr>
      </w:pPr>
      <w:r w:rsidRPr="001B296A">
        <w:rPr>
          <w:b/>
        </w:rPr>
        <w:t xml:space="preserve">4.4.1 </w:t>
      </w:r>
      <w:r w:rsidR="000D764B" w:rsidRPr="001B296A">
        <w:rPr>
          <w:b/>
        </w:rPr>
        <w:t xml:space="preserve">Main </w:t>
      </w:r>
      <w:r w:rsidR="00592FBF" w:rsidRPr="001B296A">
        <w:rPr>
          <w:b/>
        </w:rPr>
        <w:t>Takeaways</w:t>
      </w:r>
    </w:p>
    <w:p w14:paraId="0495AF45" w14:textId="7DAE8510" w:rsidR="004C75A2" w:rsidRPr="0002045D" w:rsidRDefault="00582A20" w:rsidP="00A5096C">
      <w:pPr>
        <w:numPr>
          <w:ilvl w:val="0"/>
          <w:numId w:val="4"/>
        </w:numPr>
        <w:tabs>
          <w:tab w:val="left" w:pos="220"/>
          <w:tab w:val="left" w:pos="720"/>
        </w:tabs>
      </w:pPr>
      <w:r>
        <w:t>T</w:t>
      </w:r>
      <w:r w:rsidR="00592FBF" w:rsidRPr="0002045D">
        <w:t>urbulen</w:t>
      </w:r>
      <w:r w:rsidR="00E014E3" w:rsidRPr="0002045D">
        <w:t>ce</w:t>
      </w:r>
      <w:r w:rsidR="00592FBF" w:rsidRPr="0002045D">
        <w:t xml:space="preserve"> is inherently fundamental to </w:t>
      </w:r>
      <w:r w:rsidR="00945CF2" w:rsidRPr="0002045D">
        <w:t xml:space="preserve">ozone’s </w:t>
      </w:r>
      <w:r w:rsidR="00592FBF" w:rsidRPr="0002045D">
        <w:t>ability to</w:t>
      </w:r>
      <w:r w:rsidR="00E014E3" w:rsidRPr="0002045D">
        <w:t xml:space="preserve"> </w:t>
      </w:r>
      <w:r w:rsidR="00592FBF" w:rsidRPr="0002045D">
        <w:t>deposit.</w:t>
      </w:r>
    </w:p>
    <w:p w14:paraId="1407EFBE" w14:textId="2B33A6E8" w:rsidR="00F77704" w:rsidRPr="0002045D" w:rsidRDefault="00DD12A9" w:rsidP="00A5096C">
      <w:pPr>
        <w:numPr>
          <w:ilvl w:val="0"/>
          <w:numId w:val="4"/>
        </w:numPr>
        <w:tabs>
          <w:tab w:val="left" w:pos="220"/>
          <w:tab w:val="left" w:pos="720"/>
        </w:tabs>
      </w:pPr>
      <w:r w:rsidRPr="0002045D">
        <w:t>C</w:t>
      </w:r>
      <w:r w:rsidR="00F77704" w:rsidRPr="0002045D">
        <w:t xml:space="preserve">onstraints on turbulent transport are </w:t>
      </w:r>
      <w:r w:rsidR="001D02D1" w:rsidRPr="0002045D">
        <w:t>useful</w:t>
      </w:r>
      <w:r w:rsidR="00C36B49" w:rsidRPr="0002045D">
        <w:t xml:space="preserve"> </w:t>
      </w:r>
      <w:r w:rsidR="00C72A20" w:rsidRPr="0002045D">
        <w:t>for</w:t>
      </w:r>
      <w:r w:rsidR="00F77704" w:rsidRPr="0002045D">
        <w:t xml:space="preserve"> interpreting observed ozone fluxes</w:t>
      </w:r>
      <w:r w:rsidR="00F01E72" w:rsidRPr="0002045D">
        <w:t xml:space="preserve"> and </w:t>
      </w:r>
      <w:r w:rsidR="00582A20">
        <w:t>establishing</w:t>
      </w:r>
      <w:r w:rsidR="00582A20" w:rsidRPr="0002045D">
        <w:t xml:space="preserve"> </w:t>
      </w:r>
      <w:r w:rsidR="00527CB2" w:rsidRPr="0002045D">
        <w:t>the relative importance of</w:t>
      </w:r>
      <w:r w:rsidR="00F01E72" w:rsidRPr="0002045D">
        <w:t xml:space="preserve"> a </w:t>
      </w:r>
      <w:r w:rsidR="006F3AF5" w:rsidRPr="0002045D">
        <w:t>given</w:t>
      </w:r>
      <w:r w:rsidR="00F01E72" w:rsidRPr="0002045D">
        <w:t xml:space="preserve"> </w:t>
      </w:r>
      <w:r w:rsidR="00D93197" w:rsidRPr="0002045D">
        <w:t>deposition pathway</w:t>
      </w:r>
      <w:r w:rsidR="00F77704" w:rsidRPr="0002045D">
        <w:t>.</w:t>
      </w:r>
    </w:p>
    <w:p w14:paraId="7D718E67" w14:textId="0E2EE46D" w:rsidR="004C75A2" w:rsidRPr="0002045D" w:rsidRDefault="00592FBF" w:rsidP="00A5096C">
      <w:pPr>
        <w:numPr>
          <w:ilvl w:val="0"/>
          <w:numId w:val="4"/>
        </w:numPr>
        <w:tabs>
          <w:tab w:val="left" w:pos="220"/>
          <w:tab w:val="left" w:pos="720"/>
        </w:tabs>
      </w:pPr>
      <w:r w:rsidRPr="0002045D">
        <w:t xml:space="preserve">The magnitude and variability in turbulent transport simulated by current models used to estimate or interpret measurements of </w:t>
      </w:r>
      <w:r w:rsidR="004329F4" w:rsidRPr="0002045D">
        <w:t>ozone fluxes</w:t>
      </w:r>
      <w:r w:rsidRPr="0002045D">
        <w:t xml:space="preserve"> are uncertain.</w:t>
      </w:r>
    </w:p>
    <w:p w14:paraId="0871094C" w14:textId="7796E1ED" w:rsidR="004C75A2" w:rsidRPr="0002045D" w:rsidRDefault="00592FBF" w:rsidP="00A5096C">
      <w:pPr>
        <w:numPr>
          <w:ilvl w:val="0"/>
          <w:numId w:val="4"/>
        </w:numPr>
        <w:tabs>
          <w:tab w:val="left" w:pos="220"/>
          <w:tab w:val="left" w:pos="720"/>
        </w:tabs>
      </w:pPr>
      <w:r w:rsidRPr="0002045D">
        <w:t xml:space="preserve">Explicitly resolving above- and in-canopy turbulence </w:t>
      </w:r>
      <w:r w:rsidR="00EF51D1" w:rsidRPr="0002045D">
        <w:t xml:space="preserve">in models such as </w:t>
      </w:r>
      <w:r w:rsidR="00862AF0" w:rsidRPr="0002045D">
        <w:t>LES</w:t>
      </w:r>
      <w:r w:rsidR="00EF51D1" w:rsidRPr="0002045D">
        <w:t xml:space="preserve"> </w:t>
      </w:r>
      <w:r w:rsidRPr="0002045D">
        <w:t xml:space="preserve">should be used to </w:t>
      </w:r>
      <w:r w:rsidR="00E8765E" w:rsidRPr="0002045D">
        <w:t xml:space="preserve">improve </w:t>
      </w:r>
      <w:r w:rsidRPr="0002045D">
        <w:t xml:space="preserve">current </w:t>
      </w:r>
      <w:r w:rsidR="00192567" w:rsidRPr="0002045D">
        <w:t xml:space="preserve">turbulent transport </w:t>
      </w:r>
      <w:r w:rsidRPr="0002045D">
        <w:t xml:space="preserve">parameterizations. </w:t>
      </w:r>
    </w:p>
    <w:p w14:paraId="4FD39E5B" w14:textId="32B3677A" w:rsidR="004C75A2" w:rsidRPr="0002045D" w:rsidRDefault="00592FBF" w:rsidP="00A5096C">
      <w:pPr>
        <w:rPr>
          <w:b/>
        </w:rPr>
      </w:pPr>
      <w:r w:rsidRPr="0002045D">
        <w:rPr>
          <w:b/>
        </w:rPr>
        <w:t xml:space="preserve">4.5 Fast </w:t>
      </w:r>
      <w:r w:rsidR="000D764B" w:rsidRPr="0002045D">
        <w:rPr>
          <w:b/>
        </w:rPr>
        <w:t>A</w:t>
      </w:r>
      <w:r w:rsidRPr="0002045D">
        <w:rPr>
          <w:b/>
        </w:rPr>
        <w:t xml:space="preserve">mbient </w:t>
      </w:r>
      <w:r w:rsidR="000D764B" w:rsidRPr="0002045D">
        <w:rPr>
          <w:b/>
        </w:rPr>
        <w:t>C</w:t>
      </w:r>
      <w:r w:rsidRPr="0002045D">
        <w:rPr>
          <w:b/>
        </w:rPr>
        <w:t>hemistry</w:t>
      </w:r>
    </w:p>
    <w:p w14:paraId="7FFFE6AA" w14:textId="4ACD1C93" w:rsidR="0075345D" w:rsidRDefault="00592FBF" w:rsidP="00A5096C">
      <w:r w:rsidRPr="0002045D">
        <w:t xml:space="preserve">While </w:t>
      </w:r>
      <w:r w:rsidR="007E3790">
        <w:t>ambient</w:t>
      </w:r>
      <w:r w:rsidR="007E3790" w:rsidRPr="0002045D">
        <w:t xml:space="preserve"> </w:t>
      </w:r>
      <w:r w:rsidRPr="0002045D">
        <w:t xml:space="preserve">chemistry is not technically </w:t>
      </w:r>
      <w:r w:rsidR="00680C91" w:rsidRPr="0002045D">
        <w:t xml:space="preserve">ozone </w:t>
      </w:r>
      <w:r w:rsidRPr="0002045D">
        <w:t>dry deposition,</w:t>
      </w:r>
      <w:r w:rsidR="007545AE" w:rsidRPr="0002045D">
        <w:t xml:space="preserve"> </w:t>
      </w:r>
      <w:r w:rsidR="002A6748">
        <w:t>fast ambient chemistry influence</w:t>
      </w:r>
      <w:r w:rsidR="0075345D">
        <w:t>s</w:t>
      </w:r>
      <w:r w:rsidR="002A6748">
        <w:t xml:space="preserve"> observed ozone fluxes. </w:t>
      </w:r>
      <w:r w:rsidR="0075345D">
        <w:t>We emphasize fas</w:t>
      </w:r>
      <w:r w:rsidR="00ED4A84">
        <w:t>t here</w:t>
      </w:r>
      <w:r w:rsidR="0075345D">
        <w:t xml:space="preserve"> because t</w:t>
      </w:r>
      <w:r w:rsidRPr="0002045D">
        <w:t xml:space="preserve">he time scale over which </w:t>
      </w:r>
      <w:r w:rsidR="002A6748">
        <w:t>ambient</w:t>
      </w:r>
      <w:r w:rsidRPr="0002045D">
        <w:t xml:space="preserve"> chemistry</w:t>
      </w:r>
      <w:r w:rsidR="002A6748">
        <w:t xml:space="preserve"> </w:t>
      </w:r>
      <w:r w:rsidRPr="0002045D">
        <w:t>operates is central to its influence on ozone fluxes. The rule of thumb is</w:t>
      </w:r>
      <w:r w:rsidR="00FC336A">
        <w:t xml:space="preserve"> </w:t>
      </w:r>
      <w:r w:rsidRPr="0002045D">
        <w:t xml:space="preserve">chemical reactions </w:t>
      </w:r>
      <w:r w:rsidR="0075345D">
        <w:t>below the measurement height (hereafter, “in canopy</w:t>
      </w:r>
      <w:r w:rsidR="000A38D1">
        <w:t>”</w:t>
      </w:r>
      <w:r w:rsidR="0075345D">
        <w:t xml:space="preserve">) </w:t>
      </w:r>
      <w:r w:rsidRPr="0002045D">
        <w:t>must occur on timescales equivalent to or faster than the canopy residence time</w:t>
      </w:r>
      <w:r w:rsidR="00F04F33">
        <w:t xml:space="preserve"> </w:t>
      </w:r>
      <w:r w:rsidRPr="0002045D">
        <w:t>determined by turbulent transport</w:t>
      </w:r>
      <w:r w:rsidR="00FC336A">
        <w:t xml:space="preserve"> </w:t>
      </w:r>
      <w:r w:rsidR="00FC336A" w:rsidRPr="0002045D">
        <w:t xml:space="preserve">to </w:t>
      </w:r>
      <w:r w:rsidR="00FC336A">
        <w:t>influence</w:t>
      </w:r>
      <w:r w:rsidR="00FC336A" w:rsidRPr="0002045D">
        <w:t xml:space="preserve"> the ozone flux</w:t>
      </w:r>
      <w:r w:rsidRPr="0002045D">
        <w:t xml:space="preserve">. </w:t>
      </w:r>
    </w:p>
    <w:p w14:paraId="0963CF16" w14:textId="235B48AD" w:rsidR="00E157F0" w:rsidRPr="0002045D" w:rsidRDefault="00592FBF" w:rsidP="00A5096C">
      <w:r w:rsidRPr="0002045D">
        <w:lastRenderedPageBreak/>
        <w:t>Timescales for turbulent transport (τ</w:t>
      </w:r>
      <w:r w:rsidRPr="0002045D">
        <w:rPr>
          <w:vertAlign w:val="subscript"/>
        </w:rPr>
        <w:t>trans</w:t>
      </w:r>
      <w:r w:rsidRPr="0002045D">
        <w:t>) and chemical reactions (τ</w:t>
      </w:r>
      <w:r w:rsidRPr="0002045D">
        <w:rPr>
          <w:vertAlign w:val="subscript"/>
        </w:rPr>
        <w:t>chem</w:t>
      </w:r>
      <w:r w:rsidRPr="0002045D">
        <w:t>) can be compared via the Damköhler number (D</w:t>
      </w:r>
      <w:r w:rsidRPr="0002045D">
        <w:rPr>
          <w:vertAlign w:val="subscript"/>
        </w:rPr>
        <w:t>a</w:t>
      </w:r>
      <w:r w:rsidRPr="0002045D">
        <w:t>; Damköhler, 1940; Lenschow, 1982;</w:t>
      </w:r>
      <w:r w:rsidR="00763863" w:rsidRPr="0002045D">
        <w:t xml:space="preserve"> Lenschow &amp; Delany, 1987; Vilá-Guerau de Arellano, 2003;</w:t>
      </w:r>
      <w:r w:rsidRPr="0002045D">
        <w:t xml:space="preserve"> Vilá-Guerau de Arellano &amp; Duynkerke, 1992): </w:t>
      </w:r>
    </w:p>
    <w:p w14:paraId="17508F67" w14:textId="40820515" w:rsidR="004C75A2" w:rsidRPr="0002045D" w:rsidRDefault="00944556" w:rsidP="00A5096C">
      <m:oMath>
        <m:sSub>
          <m:sSubPr>
            <m:ctrlPr>
              <w:rPr>
                <w:rFonts w:ascii="Cambria Math" w:hAnsi="Cambria Math"/>
              </w:rPr>
            </m:ctrlPr>
          </m:sSubPr>
          <m:e>
            <m:r>
              <w:rPr>
                <w:rFonts w:ascii="Cambria Math" w:hAnsi="Cambria Math"/>
              </w:rPr>
              <m:t>D</m:t>
            </m:r>
          </m:e>
          <m:sub>
            <m:r>
              <w:rPr>
                <w:rFonts w:ascii="Cambria Math" w:hAnsi="Cambria Math"/>
              </w:rPr>
              <m:t>a</m:t>
            </m:r>
          </m:sub>
        </m:sSub>
        <m: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τ</m:t>
                </m:r>
              </m:e>
              <m:sub>
                <m:r>
                  <w:rPr>
                    <w:rFonts w:ascii="Cambria Math" w:hAnsi="Cambria Math"/>
                  </w:rPr>
                  <m:t>trans</m:t>
                </m:r>
              </m:sub>
            </m:sSub>
          </m:num>
          <m:den>
            <m:sSub>
              <m:sSubPr>
                <m:ctrlPr>
                  <w:rPr>
                    <w:rFonts w:ascii="Cambria Math" w:hAnsi="Cambria Math"/>
                  </w:rPr>
                </m:ctrlPr>
              </m:sSubPr>
              <m:e>
                <m:r>
                  <w:rPr>
                    <w:rFonts w:ascii="Cambria Math" w:hAnsi="Cambria Math"/>
                  </w:rPr>
                  <m:t>τ</m:t>
                </m:r>
              </m:e>
              <m:sub>
                <m:r>
                  <w:rPr>
                    <w:rFonts w:ascii="Cambria Math" w:hAnsi="Cambria Math"/>
                  </w:rPr>
                  <m:t>chem</m:t>
                </m:r>
              </m:sub>
            </m:sSub>
          </m:den>
        </m:f>
      </m:oMath>
      <w:r w:rsidR="00E157F0" w:rsidRPr="0002045D">
        <w:t xml:space="preserve"> </w:t>
      </w:r>
      <w:r w:rsidR="001422C6" w:rsidRPr="0002045D">
        <w:t>(17)</w:t>
      </w:r>
    </w:p>
    <w:p w14:paraId="089A2CC0" w14:textId="5C13163D" w:rsidR="004C75A2" w:rsidRPr="0002045D" w:rsidRDefault="00592FBF" w:rsidP="00A5096C">
      <w:r w:rsidRPr="0002045D">
        <w:t>If D</w:t>
      </w:r>
      <w:r w:rsidRPr="0002045D">
        <w:rPr>
          <w:vertAlign w:val="subscript"/>
        </w:rPr>
        <w:t>a</w:t>
      </w:r>
      <w:r w:rsidRPr="0002045D">
        <w:t xml:space="preserve"> is greater than 1 then chemistry should be a major influence on observed ozone fluxes; if D</w:t>
      </w:r>
      <w:r w:rsidRPr="0002045D">
        <w:rPr>
          <w:vertAlign w:val="subscript"/>
        </w:rPr>
        <w:t>a</w:t>
      </w:r>
      <w:r w:rsidRPr="0002045D">
        <w:t xml:space="preserve"> is between 0.1 and 1 then the influence of chemistry should be moderate while if D</w:t>
      </w:r>
      <w:r w:rsidRPr="0002045D">
        <w:rPr>
          <w:vertAlign w:val="subscript"/>
        </w:rPr>
        <w:t>a</w:t>
      </w:r>
      <w:r w:rsidRPr="0002045D">
        <w:t xml:space="preserve"> is less than 0.1 then turbulent transport dominates and the influence of chemistry should be negligible. However, D</w:t>
      </w:r>
      <w:r w:rsidRPr="0002045D">
        <w:rPr>
          <w:vertAlign w:val="subscript"/>
        </w:rPr>
        <w:t>a</w:t>
      </w:r>
      <w:r w:rsidRPr="0002045D">
        <w:t xml:space="preserve"> does not always present an accurate picture of </w:t>
      </w:r>
      <w:r w:rsidR="009124A7">
        <w:t>chemistry’s</w:t>
      </w:r>
      <w:r w:rsidR="009124A7" w:rsidRPr="0002045D">
        <w:t xml:space="preserve"> </w:t>
      </w:r>
      <w:r w:rsidRPr="0002045D">
        <w:t>influence on ozone fluxes</w:t>
      </w:r>
      <w:r w:rsidR="008D43BF">
        <w:t xml:space="preserve">; </w:t>
      </w:r>
      <w:r w:rsidRPr="0002045D">
        <w:t>multilayer canopy modeling shows chemistry slower than turbulence (e.g., D</w:t>
      </w:r>
      <w:r w:rsidRPr="0002045D">
        <w:rPr>
          <w:vertAlign w:val="subscript"/>
        </w:rPr>
        <w:t>a</w:t>
      </w:r>
      <w:r w:rsidRPr="0002045D">
        <w:t xml:space="preserve"> </w:t>
      </w:r>
      <w:r w:rsidR="00E731B8">
        <w:t>=</w:t>
      </w:r>
      <w:r w:rsidRPr="0002045D">
        <w:t xml:space="preserve"> 0.03) still alters the </w:t>
      </w:r>
      <w:r w:rsidR="00A91105" w:rsidRPr="0002045D">
        <w:t xml:space="preserve">ozone </w:t>
      </w:r>
      <w:r w:rsidRPr="0002045D">
        <w:t xml:space="preserve">flux (Wolfe et al., 2011). </w:t>
      </w:r>
      <w:r w:rsidR="00146BE8" w:rsidRPr="0002045D">
        <w:t xml:space="preserve"> </w:t>
      </w:r>
    </w:p>
    <w:p w14:paraId="11914133" w14:textId="248FD6E4" w:rsidR="00593B09" w:rsidRDefault="004D41E6" w:rsidP="00A5096C">
      <w:r>
        <w:t>In general</w:t>
      </w:r>
      <w:r w:rsidRPr="0002045D">
        <w:t>, D</w:t>
      </w:r>
      <w:r w:rsidRPr="0002045D">
        <w:rPr>
          <w:vertAlign w:val="subscript"/>
        </w:rPr>
        <w:t>a</w:t>
      </w:r>
      <w:r w:rsidRPr="0002045D">
        <w:t xml:space="preserve"> helps to establish which reactive gases are involved in chemistry relevant to interpreting ozone fluxes</w:t>
      </w:r>
      <w:r>
        <w:t xml:space="preserve">. </w:t>
      </w:r>
      <w:r w:rsidRPr="0002045D">
        <w:t>D</w:t>
      </w:r>
      <w:r w:rsidRPr="0002045D">
        <w:rPr>
          <w:vertAlign w:val="subscript"/>
        </w:rPr>
        <w:t>a</w:t>
      </w:r>
      <w:r w:rsidDel="004D41E6">
        <w:t xml:space="preserve"> </w:t>
      </w:r>
      <w:r>
        <w:t>suggests</w:t>
      </w:r>
      <w:r w:rsidR="006837E7">
        <w:t xml:space="preserve"> f</w:t>
      </w:r>
      <w:r w:rsidR="002A6748">
        <w:t>ast</w:t>
      </w:r>
      <w:r w:rsidR="002A6748" w:rsidRPr="0002045D">
        <w:t xml:space="preserve"> ambient ozone loss through reaction with NO </w:t>
      </w:r>
      <w:r w:rsidR="00593B09">
        <w:t>and through reaction with</w:t>
      </w:r>
      <w:r w:rsidR="002A6748" w:rsidRPr="0002045D">
        <w:t xml:space="preserve"> </w:t>
      </w:r>
      <w:r w:rsidR="00593B09">
        <w:t>some</w:t>
      </w:r>
      <w:r w:rsidR="002A6748" w:rsidRPr="0002045D">
        <w:t xml:space="preserve"> </w:t>
      </w:r>
      <w:r w:rsidR="00E466A3">
        <w:t>B</w:t>
      </w:r>
      <w:r w:rsidR="002A6748" w:rsidRPr="0002045D">
        <w:t xml:space="preserve">VOCs </w:t>
      </w:r>
      <w:r w:rsidR="00FD6017">
        <w:t>is</w:t>
      </w:r>
      <w:r w:rsidR="002A6748">
        <w:t xml:space="preserve"> relevant for interpreting observed ozone fluxes</w:t>
      </w:r>
      <w:r w:rsidR="002A6748" w:rsidRPr="0002045D">
        <w:t xml:space="preserve">. </w:t>
      </w:r>
    </w:p>
    <w:p w14:paraId="1DB37C6C" w14:textId="1A4D6192" w:rsidR="004C75A2" w:rsidRPr="0002045D" w:rsidRDefault="00593B09" w:rsidP="00A5096C">
      <w:r>
        <w:t xml:space="preserve">In considering fast ozone loss through reaction with NO, it is important to consider </w:t>
      </w:r>
      <w:r w:rsidR="00592FBF" w:rsidRPr="0002045D">
        <w:t>NO-NO</w:t>
      </w:r>
      <w:r w:rsidR="00592FBF" w:rsidRPr="0002045D">
        <w:rPr>
          <w:vertAlign w:val="subscript"/>
        </w:rPr>
        <w:t>2</w:t>
      </w:r>
      <w:r w:rsidR="00592FBF" w:rsidRPr="0002045D">
        <w:t>-O</w:t>
      </w:r>
      <w:r w:rsidR="00592FBF" w:rsidRPr="0002045D">
        <w:rPr>
          <w:vertAlign w:val="subscript"/>
        </w:rPr>
        <w:t>3</w:t>
      </w:r>
      <w:r w:rsidR="00592FBF" w:rsidRPr="0002045D">
        <w:t xml:space="preserve"> chemistry</w:t>
      </w:r>
      <w:r>
        <w:t>, which</w:t>
      </w:r>
      <w:r w:rsidR="00592FBF" w:rsidRPr="0002045D">
        <w:t xml:space="preserve"> </w:t>
      </w:r>
      <w:r w:rsidR="0075345D">
        <w:t xml:space="preserve">occurs on the timescale of turbulence </w:t>
      </w:r>
      <w:r w:rsidR="0075345D" w:rsidRPr="0002045D">
        <w:t>(van Aalst, 1982; Duyzer et al., 1983)</w:t>
      </w:r>
      <w:r w:rsidR="0075345D">
        <w:t xml:space="preserve"> and </w:t>
      </w:r>
      <w:r w:rsidR="00592FBF" w:rsidRPr="0002045D">
        <w:t>consists of the following reactions:</w:t>
      </w:r>
    </w:p>
    <w:p w14:paraId="09B8F755" w14:textId="77777777" w:rsidR="004C75A2" w:rsidRPr="0002045D" w:rsidRDefault="00592FBF" w:rsidP="00A5096C">
      <w:pPr>
        <w:rPr>
          <w:vertAlign w:val="subscript"/>
        </w:rPr>
      </w:pPr>
      <w:r w:rsidRPr="0002045D">
        <w:t>R1</w:t>
      </w:r>
      <w:r w:rsidRPr="0002045D">
        <w:tab/>
        <w:t>O</w:t>
      </w:r>
      <w:r w:rsidRPr="0002045D">
        <w:rPr>
          <w:vertAlign w:val="subscript"/>
        </w:rPr>
        <w:t>3</w:t>
      </w:r>
      <w:r w:rsidRPr="0002045D">
        <w:rPr>
          <w:rFonts w:eastAsia="Cardo"/>
        </w:rPr>
        <w:t xml:space="preserve"> + NO → NO</w:t>
      </w:r>
      <w:r w:rsidRPr="0002045D">
        <w:rPr>
          <w:vertAlign w:val="subscript"/>
        </w:rPr>
        <w:t>2</w:t>
      </w:r>
      <w:r w:rsidRPr="0002045D">
        <w:t xml:space="preserve"> + O</w:t>
      </w:r>
      <w:r w:rsidRPr="0002045D">
        <w:rPr>
          <w:vertAlign w:val="subscript"/>
        </w:rPr>
        <w:t>2</w:t>
      </w:r>
    </w:p>
    <w:p w14:paraId="17F51EEB" w14:textId="77777777" w:rsidR="004C75A2" w:rsidRPr="0002045D" w:rsidRDefault="00592FBF" w:rsidP="00A5096C">
      <w:r w:rsidRPr="0002045D">
        <w:t>R2</w:t>
      </w:r>
      <w:r w:rsidRPr="0002045D">
        <w:tab/>
        <w:t>NO</w:t>
      </w:r>
      <w:r w:rsidRPr="0002045D">
        <w:rPr>
          <w:vertAlign w:val="subscript"/>
        </w:rPr>
        <w:t>2</w:t>
      </w:r>
      <w:r w:rsidRPr="0002045D">
        <w:rPr>
          <w:rFonts w:eastAsia="Cardo"/>
        </w:rPr>
        <w:t xml:space="preserve"> + hν → NO + O(</w:t>
      </w:r>
      <w:r w:rsidRPr="0002045D">
        <w:rPr>
          <w:vertAlign w:val="superscript"/>
        </w:rPr>
        <w:t>3</w:t>
      </w:r>
      <w:r w:rsidRPr="0002045D">
        <w:t>P)</w:t>
      </w:r>
    </w:p>
    <w:p w14:paraId="31AFE933" w14:textId="77777777" w:rsidR="004C75A2" w:rsidRPr="0002045D" w:rsidRDefault="00592FBF" w:rsidP="00A5096C">
      <w:r w:rsidRPr="0002045D">
        <w:t>R3</w:t>
      </w:r>
      <w:r w:rsidRPr="0002045D">
        <w:tab/>
        <w:t>O</w:t>
      </w:r>
      <w:r w:rsidRPr="0002045D">
        <w:rPr>
          <w:vertAlign w:val="subscript"/>
        </w:rPr>
        <w:t>2</w:t>
      </w:r>
      <w:r w:rsidRPr="0002045D">
        <w:t xml:space="preserve"> + O(</w:t>
      </w:r>
      <w:r w:rsidRPr="0002045D">
        <w:rPr>
          <w:vertAlign w:val="superscript"/>
        </w:rPr>
        <w:t>3</w:t>
      </w:r>
      <w:r w:rsidRPr="0002045D">
        <w:rPr>
          <w:rFonts w:eastAsia="Cardo"/>
        </w:rPr>
        <w:t>P) → O</w:t>
      </w:r>
      <w:r w:rsidRPr="0002045D">
        <w:rPr>
          <w:vertAlign w:val="subscript"/>
        </w:rPr>
        <w:t>3</w:t>
      </w:r>
    </w:p>
    <w:p w14:paraId="0B57D902" w14:textId="6FBC41A9" w:rsidR="006D2FE9" w:rsidRDefault="0075345D" w:rsidP="00593B09">
      <w:r>
        <w:t>R</w:t>
      </w:r>
      <w:r w:rsidRPr="0002045D">
        <w:t xml:space="preserve">eaction with NO leads to </w:t>
      </w:r>
      <w:r>
        <w:t xml:space="preserve">a </w:t>
      </w:r>
      <w:r w:rsidRPr="0002045D">
        <w:t xml:space="preserve">permanent ozone </w:t>
      </w:r>
      <w:r>
        <w:t>sink</w:t>
      </w:r>
      <w:r w:rsidRPr="0002045D">
        <w:t xml:space="preserve"> when NO</w:t>
      </w:r>
      <w:r w:rsidRPr="0002045D">
        <w:rPr>
          <w:vertAlign w:val="subscript"/>
        </w:rPr>
        <w:t>2</w:t>
      </w:r>
      <w:r w:rsidRPr="0002045D">
        <w:t xml:space="preserve"> is oxidized to higher nitrogen oxides (Min et al., 2012, 2014; Turnipseed et al., 2006; Wolfe et al., 2009) or taken up by stomata (Delaria et al., 2018; Bakwin et al., 1990; Plake, Stella, Moravek, et al., 2015; Rummel et al., 2002) </w:t>
      </w:r>
      <w:r>
        <w:t>and</w:t>
      </w:r>
      <w:r w:rsidRPr="0002045D">
        <w:t xml:space="preserve"> serves as a temporary reservoir if NO</w:t>
      </w:r>
      <w:r w:rsidRPr="0002045D">
        <w:rPr>
          <w:vertAlign w:val="subscript"/>
        </w:rPr>
        <w:t>2</w:t>
      </w:r>
      <w:r w:rsidRPr="0002045D">
        <w:t xml:space="preserve"> is photolyzed and ozone is reformed.</w:t>
      </w:r>
      <w:r>
        <w:t xml:space="preserve"> </w:t>
      </w:r>
      <w:r w:rsidR="005109DC" w:rsidRPr="0002045D">
        <w:t>I</w:t>
      </w:r>
      <w:r w:rsidR="00592FBF" w:rsidRPr="0002045D">
        <w:t>n a shaded forest canopy, photolysis</w:t>
      </w:r>
      <w:r w:rsidR="00750754" w:rsidRPr="0002045D">
        <w:t xml:space="preserve"> </w:t>
      </w:r>
      <w:r w:rsidR="00592FBF" w:rsidRPr="0002045D">
        <w:t>of NO</w:t>
      </w:r>
      <w:r w:rsidR="00592FBF" w:rsidRPr="0002045D">
        <w:rPr>
          <w:vertAlign w:val="subscript"/>
        </w:rPr>
        <w:t>2</w:t>
      </w:r>
      <w:r w:rsidR="00592FBF" w:rsidRPr="0002045D">
        <w:t xml:space="preserve"> (i.e., R2) </w:t>
      </w:r>
      <w:r w:rsidR="001A4331">
        <w:t>is</w:t>
      </w:r>
      <w:r w:rsidR="001A4331" w:rsidRPr="0002045D">
        <w:t xml:space="preserve"> </w:t>
      </w:r>
      <w:r w:rsidR="00592FBF" w:rsidRPr="0002045D">
        <w:t>expected</w:t>
      </w:r>
      <w:r w:rsidR="00750754" w:rsidRPr="0002045D">
        <w:t xml:space="preserve"> to be low</w:t>
      </w:r>
      <w:r w:rsidR="00592FBF" w:rsidRPr="0002045D">
        <w:t xml:space="preserve">. </w:t>
      </w:r>
    </w:p>
    <w:p w14:paraId="6BB1D358" w14:textId="3800DF5E" w:rsidR="00593B09" w:rsidRDefault="0075345D" w:rsidP="00593B09">
      <w:r>
        <w:t>In general,</w:t>
      </w:r>
      <w:r w:rsidR="00592FBF" w:rsidRPr="0002045D">
        <w:t xml:space="preserve"> the effects of R1 on ozone fluxes are usually small (Kramm et al., 1995; </w:t>
      </w:r>
      <w:r w:rsidR="00763863" w:rsidRPr="0002045D">
        <w:t xml:space="preserve">Plake, Sörgel, Stella, et al., 2015; </w:t>
      </w:r>
      <w:r w:rsidR="00592FBF" w:rsidRPr="0002045D">
        <w:t xml:space="preserve">Rannik et al., 2009; Stella et al., 2012; Vuolo et al., 2017) because </w:t>
      </w:r>
      <w:r w:rsidR="00BF3EAA">
        <w:t xml:space="preserve">there is typically much more </w:t>
      </w:r>
      <w:r w:rsidR="00592FBF" w:rsidRPr="0002045D">
        <w:t>ozone than NO</w:t>
      </w:r>
      <w:r w:rsidR="00592FBF" w:rsidRPr="0002045D">
        <w:rPr>
          <w:vertAlign w:val="subscript"/>
        </w:rPr>
        <w:t>x</w:t>
      </w:r>
      <w:r w:rsidR="00592FBF" w:rsidRPr="0002045D">
        <w:t xml:space="preserve"> (= NO + NO</w:t>
      </w:r>
      <w:r w:rsidR="00592FBF" w:rsidRPr="0002045D">
        <w:rPr>
          <w:vertAlign w:val="subscript"/>
        </w:rPr>
        <w:t>2</w:t>
      </w:r>
      <w:r w:rsidR="00592FBF" w:rsidRPr="0002045D">
        <w:t>). However, some studies suggest R1 accounts for a nonnegligible influence o</w:t>
      </w:r>
      <w:r w:rsidR="00EB312F">
        <w:t>n</w:t>
      </w:r>
      <w:r w:rsidR="00592FBF" w:rsidRPr="0002045D">
        <w:t xml:space="preserve"> observed ozone fluxes (Dorsey et al., 2004; </w:t>
      </w:r>
      <w:r w:rsidR="00763863" w:rsidRPr="0002045D">
        <w:t xml:space="preserve">Finco et al., 2018; </w:t>
      </w:r>
      <w:r w:rsidR="00592FBF" w:rsidRPr="0002045D">
        <w:t>Lamaud et al., 2009; Neirynck &amp; Verstraeten, 2018</w:t>
      </w:r>
      <w:r w:rsidR="00763863" w:rsidRPr="0002045D">
        <w:t>; Rummel et al., 2007</w:t>
      </w:r>
      <w:r w:rsidR="00592FBF" w:rsidRPr="0002045D">
        <w:t>), especially at night</w:t>
      </w:r>
      <w:r w:rsidR="00C53FF0">
        <w:t xml:space="preserve"> </w:t>
      </w:r>
      <w:r w:rsidR="003872A4">
        <w:t xml:space="preserve">when there is </w:t>
      </w:r>
      <w:r w:rsidR="00C53FF0">
        <w:t>relatively high NO</w:t>
      </w:r>
      <w:r w:rsidR="00C53FF0" w:rsidRPr="0002045D">
        <w:rPr>
          <w:vertAlign w:val="subscript"/>
        </w:rPr>
        <w:t>x</w:t>
      </w:r>
      <w:r w:rsidR="00592FBF" w:rsidRPr="0002045D">
        <w:t>.</w:t>
      </w:r>
      <w:r w:rsidR="00593B09" w:rsidRPr="00593B09">
        <w:t xml:space="preserve"> </w:t>
      </w:r>
    </w:p>
    <w:p w14:paraId="785AB534" w14:textId="6548ABED" w:rsidR="000A38D1" w:rsidRPr="0002045D" w:rsidRDefault="00592FBF" w:rsidP="00A5096C">
      <w:r w:rsidRPr="0002045D">
        <w:t>The contribution of NO-NO</w:t>
      </w:r>
      <w:r w:rsidRPr="0002045D">
        <w:rPr>
          <w:vertAlign w:val="subscript"/>
        </w:rPr>
        <w:t>2</w:t>
      </w:r>
      <w:r w:rsidRPr="0002045D">
        <w:t>-O</w:t>
      </w:r>
      <w:r w:rsidRPr="0002045D">
        <w:rPr>
          <w:vertAlign w:val="subscript"/>
        </w:rPr>
        <w:t>3</w:t>
      </w:r>
      <w:r w:rsidRPr="0002045D">
        <w:t xml:space="preserve"> chemistry to observed ozone fluxes can be estimated with ozone, NO, and NO</w:t>
      </w:r>
      <w:r w:rsidRPr="0002045D">
        <w:rPr>
          <w:vertAlign w:val="subscript"/>
        </w:rPr>
        <w:t>2</w:t>
      </w:r>
      <w:r w:rsidRPr="0002045D">
        <w:t xml:space="preserve"> flux</w:t>
      </w:r>
      <w:r w:rsidR="00384CA0">
        <w:t>es</w:t>
      </w:r>
      <w:r w:rsidRPr="0002045D">
        <w:t xml:space="preserve"> at two heights (</w:t>
      </w:r>
      <w:r w:rsidR="00763863" w:rsidRPr="0002045D">
        <w:t xml:space="preserve">Finco et al., 2018; </w:t>
      </w:r>
      <w:r w:rsidRPr="0002045D">
        <w:t>Fitzjarrald &amp; Lenschow, 1983; Lenschow &amp; Delany, 1987; Vilá-Guerau de Arellano et al., 1993). An empirical technique only requir</w:t>
      </w:r>
      <w:r w:rsidR="00BA2AC0">
        <w:t>ing</w:t>
      </w:r>
      <w:r w:rsidRPr="0002045D">
        <w:t xml:space="preserve"> flux measurements at one height </w:t>
      </w:r>
      <w:r w:rsidR="00881A7F">
        <w:t>(</w:t>
      </w:r>
      <w:r w:rsidR="00D453E6" w:rsidRPr="0002045D">
        <w:t xml:space="preserve">Duyzer, Deinum, </w:t>
      </w:r>
      <w:r w:rsidR="0080696F">
        <w:t>&amp;</w:t>
      </w:r>
      <w:r w:rsidR="0080696F" w:rsidRPr="0002045D">
        <w:t xml:space="preserve"> </w:t>
      </w:r>
      <w:r w:rsidR="00D453E6" w:rsidRPr="0002045D">
        <w:t>Baak</w:t>
      </w:r>
      <w:r w:rsidR="00881A7F">
        <w:t xml:space="preserve">, </w:t>
      </w:r>
      <w:r w:rsidRPr="0002045D">
        <w:t>1995)</w:t>
      </w:r>
      <w:r w:rsidR="0080696F">
        <w:t xml:space="preserve"> </w:t>
      </w:r>
      <w:r w:rsidRPr="0002045D">
        <w:t xml:space="preserve">has </w:t>
      </w:r>
      <w:r w:rsidR="0089430D">
        <w:t xml:space="preserve">also </w:t>
      </w:r>
      <w:r w:rsidRPr="0002045D">
        <w:t>been used (</w:t>
      </w:r>
      <w:r w:rsidR="000153E9" w:rsidRPr="0002045D">
        <w:t xml:space="preserve">e.g., </w:t>
      </w:r>
      <w:r w:rsidR="00763863" w:rsidRPr="0002045D">
        <w:t xml:space="preserve">Plake, Sörgel, Stella, et al., 2015; </w:t>
      </w:r>
      <w:r w:rsidRPr="0002045D">
        <w:t>Stella et al., 2012; Vuolo et al., 2017). This empirical technique assumes flux divergence</w:t>
      </w:r>
      <w:r w:rsidR="00172D25">
        <w:t>s</w:t>
      </w:r>
      <w:r w:rsidRPr="0002045D">
        <w:t xml:space="preserve"> of NO, NO</w:t>
      </w:r>
      <w:r w:rsidRPr="0002045D">
        <w:rPr>
          <w:vertAlign w:val="subscript"/>
        </w:rPr>
        <w:t>2</w:t>
      </w:r>
      <w:r w:rsidRPr="0002045D">
        <w:t xml:space="preserve"> and ozone are logarithmic with height, but </w:t>
      </w:r>
      <w:r w:rsidR="000153E9" w:rsidRPr="0002045D">
        <w:t>the</w:t>
      </w:r>
      <w:r w:rsidRPr="0002045D">
        <w:t xml:space="preserve"> theoretical basis </w:t>
      </w:r>
      <w:r w:rsidR="00F9378E" w:rsidRPr="0002045D">
        <w:t>for</w:t>
      </w:r>
      <w:r w:rsidRPr="0002045D">
        <w:t xml:space="preserve"> this assumption is lacking. </w:t>
      </w:r>
      <w:r w:rsidR="000A38D1">
        <w:t>B</w:t>
      </w:r>
      <w:r w:rsidRPr="0002045D">
        <w:t xml:space="preserve">oth techniques may be limited with respect to </w:t>
      </w:r>
      <w:r w:rsidR="00767F58" w:rsidRPr="0002045D">
        <w:t>key</w:t>
      </w:r>
      <w:r w:rsidRPr="0002045D">
        <w:t xml:space="preserve"> assumptions</w:t>
      </w:r>
      <w:r w:rsidR="00767F58" w:rsidRPr="0002045D">
        <w:t>:</w:t>
      </w:r>
      <w:r w:rsidRPr="0002045D">
        <w:t xml:space="preserve"> first-order closure and </w:t>
      </w:r>
      <w:r w:rsidR="00091264" w:rsidRPr="0002045D">
        <w:t>n</w:t>
      </w:r>
      <w:r w:rsidR="00091264">
        <w:t>egligible</w:t>
      </w:r>
      <w:r w:rsidR="00091264" w:rsidRPr="0002045D">
        <w:t xml:space="preserve"> </w:t>
      </w:r>
      <w:r w:rsidR="00767F58" w:rsidRPr="0002045D">
        <w:t xml:space="preserve">influence from </w:t>
      </w:r>
      <w:r w:rsidRPr="0002045D">
        <w:t>other in-canopy chemi</w:t>
      </w:r>
      <w:r w:rsidR="00EC4BA2">
        <w:t>cal reactions</w:t>
      </w:r>
      <w:r w:rsidRPr="0002045D">
        <w:t xml:space="preserve">. </w:t>
      </w:r>
      <w:r w:rsidR="009D6953">
        <w:t>M</w:t>
      </w:r>
      <w:r w:rsidR="005009E6" w:rsidRPr="0002045D">
        <w:t xml:space="preserve">ore explicitly </w:t>
      </w:r>
      <w:r w:rsidR="000A38D1" w:rsidRPr="0002045D">
        <w:t xml:space="preserve">resolving interactions between in-canopy </w:t>
      </w:r>
      <w:r w:rsidR="000A38D1" w:rsidRPr="0002045D">
        <w:lastRenderedPageBreak/>
        <w:t>turbulence and ambient chemistry (e.g., through LES modeling</w:t>
      </w:r>
      <w:r w:rsidR="007D51EA">
        <w:t>)</w:t>
      </w:r>
      <w:r w:rsidR="000A38D1" w:rsidRPr="0002045D">
        <w:t xml:space="preserve"> will </w:t>
      </w:r>
      <w:r w:rsidR="007D51EA">
        <w:t xml:space="preserve">allow for stronger </w:t>
      </w:r>
      <w:r w:rsidR="000A38D1" w:rsidRPr="0002045D">
        <w:t>constrain</w:t>
      </w:r>
      <w:r w:rsidR="007D51EA">
        <w:t>ts on</w:t>
      </w:r>
      <w:r w:rsidR="000A38D1" w:rsidRPr="0002045D">
        <w:t xml:space="preserve"> the influence of </w:t>
      </w:r>
      <w:r w:rsidR="004C6CE1">
        <w:t xml:space="preserve">fast </w:t>
      </w:r>
      <w:r w:rsidR="000A38D1" w:rsidRPr="0002045D">
        <w:t>chemistry on ozone fluxes.</w:t>
      </w:r>
    </w:p>
    <w:p w14:paraId="37B689C8" w14:textId="1EBEAE7D" w:rsidR="004C75A2" w:rsidRPr="0002045D" w:rsidRDefault="00592FBF" w:rsidP="00A5096C">
      <w:r w:rsidRPr="0002045D">
        <w:t xml:space="preserve">Some sesquiterpenes, such as </w:t>
      </w:r>
      <m:oMath>
        <m:r>
          <w:rPr>
            <w:rFonts w:ascii="Cambria Math" w:hAnsi="Cambria Math"/>
          </w:rPr>
          <m:t>β</m:t>
        </m:r>
      </m:oMath>
      <w:r w:rsidRPr="0002045D">
        <w:t xml:space="preserve">-caryophyllene and </w:t>
      </w:r>
      <m:oMath>
        <m:r>
          <w:rPr>
            <w:rFonts w:ascii="Cambria Math" w:hAnsi="Cambria Math"/>
          </w:rPr>
          <m:t>α</m:t>
        </m:r>
      </m:oMath>
      <w:r w:rsidRPr="0002045D">
        <w:t xml:space="preserve">-humulene, and monoterpenes, such as </w:t>
      </w:r>
      <m:oMath>
        <m:r>
          <w:rPr>
            <w:rFonts w:ascii="Cambria Math" w:hAnsi="Cambria Math"/>
          </w:rPr>
          <m:t>α</m:t>
        </m:r>
      </m:oMath>
      <w:r w:rsidRPr="0002045D">
        <w:t xml:space="preserve">-terpinene, react </w:t>
      </w:r>
      <w:r w:rsidR="005309AE" w:rsidRPr="0002045D">
        <w:t xml:space="preserve">very quickly </w:t>
      </w:r>
      <w:r w:rsidRPr="0002045D">
        <w:t>with ozone (</w:t>
      </w:r>
      <w:r w:rsidR="00763863" w:rsidRPr="0002045D">
        <w:t xml:space="preserve">Calogirou et al., 1999; </w:t>
      </w:r>
      <w:r w:rsidRPr="0002045D">
        <w:t>Shu &amp; Atkinson, 1994; Yee et al., 2018)</w:t>
      </w:r>
      <w:r w:rsidR="00593B09">
        <w:t xml:space="preserve"> and </w:t>
      </w:r>
      <w:r w:rsidR="000A38D1">
        <w:t>constitute</w:t>
      </w:r>
      <w:r w:rsidR="00593B09">
        <w:t xml:space="preserve"> a permanent ozone sink</w:t>
      </w:r>
      <w:r w:rsidRPr="0002045D">
        <w:t xml:space="preserve">. Reactions </w:t>
      </w:r>
      <w:r w:rsidR="005009E6">
        <w:t>of these compounds with ozone may account f</w:t>
      </w:r>
      <w:r w:rsidRPr="0002045D">
        <w:t>or a nonnegligible fraction of the observed ozone flux (</w:t>
      </w:r>
      <w:r w:rsidR="00763863" w:rsidRPr="0002045D">
        <w:t xml:space="preserve">Bouvier-Brown et al., 2009; Fares, McKay, Holzinger, et al., 2010; Fares et al., 2012; </w:t>
      </w:r>
      <w:r w:rsidRPr="0002045D">
        <w:t xml:space="preserve">Goldstein et al., 2004; Holzinger et al., 2005; Helmig et al., 2006; </w:t>
      </w:r>
      <w:r w:rsidR="00763863" w:rsidRPr="0002045D">
        <w:t xml:space="preserve">Kurpius &amp; Goldstein, 2003; </w:t>
      </w:r>
      <w:r w:rsidRPr="0002045D">
        <w:t>Jardine et al., 2011; Wolfe et al., 2011)</w:t>
      </w:r>
      <w:r w:rsidR="005910D2">
        <w:t>. However,</w:t>
      </w:r>
      <w:r w:rsidRPr="0002045D">
        <w:t xml:space="preserve"> constraining the relative contribution</w:t>
      </w:r>
      <w:r w:rsidR="00F71577">
        <w:t xml:space="preserve"> of chemistry</w:t>
      </w:r>
      <w:r w:rsidRPr="0002045D">
        <w:t xml:space="preserve"> is limited by a lack of comprehensive isomer-resolved </w:t>
      </w:r>
      <w:r w:rsidR="00E466A3">
        <w:t>B</w:t>
      </w:r>
      <w:r w:rsidRPr="0002045D">
        <w:t xml:space="preserve">VOC measurements and uncertainty </w:t>
      </w:r>
      <w:r w:rsidR="00561EB4" w:rsidRPr="0002045D">
        <w:t xml:space="preserve">in </w:t>
      </w:r>
      <w:r w:rsidRPr="0002045D">
        <w:t>reaction</w:t>
      </w:r>
      <w:r w:rsidR="00561EB4" w:rsidRPr="0002045D">
        <w:t xml:space="preserve"> rates</w:t>
      </w:r>
      <w:r w:rsidRPr="0002045D">
        <w:t xml:space="preserve"> with ozone (Bouvier-Brown et al., 2009; </w:t>
      </w:r>
      <w:r w:rsidR="00763863" w:rsidRPr="0002045D">
        <w:t xml:space="preserve">Goldstein et al., 2004; Shu &amp; Atkinson, 1994; </w:t>
      </w:r>
      <w:r w:rsidRPr="0002045D">
        <w:t>Yee et al., 2018)</w:t>
      </w:r>
      <w:r w:rsidR="007545AE" w:rsidRPr="0002045D">
        <w:t>.</w:t>
      </w:r>
      <w:r w:rsidRPr="0002045D">
        <w:t xml:space="preserve"> </w:t>
      </w:r>
      <w:r w:rsidR="007545AE" w:rsidRPr="0002045D">
        <w:t>S</w:t>
      </w:r>
      <w:r w:rsidRPr="0002045D">
        <w:t>esquiterpenes are difficult to measure due to their low volatility, which leads to underestimat</w:t>
      </w:r>
      <w:r w:rsidR="00A26F2C" w:rsidRPr="0002045D">
        <w:t>es</w:t>
      </w:r>
      <w:r w:rsidRPr="0002045D">
        <w:t xml:space="preserve"> from the loss on sampling lines and instrument surfaces</w:t>
      </w:r>
      <w:r w:rsidR="00305969" w:rsidRPr="0002045D">
        <w:t>,</w:t>
      </w:r>
      <w:r w:rsidRPr="0002045D">
        <w:t xml:space="preserve"> and </w:t>
      </w:r>
      <w:r w:rsidR="00561EB4" w:rsidRPr="0002045D">
        <w:t xml:space="preserve">to their </w:t>
      </w:r>
      <w:r w:rsidRPr="0002045D">
        <w:t xml:space="preserve">low concentrations, which require sensitive detection and/or lower time resolution methods. </w:t>
      </w:r>
    </w:p>
    <w:p w14:paraId="70D09A7D" w14:textId="4C474399" w:rsidR="004C75A2" w:rsidRPr="0002045D" w:rsidRDefault="00592FBF" w:rsidP="00A5096C">
      <w:r w:rsidRPr="0002045D">
        <w:t>Supporting evidence for the influence of highly</w:t>
      </w:r>
      <w:r w:rsidR="00B46B62">
        <w:t xml:space="preserve"> </w:t>
      </w:r>
      <w:r w:rsidRPr="0002045D">
        <w:t xml:space="preserve">reactive </w:t>
      </w:r>
      <w:r w:rsidR="00E466A3">
        <w:t>B</w:t>
      </w:r>
      <w:r w:rsidRPr="0002045D">
        <w:t>VOCs on observed ozone fluxes is largely based on observations and modeling at Blodgett Forest in the Sierra Nevada Mountains of California</w:t>
      </w:r>
      <w:r w:rsidR="007545AE" w:rsidRPr="0002045D">
        <w:t xml:space="preserve">. </w:t>
      </w:r>
      <w:r w:rsidR="002028DC">
        <w:t>E</w:t>
      </w:r>
      <w:r w:rsidR="007545AE" w:rsidRPr="0002045D">
        <w:t xml:space="preserve">vidence </w:t>
      </w:r>
      <w:r w:rsidRPr="0002045D">
        <w:t xml:space="preserve">includes </w:t>
      </w:r>
      <w:r w:rsidR="00D626E5" w:rsidRPr="0002045D">
        <w:t xml:space="preserve">(i) </w:t>
      </w:r>
      <w:r w:rsidRPr="0002045D">
        <w:t xml:space="preserve">a dependence of observed ozone fluxes on air temperature consistent with monoterpene emissions from vegetation (Kurpius </w:t>
      </w:r>
      <w:r w:rsidR="00E03A3B" w:rsidRPr="0002045D">
        <w:t>&amp;</w:t>
      </w:r>
      <w:r w:rsidRPr="0002045D">
        <w:t xml:space="preserve"> Goldstein</w:t>
      </w:r>
      <w:r w:rsidR="00E03A3B" w:rsidRPr="0002045D">
        <w:t xml:space="preserve">, </w:t>
      </w:r>
      <w:r w:rsidRPr="0002045D">
        <w:t>2003; Fares</w:t>
      </w:r>
      <w:r w:rsidR="008367E3" w:rsidRPr="0002045D">
        <w:t>, McKay, Holzinger,</w:t>
      </w:r>
      <w:r w:rsidRPr="0002045D">
        <w:t xml:space="preserve"> et al., 2010), </w:t>
      </w:r>
      <w:r w:rsidR="00D626E5" w:rsidRPr="0002045D">
        <w:t>(ii)</w:t>
      </w:r>
      <w:r w:rsidRPr="0002045D">
        <w:t xml:space="preserve"> similar enhancements in ozone fluxes and monoterpene concentrations following forest thinning (Goldstein et al., 2004)</w:t>
      </w:r>
      <w:r w:rsidR="00A34323" w:rsidRPr="0002045D">
        <w:t>, (iii)</w:t>
      </w:r>
      <w:r w:rsidRPr="0002045D">
        <w:t xml:space="preserve"> direct measurements of oxidation products (Holzinger et al., 2005)</w:t>
      </w:r>
      <w:r w:rsidR="00A34323" w:rsidRPr="0002045D">
        <w:t xml:space="preserve">, </w:t>
      </w:r>
      <w:r w:rsidRPr="0002045D">
        <w:t xml:space="preserve">and </w:t>
      </w:r>
      <w:r w:rsidR="00A34323" w:rsidRPr="0002045D">
        <w:t xml:space="preserve">(iv) </w:t>
      </w:r>
      <w:r w:rsidRPr="0002045D">
        <w:t>multilayer canopy modeling (Wolfe et al., 2011).</w:t>
      </w:r>
      <w:r w:rsidR="001F6CC1" w:rsidRPr="0002045D">
        <w:t xml:space="preserve"> Constraints on highly</w:t>
      </w:r>
      <w:r w:rsidR="00B46B62">
        <w:t xml:space="preserve"> </w:t>
      </w:r>
      <w:r w:rsidR="001F6CC1" w:rsidRPr="0002045D">
        <w:t xml:space="preserve">reactive chemistry at </w:t>
      </w:r>
      <w:r w:rsidR="007545AE" w:rsidRPr="0002045D">
        <w:t>other</w:t>
      </w:r>
      <w:r w:rsidR="001F6CC1" w:rsidRPr="0002045D">
        <w:t xml:space="preserve"> sites</w:t>
      </w:r>
      <w:r w:rsidR="00AC7E37">
        <w:t>, in combination with large-scale modeling,</w:t>
      </w:r>
      <w:r w:rsidR="001F6CC1" w:rsidRPr="0002045D">
        <w:t xml:space="preserve"> are needed to</w:t>
      </w:r>
      <w:r w:rsidR="007545AE" w:rsidRPr="0002045D">
        <w:t xml:space="preserve"> </w:t>
      </w:r>
      <w:r w:rsidR="00F00EB9">
        <w:t>understand</w:t>
      </w:r>
      <w:r w:rsidR="00F00EB9" w:rsidRPr="0002045D">
        <w:t xml:space="preserve"> </w:t>
      </w:r>
      <w:r w:rsidR="007545AE" w:rsidRPr="0002045D">
        <w:t>the large-scale</w:t>
      </w:r>
      <w:r w:rsidR="00DB39CB" w:rsidRPr="0002045D">
        <w:t xml:space="preserve"> impact of </w:t>
      </w:r>
      <w:r w:rsidR="007545AE" w:rsidRPr="0002045D">
        <w:t xml:space="preserve">ambient </w:t>
      </w:r>
      <w:r w:rsidR="00DB39CB" w:rsidRPr="0002045D">
        <w:t xml:space="preserve">ozone </w:t>
      </w:r>
      <w:r w:rsidR="007545AE" w:rsidRPr="0002045D">
        <w:t>loss</w:t>
      </w:r>
      <w:r w:rsidR="00DB39CB" w:rsidRPr="0002045D">
        <w:t xml:space="preserve"> </w:t>
      </w:r>
      <w:r w:rsidR="007545AE" w:rsidRPr="0002045D">
        <w:t>through reaction with</w:t>
      </w:r>
      <w:r w:rsidR="00DB39CB" w:rsidRPr="0002045D">
        <w:t xml:space="preserve"> highly</w:t>
      </w:r>
      <w:r w:rsidR="00B46B62">
        <w:t xml:space="preserve"> </w:t>
      </w:r>
      <w:r w:rsidR="00DB39CB" w:rsidRPr="0002045D">
        <w:t>reactive</w:t>
      </w:r>
      <w:r w:rsidR="001F6CC1" w:rsidRPr="0002045D">
        <w:t xml:space="preserve"> </w:t>
      </w:r>
      <w:r w:rsidR="00DB39CB" w:rsidRPr="0002045D">
        <w:t>BVOCs on observed ozone fluxes</w:t>
      </w:r>
      <w:r w:rsidR="001F6CC1" w:rsidRPr="0002045D">
        <w:t>.</w:t>
      </w:r>
    </w:p>
    <w:p w14:paraId="0DC3AFA4" w14:textId="7ED73D1F" w:rsidR="004C75A2" w:rsidRPr="0002045D" w:rsidRDefault="005F07D9" w:rsidP="00A5096C">
      <w:r w:rsidRPr="0002045D">
        <w:t xml:space="preserve">Substantial </w:t>
      </w:r>
      <w:r w:rsidR="00592FBF" w:rsidRPr="0002045D">
        <w:t>emissions of highly</w:t>
      </w:r>
      <w:r w:rsidR="00B46B62">
        <w:t xml:space="preserve"> </w:t>
      </w:r>
      <w:r w:rsidR="00592FBF" w:rsidRPr="0002045D">
        <w:t xml:space="preserve">reactive sesquiterpenes from the soil are </w:t>
      </w:r>
      <w:r w:rsidRPr="0002045D">
        <w:t>observed</w:t>
      </w:r>
      <w:r w:rsidR="00592FBF" w:rsidRPr="0002045D">
        <w:t xml:space="preserve"> </w:t>
      </w:r>
      <w:r w:rsidRPr="0002045D">
        <w:t xml:space="preserve">at an Amazonian forest </w:t>
      </w:r>
      <w:r w:rsidR="00592FBF" w:rsidRPr="0002045D">
        <w:t>(Bourtsoukidis et al., 2018). While measurements at other locations are needed to understand whether this phenomenon occurs elsewhere, neglecting a soil source of highly</w:t>
      </w:r>
      <w:r w:rsidR="00B46B62">
        <w:t xml:space="preserve"> </w:t>
      </w:r>
      <w:r w:rsidR="00592FBF" w:rsidRPr="0002045D">
        <w:t>reactive BVOCs in interpreting ozone fluxes may lead to an overemphasis of the role of other processes.</w:t>
      </w:r>
    </w:p>
    <w:p w14:paraId="2735CE5E" w14:textId="2250C4BA" w:rsidR="004C75A2" w:rsidRPr="0002045D" w:rsidRDefault="00592FBF" w:rsidP="00A5096C">
      <w:r w:rsidRPr="0002045D">
        <w:t>In-canopy ambient chemistry impacts not only ozone, but also other molecules. Reactions between ozone and highly</w:t>
      </w:r>
      <w:r w:rsidR="00B46B62">
        <w:t xml:space="preserve"> </w:t>
      </w:r>
      <w:r w:rsidRPr="0002045D">
        <w:t xml:space="preserve">reactive BVOCs may account for observed emission of oxidized organic species </w:t>
      </w:r>
      <w:r w:rsidR="00B07F26" w:rsidRPr="0002045D">
        <w:t xml:space="preserve">from the canopy </w:t>
      </w:r>
      <w:r w:rsidRPr="0002045D">
        <w:t>(</w:t>
      </w:r>
      <w:r w:rsidR="00763863" w:rsidRPr="0002045D">
        <w:t xml:space="preserve">Alwe et al., 2019; Choi et al., 2010; </w:t>
      </w:r>
      <w:r w:rsidRPr="0002045D">
        <w:t>Holzinger et al., 2005; Schobesberger et al., 2016) and subsequent secondary organic aerosol formation (</w:t>
      </w:r>
      <w:r w:rsidR="00763863" w:rsidRPr="0002045D">
        <w:t xml:space="preserve">Bouvier-Brown et al., 2009; Buzorius et al., 1998; </w:t>
      </w:r>
      <w:r w:rsidRPr="0002045D">
        <w:t>Farmer et al., 2011; Goldstein et al., 2009; Wolfe et al., 2011), production of the hydroxyl radical (Faloona et al., 2001; Kurpius &amp; Goldstein, 2003), and emission of reactive nitrogen oxides (Farmer &amp; Cohen, 2008; Wolfe et al., 2009). Fluxes of oxidized organic and inorganic compounds may provide observational constraints on the location and mechanism of chemical influences on observed ozone fluxes.</w:t>
      </w:r>
    </w:p>
    <w:p w14:paraId="0CF9AA59" w14:textId="3A741F14" w:rsidR="00DB6E27" w:rsidRPr="00DB6E27" w:rsidRDefault="00DB6E27" w:rsidP="00DB6E27">
      <w:pPr>
        <w:tabs>
          <w:tab w:val="left" w:pos="220"/>
          <w:tab w:val="left" w:pos="720"/>
        </w:tabs>
        <w:rPr>
          <w:b/>
        </w:rPr>
      </w:pPr>
      <w:r w:rsidRPr="00DB6E27">
        <w:rPr>
          <w:b/>
        </w:rPr>
        <w:t>4.</w:t>
      </w:r>
      <w:r>
        <w:rPr>
          <w:b/>
        </w:rPr>
        <w:t>5</w:t>
      </w:r>
      <w:r w:rsidRPr="00DB6E27">
        <w:rPr>
          <w:b/>
        </w:rPr>
        <w:t>.1 Main Takeaways</w:t>
      </w:r>
    </w:p>
    <w:p w14:paraId="2CA23B82" w14:textId="41E9A631" w:rsidR="0003210E" w:rsidRPr="0002045D" w:rsidRDefault="00D00952" w:rsidP="007F2CBA">
      <w:pPr>
        <w:numPr>
          <w:ilvl w:val="0"/>
          <w:numId w:val="1"/>
        </w:numPr>
      </w:pPr>
      <w:r>
        <w:t>F</w:t>
      </w:r>
      <w:r w:rsidR="004720EE">
        <w:t xml:space="preserve">ast </w:t>
      </w:r>
      <w:r w:rsidR="007F2CBA">
        <w:t xml:space="preserve">ambient chemistry </w:t>
      </w:r>
      <w:r w:rsidR="00FA6167">
        <w:t>confound</w:t>
      </w:r>
      <w:r w:rsidR="00AF2C40">
        <w:t>s</w:t>
      </w:r>
      <w:r w:rsidR="00FA6167">
        <w:t xml:space="preserve"> ozone dry deposition</w:t>
      </w:r>
      <w:r w:rsidR="00FA501D">
        <w:t xml:space="preserve"> estimates</w:t>
      </w:r>
      <w:r w:rsidR="00186EBF">
        <w:t xml:space="preserve"> from </w:t>
      </w:r>
      <w:r>
        <w:t xml:space="preserve">ozone </w:t>
      </w:r>
      <w:r w:rsidR="00186EBF">
        <w:t>flux observations</w:t>
      </w:r>
      <w:r w:rsidR="00FA6167">
        <w:t xml:space="preserve">. </w:t>
      </w:r>
    </w:p>
    <w:p w14:paraId="769149B8" w14:textId="6F83A25E" w:rsidR="00FA501D" w:rsidRPr="0002045D" w:rsidRDefault="00EC07E7" w:rsidP="00FA501D">
      <w:pPr>
        <w:numPr>
          <w:ilvl w:val="0"/>
          <w:numId w:val="1"/>
        </w:numPr>
      </w:pPr>
      <w:r>
        <w:t>O</w:t>
      </w:r>
      <w:r w:rsidR="000B7A34">
        <w:t>bserved</w:t>
      </w:r>
      <w:r w:rsidR="007F2CBA">
        <w:t xml:space="preserve"> </w:t>
      </w:r>
      <w:r w:rsidR="00101747">
        <w:t xml:space="preserve">co-located </w:t>
      </w:r>
      <w:r w:rsidR="007F2CBA" w:rsidRPr="0002045D">
        <w:t xml:space="preserve">fluxes of </w:t>
      </w:r>
      <w:r w:rsidR="00101747">
        <w:t>ozone</w:t>
      </w:r>
      <w:r w:rsidR="00C1695E">
        <w:t xml:space="preserve"> and</w:t>
      </w:r>
      <w:r w:rsidR="00101747">
        <w:t xml:space="preserve"> </w:t>
      </w:r>
      <w:r w:rsidR="007F2CBA" w:rsidRPr="0002045D">
        <w:t>highly</w:t>
      </w:r>
      <w:r w:rsidR="00B46B62">
        <w:t xml:space="preserve"> </w:t>
      </w:r>
      <w:r w:rsidR="007F2CBA" w:rsidRPr="0002045D">
        <w:t xml:space="preserve">reactive </w:t>
      </w:r>
      <w:r>
        <w:t>compounds</w:t>
      </w:r>
      <w:r w:rsidRPr="0002045D">
        <w:t xml:space="preserve"> </w:t>
      </w:r>
      <w:r w:rsidR="007F2CBA">
        <w:t>and models resolv</w:t>
      </w:r>
      <w:r>
        <w:t>ing</w:t>
      </w:r>
      <w:r w:rsidR="007F2CBA">
        <w:t xml:space="preserve"> </w:t>
      </w:r>
      <w:r w:rsidR="00FA501D" w:rsidRPr="0002045D">
        <w:t>the</w:t>
      </w:r>
      <w:r w:rsidR="0099147C">
        <w:t>ir</w:t>
      </w:r>
      <w:r w:rsidR="00FA501D" w:rsidRPr="0002045D">
        <w:t xml:space="preserve"> </w:t>
      </w:r>
      <w:r w:rsidR="007F2CBA">
        <w:t xml:space="preserve">in-canopy </w:t>
      </w:r>
      <w:r w:rsidR="00FA501D" w:rsidRPr="0002045D">
        <w:t>distribution</w:t>
      </w:r>
      <w:r>
        <w:t>s</w:t>
      </w:r>
      <w:r w:rsidR="00814677">
        <w:t xml:space="preserve"> and fluxes</w:t>
      </w:r>
      <w:r w:rsidR="00FA501D" w:rsidRPr="0002045D">
        <w:t xml:space="preserve"> </w:t>
      </w:r>
      <w:r w:rsidR="007F2CBA">
        <w:t>are needed</w:t>
      </w:r>
      <w:r>
        <w:t xml:space="preserve"> to estimate the influence of fast chemistry on ozone fluxes.</w:t>
      </w:r>
    </w:p>
    <w:p w14:paraId="0BBCED76" w14:textId="27F8D05C" w:rsidR="00C25A4A" w:rsidRPr="0002045D" w:rsidRDefault="00C25A4A" w:rsidP="00A5096C">
      <w:pPr>
        <w:numPr>
          <w:ilvl w:val="0"/>
          <w:numId w:val="1"/>
        </w:numPr>
      </w:pPr>
      <w:r w:rsidRPr="0002045D">
        <w:t>Analytical challenges and uncertain reaction rates limit knowledge on the contribution of highly</w:t>
      </w:r>
      <w:r w:rsidR="00B46B62">
        <w:t xml:space="preserve"> </w:t>
      </w:r>
      <w:r w:rsidRPr="0002045D">
        <w:t>reactive BVOCs to observed ozone fluxes.</w:t>
      </w:r>
    </w:p>
    <w:p w14:paraId="31E19B85" w14:textId="35275BEA" w:rsidR="004C75A2" w:rsidRPr="0002045D" w:rsidRDefault="00592FBF" w:rsidP="00A5096C">
      <w:pPr>
        <w:rPr>
          <w:b/>
        </w:rPr>
      </w:pPr>
      <w:r w:rsidRPr="0002045D">
        <w:rPr>
          <w:b/>
        </w:rPr>
        <w:t>4.6 Snow-</w:t>
      </w:r>
      <w:r w:rsidR="000D764B" w:rsidRPr="0002045D">
        <w:rPr>
          <w:b/>
        </w:rPr>
        <w:t>C</w:t>
      </w:r>
      <w:r w:rsidRPr="0002045D">
        <w:rPr>
          <w:b/>
        </w:rPr>
        <w:t xml:space="preserve">overed </w:t>
      </w:r>
      <w:r w:rsidR="000D764B" w:rsidRPr="0002045D">
        <w:rPr>
          <w:b/>
        </w:rPr>
        <w:t>S</w:t>
      </w:r>
      <w:r w:rsidRPr="0002045D">
        <w:rPr>
          <w:b/>
        </w:rPr>
        <w:t>urfaces</w:t>
      </w:r>
    </w:p>
    <w:p w14:paraId="4E2651F2" w14:textId="505EE843" w:rsidR="005D0A0B" w:rsidRPr="0002045D" w:rsidRDefault="00392D19" w:rsidP="003D5021">
      <w:r>
        <w:t>Ozone deposition velocities over snow</w:t>
      </w:r>
      <w:r w:rsidR="00861892">
        <w:t xml:space="preserve"> are typically low relative</w:t>
      </w:r>
      <w:r w:rsidR="00FD09A0">
        <w:t xml:space="preserve"> to</w:t>
      </w:r>
      <w:r w:rsidR="00861892">
        <w:t xml:space="preserve"> the other terrestrial surfaces covered in this review, but </w:t>
      </w:r>
      <w:r w:rsidR="004145DF">
        <w:t xml:space="preserve">are highly uncertain. </w:t>
      </w:r>
      <w:r w:rsidR="00E558EF">
        <w:t>T</w:t>
      </w:r>
      <w:r w:rsidR="00C35279">
        <w:t xml:space="preserve">he </w:t>
      </w:r>
      <w:r w:rsidR="00592FBF" w:rsidRPr="0002045D">
        <w:t xml:space="preserve">range of </w:t>
      </w:r>
      <w:r w:rsidR="004E602E" w:rsidRPr="0002045D">
        <w:t xml:space="preserve">observed </w:t>
      </w:r>
      <w:r w:rsidR="00080EAF" w:rsidRPr="0035654B">
        <w:rPr>
          <w:i/>
        </w:rPr>
        <w:t>v</w:t>
      </w:r>
      <w:r w:rsidR="00080EAF" w:rsidRPr="0035654B">
        <w:rPr>
          <w:i/>
          <w:vertAlign w:val="subscript"/>
        </w:rPr>
        <w:t>d</w:t>
      </w:r>
      <w:r w:rsidR="00592FBF" w:rsidRPr="0002045D">
        <w:t xml:space="preserve"> over snow</w:t>
      </w:r>
      <w:r w:rsidR="00C35279">
        <w:t xml:space="preserve"> from both field and laboratory studies is</w:t>
      </w:r>
      <w:r w:rsidR="00592FBF" w:rsidRPr="0002045D">
        <w:t xml:space="preserve"> -3.</w:t>
      </w:r>
      <w:r w:rsidR="009765A2" w:rsidRPr="0002045D">
        <w:t>6</w:t>
      </w:r>
      <w:r w:rsidR="00592FBF" w:rsidRPr="0002045D">
        <w:t xml:space="preserve"> to 1.8 cm s</w:t>
      </w:r>
      <w:r w:rsidR="00592FBF" w:rsidRPr="0002045D">
        <w:rPr>
          <w:vertAlign w:val="superscript"/>
        </w:rPr>
        <w:t>-1</w:t>
      </w:r>
      <w:r w:rsidR="00134C61">
        <w:t xml:space="preserve"> with </w:t>
      </w:r>
      <w:r w:rsidR="00B3626B">
        <w:t>m</w:t>
      </w:r>
      <w:r w:rsidR="00592FBF" w:rsidRPr="0002045D">
        <w:t>ost of the data</w:t>
      </w:r>
      <w:r w:rsidR="00B3626B">
        <w:t xml:space="preserve"> are</w:t>
      </w:r>
      <w:r w:rsidR="00592FBF" w:rsidRPr="0002045D">
        <w:t xml:space="preserve"> from 0 to 0.1 cm s</w:t>
      </w:r>
      <w:r w:rsidR="00592FBF" w:rsidRPr="0002045D">
        <w:rPr>
          <w:vertAlign w:val="superscript"/>
        </w:rPr>
        <w:t>-1</w:t>
      </w:r>
      <w:r w:rsidR="00763B8C">
        <w:t xml:space="preserve"> </w:t>
      </w:r>
      <w:r w:rsidR="00B3626B">
        <w:t>(Figure 7)</w:t>
      </w:r>
      <w:r w:rsidR="00592FBF" w:rsidRPr="0002045D">
        <w:t xml:space="preserve">. </w:t>
      </w:r>
    </w:p>
    <w:p w14:paraId="6BDCFE5C" w14:textId="306A23FE" w:rsidR="00771A31" w:rsidRDefault="00123884" w:rsidP="00771A31">
      <w:r w:rsidRPr="0002045D">
        <w:t xml:space="preserve">The slowest </w:t>
      </w:r>
      <w:r w:rsidR="00225BB7">
        <w:t xml:space="preserve">observed </w:t>
      </w:r>
      <w:r w:rsidR="00080EAF" w:rsidRPr="0035654B">
        <w:rPr>
          <w:i/>
        </w:rPr>
        <w:t>v</w:t>
      </w:r>
      <w:r w:rsidR="00080EAF" w:rsidRPr="0035654B">
        <w:rPr>
          <w:i/>
          <w:vertAlign w:val="subscript"/>
        </w:rPr>
        <w:t>d</w:t>
      </w:r>
      <w:r w:rsidRPr="0002045D">
        <w:t xml:space="preserve"> </w:t>
      </w:r>
      <w:r w:rsidR="00225BB7">
        <w:t>are</w:t>
      </w:r>
      <w:r w:rsidRPr="0002045D">
        <w:t xml:space="preserve"> </w:t>
      </w:r>
      <w:r w:rsidR="00FC0E0D">
        <w:t>over</w:t>
      </w:r>
      <w:r w:rsidRPr="0002045D">
        <w:t xml:space="preserve"> polar snowpack</w:t>
      </w:r>
      <w:r w:rsidR="00C83EF4">
        <w:t xml:space="preserve"> (</w:t>
      </w:r>
      <w:r w:rsidRPr="0002045D">
        <w:t>both glacial and sea ice</w:t>
      </w:r>
      <w:r w:rsidR="00C83EF4">
        <w:t>)</w:t>
      </w:r>
      <w:r w:rsidRPr="0002045D">
        <w:t xml:space="preserve">, suggesting ozone uptake to snow-covered landscapes is not primarily controlled by </w:t>
      </w:r>
      <w:r w:rsidR="00B45CC7">
        <w:t>snow</w:t>
      </w:r>
      <w:r w:rsidRPr="0002045D">
        <w:t xml:space="preserve"> presence.</w:t>
      </w:r>
      <w:r>
        <w:t xml:space="preserve"> </w:t>
      </w:r>
      <w:r w:rsidRPr="0002045D">
        <w:t>While ozone destruction by snow grains may be slow, the transport of air through snowpack</w:t>
      </w:r>
      <w:r>
        <w:t xml:space="preserve"> (</w:t>
      </w:r>
      <w:r w:rsidRPr="0002045D">
        <w:t>a porous medium with high surface area</w:t>
      </w:r>
      <w:r>
        <w:t>)</w:t>
      </w:r>
      <w:r w:rsidRPr="0002045D">
        <w:t xml:space="preserve"> is fast enough (Helmig, Bocquet, Cohen, et al., 2007) for air to be transported to the bottom of seasonal snowpack </w:t>
      </w:r>
      <w:r w:rsidR="00B45CC7">
        <w:t>in</w:t>
      </w:r>
      <w:r>
        <w:t xml:space="preserve"> </w:t>
      </w:r>
      <w:r w:rsidRPr="0002045D">
        <w:t>minutes to hours, allowing ozone destruction through reaction with surfaces within or underneath the snowpack.</w:t>
      </w:r>
      <w:r>
        <w:t xml:space="preserve"> </w:t>
      </w:r>
      <w:r w:rsidR="00E558EF">
        <w:t>S</w:t>
      </w:r>
      <w:r w:rsidR="00592FBF" w:rsidRPr="0002045D">
        <w:t>now-covered forest</w:t>
      </w:r>
      <w:r w:rsidR="006C503B">
        <w:t xml:space="preserve">s </w:t>
      </w:r>
      <w:r w:rsidR="00592FBF" w:rsidRPr="0002045D">
        <w:t xml:space="preserve">exhibit the fastest </w:t>
      </w:r>
      <w:r w:rsidR="00263989" w:rsidRPr="0035654B">
        <w:rPr>
          <w:i/>
        </w:rPr>
        <w:t>v</w:t>
      </w:r>
      <w:r w:rsidR="00263989" w:rsidRPr="0035654B">
        <w:rPr>
          <w:i/>
          <w:vertAlign w:val="subscript"/>
        </w:rPr>
        <w:t>d</w:t>
      </w:r>
      <w:r w:rsidR="00263989" w:rsidRPr="0002045D" w:rsidDel="00263989">
        <w:t xml:space="preserve"> </w:t>
      </w:r>
      <w:r w:rsidR="00592FBF" w:rsidRPr="0002045D">
        <w:t>relative to other snow-covered surfaces, followed by snow-covered grassland and soils</w:t>
      </w:r>
      <w:r w:rsidR="000131AC" w:rsidRPr="0002045D">
        <w:t xml:space="preserve"> (Figure </w:t>
      </w:r>
      <w:r w:rsidR="00406DEF" w:rsidRPr="0002045D">
        <w:t>7</w:t>
      </w:r>
      <w:r w:rsidR="000131AC" w:rsidRPr="0002045D">
        <w:t>)</w:t>
      </w:r>
      <w:r w:rsidR="00592FBF" w:rsidRPr="0002045D">
        <w:t xml:space="preserve">. </w:t>
      </w:r>
    </w:p>
    <w:p w14:paraId="77252A8B" w14:textId="72F38BE8" w:rsidR="002B1925" w:rsidRPr="000B4719" w:rsidRDefault="00771A31" w:rsidP="000B4719">
      <w:r>
        <w:t>H</w:t>
      </w:r>
      <w:r w:rsidR="00592FBF" w:rsidRPr="0002045D">
        <w:t xml:space="preserve">ypothesized or identified pathways for ozone dry deposition </w:t>
      </w:r>
      <w:r w:rsidR="003233AC" w:rsidRPr="0002045D">
        <w:t>over snow</w:t>
      </w:r>
      <w:r w:rsidR="007411D8" w:rsidRPr="0002045D">
        <w:t>-covered surfaces</w:t>
      </w:r>
      <w:r w:rsidR="003233AC" w:rsidRPr="0002045D">
        <w:t xml:space="preserve"> </w:t>
      </w:r>
      <w:r w:rsidR="00592FBF" w:rsidRPr="0002045D">
        <w:t>include reaction with organic</w:t>
      </w:r>
      <w:r w:rsidR="00315842">
        <w:t xml:space="preserve"> or </w:t>
      </w:r>
      <w:r w:rsidR="00592FBF" w:rsidRPr="0002045D">
        <w:t xml:space="preserve">humic trace impurities, black carbon (Albert et al., 2002), and halogens (Peterson &amp; Honrath, 2001). </w:t>
      </w:r>
      <w:r w:rsidR="007411D8" w:rsidRPr="0002045D">
        <w:t>Based on snowpack chemi</w:t>
      </w:r>
      <w:r w:rsidR="008E5F34">
        <w:t>cal</w:t>
      </w:r>
      <w:r w:rsidR="007411D8" w:rsidRPr="0002045D">
        <w:t xml:space="preserve"> and transport modeling, reaction with bromine (Thomas et al., 2011) and formic acid in the aqueous phase (Murray et al., 2015) </w:t>
      </w:r>
      <w:r w:rsidR="00A36A49" w:rsidRPr="0002045D">
        <w:t>may be</w:t>
      </w:r>
      <w:r w:rsidR="007411D8" w:rsidRPr="0002045D">
        <w:t xml:space="preserve"> ozone </w:t>
      </w:r>
      <w:r w:rsidR="00D93197" w:rsidRPr="0002045D">
        <w:t>deposition pathway</w:t>
      </w:r>
      <w:r w:rsidR="007411D8" w:rsidRPr="0002045D">
        <w:t xml:space="preserve">s </w:t>
      </w:r>
      <w:r w:rsidR="005F4BDC" w:rsidRPr="0002045D">
        <w:t>for</w:t>
      </w:r>
      <w:r w:rsidR="007411D8" w:rsidRPr="0002045D">
        <w:t xml:space="preserve"> snow on glacial ice. </w:t>
      </w:r>
      <w:r w:rsidRPr="0002045D">
        <w:t xml:space="preserve">In environments where </w:t>
      </w:r>
      <w:r>
        <w:t>vegetation</w:t>
      </w:r>
      <w:r w:rsidRPr="0002045D">
        <w:t xml:space="preserve"> protrude</w:t>
      </w:r>
      <w:r>
        <w:t>s</w:t>
      </w:r>
      <w:r w:rsidRPr="0002045D">
        <w:t xml:space="preserve"> from the snow, ozone uptake </w:t>
      </w:r>
      <w:r>
        <w:t>by</w:t>
      </w:r>
      <w:r w:rsidRPr="0002045D">
        <w:t xml:space="preserve"> biological materials </w:t>
      </w:r>
      <w:r>
        <w:t>may be the</w:t>
      </w:r>
      <w:r w:rsidRPr="0002045D">
        <w:t xml:space="preserve"> determining ozone </w:t>
      </w:r>
      <w:r>
        <w:t>sink</w:t>
      </w:r>
      <w:r w:rsidRPr="0002045D">
        <w:t xml:space="preserve">. </w:t>
      </w:r>
    </w:p>
    <w:p w14:paraId="7A0B8358" w14:textId="1E305F5C" w:rsidR="004C75A2" w:rsidRPr="0002045D" w:rsidRDefault="00592FBF" w:rsidP="00A5096C">
      <w:r w:rsidRPr="0002045D">
        <w:t>For seasonal</w:t>
      </w:r>
      <w:r w:rsidR="007411D8" w:rsidRPr="0002045D">
        <w:t xml:space="preserve">ly </w:t>
      </w:r>
      <w:r w:rsidRPr="0002045D">
        <w:t xml:space="preserve">deep snowpack at midlatitudes, snowpack insulates the ground, promoting relatively warm and moist soil conditions that foster soil microbial processes resulting in a steady production and </w:t>
      </w:r>
      <w:r w:rsidR="003E4767" w:rsidRPr="0002045D">
        <w:t>emission</w:t>
      </w:r>
      <w:r w:rsidRPr="0002045D">
        <w:t xml:space="preserve"> of NO. </w:t>
      </w:r>
      <w:r w:rsidR="00EE19C5" w:rsidRPr="0002045D">
        <w:t>For example, i</w:t>
      </w:r>
      <w:r w:rsidRPr="0002045D">
        <w:t xml:space="preserve">nterstitial air </w:t>
      </w:r>
      <w:r w:rsidR="006825B9" w:rsidRPr="0002045D">
        <w:t>is</w:t>
      </w:r>
      <w:r w:rsidRPr="0002045D">
        <w:t xml:space="preserve"> enriched in NO by a factor of up to ~100 compared to the air above the surface</w:t>
      </w:r>
      <w:r w:rsidR="002673BA" w:rsidRPr="0002045D">
        <w:t xml:space="preserve"> at Niwot Ridge</w:t>
      </w:r>
      <w:r w:rsidRPr="0002045D">
        <w:t xml:space="preserve"> (Helmig</w:t>
      </w:r>
      <w:r w:rsidR="00214A2A" w:rsidRPr="0002045D">
        <w:t>, Seok, Williams,</w:t>
      </w:r>
      <w:r w:rsidRPr="0002045D">
        <w:t xml:space="preserve"> et al., 2009). </w:t>
      </w:r>
      <w:r w:rsidR="00871D40">
        <w:t>Snowpack r</w:t>
      </w:r>
      <w:r w:rsidRPr="0002045D">
        <w:t xml:space="preserve">eaction </w:t>
      </w:r>
      <w:r w:rsidR="007411D8" w:rsidRPr="0002045D">
        <w:t>between</w:t>
      </w:r>
      <w:r w:rsidRPr="0002045D">
        <w:t xml:space="preserve"> ozone and NO under low light conditions</w:t>
      </w:r>
      <w:r w:rsidR="002673BA" w:rsidRPr="0002045D">
        <w:t xml:space="preserve"> when </w:t>
      </w:r>
      <w:r w:rsidR="00871D40" w:rsidRPr="0002045D">
        <w:t>NO</w:t>
      </w:r>
      <w:r w:rsidR="00871D40" w:rsidRPr="0002045D">
        <w:rPr>
          <w:vertAlign w:val="subscript"/>
        </w:rPr>
        <w:t>2</w:t>
      </w:r>
      <w:r w:rsidR="00871D40">
        <w:t xml:space="preserve"> p</w:t>
      </w:r>
      <w:r w:rsidR="002673BA" w:rsidRPr="0002045D">
        <w:t>hotolysis does not occur</w:t>
      </w:r>
      <w:r w:rsidRPr="0002045D">
        <w:t xml:space="preserve"> </w:t>
      </w:r>
      <w:r w:rsidR="00871D40">
        <w:t>may be</w:t>
      </w:r>
      <w:r w:rsidR="007411D8" w:rsidRPr="0002045D">
        <w:t xml:space="preserve"> </w:t>
      </w:r>
      <w:r w:rsidRPr="0002045D">
        <w:t>a primary route for ozone loss</w:t>
      </w:r>
      <w:r w:rsidR="00871D40">
        <w:t xml:space="preserve"> in this type of environment</w:t>
      </w:r>
      <w:r w:rsidRPr="0002045D">
        <w:t xml:space="preserve">. </w:t>
      </w:r>
      <w:r w:rsidR="002F6362" w:rsidRPr="0002045D">
        <w:t>Curr</w:t>
      </w:r>
      <w:r w:rsidR="0003421D" w:rsidRPr="0002045D">
        <w:t>e</w:t>
      </w:r>
      <w:r w:rsidR="002F6362" w:rsidRPr="0002045D">
        <w:t>ntly</w:t>
      </w:r>
      <w:r w:rsidR="00470E93">
        <w:t>,</w:t>
      </w:r>
      <w:r w:rsidR="002F6362" w:rsidRPr="0002045D">
        <w:t xml:space="preserve"> there are</w:t>
      </w:r>
      <w:r w:rsidR="0003421D" w:rsidRPr="0002045D">
        <w:t xml:space="preserve"> no o</w:t>
      </w:r>
      <w:r w:rsidR="002F6362" w:rsidRPr="0002045D">
        <w:t xml:space="preserve">bservations </w:t>
      </w:r>
      <w:r w:rsidR="004D6272" w:rsidRPr="0002045D">
        <w:t>of</w:t>
      </w:r>
      <w:r w:rsidR="002F6362" w:rsidRPr="0002045D">
        <w:t xml:space="preserve"> ozone dry deposition over snow-covered </w:t>
      </w:r>
      <w:r w:rsidR="00A56C17">
        <w:t xml:space="preserve">permafrost </w:t>
      </w:r>
      <w:r w:rsidR="002F6362" w:rsidRPr="0002045D">
        <w:t>soils</w:t>
      </w:r>
      <w:r w:rsidR="00CF18A4">
        <w:t>.</w:t>
      </w:r>
      <w:r w:rsidR="000B2669" w:rsidRPr="0002045D">
        <w:t xml:space="preserve"> </w:t>
      </w:r>
      <w:r w:rsidR="00CF18A4">
        <w:t>S</w:t>
      </w:r>
      <w:r w:rsidR="000B2669" w:rsidRPr="0002045D">
        <w:t xml:space="preserve">uch observations </w:t>
      </w:r>
      <w:r w:rsidR="00AD7E7E" w:rsidRPr="0002045D">
        <w:t>may</w:t>
      </w:r>
      <w:r w:rsidR="000B2669" w:rsidRPr="0002045D">
        <w:t xml:space="preserve"> help </w:t>
      </w:r>
      <w:r w:rsidR="004D6272" w:rsidRPr="0002045D">
        <w:t xml:space="preserve">establish </w:t>
      </w:r>
      <w:r w:rsidR="00263989" w:rsidRPr="0035654B">
        <w:rPr>
          <w:i/>
        </w:rPr>
        <w:t>v</w:t>
      </w:r>
      <w:r w:rsidR="00263989" w:rsidRPr="0035654B">
        <w:rPr>
          <w:i/>
          <w:vertAlign w:val="subscript"/>
        </w:rPr>
        <w:t>d</w:t>
      </w:r>
      <w:r w:rsidR="00263989" w:rsidRPr="0002045D" w:rsidDel="00263989">
        <w:t xml:space="preserve"> </w:t>
      </w:r>
      <w:r w:rsidR="00263989">
        <w:t>over</w:t>
      </w:r>
      <w:r w:rsidR="00AD7E7E" w:rsidRPr="0002045D">
        <w:t xml:space="preserve"> snow-covered soils </w:t>
      </w:r>
      <w:r w:rsidR="009356C2" w:rsidRPr="0002045D">
        <w:t>without the contribution of</w:t>
      </w:r>
      <w:r w:rsidR="00AD7E7E" w:rsidRPr="0002045D">
        <w:t xml:space="preserve"> </w:t>
      </w:r>
      <w:r w:rsidR="007C6181">
        <w:t xml:space="preserve">ozone </w:t>
      </w:r>
      <w:r w:rsidR="009356C2" w:rsidRPr="0002045D">
        <w:t xml:space="preserve">reaction with </w:t>
      </w:r>
      <w:r w:rsidR="00AD7E7E" w:rsidRPr="0002045D">
        <w:t>NO</w:t>
      </w:r>
      <w:r w:rsidR="002F6362" w:rsidRPr="0002045D">
        <w:t xml:space="preserve">. </w:t>
      </w:r>
    </w:p>
    <w:p w14:paraId="6688F3F4" w14:textId="502A65C0" w:rsidR="004C75A2" w:rsidRPr="0002045D" w:rsidRDefault="005C1185" w:rsidP="00A5096C">
      <w:r>
        <w:t xml:space="preserve">Ozone deposition velocity </w:t>
      </w:r>
      <w:r w:rsidR="00A67651" w:rsidRPr="005C1185">
        <w:t>over</w:t>
      </w:r>
      <w:r w:rsidR="00592FBF" w:rsidRPr="0002045D">
        <w:t xml:space="preserve"> snow-covered </w:t>
      </w:r>
      <w:r w:rsidR="001922B5">
        <w:t>surfaces</w:t>
      </w:r>
      <w:r w:rsidR="001922B5" w:rsidRPr="0002045D">
        <w:t xml:space="preserve"> </w:t>
      </w:r>
      <w:r w:rsidR="001922B5">
        <w:t xml:space="preserve">also </w:t>
      </w:r>
      <w:r w:rsidR="007928C2" w:rsidRPr="0002045D">
        <w:t>exhibits</w:t>
      </w:r>
      <w:r w:rsidR="00C642F1" w:rsidRPr="0002045D">
        <w:t xml:space="preserve"> a </w:t>
      </w:r>
      <w:r w:rsidR="00592FBF" w:rsidRPr="0002045D">
        <w:t xml:space="preserve">diel cycle, with maximum </w:t>
      </w:r>
      <w:r w:rsidR="00F60443" w:rsidRPr="0002045D">
        <w:t>values</w:t>
      </w:r>
      <w:r w:rsidR="00592FBF" w:rsidRPr="0002045D">
        <w:t xml:space="preserve"> </w:t>
      </w:r>
      <w:r w:rsidR="00A02CE1" w:rsidRPr="0002045D">
        <w:t>in the</w:t>
      </w:r>
      <w:r w:rsidR="00592FBF" w:rsidRPr="0002045D">
        <w:t xml:space="preserve"> afternoon</w:t>
      </w:r>
      <w:r w:rsidR="00C642F1" w:rsidRPr="0002045D">
        <w:t xml:space="preserve"> (Helmig, Cohen, Bocquet, et al., 2009; Neirynck &amp; Verstraeten, 2018)</w:t>
      </w:r>
      <w:r>
        <w:t xml:space="preserve">, but </w:t>
      </w:r>
      <w:r w:rsidR="00D51B09" w:rsidRPr="0002045D">
        <w:t>process</w:t>
      </w:r>
      <w:r w:rsidR="008E5F34">
        <w:t>es</w:t>
      </w:r>
      <w:r w:rsidR="00D51B09" w:rsidRPr="0002045D">
        <w:t xml:space="preserve"> </w:t>
      </w:r>
      <w:r w:rsidR="00FD1DE3" w:rsidRPr="0002045D">
        <w:t>driv</w:t>
      </w:r>
      <w:r w:rsidR="00D51B09" w:rsidRPr="0002045D">
        <w:t>ing</w:t>
      </w:r>
      <w:r w:rsidR="00FD1DE3" w:rsidRPr="0002045D">
        <w:t xml:space="preserve"> the </w:t>
      </w:r>
      <w:r w:rsidR="00406578" w:rsidRPr="0002045D">
        <w:t>diel cycle</w:t>
      </w:r>
      <w:r w:rsidR="00FD1DE3" w:rsidRPr="0002045D">
        <w:t xml:space="preserve"> </w:t>
      </w:r>
      <w:r w:rsidR="00D93823">
        <w:t>are</w:t>
      </w:r>
      <w:r w:rsidR="00FD1DE3" w:rsidRPr="0002045D">
        <w:t xml:space="preserve"> </w:t>
      </w:r>
      <w:r w:rsidR="007411D8" w:rsidRPr="0002045D">
        <w:t>uncertain</w:t>
      </w:r>
      <w:r w:rsidR="00FD1DE3" w:rsidRPr="0002045D">
        <w:t>.</w:t>
      </w:r>
    </w:p>
    <w:p w14:paraId="79CC68FC" w14:textId="734571FB" w:rsidR="003F3DFE" w:rsidRPr="0002045D" w:rsidRDefault="003F3DFE" w:rsidP="00A5096C">
      <w:r w:rsidRPr="0002045D">
        <w:t xml:space="preserve">Most models apply </w:t>
      </w:r>
      <w:r w:rsidR="00CC7E9E">
        <w:t xml:space="preserve">a </w:t>
      </w:r>
      <w:r w:rsidRPr="0002045D">
        <w:t xml:space="preserve">constant </w:t>
      </w:r>
      <w:r w:rsidR="00CC7E9E">
        <w:t xml:space="preserve">resistance </w:t>
      </w:r>
      <w:r w:rsidR="009A1FC0">
        <w:t>for</w:t>
      </w:r>
      <w:r w:rsidR="00CC7E9E">
        <w:t xml:space="preserve"> ozone dry deposition to snow </w:t>
      </w:r>
      <w:r w:rsidRPr="0002045D">
        <w:t>regardless of</w:t>
      </w:r>
      <w:r w:rsidR="00E82A5F" w:rsidRPr="0002045D">
        <w:t xml:space="preserve"> </w:t>
      </w:r>
      <w:r w:rsidR="00FB0634" w:rsidRPr="0002045D">
        <w:t>environmental conditions</w:t>
      </w:r>
      <w:r w:rsidRPr="0002045D">
        <w:t xml:space="preserve"> and the substrate underneath the snowpack. As evident from </w:t>
      </w:r>
      <w:r w:rsidR="009A1FC0" w:rsidRPr="0035654B">
        <w:rPr>
          <w:i/>
        </w:rPr>
        <w:t>v</w:t>
      </w:r>
      <w:r w:rsidR="009A1FC0" w:rsidRPr="0035654B">
        <w:rPr>
          <w:i/>
          <w:vertAlign w:val="subscript"/>
        </w:rPr>
        <w:t>d</w:t>
      </w:r>
      <w:r w:rsidR="009A1FC0" w:rsidRPr="0002045D">
        <w:t xml:space="preserve"> </w:t>
      </w:r>
      <w:r w:rsidRPr="0002045D">
        <w:t>variability</w:t>
      </w:r>
      <w:r w:rsidR="009A1FC0">
        <w:t xml:space="preserve"> for</w:t>
      </w:r>
      <w:r w:rsidRPr="0002045D">
        <w:t xml:space="preserve"> snow-covered surfaces </w:t>
      </w:r>
      <w:r w:rsidR="00083CEB" w:rsidRPr="0002045D">
        <w:t>(</w:t>
      </w:r>
      <w:r w:rsidRPr="0002045D">
        <w:t xml:space="preserve">Figure </w:t>
      </w:r>
      <w:r w:rsidR="00406DEF" w:rsidRPr="0002045D">
        <w:t>7</w:t>
      </w:r>
      <w:r w:rsidR="00083CEB" w:rsidRPr="0002045D">
        <w:t>),</w:t>
      </w:r>
      <w:r w:rsidRPr="0002045D">
        <w:t xml:space="preserve"> </w:t>
      </w:r>
      <w:r w:rsidR="009A1FC0">
        <w:t>a</w:t>
      </w:r>
      <w:r w:rsidR="009A1FC0" w:rsidRPr="0002045D">
        <w:t xml:space="preserve"> </w:t>
      </w:r>
      <w:r w:rsidR="009A1FC0">
        <w:t>single</w:t>
      </w:r>
      <w:r w:rsidR="00CC7E9E">
        <w:t xml:space="preserve"> resistance </w:t>
      </w:r>
      <w:r w:rsidR="00FD6FE9">
        <w:t>will not describe</w:t>
      </w:r>
      <w:r w:rsidRPr="0002045D">
        <w:t xml:space="preserve"> </w:t>
      </w:r>
      <w:r w:rsidR="00FD6FE9">
        <w:t>ozone dry deposition over</w:t>
      </w:r>
      <w:r w:rsidRPr="0002045D">
        <w:t xml:space="preserve"> myriad snow-covered environments</w:t>
      </w:r>
      <w:r w:rsidR="00FD6FE9">
        <w:t xml:space="preserve"> accurately</w:t>
      </w:r>
      <w:r w:rsidRPr="0002045D">
        <w:t xml:space="preserve">. </w:t>
      </w:r>
      <w:r w:rsidR="00FD6FE9">
        <w:t>A</w:t>
      </w:r>
      <w:r w:rsidRPr="0002045D">
        <w:t xml:space="preserve"> more comprehensive </w:t>
      </w:r>
      <w:r w:rsidR="00FD6FE9">
        <w:t>parameterization</w:t>
      </w:r>
      <w:r w:rsidR="00FD6FE9" w:rsidRPr="0002045D">
        <w:t xml:space="preserve"> </w:t>
      </w:r>
      <w:r w:rsidR="00C905D7">
        <w:t xml:space="preserve">likely </w:t>
      </w:r>
      <w:r w:rsidR="009B4F0A" w:rsidRPr="0002045D">
        <w:t>require</w:t>
      </w:r>
      <w:r w:rsidR="00660F02">
        <w:t>s</w:t>
      </w:r>
      <w:r w:rsidRPr="0002045D">
        <w:t xml:space="preserve"> </w:t>
      </w:r>
      <w:r w:rsidR="0091796A">
        <w:t xml:space="preserve">accounting for </w:t>
      </w:r>
      <w:r w:rsidRPr="0002045D">
        <w:t>dependencies on snow conditions, chemical snow properties, and substrate underneath snowpack.</w:t>
      </w:r>
      <w:r w:rsidR="00771A31" w:rsidRPr="00771A31">
        <w:t xml:space="preserve"> </w:t>
      </w:r>
      <w:r w:rsidR="00771A31">
        <w:t>V</w:t>
      </w:r>
      <w:r w:rsidR="00771A31" w:rsidRPr="0002045D">
        <w:t xml:space="preserve">ariability in </w:t>
      </w:r>
      <w:r w:rsidR="00771A31">
        <w:t xml:space="preserve">observed </w:t>
      </w:r>
      <w:r w:rsidR="00080EAF">
        <w:t>v</w:t>
      </w:r>
      <w:r w:rsidR="00080EAF" w:rsidRPr="0035654B">
        <w:rPr>
          <w:vertAlign w:val="subscript"/>
        </w:rPr>
        <w:t>d</w:t>
      </w:r>
      <w:r w:rsidR="00771A31" w:rsidRPr="0002045D">
        <w:t xml:space="preserve"> </w:t>
      </w:r>
      <w:r w:rsidR="0023181C">
        <w:t xml:space="preserve">for a given LULC type also </w:t>
      </w:r>
      <w:r w:rsidR="00771A31">
        <w:t>emphasizes the need for</w:t>
      </w:r>
      <w:r w:rsidR="00771A31" w:rsidRPr="0002045D">
        <w:t xml:space="preserve"> more observational constraints.</w:t>
      </w:r>
    </w:p>
    <w:p w14:paraId="3E63E8E6" w14:textId="1447404B" w:rsidR="00E558EF" w:rsidRDefault="00E558EF" w:rsidP="00A5096C">
      <w:r w:rsidRPr="0002045D">
        <w:t xml:space="preserve">A range of approaches has been used to study ozone fluxes over snow, including observing ozone decay in chambers filled with snow (Aldaz, 1969; Galbally &amp; Roy, 1980), the flux gradient technique (Bocquet et al., 2011; Colbeck &amp; Harrison, 1985; Helmig, Cohen, Bocquet, et al., 2009; Neirynck &amp; Verstraeten, 2018; Wu, Z., et al., 2016), </w:t>
      </w:r>
      <w:r w:rsidR="00421034">
        <w:t>EC</w:t>
      </w:r>
      <w:r w:rsidRPr="0002045D">
        <w:t xml:space="preserve"> (Stocker et al., 1995; Zeller &amp; Hehn, 1996; Zeller &amp; Nikolov, 2000), and near-surface vertical profil</w:t>
      </w:r>
      <w:r>
        <w:t>es measured</w:t>
      </w:r>
      <w:r w:rsidRPr="0002045D">
        <w:t xml:space="preserve"> </w:t>
      </w:r>
      <w:r>
        <w:t>with</w:t>
      </w:r>
      <w:r w:rsidRPr="0002045D">
        <w:t xml:space="preserve"> an automated elevator system (Van Dam et al., 2010). </w:t>
      </w:r>
    </w:p>
    <w:p w14:paraId="0F4254A3" w14:textId="7FFD71C2" w:rsidR="00E558EF" w:rsidRDefault="00E558EF" w:rsidP="00A5096C">
      <w:r>
        <w:t xml:space="preserve">Low snowpack </w:t>
      </w:r>
      <w:r w:rsidRPr="0002045D">
        <w:t xml:space="preserve">ozone </w:t>
      </w:r>
      <w:r>
        <w:t>fluxes</w:t>
      </w:r>
      <w:r w:rsidRPr="0002045D">
        <w:t xml:space="preserve"> </w:t>
      </w:r>
      <w:r>
        <w:t>challenge</w:t>
      </w:r>
      <w:r w:rsidRPr="0002045D">
        <w:t xml:space="preserve"> </w:t>
      </w:r>
      <w:r>
        <w:t>instrument</w:t>
      </w:r>
      <w:r w:rsidRPr="0002045D">
        <w:t xml:space="preserve"> resolution and th</w:t>
      </w:r>
      <w:r>
        <w:t xml:space="preserve">us uncertainty </w:t>
      </w:r>
      <w:r w:rsidRPr="0002045D">
        <w:t xml:space="preserve">needs to be considered. </w:t>
      </w:r>
      <w:r w:rsidR="00D55E30">
        <w:t>A lack of</w:t>
      </w:r>
      <w:r w:rsidRPr="0002045D">
        <w:t xml:space="preserve"> turbulence over snow and </w:t>
      </w:r>
      <w:r w:rsidR="000770DF">
        <w:t xml:space="preserve">that </w:t>
      </w:r>
      <w:r w:rsidRPr="0002045D">
        <w:t>snow</w:t>
      </w:r>
      <w:r>
        <w:t xml:space="preserve"> cover</w:t>
      </w:r>
      <w:r w:rsidRPr="0002045D">
        <w:t xml:space="preserve"> promot</w:t>
      </w:r>
      <w:r w:rsidR="000770DF">
        <w:t>es</w:t>
      </w:r>
      <w:r w:rsidRPr="0002045D">
        <w:t xml:space="preserve"> thermal inversions</w:t>
      </w:r>
      <w:r>
        <w:t xml:space="preserve"> limit micrometeorological techniques</w:t>
      </w:r>
      <w:r w:rsidRPr="0002045D">
        <w:t>. Methods for measuring ozone in air withdrawn from snowpack are highly sensitive</w:t>
      </w:r>
      <w:r>
        <w:t xml:space="preserve"> and</w:t>
      </w:r>
      <w:r w:rsidRPr="0002045D">
        <w:t xml:space="preserve"> promising for constraining </w:t>
      </w:r>
      <w:r w:rsidR="00240C90">
        <w:t xml:space="preserve">the </w:t>
      </w:r>
      <w:r w:rsidRPr="0002045D">
        <w:t xml:space="preserve">controls on and strength of ozone </w:t>
      </w:r>
      <w:r w:rsidR="00F14DFD">
        <w:t xml:space="preserve">snowpack </w:t>
      </w:r>
      <w:r w:rsidRPr="0002045D">
        <w:t>sinks (Bocquet et al., 2007; Helmig, Bocquet, Cohen, et al., 2007; Seok et al., 2015; Van Dam et al., 2015).</w:t>
      </w:r>
    </w:p>
    <w:p w14:paraId="7CB6CFD7" w14:textId="491E9E20" w:rsidR="006A3E4A" w:rsidRPr="0002045D" w:rsidRDefault="00592FBF" w:rsidP="00A5096C">
      <w:r w:rsidRPr="0002045D">
        <w:t xml:space="preserve">Several studies report </w:t>
      </w:r>
      <w:r w:rsidR="004E4AA1" w:rsidRPr="0002045D">
        <w:t xml:space="preserve">consistently </w:t>
      </w:r>
      <w:r w:rsidRPr="0002045D">
        <w:t xml:space="preserve">negative </w:t>
      </w:r>
      <w:r w:rsidR="00901956" w:rsidRPr="0035654B">
        <w:rPr>
          <w:i/>
        </w:rPr>
        <w:t>v</w:t>
      </w:r>
      <w:r w:rsidR="00901956" w:rsidRPr="0035654B">
        <w:rPr>
          <w:i/>
          <w:vertAlign w:val="subscript"/>
        </w:rPr>
        <w:t>d</w:t>
      </w:r>
      <w:r w:rsidR="00901956">
        <w:t xml:space="preserve"> </w:t>
      </w:r>
      <w:r w:rsidRPr="0002045D">
        <w:t>over snow</w:t>
      </w:r>
      <w:r w:rsidR="00927F15" w:rsidRPr="0002045D">
        <w:t>-covered surfaces</w:t>
      </w:r>
      <w:r w:rsidRPr="0002045D">
        <w:t xml:space="preserve">, suggesting </w:t>
      </w:r>
      <w:r w:rsidR="00927F15" w:rsidRPr="0002045D">
        <w:t>emission</w:t>
      </w:r>
      <w:r w:rsidRPr="0002045D">
        <w:t xml:space="preserve"> from the surface (Galbally &amp; Allison, 1972; Zeller &amp; Hehn, 1996; Zeller &amp; Nikolov, 2000).</w:t>
      </w:r>
      <w:r w:rsidR="00927F15" w:rsidRPr="0002045D">
        <w:t xml:space="preserve"> </w:t>
      </w:r>
      <w:r w:rsidR="002613FF">
        <w:t>R</w:t>
      </w:r>
      <w:r w:rsidRPr="0002045D">
        <w:t xml:space="preserve">elatively large negative </w:t>
      </w:r>
      <w:r w:rsidR="00C758FB" w:rsidRPr="0035654B">
        <w:rPr>
          <w:i/>
        </w:rPr>
        <w:t>v</w:t>
      </w:r>
      <w:r w:rsidR="00C758FB" w:rsidRPr="0035654B">
        <w:rPr>
          <w:i/>
          <w:vertAlign w:val="subscript"/>
        </w:rPr>
        <w:t>d</w:t>
      </w:r>
      <w:r w:rsidR="00C758FB" w:rsidRPr="0002045D" w:rsidDel="00C758FB">
        <w:t xml:space="preserve"> </w:t>
      </w:r>
      <w:r w:rsidRPr="0002045D">
        <w:t>in earlier work ha</w:t>
      </w:r>
      <w:r w:rsidR="00271549" w:rsidRPr="0002045D">
        <w:t>s</w:t>
      </w:r>
      <w:r w:rsidRPr="0002045D">
        <w:t xml:space="preserve"> not been reproduced</w:t>
      </w:r>
      <w:r w:rsidR="00927F15" w:rsidRPr="0002045D">
        <w:t xml:space="preserve"> recently</w:t>
      </w:r>
      <w:r w:rsidR="002F2767" w:rsidRPr="0002045D">
        <w:t xml:space="preserve"> (Figure 7)</w:t>
      </w:r>
      <w:r w:rsidRPr="0002045D">
        <w:t xml:space="preserve">, </w:t>
      </w:r>
      <w:r w:rsidR="00D14EF9">
        <w:t>bringing up the</w:t>
      </w:r>
      <w:r w:rsidRPr="0002045D">
        <w:t xml:space="preserve"> question of whether </w:t>
      </w:r>
      <w:r w:rsidR="009E3EE7">
        <w:t>older</w:t>
      </w:r>
      <w:r w:rsidRPr="0002045D">
        <w:t xml:space="preserve"> findings </w:t>
      </w:r>
      <w:r w:rsidR="00D14EF9">
        <w:t>were</w:t>
      </w:r>
      <w:r w:rsidRPr="0002045D">
        <w:t xml:space="preserve"> influenced by earlier experimental approaches</w:t>
      </w:r>
      <w:r w:rsidR="0006016B">
        <w:t xml:space="preserve"> with higher uncertainty</w:t>
      </w:r>
      <w:r w:rsidRPr="0002045D">
        <w:t xml:space="preserve">. </w:t>
      </w:r>
      <w:r w:rsidR="006A3E4A" w:rsidRPr="0002045D">
        <w:t xml:space="preserve">We recommend emphasizing newer relative to older measurements due to the improvement of </w:t>
      </w:r>
      <w:r w:rsidR="00421034">
        <w:t>EC</w:t>
      </w:r>
      <w:r w:rsidR="006A3E4A" w:rsidRPr="0002045D">
        <w:t xml:space="preserve"> instrumentation and refinement of data-analysis protocols.</w:t>
      </w:r>
    </w:p>
    <w:p w14:paraId="2F03C5A3" w14:textId="40BAB7B4" w:rsidR="004C75A2" w:rsidRPr="0002045D" w:rsidRDefault="002A6D53" w:rsidP="00A5096C">
      <w:r w:rsidRPr="0002045D">
        <w:t>R</w:t>
      </w:r>
      <w:r w:rsidR="00592FBF" w:rsidRPr="0002045D">
        <w:t>ecent high</w:t>
      </w:r>
      <w:r w:rsidR="009C6D8B" w:rsidRPr="0002045D">
        <w:t>-</w:t>
      </w:r>
      <w:r w:rsidR="00592FBF" w:rsidRPr="0002045D">
        <w:t>resolution ozone flux measurements show consistent</w:t>
      </w:r>
      <w:r w:rsidR="00117D9F" w:rsidRPr="0002045D">
        <w:t>ly</w:t>
      </w:r>
      <w:r w:rsidR="00592FBF" w:rsidRPr="0002045D">
        <w:t xml:space="preserve"> negative </w:t>
      </w:r>
      <w:r w:rsidR="009D179D" w:rsidRPr="0002045D">
        <w:t xml:space="preserve">(but relatively small) </w:t>
      </w:r>
      <w:r w:rsidR="00117D9F" w:rsidRPr="0002045D">
        <w:t xml:space="preserve">nighttime </w:t>
      </w:r>
      <w:r w:rsidR="00263989" w:rsidRPr="0035654B">
        <w:rPr>
          <w:i/>
        </w:rPr>
        <w:t>v</w:t>
      </w:r>
      <w:r w:rsidR="00263989" w:rsidRPr="0035654B">
        <w:rPr>
          <w:i/>
          <w:vertAlign w:val="subscript"/>
        </w:rPr>
        <w:t>d</w:t>
      </w:r>
      <w:r w:rsidR="00263989" w:rsidRPr="0002045D" w:rsidDel="00263989">
        <w:t xml:space="preserve"> </w:t>
      </w:r>
      <w:r w:rsidR="00592FBF" w:rsidRPr="0002045D">
        <w:t xml:space="preserve">at </w:t>
      </w:r>
      <w:r w:rsidR="00117D9F" w:rsidRPr="0002045D">
        <w:t>Summit</w:t>
      </w:r>
      <w:r w:rsidR="00505344" w:rsidRPr="0002045D">
        <w:t xml:space="preserve"> in Greenland</w:t>
      </w:r>
      <w:r w:rsidR="00592FBF" w:rsidRPr="0002045D">
        <w:t xml:space="preserve"> with </w:t>
      </w:r>
      <w:r w:rsidR="00117D9F" w:rsidRPr="0002045D">
        <w:t>increasingly</w:t>
      </w:r>
      <w:r w:rsidR="00592FBF" w:rsidRPr="0002045D">
        <w:t xml:space="preserve"> negative values towards summer (</w:t>
      </w:r>
      <w:r w:rsidR="005719FE" w:rsidRPr="0002045D">
        <w:t>Helmig, Cohen, Bocquet, et al., 2009</w:t>
      </w:r>
      <w:r w:rsidR="00592FBF" w:rsidRPr="0002045D">
        <w:t xml:space="preserve">). </w:t>
      </w:r>
      <w:r w:rsidR="00985EDF">
        <w:t>S</w:t>
      </w:r>
      <w:r w:rsidR="00293BD1" w:rsidRPr="0002045D">
        <w:t xml:space="preserve">nowpack is </w:t>
      </w:r>
      <w:r w:rsidR="00720797">
        <w:t xml:space="preserve">not </w:t>
      </w:r>
      <w:r w:rsidR="00293BD1" w:rsidRPr="0002045D">
        <w:t>a location of ozone production: o</w:t>
      </w:r>
      <w:r w:rsidR="00592FBF" w:rsidRPr="0002045D">
        <w:t>zone in snowpack interstitial air is generally depleted compared to above the surface (Albert et al., 2002; Bocquet et al., 2007; Helmig</w:t>
      </w:r>
      <w:r w:rsidR="006E0DC2" w:rsidRPr="0002045D">
        <w:t>, Bocquet, Cohen,</w:t>
      </w:r>
      <w:r w:rsidR="00592FBF" w:rsidRPr="0002045D">
        <w:t xml:space="preserve"> et al., 2007; </w:t>
      </w:r>
      <w:r w:rsidR="00763863" w:rsidRPr="0002045D">
        <w:t xml:space="preserve">Peterson &amp; Honrath, 2001; </w:t>
      </w:r>
      <w:r w:rsidR="00592FBF" w:rsidRPr="0002045D">
        <w:t>Seok et al., 2015) and ozone is always destroyed in snow chamber experiments (Aldaz, 1969; Bottenheim et al., 2002)</w:t>
      </w:r>
      <w:r w:rsidR="00DA51DF" w:rsidRPr="0002045D">
        <w:t>. However</w:t>
      </w:r>
      <w:r w:rsidR="00592FBF" w:rsidRPr="0002045D">
        <w:t xml:space="preserve">, ozone production in </w:t>
      </w:r>
      <w:r w:rsidR="00990858" w:rsidRPr="0002045D">
        <w:t>the</w:t>
      </w:r>
      <w:r w:rsidR="00592FBF" w:rsidRPr="0002045D">
        <w:t xml:space="preserve"> poorly</w:t>
      </w:r>
      <w:r w:rsidR="007A1BED">
        <w:t xml:space="preserve"> </w:t>
      </w:r>
      <w:r w:rsidR="00592FBF" w:rsidRPr="0002045D">
        <w:t xml:space="preserve">mixed layer right above snow </w:t>
      </w:r>
      <w:r w:rsidR="00990858" w:rsidRPr="0002045D">
        <w:t xml:space="preserve">may occur </w:t>
      </w:r>
      <w:r w:rsidR="00D372B3" w:rsidRPr="0002045D">
        <w:t>following the</w:t>
      </w:r>
      <w:r w:rsidR="00592FBF" w:rsidRPr="0002045D">
        <w:t xml:space="preserve"> accumulation of </w:t>
      </w:r>
      <w:r w:rsidR="00ED53E2" w:rsidRPr="0002045D">
        <w:t xml:space="preserve">ozone </w:t>
      </w:r>
      <w:r w:rsidR="00592FBF" w:rsidRPr="0002045D">
        <w:t>precursor emissions</w:t>
      </w:r>
      <w:r w:rsidR="001523A1" w:rsidRPr="0002045D">
        <w:t xml:space="preserve"> from the snowpac</w:t>
      </w:r>
      <w:r w:rsidR="000F6F8A" w:rsidRPr="0002045D">
        <w:t>k and</w:t>
      </w:r>
      <w:r w:rsidR="00592FBF" w:rsidRPr="0002045D">
        <w:t xml:space="preserve"> enhanced irradiance from snow</w:t>
      </w:r>
      <w:r w:rsidR="00985EDF">
        <w:t xml:space="preserve"> (e.g., </w:t>
      </w:r>
      <w:r w:rsidR="00592FBF" w:rsidRPr="0002045D">
        <w:t xml:space="preserve">Crawford et al., 2001; </w:t>
      </w:r>
      <w:r w:rsidR="00763863" w:rsidRPr="0002045D">
        <w:t xml:space="preserve">Cristofanelli et al., 2018; </w:t>
      </w:r>
      <w:r w:rsidR="00592FBF" w:rsidRPr="0002045D">
        <w:t>Helmig et al., 2008; Legrand et al., 2009</w:t>
      </w:r>
      <w:r w:rsidR="008E5F34">
        <w:t>;</w:t>
      </w:r>
      <w:r w:rsidR="00592FBF" w:rsidRPr="0002045D">
        <w:t xml:space="preserve"> 2016).</w:t>
      </w:r>
    </w:p>
    <w:p w14:paraId="25CD26CC" w14:textId="64C0E56A" w:rsidR="00DB6E27" w:rsidRPr="00DB6E27" w:rsidRDefault="00DB6E27" w:rsidP="00DB6E27">
      <w:pPr>
        <w:tabs>
          <w:tab w:val="left" w:pos="220"/>
          <w:tab w:val="left" w:pos="720"/>
        </w:tabs>
        <w:rPr>
          <w:b/>
        </w:rPr>
      </w:pPr>
      <w:r w:rsidRPr="00DB6E27">
        <w:rPr>
          <w:b/>
        </w:rPr>
        <w:t>4.</w:t>
      </w:r>
      <w:r w:rsidR="00CA0BD8">
        <w:rPr>
          <w:b/>
        </w:rPr>
        <w:t>6</w:t>
      </w:r>
      <w:r w:rsidRPr="00DB6E27">
        <w:rPr>
          <w:b/>
        </w:rPr>
        <w:t>.</w:t>
      </w:r>
      <w:r w:rsidR="00CA0BD8">
        <w:rPr>
          <w:b/>
        </w:rPr>
        <w:t>1</w:t>
      </w:r>
      <w:r w:rsidRPr="00DB6E27">
        <w:rPr>
          <w:b/>
        </w:rPr>
        <w:t xml:space="preserve"> Main Takeaways</w:t>
      </w:r>
    </w:p>
    <w:p w14:paraId="699A0691" w14:textId="24E6426C" w:rsidR="00BD53AC" w:rsidRPr="0002045D" w:rsidRDefault="00883F12" w:rsidP="00A5096C">
      <w:pPr>
        <w:numPr>
          <w:ilvl w:val="0"/>
          <w:numId w:val="5"/>
        </w:numPr>
      </w:pPr>
      <w:r w:rsidRPr="0002045D">
        <w:t>The</w:t>
      </w:r>
      <w:r w:rsidR="00DE3CD6" w:rsidRPr="0002045D">
        <w:t>re is</w:t>
      </w:r>
      <w:r w:rsidRPr="0002045D">
        <w:t xml:space="preserve"> </w:t>
      </w:r>
      <w:r w:rsidR="00592FBF" w:rsidRPr="0002045D">
        <w:t xml:space="preserve">strong variability </w:t>
      </w:r>
      <w:r w:rsidRPr="0002045D">
        <w:t>in</w:t>
      </w:r>
      <w:r w:rsidR="00F1443F" w:rsidRPr="0002045D">
        <w:t xml:space="preserve"> </w:t>
      </w:r>
      <w:r w:rsidR="00592FBF" w:rsidRPr="0002045D">
        <w:t xml:space="preserve">observed </w:t>
      </w:r>
      <w:r w:rsidR="00263989" w:rsidRPr="0035654B">
        <w:rPr>
          <w:i/>
        </w:rPr>
        <w:t>v</w:t>
      </w:r>
      <w:r w:rsidR="00263989" w:rsidRPr="0035654B">
        <w:rPr>
          <w:i/>
          <w:vertAlign w:val="subscript"/>
        </w:rPr>
        <w:t>d</w:t>
      </w:r>
      <w:r w:rsidR="00263989" w:rsidRPr="0002045D" w:rsidDel="00263989">
        <w:t xml:space="preserve"> </w:t>
      </w:r>
      <w:r w:rsidR="00592FBF" w:rsidRPr="0002045D">
        <w:t>over</w:t>
      </w:r>
      <w:r w:rsidR="00DE3CD6" w:rsidRPr="0002045D">
        <w:t xml:space="preserve"> snow-cover</w:t>
      </w:r>
      <w:r w:rsidR="005F24E5" w:rsidRPr="0002045D">
        <w:t>e</w:t>
      </w:r>
      <w:r w:rsidR="00DE3CD6" w:rsidRPr="0002045D">
        <w:t>d surfaces</w:t>
      </w:r>
      <w:r w:rsidR="00BD53AC" w:rsidRPr="0002045D">
        <w:t xml:space="preserve">. </w:t>
      </w:r>
    </w:p>
    <w:p w14:paraId="024B3EC6" w14:textId="5A1DE7A9" w:rsidR="006635DA" w:rsidRPr="0002045D" w:rsidRDefault="00DF2EA9" w:rsidP="00A5096C">
      <w:pPr>
        <w:numPr>
          <w:ilvl w:val="0"/>
          <w:numId w:val="5"/>
        </w:numPr>
      </w:pPr>
      <w:r>
        <w:t>Accurate modeling of ozone dry deposition to snow</w:t>
      </w:r>
      <w:r w:rsidR="00570714">
        <w:t>-covered surfaces</w:t>
      </w:r>
      <w:r>
        <w:t xml:space="preserve"> requires better</w:t>
      </w:r>
      <w:r w:rsidRPr="0002045D">
        <w:t xml:space="preserve"> </w:t>
      </w:r>
      <w:r w:rsidR="006635DA" w:rsidRPr="0002045D">
        <w:t>understanding of dependenc</w:t>
      </w:r>
      <w:r w:rsidR="00570714">
        <w:t>ies</w:t>
      </w:r>
      <w:r w:rsidR="006635DA" w:rsidRPr="0002045D">
        <w:t xml:space="preserve"> on </w:t>
      </w:r>
      <w:r w:rsidR="00901179">
        <w:t xml:space="preserve">underlying </w:t>
      </w:r>
      <w:r w:rsidR="006635DA" w:rsidRPr="0002045D">
        <w:t xml:space="preserve">substrate, snow conditions, and meteorology.  </w:t>
      </w:r>
    </w:p>
    <w:p w14:paraId="0A2BE5B6" w14:textId="484D2053" w:rsidR="004C75A2" w:rsidRPr="0002045D" w:rsidRDefault="00592FBF" w:rsidP="00A5096C">
      <w:pPr>
        <w:numPr>
          <w:ilvl w:val="0"/>
          <w:numId w:val="5"/>
        </w:numPr>
      </w:pPr>
      <w:r w:rsidRPr="0002045D">
        <w:t xml:space="preserve">We recommend emphasizing </w:t>
      </w:r>
      <w:r w:rsidR="008E5F34">
        <w:t xml:space="preserve">relatively </w:t>
      </w:r>
      <w:r w:rsidRPr="0002045D">
        <w:t xml:space="preserve">newer measurements due to the improvement of </w:t>
      </w:r>
      <w:r w:rsidR="00421034">
        <w:t>EC</w:t>
      </w:r>
      <w:r w:rsidR="000440B2" w:rsidRPr="0002045D">
        <w:t xml:space="preserve"> </w:t>
      </w:r>
      <w:r w:rsidRPr="0002045D">
        <w:t>instrumentation and refinement of data-analysis protocols.</w:t>
      </w:r>
    </w:p>
    <w:p w14:paraId="28FB65D0" w14:textId="625730F8" w:rsidR="004C75A2" w:rsidRPr="0002045D" w:rsidRDefault="00592FBF" w:rsidP="00A5096C">
      <w:r w:rsidRPr="0002045D">
        <w:rPr>
          <w:b/>
        </w:rPr>
        <w:t xml:space="preserve">5. Simulating </w:t>
      </w:r>
      <w:r w:rsidR="000D764B" w:rsidRPr="0002045D">
        <w:rPr>
          <w:b/>
        </w:rPr>
        <w:t>O</w:t>
      </w:r>
      <w:r w:rsidRPr="0002045D">
        <w:rPr>
          <w:b/>
        </w:rPr>
        <w:t xml:space="preserve">zone </w:t>
      </w:r>
      <w:r w:rsidR="000D764B" w:rsidRPr="0002045D">
        <w:rPr>
          <w:b/>
        </w:rPr>
        <w:t>D</w:t>
      </w:r>
      <w:r w:rsidRPr="0002045D">
        <w:rPr>
          <w:b/>
        </w:rPr>
        <w:t xml:space="preserve">ry </w:t>
      </w:r>
      <w:r w:rsidR="000D764B" w:rsidRPr="0002045D">
        <w:rPr>
          <w:b/>
        </w:rPr>
        <w:t>D</w:t>
      </w:r>
      <w:r w:rsidRPr="0002045D">
        <w:rPr>
          <w:b/>
        </w:rPr>
        <w:t xml:space="preserve">eposition in </w:t>
      </w:r>
      <w:r w:rsidR="000D764B" w:rsidRPr="0002045D">
        <w:rPr>
          <w:b/>
        </w:rPr>
        <w:t>R</w:t>
      </w:r>
      <w:r w:rsidRPr="0002045D">
        <w:rPr>
          <w:b/>
        </w:rPr>
        <w:t xml:space="preserve">egional and </w:t>
      </w:r>
      <w:r w:rsidR="000D764B" w:rsidRPr="0002045D">
        <w:rPr>
          <w:b/>
        </w:rPr>
        <w:t>G</w:t>
      </w:r>
      <w:r w:rsidRPr="0002045D">
        <w:rPr>
          <w:b/>
        </w:rPr>
        <w:t xml:space="preserve">lobal </w:t>
      </w:r>
      <w:r w:rsidR="000D764B" w:rsidRPr="0002045D">
        <w:rPr>
          <w:b/>
        </w:rPr>
        <w:t>M</w:t>
      </w:r>
      <w:r w:rsidRPr="0002045D">
        <w:rPr>
          <w:b/>
        </w:rPr>
        <w:t>odels</w:t>
      </w:r>
    </w:p>
    <w:p w14:paraId="62F3D1CA" w14:textId="63BBE7E4" w:rsidR="00C05726" w:rsidRPr="0002045D" w:rsidRDefault="00592FBF" w:rsidP="003E7382">
      <w:r w:rsidRPr="0002045D">
        <w:t xml:space="preserve">Most ozone dry deposition schemes used in </w:t>
      </w:r>
      <w:r w:rsidR="002C07F6" w:rsidRPr="0002045D">
        <w:t xml:space="preserve">regional and global </w:t>
      </w:r>
      <w:r w:rsidRPr="0002045D">
        <w:t xml:space="preserve">models employ resistance networks </w:t>
      </w:r>
      <w:r w:rsidR="005310E0">
        <w:t>(</w:t>
      </w:r>
      <w:r w:rsidR="002A441D" w:rsidRPr="0002045D">
        <w:t>s</w:t>
      </w:r>
      <w:r w:rsidRPr="0002045D">
        <w:t>ection 3</w:t>
      </w:r>
      <w:r w:rsidR="005310E0">
        <w:t>)</w:t>
      </w:r>
      <w:r w:rsidRPr="0002045D">
        <w:t xml:space="preserve"> and rely on lookup tables for component resistances </w:t>
      </w:r>
      <w:r w:rsidR="00187F79">
        <w:t>to represent changes</w:t>
      </w:r>
      <w:r w:rsidRPr="0002045D">
        <w:t xml:space="preserve"> </w:t>
      </w:r>
      <w:r w:rsidR="00E36F5C">
        <w:t xml:space="preserve">in </w:t>
      </w:r>
      <w:r w:rsidR="00C02D88">
        <w:t>depositional pathways</w:t>
      </w:r>
      <w:r w:rsidR="00E36F5C">
        <w:t xml:space="preserve"> </w:t>
      </w:r>
      <w:r w:rsidRPr="0002045D">
        <w:t>with season and LULC type (</w:t>
      </w:r>
      <w:r w:rsidR="00763CCD" w:rsidRPr="0002045D">
        <w:t xml:space="preserve">e.g., </w:t>
      </w:r>
      <w:r w:rsidR="00763863" w:rsidRPr="0002045D">
        <w:t xml:space="preserve">Simpson et al., 2001; </w:t>
      </w:r>
      <w:r w:rsidRPr="0002045D">
        <w:t>Wesely, 1989; Zhang</w:t>
      </w:r>
      <w:r w:rsidR="00BC1DA6" w:rsidRPr="0002045D">
        <w:t>, L.,</w:t>
      </w:r>
      <w:r w:rsidR="00DC3EFA" w:rsidRPr="0002045D">
        <w:t xml:space="preserve"> </w:t>
      </w:r>
      <w:r w:rsidRPr="0002045D">
        <w:t xml:space="preserve">et al., 2002). </w:t>
      </w:r>
      <w:r w:rsidR="00F00A9A" w:rsidRPr="0002045D">
        <w:t xml:space="preserve">While </w:t>
      </w:r>
      <w:r w:rsidR="00D10486" w:rsidRPr="0002045D">
        <w:t>environmental conditions (e.g., temperature, surface wetness)</w:t>
      </w:r>
      <w:r w:rsidR="00D10486">
        <w:t xml:space="preserve"> </w:t>
      </w:r>
      <w:r w:rsidR="00050CA2">
        <w:t xml:space="preserve">sometimes </w:t>
      </w:r>
      <w:r w:rsidR="00D10486">
        <w:t>modify</w:t>
      </w:r>
      <w:r w:rsidRPr="0002045D">
        <w:t xml:space="preserve"> </w:t>
      </w:r>
      <w:r w:rsidR="001400C4" w:rsidRPr="0002045D">
        <w:t>lookup values</w:t>
      </w:r>
      <w:r w:rsidR="00D10486">
        <w:t xml:space="preserve">, </w:t>
      </w:r>
      <w:r w:rsidR="0005388A">
        <w:t xml:space="preserve">there is rarely mechanistic representation of </w:t>
      </w:r>
      <w:r w:rsidR="00F00A9A" w:rsidRPr="0002045D">
        <w:t>processes</w:t>
      </w:r>
      <w:r w:rsidR="00EA46D7" w:rsidRPr="0002045D">
        <w:t>.</w:t>
      </w:r>
      <w:r w:rsidR="00392B81" w:rsidRPr="0002045D">
        <w:t xml:space="preserve"> </w:t>
      </w:r>
      <w:r w:rsidR="00D10486">
        <w:t>I</w:t>
      </w:r>
      <w:r w:rsidR="00685D68">
        <w:t>ncomplete</w:t>
      </w:r>
      <w:r w:rsidR="00D162FC" w:rsidRPr="0002045D">
        <w:t xml:space="preserve"> </w:t>
      </w:r>
      <w:r w:rsidR="0005388A">
        <w:t xml:space="preserve">process </w:t>
      </w:r>
      <w:r w:rsidR="00D162FC" w:rsidRPr="0002045D">
        <w:t xml:space="preserve">representation </w:t>
      </w:r>
      <w:r w:rsidR="006C503B">
        <w:t xml:space="preserve">limits the </w:t>
      </w:r>
      <w:r w:rsidR="000817B0">
        <w:t>fidelity</w:t>
      </w:r>
      <w:r w:rsidR="0005388A">
        <w:t xml:space="preserve"> </w:t>
      </w:r>
      <w:r w:rsidR="006C503B">
        <w:t xml:space="preserve">of </w:t>
      </w:r>
      <w:r w:rsidR="006C503B" w:rsidRPr="0002045D">
        <w:t>ozone dry deposition schemes</w:t>
      </w:r>
      <w:r w:rsidR="004C1A73">
        <w:t xml:space="preserve"> in </w:t>
      </w:r>
      <w:r w:rsidR="002D3F65" w:rsidRPr="0002045D">
        <w:t>simulat</w:t>
      </w:r>
      <w:r w:rsidR="004C1A73">
        <w:t>ing</w:t>
      </w:r>
      <w:r w:rsidR="002D3F65">
        <w:t xml:space="preserve"> </w:t>
      </w:r>
      <w:r w:rsidR="005A744E">
        <w:t xml:space="preserve">ozone dry </w:t>
      </w:r>
      <w:r w:rsidR="00350BB5">
        <w:t xml:space="preserve">deposition </w:t>
      </w:r>
      <w:r w:rsidR="003E4CB9">
        <w:t xml:space="preserve">impacts on </w:t>
      </w:r>
      <w:r w:rsidR="00651047">
        <w:t>air pollution</w:t>
      </w:r>
      <w:r w:rsidR="002D3F65" w:rsidRPr="0002045D">
        <w:t>, ecosystems, and climate.</w:t>
      </w:r>
    </w:p>
    <w:p w14:paraId="5AD0B0DD" w14:textId="7145DE04" w:rsidR="009D6097" w:rsidRPr="003238FF" w:rsidRDefault="00F90AF9" w:rsidP="003E7382">
      <w:r w:rsidRPr="0002045D">
        <w:t>Wesely (1989)</w:t>
      </w:r>
      <w:r>
        <w:t xml:space="preserve"> is t</w:t>
      </w:r>
      <w:r w:rsidR="00592FBF" w:rsidRPr="0002045D">
        <w:t xml:space="preserve">he basis of </w:t>
      </w:r>
      <w:r w:rsidR="007411D8" w:rsidRPr="0002045D">
        <w:t>many</w:t>
      </w:r>
      <w:r w:rsidR="00592FBF" w:rsidRPr="0002045D">
        <w:t xml:space="preserve"> </w:t>
      </w:r>
      <w:r w:rsidR="00D96FBB">
        <w:t>large-scale</w:t>
      </w:r>
      <w:r w:rsidR="00165B4B">
        <w:t xml:space="preserve"> models’ </w:t>
      </w:r>
      <w:r w:rsidR="00592FBF" w:rsidRPr="0002045D">
        <w:t>dry deposition schemes</w:t>
      </w:r>
      <w:r w:rsidR="009B5593">
        <w:t xml:space="preserve">. </w:t>
      </w:r>
      <w:r w:rsidR="00E5115C">
        <w:t xml:space="preserve">The Wesely (1989) scheme was designed to </w:t>
      </w:r>
      <w:r w:rsidR="00E5115C" w:rsidRPr="0002045D">
        <w:t>represent regional and seasonal average conditions</w:t>
      </w:r>
      <w:r w:rsidR="00E5115C">
        <w:t>. However,  o</w:t>
      </w:r>
      <w:r w:rsidR="00134CB3">
        <w:t xml:space="preserve">bservations from very short time periods </w:t>
      </w:r>
      <w:r w:rsidR="00AB3229">
        <w:t>at</w:t>
      </w:r>
      <w:r w:rsidR="00134CB3">
        <w:t xml:space="preserve"> only a few field sites informed </w:t>
      </w:r>
      <w:r w:rsidR="008120D6" w:rsidRPr="0002045D">
        <w:t>Wesely</w:t>
      </w:r>
      <w:r w:rsidR="008120D6">
        <w:t xml:space="preserve"> </w:t>
      </w:r>
      <w:r w:rsidR="00134CB3">
        <w:t xml:space="preserve">(1989) </w:t>
      </w:r>
      <w:r w:rsidR="00905012">
        <w:t>as well as later</w:t>
      </w:r>
      <w:r w:rsidR="00134CB3">
        <w:t xml:space="preserve"> </w:t>
      </w:r>
      <w:r w:rsidR="008120D6">
        <w:t>schemes</w:t>
      </w:r>
      <w:r w:rsidR="003B1878">
        <w:t xml:space="preserve"> (e.g.,</w:t>
      </w:r>
      <w:r w:rsidR="008120D6">
        <w:t xml:space="preserve"> L. Zhang et al. (2002)</w:t>
      </w:r>
      <w:r w:rsidR="003B1878">
        <w:t>)</w:t>
      </w:r>
      <w:r w:rsidR="00813A39">
        <w:t xml:space="preserve">, </w:t>
      </w:r>
      <w:r w:rsidR="008120D6" w:rsidRPr="0002045D">
        <w:t>cal</w:t>
      </w:r>
      <w:r w:rsidR="00813A39">
        <w:t>ling</w:t>
      </w:r>
      <w:r w:rsidR="008120D6" w:rsidRPr="0002045D">
        <w:t xml:space="preserve"> into question whether</w:t>
      </w:r>
      <w:r w:rsidR="00781C2A">
        <w:t xml:space="preserve"> climatological</w:t>
      </w:r>
      <w:r w:rsidR="008120D6" w:rsidRPr="0002045D">
        <w:t xml:space="preserve"> </w:t>
      </w:r>
      <w:r w:rsidR="00E5115C" w:rsidRPr="0035654B">
        <w:rPr>
          <w:i/>
        </w:rPr>
        <w:t>v</w:t>
      </w:r>
      <w:r w:rsidR="00E5115C" w:rsidRPr="0035654B">
        <w:rPr>
          <w:i/>
          <w:vertAlign w:val="subscript"/>
        </w:rPr>
        <w:t>d</w:t>
      </w:r>
      <w:r w:rsidR="008120D6">
        <w:t xml:space="preserve"> </w:t>
      </w:r>
      <w:r w:rsidR="00DD29F9">
        <w:t xml:space="preserve">is represented </w:t>
      </w:r>
      <w:r w:rsidR="008120D6" w:rsidRPr="0002045D">
        <w:t>accurately</w:t>
      </w:r>
      <w:r w:rsidR="008F1CE4">
        <w:t xml:space="preserve"> </w:t>
      </w:r>
      <w:r w:rsidR="00F264D1">
        <w:t>in schemes</w:t>
      </w:r>
      <w:r w:rsidR="008120D6" w:rsidRPr="0002045D">
        <w:t>.</w:t>
      </w:r>
      <w:r w:rsidR="00A87ACA">
        <w:t xml:space="preserve"> </w:t>
      </w:r>
      <w:r w:rsidR="007B0D51">
        <w:t>The</w:t>
      </w:r>
      <w:r w:rsidR="00474C07">
        <w:t xml:space="preserve">re </w:t>
      </w:r>
      <w:r w:rsidR="000A4573">
        <w:t>is</w:t>
      </w:r>
      <w:r w:rsidR="00474C07">
        <w:t xml:space="preserve"> </w:t>
      </w:r>
      <w:r w:rsidR="00DB0B4C">
        <w:t xml:space="preserve">also </w:t>
      </w:r>
      <w:r w:rsidR="0024784F">
        <w:t>hardly an</w:t>
      </w:r>
      <w:r w:rsidR="00A87ACA" w:rsidRPr="0002045D">
        <w:t xml:space="preserve"> emphasis </w:t>
      </w:r>
      <w:r w:rsidR="00A87ACA">
        <w:t xml:space="preserve">on </w:t>
      </w:r>
      <w:r w:rsidR="00A87ACA" w:rsidRPr="0035654B">
        <w:rPr>
          <w:i/>
        </w:rPr>
        <w:t>v</w:t>
      </w:r>
      <w:r w:rsidR="00A87ACA" w:rsidRPr="0035654B">
        <w:rPr>
          <w:i/>
          <w:vertAlign w:val="subscript"/>
        </w:rPr>
        <w:t>d</w:t>
      </w:r>
      <w:r w:rsidR="00A87ACA" w:rsidRPr="0002045D">
        <w:t xml:space="preserve"> </w:t>
      </w:r>
      <w:r w:rsidR="00A87ACA">
        <w:t xml:space="preserve">variations </w:t>
      </w:r>
      <w:r w:rsidR="00A87ACA" w:rsidRPr="0002045D">
        <w:t xml:space="preserve">on </w:t>
      </w:r>
      <w:r w:rsidR="00187F79">
        <w:t>different</w:t>
      </w:r>
      <w:r w:rsidR="00A87ACA" w:rsidRPr="0002045D">
        <w:t xml:space="preserve"> timescales</w:t>
      </w:r>
      <w:r w:rsidR="004E38FF">
        <w:t xml:space="preserve"> (e.g., </w:t>
      </w:r>
      <w:r w:rsidR="00A87ACA" w:rsidRPr="0002045D">
        <w:t>daily</w:t>
      </w:r>
      <w:r w:rsidR="007D2BAE">
        <w:t xml:space="preserve">, </w:t>
      </w:r>
      <w:r w:rsidR="00A87ACA" w:rsidRPr="0002045D">
        <w:t>interannual</w:t>
      </w:r>
      <w:r w:rsidR="004E38FF">
        <w:t>)</w:t>
      </w:r>
      <w:r w:rsidR="00A87ACA" w:rsidRPr="0002045D">
        <w:t xml:space="preserve"> </w:t>
      </w:r>
      <w:r w:rsidR="00A87ACA">
        <w:t>in</w:t>
      </w:r>
      <w:r w:rsidR="00EF2AE3">
        <w:t xml:space="preserve"> </w:t>
      </w:r>
      <w:r w:rsidR="008379EE">
        <w:t>scheme</w:t>
      </w:r>
      <w:r w:rsidR="0024784F">
        <w:t xml:space="preserve"> development.</w:t>
      </w:r>
      <w:r w:rsidR="00474C07">
        <w:t xml:space="preserve"> </w:t>
      </w:r>
    </w:p>
    <w:p w14:paraId="21CBE19F" w14:textId="1CE44196" w:rsidR="004C75A2" w:rsidRPr="0035654B" w:rsidRDefault="00592FBF" w:rsidP="0035654B">
      <w:pPr>
        <w:pStyle w:val="Caption"/>
        <w:spacing w:line="276" w:lineRule="auto"/>
      </w:pPr>
      <w:r w:rsidRPr="0035654B">
        <w:rPr>
          <w:i w:val="0"/>
          <w:color w:val="auto"/>
          <w:sz w:val="24"/>
          <w:szCs w:val="24"/>
        </w:rPr>
        <w:t xml:space="preserve">Despite </w:t>
      </w:r>
      <w:r w:rsidR="001D1388" w:rsidRPr="0035654B">
        <w:rPr>
          <w:i w:val="0"/>
          <w:color w:val="auto"/>
          <w:sz w:val="24"/>
          <w:szCs w:val="24"/>
        </w:rPr>
        <w:t xml:space="preserve">the </w:t>
      </w:r>
      <w:r w:rsidRPr="0035654B">
        <w:rPr>
          <w:i w:val="0"/>
          <w:color w:val="auto"/>
          <w:sz w:val="24"/>
          <w:szCs w:val="24"/>
        </w:rPr>
        <w:t>similar structure of commonly</w:t>
      </w:r>
      <w:r w:rsidR="00026B62">
        <w:rPr>
          <w:i w:val="0"/>
          <w:color w:val="auto"/>
          <w:sz w:val="24"/>
          <w:szCs w:val="24"/>
        </w:rPr>
        <w:t xml:space="preserve"> </w:t>
      </w:r>
      <w:r w:rsidRPr="0035654B">
        <w:rPr>
          <w:i w:val="0"/>
          <w:color w:val="auto"/>
          <w:sz w:val="24"/>
          <w:szCs w:val="24"/>
        </w:rPr>
        <w:t xml:space="preserve">used </w:t>
      </w:r>
      <w:r w:rsidR="004729D3">
        <w:rPr>
          <w:i w:val="0"/>
          <w:color w:val="auto"/>
          <w:sz w:val="24"/>
          <w:szCs w:val="24"/>
        </w:rPr>
        <w:t xml:space="preserve">dry deposition </w:t>
      </w:r>
      <w:r w:rsidRPr="0035654B">
        <w:rPr>
          <w:i w:val="0"/>
          <w:color w:val="auto"/>
          <w:sz w:val="24"/>
          <w:szCs w:val="24"/>
        </w:rPr>
        <w:t xml:space="preserve">schemes, </w:t>
      </w:r>
      <w:r w:rsidR="00263989" w:rsidRPr="0035654B">
        <w:rPr>
          <w:color w:val="auto"/>
          <w:sz w:val="24"/>
          <w:szCs w:val="24"/>
        </w:rPr>
        <w:t>v</w:t>
      </w:r>
      <w:r w:rsidR="00263989" w:rsidRPr="0035654B">
        <w:rPr>
          <w:color w:val="auto"/>
          <w:sz w:val="24"/>
          <w:szCs w:val="24"/>
          <w:vertAlign w:val="subscript"/>
        </w:rPr>
        <w:t>d</w:t>
      </w:r>
      <w:r w:rsidR="00263989" w:rsidRPr="0035654B" w:rsidDel="00263989">
        <w:rPr>
          <w:i w:val="0"/>
          <w:color w:val="auto"/>
          <w:sz w:val="24"/>
          <w:szCs w:val="24"/>
        </w:rPr>
        <w:t xml:space="preserve"> </w:t>
      </w:r>
      <w:r w:rsidRPr="0035654B">
        <w:rPr>
          <w:i w:val="0"/>
          <w:color w:val="auto"/>
          <w:sz w:val="24"/>
          <w:szCs w:val="24"/>
        </w:rPr>
        <w:t>var</w:t>
      </w:r>
      <w:r w:rsidR="00C85D48" w:rsidRPr="0035654B">
        <w:rPr>
          <w:i w:val="0"/>
          <w:color w:val="auto"/>
          <w:sz w:val="24"/>
          <w:szCs w:val="24"/>
        </w:rPr>
        <w:t>ies</w:t>
      </w:r>
      <w:r w:rsidRPr="0035654B">
        <w:rPr>
          <w:i w:val="0"/>
          <w:color w:val="auto"/>
          <w:sz w:val="24"/>
          <w:szCs w:val="24"/>
        </w:rPr>
        <w:t xml:space="preserve"> strongly across models (</w:t>
      </w:r>
      <w:r w:rsidR="00763863" w:rsidRPr="0035654B">
        <w:rPr>
          <w:i w:val="0"/>
          <w:color w:val="auto"/>
          <w:sz w:val="24"/>
          <w:szCs w:val="24"/>
        </w:rPr>
        <w:t xml:space="preserve">Bela et al., 2015; </w:t>
      </w:r>
      <w:r w:rsidRPr="0035654B">
        <w:rPr>
          <w:i w:val="0"/>
          <w:color w:val="auto"/>
          <w:sz w:val="24"/>
          <w:szCs w:val="24"/>
        </w:rPr>
        <w:t xml:space="preserve">Herwehe et al., 2011; Hardacre et al., 2015; </w:t>
      </w:r>
      <w:r w:rsidR="00763863" w:rsidRPr="0035654B">
        <w:rPr>
          <w:i w:val="0"/>
          <w:color w:val="auto"/>
          <w:sz w:val="24"/>
          <w:szCs w:val="24"/>
        </w:rPr>
        <w:t xml:space="preserve">Park et al., 2014; </w:t>
      </w:r>
      <w:r w:rsidRPr="0035654B">
        <w:rPr>
          <w:i w:val="0"/>
          <w:color w:val="auto"/>
          <w:sz w:val="24"/>
          <w:szCs w:val="24"/>
        </w:rPr>
        <w:t>Wu</w:t>
      </w:r>
      <w:r w:rsidR="004E23CB" w:rsidRPr="0035654B">
        <w:rPr>
          <w:i w:val="0"/>
          <w:color w:val="auto"/>
          <w:sz w:val="24"/>
          <w:szCs w:val="24"/>
        </w:rPr>
        <w:t>, Z.,</w:t>
      </w:r>
      <w:r w:rsidR="00517599" w:rsidRPr="0035654B">
        <w:rPr>
          <w:i w:val="0"/>
          <w:color w:val="auto"/>
          <w:sz w:val="24"/>
          <w:szCs w:val="24"/>
        </w:rPr>
        <w:t xml:space="preserve"> </w:t>
      </w:r>
      <w:r w:rsidRPr="0035654B">
        <w:rPr>
          <w:i w:val="0"/>
          <w:color w:val="auto"/>
          <w:sz w:val="24"/>
          <w:szCs w:val="24"/>
        </w:rPr>
        <w:t>et al., 2011)</w:t>
      </w:r>
      <w:r w:rsidR="006F5A6F" w:rsidRPr="0035654B">
        <w:rPr>
          <w:i w:val="0"/>
          <w:color w:val="auto"/>
          <w:sz w:val="24"/>
          <w:szCs w:val="24"/>
        </w:rPr>
        <w:t xml:space="preserve">. </w:t>
      </w:r>
      <w:r w:rsidR="000B4719" w:rsidRPr="0035654B">
        <w:rPr>
          <w:i w:val="0"/>
          <w:color w:val="auto"/>
          <w:sz w:val="24"/>
          <w:szCs w:val="24"/>
        </w:rPr>
        <w:t xml:space="preserve">For example, </w:t>
      </w:r>
      <w:r w:rsidR="004B7739">
        <w:rPr>
          <w:i w:val="0"/>
          <w:color w:val="auto"/>
          <w:sz w:val="24"/>
          <w:szCs w:val="24"/>
        </w:rPr>
        <w:t xml:space="preserve">monthly </w:t>
      </w:r>
      <w:r w:rsidR="00263989" w:rsidRPr="0035654B">
        <w:rPr>
          <w:color w:val="auto"/>
          <w:sz w:val="24"/>
          <w:szCs w:val="24"/>
        </w:rPr>
        <w:t>v</w:t>
      </w:r>
      <w:r w:rsidR="00263989" w:rsidRPr="0035654B">
        <w:rPr>
          <w:color w:val="auto"/>
          <w:sz w:val="24"/>
          <w:szCs w:val="24"/>
          <w:vertAlign w:val="subscript"/>
        </w:rPr>
        <w:t>d</w:t>
      </w:r>
      <w:r w:rsidR="005E008F" w:rsidRPr="0035654B">
        <w:rPr>
          <w:i w:val="0"/>
          <w:color w:val="auto"/>
          <w:sz w:val="24"/>
          <w:szCs w:val="24"/>
        </w:rPr>
        <w:t xml:space="preserve"> </w:t>
      </w:r>
      <w:r w:rsidR="00712713" w:rsidRPr="0035654B">
        <w:rPr>
          <w:i w:val="0"/>
          <w:color w:val="auto"/>
          <w:sz w:val="24"/>
          <w:szCs w:val="24"/>
        </w:rPr>
        <w:t xml:space="preserve">varies </w:t>
      </w:r>
      <w:r w:rsidR="00D10537" w:rsidRPr="0035654B">
        <w:rPr>
          <w:i w:val="0"/>
          <w:color w:val="auto"/>
          <w:sz w:val="24"/>
          <w:szCs w:val="24"/>
        </w:rPr>
        <w:t xml:space="preserve">by </w:t>
      </w:r>
      <m:oMath>
        <m:r>
          <w:rPr>
            <w:rFonts w:ascii="Cambria Math" w:hAnsi="Cambria Math"/>
            <w:color w:val="auto"/>
            <w:sz w:val="24"/>
            <w:szCs w:val="24"/>
          </w:rPr>
          <m:t>±</m:t>
        </m:r>
      </m:oMath>
      <w:r w:rsidR="004B7739">
        <w:rPr>
          <w:i w:val="0"/>
          <w:color w:val="auto"/>
          <w:sz w:val="24"/>
          <w:szCs w:val="24"/>
        </w:rPr>
        <w:t>20%</w:t>
      </w:r>
      <w:r w:rsidR="004B7739" w:rsidRPr="004B7739">
        <w:rPr>
          <w:i w:val="0"/>
          <w:color w:val="auto"/>
          <w:sz w:val="24"/>
          <w:szCs w:val="24"/>
        </w:rPr>
        <w:t xml:space="preserve"> </w:t>
      </w:r>
      <w:r w:rsidRPr="0035654B">
        <w:rPr>
          <w:i w:val="0"/>
          <w:color w:val="auto"/>
          <w:sz w:val="24"/>
          <w:szCs w:val="24"/>
        </w:rPr>
        <w:t>across models in the Task Force on Hemispheric Transport of Air Pollution</w:t>
      </w:r>
      <w:r w:rsidR="007C4D9A" w:rsidRPr="0035654B">
        <w:rPr>
          <w:i w:val="0"/>
          <w:color w:val="auto"/>
          <w:sz w:val="24"/>
          <w:szCs w:val="24"/>
        </w:rPr>
        <w:t xml:space="preserve"> (HTAP)</w:t>
      </w:r>
      <w:r w:rsidRPr="0035654B">
        <w:rPr>
          <w:i w:val="0"/>
          <w:color w:val="auto"/>
          <w:sz w:val="24"/>
          <w:szCs w:val="24"/>
        </w:rPr>
        <w:t xml:space="preserve"> ensemble </w:t>
      </w:r>
      <w:r w:rsidR="00F25B50" w:rsidRPr="0035654B">
        <w:rPr>
          <w:i w:val="0"/>
          <w:color w:val="auto"/>
          <w:sz w:val="24"/>
          <w:szCs w:val="24"/>
        </w:rPr>
        <w:t>(</w:t>
      </w:r>
      <w:r w:rsidR="000B4719" w:rsidRPr="0035654B">
        <w:rPr>
          <w:i w:val="0"/>
          <w:color w:val="auto"/>
          <w:sz w:val="24"/>
          <w:szCs w:val="24"/>
        </w:rPr>
        <w:t>Figure 8).</w:t>
      </w:r>
      <w:r w:rsidRPr="0035654B">
        <w:rPr>
          <w:i w:val="0"/>
          <w:color w:val="auto"/>
          <w:sz w:val="24"/>
          <w:szCs w:val="24"/>
        </w:rPr>
        <w:t xml:space="preserve"> </w:t>
      </w:r>
      <w:r w:rsidR="00916AF5" w:rsidRPr="0035654B">
        <w:rPr>
          <w:i w:val="0"/>
          <w:color w:val="auto"/>
          <w:sz w:val="24"/>
          <w:szCs w:val="24"/>
        </w:rPr>
        <w:t>M</w:t>
      </w:r>
      <w:r w:rsidRPr="0035654B">
        <w:rPr>
          <w:i w:val="0"/>
          <w:color w:val="auto"/>
          <w:sz w:val="24"/>
          <w:szCs w:val="24"/>
        </w:rPr>
        <w:t>ost</w:t>
      </w:r>
      <w:r w:rsidR="00F26FE5" w:rsidRPr="0035654B">
        <w:rPr>
          <w:i w:val="0"/>
          <w:color w:val="auto"/>
          <w:sz w:val="24"/>
          <w:szCs w:val="24"/>
        </w:rPr>
        <w:t xml:space="preserve"> </w:t>
      </w:r>
      <w:r w:rsidR="000E6C5B" w:rsidRPr="0035654B">
        <w:rPr>
          <w:i w:val="0"/>
          <w:color w:val="auto"/>
          <w:sz w:val="24"/>
          <w:szCs w:val="24"/>
        </w:rPr>
        <w:t>HTAP</w:t>
      </w:r>
      <w:r w:rsidR="00F26FE5" w:rsidRPr="0035654B">
        <w:rPr>
          <w:i w:val="0"/>
          <w:color w:val="auto"/>
          <w:sz w:val="24"/>
          <w:szCs w:val="24"/>
        </w:rPr>
        <w:t xml:space="preserve"> models </w:t>
      </w:r>
      <w:r w:rsidRPr="0035654B">
        <w:rPr>
          <w:i w:val="0"/>
          <w:color w:val="auto"/>
          <w:sz w:val="24"/>
          <w:szCs w:val="24"/>
        </w:rPr>
        <w:t xml:space="preserve">identify as employing Wesely (1989) </w:t>
      </w:r>
      <w:r w:rsidR="00916AF5" w:rsidRPr="0035654B">
        <w:rPr>
          <w:i w:val="0"/>
          <w:color w:val="auto"/>
          <w:sz w:val="24"/>
          <w:szCs w:val="24"/>
        </w:rPr>
        <w:t xml:space="preserve">so </w:t>
      </w:r>
      <w:r w:rsidR="00C13699">
        <w:rPr>
          <w:i w:val="0"/>
          <w:color w:val="auto"/>
          <w:sz w:val="24"/>
          <w:szCs w:val="24"/>
        </w:rPr>
        <w:t>the strong intermod</w:t>
      </w:r>
      <w:r w:rsidR="00B5482F">
        <w:rPr>
          <w:i w:val="0"/>
          <w:color w:val="auto"/>
          <w:sz w:val="24"/>
          <w:szCs w:val="24"/>
        </w:rPr>
        <w:t>e</w:t>
      </w:r>
      <w:r w:rsidR="00C13699">
        <w:rPr>
          <w:i w:val="0"/>
          <w:color w:val="auto"/>
          <w:sz w:val="24"/>
          <w:szCs w:val="24"/>
        </w:rPr>
        <w:t xml:space="preserve">l </w:t>
      </w:r>
      <w:r w:rsidRPr="0035654B">
        <w:rPr>
          <w:i w:val="0"/>
          <w:color w:val="auto"/>
          <w:sz w:val="24"/>
          <w:szCs w:val="24"/>
        </w:rPr>
        <w:t>variation emphasiz</w:t>
      </w:r>
      <w:r w:rsidR="00037D9D" w:rsidRPr="0035654B">
        <w:rPr>
          <w:i w:val="0"/>
          <w:color w:val="auto"/>
          <w:sz w:val="24"/>
          <w:szCs w:val="24"/>
        </w:rPr>
        <w:t>es</w:t>
      </w:r>
      <w:r w:rsidR="00BD61DB" w:rsidRPr="0035654B">
        <w:rPr>
          <w:i w:val="0"/>
          <w:color w:val="auto"/>
          <w:sz w:val="24"/>
          <w:szCs w:val="24"/>
        </w:rPr>
        <w:t xml:space="preserve"> </w:t>
      </w:r>
      <w:r w:rsidR="00BE6171">
        <w:rPr>
          <w:i w:val="0"/>
          <w:color w:val="auto"/>
          <w:sz w:val="24"/>
          <w:szCs w:val="24"/>
        </w:rPr>
        <w:t xml:space="preserve">the need to </w:t>
      </w:r>
      <w:r w:rsidRPr="0035654B">
        <w:rPr>
          <w:i w:val="0"/>
          <w:color w:val="auto"/>
          <w:sz w:val="24"/>
          <w:szCs w:val="24"/>
        </w:rPr>
        <w:t>critical</w:t>
      </w:r>
      <w:r w:rsidR="001B6CCB" w:rsidRPr="0035654B">
        <w:rPr>
          <w:i w:val="0"/>
          <w:color w:val="auto"/>
          <w:sz w:val="24"/>
          <w:szCs w:val="24"/>
        </w:rPr>
        <w:t>ly</w:t>
      </w:r>
      <w:r w:rsidRPr="0035654B">
        <w:rPr>
          <w:i w:val="0"/>
          <w:color w:val="auto"/>
          <w:sz w:val="24"/>
          <w:szCs w:val="24"/>
        </w:rPr>
        <w:t xml:space="preserve"> assess</w:t>
      </w:r>
      <w:r w:rsidR="001B6CCB" w:rsidRPr="0035654B">
        <w:rPr>
          <w:i w:val="0"/>
          <w:color w:val="auto"/>
          <w:sz w:val="24"/>
          <w:szCs w:val="24"/>
        </w:rPr>
        <w:t xml:space="preserve"> </w:t>
      </w:r>
      <w:r w:rsidR="00712713" w:rsidRPr="0035654B">
        <w:rPr>
          <w:i w:val="0"/>
          <w:color w:val="auto"/>
          <w:sz w:val="24"/>
          <w:szCs w:val="24"/>
        </w:rPr>
        <w:t>the</w:t>
      </w:r>
      <w:r w:rsidRPr="0035654B">
        <w:rPr>
          <w:i w:val="0"/>
          <w:color w:val="auto"/>
          <w:sz w:val="24"/>
          <w:szCs w:val="24"/>
        </w:rPr>
        <w:t xml:space="preserve"> </w:t>
      </w:r>
      <w:r w:rsidR="005E008F" w:rsidRPr="0035654B">
        <w:rPr>
          <w:i w:val="0"/>
          <w:color w:val="auto"/>
          <w:sz w:val="24"/>
          <w:szCs w:val="24"/>
        </w:rPr>
        <w:t xml:space="preserve">implementation of a </w:t>
      </w:r>
      <w:r w:rsidR="006C72DC">
        <w:rPr>
          <w:i w:val="0"/>
          <w:color w:val="auto"/>
          <w:sz w:val="24"/>
          <w:szCs w:val="24"/>
        </w:rPr>
        <w:t xml:space="preserve">given </w:t>
      </w:r>
      <w:r w:rsidRPr="0035654B">
        <w:rPr>
          <w:i w:val="0"/>
          <w:color w:val="auto"/>
          <w:sz w:val="24"/>
          <w:szCs w:val="24"/>
        </w:rPr>
        <w:t>scheme</w:t>
      </w:r>
      <w:r w:rsidR="005E008F" w:rsidRPr="0035654B">
        <w:rPr>
          <w:i w:val="0"/>
          <w:color w:val="auto"/>
          <w:sz w:val="24"/>
          <w:szCs w:val="24"/>
        </w:rPr>
        <w:t xml:space="preserve"> </w:t>
      </w:r>
      <w:r w:rsidR="006C72DC">
        <w:rPr>
          <w:i w:val="0"/>
          <w:color w:val="auto"/>
          <w:sz w:val="24"/>
          <w:szCs w:val="24"/>
        </w:rPr>
        <w:t xml:space="preserve">in a model </w:t>
      </w:r>
      <w:r w:rsidRPr="0035654B">
        <w:rPr>
          <w:i w:val="0"/>
          <w:color w:val="auto"/>
          <w:sz w:val="24"/>
          <w:szCs w:val="24"/>
        </w:rPr>
        <w:t>as well as input uncertainty</w:t>
      </w:r>
      <w:r w:rsidR="007D0A41" w:rsidRPr="0035654B">
        <w:rPr>
          <w:i w:val="0"/>
          <w:color w:val="auto"/>
          <w:sz w:val="24"/>
          <w:szCs w:val="24"/>
        </w:rPr>
        <w:t xml:space="preserve"> (e.g., LULC distribution)</w:t>
      </w:r>
      <w:r w:rsidRPr="0035654B">
        <w:rPr>
          <w:i w:val="0"/>
          <w:color w:val="auto"/>
          <w:sz w:val="24"/>
          <w:szCs w:val="24"/>
        </w:rPr>
        <w:t xml:space="preserve">. </w:t>
      </w:r>
      <w:r w:rsidR="001C0D4A" w:rsidRPr="0035654B">
        <w:rPr>
          <w:i w:val="0"/>
          <w:color w:val="auto"/>
          <w:sz w:val="24"/>
          <w:szCs w:val="24"/>
        </w:rPr>
        <w:t xml:space="preserve">Strong </w:t>
      </w:r>
      <w:r w:rsidR="007D0A41" w:rsidRPr="0035654B">
        <w:rPr>
          <w:color w:val="auto"/>
          <w:sz w:val="24"/>
          <w:szCs w:val="24"/>
        </w:rPr>
        <w:t>v</w:t>
      </w:r>
      <w:r w:rsidR="007D0A41" w:rsidRPr="0035654B">
        <w:rPr>
          <w:color w:val="auto"/>
          <w:sz w:val="24"/>
          <w:szCs w:val="24"/>
          <w:vertAlign w:val="subscript"/>
        </w:rPr>
        <w:t>d</w:t>
      </w:r>
      <w:r w:rsidR="007D0A41" w:rsidRPr="0035654B" w:rsidDel="00263989">
        <w:rPr>
          <w:color w:val="auto"/>
          <w:sz w:val="24"/>
          <w:szCs w:val="24"/>
        </w:rPr>
        <w:t xml:space="preserve"> </w:t>
      </w:r>
      <w:r w:rsidR="001C0D4A" w:rsidRPr="0035654B">
        <w:rPr>
          <w:i w:val="0"/>
          <w:color w:val="auto"/>
          <w:sz w:val="24"/>
          <w:szCs w:val="24"/>
        </w:rPr>
        <w:t xml:space="preserve">variability </w:t>
      </w:r>
      <w:r w:rsidR="00D404AA" w:rsidRPr="0035654B">
        <w:rPr>
          <w:i w:val="0"/>
          <w:color w:val="auto"/>
          <w:sz w:val="24"/>
          <w:szCs w:val="24"/>
        </w:rPr>
        <w:t xml:space="preserve">across models </w:t>
      </w:r>
      <w:r w:rsidR="00251A98">
        <w:rPr>
          <w:i w:val="0"/>
          <w:color w:val="auto"/>
          <w:sz w:val="24"/>
          <w:szCs w:val="24"/>
        </w:rPr>
        <w:t>leads to</w:t>
      </w:r>
      <w:r w:rsidR="001C0D4A" w:rsidRPr="0035654B">
        <w:rPr>
          <w:i w:val="0"/>
          <w:color w:val="auto"/>
          <w:sz w:val="24"/>
          <w:szCs w:val="24"/>
        </w:rPr>
        <w:t xml:space="preserve"> uncertainty in the tropospheric ozone budget (Wild, 2007) as well as</w:t>
      </w:r>
      <w:r w:rsidR="00EB5607" w:rsidRPr="0035654B">
        <w:rPr>
          <w:i w:val="0"/>
          <w:color w:val="auto"/>
          <w:sz w:val="24"/>
          <w:szCs w:val="24"/>
        </w:rPr>
        <w:t xml:space="preserve"> </w:t>
      </w:r>
      <w:r w:rsidR="00117C5E">
        <w:rPr>
          <w:i w:val="0"/>
          <w:color w:val="auto"/>
          <w:sz w:val="24"/>
          <w:szCs w:val="24"/>
        </w:rPr>
        <w:t xml:space="preserve">model </w:t>
      </w:r>
      <w:r w:rsidR="00EB5607" w:rsidRPr="0035654B">
        <w:rPr>
          <w:i w:val="0"/>
          <w:color w:val="auto"/>
          <w:sz w:val="24"/>
          <w:szCs w:val="24"/>
        </w:rPr>
        <w:t xml:space="preserve">estimates of </w:t>
      </w:r>
      <w:r w:rsidR="001C0D4A" w:rsidRPr="0035654B">
        <w:rPr>
          <w:i w:val="0"/>
          <w:color w:val="auto"/>
          <w:sz w:val="24"/>
          <w:szCs w:val="24"/>
        </w:rPr>
        <w:t xml:space="preserve">ozone pollution (e.g., </w:t>
      </w:r>
      <w:r w:rsidR="00763863" w:rsidRPr="0035654B">
        <w:rPr>
          <w:i w:val="0"/>
          <w:color w:val="auto"/>
          <w:sz w:val="24"/>
          <w:szCs w:val="24"/>
        </w:rPr>
        <w:t xml:space="preserve">Hogrefe et al., 2018; </w:t>
      </w:r>
      <w:r w:rsidR="001C0D4A" w:rsidRPr="0035654B">
        <w:rPr>
          <w:i w:val="0"/>
          <w:color w:val="auto"/>
          <w:sz w:val="24"/>
          <w:szCs w:val="24"/>
        </w:rPr>
        <w:t>Walker, 2014)</w:t>
      </w:r>
      <w:r w:rsidR="00E65B0F" w:rsidRPr="0035654B">
        <w:rPr>
          <w:i w:val="0"/>
          <w:color w:val="auto"/>
          <w:sz w:val="24"/>
          <w:szCs w:val="24"/>
        </w:rPr>
        <w:t xml:space="preserve"> and </w:t>
      </w:r>
      <w:r w:rsidR="00AA6BFD" w:rsidRPr="0035654B">
        <w:rPr>
          <w:i w:val="0"/>
          <w:color w:val="auto"/>
          <w:sz w:val="24"/>
          <w:szCs w:val="24"/>
        </w:rPr>
        <w:t xml:space="preserve">plant </w:t>
      </w:r>
      <w:r w:rsidR="00E65B0F" w:rsidRPr="0035654B">
        <w:rPr>
          <w:i w:val="0"/>
          <w:color w:val="auto"/>
          <w:sz w:val="24"/>
          <w:szCs w:val="24"/>
        </w:rPr>
        <w:t>damage</w:t>
      </w:r>
      <w:r w:rsidR="001C0D4A" w:rsidRPr="0035654B">
        <w:rPr>
          <w:i w:val="0"/>
          <w:color w:val="auto"/>
          <w:sz w:val="24"/>
          <w:szCs w:val="24"/>
        </w:rPr>
        <w:t>.</w:t>
      </w:r>
    </w:p>
    <w:p w14:paraId="6C2EE094" w14:textId="2B5E4EA8" w:rsidR="002B509B" w:rsidRDefault="00592FBF" w:rsidP="003238FF">
      <w:r w:rsidRPr="0002045D">
        <w:t xml:space="preserve">Substantial </w:t>
      </w:r>
      <w:r w:rsidR="00714912" w:rsidRPr="009A0087">
        <w:rPr>
          <w:i/>
        </w:rPr>
        <w:t>v</w:t>
      </w:r>
      <w:r w:rsidR="00714912" w:rsidRPr="009A0087">
        <w:rPr>
          <w:i/>
          <w:vertAlign w:val="subscript"/>
        </w:rPr>
        <w:t>d</w:t>
      </w:r>
      <w:r w:rsidR="00714912" w:rsidRPr="0002045D">
        <w:t xml:space="preserve"> </w:t>
      </w:r>
      <w:r w:rsidRPr="0002045D">
        <w:t>differences also occur among different dry deposition schemes (Schwede et al., 2011; Wu</w:t>
      </w:r>
      <w:r w:rsidR="004E23CB" w:rsidRPr="0002045D">
        <w:t>, Z.,</w:t>
      </w:r>
      <w:r w:rsidR="00914CE8" w:rsidRPr="0002045D">
        <w:t xml:space="preserve"> </w:t>
      </w:r>
      <w:r w:rsidRPr="0002045D">
        <w:t>et al., 2018</w:t>
      </w:r>
      <w:r w:rsidR="007F01B1">
        <w:t>; Wong</w:t>
      </w:r>
      <w:r w:rsidR="00090D63">
        <w:t>, A. Y. H</w:t>
      </w:r>
      <w:r w:rsidR="00102D56">
        <w:t>.</w:t>
      </w:r>
      <w:r w:rsidR="00090D63">
        <w:t xml:space="preserve">, </w:t>
      </w:r>
      <w:r w:rsidR="007F01B1">
        <w:t>et al., 2019</w:t>
      </w:r>
      <w:r w:rsidRPr="0002045D">
        <w:t xml:space="preserve">). </w:t>
      </w:r>
      <w:r w:rsidR="00747CB8">
        <w:t>For example, there are</w:t>
      </w:r>
      <w:r w:rsidRPr="0002045D">
        <w:t xml:space="preserve"> </w:t>
      </w:r>
      <w:r w:rsidR="00165B4B">
        <w:t>two</w:t>
      </w:r>
      <w:r w:rsidR="00311981">
        <w:t>-</w:t>
      </w:r>
      <w:r w:rsidR="00165B4B">
        <w:t xml:space="preserve"> to three-fold</w:t>
      </w:r>
      <w:r w:rsidRPr="0002045D">
        <w:t xml:space="preserve"> </w:t>
      </w:r>
      <w:r w:rsidR="00A00C46" w:rsidRPr="009A0087">
        <w:rPr>
          <w:i/>
        </w:rPr>
        <w:t>v</w:t>
      </w:r>
      <w:r w:rsidR="00A00C46" w:rsidRPr="009A0087">
        <w:rPr>
          <w:i/>
          <w:vertAlign w:val="subscript"/>
        </w:rPr>
        <w:t>d</w:t>
      </w:r>
      <w:r w:rsidR="00A00C46" w:rsidRPr="0002045D">
        <w:t xml:space="preserve"> </w:t>
      </w:r>
      <w:r w:rsidRPr="0002045D">
        <w:t xml:space="preserve">differences </w:t>
      </w:r>
      <w:r w:rsidR="00ED7C7E">
        <w:t>among</w:t>
      </w:r>
      <w:r w:rsidRPr="0002045D">
        <w:t xml:space="preserve"> five schemes all driven by the same forcing data </w:t>
      </w:r>
      <w:r w:rsidR="00714912" w:rsidRPr="0002045D">
        <w:t xml:space="preserve">at Borden Forest </w:t>
      </w:r>
      <w:r w:rsidR="00714912">
        <w:t xml:space="preserve">in Canada </w:t>
      </w:r>
      <w:r w:rsidRPr="0002045D">
        <w:t xml:space="preserve">(Figure </w:t>
      </w:r>
      <w:r w:rsidR="00406DEF" w:rsidRPr="0002045D">
        <w:t>9</w:t>
      </w:r>
      <w:r w:rsidRPr="0002045D">
        <w:t xml:space="preserve">). </w:t>
      </w:r>
      <w:r w:rsidR="00AE0E46">
        <w:t>There are also substantial</w:t>
      </w:r>
      <w:r w:rsidR="007F01B1">
        <w:t xml:space="preserve"> differences in summer interannual variability and 30-year trends in </w:t>
      </w:r>
      <w:r w:rsidR="00263989" w:rsidRPr="0035654B">
        <w:rPr>
          <w:i/>
        </w:rPr>
        <w:t>v</w:t>
      </w:r>
      <w:r w:rsidR="00263989" w:rsidRPr="0035654B">
        <w:rPr>
          <w:i/>
          <w:vertAlign w:val="subscript"/>
        </w:rPr>
        <w:t>d</w:t>
      </w:r>
      <w:r w:rsidR="00263989">
        <w:t xml:space="preserve"> </w:t>
      </w:r>
      <w:r w:rsidR="00F6190A">
        <w:t xml:space="preserve">across </w:t>
      </w:r>
      <w:r w:rsidR="00B11A3B">
        <w:t xml:space="preserve">four </w:t>
      </w:r>
      <w:r w:rsidR="00F6190A">
        <w:t>schemes</w:t>
      </w:r>
      <w:r w:rsidR="00D0013E">
        <w:t xml:space="preserve"> implemented in </w:t>
      </w:r>
      <w:r w:rsidR="00EF1953">
        <w:t>one</w:t>
      </w:r>
      <w:r w:rsidR="008760ED">
        <w:t xml:space="preserve"> </w:t>
      </w:r>
      <w:r w:rsidR="00D0013E">
        <w:t>global atmospheric chemistry model</w:t>
      </w:r>
      <w:r w:rsidR="007F01B1">
        <w:t xml:space="preserve"> </w:t>
      </w:r>
      <w:r w:rsidR="00AE0E46">
        <w:t>(A. Y. H. Wong et al., 2019)</w:t>
      </w:r>
      <w:r w:rsidR="007F01B1">
        <w:t xml:space="preserve">. </w:t>
      </w:r>
      <w:r w:rsidR="002673BA" w:rsidRPr="0002045D">
        <w:t>S</w:t>
      </w:r>
      <w:r w:rsidRPr="0002045D">
        <w:t>tudies comparing schemes in depth (Schwede et al., 2011; Wu</w:t>
      </w:r>
      <w:r w:rsidR="004E23CB" w:rsidRPr="0002045D">
        <w:t>, Z.,</w:t>
      </w:r>
      <w:r w:rsidR="00220D0C" w:rsidRPr="0002045D">
        <w:t xml:space="preserve"> </w:t>
      </w:r>
      <w:r w:rsidRPr="0002045D">
        <w:t xml:space="preserve">et al., 2018) </w:t>
      </w:r>
      <w:r w:rsidR="00F6190A">
        <w:t>illustrate</w:t>
      </w:r>
      <w:r w:rsidR="00F6190A" w:rsidRPr="0002045D">
        <w:t xml:space="preserve"> </w:t>
      </w:r>
      <w:r w:rsidRPr="0002045D">
        <w:t xml:space="preserve">a variety of processes and parameters contribute to intermodel differences. </w:t>
      </w:r>
    </w:p>
    <w:p w14:paraId="259B5DF1" w14:textId="6E1EC7DC" w:rsidR="004C75A2" w:rsidRPr="0002045D" w:rsidRDefault="005C68F3" w:rsidP="00A5096C">
      <w:r>
        <w:t>U</w:t>
      </w:r>
      <w:r w:rsidR="00592FBF" w:rsidRPr="0002045D">
        <w:t xml:space="preserve">nderstanding of parameter and process uncertainty in individual </w:t>
      </w:r>
      <w:r w:rsidR="00EE4B60">
        <w:t xml:space="preserve">dry deposition </w:t>
      </w:r>
      <w:r w:rsidR="00592FBF" w:rsidRPr="0002045D">
        <w:t>schemes (</w:t>
      </w:r>
      <w:r w:rsidR="00763863" w:rsidRPr="0002045D">
        <w:t xml:space="preserve">Charumsombat et al., 2010; </w:t>
      </w:r>
      <w:r w:rsidR="00592FBF" w:rsidRPr="0002045D">
        <w:t xml:space="preserve">Cooter </w:t>
      </w:r>
      <w:r w:rsidR="009061EA" w:rsidRPr="0002045D">
        <w:t>&amp;</w:t>
      </w:r>
      <w:r w:rsidR="00592FBF" w:rsidRPr="0002045D">
        <w:t xml:space="preserve"> Schwede</w:t>
      </w:r>
      <w:r w:rsidR="005051B9" w:rsidRPr="0002045D">
        <w:t xml:space="preserve">, </w:t>
      </w:r>
      <w:r w:rsidR="00592FBF" w:rsidRPr="0002045D">
        <w:t>2000</w:t>
      </w:r>
      <w:r w:rsidR="005051B9" w:rsidRPr="0002045D">
        <w:t>;</w:t>
      </w:r>
      <w:r w:rsidR="00592FBF" w:rsidRPr="0002045D">
        <w:t xml:space="preserve"> </w:t>
      </w:r>
      <w:r w:rsidR="00763863" w:rsidRPr="0002045D">
        <w:t xml:space="preserve">Mészáros, Zsély, Gy, et al., 2009; Silva &amp; Heald, 2018; </w:t>
      </w:r>
      <w:r w:rsidR="00592FBF" w:rsidRPr="0002045D">
        <w:t>Simpson et al.</w:t>
      </w:r>
      <w:r w:rsidR="00D159FA" w:rsidRPr="0002045D">
        <w:t xml:space="preserve">, </w:t>
      </w:r>
      <w:r w:rsidR="00592FBF" w:rsidRPr="0002045D">
        <w:t>2003</w:t>
      </w:r>
      <w:r w:rsidR="00D159FA" w:rsidRPr="0002045D">
        <w:t>;</w:t>
      </w:r>
      <w:r w:rsidR="00592FBF" w:rsidRPr="0002045D">
        <w:t xml:space="preserve"> </w:t>
      </w:r>
      <w:r w:rsidR="00763863" w:rsidRPr="0002045D">
        <w:t xml:space="preserve">Tuovinen et al., 2001; </w:t>
      </w:r>
      <w:r w:rsidR="00355551" w:rsidRPr="0002045D">
        <w:t>Tuzet et al., 2011</w:t>
      </w:r>
      <w:r w:rsidR="00592FBF" w:rsidRPr="0002045D">
        <w:t xml:space="preserve">) </w:t>
      </w:r>
      <w:r>
        <w:t xml:space="preserve">needs </w:t>
      </w:r>
      <w:r w:rsidR="00980B13">
        <w:t>improvement</w:t>
      </w:r>
      <w:r w:rsidR="00014B15">
        <w:t>,</w:t>
      </w:r>
      <w:r>
        <w:t xml:space="preserve"> and </w:t>
      </w:r>
      <w:r w:rsidR="00592FBF" w:rsidRPr="0002045D">
        <w:t xml:space="preserve">will inform </w:t>
      </w:r>
      <w:r w:rsidR="00AA1EA5" w:rsidRPr="00B9783E">
        <w:rPr>
          <w:i/>
        </w:rPr>
        <w:t>v</w:t>
      </w:r>
      <w:r w:rsidR="00AA1EA5" w:rsidRPr="00B9783E">
        <w:rPr>
          <w:i/>
          <w:vertAlign w:val="subscript"/>
        </w:rPr>
        <w:t>d</w:t>
      </w:r>
      <w:r w:rsidR="00AA1EA5" w:rsidRPr="0002045D">
        <w:t xml:space="preserve"> </w:t>
      </w:r>
      <w:r w:rsidR="00592FBF" w:rsidRPr="0002045D">
        <w:t xml:space="preserve">differences </w:t>
      </w:r>
      <w:r w:rsidR="00A873D0" w:rsidRPr="0002045D">
        <w:t xml:space="preserve">and similarities </w:t>
      </w:r>
      <w:r w:rsidR="00592FBF" w:rsidRPr="0002045D">
        <w:t>across models</w:t>
      </w:r>
      <w:r w:rsidR="00A6511C" w:rsidRPr="0002045D">
        <w:t>.</w:t>
      </w:r>
      <w:r w:rsidR="00802C95" w:rsidRPr="0002045D">
        <w:t xml:space="preserve"> </w:t>
      </w:r>
      <w:r w:rsidR="00C0566D">
        <w:t>We recommend a</w:t>
      </w:r>
      <w:r w:rsidR="00802C95" w:rsidRPr="0002045D">
        <w:t xml:space="preserve">rchival of model diagnostics oriented towards processes and </w:t>
      </w:r>
      <w:r w:rsidR="00385B86">
        <w:t>LULC types</w:t>
      </w:r>
      <w:r w:rsidR="00802C95" w:rsidRPr="0002045D">
        <w:t xml:space="preserve"> (see Figure 10) in multimodel comparison efforts</w:t>
      </w:r>
      <w:r w:rsidR="00C0566D">
        <w:t xml:space="preserve"> because such diagnostics are</w:t>
      </w:r>
      <w:r w:rsidR="00802C95" w:rsidRPr="0002045D">
        <w:t xml:space="preserve"> necessary for pinpointing causes of </w:t>
      </w:r>
      <w:r w:rsidR="00B324E9">
        <w:t>intermod</w:t>
      </w:r>
      <w:r w:rsidR="00C97BF3">
        <w:t>e</w:t>
      </w:r>
      <w:r w:rsidR="00B324E9">
        <w:t>l similarities and</w:t>
      </w:r>
      <w:r w:rsidR="00802C95" w:rsidRPr="0002045D">
        <w:t xml:space="preserve"> differences.</w:t>
      </w:r>
    </w:p>
    <w:p w14:paraId="2AA67047" w14:textId="29D14A32" w:rsidR="004478AB" w:rsidRPr="0002045D" w:rsidRDefault="00592FBF" w:rsidP="0035654B">
      <w:r w:rsidRPr="0002045D">
        <w:t xml:space="preserve">Model </w:t>
      </w:r>
      <w:r w:rsidR="00E03B6A" w:rsidRPr="0002045D">
        <w:t xml:space="preserve">ozone dry deposition </w:t>
      </w:r>
      <w:r w:rsidRPr="0002045D">
        <w:t xml:space="preserve">evaluation typically consists of comparing simulated and observed seasonal </w:t>
      </w:r>
      <w:r w:rsidR="008B14CC" w:rsidRPr="00A97F14">
        <w:rPr>
          <w:i/>
        </w:rPr>
        <w:t>v</w:t>
      </w:r>
      <w:r w:rsidR="008B14CC" w:rsidRPr="00A97F14">
        <w:rPr>
          <w:i/>
          <w:vertAlign w:val="subscript"/>
        </w:rPr>
        <w:t>d</w:t>
      </w:r>
      <w:r w:rsidR="008B14CC" w:rsidRPr="0002045D">
        <w:t xml:space="preserve"> </w:t>
      </w:r>
      <w:r w:rsidRPr="0002045D">
        <w:t xml:space="preserve">averages or diel cycles </w:t>
      </w:r>
      <w:r w:rsidR="00F0031C">
        <w:t xml:space="preserve">with observations </w:t>
      </w:r>
      <w:r w:rsidRPr="0002045D">
        <w:t>at sites with ozone fluxes (Centoni, 2017;</w:t>
      </w:r>
      <w:r w:rsidR="00763863" w:rsidRPr="0002045D">
        <w:t xml:space="preserve"> Clifton, 2018;</w:t>
      </w:r>
      <w:r w:rsidRPr="0002045D">
        <w:t xml:space="preserve"> </w:t>
      </w:r>
      <w:r w:rsidR="00763863" w:rsidRPr="0002045D">
        <w:t xml:space="preserve">Hardacre et al., 2015; </w:t>
      </w:r>
      <w:r w:rsidRPr="0002045D">
        <w:t>Silva &amp; Heald, 2018;</w:t>
      </w:r>
      <w:r w:rsidR="00763863" w:rsidRPr="0002045D">
        <w:t xml:space="preserve"> Val Martin et al., 2014;</w:t>
      </w:r>
      <w:r w:rsidRPr="0002045D">
        <w:t xml:space="preserve"> Wu</w:t>
      </w:r>
      <w:r w:rsidR="004E23CB" w:rsidRPr="0002045D">
        <w:t>, Z.,</w:t>
      </w:r>
      <w:r w:rsidRPr="0002045D">
        <w:t xml:space="preserve"> et al., 2018). Some observed climatological features are captured by current </w:t>
      </w:r>
      <w:r w:rsidR="00165054">
        <w:t>schemes</w:t>
      </w:r>
      <w:r w:rsidRPr="0002045D">
        <w:t xml:space="preserve">. </w:t>
      </w:r>
      <w:r w:rsidR="00416D33">
        <w:t>For example, t</w:t>
      </w:r>
      <w:r w:rsidR="00114FF3">
        <w:t>he m</w:t>
      </w:r>
      <w:r w:rsidRPr="0002045D">
        <w:t xml:space="preserve">odified Wesely (1989) scheme in GEOS-Chem captures diel cycles and seasonality </w:t>
      </w:r>
      <w:r w:rsidR="008B14CC">
        <w:t xml:space="preserve">at various sites </w:t>
      </w:r>
      <w:r w:rsidR="00F0031C">
        <w:t xml:space="preserve">relatively well </w:t>
      </w:r>
      <w:r w:rsidRPr="0002045D">
        <w:t xml:space="preserve">but does not capture the </w:t>
      </w:r>
      <w:r w:rsidR="009F25A7" w:rsidRPr="0077520D">
        <w:rPr>
          <w:i/>
        </w:rPr>
        <w:t>v</w:t>
      </w:r>
      <w:r w:rsidR="009F25A7" w:rsidRPr="0077520D">
        <w:rPr>
          <w:i/>
          <w:vertAlign w:val="subscript"/>
        </w:rPr>
        <w:t>d</w:t>
      </w:r>
      <w:r w:rsidR="009F25A7" w:rsidRPr="0002045D" w:rsidDel="00263989">
        <w:t xml:space="preserve"> </w:t>
      </w:r>
      <w:r w:rsidRPr="0002045D">
        <w:t xml:space="preserve">spatial distribution </w:t>
      </w:r>
      <w:r w:rsidR="00041ED5" w:rsidRPr="0002045D">
        <w:t>(Silva &amp; Heald, 2018)</w:t>
      </w:r>
      <w:r w:rsidRPr="0002045D">
        <w:t xml:space="preserve">. Nonetheless, skill varies by model and site and there is poor understanding of the processes leading to </w:t>
      </w:r>
      <w:r w:rsidR="00381B9C" w:rsidRPr="0002045D">
        <w:t>differences and similarities between models and observations</w:t>
      </w:r>
      <w:r w:rsidR="00954052" w:rsidRPr="0002045D">
        <w:t xml:space="preserve"> </w:t>
      </w:r>
      <w:r w:rsidRPr="0002045D">
        <w:t xml:space="preserve">(Centoni, 2017; </w:t>
      </w:r>
      <w:r w:rsidR="00763863" w:rsidRPr="0002045D">
        <w:t xml:space="preserve">Hardacre et al., 2015; </w:t>
      </w:r>
      <w:r w:rsidRPr="0002045D">
        <w:t>Silva &amp; Heald, 2018</w:t>
      </w:r>
      <w:r w:rsidR="00763863" w:rsidRPr="0002045D">
        <w:t>; Val Martin et al., 2014; Wu, Z., et al., 2011</w:t>
      </w:r>
      <w:r w:rsidRPr="0002045D">
        <w:t xml:space="preserve">). </w:t>
      </w:r>
    </w:p>
    <w:p w14:paraId="546F9D79" w14:textId="6890F96C" w:rsidR="004C75A2" w:rsidRPr="0002045D" w:rsidRDefault="009F387E" w:rsidP="00A5096C">
      <w:r w:rsidRPr="0002045D">
        <w:t>O</w:t>
      </w:r>
      <w:r w:rsidR="00592FBF" w:rsidRPr="0002045D">
        <w:t xml:space="preserve">zone flux datasets used for model evaluation </w:t>
      </w:r>
      <w:r w:rsidR="008C3FFC" w:rsidRPr="0002045D">
        <w:t>typically</w:t>
      </w:r>
      <w:r w:rsidR="00D46C46" w:rsidRPr="0002045D">
        <w:t xml:space="preserve"> </w:t>
      </w:r>
      <w:r w:rsidR="00592FBF" w:rsidRPr="0002045D">
        <w:t>span a couple of months</w:t>
      </w:r>
      <w:r w:rsidR="00FE5B48" w:rsidRPr="0002045D">
        <w:t xml:space="preserve"> </w:t>
      </w:r>
      <w:r w:rsidR="00AD3C0D" w:rsidRPr="0002045D">
        <w:t>at maximum</w:t>
      </w:r>
      <w:r w:rsidR="00592FBF" w:rsidRPr="0002045D">
        <w:t xml:space="preserve">. </w:t>
      </w:r>
      <w:r w:rsidR="00416D33">
        <w:t xml:space="preserve">However, </w:t>
      </w:r>
      <w:r w:rsidR="00263989" w:rsidRPr="0035654B">
        <w:rPr>
          <w:i/>
        </w:rPr>
        <w:t>v</w:t>
      </w:r>
      <w:r w:rsidR="00263989" w:rsidRPr="0035654B">
        <w:rPr>
          <w:i/>
          <w:vertAlign w:val="subscript"/>
        </w:rPr>
        <w:t>d</w:t>
      </w:r>
      <w:r w:rsidR="00263989" w:rsidRPr="0002045D" w:rsidDel="00263989">
        <w:t xml:space="preserve"> </w:t>
      </w:r>
      <w:r w:rsidR="00592FBF" w:rsidRPr="0002045D">
        <w:t>varies by a factor of two across eleven years of observations</w:t>
      </w:r>
      <w:r w:rsidR="001A19DC" w:rsidRPr="0002045D">
        <w:t xml:space="preserve"> at Harvard Forest, </w:t>
      </w:r>
      <w:r w:rsidR="00822E3B" w:rsidRPr="0002045D">
        <w:t xml:space="preserve">which is </w:t>
      </w:r>
      <w:r w:rsidR="008A4C2B" w:rsidRPr="0002045D">
        <w:t xml:space="preserve">not captured by </w:t>
      </w:r>
      <w:r w:rsidR="004E585F">
        <w:t>the</w:t>
      </w:r>
      <w:r w:rsidR="008A4C2B" w:rsidRPr="0002045D">
        <w:t xml:space="preserve"> modified Wesely (1989)</w:t>
      </w:r>
      <w:r w:rsidR="00F01DC6" w:rsidRPr="0002045D">
        <w:t xml:space="preserve"> scheme</w:t>
      </w:r>
      <w:r w:rsidR="00EB291B" w:rsidRPr="0002045D">
        <w:t xml:space="preserve"> </w:t>
      </w:r>
      <w:r w:rsidR="004E585F">
        <w:t xml:space="preserve">in GEOS-Chem </w:t>
      </w:r>
      <w:r w:rsidR="00EB291B" w:rsidRPr="0002045D">
        <w:t>(Clifton et al., 2017)</w:t>
      </w:r>
      <w:r w:rsidR="001A19DC" w:rsidRPr="0002045D">
        <w:t>.</w:t>
      </w:r>
      <w:r w:rsidR="008A4C2B" w:rsidRPr="0002045D">
        <w:t xml:space="preserve"> </w:t>
      </w:r>
      <w:r w:rsidR="00416D33">
        <w:t>S</w:t>
      </w:r>
      <w:r w:rsidR="001A19DC" w:rsidRPr="0002045D">
        <w:t xml:space="preserve">trong </w:t>
      </w:r>
      <w:r w:rsidR="004B7739">
        <w:t>un</w:t>
      </w:r>
      <w:r w:rsidR="004B7739" w:rsidRPr="0002045D">
        <w:t>reproducible</w:t>
      </w:r>
      <w:r w:rsidR="004B7739">
        <w:t xml:space="preserve"> </w:t>
      </w:r>
      <w:r w:rsidR="001A19DC" w:rsidRPr="0002045D">
        <w:t xml:space="preserve">interannual variability suggests </w:t>
      </w:r>
      <w:r w:rsidR="0052425F">
        <w:t xml:space="preserve">model </w:t>
      </w:r>
      <w:r w:rsidR="00592FBF" w:rsidRPr="0002045D">
        <w:t xml:space="preserve">evaluation </w:t>
      </w:r>
      <w:r w:rsidR="00D71413">
        <w:t>with</w:t>
      </w:r>
      <w:r w:rsidR="00D71413" w:rsidRPr="0002045D">
        <w:t xml:space="preserve"> </w:t>
      </w:r>
      <w:r w:rsidR="00592FBF" w:rsidRPr="0002045D">
        <w:t xml:space="preserve">a single year of observations </w:t>
      </w:r>
      <w:r w:rsidR="004B53ED">
        <w:t>is</w:t>
      </w:r>
      <w:r w:rsidR="00592FBF" w:rsidRPr="0002045D">
        <w:t xml:space="preserve"> </w:t>
      </w:r>
      <w:r w:rsidR="00775D3F" w:rsidRPr="0002045D">
        <w:t>inadequate</w:t>
      </w:r>
      <w:r w:rsidR="00592FBF" w:rsidRPr="0002045D">
        <w:t xml:space="preserve">. </w:t>
      </w:r>
      <w:r w:rsidR="005B4AE3" w:rsidRPr="0002045D">
        <w:t xml:space="preserve">We recommend </w:t>
      </w:r>
      <w:r w:rsidR="002B76BB">
        <w:t>emphasi</w:t>
      </w:r>
      <w:r w:rsidR="006E7128">
        <w:t xml:space="preserve">zing </w:t>
      </w:r>
      <w:r w:rsidR="00592FBF" w:rsidRPr="0002045D">
        <w:t xml:space="preserve">multiyear </w:t>
      </w:r>
      <w:r w:rsidR="002D7ABC" w:rsidRPr="0002045D">
        <w:t xml:space="preserve">averages from long-term </w:t>
      </w:r>
      <w:r w:rsidR="00592FBF" w:rsidRPr="0002045D">
        <w:t>datasets over short-term dataset</w:t>
      </w:r>
      <w:r w:rsidR="00032950" w:rsidRPr="0002045D">
        <w:t xml:space="preserve">s </w:t>
      </w:r>
      <w:r w:rsidR="00DB6016">
        <w:t>for climatological evaluation of simulated</w:t>
      </w:r>
      <w:r w:rsidR="00DB6016" w:rsidRPr="00DB6016">
        <w:t xml:space="preserve"> </w:t>
      </w:r>
      <w:r w:rsidR="00DB6016" w:rsidRPr="0035654B">
        <w:rPr>
          <w:i/>
        </w:rPr>
        <w:t>v</w:t>
      </w:r>
      <w:r w:rsidR="00DB6016" w:rsidRPr="0035654B">
        <w:rPr>
          <w:i/>
          <w:vertAlign w:val="subscript"/>
        </w:rPr>
        <w:t>d</w:t>
      </w:r>
      <w:r w:rsidR="00032950" w:rsidRPr="0002045D">
        <w:t>.</w:t>
      </w:r>
    </w:p>
    <w:p w14:paraId="184D08E3" w14:textId="4987B1C6" w:rsidR="00843FFA" w:rsidRPr="0002045D" w:rsidRDefault="00843FFA" w:rsidP="00843FFA">
      <w:r>
        <w:t>O</w:t>
      </w:r>
      <w:r w:rsidRPr="0002045D">
        <w:t>zone flux datasets are limited to homogeneous terrain</w:t>
      </w:r>
      <w:r>
        <w:t xml:space="preserve"> (e.g., Wesely &amp; Hicks, 2000)</w:t>
      </w:r>
      <w:r w:rsidRPr="0002045D">
        <w:t xml:space="preserve"> so models are unconstrained for complex </w:t>
      </w:r>
      <w:r>
        <w:t>terrain</w:t>
      </w:r>
      <w:r w:rsidRPr="0002045D">
        <w:t xml:space="preserve">. Given </w:t>
      </w:r>
      <w:r w:rsidR="00C1755C">
        <w:t xml:space="preserve">that </w:t>
      </w:r>
      <w:r w:rsidRPr="0002045D">
        <w:t>the theories underpinning current model paramet</w:t>
      </w:r>
      <w:r>
        <w:t>e</w:t>
      </w:r>
      <w:r w:rsidRPr="0002045D">
        <w:t xml:space="preserve">rizations assume horizontal heterogeneity, models likely perform poorly over complex </w:t>
      </w:r>
      <w:r>
        <w:t>landscapes</w:t>
      </w:r>
      <w:r w:rsidRPr="0002045D">
        <w:t xml:space="preserve">. </w:t>
      </w:r>
      <w:r w:rsidRPr="0002045D">
        <w:fldChar w:fldCharType="begin"/>
      </w:r>
      <w:r w:rsidRPr="0002045D">
        <w:instrText xml:space="preserve"> INCLUDEPICTURE "https://lh5.googleusercontent.com/PWlQnU95FSxMV0CBD_v9Y3xtIeXEgi6IV9HwaM5zjRDu4g3v4Rf6lhySTniTZBSirtjG_J5LSLNrhWWAkVXGgVLx_Huvg6ljzQJ_CDBmnOdOC8nrEToR9fbxm6Z6cNO93SC4Ms5NTC6YoQwAKg" \* MERGEFORMATINET </w:instrText>
      </w:r>
      <w:r w:rsidRPr="0002045D">
        <w:fldChar w:fldCharType="end"/>
      </w:r>
    </w:p>
    <w:p w14:paraId="58F90A44" w14:textId="6A61857B" w:rsidR="004C75A2" w:rsidRPr="0002045D" w:rsidRDefault="00592FBF" w:rsidP="00A5096C">
      <w:r w:rsidRPr="0002045D">
        <w:t xml:space="preserve">Future work should evaluate model performance not only in terms of climatological seasonal and diel cycles </w:t>
      </w:r>
      <w:r w:rsidR="009C2353" w:rsidRPr="0002045D">
        <w:t>of</w:t>
      </w:r>
      <w:r w:rsidRPr="0002045D">
        <w:t xml:space="preserve"> </w:t>
      </w:r>
      <w:r w:rsidR="00263989" w:rsidRPr="0035654B">
        <w:rPr>
          <w:i/>
        </w:rPr>
        <w:t>v</w:t>
      </w:r>
      <w:r w:rsidR="00263989" w:rsidRPr="0035654B">
        <w:rPr>
          <w:i/>
          <w:vertAlign w:val="subscript"/>
        </w:rPr>
        <w:t>d</w:t>
      </w:r>
      <w:r w:rsidRPr="0002045D">
        <w:t>, but also spatiotemporal variability and relationships with meteorological and biophysical parameters. For example, observations suggesting a weak dependence on LAI (</w:t>
      </w:r>
      <w:r w:rsidR="00763863" w:rsidRPr="0002045D">
        <w:t xml:space="preserve">Clifton et al., 2017, 2019; </w:t>
      </w:r>
      <w:r w:rsidRPr="0002045D">
        <w:t xml:space="preserve">Mahrt et al., 1995; Wolfe et al., 2015) may imply the strong </w:t>
      </w:r>
      <w:r w:rsidR="00721093">
        <w:t xml:space="preserve">LAI </w:t>
      </w:r>
      <w:r w:rsidRPr="0002045D">
        <w:t xml:space="preserve">sensitivity in many models (Charusombat et al., 2010; Schwede et al., 2011; Silva &amp; Heald, 2018) is exaggerated. However, whether observations </w:t>
      </w:r>
      <w:r w:rsidR="004541AA">
        <w:t xml:space="preserve">generally </w:t>
      </w:r>
      <w:r w:rsidRPr="0002045D">
        <w:t>suggest a weak dependence</w:t>
      </w:r>
      <w:r w:rsidR="00C92F68" w:rsidRPr="0002045D">
        <w:t xml:space="preserve"> on vegetation density</w:t>
      </w:r>
      <w:r w:rsidRPr="0002045D">
        <w:t xml:space="preserve"> is unknown</w:t>
      </w:r>
      <w:r w:rsidR="00C92F68" w:rsidRPr="0002045D">
        <w:t>; some work suggests a strong dependence (e.g., MacPherson et al., 1995). T</w:t>
      </w:r>
      <w:r w:rsidRPr="0002045D">
        <w:t xml:space="preserve">he most insightful model evaluation </w:t>
      </w:r>
      <w:r w:rsidR="00B628F5" w:rsidRPr="0002045D">
        <w:t>rel</w:t>
      </w:r>
      <w:r w:rsidR="005872B0" w:rsidRPr="0002045D">
        <w:t>ies</w:t>
      </w:r>
      <w:r w:rsidR="00B628F5" w:rsidRPr="0002045D">
        <w:t xml:space="preserve"> on </w:t>
      </w:r>
      <w:r w:rsidRPr="0002045D">
        <w:t xml:space="preserve">process-oriented relationships </w:t>
      </w:r>
      <w:r w:rsidR="00F837A9" w:rsidRPr="0002045D">
        <w:t xml:space="preserve">yet to be </w:t>
      </w:r>
      <w:r w:rsidR="007A6C72" w:rsidRPr="0002045D">
        <w:t>identifie</w:t>
      </w:r>
      <w:r w:rsidR="00745B07" w:rsidRPr="0002045D">
        <w:t>d</w:t>
      </w:r>
      <w:r w:rsidRPr="0002045D">
        <w:t xml:space="preserve"> </w:t>
      </w:r>
      <w:r w:rsidR="00A11049" w:rsidRPr="0002045D">
        <w:t>from</w:t>
      </w:r>
      <w:r w:rsidR="005710B3" w:rsidRPr="0002045D">
        <w:t xml:space="preserve"> a meta-analysis of</w:t>
      </w:r>
      <w:r w:rsidR="00A11049" w:rsidRPr="0002045D">
        <w:t xml:space="preserve"> </w:t>
      </w:r>
      <w:r w:rsidR="002D1BC9" w:rsidRPr="0002045D">
        <w:t>observations</w:t>
      </w:r>
      <w:r w:rsidRPr="0002045D">
        <w:t>.</w:t>
      </w:r>
    </w:p>
    <w:p w14:paraId="2A71F793" w14:textId="2779D833" w:rsidR="00321BAB" w:rsidRPr="0002045D" w:rsidRDefault="00592FBF" w:rsidP="00A5096C">
      <w:r w:rsidRPr="0002045D">
        <w:t>Only a few studies probe the role</w:t>
      </w:r>
      <w:r w:rsidR="008B14CC">
        <w:t>s</w:t>
      </w:r>
      <w:r w:rsidRPr="0002045D">
        <w:t xml:space="preserve"> of different deposition processes driving model biases (e.g., </w:t>
      </w:r>
      <w:r w:rsidR="00763863" w:rsidRPr="0002045D">
        <w:t xml:space="preserve">Tuovinen et al., 2004; </w:t>
      </w:r>
      <w:r w:rsidRPr="0002045D">
        <w:t>Wu</w:t>
      </w:r>
      <w:r w:rsidR="004E23CB" w:rsidRPr="0002045D">
        <w:t>, Z.,</w:t>
      </w:r>
      <w:r w:rsidR="00BE459C" w:rsidRPr="0002045D">
        <w:t xml:space="preserve"> </w:t>
      </w:r>
      <w:r w:rsidRPr="0002045D">
        <w:t>et al.</w:t>
      </w:r>
      <w:r w:rsidR="00BE459C" w:rsidRPr="0002045D">
        <w:t xml:space="preserve">, </w:t>
      </w:r>
      <w:r w:rsidRPr="0002045D">
        <w:t xml:space="preserve">2018). Most studies largely assume stomatal </w:t>
      </w:r>
      <w:r w:rsidR="00EA6147">
        <w:t>uptake</w:t>
      </w:r>
      <w:r w:rsidRPr="0002045D">
        <w:t xml:space="preserve"> drives </w:t>
      </w:r>
      <w:r w:rsidR="002B30E1">
        <w:t xml:space="preserve">variations in </w:t>
      </w:r>
      <w:r w:rsidR="00263989" w:rsidRPr="0035654B">
        <w:rPr>
          <w:i/>
        </w:rPr>
        <w:t>v</w:t>
      </w:r>
      <w:r w:rsidR="00263989" w:rsidRPr="0035654B">
        <w:rPr>
          <w:i/>
          <w:vertAlign w:val="subscript"/>
        </w:rPr>
        <w:t>d</w:t>
      </w:r>
      <w:r w:rsidR="003238FF">
        <w:t xml:space="preserve">; </w:t>
      </w:r>
      <w:r w:rsidRPr="0002045D">
        <w:t xml:space="preserve">we emphasize </w:t>
      </w:r>
      <w:r w:rsidR="00516489" w:rsidRPr="0002045D">
        <w:t>the</w:t>
      </w:r>
      <w:r w:rsidRPr="0002045D">
        <w:t xml:space="preserve"> contributio</w:t>
      </w:r>
      <w:r w:rsidR="00C16D6B" w:rsidRPr="0002045D">
        <w:t>n</w:t>
      </w:r>
      <w:r w:rsidRPr="0002045D">
        <w:t xml:space="preserve"> </w:t>
      </w:r>
      <w:r w:rsidR="00C16D6B" w:rsidRPr="0002045D">
        <w:t>of</w:t>
      </w:r>
      <w:r w:rsidRPr="0002045D">
        <w:t xml:space="preserve"> nonstomatal deposition (Figure </w:t>
      </w:r>
      <w:r w:rsidR="00A33899">
        <w:t>4</w:t>
      </w:r>
      <w:r w:rsidRPr="0002045D">
        <w:t>)</w:t>
      </w:r>
      <w:r w:rsidR="00516489" w:rsidRPr="0002045D">
        <w:t xml:space="preserve"> should be considered in model evaluation</w:t>
      </w:r>
      <w:r w:rsidRPr="0002045D">
        <w:t>. We recommend developing and archiving model diagnostics oriented towards processes (see Figure 1</w:t>
      </w:r>
      <w:r w:rsidR="003E23BB" w:rsidRPr="0002045D">
        <w:t>0</w:t>
      </w:r>
      <w:r w:rsidRPr="0002045D">
        <w:t xml:space="preserve">). Isolating simulated </w:t>
      </w:r>
      <w:r w:rsidR="00263989" w:rsidRPr="0035654B">
        <w:rPr>
          <w:i/>
        </w:rPr>
        <w:t>v</w:t>
      </w:r>
      <w:r w:rsidR="00263989" w:rsidRPr="0035654B">
        <w:rPr>
          <w:i/>
          <w:vertAlign w:val="subscript"/>
        </w:rPr>
        <w:t>d</w:t>
      </w:r>
      <w:r w:rsidR="00263989" w:rsidRPr="0002045D" w:rsidDel="00263989">
        <w:t xml:space="preserve"> </w:t>
      </w:r>
      <w:r w:rsidRPr="0002045D">
        <w:t>for a specific LULC type from the grid-box average (Figure 1</w:t>
      </w:r>
      <w:r w:rsidR="003E23BB" w:rsidRPr="0002045D">
        <w:t>0</w:t>
      </w:r>
      <w:r w:rsidRPr="0002045D">
        <w:t>), which combines multiple LULC types, is also helpful for more direct comparison with observations</w:t>
      </w:r>
      <w:r w:rsidR="008E2564" w:rsidRPr="0002045D">
        <w:t xml:space="preserve"> (e.g., Silva </w:t>
      </w:r>
      <w:r w:rsidR="00E3256E" w:rsidRPr="0002045D">
        <w:t>&amp;</w:t>
      </w:r>
      <w:r w:rsidR="008E2564" w:rsidRPr="0002045D">
        <w:t xml:space="preserve"> Heald, 2018</w:t>
      </w:r>
      <w:r w:rsidR="00BF6FA4" w:rsidRPr="0002045D">
        <w:t>)</w:t>
      </w:r>
      <w:r w:rsidRPr="0002045D">
        <w:t xml:space="preserve">. </w:t>
      </w:r>
      <w:r w:rsidR="00843FFA">
        <w:t>F</w:t>
      </w:r>
      <w:r w:rsidR="00843FFA" w:rsidRPr="0002045D">
        <w:t xml:space="preserve">or evaluation with </w:t>
      </w:r>
      <w:r w:rsidR="00843FFA">
        <w:t>such</w:t>
      </w:r>
      <w:r w:rsidR="00843FFA" w:rsidRPr="0002045D">
        <w:t xml:space="preserve"> diagnostics to be most instructional, a firm grasp on the relative roles of individual ozone deposition pathways and the mechanisms responsible for differences across LULC types as gleaned from observations is needed.</w:t>
      </w:r>
    </w:p>
    <w:p w14:paraId="0C2C1F11" w14:textId="321745B1" w:rsidR="004C75A2" w:rsidRPr="0002045D" w:rsidRDefault="00FC0D4F" w:rsidP="00A5096C">
      <w:pPr>
        <w:rPr>
          <w:b/>
        </w:rPr>
      </w:pPr>
      <w:r>
        <w:t>In general, d</w:t>
      </w:r>
      <w:r w:rsidR="00592FBF" w:rsidRPr="0002045D">
        <w:t>ifferences between site and model environmental variables (e.g., meteorology, soil moisture) and observational uncertainty confound model evaluation (Cooter &amp; Schwede, 2000; Schwede et al., 2001;</w:t>
      </w:r>
      <w:r w:rsidR="00763863" w:rsidRPr="0002045D">
        <w:t xml:space="preserve"> Silva &amp; Heald, 2018; Tuovinen et al., 2001;</w:t>
      </w:r>
      <w:r w:rsidR="00592FBF" w:rsidRPr="0002045D">
        <w:t xml:space="preserve"> Wu</w:t>
      </w:r>
      <w:r w:rsidR="004E23CB" w:rsidRPr="0002045D">
        <w:t>, Z.,</w:t>
      </w:r>
      <w:r w:rsidR="009901BC" w:rsidRPr="0002045D">
        <w:t xml:space="preserve"> </w:t>
      </w:r>
      <w:r w:rsidR="00592FBF" w:rsidRPr="0002045D">
        <w:t xml:space="preserve">et al., 2018). </w:t>
      </w:r>
      <w:r w:rsidR="00E86B4E">
        <w:t xml:space="preserve">To </w:t>
      </w:r>
      <w:r w:rsidR="00E86B4E" w:rsidRPr="0002045D">
        <w:t>reduce the impact of differences between site and model variables on model evaluation</w:t>
      </w:r>
      <w:r w:rsidR="00E86B4E">
        <w:t xml:space="preserve"> and thus </w:t>
      </w:r>
      <w:r w:rsidR="00E86B4E" w:rsidRPr="0002045D">
        <w:t>separate input uncertainty from process and parameter uncertainty</w:t>
      </w:r>
      <w:r w:rsidR="00E86B4E">
        <w:t xml:space="preserve"> (e.g., Z. Wu et al., 2018), we recommend d</w:t>
      </w:r>
      <w:r w:rsidR="00592FBF" w:rsidRPr="0002045D">
        <w:t>riving standalone schemes with observed variables representative of the flux</w:t>
      </w:r>
      <w:r w:rsidR="00045C6B" w:rsidRPr="0002045D">
        <w:t>-</w:t>
      </w:r>
      <w:r w:rsidR="00592FBF" w:rsidRPr="0002045D">
        <w:t xml:space="preserve">tower footprint. Given more </w:t>
      </w:r>
      <w:r w:rsidR="009D7FB2">
        <w:t xml:space="preserve">observational </w:t>
      </w:r>
      <w:r w:rsidR="00592FBF" w:rsidRPr="0002045D">
        <w:t xml:space="preserve">constraints on the processes </w:t>
      </w:r>
      <w:r w:rsidR="002008C4" w:rsidRPr="0002045D">
        <w:t>controlling</w:t>
      </w:r>
      <w:r w:rsidR="00592FBF" w:rsidRPr="0002045D">
        <w:t xml:space="preserve"> observed </w:t>
      </w:r>
      <w:r w:rsidR="00263989" w:rsidRPr="0035654B">
        <w:rPr>
          <w:i/>
        </w:rPr>
        <w:t>v</w:t>
      </w:r>
      <w:r w:rsidR="00263989" w:rsidRPr="0035654B">
        <w:rPr>
          <w:i/>
          <w:vertAlign w:val="subscript"/>
        </w:rPr>
        <w:t>d</w:t>
      </w:r>
      <w:r w:rsidR="00592FBF" w:rsidRPr="0002045D">
        <w:t xml:space="preserve">, </w:t>
      </w:r>
      <w:r w:rsidR="00453450" w:rsidRPr="0002045D">
        <w:t xml:space="preserve">driving models with flux-tower </w:t>
      </w:r>
      <w:r w:rsidR="00977516" w:rsidRPr="0002045D">
        <w:t xml:space="preserve">data </w:t>
      </w:r>
      <w:r w:rsidR="002F4C39" w:rsidRPr="0002045D">
        <w:t>allow</w:t>
      </w:r>
      <w:r w:rsidR="003238FF">
        <w:t>s</w:t>
      </w:r>
      <w:r w:rsidR="002F4C39" w:rsidRPr="0002045D">
        <w:t xml:space="preserve"> </w:t>
      </w:r>
      <w:r w:rsidR="00592FBF" w:rsidRPr="0002045D">
        <w:t>identif</w:t>
      </w:r>
      <w:r w:rsidR="002F4C39" w:rsidRPr="0002045D">
        <w:t>ication of</w:t>
      </w:r>
      <w:r w:rsidR="00592FBF" w:rsidRPr="0002045D">
        <w:t xml:space="preserve"> realistic schemes. </w:t>
      </w:r>
      <w:r w:rsidR="00F67B76">
        <w:t>Otherwise, as is the case for modeling at regional-to-global scales, agreement with observations may stem from incorrect contributions from the various deposition pathways.</w:t>
      </w:r>
    </w:p>
    <w:p w14:paraId="13B09264" w14:textId="4B67D167" w:rsidR="004C75A2" w:rsidRPr="0002045D" w:rsidRDefault="00592FBF" w:rsidP="00A5096C">
      <w:r w:rsidRPr="0002045D">
        <w:rPr>
          <w:b/>
        </w:rPr>
        <w:t xml:space="preserve">6. Remaining </w:t>
      </w:r>
      <w:r w:rsidR="000D764B" w:rsidRPr="0002045D">
        <w:rPr>
          <w:b/>
        </w:rPr>
        <w:t>G</w:t>
      </w:r>
      <w:r w:rsidRPr="0002045D">
        <w:rPr>
          <w:b/>
        </w:rPr>
        <w:t xml:space="preserve">aps and </w:t>
      </w:r>
      <w:r w:rsidR="000D764B" w:rsidRPr="0002045D">
        <w:rPr>
          <w:b/>
        </w:rPr>
        <w:t>R</w:t>
      </w:r>
      <w:r w:rsidRPr="0002045D">
        <w:rPr>
          <w:b/>
        </w:rPr>
        <w:t xml:space="preserve">ecommendations for </w:t>
      </w:r>
      <w:r w:rsidR="000D764B" w:rsidRPr="0002045D">
        <w:rPr>
          <w:b/>
        </w:rPr>
        <w:t>F</w:t>
      </w:r>
      <w:r w:rsidRPr="0002045D">
        <w:rPr>
          <w:b/>
        </w:rPr>
        <w:t xml:space="preserve">uture </w:t>
      </w:r>
      <w:r w:rsidR="000D764B" w:rsidRPr="0002045D">
        <w:rPr>
          <w:b/>
        </w:rPr>
        <w:t>W</w:t>
      </w:r>
      <w:r w:rsidRPr="0002045D">
        <w:rPr>
          <w:b/>
        </w:rPr>
        <w:t>ork</w:t>
      </w:r>
    </w:p>
    <w:p w14:paraId="77ECB72E" w14:textId="10E108B2" w:rsidR="004C75A2" w:rsidRPr="0002045D" w:rsidRDefault="00B01185" w:rsidP="00A5096C">
      <w:r>
        <w:t>O</w:t>
      </w:r>
      <w:r w:rsidR="008615E3" w:rsidRPr="0002045D">
        <w:t xml:space="preserve">zone </w:t>
      </w:r>
      <w:r w:rsidR="009016EA" w:rsidRPr="0002045D">
        <w:t>d</w:t>
      </w:r>
      <w:r w:rsidR="00592FBF" w:rsidRPr="0002045D">
        <w:t xml:space="preserve">ry deposition intersects multiple fields, </w:t>
      </w:r>
      <w:r w:rsidR="008F1A4B" w:rsidRPr="0002045D">
        <w:t>including</w:t>
      </w:r>
      <w:r w:rsidR="00592FBF" w:rsidRPr="0002045D">
        <w:t xml:space="preserve"> atmospheric chemistry, plant </w:t>
      </w:r>
      <w:r w:rsidR="00853AEC" w:rsidRPr="0002045D">
        <w:t>physiolog</w:t>
      </w:r>
      <w:r w:rsidR="00853AEC">
        <w:t>y/</w:t>
      </w:r>
      <w:r w:rsidR="00592FBF" w:rsidRPr="0002045D">
        <w:t>ecology, and boundary-layer meteorology, all with distinct research questions on the subject</w:t>
      </w:r>
      <w:r w:rsidR="00C776F4" w:rsidRPr="0002045D">
        <w:t xml:space="preserve"> (e.g., Hosker &amp; Lindberg, 1982)</w:t>
      </w:r>
      <w:r w:rsidR="00592FBF" w:rsidRPr="0002045D">
        <w:t xml:space="preserve">. </w:t>
      </w:r>
      <w:r w:rsidR="00853AEC">
        <w:t>W</w:t>
      </w:r>
      <w:r w:rsidR="006A4D83" w:rsidRPr="0002045D">
        <w:t xml:space="preserve">hile ecologists aim to quantify stomatal ozone </w:t>
      </w:r>
      <w:r w:rsidR="00853AEC">
        <w:t>uptake</w:t>
      </w:r>
      <w:r w:rsidR="00853AEC" w:rsidRPr="0002045D">
        <w:t xml:space="preserve"> </w:t>
      </w:r>
      <w:r w:rsidR="006A4D83" w:rsidRPr="0002045D">
        <w:t>and understand the ensuing damage</w:t>
      </w:r>
      <w:r w:rsidR="007166CB" w:rsidRPr="0002045D">
        <w:t xml:space="preserve"> to plants</w:t>
      </w:r>
      <w:r w:rsidR="006A4D83" w:rsidRPr="0002045D">
        <w:t>, atmospheric chemists aim to quantify ozone deposition velocity over different surfaces and understand</w:t>
      </w:r>
      <w:r w:rsidR="00853AEC">
        <w:t xml:space="preserve"> the</w:t>
      </w:r>
      <w:r w:rsidR="006A4D83" w:rsidRPr="0002045D">
        <w:t xml:space="preserve"> impact</w:t>
      </w:r>
      <w:r w:rsidR="00853AEC">
        <w:t xml:space="preserve"> of ozone dry deposition</w:t>
      </w:r>
      <w:r w:rsidR="006A4D83" w:rsidRPr="0002045D">
        <w:t xml:space="preserve"> on tropospheric </w:t>
      </w:r>
      <w:r w:rsidR="00853AEC">
        <w:t xml:space="preserve">chemistry and </w:t>
      </w:r>
      <w:r w:rsidR="006A4D83" w:rsidRPr="0002045D">
        <w:t xml:space="preserve">composition. </w:t>
      </w:r>
      <w:r w:rsidR="008615E3" w:rsidRPr="0002045D">
        <w:t>Identifying current measurement techniques, modeling, and available data and assessing and advancing knowledge o</w:t>
      </w:r>
      <w:r w:rsidR="007166CB" w:rsidRPr="0002045D">
        <w:t>f</w:t>
      </w:r>
      <w:r w:rsidR="008615E3" w:rsidRPr="0002045D">
        <w:t xml:space="preserve"> </w:t>
      </w:r>
      <w:r w:rsidR="00526EB5" w:rsidRPr="0002045D">
        <w:t xml:space="preserve">ozone </w:t>
      </w:r>
      <w:r w:rsidR="008615E3" w:rsidRPr="0002045D">
        <w:t>dry deposition requires bridging across distinct research communities</w:t>
      </w:r>
      <w:r>
        <w:t>.</w:t>
      </w:r>
      <w:r w:rsidR="008F0A3A" w:rsidRPr="0002045D">
        <w:t xml:space="preserve"> </w:t>
      </w:r>
    </w:p>
    <w:p w14:paraId="41074E41" w14:textId="7AA767FE" w:rsidR="007E5563" w:rsidRPr="0002045D" w:rsidRDefault="00277836" w:rsidP="00A5096C">
      <w:r w:rsidRPr="0002045D">
        <w:t>Current</w:t>
      </w:r>
      <w:r w:rsidR="007419BB" w:rsidRPr="0002045D">
        <w:t xml:space="preserve"> understanding</w:t>
      </w:r>
      <w:r w:rsidR="00322FE6" w:rsidRPr="0002045D">
        <w:t xml:space="preserve"> of </w:t>
      </w:r>
      <w:r w:rsidR="00526EB5" w:rsidRPr="0002045D">
        <w:t xml:space="preserve">ozone </w:t>
      </w:r>
      <w:r w:rsidR="00322FE6" w:rsidRPr="0002045D">
        <w:t xml:space="preserve">dry deposition </w:t>
      </w:r>
      <w:r w:rsidR="007419BB" w:rsidRPr="0002045D">
        <w:t>is</w:t>
      </w:r>
      <w:r w:rsidR="00322FE6" w:rsidRPr="0002045D">
        <w:t xml:space="preserve"> </w:t>
      </w:r>
      <w:r w:rsidRPr="0002045D">
        <w:t xml:space="preserve">largely </w:t>
      </w:r>
      <w:r w:rsidR="00322FE6" w:rsidRPr="0002045D">
        <w:t xml:space="preserve">based on </w:t>
      </w:r>
      <w:r w:rsidR="005270A6">
        <w:t xml:space="preserve">only </w:t>
      </w:r>
      <w:r w:rsidR="00322FE6" w:rsidRPr="0002045D">
        <w:t xml:space="preserve">a few ozone flux </w:t>
      </w:r>
      <w:r w:rsidR="005270A6">
        <w:t>records</w:t>
      </w:r>
      <w:r w:rsidR="005119D9" w:rsidRPr="0002045D">
        <w:t xml:space="preserve">, </w:t>
      </w:r>
      <w:r w:rsidRPr="0002045D">
        <w:t xml:space="preserve">many of which only </w:t>
      </w:r>
      <w:r w:rsidR="007166CB" w:rsidRPr="0002045D">
        <w:t xml:space="preserve">span </w:t>
      </w:r>
      <w:r w:rsidRPr="0002045D">
        <w:t xml:space="preserve">short </w:t>
      </w:r>
      <w:r w:rsidR="007166CB" w:rsidRPr="0002045D">
        <w:t>time intervals</w:t>
      </w:r>
      <w:r w:rsidRPr="0002045D">
        <w:t xml:space="preserve">. </w:t>
      </w:r>
      <w:r w:rsidR="003545BC">
        <w:t>I</w:t>
      </w:r>
      <w:r w:rsidR="00320671" w:rsidRPr="0002045D">
        <w:t xml:space="preserve">t is </w:t>
      </w:r>
      <w:r w:rsidR="00F9747D">
        <w:t xml:space="preserve">generally </w:t>
      </w:r>
      <w:r w:rsidR="00320671" w:rsidRPr="0002045D">
        <w:t>uncertain which</w:t>
      </w:r>
      <w:r w:rsidR="00322FE6" w:rsidRPr="0002045D">
        <w:t xml:space="preserve"> aspects of </w:t>
      </w:r>
      <w:r w:rsidR="009016EA" w:rsidRPr="0002045D">
        <w:t xml:space="preserve">observed </w:t>
      </w:r>
      <w:r w:rsidR="00322FE6" w:rsidRPr="0002045D">
        <w:t>ozone dry deposition are specific</w:t>
      </w:r>
      <w:r w:rsidR="002E1BB8" w:rsidRPr="0002045D">
        <w:t xml:space="preserve"> to a given site</w:t>
      </w:r>
      <w:r w:rsidR="00322FE6" w:rsidRPr="0002045D">
        <w:t xml:space="preserve"> versus represent </w:t>
      </w:r>
      <w:r w:rsidR="00884EDB" w:rsidRPr="0002045D">
        <w:t xml:space="preserve">the broader </w:t>
      </w:r>
      <w:r w:rsidR="00322FE6" w:rsidRPr="0002045D">
        <w:t>region</w:t>
      </w:r>
      <w:r w:rsidR="00884EDB" w:rsidRPr="0002045D">
        <w:t xml:space="preserve"> or land use</w:t>
      </w:r>
      <w:r w:rsidR="00A36897" w:rsidRPr="0002045D">
        <w:t>/land cover</w:t>
      </w:r>
      <w:r w:rsidR="00884EDB" w:rsidRPr="0002045D">
        <w:t xml:space="preserve"> type</w:t>
      </w:r>
      <w:r w:rsidRPr="0002045D">
        <w:t xml:space="preserve">, </w:t>
      </w:r>
      <w:r w:rsidR="002E1BB8" w:rsidRPr="0002045D">
        <w:t>or are</w:t>
      </w:r>
      <w:r w:rsidRPr="0002045D">
        <w:t xml:space="preserve"> climatological versus episodic</w:t>
      </w:r>
      <w:r w:rsidR="00322FE6" w:rsidRPr="0002045D">
        <w:t xml:space="preserve">. </w:t>
      </w:r>
      <w:r w:rsidR="00B01185" w:rsidRPr="0002045D">
        <w:t xml:space="preserve">Our top recommendation is the establishment of key field sites with ozone </w:t>
      </w:r>
      <w:r w:rsidR="00B01185">
        <w:t>eddy covariance</w:t>
      </w:r>
      <w:r w:rsidR="00B01185" w:rsidRPr="0002045D">
        <w:t xml:space="preserve"> flux</w:t>
      </w:r>
      <w:r w:rsidR="00B01185">
        <w:t>es. The</w:t>
      </w:r>
      <w:r w:rsidR="00B01185" w:rsidRPr="0002045D">
        <w:t xml:space="preserve"> </w:t>
      </w:r>
      <w:r w:rsidR="00B01185">
        <w:t>highest</w:t>
      </w:r>
      <w:r w:rsidR="00B01185" w:rsidRPr="0002045D">
        <w:t xml:space="preserve"> priority complementary measurements depen</w:t>
      </w:r>
      <w:r w:rsidR="00B01185">
        <w:t>d</w:t>
      </w:r>
      <w:r w:rsidR="00B01185" w:rsidRPr="0002045D">
        <w:t xml:space="preserve"> on the specific question ranked as most important (Table 4).</w:t>
      </w:r>
    </w:p>
    <w:p w14:paraId="4F3C4A09" w14:textId="27B4C178" w:rsidR="004C75A2" w:rsidRPr="0002045D" w:rsidRDefault="00C244B1" w:rsidP="00A5096C">
      <w:r>
        <w:t>We also recommend that o</w:t>
      </w:r>
      <w:r w:rsidR="00AC0841" w:rsidRPr="0002045D">
        <w:t xml:space="preserve">lder datasets be revisited to build on the deeper mechanistic understanding revealed by our synthesis here. </w:t>
      </w:r>
      <w:r w:rsidR="00592FBF" w:rsidRPr="0002045D">
        <w:t xml:space="preserve">Our efforts to document ozone flux </w:t>
      </w:r>
      <w:r>
        <w:t>records</w:t>
      </w:r>
      <w:r w:rsidRPr="0002045D">
        <w:t xml:space="preserve"> </w:t>
      </w:r>
      <w:r w:rsidR="00453450" w:rsidRPr="0002045D">
        <w:t>since 1985</w:t>
      </w:r>
      <w:r w:rsidR="00351320">
        <w:t xml:space="preserve"> </w:t>
      </w:r>
      <w:r w:rsidR="001D0240">
        <w:t>identifies</w:t>
      </w:r>
      <w:r w:rsidR="001D0240" w:rsidRPr="0002045D">
        <w:t xml:space="preserve"> </w:t>
      </w:r>
      <w:r w:rsidR="00592FBF" w:rsidRPr="0002045D">
        <w:t xml:space="preserve">over 100 sites with </w:t>
      </w:r>
      <w:r w:rsidR="008E1CA8" w:rsidRPr="0002045D">
        <w:t>measurements</w:t>
      </w:r>
      <w:r w:rsidR="00BB0607" w:rsidRPr="0002045D">
        <w:t>.</w:t>
      </w:r>
      <w:r w:rsidR="00453450" w:rsidRPr="0002045D">
        <w:t xml:space="preserve"> </w:t>
      </w:r>
      <w:r w:rsidR="00F808E8" w:rsidRPr="0002045D">
        <w:t xml:space="preserve">A central archive of </w:t>
      </w:r>
      <w:r w:rsidR="008E1CA8" w:rsidRPr="0002045D">
        <w:t xml:space="preserve">ozone flux measurements </w:t>
      </w:r>
      <w:r>
        <w:t>along with</w:t>
      </w:r>
      <w:r w:rsidRPr="0002045D">
        <w:t xml:space="preserve"> </w:t>
      </w:r>
      <w:r w:rsidR="008E1CA8" w:rsidRPr="0002045D">
        <w:t xml:space="preserve">complementary data </w:t>
      </w:r>
      <w:r w:rsidR="00AC0841" w:rsidRPr="0002045D">
        <w:t>would</w:t>
      </w:r>
      <w:r w:rsidR="00F808E8" w:rsidRPr="0002045D">
        <w:t xml:space="preserve"> </w:t>
      </w:r>
      <w:r w:rsidR="0066092C">
        <w:t xml:space="preserve">facilitate broad synthetic meta-analyses and hasten progress towards robust scientific </w:t>
      </w:r>
      <w:r w:rsidR="00E43AF3">
        <w:t>advances</w:t>
      </w:r>
      <w:r w:rsidR="0066092C">
        <w:t xml:space="preserve">. </w:t>
      </w:r>
      <w:r w:rsidR="00FD7491" w:rsidRPr="0002045D">
        <w:t>Q</w:t>
      </w:r>
      <w:r w:rsidR="00581CB4" w:rsidRPr="0002045D">
        <w:t xml:space="preserve">uantifying uncertainty in data, particularly with respect to random and systematic errors associated with measurement technique, is essential when synthesizing information across datasets. </w:t>
      </w:r>
      <w:r w:rsidR="00F808E8" w:rsidRPr="0002045D">
        <w:t xml:space="preserve">We suggest holistic examinations of older datasets </w:t>
      </w:r>
      <w:r w:rsidR="00C71490" w:rsidRPr="0002045D">
        <w:t>will</w:t>
      </w:r>
      <w:r w:rsidR="00F808E8" w:rsidRPr="0002045D">
        <w:t xml:space="preserve"> lead to new knowledge of</w:t>
      </w:r>
      <w:r w:rsidR="00AC0675" w:rsidRPr="0002045D">
        <w:t xml:space="preserve"> </w:t>
      </w:r>
      <w:r w:rsidR="00592FBF" w:rsidRPr="0002045D">
        <w:t xml:space="preserve">the processes and conditions driving </w:t>
      </w:r>
      <w:r w:rsidR="00BA46E7" w:rsidRPr="0002045D">
        <w:t xml:space="preserve">ozone </w:t>
      </w:r>
      <w:r w:rsidR="00592FBF" w:rsidRPr="0002045D">
        <w:t xml:space="preserve">dry deposition </w:t>
      </w:r>
      <w:r w:rsidR="00B52FF0">
        <w:t>on</w:t>
      </w:r>
      <w:r w:rsidR="00B52FF0" w:rsidRPr="0002045D">
        <w:t xml:space="preserve"> </w:t>
      </w:r>
      <w:r w:rsidR="004347C3" w:rsidRPr="0002045D">
        <w:t>different</w:t>
      </w:r>
      <w:r w:rsidR="00592FBF" w:rsidRPr="0002045D">
        <w:t xml:space="preserve"> temporal </w:t>
      </w:r>
      <w:r w:rsidR="00B52FF0">
        <w:t xml:space="preserve">and spatial </w:t>
      </w:r>
      <w:r w:rsidR="00592FBF" w:rsidRPr="0002045D">
        <w:t>scales.</w:t>
      </w:r>
      <w:r w:rsidR="001A0CA6" w:rsidRPr="0002045D">
        <w:t xml:space="preserve"> </w:t>
      </w:r>
    </w:p>
    <w:p w14:paraId="3FA119AA" w14:textId="484EA04A" w:rsidR="00366C5C" w:rsidRPr="0002045D" w:rsidRDefault="00366C5C" w:rsidP="00A5096C">
      <w:pPr>
        <w:pStyle w:val="Caption"/>
        <w:keepNext/>
        <w:spacing w:line="276" w:lineRule="auto"/>
        <w:rPr>
          <w:i w:val="0"/>
          <w:color w:val="auto"/>
          <w:sz w:val="24"/>
          <w:szCs w:val="24"/>
        </w:rPr>
      </w:pPr>
      <w:r w:rsidRPr="0002045D">
        <w:rPr>
          <w:b/>
          <w:i w:val="0"/>
          <w:color w:val="auto"/>
          <w:sz w:val="24"/>
          <w:szCs w:val="24"/>
        </w:rPr>
        <w:t xml:space="preserve">Table </w:t>
      </w:r>
      <w:r w:rsidR="007B7841" w:rsidRPr="0002045D">
        <w:rPr>
          <w:b/>
          <w:i w:val="0"/>
          <w:color w:val="auto"/>
          <w:sz w:val="24"/>
          <w:szCs w:val="24"/>
        </w:rPr>
        <w:fldChar w:fldCharType="begin"/>
      </w:r>
      <w:r w:rsidR="007B7841" w:rsidRPr="0002045D">
        <w:rPr>
          <w:b/>
          <w:i w:val="0"/>
          <w:color w:val="auto"/>
          <w:sz w:val="24"/>
          <w:szCs w:val="24"/>
        </w:rPr>
        <w:instrText xml:space="preserve"> SEQ Table \* ARABIC </w:instrText>
      </w:r>
      <w:r w:rsidR="007B7841" w:rsidRPr="0002045D">
        <w:rPr>
          <w:b/>
          <w:i w:val="0"/>
          <w:color w:val="auto"/>
          <w:sz w:val="24"/>
          <w:szCs w:val="24"/>
        </w:rPr>
        <w:fldChar w:fldCharType="separate"/>
      </w:r>
      <w:r w:rsidR="00FB7C5C">
        <w:rPr>
          <w:b/>
          <w:i w:val="0"/>
          <w:noProof/>
          <w:color w:val="auto"/>
          <w:sz w:val="24"/>
          <w:szCs w:val="24"/>
        </w:rPr>
        <w:t>4</w:t>
      </w:r>
      <w:r w:rsidR="007B7841" w:rsidRPr="0002045D">
        <w:rPr>
          <w:b/>
          <w:i w:val="0"/>
          <w:noProof/>
          <w:color w:val="auto"/>
          <w:sz w:val="24"/>
          <w:szCs w:val="24"/>
        </w:rPr>
        <w:fldChar w:fldCharType="end"/>
      </w:r>
      <w:r w:rsidRPr="0002045D">
        <w:rPr>
          <w:i w:val="0"/>
          <w:color w:val="auto"/>
          <w:sz w:val="24"/>
          <w:szCs w:val="24"/>
        </w:rPr>
        <w:t xml:space="preserve"> </w:t>
      </w:r>
      <w:r w:rsidR="0058734D" w:rsidRPr="0002045D">
        <w:rPr>
          <w:color w:val="auto"/>
          <w:sz w:val="24"/>
          <w:szCs w:val="24"/>
        </w:rPr>
        <w:t xml:space="preserve">Recommendations for </w:t>
      </w:r>
      <w:r w:rsidR="006D04E3" w:rsidRPr="0002045D">
        <w:rPr>
          <w:color w:val="auto"/>
          <w:sz w:val="24"/>
          <w:szCs w:val="24"/>
        </w:rPr>
        <w:t xml:space="preserve">Ecosystem-Scale </w:t>
      </w:r>
      <w:r w:rsidR="000D764B" w:rsidRPr="0002045D">
        <w:rPr>
          <w:color w:val="auto"/>
          <w:sz w:val="24"/>
          <w:szCs w:val="24"/>
        </w:rPr>
        <w:t>F</w:t>
      </w:r>
      <w:r w:rsidR="00A967BE" w:rsidRPr="0002045D">
        <w:rPr>
          <w:color w:val="auto"/>
          <w:sz w:val="24"/>
          <w:szCs w:val="24"/>
        </w:rPr>
        <w:t xml:space="preserve">ield </w:t>
      </w:r>
      <w:r w:rsidR="000D764B" w:rsidRPr="0002045D">
        <w:rPr>
          <w:color w:val="auto"/>
          <w:sz w:val="24"/>
          <w:szCs w:val="24"/>
        </w:rPr>
        <w:t>M</w:t>
      </w:r>
      <w:r w:rsidRPr="0002045D">
        <w:rPr>
          <w:color w:val="auto"/>
          <w:sz w:val="24"/>
          <w:szCs w:val="24"/>
        </w:rPr>
        <w:t xml:space="preserve">easurement </w:t>
      </w:r>
      <w:r w:rsidR="000D764B" w:rsidRPr="0002045D">
        <w:rPr>
          <w:color w:val="auto"/>
          <w:sz w:val="24"/>
          <w:szCs w:val="24"/>
        </w:rPr>
        <w:t>S</w:t>
      </w:r>
      <w:r w:rsidRPr="0002045D">
        <w:rPr>
          <w:color w:val="auto"/>
          <w:sz w:val="24"/>
          <w:szCs w:val="24"/>
        </w:rPr>
        <w:t>etu</w:t>
      </w:r>
      <w:r w:rsidR="0058734D" w:rsidRPr="0002045D">
        <w:rPr>
          <w:color w:val="auto"/>
          <w:sz w:val="24"/>
          <w:szCs w:val="24"/>
        </w:rPr>
        <w:t>ps</w:t>
      </w:r>
      <w:r w:rsidR="00B01A67">
        <w:rPr>
          <w:color w:val="auto"/>
          <w:sz w:val="24"/>
          <w:szCs w:val="24"/>
        </w:rPr>
        <w:t xml:space="preserve"> </w:t>
      </w:r>
      <w:r w:rsidR="006D04E3">
        <w:rPr>
          <w:color w:val="auto"/>
          <w:sz w:val="24"/>
          <w:szCs w:val="24"/>
        </w:rPr>
        <w:t>I</w:t>
      </w:r>
      <w:r w:rsidR="00B01A67">
        <w:rPr>
          <w:color w:val="auto"/>
          <w:sz w:val="24"/>
          <w:szCs w:val="24"/>
        </w:rPr>
        <w:t xml:space="preserve">ncluding </w:t>
      </w:r>
      <w:r w:rsidR="006D04E3">
        <w:rPr>
          <w:color w:val="auto"/>
          <w:sz w:val="24"/>
          <w:szCs w:val="24"/>
        </w:rPr>
        <w:t>O</w:t>
      </w:r>
      <w:r w:rsidR="00B01A67">
        <w:rPr>
          <w:color w:val="auto"/>
          <w:sz w:val="24"/>
          <w:szCs w:val="24"/>
        </w:rPr>
        <w:t xml:space="preserve">zone </w:t>
      </w:r>
      <w:r w:rsidR="001E211D">
        <w:rPr>
          <w:color w:val="auto"/>
          <w:sz w:val="24"/>
          <w:szCs w:val="24"/>
        </w:rPr>
        <w:t xml:space="preserve">Eddy Covariance </w:t>
      </w:r>
      <w:r w:rsidR="006D04E3">
        <w:rPr>
          <w:color w:val="auto"/>
          <w:sz w:val="24"/>
          <w:szCs w:val="24"/>
        </w:rPr>
        <w:t>F</w:t>
      </w:r>
      <w:r w:rsidR="00B01A67">
        <w:rPr>
          <w:color w:val="auto"/>
          <w:sz w:val="24"/>
          <w:szCs w:val="24"/>
        </w:rPr>
        <w:t xml:space="preserve">lux and </w:t>
      </w:r>
      <w:r w:rsidR="006D04E3">
        <w:rPr>
          <w:color w:val="auto"/>
          <w:sz w:val="24"/>
          <w:szCs w:val="24"/>
        </w:rPr>
        <w:t>O</w:t>
      </w:r>
      <w:r w:rsidR="00B01A67">
        <w:rPr>
          <w:color w:val="auto"/>
          <w:sz w:val="24"/>
          <w:szCs w:val="24"/>
        </w:rPr>
        <w:t xml:space="preserve">zone </w:t>
      </w:r>
      <w:r w:rsidR="006D04E3">
        <w:rPr>
          <w:color w:val="auto"/>
          <w:sz w:val="24"/>
          <w:szCs w:val="24"/>
        </w:rPr>
        <w:t>C</w:t>
      </w:r>
      <w:r w:rsidR="00B01A67">
        <w:rPr>
          <w:color w:val="auto"/>
          <w:sz w:val="24"/>
          <w:szCs w:val="24"/>
        </w:rPr>
        <w:t xml:space="preserve">oncentration </w:t>
      </w:r>
      <w:r w:rsidR="006D04E3">
        <w:rPr>
          <w:color w:val="auto"/>
          <w:sz w:val="24"/>
          <w:szCs w:val="24"/>
        </w:rPr>
        <w:t>P</w:t>
      </w:r>
      <w:r w:rsidR="00B01A67">
        <w:rPr>
          <w:color w:val="auto"/>
          <w:sz w:val="24"/>
          <w:szCs w:val="24"/>
        </w:rPr>
        <w:t>rofiles</w:t>
      </w:r>
      <w:r w:rsidR="006D04E3">
        <w:rPr>
          <w:color w:val="auto"/>
          <w:sz w:val="24"/>
          <w:szCs w:val="24"/>
        </w:rPr>
        <w:t xml:space="preserve">, organized by scientific question which determines which other measurements are highest priority. </w:t>
      </w:r>
    </w:p>
    <w:tbl>
      <w:tblPr>
        <w:tblStyle w:val="TableGrid"/>
        <w:tblW w:w="0" w:type="auto"/>
        <w:tblLook w:val="04A0" w:firstRow="1" w:lastRow="0" w:firstColumn="1" w:lastColumn="0" w:noHBand="0" w:noVBand="1"/>
      </w:tblPr>
      <w:tblGrid>
        <w:gridCol w:w="2444"/>
        <w:gridCol w:w="4422"/>
        <w:gridCol w:w="2150"/>
      </w:tblGrid>
      <w:tr w:rsidR="006D04E3" w:rsidRPr="0002045D" w14:paraId="690FA253" w14:textId="59F099AE" w:rsidTr="00667EB8">
        <w:trPr>
          <w:trHeight w:val="315"/>
        </w:trPr>
        <w:tc>
          <w:tcPr>
            <w:tcW w:w="0" w:type="auto"/>
            <w:hideMark/>
          </w:tcPr>
          <w:p w14:paraId="675DC4F3" w14:textId="5665280B" w:rsidR="006D04E3" w:rsidRPr="0002045D" w:rsidRDefault="006D04E3" w:rsidP="00A5096C">
            <w:pPr>
              <w:spacing w:line="276" w:lineRule="auto"/>
              <w:rPr>
                <w:b/>
                <w:bCs/>
                <w:sz w:val="20"/>
                <w:szCs w:val="20"/>
              </w:rPr>
            </w:pPr>
            <w:r w:rsidRPr="0002045D">
              <w:rPr>
                <w:b/>
                <w:bCs/>
                <w:sz w:val="20"/>
                <w:szCs w:val="20"/>
              </w:rPr>
              <w:t>Scientific Question</w:t>
            </w:r>
          </w:p>
        </w:tc>
        <w:tc>
          <w:tcPr>
            <w:tcW w:w="0" w:type="auto"/>
            <w:hideMark/>
          </w:tcPr>
          <w:p w14:paraId="6B283FA5" w14:textId="41E629BA" w:rsidR="006D04E3" w:rsidRPr="0002045D" w:rsidRDefault="006D04E3" w:rsidP="00A5096C">
            <w:pPr>
              <w:spacing w:line="276" w:lineRule="auto"/>
              <w:rPr>
                <w:b/>
                <w:bCs/>
                <w:sz w:val="20"/>
                <w:szCs w:val="20"/>
              </w:rPr>
            </w:pPr>
            <w:r w:rsidRPr="0002045D">
              <w:rPr>
                <w:b/>
                <w:bCs/>
                <w:sz w:val="20"/>
                <w:szCs w:val="20"/>
              </w:rPr>
              <w:t>Other measurements (long term)</w:t>
            </w:r>
          </w:p>
        </w:tc>
        <w:tc>
          <w:tcPr>
            <w:tcW w:w="2150" w:type="dxa"/>
            <w:hideMark/>
          </w:tcPr>
          <w:p w14:paraId="021E8CE3" w14:textId="42EBE084" w:rsidR="006D04E3" w:rsidRPr="0002045D" w:rsidRDefault="006D04E3" w:rsidP="00A5096C">
            <w:pPr>
              <w:spacing w:line="276" w:lineRule="auto"/>
              <w:rPr>
                <w:b/>
                <w:bCs/>
                <w:sz w:val="20"/>
                <w:szCs w:val="20"/>
              </w:rPr>
            </w:pPr>
            <w:r w:rsidRPr="0002045D">
              <w:rPr>
                <w:b/>
                <w:bCs/>
                <w:sz w:val="20"/>
                <w:szCs w:val="20"/>
              </w:rPr>
              <w:t>Other measurements (short term/intensives)</w:t>
            </w:r>
          </w:p>
        </w:tc>
      </w:tr>
      <w:tr w:rsidR="006D04E3" w:rsidRPr="0002045D" w14:paraId="11714368" w14:textId="276305B2" w:rsidTr="00667EB8">
        <w:trPr>
          <w:trHeight w:val="315"/>
        </w:trPr>
        <w:tc>
          <w:tcPr>
            <w:tcW w:w="0" w:type="auto"/>
            <w:hideMark/>
          </w:tcPr>
          <w:p w14:paraId="17D33D66" w14:textId="77D03A9E" w:rsidR="006D04E3" w:rsidRPr="0002045D" w:rsidRDefault="006D04E3" w:rsidP="00A5096C">
            <w:pPr>
              <w:spacing w:line="276" w:lineRule="auto"/>
              <w:rPr>
                <w:sz w:val="20"/>
                <w:szCs w:val="20"/>
              </w:rPr>
            </w:pPr>
            <w:r w:rsidRPr="0002045D">
              <w:rPr>
                <w:sz w:val="20"/>
                <w:szCs w:val="20"/>
              </w:rPr>
              <w:t>What is the contribution of stomatal uptake to ozone dry deposition?*</w:t>
            </w:r>
          </w:p>
        </w:tc>
        <w:tc>
          <w:tcPr>
            <w:tcW w:w="0" w:type="auto"/>
            <w:hideMark/>
          </w:tcPr>
          <w:p w14:paraId="47610689" w14:textId="7F9482F3" w:rsidR="006D04E3" w:rsidRPr="0002045D" w:rsidRDefault="006D04E3" w:rsidP="00A5096C">
            <w:pPr>
              <w:spacing w:line="276" w:lineRule="auto"/>
              <w:rPr>
                <w:sz w:val="20"/>
                <w:szCs w:val="20"/>
              </w:rPr>
            </w:pPr>
            <w:r w:rsidRPr="0002045D">
              <w:rPr>
                <w:sz w:val="20"/>
                <w:szCs w:val="20"/>
              </w:rPr>
              <w:t>water vapor flux and concentration, carbon dioxide flux and concentration, friction velocity</w:t>
            </w:r>
          </w:p>
        </w:tc>
        <w:tc>
          <w:tcPr>
            <w:tcW w:w="2150" w:type="dxa"/>
            <w:hideMark/>
          </w:tcPr>
          <w:p w14:paraId="704490BB" w14:textId="20E4031A" w:rsidR="006D04E3" w:rsidRPr="0002045D" w:rsidRDefault="006D04E3" w:rsidP="00A5096C">
            <w:pPr>
              <w:spacing w:line="276" w:lineRule="auto"/>
              <w:rPr>
                <w:sz w:val="20"/>
                <w:szCs w:val="20"/>
              </w:rPr>
            </w:pPr>
            <w:r w:rsidRPr="0002045D">
              <w:rPr>
                <w:sz w:val="20"/>
                <w:szCs w:val="20"/>
              </w:rPr>
              <w:t>other independent tracers of stomatal conductance (e.g., carbonyl sulfide flux and concentration), canopy skin temperature</w:t>
            </w:r>
          </w:p>
        </w:tc>
      </w:tr>
      <w:tr w:rsidR="006D04E3" w:rsidRPr="0002045D" w14:paraId="001AC80A" w14:textId="15C7A475" w:rsidTr="00667EB8">
        <w:trPr>
          <w:trHeight w:val="315"/>
        </w:trPr>
        <w:tc>
          <w:tcPr>
            <w:tcW w:w="0" w:type="auto"/>
            <w:hideMark/>
          </w:tcPr>
          <w:p w14:paraId="4133AECB" w14:textId="517CCEEF" w:rsidR="006D04E3" w:rsidRPr="0002045D" w:rsidRDefault="006D04E3" w:rsidP="00A5096C">
            <w:pPr>
              <w:spacing w:line="276" w:lineRule="auto"/>
              <w:rPr>
                <w:sz w:val="20"/>
                <w:szCs w:val="20"/>
              </w:rPr>
            </w:pPr>
            <w:r w:rsidRPr="0002045D">
              <w:rPr>
                <w:sz w:val="20"/>
                <w:szCs w:val="20"/>
              </w:rPr>
              <w:t>What is the contribution of leaf cuticular uptake to ozone dry deposition?</w:t>
            </w:r>
          </w:p>
        </w:tc>
        <w:tc>
          <w:tcPr>
            <w:tcW w:w="0" w:type="auto"/>
            <w:hideMark/>
          </w:tcPr>
          <w:p w14:paraId="1148597C" w14:textId="74ADA62A" w:rsidR="006D04E3" w:rsidRPr="0002045D" w:rsidRDefault="006D04E3" w:rsidP="00A5096C">
            <w:pPr>
              <w:spacing w:line="276" w:lineRule="auto"/>
              <w:rPr>
                <w:sz w:val="20"/>
                <w:szCs w:val="20"/>
              </w:rPr>
            </w:pPr>
            <w:r w:rsidRPr="0002045D">
              <w:rPr>
                <w:sz w:val="20"/>
                <w:szCs w:val="20"/>
              </w:rPr>
              <w:t>humidity, surface wetness, leaf area index, same as * to obtain residual ecosystem-scale nonstomatal conductance</w:t>
            </w:r>
          </w:p>
        </w:tc>
        <w:tc>
          <w:tcPr>
            <w:tcW w:w="2150" w:type="dxa"/>
            <w:hideMark/>
          </w:tcPr>
          <w:p w14:paraId="1F9DB44E" w14:textId="42CA4729" w:rsidR="006D04E3" w:rsidRPr="0002045D" w:rsidRDefault="006D04E3" w:rsidP="00A5096C">
            <w:pPr>
              <w:spacing w:line="276" w:lineRule="auto"/>
              <w:rPr>
                <w:sz w:val="20"/>
                <w:szCs w:val="20"/>
              </w:rPr>
            </w:pPr>
            <w:r w:rsidRPr="0002045D">
              <w:rPr>
                <w:sz w:val="20"/>
                <w:szCs w:val="20"/>
              </w:rPr>
              <w:t>chamber fluxes for ozone around branches including tracers of stomatal conductance to isolate cuticular uptake, composition of cuticles</w:t>
            </w:r>
          </w:p>
        </w:tc>
      </w:tr>
      <w:tr w:rsidR="006D04E3" w:rsidRPr="0002045D" w14:paraId="4E45E44B" w14:textId="4BB8225F" w:rsidTr="00667EB8">
        <w:trPr>
          <w:trHeight w:val="315"/>
        </w:trPr>
        <w:tc>
          <w:tcPr>
            <w:tcW w:w="0" w:type="auto"/>
            <w:hideMark/>
          </w:tcPr>
          <w:p w14:paraId="1E78E7D9" w14:textId="033F4021" w:rsidR="006D04E3" w:rsidRPr="0002045D" w:rsidRDefault="006D04E3" w:rsidP="00A5096C">
            <w:pPr>
              <w:spacing w:line="276" w:lineRule="auto"/>
              <w:rPr>
                <w:sz w:val="20"/>
                <w:szCs w:val="20"/>
              </w:rPr>
            </w:pPr>
            <w:r w:rsidRPr="0002045D">
              <w:rPr>
                <w:sz w:val="20"/>
                <w:szCs w:val="20"/>
              </w:rPr>
              <w:t>What is the contribution of soil uptake to ozone dry deposition?</w:t>
            </w:r>
          </w:p>
        </w:tc>
        <w:tc>
          <w:tcPr>
            <w:tcW w:w="0" w:type="auto"/>
            <w:hideMark/>
          </w:tcPr>
          <w:p w14:paraId="3D22A1A8" w14:textId="161A1D9A" w:rsidR="006D04E3" w:rsidRPr="0002045D" w:rsidRDefault="006D04E3" w:rsidP="00A5096C">
            <w:pPr>
              <w:spacing w:line="276" w:lineRule="auto"/>
              <w:rPr>
                <w:sz w:val="20"/>
                <w:szCs w:val="20"/>
              </w:rPr>
            </w:pPr>
            <w:r w:rsidRPr="0002045D">
              <w:rPr>
                <w:sz w:val="20"/>
                <w:szCs w:val="20"/>
              </w:rPr>
              <w:t>soil moisture and temperature, same as * to obtain residual ecosystem-scale nonstomatal conductance</w:t>
            </w:r>
          </w:p>
        </w:tc>
        <w:tc>
          <w:tcPr>
            <w:tcW w:w="2150" w:type="dxa"/>
            <w:hideMark/>
          </w:tcPr>
          <w:p w14:paraId="74A08CC9" w14:textId="5C6EEFCF" w:rsidR="006D04E3" w:rsidRPr="0002045D" w:rsidRDefault="006D04E3" w:rsidP="00A5096C">
            <w:pPr>
              <w:spacing w:line="276" w:lineRule="auto"/>
              <w:rPr>
                <w:sz w:val="20"/>
                <w:szCs w:val="20"/>
              </w:rPr>
            </w:pPr>
            <w:r w:rsidRPr="0002045D">
              <w:rPr>
                <w:sz w:val="20"/>
                <w:szCs w:val="20"/>
              </w:rPr>
              <w:t>lower canopy ozone fluxes, concentration and fluxes of NO, NO</w:t>
            </w:r>
            <w:r w:rsidRPr="0002045D">
              <w:rPr>
                <w:sz w:val="20"/>
                <w:szCs w:val="20"/>
                <w:vertAlign w:val="subscript"/>
              </w:rPr>
              <w:t>2</w:t>
            </w:r>
            <w:r w:rsidRPr="0002045D">
              <w:rPr>
                <w:sz w:val="20"/>
                <w:szCs w:val="20"/>
              </w:rPr>
              <w:t xml:space="preserve"> and highly</w:t>
            </w:r>
            <w:r w:rsidR="00B46B62">
              <w:rPr>
                <w:sz w:val="20"/>
                <w:szCs w:val="20"/>
              </w:rPr>
              <w:t xml:space="preserve"> </w:t>
            </w:r>
            <w:r w:rsidRPr="0002045D">
              <w:rPr>
                <w:sz w:val="20"/>
                <w:szCs w:val="20"/>
              </w:rPr>
              <w:t>reactive BVOC emission from soil, chambers measuring ozone fluxes on soil, soil properties (e.g., organic content, clay content, porosity, hydraulic conductivity)</w:t>
            </w:r>
          </w:p>
        </w:tc>
      </w:tr>
      <w:tr w:rsidR="006D04E3" w:rsidRPr="0002045D" w14:paraId="6EC642C5" w14:textId="3E4922B1" w:rsidTr="00667EB8">
        <w:trPr>
          <w:trHeight w:val="315"/>
        </w:trPr>
        <w:tc>
          <w:tcPr>
            <w:tcW w:w="0" w:type="auto"/>
            <w:hideMark/>
          </w:tcPr>
          <w:p w14:paraId="6A53F306" w14:textId="7E9A4435" w:rsidR="006D04E3" w:rsidRPr="0002045D" w:rsidRDefault="006D04E3" w:rsidP="00A5096C">
            <w:pPr>
              <w:spacing w:line="276" w:lineRule="auto"/>
              <w:rPr>
                <w:sz w:val="20"/>
                <w:szCs w:val="20"/>
              </w:rPr>
            </w:pPr>
            <w:r w:rsidRPr="0002045D">
              <w:rPr>
                <w:sz w:val="20"/>
                <w:szCs w:val="20"/>
              </w:rPr>
              <w:t>What is the contribution of chemistry in the canopy air space to ozone dry deposition?</w:t>
            </w:r>
          </w:p>
        </w:tc>
        <w:tc>
          <w:tcPr>
            <w:tcW w:w="0" w:type="auto"/>
            <w:hideMark/>
          </w:tcPr>
          <w:p w14:paraId="42D9378F" w14:textId="26F2CE07" w:rsidR="006D04E3" w:rsidRPr="0002045D" w:rsidRDefault="006D04E3" w:rsidP="00A5096C">
            <w:pPr>
              <w:spacing w:line="276" w:lineRule="auto"/>
              <w:rPr>
                <w:sz w:val="20"/>
                <w:szCs w:val="20"/>
              </w:rPr>
            </w:pPr>
            <w:r w:rsidRPr="0002045D">
              <w:rPr>
                <w:sz w:val="20"/>
                <w:szCs w:val="20"/>
              </w:rPr>
              <w:t>NO and NO</w:t>
            </w:r>
            <w:r w:rsidRPr="0002045D">
              <w:rPr>
                <w:sz w:val="20"/>
                <w:szCs w:val="20"/>
                <w:vertAlign w:val="subscript"/>
              </w:rPr>
              <w:t>2</w:t>
            </w:r>
            <w:r w:rsidRPr="0002045D">
              <w:rPr>
                <w:sz w:val="20"/>
                <w:szCs w:val="20"/>
              </w:rPr>
              <w:t xml:space="preserve"> fluxes and concentrations, highly</w:t>
            </w:r>
            <w:r w:rsidR="00B46B62">
              <w:rPr>
                <w:sz w:val="20"/>
                <w:szCs w:val="20"/>
              </w:rPr>
              <w:t xml:space="preserve"> </w:t>
            </w:r>
            <w:r w:rsidRPr="0002045D">
              <w:rPr>
                <w:sz w:val="20"/>
                <w:szCs w:val="20"/>
              </w:rPr>
              <w:t>reactive BVOC fluxes and concentrations, same as * to obtain residual ecosystem-scale nonstomatal conductance</w:t>
            </w:r>
          </w:p>
        </w:tc>
        <w:tc>
          <w:tcPr>
            <w:tcW w:w="2150" w:type="dxa"/>
            <w:hideMark/>
          </w:tcPr>
          <w:p w14:paraId="22353886" w14:textId="2F65EDEF" w:rsidR="006D04E3" w:rsidRPr="0002045D" w:rsidRDefault="006D04E3" w:rsidP="00A5096C">
            <w:pPr>
              <w:spacing w:line="276" w:lineRule="auto"/>
              <w:rPr>
                <w:sz w:val="20"/>
                <w:szCs w:val="20"/>
              </w:rPr>
            </w:pPr>
            <w:r w:rsidRPr="0002045D">
              <w:rPr>
                <w:sz w:val="20"/>
                <w:szCs w:val="20"/>
              </w:rPr>
              <w:t xml:space="preserve">fluxes and concentrations of oxidation products </w:t>
            </w:r>
          </w:p>
        </w:tc>
      </w:tr>
      <w:tr w:rsidR="006D04E3" w:rsidRPr="0002045D" w14:paraId="1621D8D0" w14:textId="1425C8C1" w:rsidTr="00667EB8">
        <w:trPr>
          <w:trHeight w:val="315"/>
        </w:trPr>
        <w:tc>
          <w:tcPr>
            <w:tcW w:w="0" w:type="auto"/>
            <w:hideMark/>
          </w:tcPr>
          <w:p w14:paraId="46FC7474" w14:textId="7D21B8AC" w:rsidR="006D04E3" w:rsidRPr="0002045D" w:rsidRDefault="006D04E3" w:rsidP="00A5096C">
            <w:pPr>
              <w:spacing w:line="276" w:lineRule="auto"/>
              <w:rPr>
                <w:sz w:val="20"/>
                <w:szCs w:val="20"/>
              </w:rPr>
            </w:pPr>
            <w:r w:rsidRPr="0002045D">
              <w:rPr>
                <w:sz w:val="20"/>
                <w:szCs w:val="20"/>
              </w:rPr>
              <w:t xml:space="preserve">How do snow-covered surfaces influence ozone dry deposition?  </w:t>
            </w:r>
          </w:p>
        </w:tc>
        <w:tc>
          <w:tcPr>
            <w:tcW w:w="0" w:type="auto"/>
            <w:hideMark/>
          </w:tcPr>
          <w:p w14:paraId="1DDBDA10" w14:textId="52F907C6" w:rsidR="006D04E3" w:rsidRPr="0002045D" w:rsidRDefault="006D04E3" w:rsidP="00A5096C">
            <w:pPr>
              <w:spacing w:line="276" w:lineRule="auto"/>
              <w:rPr>
                <w:sz w:val="20"/>
                <w:szCs w:val="20"/>
              </w:rPr>
            </w:pPr>
            <w:r w:rsidRPr="0002045D">
              <w:rPr>
                <w:sz w:val="20"/>
                <w:szCs w:val="20"/>
              </w:rPr>
              <w:t>Characterization of horizontal and vertical extent of snow cover and underlying surface as well as any surfaces inside or sticking out of snow pack (e.g., branches), characterization of snow age</w:t>
            </w:r>
          </w:p>
        </w:tc>
        <w:tc>
          <w:tcPr>
            <w:tcW w:w="2150" w:type="dxa"/>
            <w:hideMark/>
          </w:tcPr>
          <w:p w14:paraId="164953D5" w14:textId="058FDEC3" w:rsidR="006D04E3" w:rsidRPr="0002045D" w:rsidRDefault="006D04E3" w:rsidP="00A5096C">
            <w:pPr>
              <w:spacing w:line="276" w:lineRule="auto"/>
              <w:rPr>
                <w:sz w:val="20"/>
                <w:szCs w:val="20"/>
              </w:rPr>
            </w:pPr>
            <w:r w:rsidRPr="0002045D">
              <w:rPr>
                <w:sz w:val="20"/>
                <w:szCs w:val="20"/>
              </w:rPr>
              <w:t>Measurement of snow impurities and NO content of snowpack; ozone profile measurement to constrain ozone production above the snowpack</w:t>
            </w:r>
          </w:p>
        </w:tc>
      </w:tr>
    </w:tbl>
    <w:p w14:paraId="4113BDD1" w14:textId="4482C04E" w:rsidR="0019438A" w:rsidRPr="0002045D" w:rsidRDefault="00592FBF" w:rsidP="00A5096C">
      <w:r w:rsidRPr="0002045D">
        <w:t xml:space="preserve">Because there are only a handful of sites with long-term ozone </w:t>
      </w:r>
      <w:r w:rsidR="005109B3" w:rsidRPr="0002045D">
        <w:t>flux</w:t>
      </w:r>
      <w:r w:rsidRPr="0002045D">
        <w:t xml:space="preserve"> </w:t>
      </w:r>
      <w:r w:rsidR="000A6327">
        <w:t>records</w:t>
      </w:r>
      <w:r w:rsidR="000A6327" w:rsidRPr="0002045D">
        <w:t xml:space="preserve"> </w:t>
      </w:r>
      <w:r w:rsidRPr="0002045D">
        <w:t>and many</w:t>
      </w:r>
      <w:r w:rsidR="0066092C">
        <w:t xml:space="preserve"> </w:t>
      </w:r>
      <w:r w:rsidRPr="0002045D">
        <w:t xml:space="preserve">no longer measure ozone fluxes, we emphasize </w:t>
      </w:r>
      <w:r w:rsidR="00CE12FB">
        <w:t>tha</w:t>
      </w:r>
      <w:r w:rsidR="00CE4DF2">
        <w:t xml:space="preserve">t the </w:t>
      </w:r>
      <w:r w:rsidRPr="0002045D">
        <w:t xml:space="preserve">continued support of current </w:t>
      </w:r>
      <w:r w:rsidR="003E0A02" w:rsidRPr="0002045D">
        <w:t xml:space="preserve">and </w:t>
      </w:r>
      <w:r w:rsidRPr="0002045D">
        <w:t xml:space="preserve">past sites and </w:t>
      </w:r>
      <w:r w:rsidR="00BB5886" w:rsidRPr="0002045D">
        <w:t xml:space="preserve">the </w:t>
      </w:r>
      <w:r w:rsidRPr="0002045D">
        <w:t xml:space="preserve">establishment of new long-term sites </w:t>
      </w:r>
      <w:r w:rsidR="00D06F16" w:rsidRPr="0002045D">
        <w:t>are</w:t>
      </w:r>
      <w:r w:rsidRPr="0002045D">
        <w:t xml:space="preserve"> fundamental</w:t>
      </w:r>
      <w:r w:rsidR="00E02C37" w:rsidRPr="0002045D">
        <w:t xml:space="preserve"> to advanc</w:t>
      </w:r>
      <w:r w:rsidR="008B78AF" w:rsidRPr="0002045D">
        <w:t>e</w:t>
      </w:r>
      <w:r w:rsidR="00E02C37" w:rsidRPr="0002045D">
        <w:t xml:space="preserve"> </w:t>
      </w:r>
      <w:r w:rsidR="0066092C">
        <w:t>knowledge</w:t>
      </w:r>
      <w:r w:rsidRPr="0002045D">
        <w:t xml:space="preserve">. </w:t>
      </w:r>
      <w:r w:rsidR="00196652" w:rsidRPr="0002045D">
        <w:t>L</w:t>
      </w:r>
      <w:r w:rsidR="00650440" w:rsidRPr="0002045D">
        <w:t>ong-term ozone flux data</w:t>
      </w:r>
      <w:r w:rsidR="00ED1C03" w:rsidRPr="0002045D">
        <w:t>sets</w:t>
      </w:r>
      <w:r w:rsidR="00650440" w:rsidRPr="0002045D">
        <w:t xml:space="preserve"> allow </w:t>
      </w:r>
      <w:r w:rsidR="00196652" w:rsidRPr="0002045D">
        <w:t>for</w:t>
      </w:r>
      <w:r w:rsidR="00650440" w:rsidRPr="0002045D">
        <w:t xml:space="preserve"> </w:t>
      </w:r>
      <w:r w:rsidR="00AF067D" w:rsidRPr="0002045D">
        <w:t>test</w:t>
      </w:r>
      <w:r w:rsidR="00196652" w:rsidRPr="0002045D">
        <w:t>ing</w:t>
      </w:r>
      <w:r w:rsidR="00AF067D" w:rsidRPr="0002045D">
        <w:t xml:space="preserve"> hypotheses motivated by laboratory</w:t>
      </w:r>
      <w:r w:rsidR="00B51DFB" w:rsidRPr="0002045D">
        <w:t xml:space="preserve"> and </w:t>
      </w:r>
      <w:r w:rsidR="00905880" w:rsidRPr="0002045D">
        <w:t>field-</w:t>
      </w:r>
      <w:r w:rsidR="00B51DFB" w:rsidRPr="0002045D">
        <w:t>chamber</w:t>
      </w:r>
      <w:r w:rsidR="00AF067D" w:rsidRPr="0002045D">
        <w:t xml:space="preserve"> studies</w:t>
      </w:r>
      <w:r w:rsidR="00453450" w:rsidRPr="0002045D">
        <w:t xml:space="preserve"> </w:t>
      </w:r>
      <w:r w:rsidR="00AF067D" w:rsidRPr="0002045D">
        <w:t xml:space="preserve">and </w:t>
      </w:r>
      <w:r w:rsidR="0066092C">
        <w:t xml:space="preserve">determining the underlying </w:t>
      </w:r>
      <w:r w:rsidR="00650440" w:rsidRPr="0002045D">
        <w:t>controls on ozone dry deposition.</w:t>
      </w:r>
      <w:r w:rsidRPr="0002045D">
        <w:t xml:space="preserve"> </w:t>
      </w:r>
      <w:r w:rsidR="007610B8">
        <w:t>If d</w:t>
      </w:r>
      <w:r w:rsidR="00E62876" w:rsidRPr="0002045D">
        <w:t>eployed for a network of sites,</w:t>
      </w:r>
      <w:r w:rsidR="007610B8">
        <w:t xml:space="preserve"> then</w:t>
      </w:r>
      <w:r w:rsidR="00E62876" w:rsidRPr="0002045D">
        <w:t xml:space="preserve"> th</w:t>
      </w:r>
      <w:r w:rsidR="00E4033A" w:rsidRPr="0002045D">
        <w:t>e</w:t>
      </w:r>
      <w:r w:rsidR="00E62876" w:rsidRPr="0002045D">
        <w:t xml:space="preserve"> field </w:t>
      </w:r>
      <w:r w:rsidR="008F7BA5" w:rsidRPr="0002045D">
        <w:t xml:space="preserve">setup </w:t>
      </w:r>
      <w:r w:rsidR="00E4033A" w:rsidRPr="0002045D">
        <w:t xml:space="preserve">suggested in Table 4 </w:t>
      </w:r>
      <w:r w:rsidR="008F7BA5" w:rsidRPr="0002045D">
        <w:t xml:space="preserve">will </w:t>
      </w:r>
      <w:r w:rsidR="00ED62C3">
        <w:t>document how</w:t>
      </w:r>
      <w:r w:rsidR="008F7BA5" w:rsidRPr="0002045D">
        <w:t xml:space="preserve"> ozone dry deposition varies in space</w:t>
      </w:r>
      <w:r w:rsidR="00ED62C3">
        <w:t xml:space="preserve"> and time</w:t>
      </w:r>
      <w:r w:rsidR="00E62876" w:rsidRPr="0002045D">
        <w:t>.</w:t>
      </w:r>
      <w:r w:rsidRPr="0002045D">
        <w:t xml:space="preserve"> </w:t>
      </w:r>
      <w:r w:rsidR="00580B9D" w:rsidRPr="0002045D">
        <w:t xml:space="preserve">Because </w:t>
      </w:r>
      <w:r w:rsidR="005C2484" w:rsidRPr="0002045D">
        <w:t xml:space="preserve">ozone </w:t>
      </w:r>
      <w:r w:rsidR="00580B9D" w:rsidRPr="0002045D">
        <w:t xml:space="preserve">dry deposition is </w:t>
      </w:r>
      <w:r w:rsidR="00023FBF" w:rsidRPr="0002045D">
        <w:t>closely</w:t>
      </w:r>
      <w:r w:rsidR="00580B9D" w:rsidRPr="0002045D">
        <w:t xml:space="preserve"> </w:t>
      </w:r>
      <w:r w:rsidR="000F12BF" w:rsidRPr="0002045D">
        <w:t>related to</w:t>
      </w:r>
      <w:r w:rsidR="00580B9D" w:rsidRPr="0002045D">
        <w:t xml:space="preserve"> </w:t>
      </w:r>
      <w:r w:rsidR="000C1B00" w:rsidRPr="0002045D">
        <w:t xml:space="preserve">carbon and water </w:t>
      </w:r>
      <w:r w:rsidR="00580B9D" w:rsidRPr="0002045D">
        <w:t>exchange and</w:t>
      </w:r>
      <w:r w:rsidR="005C2484" w:rsidRPr="0002045D">
        <w:t xml:space="preserve"> </w:t>
      </w:r>
      <w:r w:rsidR="00BD35AF" w:rsidRPr="0002045D">
        <w:t>associated</w:t>
      </w:r>
      <w:r w:rsidR="00580B9D" w:rsidRPr="0002045D">
        <w:t xml:space="preserve"> conditions (e.g., ambient humidity</w:t>
      </w:r>
      <w:r w:rsidR="0019438A" w:rsidRPr="0002045D">
        <w:t>, soil organic content</w:t>
      </w:r>
      <w:r w:rsidR="00580B9D" w:rsidRPr="0002045D">
        <w:t xml:space="preserve">), </w:t>
      </w:r>
      <w:r w:rsidR="00FD290C">
        <w:t xml:space="preserve">science will progress most rapidly </w:t>
      </w:r>
      <w:r w:rsidR="00A342EA">
        <w:t>when</w:t>
      </w:r>
      <w:r w:rsidRPr="0002045D">
        <w:t xml:space="preserve"> ozone flux</w:t>
      </w:r>
      <w:r w:rsidR="000816D0" w:rsidRPr="0002045D">
        <w:t>es</w:t>
      </w:r>
      <w:r w:rsidRPr="0002045D">
        <w:t xml:space="preserve"> are</w:t>
      </w:r>
      <w:r w:rsidR="00FD290C">
        <w:t xml:space="preserve"> added to sites already well-characterized</w:t>
      </w:r>
      <w:r w:rsidRPr="0002045D">
        <w:t xml:space="preserve"> </w:t>
      </w:r>
      <w:r w:rsidR="003155B6">
        <w:t xml:space="preserve">in terms of </w:t>
      </w:r>
      <w:r w:rsidR="00FD290C">
        <w:t>carbon and water cycling</w:t>
      </w:r>
      <w:r w:rsidRPr="0002045D">
        <w:t>.</w:t>
      </w:r>
      <w:r w:rsidR="00742CF9" w:rsidRPr="0002045D">
        <w:t xml:space="preserve">  </w:t>
      </w:r>
    </w:p>
    <w:p w14:paraId="52F511E6" w14:textId="34E37691" w:rsidR="00D352EC" w:rsidRPr="0002045D" w:rsidRDefault="0019438A" w:rsidP="00A5096C">
      <w:r w:rsidRPr="0002045D">
        <w:t>For both future short-term campaigns and long-term monitoring, w</w:t>
      </w:r>
      <w:r w:rsidR="00592FBF" w:rsidRPr="0002045D">
        <w:t>e recommend measur</w:t>
      </w:r>
      <w:r w:rsidR="007D2640" w:rsidRPr="0002045D">
        <w:t>ing</w:t>
      </w:r>
      <w:r w:rsidR="00592FBF" w:rsidRPr="0002045D">
        <w:t xml:space="preserve"> </w:t>
      </w:r>
      <w:r w:rsidR="00136346">
        <w:t xml:space="preserve">the </w:t>
      </w:r>
      <w:r w:rsidR="00592FBF" w:rsidRPr="0002045D">
        <w:t xml:space="preserve">ozone flux through </w:t>
      </w:r>
      <w:r w:rsidR="00B827DE">
        <w:t>eddy covariance</w:t>
      </w:r>
      <w:r w:rsidR="00592FBF" w:rsidRPr="0002045D">
        <w:t xml:space="preserve">. </w:t>
      </w:r>
      <w:r w:rsidR="00085830" w:rsidRPr="0002045D">
        <w:t>That</w:t>
      </w:r>
      <w:r w:rsidR="00592FBF" w:rsidRPr="0002045D">
        <w:t xml:space="preserve"> </w:t>
      </w:r>
      <w:r w:rsidR="007D4D8B" w:rsidRPr="0002045D">
        <w:t xml:space="preserve">the </w:t>
      </w:r>
      <w:r w:rsidR="00592FBF" w:rsidRPr="0002045D">
        <w:t xml:space="preserve">fast ozone analyzers </w:t>
      </w:r>
      <w:r w:rsidR="00580B9D" w:rsidRPr="0002045D">
        <w:t xml:space="preserve">required for ozone </w:t>
      </w:r>
      <w:r w:rsidR="00B827DE">
        <w:t>eddy covariance</w:t>
      </w:r>
      <w:r w:rsidR="00580B9D" w:rsidRPr="0002045D">
        <w:t xml:space="preserve"> </w:t>
      </w:r>
      <w:r w:rsidR="00592FBF" w:rsidRPr="0002045D">
        <w:t>either require frequent maintenance or are expensive and require toxic or flammable compressed gases</w:t>
      </w:r>
      <w:r w:rsidR="00085830" w:rsidRPr="0002045D">
        <w:t xml:space="preserve"> </w:t>
      </w:r>
      <w:r w:rsidR="00FD290C">
        <w:t>remains as a potential</w:t>
      </w:r>
      <w:r w:rsidR="00085830" w:rsidRPr="0002045D">
        <w:t xml:space="preserve"> roadblock</w:t>
      </w:r>
      <w:r w:rsidR="00560DBB" w:rsidRPr="0002045D">
        <w:t>.</w:t>
      </w:r>
      <w:r w:rsidR="00D041BC" w:rsidRPr="0002045D">
        <w:t xml:space="preserve"> </w:t>
      </w:r>
      <w:r w:rsidR="00FD290C">
        <w:t>W</w:t>
      </w:r>
      <w:r w:rsidR="00D041BC" w:rsidRPr="0002045D">
        <w:t>e</w:t>
      </w:r>
      <w:r w:rsidR="00560DBB" w:rsidRPr="0002045D">
        <w:t xml:space="preserve"> emphasize the importance of developing new </w:t>
      </w:r>
      <w:r w:rsidR="00904AE0" w:rsidRPr="0002045D">
        <w:t xml:space="preserve">analytical </w:t>
      </w:r>
      <w:r w:rsidR="00560DBB" w:rsidRPr="0002045D">
        <w:t xml:space="preserve">methods </w:t>
      </w:r>
      <w:r w:rsidR="00904AE0" w:rsidRPr="0002045D">
        <w:t>for</w:t>
      </w:r>
      <w:r w:rsidR="00560DBB" w:rsidRPr="0002045D">
        <w:t xml:space="preserve"> </w:t>
      </w:r>
      <w:r w:rsidR="00904AE0" w:rsidRPr="0002045D">
        <w:t xml:space="preserve">fast </w:t>
      </w:r>
      <w:r w:rsidR="00560DBB" w:rsidRPr="0002045D">
        <w:t>ozone measurement</w:t>
      </w:r>
      <w:r w:rsidR="00FD290C">
        <w:t>.</w:t>
      </w:r>
      <w:r w:rsidR="00807B0A" w:rsidRPr="0002045D">
        <w:t xml:space="preserve"> </w:t>
      </w:r>
      <w:r w:rsidR="00D13978" w:rsidRPr="0002045D">
        <w:t>A</w:t>
      </w:r>
      <w:r w:rsidR="0090739C" w:rsidRPr="0002045D">
        <w:t>n</w:t>
      </w:r>
      <w:r w:rsidR="00D13978" w:rsidRPr="0002045D">
        <w:t xml:space="preserve"> effort to </w:t>
      </w:r>
      <w:r w:rsidR="0019222F">
        <w:t>coordinate across</w:t>
      </w:r>
      <w:r w:rsidR="00D13978" w:rsidRPr="0002045D">
        <w:t xml:space="preserve"> </w:t>
      </w:r>
      <w:r w:rsidR="004221D2" w:rsidRPr="0002045D">
        <w:t>research groups</w:t>
      </w:r>
      <w:r w:rsidR="00D13978" w:rsidRPr="0002045D">
        <w:t xml:space="preserve"> measuring ozone fluxes </w:t>
      </w:r>
      <w:r w:rsidR="00F21E97" w:rsidRPr="0002045D">
        <w:t>is</w:t>
      </w:r>
      <w:r w:rsidR="0090739C" w:rsidRPr="0002045D">
        <w:t xml:space="preserve"> sorely</w:t>
      </w:r>
      <w:r w:rsidR="00F21E97" w:rsidRPr="0002045D">
        <w:t xml:space="preserve"> needed</w:t>
      </w:r>
      <w:r w:rsidR="00D13978" w:rsidRPr="0002045D">
        <w:t xml:space="preserve"> and</w:t>
      </w:r>
      <w:r w:rsidR="00592FBF" w:rsidRPr="0002045D">
        <w:t xml:space="preserve"> </w:t>
      </w:r>
      <w:r w:rsidR="00F21E97" w:rsidRPr="0002045D">
        <w:t xml:space="preserve">should promote </w:t>
      </w:r>
      <w:r w:rsidR="00592FBF" w:rsidRPr="0002045D">
        <w:t xml:space="preserve">the best practices </w:t>
      </w:r>
      <w:r w:rsidR="00752214" w:rsidRPr="0002045D">
        <w:t>learned from the</w:t>
      </w:r>
      <w:r w:rsidR="00592FBF" w:rsidRPr="0002045D">
        <w:t xml:space="preserve"> carbon </w:t>
      </w:r>
      <w:r w:rsidR="00BE37F6" w:rsidRPr="0002045D">
        <w:t>dioxide</w:t>
      </w:r>
      <w:r w:rsidR="00592FBF" w:rsidRPr="0002045D">
        <w:t xml:space="preserve"> flux communit</w:t>
      </w:r>
      <w:r w:rsidR="00BE37F6" w:rsidRPr="0002045D">
        <w:t>y</w:t>
      </w:r>
      <w:r w:rsidR="00592FBF" w:rsidRPr="0002045D">
        <w:t xml:space="preserve"> in </w:t>
      </w:r>
      <w:r w:rsidR="00590C7A" w:rsidRPr="0002045D">
        <w:t xml:space="preserve">terms of </w:t>
      </w:r>
      <w:r w:rsidR="00592FBF" w:rsidRPr="0002045D">
        <w:t>calculating fluxes, filtering datasets, and sharing data.</w:t>
      </w:r>
      <w:r w:rsidR="00F33F71" w:rsidRPr="0002045D">
        <w:t xml:space="preserve"> </w:t>
      </w:r>
      <w:r w:rsidR="00136346">
        <w:t>S</w:t>
      </w:r>
      <w:r w:rsidR="00F33F71" w:rsidRPr="0002045D">
        <w:t xml:space="preserve">uch an effort should include validation and intercomparison of different fast ozone analyzers.  </w:t>
      </w:r>
    </w:p>
    <w:p w14:paraId="4BB7C153" w14:textId="1ED4D7F2" w:rsidR="002D1811" w:rsidRPr="0002045D" w:rsidRDefault="00592FBF" w:rsidP="00A5096C">
      <w:r w:rsidRPr="0002045D">
        <w:t xml:space="preserve">While </w:t>
      </w:r>
      <w:r w:rsidR="0071301C" w:rsidRPr="0002045D">
        <w:t>our</w:t>
      </w:r>
      <w:r w:rsidRPr="0002045D">
        <w:t xml:space="preserve"> review offers an unprecedented synthesis of </w:t>
      </w:r>
      <w:r w:rsidR="00F33939" w:rsidRPr="0002045D">
        <w:t xml:space="preserve">process-based knowledge of </w:t>
      </w:r>
      <w:r w:rsidRPr="0002045D">
        <w:t xml:space="preserve">ozone </w:t>
      </w:r>
      <w:r w:rsidR="00D93197" w:rsidRPr="0002045D">
        <w:t>deposition pathway</w:t>
      </w:r>
      <w:r w:rsidRPr="0002045D">
        <w:t xml:space="preserve">s, the relative importance of individual pathways in terms of the total </w:t>
      </w:r>
      <w:r w:rsidR="00364022">
        <w:t xml:space="preserve">ozone </w:t>
      </w:r>
      <w:r w:rsidRPr="0002045D">
        <w:t xml:space="preserve">dry deposition </w:t>
      </w:r>
      <w:r w:rsidR="008B43C7" w:rsidRPr="0002045D">
        <w:t>remains</w:t>
      </w:r>
      <w:r w:rsidR="005016C9" w:rsidRPr="0002045D">
        <w:t xml:space="preserve"> </w:t>
      </w:r>
      <w:r w:rsidRPr="0002045D">
        <w:t xml:space="preserve">uncertain. </w:t>
      </w:r>
      <w:r w:rsidR="00364022">
        <w:t>W</w:t>
      </w:r>
      <w:r w:rsidRPr="0002045D">
        <w:t xml:space="preserve">e emphasize </w:t>
      </w:r>
      <w:r w:rsidR="0019222F">
        <w:t xml:space="preserve">large </w:t>
      </w:r>
      <w:r w:rsidRPr="0002045D">
        <w:t xml:space="preserve">uncertainty in the partitioning of </w:t>
      </w:r>
      <w:r w:rsidR="00901D81" w:rsidRPr="0002045D">
        <w:t xml:space="preserve">ozone </w:t>
      </w:r>
      <w:r w:rsidR="001A2FFF" w:rsidRPr="0002045D">
        <w:t xml:space="preserve">dry </w:t>
      </w:r>
      <w:r w:rsidRPr="0002045D">
        <w:t>deposition</w:t>
      </w:r>
      <w:r w:rsidR="001A2FFF" w:rsidRPr="0002045D">
        <w:t xml:space="preserve"> occurring through pathways other </w:t>
      </w:r>
      <w:r w:rsidR="00CA729F" w:rsidRPr="0002045D">
        <w:t>than</w:t>
      </w:r>
      <w:r w:rsidR="001A2FFF" w:rsidRPr="0002045D">
        <w:t xml:space="preserve"> through plant stomata</w:t>
      </w:r>
      <w:r w:rsidRPr="0002045D">
        <w:t>. Our synthesis of observationally</w:t>
      </w:r>
      <w:r w:rsidR="004D1504">
        <w:t xml:space="preserve"> </w:t>
      </w:r>
      <w:r w:rsidRPr="0002045D">
        <w:t xml:space="preserve">based estimates of </w:t>
      </w:r>
      <w:r w:rsidR="001A2FFF" w:rsidRPr="0002045D">
        <w:t xml:space="preserve">the </w:t>
      </w:r>
      <w:r w:rsidRPr="0002045D">
        <w:t>stomatal fraction</w:t>
      </w:r>
      <w:r w:rsidR="001A2FFF" w:rsidRPr="0002045D">
        <w:t xml:space="preserve"> of ozone dry deposition</w:t>
      </w:r>
      <w:r w:rsidRPr="0002045D">
        <w:t xml:space="preserve"> across peer-reviewed literature </w:t>
      </w:r>
      <w:r w:rsidR="001550D0">
        <w:t>underscores</w:t>
      </w:r>
      <w:r w:rsidRPr="0002045D">
        <w:t xml:space="preserve"> the importance of nonstomatal deposition. </w:t>
      </w:r>
    </w:p>
    <w:p w14:paraId="7853B565" w14:textId="6902EB18" w:rsidR="004C75A2" w:rsidRPr="0002045D" w:rsidRDefault="00592FBF" w:rsidP="00A5096C">
      <w:r w:rsidRPr="0002045D">
        <w:t>Process-oriented investigation of spatiotemporal variations and trends in ozone flux</w:t>
      </w:r>
      <w:r w:rsidR="00E10AF9" w:rsidRPr="0002045D">
        <w:t>es</w:t>
      </w:r>
      <w:r w:rsidRPr="0002045D">
        <w:t xml:space="preserve"> is </w:t>
      </w:r>
      <w:r w:rsidR="00341CC7">
        <w:t xml:space="preserve">necessary </w:t>
      </w:r>
      <w:r w:rsidRPr="0002045D">
        <w:t xml:space="preserve">to </w:t>
      </w:r>
      <w:r w:rsidR="00537D22">
        <w:t>quantify</w:t>
      </w:r>
      <w:r w:rsidRPr="0002045D">
        <w:t xml:space="preserve"> the relative importance of </w:t>
      </w:r>
      <w:r w:rsidR="00520A39" w:rsidRPr="0002045D">
        <w:t>various</w:t>
      </w:r>
      <w:r w:rsidRPr="0002045D">
        <w:t xml:space="preserve"> </w:t>
      </w:r>
      <w:r w:rsidR="00D93197" w:rsidRPr="0002045D">
        <w:t>deposition pathway</w:t>
      </w:r>
      <w:r w:rsidR="007D3789" w:rsidRPr="0002045D">
        <w:t>s</w:t>
      </w:r>
      <w:r w:rsidR="004D1504">
        <w:t>,</w:t>
      </w:r>
      <w:r w:rsidRPr="0002045D">
        <w:t xml:space="preserve"> and will inform the degree of complexity needed to model deposition of ozone at large scales.</w:t>
      </w:r>
      <w:r w:rsidR="00990667" w:rsidRPr="0002045D">
        <w:t xml:space="preserve"> </w:t>
      </w:r>
      <w:r w:rsidR="00C776F4" w:rsidRPr="0002045D">
        <w:t>If coordinated with short-term field intensives, laboratory studies, and mechanistic modeling, measurements from a few long-term sites as described in Table 4 would bridge the molecular to ecosystem scales ne</w:t>
      </w:r>
      <w:r w:rsidR="00520A39" w:rsidRPr="0002045D">
        <w:t>eded</w:t>
      </w:r>
      <w:r w:rsidR="00C776F4" w:rsidRPr="0002045D">
        <w:t xml:space="preserve"> to establish the relative importance of various deposition pathways and the extent to which they vary in space and time.</w:t>
      </w:r>
    </w:p>
    <w:p w14:paraId="6E618E90" w14:textId="78E2FA24" w:rsidR="00F37FC3" w:rsidRPr="0002045D" w:rsidRDefault="00F37FC3" w:rsidP="00A5096C">
      <w:r w:rsidRPr="0002045D">
        <w:t xml:space="preserve">Advancing understanding of dry deposition of ozone is also relevant for dry deposition of other reactive trace gases that alter air pollution, climate, and ecosystems because similar </w:t>
      </w:r>
      <w:r w:rsidR="00543378">
        <w:t xml:space="preserve">physical and chemical </w:t>
      </w:r>
      <w:r w:rsidRPr="0002045D">
        <w:t xml:space="preserve">processes govern their uptake. </w:t>
      </w:r>
      <w:r w:rsidR="00B512B0">
        <w:t>For example, the process knowledge of dry deposition for ozone can be translated to any trace gas reacts with surfaces (e.g., nitrogen dioxide, oxygenated volatile organic compounds). Additionally, m</w:t>
      </w:r>
      <w:r w:rsidRPr="0002045D">
        <w:t xml:space="preserve">odels frequently parameterize dry deposition of other reactive trace gases by </w:t>
      </w:r>
      <w:r w:rsidR="004D1504">
        <w:t xml:space="preserve">using ozone and sulfur dioxide as end members. Specifically, a </w:t>
      </w:r>
      <w:r w:rsidRPr="0002045D">
        <w:t xml:space="preserve">gas’s oxidizing ability </w:t>
      </w:r>
      <w:r w:rsidR="004D1504">
        <w:t xml:space="preserve">is scaled to ozone dry deposition while a </w:t>
      </w:r>
      <w:r w:rsidRPr="0002045D">
        <w:t>gas’s solubility</w:t>
      </w:r>
      <w:r w:rsidR="004D1504">
        <w:t xml:space="preserve"> is scaled to sulfur dioxide</w:t>
      </w:r>
      <w:r w:rsidR="004D1504" w:rsidRPr="0035654B">
        <w:rPr>
          <w:bCs/>
          <w:iCs/>
        </w:rPr>
        <w:t xml:space="preserve"> given ozone is an oxidant but insoluble and sulfur dioxide is not an oxidant and soluble</w:t>
      </w:r>
      <w:r w:rsidRPr="0002045D">
        <w:t>. Building on the mechanistic framework for ozone dry deposition outlined in this review should inform the strengths and limitations of such a parameterization.</w:t>
      </w:r>
    </w:p>
    <w:p w14:paraId="494750EE" w14:textId="48DB24CF" w:rsidR="00B512B0" w:rsidRDefault="002D1811" w:rsidP="00A5096C">
      <w:r w:rsidRPr="0002045D">
        <w:t>The</w:t>
      </w:r>
      <w:r w:rsidR="007F3A75" w:rsidRPr="0002045D">
        <w:t xml:space="preserve"> </w:t>
      </w:r>
      <w:r w:rsidR="00D015B4" w:rsidRPr="0002045D">
        <w:t>optimal parameterization for</w:t>
      </w:r>
      <w:r w:rsidR="003E1AFE">
        <w:t xml:space="preserve"> ozone</w:t>
      </w:r>
      <w:r w:rsidR="00D015B4" w:rsidRPr="0002045D">
        <w:t xml:space="preserve"> dry deposition remains elusive</w:t>
      </w:r>
      <w:r w:rsidR="003E1AFE">
        <w:t>, but</w:t>
      </w:r>
      <w:r w:rsidRPr="0002045D">
        <w:t xml:space="preserve"> the </w:t>
      </w:r>
      <w:r w:rsidR="003E1AFE">
        <w:t xml:space="preserve">process </w:t>
      </w:r>
      <w:r w:rsidR="007F3A75" w:rsidRPr="0002045D">
        <w:t>understanding synthesized in this review lays the groundwork for</w:t>
      </w:r>
      <w:r w:rsidR="00D015B4" w:rsidRPr="0002045D">
        <w:t xml:space="preserve"> one</w:t>
      </w:r>
      <w:r w:rsidR="0089051E">
        <w:t>.</w:t>
      </w:r>
      <w:r w:rsidRPr="0002045D">
        <w:t xml:space="preserve"> </w:t>
      </w:r>
      <w:r w:rsidR="0089051E">
        <w:t>R</w:t>
      </w:r>
      <w:r w:rsidR="00D015B4" w:rsidRPr="0002045D">
        <w:t>epresentation of most deposition processes</w:t>
      </w:r>
      <w:r w:rsidR="0089051E">
        <w:t xml:space="preserve"> in current models</w:t>
      </w:r>
      <w:r w:rsidR="00D015B4" w:rsidRPr="0002045D">
        <w:t xml:space="preserve"> should be regarded as insufficient. </w:t>
      </w:r>
      <w:r w:rsidR="003E1AFE">
        <w:t>W</w:t>
      </w:r>
      <w:r w:rsidR="00592FBF" w:rsidRPr="0002045D">
        <w:t xml:space="preserve">hile </w:t>
      </w:r>
      <w:r w:rsidR="007F3A75" w:rsidRPr="0002045D">
        <w:t xml:space="preserve">current </w:t>
      </w:r>
      <w:r w:rsidR="00592FBF" w:rsidRPr="0002045D">
        <w:t xml:space="preserve">parameterizations capture some of the main </w:t>
      </w:r>
      <w:r w:rsidR="00AD3D2F">
        <w:t xml:space="preserve">observed </w:t>
      </w:r>
      <w:r w:rsidR="00592FBF" w:rsidRPr="0002045D">
        <w:t>features</w:t>
      </w:r>
      <w:r w:rsidR="00A15769">
        <w:t xml:space="preserve"> of ozone dry deposition</w:t>
      </w:r>
      <w:r w:rsidR="00592FBF" w:rsidRPr="0002045D">
        <w:t xml:space="preserve">, </w:t>
      </w:r>
      <w:r w:rsidR="00AD3D2F">
        <w:t xml:space="preserve">the </w:t>
      </w:r>
      <w:r w:rsidR="003D2EDA">
        <w:t xml:space="preserve">underlying </w:t>
      </w:r>
      <w:r w:rsidR="00592FBF" w:rsidRPr="0002045D">
        <w:t xml:space="preserve">brazen empiricism </w:t>
      </w:r>
      <w:r w:rsidR="003D2EDA">
        <w:t>of these schemes</w:t>
      </w:r>
      <w:r w:rsidR="00592FBF" w:rsidRPr="0002045D">
        <w:t xml:space="preserve"> hinders a full </w:t>
      </w:r>
      <w:r w:rsidR="00AD3D2F">
        <w:t xml:space="preserve">mechanistic </w:t>
      </w:r>
      <w:r w:rsidR="00592FBF" w:rsidRPr="0002045D">
        <w:t xml:space="preserve">understanding of the influence of </w:t>
      </w:r>
      <w:r w:rsidR="00A15769">
        <w:t xml:space="preserve">ozone </w:t>
      </w:r>
      <w:r w:rsidR="00592FBF" w:rsidRPr="0002045D">
        <w:t xml:space="preserve">dry deposition on </w:t>
      </w:r>
      <w:r w:rsidR="00E8126A" w:rsidRPr="0002045D">
        <w:t>air pollution</w:t>
      </w:r>
      <w:r w:rsidR="00592FBF" w:rsidRPr="0002045D">
        <w:t xml:space="preserve">, ecosystems, and climate. </w:t>
      </w:r>
    </w:p>
    <w:p w14:paraId="163A05CC" w14:textId="28B48B95" w:rsidR="004C75A2" w:rsidRPr="0002045D" w:rsidRDefault="00592FBF" w:rsidP="00A5096C">
      <w:r w:rsidRPr="0002045D">
        <w:rPr>
          <w:b/>
        </w:rPr>
        <w:t>Acknowledgements</w:t>
      </w:r>
    </w:p>
    <w:p w14:paraId="01D8EF7C" w14:textId="1D2170E2" w:rsidR="00F74FE1" w:rsidRPr="0002045D" w:rsidRDefault="00A8615C" w:rsidP="00A5096C">
      <w:r w:rsidRPr="0002045D">
        <w:t xml:space="preserve">This material is based upon work supported by the National Center for Atmospheric Research, which is a major facility sponsored by the National Science Foundation under Cooperative Agreement No. 1852977. </w:t>
      </w:r>
      <w:r w:rsidR="00D37DBB" w:rsidRPr="0002045D">
        <w:t xml:space="preserve">O.E.C. acknowledges support from an NSF Graduate Research Fellowship (DGE 16-44869). A.M.F. acknowledges funding from NOAA's Climate Program Office's Atmospheric Chemistry, Carbon Cycle, and Climate program grant NA14OAR4310133. </w:t>
      </w:r>
      <w:r w:rsidR="00D90EF3">
        <w:t>O.E.C.</w:t>
      </w:r>
      <w:r w:rsidR="00D90EF3" w:rsidRPr="0002045D">
        <w:t xml:space="preserve"> </w:t>
      </w:r>
      <w:r w:rsidR="00592FBF" w:rsidRPr="0002045D">
        <w:t>acknowledge</w:t>
      </w:r>
      <w:r w:rsidR="00D90EF3">
        <w:t>s</w:t>
      </w:r>
      <w:r w:rsidR="00592FBF" w:rsidRPr="0002045D">
        <w:t xml:space="preserve"> conversations with participants in a workshop on ozone dry deposition at Lamont-Doherty Earth Observatory in October 2017. The full list of participants in this workshop is given in</w:t>
      </w:r>
      <w:r w:rsidR="00592FBF" w:rsidRPr="0002045D">
        <w:rPr>
          <w:b/>
        </w:rPr>
        <w:t xml:space="preserve"> </w:t>
      </w:r>
      <w:r w:rsidR="00592FBF" w:rsidRPr="0002045D">
        <w:t>Appendix C.</w:t>
      </w:r>
      <w:r w:rsidR="008D4363" w:rsidRPr="0002045D">
        <w:t xml:space="preserve"> </w:t>
      </w:r>
      <w:r w:rsidR="00592FBF" w:rsidRPr="0002045D">
        <w:t xml:space="preserve">The workshop was supported by the Lamont Climate Center, NASA and NOAA. </w:t>
      </w:r>
      <w:r w:rsidR="00C57DCB" w:rsidRPr="0002045D">
        <w:t xml:space="preserve">O.E.C. is grateful </w:t>
      </w:r>
      <w:r w:rsidR="00052A62">
        <w:t>for</w:t>
      </w:r>
      <w:r w:rsidR="00052A62" w:rsidRPr="0002045D">
        <w:t xml:space="preserve"> </w:t>
      </w:r>
      <w:r w:rsidR="00C57DCB" w:rsidRPr="0002045D">
        <w:t xml:space="preserve">conversations </w:t>
      </w:r>
      <w:r w:rsidR="008D7CEE">
        <w:t>with</w:t>
      </w:r>
      <w:r w:rsidR="00C57DCB" w:rsidRPr="0002045D">
        <w:t xml:space="preserve"> </w:t>
      </w:r>
      <w:r w:rsidR="00DD475F" w:rsidRPr="0002045D">
        <w:t xml:space="preserve">Róisín Commane, </w:t>
      </w:r>
      <w:r w:rsidR="00C57DCB" w:rsidRPr="0002045D">
        <w:t>Adriana Bailey, Don Lenschow</w:t>
      </w:r>
      <w:r w:rsidR="00900291">
        <w:t>,</w:t>
      </w:r>
      <w:r w:rsidR="00C57DCB" w:rsidRPr="0002045D">
        <w:t xml:space="preserve"> and Andrew Weinheimer</w:t>
      </w:r>
      <w:r w:rsidR="003E3816" w:rsidRPr="0002045D">
        <w:t>. O.E.C. thanks Don Lenschow, Jonathan Pleim, and Robert Pinder for comments</w:t>
      </w:r>
      <w:r w:rsidR="00505392">
        <w:t xml:space="preserve"> on the manuscript</w:t>
      </w:r>
      <w:r w:rsidR="00F25479" w:rsidRPr="0002045D">
        <w:t xml:space="preserve">. </w:t>
      </w:r>
      <w:r w:rsidR="00710D90" w:rsidRPr="0002045D">
        <w:rPr>
          <w:iCs/>
        </w:rPr>
        <w:t>Disclaimer: The views expressed in this article are those of the authors and do not necessarily represent the views or policies of the U.S. Environmental Protection Agency</w:t>
      </w:r>
      <w:r w:rsidR="00710D90" w:rsidRPr="0002045D">
        <w:t>.</w:t>
      </w:r>
      <w:r w:rsidR="00C43750" w:rsidRPr="0002045D">
        <w:t xml:space="preserve"> </w:t>
      </w:r>
      <w:r w:rsidR="00137D0A">
        <w:t>Data</w:t>
      </w:r>
      <w:r w:rsidR="006F5ACA">
        <w:t>sets</w:t>
      </w:r>
      <w:r w:rsidR="00137D0A">
        <w:t xml:space="preserve"> </w:t>
      </w:r>
      <w:r w:rsidR="005966BE">
        <w:t>generated</w:t>
      </w:r>
      <w:r w:rsidR="000879B2">
        <w:t xml:space="preserve"> for Figures 4, 7, and</w:t>
      </w:r>
      <w:r w:rsidR="00137D0A">
        <w:t xml:space="preserve"> 10 </w:t>
      </w:r>
      <w:r w:rsidR="00D006CE">
        <w:t xml:space="preserve">are </w:t>
      </w:r>
      <w:r w:rsidR="00137D0A">
        <w:t xml:space="preserve">in the </w:t>
      </w:r>
      <w:r w:rsidR="005C4341">
        <w:t>DASH Repository (</w:t>
      </w:r>
      <w:r w:rsidR="005C4341" w:rsidRPr="005C4341">
        <w:t>https://dashrepo.ucar.edu</w:t>
      </w:r>
      <w:r w:rsidR="005C4341">
        <w:t>)</w:t>
      </w:r>
      <w:r w:rsidR="00137D0A">
        <w:t xml:space="preserve">. </w:t>
      </w:r>
      <w:r w:rsidR="007336B5">
        <w:t>O</w:t>
      </w:r>
      <w:r w:rsidR="000879B2">
        <w:t xml:space="preserve">ther figures are reprinted </w:t>
      </w:r>
      <w:r w:rsidR="001D2DFE">
        <w:t>(</w:t>
      </w:r>
      <w:r w:rsidR="0062475F">
        <w:t>their captions include the references</w:t>
      </w:r>
      <w:r w:rsidR="001D2DFE">
        <w:t>)</w:t>
      </w:r>
      <w:r w:rsidR="0062475F">
        <w:t>.</w:t>
      </w:r>
    </w:p>
    <w:p w14:paraId="3B1FED8F" w14:textId="3499A87D" w:rsidR="004C75A2" w:rsidRPr="0002045D" w:rsidRDefault="00592FBF" w:rsidP="00A5096C">
      <w:pPr>
        <w:rPr>
          <w:b/>
        </w:rPr>
      </w:pPr>
      <w:r w:rsidRPr="0002045D">
        <w:rPr>
          <w:b/>
        </w:rPr>
        <w:t>Appendix A</w:t>
      </w:r>
    </w:p>
    <w:p w14:paraId="7C21D1E6" w14:textId="19B5AABF" w:rsidR="00B60F31" w:rsidRPr="0002045D" w:rsidRDefault="00592FBF" w:rsidP="00A5096C">
      <w:r w:rsidRPr="0002045D">
        <w:rPr>
          <w:b/>
        </w:rPr>
        <w:t>Table A1</w:t>
      </w:r>
      <w:r w:rsidRPr="0002045D">
        <w:t xml:space="preserve"> </w:t>
      </w:r>
      <w:r w:rsidR="00B60F31" w:rsidRPr="0002045D">
        <w:rPr>
          <w:i/>
        </w:rPr>
        <w:t>Ecosystem-</w:t>
      </w:r>
      <w:r w:rsidR="00136D46" w:rsidRPr="0002045D">
        <w:rPr>
          <w:i/>
        </w:rPr>
        <w:t>S</w:t>
      </w:r>
      <w:r w:rsidR="00B60F31" w:rsidRPr="0002045D">
        <w:rPr>
          <w:i/>
        </w:rPr>
        <w:t xml:space="preserve">cale </w:t>
      </w:r>
      <w:r w:rsidR="00136D46" w:rsidRPr="0002045D">
        <w:rPr>
          <w:i/>
        </w:rPr>
        <w:t>O</w:t>
      </w:r>
      <w:r w:rsidR="00B60F31" w:rsidRPr="0002045D">
        <w:rPr>
          <w:i/>
        </w:rPr>
        <w:t xml:space="preserve">zone </w:t>
      </w:r>
      <w:r w:rsidR="00136D46" w:rsidRPr="0002045D">
        <w:rPr>
          <w:i/>
        </w:rPr>
        <w:t>F</w:t>
      </w:r>
      <w:r w:rsidR="00B60F31" w:rsidRPr="0002045D">
        <w:rPr>
          <w:i/>
        </w:rPr>
        <w:t xml:space="preserve">lux </w:t>
      </w:r>
      <w:r w:rsidR="00136D46" w:rsidRPr="0002045D">
        <w:rPr>
          <w:i/>
        </w:rPr>
        <w:t>D</w:t>
      </w:r>
      <w:r w:rsidR="00B60F31" w:rsidRPr="0002045D">
        <w:rPr>
          <w:i/>
        </w:rPr>
        <w:t xml:space="preserve">atasets from 1985 </w:t>
      </w:r>
      <w:r w:rsidR="00136D46" w:rsidRPr="0002045D">
        <w:rPr>
          <w:i/>
        </w:rPr>
        <w:t>O</w:t>
      </w:r>
      <w:r w:rsidR="00B60F31" w:rsidRPr="0002045D">
        <w:rPr>
          <w:i/>
        </w:rPr>
        <w:t>nwards.</w:t>
      </w:r>
    </w:p>
    <w:tbl>
      <w:tblPr>
        <w:tblStyle w:val="TableGrid"/>
        <w:tblW w:w="9016" w:type="dxa"/>
        <w:tblLook w:val="04A0" w:firstRow="1" w:lastRow="0" w:firstColumn="1" w:lastColumn="0" w:noHBand="0" w:noVBand="1"/>
      </w:tblPr>
      <w:tblGrid>
        <w:gridCol w:w="1339"/>
        <w:gridCol w:w="719"/>
        <w:gridCol w:w="799"/>
        <w:gridCol w:w="933"/>
        <w:gridCol w:w="1552"/>
        <w:gridCol w:w="835"/>
        <w:gridCol w:w="1282"/>
        <w:gridCol w:w="1557"/>
      </w:tblGrid>
      <w:tr w:rsidR="0002045D" w:rsidRPr="0002045D" w14:paraId="3B9B84FB" w14:textId="77777777" w:rsidTr="004D7103">
        <w:trPr>
          <w:trHeight w:val="420"/>
        </w:trPr>
        <w:tc>
          <w:tcPr>
            <w:tcW w:w="0" w:type="auto"/>
            <w:hideMark/>
          </w:tcPr>
          <w:p w14:paraId="54D11B4A" w14:textId="77777777" w:rsidR="003012D0" w:rsidRPr="0002045D" w:rsidRDefault="003012D0" w:rsidP="003012D0">
            <w:pPr>
              <w:rPr>
                <w:b/>
                <w:bCs/>
                <w:sz w:val="10"/>
                <w:szCs w:val="10"/>
              </w:rPr>
            </w:pPr>
            <w:r w:rsidRPr="0002045D">
              <w:rPr>
                <w:b/>
                <w:bCs/>
                <w:sz w:val="10"/>
                <w:szCs w:val="10"/>
              </w:rPr>
              <w:t>Site name</w:t>
            </w:r>
          </w:p>
        </w:tc>
        <w:tc>
          <w:tcPr>
            <w:tcW w:w="0" w:type="auto"/>
            <w:hideMark/>
          </w:tcPr>
          <w:p w14:paraId="7510D8F8" w14:textId="77777777" w:rsidR="003012D0" w:rsidRPr="0002045D" w:rsidRDefault="003012D0" w:rsidP="003012D0">
            <w:pPr>
              <w:rPr>
                <w:b/>
                <w:sz w:val="10"/>
                <w:szCs w:val="10"/>
              </w:rPr>
            </w:pPr>
            <w:r w:rsidRPr="0002045D">
              <w:rPr>
                <w:b/>
                <w:sz w:val="10"/>
                <w:szCs w:val="10"/>
              </w:rPr>
              <w:t>Region</w:t>
            </w:r>
          </w:p>
        </w:tc>
        <w:tc>
          <w:tcPr>
            <w:tcW w:w="0" w:type="auto"/>
            <w:hideMark/>
          </w:tcPr>
          <w:p w14:paraId="2260A24C" w14:textId="77777777" w:rsidR="003012D0" w:rsidRPr="0002045D" w:rsidRDefault="003012D0" w:rsidP="003012D0">
            <w:pPr>
              <w:rPr>
                <w:b/>
                <w:sz w:val="10"/>
                <w:szCs w:val="10"/>
              </w:rPr>
            </w:pPr>
            <w:r w:rsidRPr="0002045D">
              <w:rPr>
                <w:b/>
                <w:sz w:val="10"/>
                <w:szCs w:val="10"/>
              </w:rPr>
              <w:t>Latitude</w:t>
            </w:r>
          </w:p>
        </w:tc>
        <w:tc>
          <w:tcPr>
            <w:tcW w:w="0" w:type="auto"/>
            <w:hideMark/>
          </w:tcPr>
          <w:p w14:paraId="703F0F5B" w14:textId="77777777" w:rsidR="003012D0" w:rsidRPr="0002045D" w:rsidRDefault="003012D0" w:rsidP="003012D0">
            <w:pPr>
              <w:rPr>
                <w:b/>
                <w:sz w:val="10"/>
                <w:szCs w:val="10"/>
              </w:rPr>
            </w:pPr>
            <w:r w:rsidRPr="0002045D">
              <w:rPr>
                <w:b/>
                <w:sz w:val="10"/>
                <w:szCs w:val="10"/>
              </w:rPr>
              <w:t>Longitude</w:t>
            </w:r>
          </w:p>
        </w:tc>
        <w:tc>
          <w:tcPr>
            <w:tcW w:w="0" w:type="auto"/>
            <w:hideMark/>
          </w:tcPr>
          <w:p w14:paraId="3E3CF66B" w14:textId="77777777" w:rsidR="003012D0" w:rsidRPr="0002045D" w:rsidRDefault="003012D0" w:rsidP="003012D0">
            <w:pPr>
              <w:rPr>
                <w:b/>
                <w:bCs/>
                <w:sz w:val="10"/>
                <w:szCs w:val="10"/>
              </w:rPr>
            </w:pPr>
            <w:r w:rsidRPr="0002045D">
              <w:rPr>
                <w:b/>
                <w:bCs/>
                <w:sz w:val="10"/>
                <w:szCs w:val="10"/>
              </w:rPr>
              <w:t>Length of observational dataset</w:t>
            </w:r>
          </w:p>
        </w:tc>
        <w:tc>
          <w:tcPr>
            <w:tcW w:w="0" w:type="auto"/>
            <w:hideMark/>
          </w:tcPr>
          <w:p w14:paraId="43C63120" w14:textId="77777777" w:rsidR="003012D0" w:rsidRPr="0002045D" w:rsidRDefault="003012D0" w:rsidP="003012D0">
            <w:pPr>
              <w:rPr>
                <w:b/>
                <w:sz w:val="10"/>
                <w:szCs w:val="10"/>
              </w:rPr>
            </w:pPr>
            <w:r w:rsidRPr="0002045D">
              <w:rPr>
                <w:b/>
                <w:sz w:val="10"/>
                <w:szCs w:val="10"/>
              </w:rPr>
              <w:t>Measurement Type</w:t>
            </w:r>
          </w:p>
        </w:tc>
        <w:tc>
          <w:tcPr>
            <w:tcW w:w="0" w:type="auto"/>
            <w:hideMark/>
          </w:tcPr>
          <w:p w14:paraId="255772B1" w14:textId="6BDB4FBF" w:rsidR="003012D0" w:rsidRPr="0002045D" w:rsidRDefault="004D7103" w:rsidP="003012D0">
            <w:pPr>
              <w:rPr>
                <w:b/>
                <w:sz w:val="10"/>
                <w:szCs w:val="10"/>
              </w:rPr>
            </w:pPr>
            <w:r w:rsidRPr="0002045D">
              <w:rPr>
                <w:b/>
                <w:sz w:val="10"/>
                <w:szCs w:val="10"/>
              </w:rPr>
              <w:t>Land use</w:t>
            </w:r>
            <w:r w:rsidR="00FC616A" w:rsidRPr="0002045D">
              <w:rPr>
                <w:b/>
                <w:sz w:val="10"/>
                <w:szCs w:val="10"/>
              </w:rPr>
              <w:t>/</w:t>
            </w:r>
            <w:r w:rsidRPr="0002045D">
              <w:rPr>
                <w:b/>
                <w:sz w:val="10"/>
                <w:szCs w:val="10"/>
              </w:rPr>
              <w:t>land cover</w:t>
            </w:r>
          </w:p>
        </w:tc>
        <w:tc>
          <w:tcPr>
            <w:tcW w:w="0" w:type="auto"/>
            <w:hideMark/>
          </w:tcPr>
          <w:p w14:paraId="26D7B084" w14:textId="4A3D7F95" w:rsidR="003012D0" w:rsidRPr="0002045D" w:rsidRDefault="003012D0" w:rsidP="003012D0">
            <w:pPr>
              <w:rPr>
                <w:b/>
                <w:bCs/>
                <w:sz w:val="10"/>
                <w:szCs w:val="10"/>
              </w:rPr>
            </w:pPr>
            <w:r w:rsidRPr="0002045D">
              <w:rPr>
                <w:b/>
                <w:bCs/>
                <w:sz w:val="10"/>
                <w:szCs w:val="10"/>
              </w:rPr>
              <w:t xml:space="preserve">Previous literature </w:t>
            </w:r>
          </w:p>
        </w:tc>
      </w:tr>
      <w:tr w:rsidR="0002045D" w:rsidRPr="0002045D" w14:paraId="02CC7781" w14:textId="77777777" w:rsidTr="004D7103">
        <w:trPr>
          <w:trHeight w:val="315"/>
        </w:trPr>
        <w:tc>
          <w:tcPr>
            <w:tcW w:w="0" w:type="auto"/>
            <w:hideMark/>
          </w:tcPr>
          <w:p w14:paraId="58496088" w14:textId="77777777" w:rsidR="003012D0" w:rsidRPr="0002045D" w:rsidRDefault="003012D0" w:rsidP="003012D0">
            <w:pPr>
              <w:rPr>
                <w:sz w:val="10"/>
                <w:szCs w:val="10"/>
              </w:rPr>
            </w:pPr>
            <w:r w:rsidRPr="0002045D">
              <w:rPr>
                <w:sz w:val="10"/>
                <w:szCs w:val="10"/>
              </w:rPr>
              <w:t>Alice Holt</w:t>
            </w:r>
          </w:p>
        </w:tc>
        <w:tc>
          <w:tcPr>
            <w:tcW w:w="0" w:type="auto"/>
            <w:hideMark/>
          </w:tcPr>
          <w:p w14:paraId="120928F6" w14:textId="77777777" w:rsidR="003012D0" w:rsidRPr="0002045D" w:rsidRDefault="003012D0" w:rsidP="003012D0">
            <w:pPr>
              <w:rPr>
                <w:sz w:val="10"/>
                <w:szCs w:val="10"/>
              </w:rPr>
            </w:pPr>
            <w:r w:rsidRPr="0002045D">
              <w:rPr>
                <w:sz w:val="10"/>
                <w:szCs w:val="10"/>
              </w:rPr>
              <w:t>England</w:t>
            </w:r>
          </w:p>
        </w:tc>
        <w:tc>
          <w:tcPr>
            <w:tcW w:w="0" w:type="auto"/>
            <w:hideMark/>
          </w:tcPr>
          <w:p w14:paraId="047519E5" w14:textId="77777777" w:rsidR="003012D0" w:rsidRPr="0002045D" w:rsidRDefault="003012D0" w:rsidP="003012D0">
            <w:pPr>
              <w:rPr>
                <w:sz w:val="10"/>
                <w:szCs w:val="10"/>
              </w:rPr>
            </w:pPr>
            <w:r w:rsidRPr="0002045D">
              <w:rPr>
                <w:sz w:val="10"/>
                <w:szCs w:val="10"/>
              </w:rPr>
              <w:t>51.1667452ºN</w:t>
            </w:r>
          </w:p>
        </w:tc>
        <w:tc>
          <w:tcPr>
            <w:tcW w:w="0" w:type="auto"/>
            <w:hideMark/>
          </w:tcPr>
          <w:p w14:paraId="1B6F2655" w14:textId="77777777" w:rsidR="003012D0" w:rsidRPr="0002045D" w:rsidRDefault="003012D0" w:rsidP="003012D0">
            <w:pPr>
              <w:rPr>
                <w:sz w:val="10"/>
                <w:szCs w:val="10"/>
              </w:rPr>
            </w:pPr>
            <w:r w:rsidRPr="0002045D">
              <w:rPr>
                <w:sz w:val="10"/>
                <w:szCs w:val="10"/>
              </w:rPr>
              <w:t>0.8658308ºW</w:t>
            </w:r>
          </w:p>
        </w:tc>
        <w:tc>
          <w:tcPr>
            <w:tcW w:w="0" w:type="auto"/>
            <w:hideMark/>
          </w:tcPr>
          <w:p w14:paraId="121E50F1" w14:textId="6FC005D3" w:rsidR="003012D0" w:rsidRPr="0002045D" w:rsidRDefault="003012D0" w:rsidP="003012D0">
            <w:pPr>
              <w:rPr>
                <w:sz w:val="10"/>
                <w:szCs w:val="10"/>
              </w:rPr>
            </w:pPr>
            <w:r w:rsidRPr="0002045D">
              <w:rPr>
                <w:sz w:val="10"/>
                <w:szCs w:val="10"/>
              </w:rPr>
              <w:t>July</w:t>
            </w:r>
            <w:r w:rsidR="00EF33E9" w:rsidRPr="0002045D">
              <w:rPr>
                <w:sz w:val="10"/>
                <w:szCs w:val="10"/>
              </w:rPr>
              <w:t>-</w:t>
            </w:r>
            <w:r w:rsidRPr="0002045D">
              <w:rPr>
                <w:sz w:val="10"/>
                <w:szCs w:val="10"/>
              </w:rPr>
              <w:t>August 2005</w:t>
            </w:r>
          </w:p>
        </w:tc>
        <w:tc>
          <w:tcPr>
            <w:tcW w:w="0" w:type="auto"/>
            <w:hideMark/>
          </w:tcPr>
          <w:p w14:paraId="3013DAA9" w14:textId="38F9A338" w:rsidR="003012D0" w:rsidRPr="0002045D" w:rsidRDefault="003012D0" w:rsidP="003012D0">
            <w:pPr>
              <w:rPr>
                <w:sz w:val="10"/>
                <w:szCs w:val="10"/>
                <w:vertAlign w:val="superscript"/>
              </w:rPr>
            </w:pPr>
            <w:r w:rsidRPr="0002045D">
              <w:rPr>
                <w:sz w:val="10"/>
                <w:szCs w:val="10"/>
              </w:rPr>
              <w:t>EC</w:t>
            </w:r>
            <w:r w:rsidR="00EC5EF2" w:rsidRPr="0002045D">
              <w:rPr>
                <w:sz w:val="10"/>
                <w:szCs w:val="10"/>
                <w:vertAlign w:val="superscript"/>
              </w:rPr>
              <w:t>a</w:t>
            </w:r>
          </w:p>
        </w:tc>
        <w:tc>
          <w:tcPr>
            <w:tcW w:w="0" w:type="auto"/>
            <w:hideMark/>
          </w:tcPr>
          <w:p w14:paraId="04B84636" w14:textId="77777777" w:rsidR="003012D0" w:rsidRPr="0002045D" w:rsidRDefault="003012D0" w:rsidP="003012D0">
            <w:pPr>
              <w:rPr>
                <w:sz w:val="10"/>
                <w:szCs w:val="10"/>
              </w:rPr>
            </w:pPr>
            <w:r w:rsidRPr="0002045D">
              <w:rPr>
                <w:sz w:val="10"/>
                <w:szCs w:val="10"/>
              </w:rPr>
              <w:t>oak forest</w:t>
            </w:r>
          </w:p>
        </w:tc>
        <w:tc>
          <w:tcPr>
            <w:tcW w:w="0" w:type="auto"/>
            <w:hideMark/>
          </w:tcPr>
          <w:p w14:paraId="2C6A3DAA" w14:textId="77777777" w:rsidR="003012D0" w:rsidRPr="0002045D" w:rsidRDefault="003012D0" w:rsidP="003012D0">
            <w:pPr>
              <w:rPr>
                <w:sz w:val="10"/>
                <w:szCs w:val="10"/>
              </w:rPr>
            </w:pPr>
          </w:p>
        </w:tc>
      </w:tr>
      <w:tr w:rsidR="0002045D" w:rsidRPr="0002045D" w14:paraId="67C52E03" w14:textId="77777777" w:rsidTr="004D7103">
        <w:trPr>
          <w:trHeight w:val="315"/>
        </w:trPr>
        <w:tc>
          <w:tcPr>
            <w:tcW w:w="0" w:type="auto"/>
            <w:hideMark/>
          </w:tcPr>
          <w:p w14:paraId="7911540B" w14:textId="77777777" w:rsidR="003012D0" w:rsidRPr="0002045D" w:rsidRDefault="003012D0" w:rsidP="003012D0">
            <w:pPr>
              <w:rPr>
                <w:sz w:val="10"/>
                <w:szCs w:val="10"/>
              </w:rPr>
            </w:pPr>
            <w:r w:rsidRPr="0002045D">
              <w:rPr>
                <w:sz w:val="10"/>
                <w:szCs w:val="10"/>
              </w:rPr>
              <w:t>Amazon Tall Tower Observatory (ATTO)</w:t>
            </w:r>
          </w:p>
        </w:tc>
        <w:tc>
          <w:tcPr>
            <w:tcW w:w="0" w:type="auto"/>
            <w:hideMark/>
          </w:tcPr>
          <w:p w14:paraId="28D23571" w14:textId="77777777" w:rsidR="003012D0" w:rsidRPr="0002045D" w:rsidRDefault="003012D0" w:rsidP="003012D0">
            <w:pPr>
              <w:rPr>
                <w:sz w:val="10"/>
                <w:szCs w:val="10"/>
              </w:rPr>
            </w:pPr>
            <w:r w:rsidRPr="0002045D">
              <w:rPr>
                <w:sz w:val="10"/>
                <w:szCs w:val="10"/>
              </w:rPr>
              <w:t>Brazil</w:t>
            </w:r>
          </w:p>
        </w:tc>
        <w:tc>
          <w:tcPr>
            <w:tcW w:w="0" w:type="auto"/>
            <w:hideMark/>
          </w:tcPr>
          <w:p w14:paraId="2358FBCE" w14:textId="77777777" w:rsidR="003012D0" w:rsidRPr="0002045D" w:rsidRDefault="003012D0" w:rsidP="003012D0">
            <w:pPr>
              <w:rPr>
                <w:sz w:val="10"/>
                <w:szCs w:val="10"/>
              </w:rPr>
            </w:pPr>
            <w:r w:rsidRPr="0002045D">
              <w:rPr>
                <w:sz w:val="10"/>
                <w:szCs w:val="10"/>
              </w:rPr>
              <w:t>2.1459ºS </w:t>
            </w:r>
          </w:p>
        </w:tc>
        <w:tc>
          <w:tcPr>
            <w:tcW w:w="0" w:type="auto"/>
            <w:hideMark/>
          </w:tcPr>
          <w:p w14:paraId="27C0D9D1" w14:textId="77777777" w:rsidR="003012D0" w:rsidRPr="0002045D" w:rsidRDefault="003012D0" w:rsidP="003012D0">
            <w:pPr>
              <w:rPr>
                <w:sz w:val="10"/>
                <w:szCs w:val="10"/>
              </w:rPr>
            </w:pPr>
            <w:r w:rsidRPr="0002045D">
              <w:rPr>
                <w:sz w:val="10"/>
                <w:szCs w:val="10"/>
              </w:rPr>
              <w:t>59.00ºW</w:t>
            </w:r>
          </w:p>
        </w:tc>
        <w:tc>
          <w:tcPr>
            <w:tcW w:w="0" w:type="auto"/>
            <w:hideMark/>
          </w:tcPr>
          <w:p w14:paraId="2C70E172" w14:textId="0AAC5276" w:rsidR="003012D0" w:rsidRPr="0002045D" w:rsidRDefault="003012D0" w:rsidP="003012D0">
            <w:pPr>
              <w:rPr>
                <w:sz w:val="10"/>
                <w:szCs w:val="10"/>
              </w:rPr>
            </w:pPr>
            <w:r w:rsidRPr="0002045D">
              <w:rPr>
                <w:sz w:val="10"/>
                <w:szCs w:val="10"/>
              </w:rPr>
              <w:t>December 2015</w:t>
            </w:r>
            <w:r w:rsidR="00EF33E9" w:rsidRPr="0002045D">
              <w:rPr>
                <w:sz w:val="10"/>
                <w:szCs w:val="10"/>
              </w:rPr>
              <w:t>,</w:t>
            </w:r>
            <w:r w:rsidRPr="0002045D">
              <w:rPr>
                <w:sz w:val="10"/>
                <w:szCs w:val="10"/>
              </w:rPr>
              <w:t xml:space="preserve"> March 2016-present</w:t>
            </w:r>
          </w:p>
        </w:tc>
        <w:tc>
          <w:tcPr>
            <w:tcW w:w="0" w:type="auto"/>
            <w:hideMark/>
          </w:tcPr>
          <w:p w14:paraId="0185A6F0" w14:textId="77777777" w:rsidR="003012D0" w:rsidRPr="0002045D" w:rsidRDefault="003012D0" w:rsidP="003012D0">
            <w:pPr>
              <w:rPr>
                <w:sz w:val="10"/>
                <w:szCs w:val="10"/>
              </w:rPr>
            </w:pPr>
            <w:r w:rsidRPr="0002045D">
              <w:rPr>
                <w:sz w:val="10"/>
                <w:szCs w:val="10"/>
              </w:rPr>
              <w:t>EC</w:t>
            </w:r>
          </w:p>
        </w:tc>
        <w:tc>
          <w:tcPr>
            <w:tcW w:w="0" w:type="auto"/>
            <w:hideMark/>
          </w:tcPr>
          <w:p w14:paraId="7F61F477" w14:textId="77777777" w:rsidR="003012D0" w:rsidRPr="0002045D" w:rsidRDefault="003012D0" w:rsidP="003012D0">
            <w:pPr>
              <w:rPr>
                <w:sz w:val="10"/>
                <w:szCs w:val="10"/>
              </w:rPr>
            </w:pPr>
            <w:r w:rsidRPr="0002045D">
              <w:rPr>
                <w:sz w:val="10"/>
                <w:szCs w:val="10"/>
              </w:rPr>
              <w:t>tropical forest</w:t>
            </w:r>
          </w:p>
        </w:tc>
        <w:tc>
          <w:tcPr>
            <w:tcW w:w="0" w:type="auto"/>
            <w:hideMark/>
          </w:tcPr>
          <w:p w14:paraId="6BEC6AAC" w14:textId="77777777" w:rsidR="003012D0" w:rsidRPr="0002045D" w:rsidRDefault="003012D0" w:rsidP="003012D0">
            <w:pPr>
              <w:rPr>
                <w:sz w:val="10"/>
                <w:szCs w:val="10"/>
              </w:rPr>
            </w:pPr>
          </w:p>
        </w:tc>
      </w:tr>
      <w:tr w:rsidR="0002045D" w:rsidRPr="0002045D" w14:paraId="0E2C2F5F" w14:textId="77777777" w:rsidTr="004D7103">
        <w:trPr>
          <w:trHeight w:val="315"/>
        </w:trPr>
        <w:tc>
          <w:tcPr>
            <w:tcW w:w="0" w:type="auto"/>
            <w:hideMark/>
          </w:tcPr>
          <w:p w14:paraId="128307BA" w14:textId="77777777" w:rsidR="003012D0" w:rsidRPr="0002045D" w:rsidRDefault="003012D0" w:rsidP="003012D0">
            <w:pPr>
              <w:rPr>
                <w:sz w:val="10"/>
                <w:szCs w:val="10"/>
              </w:rPr>
            </w:pPr>
            <w:r w:rsidRPr="0002045D">
              <w:rPr>
                <w:sz w:val="10"/>
                <w:szCs w:val="10"/>
              </w:rPr>
              <w:t>Auchencorth Moss</w:t>
            </w:r>
          </w:p>
        </w:tc>
        <w:tc>
          <w:tcPr>
            <w:tcW w:w="0" w:type="auto"/>
            <w:hideMark/>
          </w:tcPr>
          <w:p w14:paraId="47CC2DDB" w14:textId="77777777" w:rsidR="003012D0" w:rsidRPr="0002045D" w:rsidRDefault="003012D0" w:rsidP="003012D0">
            <w:pPr>
              <w:rPr>
                <w:sz w:val="10"/>
                <w:szCs w:val="10"/>
              </w:rPr>
            </w:pPr>
            <w:r w:rsidRPr="0002045D">
              <w:rPr>
                <w:sz w:val="10"/>
                <w:szCs w:val="10"/>
              </w:rPr>
              <w:t>Scotland</w:t>
            </w:r>
          </w:p>
        </w:tc>
        <w:tc>
          <w:tcPr>
            <w:tcW w:w="0" w:type="auto"/>
            <w:hideMark/>
          </w:tcPr>
          <w:p w14:paraId="7F0808BD" w14:textId="77777777" w:rsidR="003012D0" w:rsidRPr="0002045D" w:rsidRDefault="003012D0" w:rsidP="003012D0">
            <w:pPr>
              <w:rPr>
                <w:sz w:val="10"/>
                <w:szCs w:val="10"/>
              </w:rPr>
            </w:pPr>
            <w:r w:rsidRPr="0002045D">
              <w:rPr>
                <w:sz w:val="10"/>
                <w:szCs w:val="10"/>
              </w:rPr>
              <w:t>55º47'30''N</w:t>
            </w:r>
          </w:p>
        </w:tc>
        <w:tc>
          <w:tcPr>
            <w:tcW w:w="0" w:type="auto"/>
            <w:hideMark/>
          </w:tcPr>
          <w:p w14:paraId="72444739" w14:textId="77777777" w:rsidR="003012D0" w:rsidRPr="0002045D" w:rsidRDefault="003012D0" w:rsidP="003012D0">
            <w:pPr>
              <w:rPr>
                <w:sz w:val="10"/>
                <w:szCs w:val="10"/>
              </w:rPr>
            </w:pPr>
            <w:r w:rsidRPr="0002045D">
              <w:rPr>
                <w:sz w:val="10"/>
                <w:szCs w:val="10"/>
              </w:rPr>
              <w:t>3º14'20''W</w:t>
            </w:r>
          </w:p>
        </w:tc>
        <w:tc>
          <w:tcPr>
            <w:tcW w:w="0" w:type="auto"/>
            <w:hideMark/>
          </w:tcPr>
          <w:p w14:paraId="406D4C9E" w14:textId="77777777" w:rsidR="003012D0" w:rsidRPr="0002045D" w:rsidRDefault="003012D0" w:rsidP="003012D0">
            <w:pPr>
              <w:rPr>
                <w:sz w:val="10"/>
                <w:szCs w:val="10"/>
              </w:rPr>
            </w:pPr>
            <w:r w:rsidRPr="0002045D">
              <w:rPr>
                <w:sz w:val="10"/>
                <w:szCs w:val="10"/>
              </w:rPr>
              <w:t>1995-1998</w:t>
            </w:r>
          </w:p>
        </w:tc>
        <w:tc>
          <w:tcPr>
            <w:tcW w:w="0" w:type="auto"/>
            <w:hideMark/>
          </w:tcPr>
          <w:p w14:paraId="3C212D6E" w14:textId="77777777" w:rsidR="003012D0" w:rsidRPr="0002045D" w:rsidRDefault="003012D0" w:rsidP="003012D0">
            <w:pPr>
              <w:rPr>
                <w:sz w:val="10"/>
                <w:szCs w:val="10"/>
              </w:rPr>
            </w:pPr>
            <w:r w:rsidRPr="0002045D">
              <w:rPr>
                <w:sz w:val="10"/>
                <w:szCs w:val="10"/>
              </w:rPr>
              <w:t>gradient</w:t>
            </w:r>
          </w:p>
        </w:tc>
        <w:tc>
          <w:tcPr>
            <w:tcW w:w="0" w:type="auto"/>
            <w:hideMark/>
          </w:tcPr>
          <w:p w14:paraId="5FD89B3E" w14:textId="77777777" w:rsidR="003012D0" w:rsidRPr="0002045D" w:rsidRDefault="003012D0" w:rsidP="003012D0">
            <w:pPr>
              <w:rPr>
                <w:sz w:val="10"/>
                <w:szCs w:val="10"/>
              </w:rPr>
            </w:pPr>
            <w:r w:rsidRPr="0002045D">
              <w:rPr>
                <w:sz w:val="10"/>
                <w:szCs w:val="10"/>
              </w:rPr>
              <w:t>moorland</w:t>
            </w:r>
          </w:p>
        </w:tc>
        <w:tc>
          <w:tcPr>
            <w:tcW w:w="0" w:type="auto"/>
            <w:hideMark/>
          </w:tcPr>
          <w:p w14:paraId="13C881E7" w14:textId="77777777" w:rsidR="003012D0" w:rsidRPr="0002045D" w:rsidRDefault="003012D0" w:rsidP="003012D0">
            <w:pPr>
              <w:rPr>
                <w:sz w:val="10"/>
                <w:szCs w:val="10"/>
              </w:rPr>
            </w:pPr>
            <w:r w:rsidRPr="0002045D">
              <w:rPr>
                <w:sz w:val="10"/>
                <w:szCs w:val="10"/>
              </w:rPr>
              <w:t>Fowler et al., 2001; Tuovinen et al., 2004</w:t>
            </w:r>
          </w:p>
        </w:tc>
      </w:tr>
      <w:tr w:rsidR="0002045D" w:rsidRPr="0002045D" w14:paraId="6E7D562C" w14:textId="77777777" w:rsidTr="004D7103">
        <w:trPr>
          <w:trHeight w:val="315"/>
        </w:trPr>
        <w:tc>
          <w:tcPr>
            <w:tcW w:w="0" w:type="auto"/>
            <w:hideMark/>
          </w:tcPr>
          <w:p w14:paraId="502208AE" w14:textId="77777777" w:rsidR="003012D0" w:rsidRPr="0002045D" w:rsidRDefault="003012D0" w:rsidP="003012D0">
            <w:pPr>
              <w:rPr>
                <w:sz w:val="10"/>
                <w:szCs w:val="10"/>
              </w:rPr>
            </w:pPr>
            <w:r w:rsidRPr="0002045D">
              <w:rPr>
                <w:sz w:val="10"/>
                <w:szCs w:val="10"/>
              </w:rPr>
              <w:t>Beaufort</w:t>
            </w:r>
          </w:p>
        </w:tc>
        <w:tc>
          <w:tcPr>
            <w:tcW w:w="0" w:type="auto"/>
            <w:hideMark/>
          </w:tcPr>
          <w:p w14:paraId="44B3EBC1" w14:textId="77777777" w:rsidR="003012D0" w:rsidRPr="0002045D" w:rsidRDefault="003012D0" w:rsidP="003012D0">
            <w:pPr>
              <w:rPr>
                <w:sz w:val="10"/>
                <w:szCs w:val="10"/>
              </w:rPr>
            </w:pPr>
            <w:r w:rsidRPr="0002045D">
              <w:rPr>
                <w:sz w:val="10"/>
                <w:szCs w:val="10"/>
              </w:rPr>
              <w:t>Southeast US</w:t>
            </w:r>
          </w:p>
        </w:tc>
        <w:tc>
          <w:tcPr>
            <w:tcW w:w="0" w:type="auto"/>
            <w:hideMark/>
          </w:tcPr>
          <w:p w14:paraId="45681E35" w14:textId="77777777" w:rsidR="003012D0" w:rsidRPr="0002045D" w:rsidRDefault="003012D0" w:rsidP="003012D0">
            <w:pPr>
              <w:rPr>
                <w:sz w:val="10"/>
                <w:szCs w:val="10"/>
              </w:rPr>
            </w:pPr>
            <w:r w:rsidRPr="0002045D">
              <w:rPr>
                <w:sz w:val="10"/>
                <w:szCs w:val="10"/>
              </w:rPr>
              <w:t>34.88ºN</w:t>
            </w:r>
          </w:p>
        </w:tc>
        <w:tc>
          <w:tcPr>
            <w:tcW w:w="0" w:type="auto"/>
            <w:hideMark/>
          </w:tcPr>
          <w:p w14:paraId="465BC1F4" w14:textId="77777777" w:rsidR="003012D0" w:rsidRPr="0002045D" w:rsidRDefault="003012D0" w:rsidP="003012D0">
            <w:pPr>
              <w:rPr>
                <w:sz w:val="10"/>
                <w:szCs w:val="10"/>
              </w:rPr>
            </w:pPr>
            <w:r w:rsidRPr="0002045D">
              <w:rPr>
                <w:sz w:val="10"/>
                <w:szCs w:val="10"/>
              </w:rPr>
              <w:t>-76.62ºW</w:t>
            </w:r>
          </w:p>
        </w:tc>
        <w:tc>
          <w:tcPr>
            <w:tcW w:w="0" w:type="auto"/>
            <w:hideMark/>
          </w:tcPr>
          <w:p w14:paraId="492C7A4B" w14:textId="454C7B42" w:rsidR="003012D0" w:rsidRPr="0002045D" w:rsidRDefault="003012D0" w:rsidP="003012D0">
            <w:pPr>
              <w:rPr>
                <w:sz w:val="10"/>
                <w:szCs w:val="10"/>
              </w:rPr>
            </w:pPr>
            <w:r w:rsidRPr="0002045D">
              <w:rPr>
                <w:sz w:val="10"/>
                <w:szCs w:val="10"/>
              </w:rPr>
              <w:t>10 June</w:t>
            </w:r>
            <w:r w:rsidR="00EF33E9" w:rsidRPr="0002045D">
              <w:rPr>
                <w:sz w:val="10"/>
                <w:szCs w:val="10"/>
              </w:rPr>
              <w:t xml:space="preserve"> to</w:t>
            </w:r>
            <w:r w:rsidRPr="0002045D">
              <w:rPr>
                <w:sz w:val="10"/>
                <w:szCs w:val="10"/>
              </w:rPr>
              <w:t xml:space="preserve"> 01 August 1993</w:t>
            </w:r>
          </w:p>
        </w:tc>
        <w:tc>
          <w:tcPr>
            <w:tcW w:w="0" w:type="auto"/>
            <w:hideMark/>
          </w:tcPr>
          <w:p w14:paraId="4A5C621E" w14:textId="77777777" w:rsidR="003012D0" w:rsidRPr="0002045D" w:rsidRDefault="003012D0" w:rsidP="003012D0">
            <w:pPr>
              <w:rPr>
                <w:sz w:val="10"/>
                <w:szCs w:val="10"/>
              </w:rPr>
            </w:pPr>
            <w:r w:rsidRPr="0002045D">
              <w:rPr>
                <w:sz w:val="10"/>
                <w:szCs w:val="10"/>
              </w:rPr>
              <w:t>EC</w:t>
            </w:r>
          </w:p>
        </w:tc>
        <w:tc>
          <w:tcPr>
            <w:tcW w:w="0" w:type="auto"/>
            <w:hideMark/>
          </w:tcPr>
          <w:p w14:paraId="552CEEB1" w14:textId="77777777" w:rsidR="003012D0" w:rsidRPr="0002045D" w:rsidRDefault="003012D0" w:rsidP="003012D0">
            <w:pPr>
              <w:rPr>
                <w:sz w:val="10"/>
                <w:szCs w:val="10"/>
              </w:rPr>
            </w:pPr>
            <w:r w:rsidRPr="0002045D">
              <w:rPr>
                <w:sz w:val="10"/>
                <w:szCs w:val="10"/>
              </w:rPr>
              <w:t>crop</w:t>
            </w:r>
          </w:p>
        </w:tc>
        <w:tc>
          <w:tcPr>
            <w:tcW w:w="0" w:type="auto"/>
            <w:hideMark/>
          </w:tcPr>
          <w:p w14:paraId="37CDD551" w14:textId="2CDEA68A" w:rsidR="003012D0" w:rsidRPr="0002045D" w:rsidRDefault="00470484" w:rsidP="003012D0">
            <w:pPr>
              <w:rPr>
                <w:sz w:val="10"/>
                <w:szCs w:val="10"/>
              </w:rPr>
            </w:pPr>
            <w:r w:rsidRPr="0002045D">
              <w:rPr>
                <w:sz w:val="10"/>
                <w:szCs w:val="10"/>
              </w:rPr>
              <w:t xml:space="preserve">Finkelstein et al., 2000; </w:t>
            </w:r>
            <w:r w:rsidR="003012D0" w:rsidRPr="0002045D">
              <w:rPr>
                <w:sz w:val="10"/>
                <w:szCs w:val="10"/>
              </w:rPr>
              <w:t>Meyers et al., 1998</w:t>
            </w:r>
          </w:p>
        </w:tc>
      </w:tr>
      <w:tr w:rsidR="0002045D" w:rsidRPr="0002045D" w14:paraId="713FA9E6" w14:textId="77777777" w:rsidTr="004D7103">
        <w:trPr>
          <w:trHeight w:val="315"/>
        </w:trPr>
        <w:tc>
          <w:tcPr>
            <w:tcW w:w="0" w:type="auto"/>
            <w:hideMark/>
          </w:tcPr>
          <w:p w14:paraId="595FB657" w14:textId="77777777" w:rsidR="003012D0" w:rsidRPr="0002045D" w:rsidRDefault="003012D0" w:rsidP="003012D0">
            <w:pPr>
              <w:rPr>
                <w:sz w:val="10"/>
                <w:szCs w:val="10"/>
              </w:rPr>
            </w:pPr>
            <w:r w:rsidRPr="0002045D">
              <w:rPr>
                <w:sz w:val="10"/>
                <w:szCs w:val="10"/>
              </w:rPr>
              <w:t>Beijing</w:t>
            </w:r>
          </w:p>
        </w:tc>
        <w:tc>
          <w:tcPr>
            <w:tcW w:w="0" w:type="auto"/>
            <w:hideMark/>
          </w:tcPr>
          <w:p w14:paraId="47E31839" w14:textId="77777777" w:rsidR="003012D0" w:rsidRPr="0002045D" w:rsidRDefault="003012D0" w:rsidP="003012D0">
            <w:pPr>
              <w:rPr>
                <w:sz w:val="10"/>
                <w:szCs w:val="10"/>
              </w:rPr>
            </w:pPr>
            <w:r w:rsidRPr="0002045D">
              <w:rPr>
                <w:sz w:val="10"/>
                <w:szCs w:val="10"/>
              </w:rPr>
              <w:t>China</w:t>
            </w:r>
          </w:p>
        </w:tc>
        <w:tc>
          <w:tcPr>
            <w:tcW w:w="0" w:type="auto"/>
            <w:hideMark/>
          </w:tcPr>
          <w:p w14:paraId="6E251CC5" w14:textId="77777777" w:rsidR="003012D0" w:rsidRPr="0002045D" w:rsidRDefault="003012D0" w:rsidP="003012D0">
            <w:pPr>
              <w:rPr>
                <w:sz w:val="10"/>
                <w:szCs w:val="10"/>
              </w:rPr>
            </w:pPr>
            <w:r w:rsidRPr="0002045D">
              <w:rPr>
                <w:sz w:val="10"/>
                <w:szCs w:val="10"/>
              </w:rPr>
              <w:t>39.98ºN</w:t>
            </w:r>
          </w:p>
        </w:tc>
        <w:tc>
          <w:tcPr>
            <w:tcW w:w="0" w:type="auto"/>
            <w:hideMark/>
          </w:tcPr>
          <w:p w14:paraId="20CD9825" w14:textId="77777777" w:rsidR="003012D0" w:rsidRPr="0002045D" w:rsidRDefault="003012D0" w:rsidP="003012D0">
            <w:pPr>
              <w:rPr>
                <w:sz w:val="10"/>
                <w:szCs w:val="10"/>
              </w:rPr>
            </w:pPr>
            <w:r w:rsidRPr="0002045D">
              <w:rPr>
                <w:sz w:val="10"/>
                <w:szCs w:val="10"/>
              </w:rPr>
              <w:t>116.39ºE</w:t>
            </w:r>
          </w:p>
        </w:tc>
        <w:tc>
          <w:tcPr>
            <w:tcW w:w="0" w:type="auto"/>
            <w:hideMark/>
          </w:tcPr>
          <w:p w14:paraId="0A52908C" w14:textId="70F2075B" w:rsidR="003012D0" w:rsidRPr="0002045D" w:rsidRDefault="003012D0" w:rsidP="003012D0">
            <w:pPr>
              <w:rPr>
                <w:sz w:val="10"/>
                <w:szCs w:val="10"/>
              </w:rPr>
            </w:pPr>
            <w:r w:rsidRPr="0002045D">
              <w:rPr>
                <w:sz w:val="10"/>
                <w:szCs w:val="10"/>
              </w:rPr>
              <w:t>August-November 2016, May</w:t>
            </w:r>
            <w:r w:rsidR="00EF33E9" w:rsidRPr="0002045D">
              <w:rPr>
                <w:sz w:val="10"/>
                <w:szCs w:val="10"/>
              </w:rPr>
              <w:t>-</w:t>
            </w:r>
            <w:r w:rsidRPr="0002045D">
              <w:rPr>
                <w:sz w:val="10"/>
                <w:szCs w:val="10"/>
              </w:rPr>
              <w:t>June 2017</w:t>
            </w:r>
          </w:p>
        </w:tc>
        <w:tc>
          <w:tcPr>
            <w:tcW w:w="0" w:type="auto"/>
            <w:hideMark/>
          </w:tcPr>
          <w:p w14:paraId="1C7FFAD1" w14:textId="77777777" w:rsidR="003012D0" w:rsidRPr="0002045D" w:rsidRDefault="003012D0" w:rsidP="003012D0">
            <w:pPr>
              <w:rPr>
                <w:sz w:val="10"/>
                <w:szCs w:val="10"/>
              </w:rPr>
            </w:pPr>
            <w:r w:rsidRPr="0002045D">
              <w:rPr>
                <w:sz w:val="10"/>
                <w:szCs w:val="10"/>
              </w:rPr>
              <w:t>EC</w:t>
            </w:r>
          </w:p>
        </w:tc>
        <w:tc>
          <w:tcPr>
            <w:tcW w:w="0" w:type="auto"/>
            <w:hideMark/>
          </w:tcPr>
          <w:p w14:paraId="74C5E0FD" w14:textId="77777777" w:rsidR="003012D0" w:rsidRPr="0002045D" w:rsidRDefault="003012D0" w:rsidP="003012D0">
            <w:pPr>
              <w:rPr>
                <w:sz w:val="10"/>
                <w:szCs w:val="10"/>
              </w:rPr>
            </w:pPr>
            <w:r w:rsidRPr="0002045D">
              <w:rPr>
                <w:sz w:val="10"/>
                <w:szCs w:val="10"/>
              </w:rPr>
              <w:t>urban</w:t>
            </w:r>
          </w:p>
        </w:tc>
        <w:tc>
          <w:tcPr>
            <w:tcW w:w="0" w:type="auto"/>
            <w:hideMark/>
          </w:tcPr>
          <w:p w14:paraId="66554B89" w14:textId="77777777" w:rsidR="003012D0" w:rsidRPr="0002045D" w:rsidRDefault="003012D0" w:rsidP="003012D0">
            <w:pPr>
              <w:rPr>
                <w:sz w:val="10"/>
                <w:szCs w:val="10"/>
              </w:rPr>
            </w:pPr>
          </w:p>
        </w:tc>
      </w:tr>
      <w:tr w:rsidR="0002045D" w:rsidRPr="0002045D" w14:paraId="4DD6C5B8" w14:textId="77777777" w:rsidTr="004D7103">
        <w:trPr>
          <w:trHeight w:val="315"/>
        </w:trPr>
        <w:tc>
          <w:tcPr>
            <w:tcW w:w="0" w:type="auto"/>
            <w:hideMark/>
          </w:tcPr>
          <w:p w14:paraId="3265C24F" w14:textId="77777777" w:rsidR="003012D0" w:rsidRPr="0002045D" w:rsidRDefault="003012D0" w:rsidP="003012D0">
            <w:pPr>
              <w:rPr>
                <w:sz w:val="10"/>
                <w:szCs w:val="10"/>
              </w:rPr>
            </w:pPr>
            <w:r w:rsidRPr="0002045D">
              <w:rPr>
                <w:sz w:val="10"/>
                <w:szCs w:val="10"/>
              </w:rPr>
              <w:t>Bergamo</w:t>
            </w:r>
          </w:p>
        </w:tc>
        <w:tc>
          <w:tcPr>
            <w:tcW w:w="0" w:type="auto"/>
            <w:hideMark/>
          </w:tcPr>
          <w:p w14:paraId="04DC1DF4" w14:textId="77777777" w:rsidR="003012D0" w:rsidRPr="0002045D" w:rsidRDefault="003012D0" w:rsidP="003012D0">
            <w:pPr>
              <w:rPr>
                <w:sz w:val="10"/>
                <w:szCs w:val="10"/>
              </w:rPr>
            </w:pPr>
            <w:r w:rsidRPr="0002045D">
              <w:rPr>
                <w:sz w:val="10"/>
                <w:szCs w:val="10"/>
              </w:rPr>
              <w:t>Italy</w:t>
            </w:r>
          </w:p>
        </w:tc>
        <w:tc>
          <w:tcPr>
            <w:tcW w:w="0" w:type="auto"/>
            <w:hideMark/>
          </w:tcPr>
          <w:p w14:paraId="0B75D789" w14:textId="77777777" w:rsidR="003012D0" w:rsidRPr="0002045D" w:rsidRDefault="003012D0" w:rsidP="003012D0">
            <w:pPr>
              <w:rPr>
                <w:sz w:val="10"/>
                <w:szCs w:val="10"/>
              </w:rPr>
            </w:pPr>
            <w:r w:rsidRPr="0002045D">
              <w:rPr>
                <w:sz w:val="10"/>
                <w:szCs w:val="10"/>
              </w:rPr>
              <w:t>45º36'51'N</w:t>
            </w:r>
          </w:p>
        </w:tc>
        <w:tc>
          <w:tcPr>
            <w:tcW w:w="0" w:type="auto"/>
            <w:hideMark/>
          </w:tcPr>
          <w:p w14:paraId="42DA5798" w14:textId="77777777" w:rsidR="003012D0" w:rsidRPr="0002045D" w:rsidRDefault="003012D0" w:rsidP="003012D0">
            <w:pPr>
              <w:rPr>
                <w:sz w:val="10"/>
                <w:szCs w:val="10"/>
              </w:rPr>
            </w:pPr>
            <w:r w:rsidRPr="0002045D">
              <w:rPr>
                <w:sz w:val="10"/>
                <w:szCs w:val="10"/>
              </w:rPr>
              <w:t>9º40'22'E</w:t>
            </w:r>
          </w:p>
        </w:tc>
        <w:tc>
          <w:tcPr>
            <w:tcW w:w="0" w:type="auto"/>
            <w:hideMark/>
          </w:tcPr>
          <w:p w14:paraId="4D5F3E3B" w14:textId="6488917E" w:rsidR="003012D0" w:rsidRPr="0002045D" w:rsidRDefault="003012D0" w:rsidP="003012D0">
            <w:pPr>
              <w:rPr>
                <w:sz w:val="10"/>
                <w:szCs w:val="10"/>
              </w:rPr>
            </w:pPr>
            <w:r w:rsidRPr="0002045D">
              <w:rPr>
                <w:sz w:val="10"/>
                <w:szCs w:val="10"/>
              </w:rPr>
              <w:t>May</w:t>
            </w:r>
            <w:r w:rsidR="00EF33E9" w:rsidRPr="0002045D">
              <w:rPr>
                <w:sz w:val="10"/>
                <w:szCs w:val="10"/>
              </w:rPr>
              <w:t>-</w:t>
            </w:r>
            <w:r w:rsidRPr="0002045D">
              <w:rPr>
                <w:sz w:val="10"/>
                <w:szCs w:val="10"/>
              </w:rPr>
              <w:t>June 2001</w:t>
            </w:r>
          </w:p>
        </w:tc>
        <w:tc>
          <w:tcPr>
            <w:tcW w:w="0" w:type="auto"/>
            <w:hideMark/>
          </w:tcPr>
          <w:p w14:paraId="59E3395F" w14:textId="77777777" w:rsidR="003012D0" w:rsidRPr="0002045D" w:rsidRDefault="003012D0" w:rsidP="003012D0">
            <w:pPr>
              <w:rPr>
                <w:sz w:val="10"/>
                <w:szCs w:val="10"/>
              </w:rPr>
            </w:pPr>
            <w:r w:rsidRPr="0002045D">
              <w:rPr>
                <w:sz w:val="10"/>
                <w:szCs w:val="10"/>
              </w:rPr>
              <w:t>EC</w:t>
            </w:r>
          </w:p>
        </w:tc>
        <w:tc>
          <w:tcPr>
            <w:tcW w:w="0" w:type="auto"/>
            <w:hideMark/>
          </w:tcPr>
          <w:p w14:paraId="7D1CC67A" w14:textId="77777777" w:rsidR="003012D0" w:rsidRPr="0002045D" w:rsidRDefault="003012D0" w:rsidP="003012D0">
            <w:pPr>
              <w:rPr>
                <w:sz w:val="10"/>
                <w:szCs w:val="10"/>
              </w:rPr>
            </w:pPr>
            <w:r w:rsidRPr="0002045D">
              <w:rPr>
                <w:sz w:val="10"/>
                <w:szCs w:val="10"/>
              </w:rPr>
              <w:t>wheat field</w:t>
            </w:r>
          </w:p>
        </w:tc>
        <w:tc>
          <w:tcPr>
            <w:tcW w:w="0" w:type="auto"/>
            <w:hideMark/>
          </w:tcPr>
          <w:p w14:paraId="53F735C6" w14:textId="77777777" w:rsidR="003012D0" w:rsidRPr="0002045D" w:rsidRDefault="003012D0" w:rsidP="003012D0">
            <w:pPr>
              <w:rPr>
                <w:sz w:val="10"/>
                <w:szCs w:val="10"/>
              </w:rPr>
            </w:pPr>
            <w:r w:rsidRPr="0002045D">
              <w:rPr>
                <w:sz w:val="10"/>
                <w:szCs w:val="10"/>
              </w:rPr>
              <w:t>Gerosa et al., 2003</w:t>
            </w:r>
          </w:p>
        </w:tc>
      </w:tr>
      <w:tr w:rsidR="0002045D" w:rsidRPr="0002045D" w14:paraId="3B342C36" w14:textId="77777777" w:rsidTr="004D7103">
        <w:trPr>
          <w:trHeight w:val="315"/>
        </w:trPr>
        <w:tc>
          <w:tcPr>
            <w:tcW w:w="0" w:type="auto"/>
            <w:hideMark/>
          </w:tcPr>
          <w:p w14:paraId="436C070D" w14:textId="77777777" w:rsidR="003012D0" w:rsidRPr="0002045D" w:rsidRDefault="003012D0" w:rsidP="003012D0">
            <w:pPr>
              <w:rPr>
                <w:sz w:val="10"/>
                <w:szCs w:val="10"/>
              </w:rPr>
            </w:pPr>
            <w:r w:rsidRPr="0002045D">
              <w:rPr>
                <w:sz w:val="10"/>
                <w:szCs w:val="10"/>
              </w:rPr>
              <w:t>Bily Kriz</w:t>
            </w:r>
          </w:p>
        </w:tc>
        <w:tc>
          <w:tcPr>
            <w:tcW w:w="0" w:type="auto"/>
            <w:hideMark/>
          </w:tcPr>
          <w:p w14:paraId="22574415" w14:textId="77777777" w:rsidR="003012D0" w:rsidRPr="0002045D" w:rsidRDefault="003012D0" w:rsidP="003012D0">
            <w:pPr>
              <w:rPr>
                <w:sz w:val="10"/>
                <w:szCs w:val="10"/>
              </w:rPr>
            </w:pPr>
            <w:r w:rsidRPr="0002045D">
              <w:rPr>
                <w:sz w:val="10"/>
                <w:szCs w:val="10"/>
              </w:rPr>
              <w:t>Czech Republic</w:t>
            </w:r>
          </w:p>
        </w:tc>
        <w:tc>
          <w:tcPr>
            <w:tcW w:w="0" w:type="auto"/>
            <w:hideMark/>
          </w:tcPr>
          <w:p w14:paraId="08DBA29D" w14:textId="77777777" w:rsidR="003012D0" w:rsidRPr="0002045D" w:rsidRDefault="003012D0" w:rsidP="003012D0">
            <w:pPr>
              <w:rPr>
                <w:sz w:val="10"/>
                <w:szCs w:val="10"/>
              </w:rPr>
            </w:pPr>
            <w:r w:rsidRPr="0002045D">
              <w:rPr>
                <w:sz w:val="10"/>
                <w:szCs w:val="10"/>
              </w:rPr>
              <w:t>49º33'N</w:t>
            </w:r>
          </w:p>
        </w:tc>
        <w:tc>
          <w:tcPr>
            <w:tcW w:w="0" w:type="auto"/>
            <w:hideMark/>
          </w:tcPr>
          <w:p w14:paraId="6CFA115D" w14:textId="77777777" w:rsidR="003012D0" w:rsidRPr="0002045D" w:rsidRDefault="003012D0" w:rsidP="003012D0">
            <w:pPr>
              <w:rPr>
                <w:sz w:val="10"/>
                <w:szCs w:val="10"/>
              </w:rPr>
            </w:pPr>
            <w:r w:rsidRPr="0002045D">
              <w:rPr>
                <w:sz w:val="10"/>
                <w:szCs w:val="10"/>
              </w:rPr>
              <w:t>18º32'E</w:t>
            </w:r>
          </w:p>
        </w:tc>
        <w:tc>
          <w:tcPr>
            <w:tcW w:w="0" w:type="auto"/>
            <w:hideMark/>
          </w:tcPr>
          <w:p w14:paraId="5078FCB1" w14:textId="1F54C272" w:rsidR="003012D0" w:rsidRPr="0002045D" w:rsidRDefault="003012D0" w:rsidP="003012D0">
            <w:pPr>
              <w:rPr>
                <w:sz w:val="10"/>
                <w:szCs w:val="10"/>
              </w:rPr>
            </w:pPr>
            <w:r w:rsidRPr="0002045D">
              <w:rPr>
                <w:sz w:val="10"/>
                <w:szCs w:val="10"/>
              </w:rPr>
              <w:t>gradient: July-August 2008, 2012-2017; EC: summer 2017</w:t>
            </w:r>
          </w:p>
        </w:tc>
        <w:tc>
          <w:tcPr>
            <w:tcW w:w="0" w:type="auto"/>
            <w:hideMark/>
          </w:tcPr>
          <w:p w14:paraId="4C82FF52" w14:textId="77777777" w:rsidR="003012D0" w:rsidRPr="0002045D" w:rsidRDefault="003012D0" w:rsidP="003012D0">
            <w:pPr>
              <w:rPr>
                <w:sz w:val="10"/>
                <w:szCs w:val="10"/>
              </w:rPr>
            </w:pPr>
            <w:r w:rsidRPr="0002045D">
              <w:rPr>
                <w:sz w:val="10"/>
                <w:szCs w:val="10"/>
              </w:rPr>
              <w:t>gradient, EC </w:t>
            </w:r>
          </w:p>
        </w:tc>
        <w:tc>
          <w:tcPr>
            <w:tcW w:w="0" w:type="auto"/>
            <w:hideMark/>
          </w:tcPr>
          <w:p w14:paraId="5889D1A4" w14:textId="2FEEB34F" w:rsidR="003012D0" w:rsidRPr="0002045D" w:rsidRDefault="003012D0" w:rsidP="003012D0">
            <w:pPr>
              <w:rPr>
                <w:sz w:val="10"/>
                <w:szCs w:val="10"/>
              </w:rPr>
            </w:pPr>
            <w:r w:rsidRPr="0002045D">
              <w:rPr>
                <w:sz w:val="10"/>
                <w:szCs w:val="10"/>
              </w:rPr>
              <w:t xml:space="preserve">Norway spruce forest, established in 1981 by planting </w:t>
            </w:r>
            <w:r w:rsidR="00D51884" w:rsidRPr="0002045D">
              <w:rPr>
                <w:sz w:val="10"/>
                <w:szCs w:val="10"/>
              </w:rPr>
              <w:t>four-</w:t>
            </w:r>
            <w:r w:rsidRPr="0002045D">
              <w:rPr>
                <w:sz w:val="10"/>
                <w:szCs w:val="10"/>
              </w:rPr>
              <w:t>year</w:t>
            </w:r>
            <w:r w:rsidR="00D51884" w:rsidRPr="0002045D">
              <w:rPr>
                <w:sz w:val="10"/>
                <w:szCs w:val="10"/>
              </w:rPr>
              <w:t>-</w:t>
            </w:r>
            <w:r w:rsidRPr="0002045D">
              <w:rPr>
                <w:sz w:val="10"/>
                <w:szCs w:val="10"/>
              </w:rPr>
              <w:t>old seedlings in rows</w:t>
            </w:r>
          </w:p>
        </w:tc>
        <w:tc>
          <w:tcPr>
            <w:tcW w:w="0" w:type="auto"/>
            <w:hideMark/>
          </w:tcPr>
          <w:p w14:paraId="3A3C6D26" w14:textId="687DE016" w:rsidR="003012D0" w:rsidRPr="0002045D" w:rsidRDefault="00470484" w:rsidP="003012D0">
            <w:pPr>
              <w:rPr>
                <w:sz w:val="10"/>
                <w:szCs w:val="10"/>
              </w:rPr>
            </w:pPr>
            <w:r w:rsidRPr="0002045D">
              <w:rPr>
                <w:sz w:val="10"/>
                <w:szCs w:val="10"/>
              </w:rPr>
              <w:t xml:space="preserve">Juráň et al., 2019; </w:t>
            </w:r>
            <w:r w:rsidR="003012D0" w:rsidRPr="0002045D">
              <w:rPr>
                <w:sz w:val="10"/>
                <w:szCs w:val="10"/>
              </w:rPr>
              <w:t>Zapletal et al., 2011</w:t>
            </w:r>
          </w:p>
        </w:tc>
      </w:tr>
      <w:tr w:rsidR="0002045D" w:rsidRPr="0002045D" w14:paraId="01312D77" w14:textId="77777777" w:rsidTr="004D7103">
        <w:trPr>
          <w:trHeight w:val="315"/>
        </w:trPr>
        <w:tc>
          <w:tcPr>
            <w:tcW w:w="0" w:type="auto"/>
            <w:hideMark/>
          </w:tcPr>
          <w:p w14:paraId="5B90F28D" w14:textId="77777777" w:rsidR="003012D0" w:rsidRPr="0002045D" w:rsidRDefault="003012D0" w:rsidP="003012D0">
            <w:pPr>
              <w:rPr>
                <w:sz w:val="10"/>
                <w:szCs w:val="10"/>
              </w:rPr>
            </w:pPr>
            <w:r w:rsidRPr="0002045D">
              <w:rPr>
                <w:sz w:val="10"/>
                <w:szCs w:val="10"/>
              </w:rPr>
              <w:t>Blodgett Forest</w:t>
            </w:r>
          </w:p>
        </w:tc>
        <w:tc>
          <w:tcPr>
            <w:tcW w:w="0" w:type="auto"/>
            <w:hideMark/>
          </w:tcPr>
          <w:p w14:paraId="62B5EA61" w14:textId="77777777" w:rsidR="003012D0" w:rsidRPr="0002045D" w:rsidRDefault="003012D0" w:rsidP="003012D0">
            <w:pPr>
              <w:rPr>
                <w:sz w:val="10"/>
                <w:szCs w:val="10"/>
              </w:rPr>
            </w:pPr>
            <w:r w:rsidRPr="0002045D">
              <w:rPr>
                <w:sz w:val="10"/>
                <w:szCs w:val="10"/>
              </w:rPr>
              <w:t>California</w:t>
            </w:r>
          </w:p>
        </w:tc>
        <w:tc>
          <w:tcPr>
            <w:tcW w:w="0" w:type="auto"/>
            <w:hideMark/>
          </w:tcPr>
          <w:p w14:paraId="77ED7F4D" w14:textId="77777777" w:rsidR="003012D0" w:rsidRPr="0002045D" w:rsidRDefault="003012D0" w:rsidP="003012D0">
            <w:pPr>
              <w:rPr>
                <w:sz w:val="10"/>
                <w:szCs w:val="10"/>
              </w:rPr>
            </w:pPr>
            <w:r w:rsidRPr="0002045D">
              <w:rPr>
                <w:sz w:val="10"/>
                <w:szCs w:val="10"/>
              </w:rPr>
              <w:t>38.9ºN</w:t>
            </w:r>
          </w:p>
        </w:tc>
        <w:tc>
          <w:tcPr>
            <w:tcW w:w="0" w:type="auto"/>
            <w:hideMark/>
          </w:tcPr>
          <w:p w14:paraId="6D3994AC" w14:textId="77777777" w:rsidR="003012D0" w:rsidRPr="0002045D" w:rsidRDefault="003012D0" w:rsidP="003012D0">
            <w:pPr>
              <w:rPr>
                <w:sz w:val="10"/>
                <w:szCs w:val="10"/>
              </w:rPr>
            </w:pPr>
            <w:r w:rsidRPr="0002045D">
              <w:rPr>
                <w:sz w:val="10"/>
                <w:szCs w:val="10"/>
              </w:rPr>
              <w:t>120.63ºW</w:t>
            </w:r>
          </w:p>
        </w:tc>
        <w:tc>
          <w:tcPr>
            <w:tcW w:w="0" w:type="auto"/>
            <w:hideMark/>
          </w:tcPr>
          <w:p w14:paraId="5509734F" w14:textId="18AAC36E" w:rsidR="003012D0" w:rsidRPr="0002045D" w:rsidRDefault="003012D0" w:rsidP="003012D0">
            <w:pPr>
              <w:rPr>
                <w:sz w:val="10"/>
                <w:szCs w:val="10"/>
              </w:rPr>
            </w:pPr>
            <w:r w:rsidRPr="0002045D">
              <w:rPr>
                <w:sz w:val="10"/>
                <w:szCs w:val="10"/>
              </w:rPr>
              <w:t>June-September 1997, May</w:t>
            </w:r>
            <w:r w:rsidR="00EF33E9" w:rsidRPr="0002045D">
              <w:rPr>
                <w:sz w:val="10"/>
                <w:szCs w:val="10"/>
              </w:rPr>
              <w:t>-</w:t>
            </w:r>
            <w:r w:rsidRPr="0002045D">
              <w:rPr>
                <w:sz w:val="10"/>
                <w:szCs w:val="10"/>
              </w:rPr>
              <w:t xml:space="preserve">November 1998, June 1999 </w:t>
            </w:r>
            <w:r w:rsidR="00EF33E9" w:rsidRPr="0002045D">
              <w:rPr>
                <w:sz w:val="10"/>
                <w:szCs w:val="10"/>
              </w:rPr>
              <w:t xml:space="preserve">to </w:t>
            </w:r>
            <w:r w:rsidRPr="0002045D">
              <w:rPr>
                <w:sz w:val="10"/>
                <w:szCs w:val="10"/>
              </w:rPr>
              <w:t>June 2000, January 2001</w:t>
            </w:r>
            <w:r w:rsidR="00EF33E9" w:rsidRPr="0002045D">
              <w:rPr>
                <w:sz w:val="10"/>
                <w:szCs w:val="10"/>
              </w:rPr>
              <w:t xml:space="preserve"> to </w:t>
            </w:r>
            <w:r w:rsidRPr="0002045D">
              <w:rPr>
                <w:sz w:val="10"/>
                <w:szCs w:val="10"/>
              </w:rPr>
              <w:t>December 2006</w:t>
            </w:r>
          </w:p>
        </w:tc>
        <w:tc>
          <w:tcPr>
            <w:tcW w:w="0" w:type="auto"/>
            <w:hideMark/>
          </w:tcPr>
          <w:p w14:paraId="66997C08" w14:textId="77777777" w:rsidR="003012D0" w:rsidRPr="0002045D" w:rsidRDefault="003012D0" w:rsidP="003012D0">
            <w:pPr>
              <w:rPr>
                <w:sz w:val="10"/>
                <w:szCs w:val="10"/>
              </w:rPr>
            </w:pPr>
            <w:r w:rsidRPr="0002045D">
              <w:rPr>
                <w:sz w:val="10"/>
                <w:szCs w:val="10"/>
              </w:rPr>
              <w:t>EC</w:t>
            </w:r>
          </w:p>
        </w:tc>
        <w:tc>
          <w:tcPr>
            <w:tcW w:w="0" w:type="auto"/>
            <w:hideMark/>
          </w:tcPr>
          <w:p w14:paraId="2938330C" w14:textId="77777777" w:rsidR="003012D0" w:rsidRPr="0002045D" w:rsidRDefault="003012D0" w:rsidP="003012D0">
            <w:pPr>
              <w:rPr>
                <w:sz w:val="10"/>
                <w:szCs w:val="10"/>
              </w:rPr>
            </w:pPr>
            <w:r w:rsidRPr="0002045D">
              <w:rPr>
                <w:sz w:val="10"/>
                <w:szCs w:val="10"/>
              </w:rPr>
              <w:t>ponderosa pine plantation</w:t>
            </w:r>
          </w:p>
        </w:tc>
        <w:tc>
          <w:tcPr>
            <w:tcW w:w="0" w:type="auto"/>
            <w:hideMark/>
          </w:tcPr>
          <w:p w14:paraId="6C0B1BAA" w14:textId="3AE75415" w:rsidR="003012D0" w:rsidRPr="0002045D" w:rsidRDefault="003012D0" w:rsidP="003012D0">
            <w:pPr>
              <w:rPr>
                <w:sz w:val="10"/>
                <w:szCs w:val="10"/>
              </w:rPr>
            </w:pPr>
            <w:r w:rsidRPr="0002045D">
              <w:rPr>
                <w:sz w:val="10"/>
                <w:szCs w:val="10"/>
              </w:rPr>
              <w:t xml:space="preserve">Bauer et al., 2000; </w:t>
            </w:r>
            <w:r w:rsidR="00470484" w:rsidRPr="0002045D">
              <w:rPr>
                <w:sz w:val="10"/>
                <w:szCs w:val="10"/>
              </w:rPr>
              <w:t xml:space="preserve">Fares, McKay, Holzinger, et al., 2010; Goldstein et al., 2003, 2004; </w:t>
            </w:r>
            <w:r w:rsidRPr="0002045D">
              <w:rPr>
                <w:sz w:val="10"/>
                <w:szCs w:val="10"/>
              </w:rPr>
              <w:t>Kurpius et al., 2002; Kurpius &amp; Goldstein, 2003; Wolfe et al., 2011</w:t>
            </w:r>
          </w:p>
        </w:tc>
      </w:tr>
      <w:tr w:rsidR="0002045D" w:rsidRPr="0002045D" w14:paraId="4EDFB9F3" w14:textId="77777777" w:rsidTr="004D7103">
        <w:trPr>
          <w:trHeight w:val="315"/>
        </w:trPr>
        <w:tc>
          <w:tcPr>
            <w:tcW w:w="0" w:type="auto"/>
            <w:hideMark/>
          </w:tcPr>
          <w:p w14:paraId="56A9E680" w14:textId="77777777" w:rsidR="003012D0" w:rsidRPr="0002045D" w:rsidRDefault="003012D0" w:rsidP="003012D0">
            <w:pPr>
              <w:rPr>
                <w:sz w:val="10"/>
                <w:szCs w:val="10"/>
              </w:rPr>
            </w:pPr>
            <w:r w:rsidRPr="0002045D">
              <w:rPr>
                <w:sz w:val="10"/>
                <w:szCs w:val="10"/>
              </w:rPr>
              <w:t>Bondville</w:t>
            </w:r>
          </w:p>
        </w:tc>
        <w:tc>
          <w:tcPr>
            <w:tcW w:w="0" w:type="auto"/>
            <w:hideMark/>
          </w:tcPr>
          <w:p w14:paraId="4EFCA626" w14:textId="77777777" w:rsidR="003012D0" w:rsidRPr="0002045D" w:rsidRDefault="003012D0" w:rsidP="003012D0">
            <w:pPr>
              <w:rPr>
                <w:sz w:val="10"/>
                <w:szCs w:val="10"/>
              </w:rPr>
            </w:pPr>
            <w:r w:rsidRPr="0002045D">
              <w:rPr>
                <w:sz w:val="10"/>
                <w:szCs w:val="10"/>
              </w:rPr>
              <w:t>Midwest US</w:t>
            </w:r>
          </w:p>
        </w:tc>
        <w:tc>
          <w:tcPr>
            <w:tcW w:w="0" w:type="auto"/>
            <w:hideMark/>
          </w:tcPr>
          <w:p w14:paraId="4D7EE974" w14:textId="77777777" w:rsidR="003012D0" w:rsidRPr="0002045D" w:rsidRDefault="003012D0" w:rsidP="003012D0">
            <w:pPr>
              <w:rPr>
                <w:sz w:val="10"/>
                <w:szCs w:val="10"/>
              </w:rPr>
            </w:pPr>
            <w:r w:rsidRPr="0002045D">
              <w:rPr>
                <w:sz w:val="10"/>
                <w:szCs w:val="10"/>
              </w:rPr>
              <w:t>40.05ºN</w:t>
            </w:r>
          </w:p>
        </w:tc>
        <w:tc>
          <w:tcPr>
            <w:tcW w:w="0" w:type="auto"/>
            <w:hideMark/>
          </w:tcPr>
          <w:p w14:paraId="18CEE554" w14:textId="77777777" w:rsidR="003012D0" w:rsidRPr="0002045D" w:rsidRDefault="003012D0" w:rsidP="003012D0">
            <w:pPr>
              <w:rPr>
                <w:sz w:val="10"/>
                <w:szCs w:val="10"/>
              </w:rPr>
            </w:pPr>
            <w:r w:rsidRPr="0002045D">
              <w:rPr>
                <w:sz w:val="10"/>
                <w:szCs w:val="10"/>
              </w:rPr>
              <w:t>88.37ºW</w:t>
            </w:r>
          </w:p>
        </w:tc>
        <w:tc>
          <w:tcPr>
            <w:tcW w:w="0" w:type="auto"/>
            <w:hideMark/>
          </w:tcPr>
          <w:p w14:paraId="5440875B" w14:textId="09B8B82E" w:rsidR="003012D0" w:rsidRPr="0002045D" w:rsidRDefault="003012D0" w:rsidP="003012D0">
            <w:pPr>
              <w:rPr>
                <w:sz w:val="10"/>
                <w:szCs w:val="10"/>
              </w:rPr>
            </w:pPr>
            <w:r w:rsidRPr="0002045D">
              <w:rPr>
                <w:sz w:val="10"/>
                <w:szCs w:val="10"/>
              </w:rPr>
              <w:t xml:space="preserve">18 August </w:t>
            </w:r>
            <w:r w:rsidR="00EF33E9" w:rsidRPr="0002045D">
              <w:rPr>
                <w:sz w:val="10"/>
                <w:szCs w:val="10"/>
              </w:rPr>
              <w:t>to</w:t>
            </w:r>
            <w:r w:rsidRPr="0002045D">
              <w:rPr>
                <w:sz w:val="10"/>
                <w:szCs w:val="10"/>
              </w:rPr>
              <w:t xml:space="preserve"> 1 October 1994</w:t>
            </w:r>
          </w:p>
        </w:tc>
        <w:tc>
          <w:tcPr>
            <w:tcW w:w="0" w:type="auto"/>
            <w:hideMark/>
          </w:tcPr>
          <w:p w14:paraId="4A957E9B" w14:textId="77777777" w:rsidR="003012D0" w:rsidRPr="0002045D" w:rsidRDefault="003012D0" w:rsidP="003012D0">
            <w:pPr>
              <w:rPr>
                <w:sz w:val="10"/>
                <w:szCs w:val="10"/>
              </w:rPr>
            </w:pPr>
            <w:r w:rsidRPr="0002045D">
              <w:rPr>
                <w:sz w:val="10"/>
                <w:szCs w:val="10"/>
              </w:rPr>
              <w:t>EC</w:t>
            </w:r>
          </w:p>
        </w:tc>
        <w:tc>
          <w:tcPr>
            <w:tcW w:w="0" w:type="auto"/>
            <w:hideMark/>
          </w:tcPr>
          <w:p w14:paraId="6426E443" w14:textId="77777777" w:rsidR="003012D0" w:rsidRPr="0002045D" w:rsidRDefault="003012D0" w:rsidP="003012D0">
            <w:pPr>
              <w:rPr>
                <w:sz w:val="10"/>
                <w:szCs w:val="10"/>
              </w:rPr>
            </w:pPr>
            <w:r w:rsidRPr="0002045D">
              <w:rPr>
                <w:sz w:val="10"/>
                <w:szCs w:val="10"/>
              </w:rPr>
              <w:t>corn</w:t>
            </w:r>
          </w:p>
        </w:tc>
        <w:tc>
          <w:tcPr>
            <w:tcW w:w="0" w:type="auto"/>
            <w:hideMark/>
          </w:tcPr>
          <w:p w14:paraId="430FC405" w14:textId="6FCB9DFE" w:rsidR="003012D0" w:rsidRPr="0002045D" w:rsidRDefault="003012D0" w:rsidP="003012D0">
            <w:pPr>
              <w:rPr>
                <w:sz w:val="10"/>
                <w:szCs w:val="10"/>
              </w:rPr>
            </w:pPr>
            <w:r w:rsidRPr="0002045D">
              <w:rPr>
                <w:sz w:val="10"/>
                <w:szCs w:val="10"/>
              </w:rPr>
              <w:t xml:space="preserve">Finkelstein et al., 2000; Finkelstein, 2001; </w:t>
            </w:r>
            <w:r w:rsidR="00470484" w:rsidRPr="0002045D">
              <w:rPr>
                <w:sz w:val="10"/>
                <w:szCs w:val="10"/>
              </w:rPr>
              <w:t xml:space="preserve">Meyers et al., 1998; </w:t>
            </w:r>
            <w:r w:rsidRPr="0002045D">
              <w:rPr>
                <w:sz w:val="10"/>
                <w:szCs w:val="10"/>
              </w:rPr>
              <w:t>Wu</w:t>
            </w:r>
            <w:r w:rsidR="00BC1DA6" w:rsidRPr="0002045D">
              <w:rPr>
                <w:sz w:val="10"/>
                <w:szCs w:val="10"/>
              </w:rPr>
              <w:t>, Y.,</w:t>
            </w:r>
            <w:r w:rsidRPr="0002045D">
              <w:rPr>
                <w:sz w:val="10"/>
                <w:szCs w:val="10"/>
              </w:rPr>
              <w:t xml:space="preserve"> et al., 2003</w:t>
            </w:r>
            <w:r w:rsidR="00470484" w:rsidRPr="0002045D">
              <w:rPr>
                <w:sz w:val="10"/>
                <w:szCs w:val="10"/>
              </w:rPr>
              <w:t>; Zhang, L., et al., 2002</w:t>
            </w:r>
          </w:p>
        </w:tc>
      </w:tr>
      <w:tr w:rsidR="0002045D" w:rsidRPr="0002045D" w14:paraId="777A31E3" w14:textId="77777777" w:rsidTr="004D7103">
        <w:trPr>
          <w:trHeight w:val="315"/>
        </w:trPr>
        <w:tc>
          <w:tcPr>
            <w:tcW w:w="0" w:type="auto"/>
            <w:hideMark/>
          </w:tcPr>
          <w:p w14:paraId="77ED79B6" w14:textId="77777777" w:rsidR="003012D0" w:rsidRPr="0002045D" w:rsidRDefault="003012D0" w:rsidP="003012D0">
            <w:pPr>
              <w:rPr>
                <w:sz w:val="10"/>
                <w:szCs w:val="10"/>
              </w:rPr>
            </w:pPr>
            <w:r w:rsidRPr="0002045D">
              <w:rPr>
                <w:sz w:val="10"/>
                <w:szCs w:val="10"/>
              </w:rPr>
              <w:t>Bosco Fontana</w:t>
            </w:r>
          </w:p>
        </w:tc>
        <w:tc>
          <w:tcPr>
            <w:tcW w:w="0" w:type="auto"/>
            <w:hideMark/>
          </w:tcPr>
          <w:p w14:paraId="6C634489" w14:textId="77777777" w:rsidR="003012D0" w:rsidRPr="0002045D" w:rsidRDefault="003012D0" w:rsidP="003012D0">
            <w:pPr>
              <w:rPr>
                <w:sz w:val="10"/>
                <w:szCs w:val="10"/>
              </w:rPr>
            </w:pPr>
            <w:r w:rsidRPr="0002045D">
              <w:rPr>
                <w:sz w:val="10"/>
                <w:szCs w:val="10"/>
              </w:rPr>
              <w:t>Italy</w:t>
            </w:r>
          </w:p>
        </w:tc>
        <w:tc>
          <w:tcPr>
            <w:tcW w:w="0" w:type="auto"/>
            <w:hideMark/>
          </w:tcPr>
          <w:p w14:paraId="37491AB4" w14:textId="77777777" w:rsidR="003012D0" w:rsidRPr="0002045D" w:rsidRDefault="003012D0" w:rsidP="003012D0">
            <w:pPr>
              <w:rPr>
                <w:sz w:val="10"/>
                <w:szCs w:val="10"/>
              </w:rPr>
            </w:pPr>
            <w:r w:rsidRPr="0002045D">
              <w:rPr>
                <w:sz w:val="10"/>
                <w:szCs w:val="10"/>
              </w:rPr>
              <w:t>45º12'02''N</w:t>
            </w:r>
          </w:p>
        </w:tc>
        <w:tc>
          <w:tcPr>
            <w:tcW w:w="0" w:type="auto"/>
            <w:hideMark/>
          </w:tcPr>
          <w:p w14:paraId="0A924AA1" w14:textId="77777777" w:rsidR="003012D0" w:rsidRPr="0002045D" w:rsidRDefault="003012D0" w:rsidP="003012D0">
            <w:pPr>
              <w:rPr>
                <w:sz w:val="10"/>
                <w:szCs w:val="10"/>
              </w:rPr>
            </w:pPr>
            <w:r w:rsidRPr="0002045D">
              <w:rPr>
                <w:sz w:val="10"/>
                <w:szCs w:val="10"/>
              </w:rPr>
              <w:t>10º44'44''E</w:t>
            </w:r>
          </w:p>
        </w:tc>
        <w:tc>
          <w:tcPr>
            <w:tcW w:w="0" w:type="auto"/>
            <w:hideMark/>
          </w:tcPr>
          <w:p w14:paraId="2945B0CC" w14:textId="74EFBECE" w:rsidR="003012D0" w:rsidRPr="0002045D" w:rsidRDefault="003012D0" w:rsidP="003012D0">
            <w:pPr>
              <w:rPr>
                <w:sz w:val="10"/>
                <w:szCs w:val="10"/>
              </w:rPr>
            </w:pPr>
            <w:r w:rsidRPr="0002045D">
              <w:rPr>
                <w:sz w:val="10"/>
                <w:szCs w:val="10"/>
              </w:rPr>
              <w:t xml:space="preserve">12 June </w:t>
            </w:r>
            <w:r w:rsidR="00EF33E9" w:rsidRPr="0002045D">
              <w:rPr>
                <w:sz w:val="10"/>
                <w:szCs w:val="10"/>
              </w:rPr>
              <w:t>to</w:t>
            </w:r>
            <w:r w:rsidRPr="0002045D">
              <w:rPr>
                <w:sz w:val="10"/>
                <w:szCs w:val="10"/>
              </w:rPr>
              <w:t xml:space="preserve"> 11 July 2012</w:t>
            </w:r>
          </w:p>
        </w:tc>
        <w:tc>
          <w:tcPr>
            <w:tcW w:w="0" w:type="auto"/>
            <w:hideMark/>
          </w:tcPr>
          <w:p w14:paraId="719C3F53" w14:textId="77777777" w:rsidR="003012D0" w:rsidRPr="0002045D" w:rsidRDefault="003012D0" w:rsidP="003012D0">
            <w:pPr>
              <w:rPr>
                <w:sz w:val="10"/>
                <w:szCs w:val="10"/>
              </w:rPr>
            </w:pPr>
            <w:r w:rsidRPr="0002045D">
              <w:rPr>
                <w:sz w:val="10"/>
                <w:szCs w:val="10"/>
              </w:rPr>
              <w:t>EC</w:t>
            </w:r>
          </w:p>
        </w:tc>
        <w:tc>
          <w:tcPr>
            <w:tcW w:w="0" w:type="auto"/>
            <w:hideMark/>
          </w:tcPr>
          <w:p w14:paraId="12363C5B" w14:textId="77777777" w:rsidR="003012D0" w:rsidRPr="0002045D" w:rsidRDefault="003012D0" w:rsidP="003012D0">
            <w:pPr>
              <w:rPr>
                <w:sz w:val="10"/>
                <w:szCs w:val="10"/>
              </w:rPr>
            </w:pPr>
            <w:r w:rsidRPr="0002045D">
              <w:rPr>
                <w:sz w:val="10"/>
                <w:szCs w:val="10"/>
              </w:rPr>
              <w:t>mixed oak-hornbeam forest</w:t>
            </w:r>
          </w:p>
        </w:tc>
        <w:tc>
          <w:tcPr>
            <w:tcW w:w="0" w:type="auto"/>
            <w:hideMark/>
          </w:tcPr>
          <w:p w14:paraId="45B6236F" w14:textId="77777777" w:rsidR="003012D0" w:rsidRPr="0002045D" w:rsidRDefault="003012D0" w:rsidP="003012D0">
            <w:pPr>
              <w:rPr>
                <w:sz w:val="10"/>
                <w:szCs w:val="10"/>
              </w:rPr>
            </w:pPr>
            <w:r w:rsidRPr="0002045D">
              <w:rPr>
                <w:sz w:val="10"/>
                <w:szCs w:val="10"/>
              </w:rPr>
              <w:t>Finco et al., 2018</w:t>
            </w:r>
          </w:p>
        </w:tc>
      </w:tr>
      <w:tr w:rsidR="0002045D" w:rsidRPr="0002045D" w14:paraId="68EF5919" w14:textId="77777777" w:rsidTr="004D7103">
        <w:trPr>
          <w:trHeight w:val="315"/>
        </w:trPr>
        <w:tc>
          <w:tcPr>
            <w:tcW w:w="0" w:type="auto"/>
            <w:hideMark/>
          </w:tcPr>
          <w:p w14:paraId="25D8C621" w14:textId="77777777" w:rsidR="003012D0" w:rsidRPr="0002045D" w:rsidRDefault="003012D0" w:rsidP="003012D0">
            <w:pPr>
              <w:rPr>
                <w:sz w:val="10"/>
                <w:szCs w:val="10"/>
              </w:rPr>
            </w:pPr>
            <w:r w:rsidRPr="0002045D">
              <w:rPr>
                <w:sz w:val="10"/>
                <w:szCs w:val="10"/>
              </w:rPr>
              <w:t>Braunschweig</w:t>
            </w:r>
          </w:p>
        </w:tc>
        <w:tc>
          <w:tcPr>
            <w:tcW w:w="0" w:type="auto"/>
            <w:hideMark/>
          </w:tcPr>
          <w:p w14:paraId="0835B2CA" w14:textId="77777777" w:rsidR="003012D0" w:rsidRPr="0002045D" w:rsidRDefault="003012D0" w:rsidP="003012D0">
            <w:pPr>
              <w:rPr>
                <w:sz w:val="10"/>
                <w:szCs w:val="10"/>
              </w:rPr>
            </w:pPr>
            <w:r w:rsidRPr="0002045D">
              <w:rPr>
                <w:sz w:val="10"/>
                <w:szCs w:val="10"/>
              </w:rPr>
              <w:t>Germany</w:t>
            </w:r>
          </w:p>
        </w:tc>
        <w:tc>
          <w:tcPr>
            <w:tcW w:w="0" w:type="auto"/>
            <w:hideMark/>
          </w:tcPr>
          <w:p w14:paraId="0F1897D9" w14:textId="77777777" w:rsidR="003012D0" w:rsidRPr="0002045D" w:rsidRDefault="003012D0" w:rsidP="003012D0">
            <w:pPr>
              <w:rPr>
                <w:sz w:val="10"/>
                <w:szCs w:val="10"/>
              </w:rPr>
            </w:pPr>
            <w:r w:rsidRPr="0002045D">
              <w:rPr>
                <w:sz w:val="10"/>
                <w:szCs w:val="10"/>
              </w:rPr>
              <w:t>53º18'N</w:t>
            </w:r>
          </w:p>
        </w:tc>
        <w:tc>
          <w:tcPr>
            <w:tcW w:w="0" w:type="auto"/>
            <w:hideMark/>
          </w:tcPr>
          <w:p w14:paraId="3D86169B" w14:textId="77777777" w:rsidR="003012D0" w:rsidRPr="0002045D" w:rsidRDefault="003012D0" w:rsidP="003012D0">
            <w:pPr>
              <w:rPr>
                <w:sz w:val="10"/>
                <w:szCs w:val="10"/>
              </w:rPr>
            </w:pPr>
            <w:r w:rsidRPr="0002045D">
              <w:rPr>
                <w:sz w:val="10"/>
                <w:szCs w:val="10"/>
              </w:rPr>
              <w:t>10º26'E</w:t>
            </w:r>
          </w:p>
        </w:tc>
        <w:tc>
          <w:tcPr>
            <w:tcW w:w="0" w:type="auto"/>
            <w:hideMark/>
          </w:tcPr>
          <w:p w14:paraId="5C1E09AE" w14:textId="66AFCBEB" w:rsidR="003012D0" w:rsidRPr="0002045D" w:rsidRDefault="003012D0" w:rsidP="003012D0">
            <w:pPr>
              <w:rPr>
                <w:sz w:val="10"/>
                <w:szCs w:val="10"/>
              </w:rPr>
            </w:pPr>
            <w:r w:rsidRPr="0002045D">
              <w:rPr>
                <w:sz w:val="10"/>
                <w:szCs w:val="10"/>
              </w:rPr>
              <w:t xml:space="preserve">20 May </w:t>
            </w:r>
            <w:r w:rsidR="00EF33E9" w:rsidRPr="0002045D">
              <w:rPr>
                <w:sz w:val="10"/>
                <w:szCs w:val="10"/>
              </w:rPr>
              <w:t>to</w:t>
            </w:r>
            <w:r w:rsidRPr="0002045D">
              <w:rPr>
                <w:sz w:val="10"/>
                <w:szCs w:val="10"/>
              </w:rPr>
              <w:t xml:space="preserve"> 15 June 2000</w:t>
            </w:r>
          </w:p>
        </w:tc>
        <w:tc>
          <w:tcPr>
            <w:tcW w:w="0" w:type="auto"/>
            <w:hideMark/>
          </w:tcPr>
          <w:p w14:paraId="07663C18" w14:textId="77777777" w:rsidR="003012D0" w:rsidRPr="0002045D" w:rsidRDefault="003012D0" w:rsidP="003012D0">
            <w:pPr>
              <w:rPr>
                <w:sz w:val="10"/>
                <w:szCs w:val="10"/>
              </w:rPr>
            </w:pPr>
            <w:r w:rsidRPr="0002045D">
              <w:rPr>
                <w:sz w:val="10"/>
                <w:szCs w:val="10"/>
              </w:rPr>
              <w:t>EC</w:t>
            </w:r>
          </w:p>
        </w:tc>
        <w:tc>
          <w:tcPr>
            <w:tcW w:w="0" w:type="auto"/>
            <w:hideMark/>
          </w:tcPr>
          <w:p w14:paraId="781C1D10" w14:textId="77777777" w:rsidR="003012D0" w:rsidRPr="0002045D" w:rsidRDefault="003012D0" w:rsidP="003012D0">
            <w:pPr>
              <w:rPr>
                <w:sz w:val="10"/>
                <w:szCs w:val="10"/>
              </w:rPr>
            </w:pPr>
            <w:r w:rsidRPr="0002045D">
              <w:rPr>
                <w:sz w:val="10"/>
                <w:szCs w:val="10"/>
              </w:rPr>
              <w:t>intensively managed grassland </w:t>
            </w:r>
          </w:p>
        </w:tc>
        <w:tc>
          <w:tcPr>
            <w:tcW w:w="0" w:type="auto"/>
            <w:hideMark/>
          </w:tcPr>
          <w:p w14:paraId="6993DF6D" w14:textId="77777777" w:rsidR="003012D0" w:rsidRPr="0002045D" w:rsidRDefault="003012D0" w:rsidP="003012D0">
            <w:pPr>
              <w:rPr>
                <w:sz w:val="10"/>
                <w:szCs w:val="10"/>
              </w:rPr>
            </w:pPr>
            <w:r w:rsidRPr="0002045D">
              <w:rPr>
                <w:sz w:val="10"/>
                <w:szCs w:val="10"/>
              </w:rPr>
              <w:t>Bassin et al., 2004; Mészaros, Horváth, Weidinger, et al., 2009</w:t>
            </w:r>
          </w:p>
        </w:tc>
      </w:tr>
      <w:tr w:rsidR="0002045D" w:rsidRPr="0002045D" w14:paraId="2D4D3B15" w14:textId="77777777" w:rsidTr="004D7103">
        <w:trPr>
          <w:trHeight w:val="315"/>
        </w:trPr>
        <w:tc>
          <w:tcPr>
            <w:tcW w:w="0" w:type="auto"/>
            <w:hideMark/>
          </w:tcPr>
          <w:p w14:paraId="413A01A1" w14:textId="77777777" w:rsidR="003012D0" w:rsidRPr="0002045D" w:rsidRDefault="003012D0" w:rsidP="003012D0">
            <w:pPr>
              <w:rPr>
                <w:sz w:val="10"/>
                <w:szCs w:val="10"/>
              </w:rPr>
            </w:pPr>
            <w:r w:rsidRPr="0002045D">
              <w:rPr>
                <w:sz w:val="10"/>
                <w:szCs w:val="10"/>
              </w:rPr>
              <w:t>Bruneck</w:t>
            </w:r>
          </w:p>
        </w:tc>
        <w:tc>
          <w:tcPr>
            <w:tcW w:w="0" w:type="auto"/>
            <w:hideMark/>
          </w:tcPr>
          <w:p w14:paraId="695D4664" w14:textId="77777777" w:rsidR="003012D0" w:rsidRPr="0002045D" w:rsidRDefault="003012D0" w:rsidP="003012D0">
            <w:pPr>
              <w:rPr>
                <w:sz w:val="10"/>
                <w:szCs w:val="10"/>
              </w:rPr>
            </w:pPr>
            <w:r w:rsidRPr="0002045D">
              <w:rPr>
                <w:sz w:val="10"/>
                <w:szCs w:val="10"/>
              </w:rPr>
              <w:t>Italy</w:t>
            </w:r>
          </w:p>
        </w:tc>
        <w:tc>
          <w:tcPr>
            <w:tcW w:w="0" w:type="auto"/>
            <w:hideMark/>
          </w:tcPr>
          <w:p w14:paraId="3A62606A" w14:textId="77777777" w:rsidR="003012D0" w:rsidRPr="0002045D" w:rsidRDefault="003012D0" w:rsidP="003012D0">
            <w:pPr>
              <w:rPr>
                <w:sz w:val="10"/>
                <w:szCs w:val="10"/>
              </w:rPr>
            </w:pPr>
            <w:r w:rsidRPr="0002045D">
              <w:rPr>
                <w:sz w:val="10"/>
                <w:szCs w:val="10"/>
              </w:rPr>
              <w:t>46º49'N</w:t>
            </w:r>
          </w:p>
        </w:tc>
        <w:tc>
          <w:tcPr>
            <w:tcW w:w="0" w:type="auto"/>
            <w:hideMark/>
          </w:tcPr>
          <w:p w14:paraId="6B19A689" w14:textId="77777777" w:rsidR="003012D0" w:rsidRPr="0002045D" w:rsidRDefault="003012D0" w:rsidP="003012D0">
            <w:pPr>
              <w:rPr>
                <w:sz w:val="10"/>
                <w:szCs w:val="10"/>
              </w:rPr>
            </w:pPr>
            <w:r w:rsidRPr="0002045D">
              <w:rPr>
                <w:sz w:val="10"/>
                <w:szCs w:val="10"/>
              </w:rPr>
              <w:t>11º55'E</w:t>
            </w:r>
          </w:p>
        </w:tc>
        <w:tc>
          <w:tcPr>
            <w:tcW w:w="0" w:type="auto"/>
            <w:hideMark/>
          </w:tcPr>
          <w:p w14:paraId="5216C26A" w14:textId="77777777" w:rsidR="003012D0" w:rsidRPr="0002045D" w:rsidRDefault="003012D0" w:rsidP="003012D0">
            <w:pPr>
              <w:rPr>
                <w:sz w:val="10"/>
                <w:szCs w:val="10"/>
              </w:rPr>
            </w:pPr>
            <w:r w:rsidRPr="0002045D">
              <w:rPr>
                <w:sz w:val="10"/>
                <w:szCs w:val="10"/>
              </w:rPr>
              <w:t>December 1999</w:t>
            </w:r>
          </w:p>
        </w:tc>
        <w:tc>
          <w:tcPr>
            <w:tcW w:w="0" w:type="auto"/>
            <w:hideMark/>
          </w:tcPr>
          <w:p w14:paraId="4E2D4508" w14:textId="77777777" w:rsidR="003012D0" w:rsidRPr="0002045D" w:rsidRDefault="003012D0" w:rsidP="003012D0">
            <w:pPr>
              <w:rPr>
                <w:sz w:val="10"/>
                <w:szCs w:val="10"/>
              </w:rPr>
            </w:pPr>
            <w:r w:rsidRPr="0002045D">
              <w:rPr>
                <w:sz w:val="10"/>
                <w:szCs w:val="10"/>
              </w:rPr>
              <w:t>EC</w:t>
            </w:r>
          </w:p>
        </w:tc>
        <w:tc>
          <w:tcPr>
            <w:tcW w:w="0" w:type="auto"/>
            <w:hideMark/>
          </w:tcPr>
          <w:p w14:paraId="39BE2CA8" w14:textId="77777777" w:rsidR="003012D0" w:rsidRPr="0002045D" w:rsidRDefault="003012D0" w:rsidP="003012D0">
            <w:pPr>
              <w:rPr>
                <w:sz w:val="10"/>
                <w:szCs w:val="10"/>
              </w:rPr>
            </w:pPr>
            <w:r w:rsidRPr="0002045D">
              <w:rPr>
                <w:sz w:val="10"/>
                <w:szCs w:val="10"/>
              </w:rPr>
              <w:t>snow-covered mountain valley</w:t>
            </w:r>
          </w:p>
        </w:tc>
        <w:tc>
          <w:tcPr>
            <w:tcW w:w="0" w:type="auto"/>
            <w:hideMark/>
          </w:tcPr>
          <w:p w14:paraId="4FC40052" w14:textId="77777777" w:rsidR="003012D0" w:rsidRPr="0002045D" w:rsidRDefault="003012D0" w:rsidP="003012D0">
            <w:pPr>
              <w:rPr>
                <w:sz w:val="10"/>
                <w:szCs w:val="10"/>
              </w:rPr>
            </w:pPr>
            <w:r w:rsidRPr="0002045D">
              <w:rPr>
                <w:sz w:val="10"/>
                <w:szCs w:val="10"/>
              </w:rPr>
              <w:t>Cieslik, 2009</w:t>
            </w:r>
          </w:p>
        </w:tc>
      </w:tr>
      <w:tr w:rsidR="0002045D" w:rsidRPr="0002045D" w14:paraId="0B585319" w14:textId="77777777" w:rsidTr="004D7103">
        <w:trPr>
          <w:trHeight w:val="315"/>
        </w:trPr>
        <w:tc>
          <w:tcPr>
            <w:tcW w:w="0" w:type="auto"/>
            <w:hideMark/>
          </w:tcPr>
          <w:p w14:paraId="06E060AF" w14:textId="77777777" w:rsidR="003012D0" w:rsidRPr="0002045D" w:rsidRDefault="003012D0" w:rsidP="003012D0">
            <w:pPr>
              <w:rPr>
                <w:sz w:val="10"/>
                <w:szCs w:val="10"/>
              </w:rPr>
            </w:pPr>
            <w:r w:rsidRPr="0002045D">
              <w:rPr>
                <w:sz w:val="10"/>
                <w:szCs w:val="10"/>
              </w:rPr>
              <w:t>Bugacpuszta</w:t>
            </w:r>
          </w:p>
        </w:tc>
        <w:tc>
          <w:tcPr>
            <w:tcW w:w="0" w:type="auto"/>
            <w:hideMark/>
          </w:tcPr>
          <w:p w14:paraId="68E9DB0F" w14:textId="77777777" w:rsidR="003012D0" w:rsidRPr="0002045D" w:rsidRDefault="003012D0" w:rsidP="003012D0">
            <w:pPr>
              <w:rPr>
                <w:sz w:val="10"/>
                <w:szCs w:val="10"/>
              </w:rPr>
            </w:pPr>
            <w:r w:rsidRPr="0002045D">
              <w:rPr>
                <w:sz w:val="10"/>
                <w:szCs w:val="10"/>
              </w:rPr>
              <w:t>Hungary</w:t>
            </w:r>
          </w:p>
        </w:tc>
        <w:tc>
          <w:tcPr>
            <w:tcW w:w="0" w:type="auto"/>
            <w:hideMark/>
          </w:tcPr>
          <w:p w14:paraId="6E85C535" w14:textId="77777777" w:rsidR="003012D0" w:rsidRPr="0002045D" w:rsidRDefault="003012D0" w:rsidP="003012D0">
            <w:pPr>
              <w:rPr>
                <w:sz w:val="10"/>
                <w:szCs w:val="10"/>
              </w:rPr>
            </w:pPr>
            <w:r w:rsidRPr="0002045D">
              <w:rPr>
                <w:sz w:val="10"/>
                <w:szCs w:val="10"/>
              </w:rPr>
              <w:t>46.69ºN</w:t>
            </w:r>
          </w:p>
        </w:tc>
        <w:tc>
          <w:tcPr>
            <w:tcW w:w="0" w:type="auto"/>
            <w:hideMark/>
          </w:tcPr>
          <w:p w14:paraId="1CEB7EA3" w14:textId="77777777" w:rsidR="003012D0" w:rsidRPr="0002045D" w:rsidRDefault="003012D0" w:rsidP="003012D0">
            <w:pPr>
              <w:rPr>
                <w:sz w:val="10"/>
                <w:szCs w:val="10"/>
              </w:rPr>
            </w:pPr>
            <w:r w:rsidRPr="0002045D">
              <w:rPr>
                <w:sz w:val="10"/>
                <w:szCs w:val="10"/>
              </w:rPr>
              <w:t>19.60ºE</w:t>
            </w:r>
          </w:p>
        </w:tc>
        <w:tc>
          <w:tcPr>
            <w:tcW w:w="0" w:type="auto"/>
            <w:hideMark/>
          </w:tcPr>
          <w:p w14:paraId="1165FAC6" w14:textId="4A5E325E" w:rsidR="003012D0" w:rsidRPr="0002045D" w:rsidRDefault="003012D0" w:rsidP="003012D0">
            <w:pPr>
              <w:rPr>
                <w:sz w:val="10"/>
                <w:szCs w:val="10"/>
              </w:rPr>
            </w:pPr>
            <w:r w:rsidRPr="0002045D">
              <w:rPr>
                <w:sz w:val="10"/>
                <w:szCs w:val="10"/>
              </w:rPr>
              <w:t xml:space="preserve">August 2012 </w:t>
            </w:r>
            <w:r w:rsidR="00EF33E9" w:rsidRPr="0002045D">
              <w:rPr>
                <w:sz w:val="10"/>
                <w:szCs w:val="10"/>
              </w:rPr>
              <w:t>to</w:t>
            </w:r>
            <w:r w:rsidRPr="0002045D">
              <w:rPr>
                <w:sz w:val="10"/>
                <w:szCs w:val="10"/>
              </w:rPr>
              <w:t xml:space="preserve"> January 2014</w:t>
            </w:r>
          </w:p>
        </w:tc>
        <w:tc>
          <w:tcPr>
            <w:tcW w:w="0" w:type="auto"/>
            <w:hideMark/>
          </w:tcPr>
          <w:p w14:paraId="10524351" w14:textId="77777777" w:rsidR="003012D0" w:rsidRPr="0002045D" w:rsidRDefault="003012D0" w:rsidP="003012D0">
            <w:pPr>
              <w:rPr>
                <w:sz w:val="10"/>
                <w:szCs w:val="10"/>
              </w:rPr>
            </w:pPr>
            <w:r w:rsidRPr="0002045D">
              <w:rPr>
                <w:sz w:val="10"/>
                <w:szCs w:val="10"/>
              </w:rPr>
              <w:t>EC</w:t>
            </w:r>
          </w:p>
        </w:tc>
        <w:tc>
          <w:tcPr>
            <w:tcW w:w="0" w:type="auto"/>
            <w:hideMark/>
          </w:tcPr>
          <w:p w14:paraId="3EED358B" w14:textId="77777777" w:rsidR="003012D0" w:rsidRPr="0002045D" w:rsidRDefault="003012D0" w:rsidP="003012D0">
            <w:pPr>
              <w:rPr>
                <w:sz w:val="10"/>
                <w:szCs w:val="10"/>
              </w:rPr>
            </w:pPr>
            <w:r w:rsidRPr="0002045D">
              <w:rPr>
                <w:sz w:val="10"/>
                <w:szCs w:val="10"/>
              </w:rPr>
              <w:t>semi-natural semi-arid sandy grassland</w:t>
            </w:r>
          </w:p>
        </w:tc>
        <w:tc>
          <w:tcPr>
            <w:tcW w:w="0" w:type="auto"/>
            <w:hideMark/>
          </w:tcPr>
          <w:p w14:paraId="2D2BFB66" w14:textId="77777777" w:rsidR="003012D0" w:rsidRPr="0002045D" w:rsidRDefault="003012D0" w:rsidP="003012D0">
            <w:pPr>
              <w:rPr>
                <w:sz w:val="10"/>
                <w:szCs w:val="10"/>
              </w:rPr>
            </w:pPr>
            <w:r w:rsidRPr="0002045D">
              <w:rPr>
                <w:sz w:val="10"/>
                <w:szCs w:val="10"/>
              </w:rPr>
              <w:t>Horváth et al., 2017</w:t>
            </w:r>
          </w:p>
        </w:tc>
      </w:tr>
      <w:tr w:rsidR="0002045D" w:rsidRPr="0002045D" w14:paraId="5E1F38AB" w14:textId="77777777" w:rsidTr="004D7103">
        <w:trPr>
          <w:trHeight w:val="315"/>
        </w:trPr>
        <w:tc>
          <w:tcPr>
            <w:tcW w:w="0" w:type="auto"/>
            <w:hideMark/>
          </w:tcPr>
          <w:p w14:paraId="56788DCB" w14:textId="77777777" w:rsidR="003012D0" w:rsidRPr="0002045D" w:rsidRDefault="003012D0" w:rsidP="003012D0">
            <w:pPr>
              <w:rPr>
                <w:sz w:val="10"/>
                <w:szCs w:val="10"/>
              </w:rPr>
            </w:pPr>
            <w:r w:rsidRPr="0002045D">
              <w:rPr>
                <w:sz w:val="10"/>
                <w:szCs w:val="10"/>
              </w:rPr>
              <w:t>Bukit Atur</w:t>
            </w:r>
          </w:p>
        </w:tc>
        <w:tc>
          <w:tcPr>
            <w:tcW w:w="0" w:type="auto"/>
            <w:hideMark/>
          </w:tcPr>
          <w:p w14:paraId="69E488EC" w14:textId="77777777" w:rsidR="003012D0" w:rsidRPr="0002045D" w:rsidRDefault="003012D0" w:rsidP="003012D0">
            <w:pPr>
              <w:rPr>
                <w:sz w:val="10"/>
                <w:szCs w:val="10"/>
              </w:rPr>
            </w:pPr>
            <w:r w:rsidRPr="0002045D">
              <w:rPr>
                <w:sz w:val="10"/>
                <w:szCs w:val="10"/>
              </w:rPr>
              <w:t>Malaysia </w:t>
            </w:r>
          </w:p>
        </w:tc>
        <w:tc>
          <w:tcPr>
            <w:tcW w:w="0" w:type="auto"/>
            <w:hideMark/>
          </w:tcPr>
          <w:p w14:paraId="7F65C050" w14:textId="77777777" w:rsidR="003012D0" w:rsidRPr="0002045D" w:rsidRDefault="003012D0" w:rsidP="003012D0">
            <w:pPr>
              <w:rPr>
                <w:sz w:val="10"/>
                <w:szCs w:val="10"/>
              </w:rPr>
            </w:pPr>
            <w:r w:rsidRPr="0002045D">
              <w:rPr>
                <w:sz w:val="10"/>
                <w:szCs w:val="10"/>
              </w:rPr>
              <w:t>4º58'49.10''N</w:t>
            </w:r>
          </w:p>
        </w:tc>
        <w:tc>
          <w:tcPr>
            <w:tcW w:w="0" w:type="auto"/>
            <w:hideMark/>
          </w:tcPr>
          <w:p w14:paraId="7D8FC38E" w14:textId="77777777" w:rsidR="003012D0" w:rsidRPr="0002045D" w:rsidRDefault="003012D0" w:rsidP="003012D0">
            <w:pPr>
              <w:rPr>
                <w:sz w:val="10"/>
                <w:szCs w:val="10"/>
              </w:rPr>
            </w:pPr>
            <w:r w:rsidRPr="0002045D">
              <w:rPr>
                <w:sz w:val="10"/>
                <w:szCs w:val="10"/>
              </w:rPr>
              <w:t>117º51'19.12''E</w:t>
            </w:r>
          </w:p>
        </w:tc>
        <w:tc>
          <w:tcPr>
            <w:tcW w:w="0" w:type="auto"/>
            <w:hideMark/>
          </w:tcPr>
          <w:p w14:paraId="0F4E2097" w14:textId="40F1DAA0" w:rsidR="003012D0" w:rsidRPr="0002045D" w:rsidRDefault="003012D0" w:rsidP="003012D0">
            <w:pPr>
              <w:rPr>
                <w:sz w:val="10"/>
                <w:szCs w:val="10"/>
              </w:rPr>
            </w:pPr>
            <w:r w:rsidRPr="0002045D">
              <w:rPr>
                <w:sz w:val="10"/>
                <w:szCs w:val="10"/>
              </w:rPr>
              <w:t xml:space="preserve">7 April </w:t>
            </w:r>
            <w:r w:rsidR="00EF33E9" w:rsidRPr="0002045D">
              <w:rPr>
                <w:sz w:val="10"/>
                <w:szCs w:val="10"/>
              </w:rPr>
              <w:t>to</w:t>
            </w:r>
            <w:r w:rsidRPr="0002045D">
              <w:rPr>
                <w:sz w:val="10"/>
                <w:szCs w:val="10"/>
              </w:rPr>
              <w:t xml:space="preserve"> 24 July 2008</w:t>
            </w:r>
          </w:p>
        </w:tc>
        <w:tc>
          <w:tcPr>
            <w:tcW w:w="0" w:type="auto"/>
            <w:hideMark/>
          </w:tcPr>
          <w:p w14:paraId="4344FA07" w14:textId="77777777" w:rsidR="003012D0" w:rsidRPr="0002045D" w:rsidRDefault="003012D0" w:rsidP="003012D0">
            <w:pPr>
              <w:rPr>
                <w:sz w:val="10"/>
                <w:szCs w:val="10"/>
              </w:rPr>
            </w:pPr>
            <w:r w:rsidRPr="0002045D">
              <w:rPr>
                <w:sz w:val="10"/>
                <w:szCs w:val="10"/>
              </w:rPr>
              <w:t>EC, gradient</w:t>
            </w:r>
          </w:p>
        </w:tc>
        <w:tc>
          <w:tcPr>
            <w:tcW w:w="0" w:type="auto"/>
            <w:hideMark/>
          </w:tcPr>
          <w:p w14:paraId="4838A8B9" w14:textId="77777777" w:rsidR="003012D0" w:rsidRPr="0002045D" w:rsidRDefault="003012D0" w:rsidP="003012D0">
            <w:pPr>
              <w:rPr>
                <w:sz w:val="10"/>
                <w:szCs w:val="10"/>
              </w:rPr>
            </w:pPr>
            <w:r w:rsidRPr="0002045D">
              <w:rPr>
                <w:sz w:val="10"/>
                <w:szCs w:val="10"/>
              </w:rPr>
              <w:t>tropical forest</w:t>
            </w:r>
          </w:p>
        </w:tc>
        <w:tc>
          <w:tcPr>
            <w:tcW w:w="0" w:type="auto"/>
            <w:hideMark/>
          </w:tcPr>
          <w:p w14:paraId="40AD944E" w14:textId="77777777" w:rsidR="003012D0" w:rsidRPr="0002045D" w:rsidRDefault="003012D0" w:rsidP="003012D0">
            <w:pPr>
              <w:rPr>
                <w:sz w:val="10"/>
                <w:szCs w:val="10"/>
              </w:rPr>
            </w:pPr>
            <w:r w:rsidRPr="0002045D">
              <w:rPr>
                <w:sz w:val="10"/>
                <w:szCs w:val="10"/>
              </w:rPr>
              <w:t>Fowler et al., 2011</w:t>
            </w:r>
          </w:p>
        </w:tc>
      </w:tr>
      <w:tr w:rsidR="0002045D" w:rsidRPr="0002045D" w14:paraId="4E4796CA" w14:textId="77777777" w:rsidTr="004D7103">
        <w:trPr>
          <w:trHeight w:val="315"/>
        </w:trPr>
        <w:tc>
          <w:tcPr>
            <w:tcW w:w="0" w:type="auto"/>
            <w:hideMark/>
          </w:tcPr>
          <w:p w14:paraId="6ECDEB22" w14:textId="77777777" w:rsidR="003012D0" w:rsidRPr="0002045D" w:rsidRDefault="003012D0" w:rsidP="003012D0">
            <w:pPr>
              <w:rPr>
                <w:sz w:val="10"/>
                <w:szCs w:val="10"/>
              </w:rPr>
            </w:pPr>
            <w:r w:rsidRPr="0002045D">
              <w:rPr>
                <w:sz w:val="10"/>
                <w:szCs w:val="10"/>
              </w:rPr>
              <w:t>Burriana</w:t>
            </w:r>
          </w:p>
        </w:tc>
        <w:tc>
          <w:tcPr>
            <w:tcW w:w="0" w:type="auto"/>
            <w:hideMark/>
          </w:tcPr>
          <w:p w14:paraId="6CC27095" w14:textId="77777777" w:rsidR="003012D0" w:rsidRPr="0002045D" w:rsidRDefault="003012D0" w:rsidP="003012D0">
            <w:pPr>
              <w:rPr>
                <w:sz w:val="10"/>
                <w:szCs w:val="10"/>
              </w:rPr>
            </w:pPr>
            <w:r w:rsidRPr="0002045D">
              <w:rPr>
                <w:sz w:val="10"/>
                <w:szCs w:val="10"/>
              </w:rPr>
              <w:t>Spain</w:t>
            </w:r>
          </w:p>
        </w:tc>
        <w:tc>
          <w:tcPr>
            <w:tcW w:w="0" w:type="auto"/>
            <w:hideMark/>
          </w:tcPr>
          <w:p w14:paraId="7A66006F" w14:textId="77777777" w:rsidR="003012D0" w:rsidRPr="0002045D" w:rsidRDefault="003012D0" w:rsidP="003012D0">
            <w:pPr>
              <w:rPr>
                <w:sz w:val="10"/>
                <w:szCs w:val="10"/>
              </w:rPr>
            </w:pPr>
            <w:r w:rsidRPr="0002045D">
              <w:rPr>
                <w:sz w:val="10"/>
                <w:szCs w:val="10"/>
              </w:rPr>
              <w:t>39º55'N</w:t>
            </w:r>
          </w:p>
        </w:tc>
        <w:tc>
          <w:tcPr>
            <w:tcW w:w="0" w:type="auto"/>
            <w:hideMark/>
          </w:tcPr>
          <w:p w14:paraId="362B895A" w14:textId="77777777" w:rsidR="003012D0" w:rsidRPr="0002045D" w:rsidRDefault="003012D0" w:rsidP="003012D0">
            <w:pPr>
              <w:rPr>
                <w:sz w:val="10"/>
                <w:szCs w:val="10"/>
              </w:rPr>
            </w:pPr>
            <w:r w:rsidRPr="0002045D">
              <w:rPr>
                <w:sz w:val="10"/>
                <w:szCs w:val="10"/>
              </w:rPr>
              <w:t>0º03'W (0.04'W for last campaign)</w:t>
            </w:r>
          </w:p>
        </w:tc>
        <w:tc>
          <w:tcPr>
            <w:tcW w:w="0" w:type="auto"/>
            <w:hideMark/>
          </w:tcPr>
          <w:p w14:paraId="3F41123E" w14:textId="79277A28" w:rsidR="003012D0" w:rsidRPr="0002045D" w:rsidRDefault="003012D0" w:rsidP="003012D0">
            <w:pPr>
              <w:rPr>
                <w:sz w:val="10"/>
                <w:szCs w:val="10"/>
              </w:rPr>
            </w:pPr>
            <w:r w:rsidRPr="0002045D">
              <w:rPr>
                <w:sz w:val="10"/>
                <w:szCs w:val="10"/>
              </w:rPr>
              <w:t xml:space="preserve">16-29 July 1995, 28 April </w:t>
            </w:r>
            <w:r w:rsidR="00EF33E9" w:rsidRPr="0002045D">
              <w:rPr>
                <w:sz w:val="10"/>
                <w:szCs w:val="10"/>
              </w:rPr>
              <w:t>to</w:t>
            </w:r>
            <w:r w:rsidRPr="0002045D">
              <w:rPr>
                <w:sz w:val="10"/>
                <w:szCs w:val="10"/>
              </w:rPr>
              <w:t xml:space="preserve"> 3 May 1996, 2-16 June 1997</w:t>
            </w:r>
          </w:p>
        </w:tc>
        <w:tc>
          <w:tcPr>
            <w:tcW w:w="0" w:type="auto"/>
            <w:hideMark/>
          </w:tcPr>
          <w:p w14:paraId="3E65B87A" w14:textId="77777777" w:rsidR="003012D0" w:rsidRPr="0002045D" w:rsidRDefault="003012D0" w:rsidP="003012D0">
            <w:pPr>
              <w:rPr>
                <w:sz w:val="10"/>
                <w:szCs w:val="10"/>
              </w:rPr>
            </w:pPr>
            <w:r w:rsidRPr="0002045D">
              <w:rPr>
                <w:sz w:val="10"/>
                <w:szCs w:val="10"/>
              </w:rPr>
              <w:t>EC</w:t>
            </w:r>
          </w:p>
        </w:tc>
        <w:tc>
          <w:tcPr>
            <w:tcW w:w="0" w:type="auto"/>
            <w:hideMark/>
          </w:tcPr>
          <w:p w14:paraId="5F6305FF" w14:textId="77777777" w:rsidR="003012D0" w:rsidRPr="0002045D" w:rsidRDefault="003012D0" w:rsidP="003012D0">
            <w:pPr>
              <w:rPr>
                <w:sz w:val="10"/>
                <w:szCs w:val="10"/>
              </w:rPr>
            </w:pPr>
            <w:r w:rsidRPr="0002045D">
              <w:rPr>
                <w:sz w:val="10"/>
                <w:szCs w:val="10"/>
              </w:rPr>
              <w:t>orange grove</w:t>
            </w:r>
          </w:p>
        </w:tc>
        <w:tc>
          <w:tcPr>
            <w:tcW w:w="0" w:type="auto"/>
            <w:hideMark/>
          </w:tcPr>
          <w:p w14:paraId="74E9F421" w14:textId="77777777" w:rsidR="003012D0" w:rsidRPr="0002045D" w:rsidRDefault="003012D0" w:rsidP="003012D0">
            <w:pPr>
              <w:rPr>
                <w:sz w:val="10"/>
                <w:szCs w:val="10"/>
              </w:rPr>
            </w:pPr>
            <w:r w:rsidRPr="0002045D">
              <w:rPr>
                <w:sz w:val="10"/>
                <w:szCs w:val="10"/>
              </w:rPr>
              <w:t>Cieslik, 2004</w:t>
            </w:r>
          </w:p>
        </w:tc>
      </w:tr>
      <w:tr w:rsidR="0002045D" w:rsidRPr="0002045D" w14:paraId="21560C34" w14:textId="77777777" w:rsidTr="004D7103">
        <w:trPr>
          <w:trHeight w:val="315"/>
        </w:trPr>
        <w:tc>
          <w:tcPr>
            <w:tcW w:w="0" w:type="auto"/>
            <w:hideMark/>
          </w:tcPr>
          <w:p w14:paraId="2B70A684" w14:textId="77777777" w:rsidR="003012D0" w:rsidRPr="0002045D" w:rsidRDefault="003012D0" w:rsidP="003012D0">
            <w:pPr>
              <w:rPr>
                <w:sz w:val="10"/>
                <w:szCs w:val="10"/>
              </w:rPr>
            </w:pPr>
            <w:r w:rsidRPr="0002045D">
              <w:rPr>
                <w:sz w:val="10"/>
                <w:szCs w:val="10"/>
              </w:rPr>
              <w:t>Cala Violina</w:t>
            </w:r>
          </w:p>
        </w:tc>
        <w:tc>
          <w:tcPr>
            <w:tcW w:w="0" w:type="auto"/>
            <w:hideMark/>
          </w:tcPr>
          <w:p w14:paraId="1BB0D558" w14:textId="77777777" w:rsidR="003012D0" w:rsidRPr="0002045D" w:rsidRDefault="003012D0" w:rsidP="003012D0">
            <w:pPr>
              <w:rPr>
                <w:sz w:val="10"/>
                <w:szCs w:val="10"/>
              </w:rPr>
            </w:pPr>
            <w:r w:rsidRPr="0002045D">
              <w:rPr>
                <w:sz w:val="10"/>
                <w:szCs w:val="10"/>
              </w:rPr>
              <w:t>Italy</w:t>
            </w:r>
          </w:p>
        </w:tc>
        <w:tc>
          <w:tcPr>
            <w:tcW w:w="0" w:type="auto"/>
            <w:hideMark/>
          </w:tcPr>
          <w:p w14:paraId="69F55E11" w14:textId="77777777" w:rsidR="003012D0" w:rsidRPr="0002045D" w:rsidRDefault="003012D0" w:rsidP="003012D0">
            <w:pPr>
              <w:rPr>
                <w:sz w:val="10"/>
                <w:szCs w:val="10"/>
              </w:rPr>
            </w:pPr>
            <w:r w:rsidRPr="0002045D">
              <w:rPr>
                <w:sz w:val="10"/>
                <w:szCs w:val="10"/>
              </w:rPr>
              <w:t>42º55'N</w:t>
            </w:r>
          </w:p>
        </w:tc>
        <w:tc>
          <w:tcPr>
            <w:tcW w:w="0" w:type="auto"/>
            <w:hideMark/>
          </w:tcPr>
          <w:p w14:paraId="0526AEDC" w14:textId="77777777" w:rsidR="003012D0" w:rsidRPr="0002045D" w:rsidRDefault="003012D0" w:rsidP="003012D0">
            <w:pPr>
              <w:rPr>
                <w:sz w:val="10"/>
                <w:szCs w:val="10"/>
              </w:rPr>
            </w:pPr>
            <w:r w:rsidRPr="0002045D">
              <w:rPr>
                <w:sz w:val="10"/>
                <w:szCs w:val="10"/>
              </w:rPr>
              <w:t>10º30'E</w:t>
            </w:r>
          </w:p>
        </w:tc>
        <w:tc>
          <w:tcPr>
            <w:tcW w:w="0" w:type="auto"/>
            <w:hideMark/>
          </w:tcPr>
          <w:p w14:paraId="380EEAFD" w14:textId="77777777" w:rsidR="003012D0" w:rsidRPr="0002045D" w:rsidRDefault="003012D0" w:rsidP="003012D0">
            <w:pPr>
              <w:rPr>
                <w:sz w:val="10"/>
                <w:szCs w:val="10"/>
              </w:rPr>
            </w:pPr>
            <w:r w:rsidRPr="0002045D">
              <w:rPr>
                <w:sz w:val="10"/>
                <w:szCs w:val="10"/>
              </w:rPr>
              <w:t>June-December 2005, July-September 2006</w:t>
            </w:r>
          </w:p>
        </w:tc>
        <w:tc>
          <w:tcPr>
            <w:tcW w:w="0" w:type="auto"/>
            <w:hideMark/>
          </w:tcPr>
          <w:p w14:paraId="2F59C72D" w14:textId="77777777" w:rsidR="003012D0" w:rsidRPr="0002045D" w:rsidRDefault="003012D0" w:rsidP="003012D0">
            <w:pPr>
              <w:rPr>
                <w:sz w:val="10"/>
                <w:szCs w:val="10"/>
              </w:rPr>
            </w:pPr>
            <w:r w:rsidRPr="0002045D">
              <w:rPr>
                <w:sz w:val="10"/>
                <w:szCs w:val="10"/>
              </w:rPr>
              <w:t>EC</w:t>
            </w:r>
          </w:p>
        </w:tc>
        <w:tc>
          <w:tcPr>
            <w:tcW w:w="0" w:type="auto"/>
            <w:hideMark/>
          </w:tcPr>
          <w:p w14:paraId="223AC5F7" w14:textId="77777777" w:rsidR="003012D0" w:rsidRPr="0002045D" w:rsidRDefault="003012D0" w:rsidP="003012D0">
            <w:pPr>
              <w:rPr>
                <w:sz w:val="10"/>
                <w:szCs w:val="10"/>
              </w:rPr>
            </w:pPr>
            <w:r w:rsidRPr="0002045D">
              <w:rPr>
                <w:sz w:val="10"/>
                <w:szCs w:val="10"/>
              </w:rPr>
              <w:t>mixed oak forest in complex terrain</w:t>
            </w:r>
          </w:p>
        </w:tc>
        <w:tc>
          <w:tcPr>
            <w:tcW w:w="0" w:type="auto"/>
            <w:hideMark/>
          </w:tcPr>
          <w:p w14:paraId="43C96C8C" w14:textId="132CA917" w:rsidR="003012D0" w:rsidRPr="0002045D" w:rsidRDefault="003012D0" w:rsidP="003012D0">
            <w:pPr>
              <w:rPr>
                <w:sz w:val="10"/>
                <w:szCs w:val="10"/>
              </w:rPr>
            </w:pPr>
            <w:r w:rsidRPr="0002045D">
              <w:rPr>
                <w:sz w:val="10"/>
                <w:szCs w:val="10"/>
              </w:rPr>
              <w:t>Cieslik, 2009</w:t>
            </w:r>
            <w:r w:rsidR="00470484" w:rsidRPr="0002045D">
              <w:rPr>
                <w:sz w:val="10"/>
                <w:szCs w:val="10"/>
              </w:rPr>
              <w:t>; Gerosa et al., 2007</w:t>
            </w:r>
          </w:p>
        </w:tc>
      </w:tr>
      <w:tr w:rsidR="0002045D" w:rsidRPr="0002045D" w14:paraId="3B9097B5" w14:textId="77777777" w:rsidTr="004D7103">
        <w:trPr>
          <w:trHeight w:val="315"/>
        </w:trPr>
        <w:tc>
          <w:tcPr>
            <w:tcW w:w="0" w:type="auto"/>
            <w:hideMark/>
          </w:tcPr>
          <w:p w14:paraId="7D1EFC75" w14:textId="77777777" w:rsidR="003012D0" w:rsidRPr="0002045D" w:rsidRDefault="003012D0" w:rsidP="003012D0">
            <w:pPr>
              <w:rPr>
                <w:sz w:val="10"/>
                <w:szCs w:val="10"/>
              </w:rPr>
            </w:pPr>
            <w:r w:rsidRPr="0002045D">
              <w:rPr>
                <w:sz w:val="10"/>
                <w:szCs w:val="10"/>
              </w:rPr>
              <w:t>Camp Borden</w:t>
            </w:r>
          </w:p>
        </w:tc>
        <w:tc>
          <w:tcPr>
            <w:tcW w:w="0" w:type="auto"/>
            <w:hideMark/>
          </w:tcPr>
          <w:p w14:paraId="28C7FEFB" w14:textId="77777777" w:rsidR="003012D0" w:rsidRPr="0002045D" w:rsidRDefault="003012D0" w:rsidP="003012D0">
            <w:pPr>
              <w:rPr>
                <w:sz w:val="10"/>
                <w:szCs w:val="10"/>
              </w:rPr>
            </w:pPr>
            <w:r w:rsidRPr="0002045D">
              <w:rPr>
                <w:sz w:val="10"/>
                <w:szCs w:val="10"/>
              </w:rPr>
              <w:t>Canada</w:t>
            </w:r>
          </w:p>
        </w:tc>
        <w:tc>
          <w:tcPr>
            <w:tcW w:w="0" w:type="auto"/>
            <w:hideMark/>
          </w:tcPr>
          <w:p w14:paraId="1B8D9B02" w14:textId="77777777" w:rsidR="003012D0" w:rsidRPr="0002045D" w:rsidRDefault="003012D0" w:rsidP="003012D0">
            <w:pPr>
              <w:rPr>
                <w:sz w:val="10"/>
                <w:szCs w:val="10"/>
              </w:rPr>
            </w:pPr>
            <w:r w:rsidRPr="0002045D">
              <w:rPr>
                <w:sz w:val="10"/>
                <w:szCs w:val="10"/>
              </w:rPr>
              <w:t>44º19'N</w:t>
            </w:r>
          </w:p>
        </w:tc>
        <w:tc>
          <w:tcPr>
            <w:tcW w:w="0" w:type="auto"/>
            <w:hideMark/>
          </w:tcPr>
          <w:p w14:paraId="22805B91" w14:textId="77777777" w:rsidR="003012D0" w:rsidRPr="0002045D" w:rsidRDefault="003012D0" w:rsidP="003012D0">
            <w:pPr>
              <w:rPr>
                <w:sz w:val="10"/>
                <w:szCs w:val="10"/>
              </w:rPr>
            </w:pPr>
            <w:r w:rsidRPr="0002045D">
              <w:rPr>
                <w:sz w:val="10"/>
                <w:szCs w:val="10"/>
              </w:rPr>
              <w:t>79º56'W</w:t>
            </w:r>
          </w:p>
        </w:tc>
        <w:tc>
          <w:tcPr>
            <w:tcW w:w="0" w:type="auto"/>
            <w:hideMark/>
          </w:tcPr>
          <w:p w14:paraId="31459A3A" w14:textId="77777777" w:rsidR="003012D0" w:rsidRPr="0002045D" w:rsidRDefault="003012D0" w:rsidP="003012D0">
            <w:pPr>
              <w:rPr>
                <w:sz w:val="10"/>
                <w:szCs w:val="10"/>
              </w:rPr>
            </w:pPr>
            <w:r w:rsidRPr="0002045D">
              <w:rPr>
                <w:sz w:val="10"/>
                <w:szCs w:val="10"/>
              </w:rPr>
              <w:t>July - August 1988 (EC), March - April 1990 (EC), May 2008 - April 2013 (gradient)</w:t>
            </w:r>
          </w:p>
        </w:tc>
        <w:tc>
          <w:tcPr>
            <w:tcW w:w="0" w:type="auto"/>
            <w:hideMark/>
          </w:tcPr>
          <w:p w14:paraId="563A60A9" w14:textId="77777777" w:rsidR="003012D0" w:rsidRPr="0002045D" w:rsidRDefault="003012D0" w:rsidP="003012D0">
            <w:pPr>
              <w:rPr>
                <w:sz w:val="10"/>
                <w:szCs w:val="10"/>
              </w:rPr>
            </w:pPr>
            <w:r w:rsidRPr="0002045D">
              <w:rPr>
                <w:sz w:val="10"/>
                <w:szCs w:val="10"/>
              </w:rPr>
              <w:t>EC, gradient</w:t>
            </w:r>
          </w:p>
        </w:tc>
        <w:tc>
          <w:tcPr>
            <w:tcW w:w="0" w:type="auto"/>
            <w:hideMark/>
          </w:tcPr>
          <w:p w14:paraId="189B1913" w14:textId="77777777" w:rsidR="003012D0" w:rsidRPr="0002045D" w:rsidRDefault="003012D0" w:rsidP="003012D0">
            <w:pPr>
              <w:rPr>
                <w:sz w:val="10"/>
                <w:szCs w:val="10"/>
              </w:rPr>
            </w:pPr>
            <w:r w:rsidRPr="0002045D">
              <w:rPr>
                <w:sz w:val="10"/>
                <w:szCs w:val="10"/>
              </w:rPr>
              <w:t>temperate mixed forest</w:t>
            </w:r>
          </w:p>
        </w:tc>
        <w:tc>
          <w:tcPr>
            <w:tcW w:w="0" w:type="auto"/>
            <w:hideMark/>
          </w:tcPr>
          <w:p w14:paraId="111DB40A" w14:textId="0170E0DB" w:rsidR="003012D0" w:rsidRPr="0002045D" w:rsidRDefault="00470484" w:rsidP="003012D0">
            <w:pPr>
              <w:rPr>
                <w:sz w:val="10"/>
                <w:szCs w:val="10"/>
              </w:rPr>
            </w:pPr>
            <w:r w:rsidRPr="0002045D">
              <w:rPr>
                <w:sz w:val="10"/>
                <w:szCs w:val="10"/>
              </w:rPr>
              <w:t xml:space="preserve">Fuentes et al., 1992; </w:t>
            </w:r>
            <w:r w:rsidR="003012D0" w:rsidRPr="0002045D">
              <w:rPr>
                <w:sz w:val="10"/>
                <w:szCs w:val="10"/>
              </w:rPr>
              <w:t xml:space="preserve">Padro, 1993, 1994; </w:t>
            </w:r>
            <w:r w:rsidRPr="0002045D">
              <w:rPr>
                <w:sz w:val="10"/>
                <w:szCs w:val="10"/>
              </w:rPr>
              <w:t xml:space="preserve">Padro et al., 1991; </w:t>
            </w:r>
            <w:r w:rsidR="003012D0" w:rsidRPr="0002045D">
              <w:rPr>
                <w:sz w:val="10"/>
                <w:szCs w:val="10"/>
              </w:rPr>
              <w:t>Wu</w:t>
            </w:r>
            <w:r w:rsidR="004E23CB" w:rsidRPr="0002045D">
              <w:rPr>
                <w:sz w:val="10"/>
                <w:szCs w:val="10"/>
              </w:rPr>
              <w:t>, Z.,</w:t>
            </w:r>
            <w:r w:rsidR="003012D0" w:rsidRPr="0002045D">
              <w:rPr>
                <w:sz w:val="10"/>
                <w:szCs w:val="10"/>
              </w:rPr>
              <w:t xml:space="preserve"> et al., 2016, 2018</w:t>
            </w:r>
          </w:p>
        </w:tc>
      </w:tr>
      <w:tr w:rsidR="0002045D" w:rsidRPr="0002045D" w14:paraId="5223F885" w14:textId="77777777" w:rsidTr="004D7103">
        <w:trPr>
          <w:trHeight w:val="315"/>
        </w:trPr>
        <w:tc>
          <w:tcPr>
            <w:tcW w:w="0" w:type="auto"/>
            <w:hideMark/>
          </w:tcPr>
          <w:p w14:paraId="3518DDCF" w14:textId="77777777" w:rsidR="003012D0" w:rsidRPr="0002045D" w:rsidRDefault="003012D0" w:rsidP="003012D0">
            <w:pPr>
              <w:rPr>
                <w:sz w:val="10"/>
                <w:szCs w:val="10"/>
              </w:rPr>
            </w:pPr>
            <w:r w:rsidRPr="0002045D">
              <w:rPr>
                <w:sz w:val="10"/>
                <w:szCs w:val="10"/>
              </w:rPr>
              <w:t>Castelporziano</w:t>
            </w:r>
          </w:p>
        </w:tc>
        <w:tc>
          <w:tcPr>
            <w:tcW w:w="0" w:type="auto"/>
            <w:hideMark/>
          </w:tcPr>
          <w:p w14:paraId="16022CFD" w14:textId="77777777" w:rsidR="003012D0" w:rsidRPr="0002045D" w:rsidRDefault="003012D0" w:rsidP="003012D0">
            <w:pPr>
              <w:rPr>
                <w:sz w:val="10"/>
                <w:szCs w:val="10"/>
              </w:rPr>
            </w:pPr>
            <w:r w:rsidRPr="0002045D">
              <w:rPr>
                <w:sz w:val="10"/>
                <w:szCs w:val="10"/>
              </w:rPr>
              <w:t>Italy</w:t>
            </w:r>
          </w:p>
        </w:tc>
        <w:tc>
          <w:tcPr>
            <w:tcW w:w="0" w:type="auto"/>
            <w:hideMark/>
          </w:tcPr>
          <w:p w14:paraId="6C8490C4" w14:textId="77777777" w:rsidR="003012D0" w:rsidRPr="0002045D" w:rsidRDefault="003012D0" w:rsidP="003012D0">
            <w:pPr>
              <w:rPr>
                <w:sz w:val="10"/>
                <w:szCs w:val="10"/>
              </w:rPr>
            </w:pPr>
            <w:r w:rsidRPr="0002045D">
              <w:rPr>
                <w:sz w:val="10"/>
                <w:szCs w:val="10"/>
              </w:rPr>
              <w:t>41.42ºN</w:t>
            </w:r>
          </w:p>
        </w:tc>
        <w:tc>
          <w:tcPr>
            <w:tcW w:w="0" w:type="auto"/>
            <w:hideMark/>
          </w:tcPr>
          <w:p w14:paraId="34B2AB83" w14:textId="77777777" w:rsidR="003012D0" w:rsidRPr="0002045D" w:rsidRDefault="003012D0" w:rsidP="003012D0">
            <w:pPr>
              <w:rPr>
                <w:sz w:val="10"/>
                <w:szCs w:val="10"/>
              </w:rPr>
            </w:pPr>
            <w:r w:rsidRPr="0002045D">
              <w:rPr>
                <w:sz w:val="10"/>
                <w:szCs w:val="10"/>
              </w:rPr>
              <w:t>12.21ºE</w:t>
            </w:r>
          </w:p>
        </w:tc>
        <w:tc>
          <w:tcPr>
            <w:tcW w:w="0" w:type="auto"/>
            <w:hideMark/>
          </w:tcPr>
          <w:p w14:paraId="456A8141" w14:textId="77777777" w:rsidR="003012D0" w:rsidRPr="0002045D" w:rsidRDefault="003012D0" w:rsidP="003012D0">
            <w:pPr>
              <w:rPr>
                <w:sz w:val="10"/>
                <w:szCs w:val="10"/>
              </w:rPr>
            </w:pPr>
            <w:r w:rsidRPr="0002045D">
              <w:rPr>
                <w:sz w:val="10"/>
                <w:szCs w:val="10"/>
              </w:rPr>
              <w:t>June 1993, May 1994</w:t>
            </w:r>
          </w:p>
        </w:tc>
        <w:tc>
          <w:tcPr>
            <w:tcW w:w="0" w:type="auto"/>
            <w:hideMark/>
          </w:tcPr>
          <w:p w14:paraId="21ED6B17" w14:textId="77777777" w:rsidR="003012D0" w:rsidRPr="0002045D" w:rsidRDefault="003012D0" w:rsidP="003012D0">
            <w:pPr>
              <w:rPr>
                <w:sz w:val="10"/>
                <w:szCs w:val="10"/>
              </w:rPr>
            </w:pPr>
            <w:r w:rsidRPr="0002045D">
              <w:rPr>
                <w:sz w:val="10"/>
                <w:szCs w:val="10"/>
              </w:rPr>
              <w:t>EC</w:t>
            </w:r>
          </w:p>
        </w:tc>
        <w:tc>
          <w:tcPr>
            <w:tcW w:w="0" w:type="auto"/>
            <w:hideMark/>
          </w:tcPr>
          <w:p w14:paraId="2C3207FB" w14:textId="23780B72" w:rsidR="003012D0" w:rsidRPr="0002045D" w:rsidRDefault="003012D0" w:rsidP="003012D0">
            <w:pPr>
              <w:rPr>
                <w:sz w:val="10"/>
                <w:szCs w:val="10"/>
              </w:rPr>
            </w:pPr>
            <w:r w:rsidRPr="0002045D">
              <w:rPr>
                <w:sz w:val="10"/>
                <w:szCs w:val="10"/>
              </w:rPr>
              <w:t xml:space="preserve">Mediterranean </w:t>
            </w:r>
            <w:r w:rsidR="00A8334A" w:rsidRPr="0002045D">
              <w:rPr>
                <w:sz w:val="10"/>
                <w:szCs w:val="10"/>
              </w:rPr>
              <w:t>pseudo steppe</w:t>
            </w:r>
          </w:p>
        </w:tc>
        <w:tc>
          <w:tcPr>
            <w:tcW w:w="0" w:type="auto"/>
            <w:hideMark/>
          </w:tcPr>
          <w:p w14:paraId="1668EB9F" w14:textId="75665E4A" w:rsidR="003012D0" w:rsidRPr="0002045D" w:rsidRDefault="003012D0" w:rsidP="003012D0">
            <w:pPr>
              <w:rPr>
                <w:sz w:val="10"/>
                <w:szCs w:val="10"/>
              </w:rPr>
            </w:pPr>
            <w:r w:rsidRPr="0002045D">
              <w:rPr>
                <w:sz w:val="10"/>
                <w:szCs w:val="10"/>
              </w:rPr>
              <w:t>Cieslik, 2004</w:t>
            </w:r>
            <w:r w:rsidR="00470484" w:rsidRPr="0002045D">
              <w:rPr>
                <w:sz w:val="10"/>
                <w:szCs w:val="10"/>
              </w:rPr>
              <w:t>; Cieslik &amp; Labatut, 1997</w:t>
            </w:r>
          </w:p>
        </w:tc>
      </w:tr>
      <w:tr w:rsidR="0002045D" w:rsidRPr="0002045D" w14:paraId="6F37DC75" w14:textId="77777777" w:rsidTr="004D7103">
        <w:trPr>
          <w:trHeight w:val="315"/>
        </w:trPr>
        <w:tc>
          <w:tcPr>
            <w:tcW w:w="0" w:type="auto"/>
            <w:hideMark/>
          </w:tcPr>
          <w:p w14:paraId="4901E447" w14:textId="77777777" w:rsidR="003012D0" w:rsidRPr="0002045D" w:rsidRDefault="003012D0" w:rsidP="003012D0">
            <w:pPr>
              <w:rPr>
                <w:sz w:val="10"/>
                <w:szCs w:val="10"/>
              </w:rPr>
            </w:pPr>
            <w:r w:rsidRPr="0002045D">
              <w:rPr>
                <w:sz w:val="10"/>
                <w:szCs w:val="10"/>
              </w:rPr>
              <w:t>Castelporziano</w:t>
            </w:r>
          </w:p>
        </w:tc>
        <w:tc>
          <w:tcPr>
            <w:tcW w:w="0" w:type="auto"/>
            <w:hideMark/>
          </w:tcPr>
          <w:p w14:paraId="689F4917" w14:textId="77777777" w:rsidR="003012D0" w:rsidRPr="0002045D" w:rsidRDefault="003012D0" w:rsidP="003012D0">
            <w:pPr>
              <w:rPr>
                <w:sz w:val="10"/>
                <w:szCs w:val="10"/>
              </w:rPr>
            </w:pPr>
            <w:r w:rsidRPr="0002045D">
              <w:rPr>
                <w:sz w:val="10"/>
                <w:szCs w:val="10"/>
              </w:rPr>
              <w:t>Italy</w:t>
            </w:r>
          </w:p>
        </w:tc>
        <w:tc>
          <w:tcPr>
            <w:tcW w:w="0" w:type="auto"/>
            <w:hideMark/>
          </w:tcPr>
          <w:p w14:paraId="41C3D444" w14:textId="77777777" w:rsidR="003012D0" w:rsidRPr="0002045D" w:rsidRDefault="003012D0" w:rsidP="003012D0">
            <w:pPr>
              <w:rPr>
                <w:sz w:val="10"/>
                <w:szCs w:val="10"/>
              </w:rPr>
            </w:pPr>
            <w:r w:rsidRPr="0002045D">
              <w:rPr>
                <w:sz w:val="10"/>
                <w:szCs w:val="10"/>
              </w:rPr>
              <w:t>41.42ºN</w:t>
            </w:r>
          </w:p>
        </w:tc>
        <w:tc>
          <w:tcPr>
            <w:tcW w:w="0" w:type="auto"/>
            <w:hideMark/>
          </w:tcPr>
          <w:p w14:paraId="10B31789" w14:textId="77777777" w:rsidR="003012D0" w:rsidRPr="0002045D" w:rsidRDefault="003012D0" w:rsidP="003012D0">
            <w:pPr>
              <w:rPr>
                <w:sz w:val="10"/>
                <w:szCs w:val="10"/>
              </w:rPr>
            </w:pPr>
            <w:r w:rsidRPr="0002045D">
              <w:rPr>
                <w:sz w:val="10"/>
                <w:szCs w:val="10"/>
              </w:rPr>
              <w:t>12.21ºE</w:t>
            </w:r>
          </w:p>
        </w:tc>
        <w:tc>
          <w:tcPr>
            <w:tcW w:w="0" w:type="auto"/>
            <w:hideMark/>
          </w:tcPr>
          <w:p w14:paraId="419AACA6" w14:textId="7C0AEFA2" w:rsidR="003012D0" w:rsidRPr="0002045D" w:rsidRDefault="003012D0" w:rsidP="003012D0">
            <w:pPr>
              <w:rPr>
                <w:sz w:val="10"/>
                <w:szCs w:val="10"/>
              </w:rPr>
            </w:pPr>
            <w:r w:rsidRPr="0002045D">
              <w:rPr>
                <w:sz w:val="10"/>
                <w:szCs w:val="10"/>
              </w:rPr>
              <w:t>August-September 2003, June</w:t>
            </w:r>
            <w:r w:rsidR="00EF33E9" w:rsidRPr="0002045D">
              <w:rPr>
                <w:sz w:val="10"/>
                <w:szCs w:val="10"/>
              </w:rPr>
              <w:t>-</w:t>
            </w:r>
            <w:r w:rsidRPr="0002045D">
              <w:rPr>
                <w:sz w:val="10"/>
                <w:szCs w:val="10"/>
              </w:rPr>
              <w:t>November 2004, June-October 2003, 2011-2015</w:t>
            </w:r>
          </w:p>
        </w:tc>
        <w:tc>
          <w:tcPr>
            <w:tcW w:w="0" w:type="auto"/>
            <w:hideMark/>
          </w:tcPr>
          <w:p w14:paraId="65DE39E3" w14:textId="77777777" w:rsidR="003012D0" w:rsidRPr="0002045D" w:rsidRDefault="003012D0" w:rsidP="003012D0">
            <w:pPr>
              <w:rPr>
                <w:sz w:val="10"/>
                <w:szCs w:val="10"/>
              </w:rPr>
            </w:pPr>
            <w:r w:rsidRPr="0002045D">
              <w:rPr>
                <w:sz w:val="10"/>
                <w:szCs w:val="10"/>
              </w:rPr>
              <w:t>EC</w:t>
            </w:r>
          </w:p>
        </w:tc>
        <w:tc>
          <w:tcPr>
            <w:tcW w:w="0" w:type="auto"/>
            <w:hideMark/>
          </w:tcPr>
          <w:p w14:paraId="195FB4A6" w14:textId="77777777" w:rsidR="003012D0" w:rsidRPr="0002045D" w:rsidRDefault="003012D0" w:rsidP="003012D0">
            <w:pPr>
              <w:rPr>
                <w:sz w:val="10"/>
                <w:szCs w:val="10"/>
              </w:rPr>
            </w:pPr>
            <w:r w:rsidRPr="0002045D">
              <w:rPr>
                <w:sz w:val="10"/>
                <w:szCs w:val="10"/>
              </w:rPr>
              <w:t>Holm oak forest</w:t>
            </w:r>
          </w:p>
        </w:tc>
        <w:tc>
          <w:tcPr>
            <w:tcW w:w="0" w:type="auto"/>
            <w:hideMark/>
          </w:tcPr>
          <w:p w14:paraId="07A20F76" w14:textId="10BA05A7" w:rsidR="003012D0" w:rsidRPr="0002045D" w:rsidRDefault="003012D0" w:rsidP="003012D0">
            <w:pPr>
              <w:rPr>
                <w:sz w:val="10"/>
                <w:szCs w:val="10"/>
              </w:rPr>
            </w:pPr>
            <w:r w:rsidRPr="0002045D">
              <w:rPr>
                <w:sz w:val="10"/>
                <w:szCs w:val="10"/>
              </w:rPr>
              <w:t xml:space="preserve">Gerosa et al., 2005, 2007, 2009b; Fares et al., 2013, 2014; </w:t>
            </w:r>
            <w:r w:rsidR="00470484" w:rsidRPr="0002045D">
              <w:rPr>
                <w:sz w:val="10"/>
                <w:szCs w:val="10"/>
              </w:rPr>
              <w:t xml:space="preserve">Hoshika et al., 2017; Rydsaa et al., 2017; </w:t>
            </w:r>
            <w:r w:rsidRPr="0002045D">
              <w:rPr>
                <w:sz w:val="10"/>
                <w:szCs w:val="10"/>
              </w:rPr>
              <w:t xml:space="preserve">Savi &amp; Fares, 2014; </w:t>
            </w:r>
            <w:r w:rsidR="00470484" w:rsidRPr="0002045D">
              <w:rPr>
                <w:sz w:val="10"/>
                <w:szCs w:val="10"/>
              </w:rPr>
              <w:t>Vitale et al., 2005</w:t>
            </w:r>
          </w:p>
        </w:tc>
      </w:tr>
      <w:tr w:rsidR="0002045D" w:rsidRPr="0002045D" w14:paraId="01764EBC" w14:textId="77777777" w:rsidTr="004D7103">
        <w:trPr>
          <w:trHeight w:val="315"/>
        </w:trPr>
        <w:tc>
          <w:tcPr>
            <w:tcW w:w="0" w:type="auto"/>
            <w:hideMark/>
          </w:tcPr>
          <w:p w14:paraId="4D11765B" w14:textId="77777777" w:rsidR="003012D0" w:rsidRPr="0002045D" w:rsidRDefault="003012D0" w:rsidP="003012D0">
            <w:pPr>
              <w:rPr>
                <w:sz w:val="10"/>
                <w:szCs w:val="10"/>
              </w:rPr>
            </w:pPr>
            <w:r w:rsidRPr="0002045D">
              <w:rPr>
                <w:sz w:val="10"/>
                <w:szCs w:val="10"/>
              </w:rPr>
              <w:t>Castile and Leon</w:t>
            </w:r>
          </w:p>
        </w:tc>
        <w:tc>
          <w:tcPr>
            <w:tcW w:w="0" w:type="auto"/>
            <w:hideMark/>
          </w:tcPr>
          <w:p w14:paraId="31F652A8" w14:textId="77777777" w:rsidR="003012D0" w:rsidRPr="0002045D" w:rsidRDefault="003012D0" w:rsidP="003012D0">
            <w:pPr>
              <w:rPr>
                <w:sz w:val="10"/>
                <w:szCs w:val="10"/>
              </w:rPr>
            </w:pPr>
            <w:r w:rsidRPr="0002045D">
              <w:rPr>
                <w:sz w:val="10"/>
                <w:szCs w:val="10"/>
              </w:rPr>
              <w:t>Spain</w:t>
            </w:r>
          </w:p>
        </w:tc>
        <w:tc>
          <w:tcPr>
            <w:tcW w:w="0" w:type="auto"/>
            <w:hideMark/>
          </w:tcPr>
          <w:p w14:paraId="51CDC974" w14:textId="77777777" w:rsidR="003012D0" w:rsidRPr="0002045D" w:rsidRDefault="003012D0" w:rsidP="003012D0">
            <w:pPr>
              <w:rPr>
                <w:sz w:val="10"/>
                <w:szCs w:val="10"/>
              </w:rPr>
            </w:pPr>
            <w:r w:rsidRPr="0002045D">
              <w:rPr>
                <w:sz w:val="10"/>
                <w:szCs w:val="10"/>
              </w:rPr>
              <w:t>42º1'N</w:t>
            </w:r>
          </w:p>
        </w:tc>
        <w:tc>
          <w:tcPr>
            <w:tcW w:w="0" w:type="auto"/>
            <w:hideMark/>
          </w:tcPr>
          <w:p w14:paraId="5EB6397C" w14:textId="77777777" w:rsidR="003012D0" w:rsidRPr="0002045D" w:rsidRDefault="003012D0" w:rsidP="003012D0">
            <w:pPr>
              <w:rPr>
                <w:sz w:val="10"/>
                <w:szCs w:val="10"/>
              </w:rPr>
            </w:pPr>
            <w:r w:rsidRPr="0002045D">
              <w:rPr>
                <w:sz w:val="10"/>
                <w:szCs w:val="10"/>
              </w:rPr>
              <w:t>4º32'W</w:t>
            </w:r>
          </w:p>
        </w:tc>
        <w:tc>
          <w:tcPr>
            <w:tcW w:w="0" w:type="auto"/>
            <w:hideMark/>
          </w:tcPr>
          <w:p w14:paraId="0FC83BCB" w14:textId="77777777" w:rsidR="003012D0" w:rsidRPr="0002045D" w:rsidRDefault="003012D0" w:rsidP="003012D0">
            <w:pPr>
              <w:rPr>
                <w:sz w:val="10"/>
                <w:szCs w:val="10"/>
              </w:rPr>
            </w:pPr>
            <w:r w:rsidRPr="0002045D">
              <w:rPr>
                <w:sz w:val="10"/>
                <w:szCs w:val="10"/>
              </w:rPr>
              <w:t>5, 6, and 8 May 1994, six days in July 1995</w:t>
            </w:r>
          </w:p>
        </w:tc>
        <w:tc>
          <w:tcPr>
            <w:tcW w:w="0" w:type="auto"/>
            <w:hideMark/>
          </w:tcPr>
          <w:p w14:paraId="0FAA83E3" w14:textId="77777777" w:rsidR="003012D0" w:rsidRPr="0002045D" w:rsidRDefault="003012D0" w:rsidP="003012D0">
            <w:pPr>
              <w:rPr>
                <w:sz w:val="10"/>
                <w:szCs w:val="10"/>
              </w:rPr>
            </w:pPr>
            <w:r w:rsidRPr="0002045D">
              <w:rPr>
                <w:sz w:val="10"/>
                <w:szCs w:val="10"/>
              </w:rPr>
              <w:t>gradient</w:t>
            </w:r>
          </w:p>
        </w:tc>
        <w:tc>
          <w:tcPr>
            <w:tcW w:w="0" w:type="auto"/>
            <w:hideMark/>
          </w:tcPr>
          <w:p w14:paraId="1B92443A" w14:textId="77777777" w:rsidR="003012D0" w:rsidRPr="0002045D" w:rsidRDefault="003012D0" w:rsidP="003012D0">
            <w:pPr>
              <w:rPr>
                <w:sz w:val="10"/>
                <w:szCs w:val="10"/>
              </w:rPr>
            </w:pPr>
            <w:r w:rsidRPr="0002045D">
              <w:rPr>
                <w:sz w:val="10"/>
                <w:szCs w:val="10"/>
              </w:rPr>
              <w:t>semi-arid steppe on a plateau covered in barley </w:t>
            </w:r>
          </w:p>
        </w:tc>
        <w:tc>
          <w:tcPr>
            <w:tcW w:w="0" w:type="auto"/>
            <w:hideMark/>
          </w:tcPr>
          <w:p w14:paraId="555037B7" w14:textId="1CC17A72" w:rsidR="003012D0" w:rsidRPr="0002045D" w:rsidRDefault="00470484" w:rsidP="003012D0">
            <w:pPr>
              <w:rPr>
                <w:sz w:val="10"/>
                <w:szCs w:val="10"/>
              </w:rPr>
            </w:pPr>
            <w:r w:rsidRPr="0002045D">
              <w:rPr>
                <w:sz w:val="10"/>
                <w:szCs w:val="10"/>
              </w:rPr>
              <w:t xml:space="preserve">De Miguel &amp; Bilbao, 1999; </w:t>
            </w:r>
            <w:r w:rsidR="003012D0" w:rsidRPr="0002045D">
              <w:rPr>
                <w:sz w:val="10"/>
                <w:szCs w:val="10"/>
              </w:rPr>
              <w:t>Sánchez et al., 1997</w:t>
            </w:r>
          </w:p>
        </w:tc>
      </w:tr>
      <w:tr w:rsidR="0002045D" w:rsidRPr="0002045D" w14:paraId="2D7F3C21" w14:textId="77777777" w:rsidTr="004D7103">
        <w:trPr>
          <w:trHeight w:val="315"/>
        </w:trPr>
        <w:tc>
          <w:tcPr>
            <w:tcW w:w="0" w:type="auto"/>
            <w:hideMark/>
          </w:tcPr>
          <w:p w14:paraId="32B74150" w14:textId="77777777" w:rsidR="003012D0" w:rsidRPr="0002045D" w:rsidRDefault="003012D0" w:rsidP="003012D0">
            <w:pPr>
              <w:rPr>
                <w:sz w:val="10"/>
                <w:szCs w:val="10"/>
              </w:rPr>
            </w:pPr>
            <w:r w:rsidRPr="0002045D">
              <w:rPr>
                <w:sz w:val="10"/>
                <w:szCs w:val="10"/>
              </w:rPr>
              <w:t>Central Plains Experimental Range</w:t>
            </w:r>
          </w:p>
        </w:tc>
        <w:tc>
          <w:tcPr>
            <w:tcW w:w="0" w:type="auto"/>
            <w:hideMark/>
          </w:tcPr>
          <w:p w14:paraId="3B516AB0" w14:textId="77777777" w:rsidR="003012D0" w:rsidRPr="0002045D" w:rsidRDefault="003012D0" w:rsidP="003012D0">
            <w:pPr>
              <w:rPr>
                <w:sz w:val="10"/>
                <w:szCs w:val="10"/>
              </w:rPr>
            </w:pPr>
            <w:r w:rsidRPr="0002045D">
              <w:rPr>
                <w:sz w:val="10"/>
                <w:szCs w:val="10"/>
              </w:rPr>
              <w:t>western US</w:t>
            </w:r>
          </w:p>
        </w:tc>
        <w:tc>
          <w:tcPr>
            <w:tcW w:w="0" w:type="auto"/>
            <w:hideMark/>
          </w:tcPr>
          <w:p w14:paraId="3D76B200" w14:textId="77777777" w:rsidR="003012D0" w:rsidRPr="0002045D" w:rsidRDefault="003012D0" w:rsidP="003012D0">
            <w:pPr>
              <w:rPr>
                <w:sz w:val="10"/>
                <w:szCs w:val="10"/>
              </w:rPr>
            </w:pPr>
            <w:r w:rsidRPr="0002045D">
              <w:rPr>
                <w:sz w:val="10"/>
                <w:szCs w:val="10"/>
              </w:rPr>
              <w:t>40º28'23''N</w:t>
            </w:r>
          </w:p>
        </w:tc>
        <w:tc>
          <w:tcPr>
            <w:tcW w:w="0" w:type="auto"/>
            <w:hideMark/>
          </w:tcPr>
          <w:p w14:paraId="0D9773E2" w14:textId="77777777" w:rsidR="003012D0" w:rsidRPr="0002045D" w:rsidRDefault="003012D0" w:rsidP="003012D0">
            <w:pPr>
              <w:rPr>
                <w:sz w:val="10"/>
                <w:szCs w:val="10"/>
              </w:rPr>
            </w:pPr>
            <w:r w:rsidRPr="0002045D">
              <w:rPr>
                <w:sz w:val="10"/>
                <w:szCs w:val="10"/>
              </w:rPr>
              <w:t>104º45'15''W</w:t>
            </w:r>
          </w:p>
        </w:tc>
        <w:tc>
          <w:tcPr>
            <w:tcW w:w="0" w:type="auto"/>
            <w:hideMark/>
          </w:tcPr>
          <w:p w14:paraId="06455C54" w14:textId="062DDBDF" w:rsidR="003012D0" w:rsidRPr="0002045D" w:rsidRDefault="003012D0" w:rsidP="003012D0">
            <w:pPr>
              <w:rPr>
                <w:sz w:val="10"/>
                <w:szCs w:val="10"/>
              </w:rPr>
            </w:pPr>
            <w:r w:rsidRPr="0002045D">
              <w:rPr>
                <w:sz w:val="10"/>
                <w:szCs w:val="10"/>
              </w:rPr>
              <w:t xml:space="preserve">5 March </w:t>
            </w:r>
            <w:r w:rsidR="00EF33E9" w:rsidRPr="0002045D">
              <w:rPr>
                <w:sz w:val="10"/>
                <w:szCs w:val="10"/>
              </w:rPr>
              <w:t>to</w:t>
            </w:r>
            <w:r w:rsidRPr="0002045D">
              <w:rPr>
                <w:sz w:val="10"/>
                <w:szCs w:val="10"/>
              </w:rPr>
              <w:t xml:space="preserve"> 2 August 1988, 24 January </w:t>
            </w:r>
            <w:r w:rsidR="00EF33E9" w:rsidRPr="0002045D">
              <w:rPr>
                <w:sz w:val="10"/>
                <w:szCs w:val="10"/>
              </w:rPr>
              <w:t>to</w:t>
            </w:r>
            <w:r w:rsidRPr="0002045D">
              <w:rPr>
                <w:sz w:val="10"/>
                <w:szCs w:val="10"/>
              </w:rPr>
              <w:t xml:space="preserve"> 21 February 1989, 7 June </w:t>
            </w:r>
            <w:r w:rsidR="00EF33E9" w:rsidRPr="0002045D">
              <w:rPr>
                <w:sz w:val="10"/>
                <w:szCs w:val="10"/>
              </w:rPr>
              <w:t>to</w:t>
            </w:r>
            <w:r w:rsidRPr="0002045D">
              <w:rPr>
                <w:sz w:val="10"/>
                <w:szCs w:val="10"/>
              </w:rPr>
              <w:t xml:space="preserve"> 10 July 1989</w:t>
            </w:r>
          </w:p>
        </w:tc>
        <w:tc>
          <w:tcPr>
            <w:tcW w:w="0" w:type="auto"/>
            <w:hideMark/>
          </w:tcPr>
          <w:p w14:paraId="2DF3B0F9" w14:textId="77777777" w:rsidR="003012D0" w:rsidRPr="0002045D" w:rsidRDefault="003012D0" w:rsidP="003012D0">
            <w:pPr>
              <w:rPr>
                <w:sz w:val="10"/>
                <w:szCs w:val="10"/>
              </w:rPr>
            </w:pPr>
            <w:r w:rsidRPr="0002045D">
              <w:rPr>
                <w:sz w:val="10"/>
                <w:szCs w:val="10"/>
              </w:rPr>
              <w:t>EC</w:t>
            </w:r>
          </w:p>
        </w:tc>
        <w:tc>
          <w:tcPr>
            <w:tcW w:w="0" w:type="auto"/>
            <w:hideMark/>
          </w:tcPr>
          <w:p w14:paraId="78D90B9B" w14:textId="77777777" w:rsidR="003012D0" w:rsidRPr="0002045D" w:rsidRDefault="003012D0" w:rsidP="003012D0">
            <w:pPr>
              <w:rPr>
                <w:sz w:val="10"/>
                <w:szCs w:val="10"/>
              </w:rPr>
            </w:pPr>
            <w:r w:rsidRPr="0002045D">
              <w:rPr>
                <w:sz w:val="10"/>
                <w:szCs w:val="10"/>
              </w:rPr>
              <w:t>bare patches of soil and dead or senescent vegetation or snow</w:t>
            </w:r>
          </w:p>
        </w:tc>
        <w:tc>
          <w:tcPr>
            <w:tcW w:w="0" w:type="auto"/>
            <w:hideMark/>
          </w:tcPr>
          <w:p w14:paraId="399F40A1" w14:textId="69D9B131" w:rsidR="003012D0" w:rsidRPr="0002045D" w:rsidRDefault="00470484" w:rsidP="003012D0">
            <w:pPr>
              <w:rPr>
                <w:sz w:val="10"/>
                <w:szCs w:val="10"/>
              </w:rPr>
            </w:pPr>
            <w:r w:rsidRPr="0002045D">
              <w:rPr>
                <w:sz w:val="10"/>
                <w:szCs w:val="10"/>
              </w:rPr>
              <w:t xml:space="preserve">Massman, 1993; </w:t>
            </w:r>
            <w:r w:rsidR="003012D0" w:rsidRPr="0002045D">
              <w:rPr>
                <w:sz w:val="10"/>
                <w:szCs w:val="10"/>
              </w:rPr>
              <w:t>Stocker et al., 1993, 1995</w:t>
            </w:r>
          </w:p>
        </w:tc>
      </w:tr>
      <w:tr w:rsidR="0002045D" w:rsidRPr="0002045D" w14:paraId="47B7B278" w14:textId="77777777" w:rsidTr="004D7103">
        <w:trPr>
          <w:trHeight w:val="315"/>
        </w:trPr>
        <w:tc>
          <w:tcPr>
            <w:tcW w:w="0" w:type="auto"/>
            <w:hideMark/>
          </w:tcPr>
          <w:p w14:paraId="05327716" w14:textId="77777777" w:rsidR="003012D0" w:rsidRPr="0002045D" w:rsidRDefault="003012D0" w:rsidP="003012D0">
            <w:pPr>
              <w:rPr>
                <w:sz w:val="10"/>
                <w:szCs w:val="10"/>
              </w:rPr>
            </w:pPr>
            <w:r w:rsidRPr="0002045D">
              <w:rPr>
                <w:sz w:val="10"/>
                <w:szCs w:val="10"/>
              </w:rPr>
              <w:t>Chinese Research Academy of Environmental Sciences</w:t>
            </w:r>
          </w:p>
        </w:tc>
        <w:tc>
          <w:tcPr>
            <w:tcW w:w="0" w:type="auto"/>
            <w:hideMark/>
          </w:tcPr>
          <w:p w14:paraId="7C0F4A33" w14:textId="77777777" w:rsidR="003012D0" w:rsidRPr="0002045D" w:rsidRDefault="003012D0" w:rsidP="003012D0">
            <w:pPr>
              <w:rPr>
                <w:sz w:val="10"/>
                <w:szCs w:val="10"/>
              </w:rPr>
            </w:pPr>
            <w:r w:rsidRPr="0002045D">
              <w:rPr>
                <w:sz w:val="10"/>
                <w:szCs w:val="10"/>
              </w:rPr>
              <w:t>Beijing</w:t>
            </w:r>
          </w:p>
        </w:tc>
        <w:tc>
          <w:tcPr>
            <w:tcW w:w="0" w:type="auto"/>
            <w:hideMark/>
          </w:tcPr>
          <w:p w14:paraId="719E841B" w14:textId="77777777" w:rsidR="003012D0" w:rsidRPr="0002045D" w:rsidRDefault="003012D0" w:rsidP="003012D0">
            <w:pPr>
              <w:rPr>
                <w:sz w:val="10"/>
                <w:szCs w:val="10"/>
              </w:rPr>
            </w:pPr>
          </w:p>
        </w:tc>
        <w:tc>
          <w:tcPr>
            <w:tcW w:w="0" w:type="auto"/>
            <w:hideMark/>
          </w:tcPr>
          <w:p w14:paraId="693EEA21" w14:textId="77777777" w:rsidR="003012D0" w:rsidRPr="0002045D" w:rsidRDefault="003012D0" w:rsidP="003012D0">
            <w:pPr>
              <w:rPr>
                <w:sz w:val="10"/>
                <w:szCs w:val="10"/>
              </w:rPr>
            </w:pPr>
          </w:p>
        </w:tc>
        <w:tc>
          <w:tcPr>
            <w:tcW w:w="0" w:type="auto"/>
            <w:hideMark/>
          </w:tcPr>
          <w:p w14:paraId="2DA8EA9A" w14:textId="77777777" w:rsidR="003012D0" w:rsidRPr="0002045D" w:rsidRDefault="003012D0" w:rsidP="003012D0">
            <w:pPr>
              <w:rPr>
                <w:sz w:val="10"/>
                <w:szCs w:val="10"/>
              </w:rPr>
            </w:pPr>
            <w:r w:rsidRPr="0002045D">
              <w:rPr>
                <w:sz w:val="10"/>
                <w:szCs w:val="10"/>
              </w:rPr>
              <w:t>September and November 2000, 10 days each</w:t>
            </w:r>
          </w:p>
        </w:tc>
        <w:tc>
          <w:tcPr>
            <w:tcW w:w="0" w:type="auto"/>
            <w:hideMark/>
          </w:tcPr>
          <w:p w14:paraId="443CDE07" w14:textId="77777777" w:rsidR="003012D0" w:rsidRPr="0002045D" w:rsidRDefault="003012D0" w:rsidP="003012D0">
            <w:pPr>
              <w:rPr>
                <w:sz w:val="10"/>
                <w:szCs w:val="10"/>
              </w:rPr>
            </w:pPr>
            <w:r w:rsidRPr="0002045D">
              <w:rPr>
                <w:sz w:val="10"/>
                <w:szCs w:val="10"/>
              </w:rPr>
              <w:t>gradient</w:t>
            </w:r>
          </w:p>
        </w:tc>
        <w:tc>
          <w:tcPr>
            <w:tcW w:w="0" w:type="auto"/>
            <w:hideMark/>
          </w:tcPr>
          <w:p w14:paraId="6E1E8257" w14:textId="77777777" w:rsidR="003012D0" w:rsidRPr="0002045D" w:rsidRDefault="003012D0" w:rsidP="003012D0">
            <w:pPr>
              <w:rPr>
                <w:sz w:val="10"/>
                <w:szCs w:val="10"/>
              </w:rPr>
            </w:pPr>
            <w:r w:rsidRPr="0002045D">
              <w:rPr>
                <w:sz w:val="10"/>
                <w:szCs w:val="10"/>
              </w:rPr>
              <w:t>grassland</w:t>
            </w:r>
          </w:p>
        </w:tc>
        <w:tc>
          <w:tcPr>
            <w:tcW w:w="0" w:type="auto"/>
            <w:hideMark/>
          </w:tcPr>
          <w:p w14:paraId="237B2E9B" w14:textId="77777777" w:rsidR="003012D0" w:rsidRPr="0002045D" w:rsidRDefault="003012D0" w:rsidP="003012D0">
            <w:pPr>
              <w:rPr>
                <w:sz w:val="10"/>
                <w:szCs w:val="10"/>
              </w:rPr>
            </w:pPr>
            <w:r w:rsidRPr="0002045D">
              <w:rPr>
                <w:sz w:val="10"/>
                <w:szCs w:val="10"/>
              </w:rPr>
              <w:t>Sorimachi et al., 2003</w:t>
            </w:r>
          </w:p>
        </w:tc>
      </w:tr>
      <w:tr w:rsidR="0002045D" w:rsidRPr="0002045D" w14:paraId="4CC8F328" w14:textId="77777777" w:rsidTr="004D7103">
        <w:trPr>
          <w:trHeight w:val="315"/>
        </w:trPr>
        <w:tc>
          <w:tcPr>
            <w:tcW w:w="0" w:type="auto"/>
            <w:hideMark/>
          </w:tcPr>
          <w:p w14:paraId="6D468E57" w14:textId="77777777" w:rsidR="003012D0" w:rsidRPr="0002045D" w:rsidRDefault="003012D0" w:rsidP="003012D0">
            <w:pPr>
              <w:rPr>
                <w:sz w:val="10"/>
                <w:szCs w:val="10"/>
              </w:rPr>
            </w:pPr>
            <w:r w:rsidRPr="0002045D">
              <w:rPr>
                <w:sz w:val="10"/>
                <w:szCs w:val="10"/>
              </w:rPr>
              <w:t>CODE cotton</w:t>
            </w:r>
          </w:p>
        </w:tc>
        <w:tc>
          <w:tcPr>
            <w:tcW w:w="0" w:type="auto"/>
            <w:hideMark/>
          </w:tcPr>
          <w:p w14:paraId="46CF9D43" w14:textId="77777777" w:rsidR="003012D0" w:rsidRPr="0002045D" w:rsidRDefault="003012D0" w:rsidP="003012D0">
            <w:pPr>
              <w:rPr>
                <w:sz w:val="10"/>
                <w:szCs w:val="10"/>
              </w:rPr>
            </w:pPr>
            <w:r w:rsidRPr="0002045D">
              <w:rPr>
                <w:sz w:val="10"/>
                <w:szCs w:val="10"/>
              </w:rPr>
              <w:t>California</w:t>
            </w:r>
          </w:p>
        </w:tc>
        <w:tc>
          <w:tcPr>
            <w:tcW w:w="0" w:type="auto"/>
            <w:hideMark/>
          </w:tcPr>
          <w:p w14:paraId="25D0DE58" w14:textId="77777777" w:rsidR="003012D0" w:rsidRPr="0002045D" w:rsidRDefault="003012D0" w:rsidP="003012D0">
            <w:pPr>
              <w:rPr>
                <w:sz w:val="10"/>
                <w:szCs w:val="10"/>
              </w:rPr>
            </w:pPr>
            <w:r w:rsidRPr="0002045D">
              <w:rPr>
                <w:sz w:val="10"/>
                <w:szCs w:val="10"/>
              </w:rPr>
              <w:t>36º48'50''N</w:t>
            </w:r>
          </w:p>
        </w:tc>
        <w:tc>
          <w:tcPr>
            <w:tcW w:w="0" w:type="auto"/>
            <w:hideMark/>
          </w:tcPr>
          <w:p w14:paraId="58EEA8FD" w14:textId="77777777" w:rsidR="003012D0" w:rsidRPr="0002045D" w:rsidRDefault="003012D0" w:rsidP="003012D0">
            <w:pPr>
              <w:rPr>
                <w:sz w:val="10"/>
                <w:szCs w:val="10"/>
              </w:rPr>
            </w:pPr>
            <w:r w:rsidRPr="0002045D">
              <w:rPr>
                <w:sz w:val="10"/>
                <w:szCs w:val="10"/>
              </w:rPr>
              <w:t>120º40'38''W</w:t>
            </w:r>
          </w:p>
        </w:tc>
        <w:tc>
          <w:tcPr>
            <w:tcW w:w="0" w:type="auto"/>
            <w:hideMark/>
          </w:tcPr>
          <w:p w14:paraId="56D5D5A3" w14:textId="2948F48B" w:rsidR="003012D0" w:rsidRPr="0002045D" w:rsidRDefault="003012D0" w:rsidP="003012D0">
            <w:pPr>
              <w:rPr>
                <w:sz w:val="10"/>
                <w:szCs w:val="10"/>
              </w:rPr>
            </w:pPr>
            <w:r w:rsidRPr="0002045D">
              <w:rPr>
                <w:sz w:val="10"/>
                <w:szCs w:val="10"/>
              </w:rPr>
              <w:t xml:space="preserve">8 July </w:t>
            </w:r>
            <w:r w:rsidR="00EF33E9" w:rsidRPr="0002045D">
              <w:rPr>
                <w:sz w:val="10"/>
                <w:szCs w:val="10"/>
              </w:rPr>
              <w:t>to</w:t>
            </w:r>
            <w:r w:rsidRPr="0002045D">
              <w:rPr>
                <w:sz w:val="10"/>
                <w:szCs w:val="10"/>
              </w:rPr>
              <w:t xml:space="preserve"> 6 August 1991</w:t>
            </w:r>
          </w:p>
        </w:tc>
        <w:tc>
          <w:tcPr>
            <w:tcW w:w="0" w:type="auto"/>
            <w:hideMark/>
          </w:tcPr>
          <w:p w14:paraId="6471C559" w14:textId="77777777" w:rsidR="003012D0" w:rsidRPr="0002045D" w:rsidRDefault="003012D0" w:rsidP="003012D0">
            <w:pPr>
              <w:rPr>
                <w:sz w:val="10"/>
                <w:szCs w:val="10"/>
              </w:rPr>
            </w:pPr>
            <w:r w:rsidRPr="0002045D">
              <w:rPr>
                <w:sz w:val="10"/>
                <w:szCs w:val="10"/>
              </w:rPr>
              <w:t>EC</w:t>
            </w:r>
          </w:p>
        </w:tc>
        <w:tc>
          <w:tcPr>
            <w:tcW w:w="0" w:type="auto"/>
            <w:hideMark/>
          </w:tcPr>
          <w:p w14:paraId="7BACE030" w14:textId="77777777" w:rsidR="003012D0" w:rsidRPr="0002045D" w:rsidRDefault="003012D0" w:rsidP="003012D0">
            <w:pPr>
              <w:rPr>
                <w:sz w:val="10"/>
                <w:szCs w:val="10"/>
              </w:rPr>
            </w:pPr>
            <w:r w:rsidRPr="0002045D">
              <w:rPr>
                <w:sz w:val="10"/>
                <w:szCs w:val="10"/>
              </w:rPr>
              <w:t>cotton</w:t>
            </w:r>
          </w:p>
        </w:tc>
        <w:tc>
          <w:tcPr>
            <w:tcW w:w="0" w:type="auto"/>
            <w:hideMark/>
          </w:tcPr>
          <w:p w14:paraId="3221911E" w14:textId="52EEFEE9" w:rsidR="003012D0" w:rsidRPr="0002045D" w:rsidRDefault="00470484" w:rsidP="003012D0">
            <w:pPr>
              <w:rPr>
                <w:sz w:val="10"/>
                <w:szCs w:val="10"/>
              </w:rPr>
            </w:pPr>
            <w:r w:rsidRPr="0002045D">
              <w:rPr>
                <w:sz w:val="10"/>
                <w:szCs w:val="10"/>
              </w:rPr>
              <w:t xml:space="preserve">Grantz et al., 1997; </w:t>
            </w:r>
            <w:r w:rsidR="003012D0" w:rsidRPr="0002045D">
              <w:rPr>
                <w:sz w:val="10"/>
                <w:szCs w:val="10"/>
              </w:rPr>
              <w:t xml:space="preserve">Massman et al., 1994; Padro, Massman, Shaw, et al., 1994; </w:t>
            </w:r>
          </w:p>
        </w:tc>
      </w:tr>
      <w:tr w:rsidR="0002045D" w:rsidRPr="0002045D" w14:paraId="6C9F440F" w14:textId="77777777" w:rsidTr="004D7103">
        <w:trPr>
          <w:trHeight w:val="315"/>
        </w:trPr>
        <w:tc>
          <w:tcPr>
            <w:tcW w:w="0" w:type="auto"/>
            <w:hideMark/>
          </w:tcPr>
          <w:p w14:paraId="54251567" w14:textId="77777777" w:rsidR="003012D0" w:rsidRPr="0002045D" w:rsidRDefault="003012D0" w:rsidP="003012D0">
            <w:pPr>
              <w:rPr>
                <w:sz w:val="10"/>
                <w:szCs w:val="10"/>
              </w:rPr>
            </w:pPr>
            <w:r w:rsidRPr="0002045D">
              <w:rPr>
                <w:sz w:val="10"/>
                <w:szCs w:val="10"/>
              </w:rPr>
              <w:t>CODE grassland</w:t>
            </w:r>
          </w:p>
        </w:tc>
        <w:tc>
          <w:tcPr>
            <w:tcW w:w="0" w:type="auto"/>
            <w:hideMark/>
          </w:tcPr>
          <w:p w14:paraId="2DB30263" w14:textId="77777777" w:rsidR="003012D0" w:rsidRPr="0002045D" w:rsidRDefault="003012D0" w:rsidP="003012D0">
            <w:pPr>
              <w:rPr>
                <w:sz w:val="10"/>
                <w:szCs w:val="10"/>
              </w:rPr>
            </w:pPr>
            <w:r w:rsidRPr="0002045D">
              <w:rPr>
                <w:sz w:val="10"/>
                <w:szCs w:val="10"/>
              </w:rPr>
              <w:t>California</w:t>
            </w:r>
          </w:p>
        </w:tc>
        <w:tc>
          <w:tcPr>
            <w:tcW w:w="0" w:type="auto"/>
            <w:hideMark/>
          </w:tcPr>
          <w:p w14:paraId="476F4E01" w14:textId="77777777" w:rsidR="003012D0" w:rsidRPr="0002045D" w:rsidRDefault="003012D0" w:rsidP="003012D0">
            <w:pPr>
              <w:rPr>
                <w:sz w:val="10"/>
                <w:szCs w:val="10"/>
              </w:rPr>
            </w:pPr>
            <w:r w:rsidRPr="0002045D">
              <w:rPr>
                <w:sz w:val="10"/>
                <w:szCs w:val="10"/>
              </w:rPr>
              <w:t>37º02'N</w:t>
            </w:r>
          </w:p>
        </w:tc>
        <w:tc>
          <w:tcPr>
            <w:tcW w:w="0" w:type="auto"/>
            <w:hideMark/>
          </w:tcPr>
          <w:p w14:paraId="1410657E" w14:textId="77777777" w:rsidR="003012D0" w:rsidRPr="0002045D" w:rsidRDefault="003012D0" w:rsidP="003012D0">
            <w:pPr>
              <w:rPr>
                <w:sz w:val="10"/>
                <w:szCs w:val="10"/>
              </w:rPr>
            </w:pPr>
            <w:r w:rsidRPr="0002045D">
              <w:rPr>
                <w:sz w:val="10"/>
                <w:szCs w:val="10"/>
              </w:rPr>
              <w:t>119º48'30''W</w:t>
            </w:r>
          </w:p>
        </w:tc>
        <w:tc>
          <w:tcPr>
            <w:tcW w:w="0" w:type="auto"/>
            <w:hideMark/>
          </w:tcPr>
          <w:p w14:paraId="5412402E" w14:textId="77777777" w:rsidR="003012D0" w:rsidRPr="0002045D" w:rsidRDefault="003012D0" w:rsidP="003012D0">
            <w:pPr>
              <w:rPr>
                <w:sz w:val="10"/>
                <w:szCs w:val="10"/>
              </w:rPr>
            </w:pPr>
            <w:r w:rsidRPr="0002045D">
              <w:rPr>
                <w:sz w:val="10"/>
                <w:szCs w:val="10"/>
              </w:rPr>
              <w:t>30 days during summer 1991</w:t>
            </w:r>
          </w:p>
        </w:tc>
        <w:tc>
          <w:tcPr>
            <w:tcW w:w="0" w:type="auto"/>
            <w:hideMark/>
          </w:tcPr>
          <w:p w14:paraId="5B350165" w14:textId="77777777" w:rsidR="003012D0" w:rsidRPr="0002045D" w:rsidRDefault="003012D0" w:rsidP="003012D0">
            <w:pPr>
              <w:rPr>
                <w:sz w:val="10"/>
                <w:szCs w:val="10"/>
              </w:rPr>
            </w:pPr>
            <w:r w:rsidRPr="0002045D">
              <w:rPr>
                <w:sz w:val="10"/>
                <w:szCs w:val="10"/>
              </w:rPr>
              <w:t>EC</w:t>
            </w:r>
          </w:p>
        </w:tc>
        <w:tc>
          <w:tcPr>
            <w:tcW w:w="0" w:type="auto"/>
            <w:hideMark/>
          </w:tcPr>
          <w:p w14:paraId="1B8373FC" w14:textId="77777777" w:rsidR="003012D0" w:rsidRPr="0002045D" w:rsidRDefault="003012D0" w:rsidP="003012D0">
            <w:pPr>
              <w:rPr>
                <w:sz w:val="10"/>
                <w:szCs w:val="10"/>
              </w:rPr>
            </w:pPr>
            <w:r w:rsidRPr="0002045D">
              <w:rPr>
                <w:sz w:val="10"/>
                <w:szCs w:val="10"/>
              </w:rPr>
              <w:t>grassland</w:t>
            </w:r>
          </w:p>
        </w:tc>
        <w:tc>
          <w:tcPr>
            <w:tcW w:w="0" w:type="auto"/>
            <w:hideMark/>
          </w:tcPr>
          <w:p w14:paraId="1D053A6E" w14:textId="77777777" w:rsidR="003012D0" w:rsidRPr="0002045D" w:rsidRDefault="003012D0" w:rsidP="003012D0">
            <w:pPr>
              <w:rPr>
                <w:sz w:val="10"/>
                <w:szCs w:val="10"/>
              </w:rPr>
            </w:pPr>
            <w:r w:rsidRPr="0002045D">
              <w:rPr>
                <w:sz w:val="10"/>
                <w:szCs w:val="10"/>
              </w:rPr>
              <w:t>Massman et al., 1994; Padro, Massman, Shaw, et al., 1994</w:t>
            </w:r>
          </w:p>
        </w:tc>
      </w:tr>
      <w:tr w:rsidR="0002045D" w:rsidRPr="0002045D" w14:paraId="412C982D" w14:textId="77777777" w:rsidTr="004D7103">
        <w:trPr>
          <w:trHeight w:val="315"/>
        </w:trPr>
        <w:tc>
          <w:tcPr>
            <w:tcW w:w="0" w:type="auto"/>
            <w:hideMark/>
          </w:tcPr>
          <w:p w14:paraId="3502D2D5" w14:textId="77777777" w:rsidR="003012D0" w:rsidRPr="0002045D" w:rsidRDefault="003012D0" w:rsidP="003012D0">
            <w:pPr>
              <w:rPr>
                <w:sz w:val="10"/>
                <w:szCs w:val="10"/>
              </w:rPr>
            </w:pPr>
            <w:r w:rsidRPr="0002045D">
              <w:rPr>
                <w:sz w:val="10"/>
                <w:szCs w:val="10"/>
              </w:rPr>
              <w:t>CODE vineyard</w:t>
            </w:r>
          </w:p>
        </w:tc>
        <w:tc>
          <w:tcPr>
            <w:tcW w:w="0" w:type="auto"/>
            <w:hideMark/>
          </w:tcPr>
          <w:p w14:paraId="485F180F" w14:textId="77777777" w:rsidR="003012D0" w:rsidRPr="0002045D" w:rsidRDefault="003012D0" w:rsidP="003012D0">
            <w:pPr>
              <w:rPr>
                <w:sz w:val="10"/>
                <w:szCs w:val="10"/>
              </w:rPr>
            </w:pPr>
            <w:r w:rsidRPr="0002045D">
              <w:rPr>
                <w:sz w:val="10"/>
                <w:szCs w:val="10"/>
              </w:rPr>
              <w:t>California</w:t>
            </w:r>
          </w:p>
        </w:tc>
        <w:tc>
          <w:tcPr>
            <w:tcW w:w="0" w:type="auto"/>
            <w:hideMark/>
          </w:tcPr>
          <w:p w14:paraId="032AD9C2" w14:textId="77777777" w:rsidR="003012D0" w:rsidRPr="0002045D" w:rsidRDefault="003012D0" w:rsidP="003012D0">
            <w:pPr>
              <w:rPr>
                <w:sz w:val="10"/>
                <w:szCs w:val="10"/>
              </w:rPr>
            </w:pPr>
            <w:r w:rsidRPr="0002045D">
              <w:rPr>
                <w:sz w:val="10"/>
                <w:szCs w:val="10"/>
              </w:rPr>
              <w:t>36º51'36''N</w:t>
            </w:r>
          </w:p>
        </w:tc>
        <w:tc>
          <w:tcPr>
            <w:tcW w:w="0" w:type="auto"/>
            <w:hideMark/>
          </w:tcPr>
          <w:p w14:paraId="1DF0A6F1" w14:textId="77777777" w:rsidR="003012D0" w:rsidRPr="0002045D" w:rsidRDefault="003012D0" w:rsidP="003012D0">
            <w:pPr>
              <w:rPr>
                <w:sz w:val="10"/>
                <w:szCs w:val="10"/>
              </w:rPr>
            </w:pPr>
            <w:r w:rsidRPr="0002045D">
              <w:rPr>
                <w:sz w:val="10"/>
                <w:szCs w:val="10"/>
              </w:rPr>
              <w:t>120º6'7''W</w:t>
            </w:r>
          </w:p>
        </w:tc>
        <w:tc>
          <w:tcPr>
            <w:tcW w:w="0" w:type="auto"/>
            <w:hideMark/>
          </w:tcPr>
          <w:p w14:paraId="34413FA0" w14:textId="405F3217" w:rsidR="003012D0" w:rsidRPr="0002045D" w:rsidRDefault="003012D0" w:rsidP="003012D0">
            <w:pPr>
              <w:rPr>
                <w:sz w:val="10"/>
                <w:szCs w:val="10"/>
              </w:rPr>
            </w:pPr>
            <w:r w:rsidRPr="0002045D">
              <w:rPr>
                <w:sz w:val="10"/>
                <w:szCs w:val="10"/>
              </w:rPr>
              <w:t xml:space="preserve">11 July </w:t>
            </w:r>
            <w:r w:rsidR="00EF33E9" w:rsidRPr="0002045D">
              <w:rPr>
                <w:sz w:val="10"/>
                <w:szCs w:val="10"/>
              </w:rPr>
              <w:t>to</w:t>
            </w:r>
            <w:r w:rsidRPr="0002045D">
              <w:rPr>
                <w:sz w:val="10"/>
                <w:szCs w:val="10"/>
              </w:rPr>
              <w:t xml:space="preserve"> 1 August 1991, 8 July </w:t>
            </w:r>
            <w:r w:rsidR="00EF33E9" w:rsidRPr="0002045D">
              <w:rPr>
                <w:sz w:val="10"/>
                <w:szCs w:val="10"/>
              </w:rPr>
              <w:t>to</w:t>
            </w:r>
            <w:r w:rsidRPr="0002045D">
              <w:rPr>
                <w:sz w:val="10"/>
                <w:szCs w:val="10"/>
              </w:rPr>
              <w:t xml:space="preserve"> 6 August 1991</w:t>
            </w:r>
          </w:p>
        </w:tc>
        <w:tc>
          <w:tcPr>
            <w:tcW w:w="0" w:type="auto"/>
            <w:hideMark/>
          </w:tcPr>
          <w:p w14:paraId="46329FF6" w14:textId="77777777" w:rsidR="003012D0" w:rsidRPr="0002045D" w:rsidRDefault="003012D0" w:rsidP="003012D0">
            <w:pPr>
              <w:rPr>
                <w:sz w:val="10"/>
                <w:szCs w:val="10"/>
              </w:rPr>
            </w:pPr>
            <w:r w:rsidRPr="0002045D">
              <w:rPr>
                <w:sz w:val="10"/>
                <w:szCs w:val="10"/>
              </w:rPr>
              <w:t>EC</w:t>
            </w:r>
          </w:p>
        </w:tc>
        <w:tc>
          <w:tcPr>
            <w:tcW w:w="0" w:type="auto"/>
            <w:hideMark/>
          </w:tcPr>
          <w:p w14:paraId="1F2F7B1C" w14:textId="77777777" w:rsidR="003012D0" w:rsidRPr="0002045D" w:rsidRDefault="003012D0" w:rsidP="003012D0">
            <w:pPr>
              <w:rPr>
                <w:sz w:val="10"/>
                <w:szCs w:val="10"/>
              </w:rPr>
            </w:pPr>
            <w:r w:rsidRPr="0002045D">
              <w:rPr>
                <w:sz w:val="10"/>
                <w:szCs w:val="10"/>
              </w:rPr>
              <w:t>grape</w:t>
            </w:r>
          </w:p>
        </w:tc>
        <w:tc>
          <w:tcPr>
            <w:tcW w:w="0" w:type="auto"/>
            <w:hideMark/>
          </w:tcPr>
          <w:p w14:paraId="7B92935F" w14:textId="452CC9ED" w:rsidR="003012D0" w:rsidRPr="0002045D" w:rsidRDefault="00470484" w:rsidP="003012D0">
            <w:pPr>
              <w:rPr>
                <w:sz w:val="10"/>
                <w:szCs w:val="10"/>
              </w:rPr>
            </w:pPr>
            <w:r w:rsidRPr="0002045D">
              <w:rPr>
                <w:sz w:val="10"/>
                <w:szCs w:val="10"/>
              </w:rPr>
              <w:t xml:space="preserve">Grantz et al., 1995; Massman et al., 1994; </w:t>
            </w:r>
            <w:r w:rsidR="003012D0" w:rsidRPr="0002045D">
              <w:rPr>
                <w:sz w:val="10"/>
                <w:szCs w:val="10"/>
              </w:rPr>
              <w:t>Padro, Massman, Den Hartog, et al., 1994</w:t>
            </w:r>
          </w:p>
        </w:tc>
      </w:tr>
      <w:tr w:rsidR="0002045D" w:rsidRPr="0002045D" w14:paraId="26A4603A" w14:textId="77777777" w:rsidTr="004D7103">
        <w:trPr>
          <w:trHeight w:val="315"/>
        </w:trPr>
        <w:tc>
          <w:tcPr>
            <w:tcW w:w="0" w:type="auto"/>
            <w:hideMark/>
          </w:tcPr>
          <w:p w14:paraId="66D6C924" w14:textId="77777777" w:rsidR="003012D0" w:rsidRPr="0002045D" w:rsidRDefault="003012D0" w:rsidP="003012D0">
            <w:pPr>
              <w:rPr>
                <w:sz w:val="10"/>
                <w:szCs w:val="10"/>
              </w:rPr>
            </w:pPr>
            <w:r w:rsidRPr="0002045D">
              <w:rPr>
                <w:sz w:val="10"/>
                <w:szCs w:val="10"/>
              </w:rPr>
              <w:t>Colt Park</w:t>
            </w:r>
          </w:p>
        </w:tc>
        <w:tc>
          <w:tcPr>
            <w:tcW w:w="0" w:type="auto"/>
            <w:hideMark/>
          </w:tcPr>
          <w:p w14:paraId="58EF5F44" w14:textId="77777777" w:rsidR="003012D0" w:rsidRPr="0002045D" w:rsidRDefault="003012D0" w:rsidP="003012D0">
            <w:pPr>
              <w:rPr>
                <w:sz w:val="10"/>
                <w:szCs w:val="10"/>
              </w:rPr>
            </w:pPr>
            <w:r w:rsidRPr="0002045D">
              <w:rPr>
                <w:sz w:val="10"/>
                <w:szCs w:val="10"/>
              </w:rPr>
              <w:t>England</w:t>
            </w:r>
          </w:p>
        </w:tc>
        <w:tc>
          <w:tcPr>
            <w:tcW w:w="0" w:type="auto"/>
            <w:hideMark/>
          </w:tcPr>
          <w:p w14:paraId="722690D6" w14:textId="77777777" w:rsidR="003012D0" w:rsidRPr="0002045D" w:rsidRDefault="003012D0" w:rsidP="003012D0">
            <w:pPr>
              <w:rPr>
                <w:sz w:val="10"/>
                <w:szCs w:val="10"/>
              </w:rPr>
            </w:pPr>
            <w:r w:rsidRPr="0002045D">
              <w:rPr>
                <w:sz w:val="10"/>
                <w:szCs w:val="10"/>
              </w:rPr>
              <w:t>54.19ºN</w:t>
            </w:r>
          </w:p>
        </w:tc>
        <w:tc>
          <w:tcPr>
            <w:tcW w:w="0" w:type="auto"/>
            <w:hideMark/>
          </w:tcPr>
          <w:p w14:paraId="4C8F597A" w14:textId="77777777" w:rsidR="003012D0" w:rsidRPr="0002045D" w:rsidRDefault="003012D0" w:rsidP="003012D0">
            <w:pPr>
              <w:rPr>
                <w:sz w:val="10"/>
                <w:szCs w:val="10"/>
              </w:rPr>
            </w:pPr>
            <w:r w:rsidRPr="0002045D">
              <w:rPr>
                <w:sz w:val="10"/>
                <w:szCs w:val="10"/>
              </w:rPr>
              <w:t>2.34ºW</w:t>
            </w:r>
          </w:p>
        </w:tc>
        <w:tc>
          <w:tcPr>
            <w:tcW w:w="0" w:type="auto"/>
            <w:hideMark/>
          </w:tcPr>
          <w:p w14:paraId="3268815A" w14:textId="5A579A9C" w:rsidR="003012D0" w:rsidRPr="0002045D" w:rsidRDefault="003012D0" w:rsidP="003012D0">
            <w:pPr>
              <w:rPr>
                <w:sz w:val="10"/>
                <w:szCs w:val="10"/>
              </w:rPr>
            </w:pPr>
            <w:r w:rsidRPr="0002045D">
              <w:rPr>
                <w:sz w:val="10"/>
                <w:szCs w:val="10"/>
              </w:rPr>
              <w:t>August</w:t>
            </w:r>
            <w:r w:rsidR="00EF33E9" w:rsidRPr="0002045D">
              <w:rPr>
                <w:sz w:val="10"/>
                <w:szCs w:val="10"/>
              </w:rPr>
              <w:t xml:space="preserve"> to</w:t>
            </w:r>
            <w:r w:rsidRPr="0002045D">
              <w:rPr>
                <w:sz w:val="10"/>
                <w:szCs w:val="10"/>
              </w:rPr>
              <w:t xml:space="preserve"> October 2005</w:t>
            </w:r>
          </w:p>
        </w:tc>
        <w:tc>
          <w:tcPr>
            <w:tcW w:w="0" w:type="auto"/>
            <w:hideMark/>
          </w:tcPr>
          <w:p w14:paraId="6E371FFA" w14:textId="77777777" w:rsidR="003012D0" w:rsidRPr="0002045D" w:rsidRDefault="003012D0" w:rsidP="003012D0">
            <w:pPr>
              <w:rPr>
                <w:sz w:val="10"/>
                <w:szCs w:val="10"/>
              </w:rPr>
            </w:pPr>
            <w:r w:rsidRPr="0002045D">
              <w:rPr>
                <w:sz w:val="10"/>
                <w:szCs w:val="10"/>
              </w:rPr>
              <w:t>EC</w:t>
            </w:r>
          </w:p>
        </w:tc>
        <w:tc>
          <w:tcPr>
            <w:tcW w:w="0" w:type="auto"/>
            <w:hideMark/>
          </w:tcPr>
          <w:p w14:paraId="53D2A232" w14:textId="77777777" w:rsidR="003012D0" w:rsidRPr="0002045D" w:rsidRDefault="003012D0" w:rsidP="003012D0">
            <w:pPr>
              <w:rPr>
                <w:sz w:val="10"/>
                <w:szCs w:val="10"/>
              </w:rPr>
            </w:pPr>
            <w:r w:rsidRPr="0002045D">
              <w:rPr>
                <w:sz w:val="10"/>
                <w:szCs w:val="10"/>
              </w:rPr>
              <w:t>semi-natural grassland</w:t>
            </w:r>
          </w:p>
        </w:tc>
        <w:tc>
          <w:tcPr>
            <w:tcW w:w="0" w:type="auto"/>
            <w:hideMark/>
          </w:tcPr>
          <w:p w14:paraId="52A5330D" w14:textId="77777777" w:rsidR="003012D0" w:rsidRPr="0002045D" w:rsidRDefault="003012D0" w:rsidP="003012D0">
            <w:pPr>
              <w:rPr>
                <w:sz w:val="10"/>
                <w:szCs w:val="10"/>
              </w:rPr>
            </w:pPr>
          </w:p>
        </w:tc>
      </w:tr>
      <w:tr w:rsidR="0002045D" w:rsidRPr="0002045D" w14:paraId="53EF4B21" w14:textId="77777777" w:rsidTr="004D7103">
        <w:trPr>
          <w:trHeight w:val="315"/>
        </w:trPr>
        <w:tc>
          <w:tcPr>
            <w:tcW w:w="0" w:type="auto"/>
            <w:hideMark/>
          </w:tcPr>
          <w:p w14:paraId="0B0C5722" w14:textId="77777777" w:rsidR="003012D0" w:rsidRPr="0002045D" w:rsidRDefault="003012D0" w:rsidP="003012D0">
            <w:pPr>
              <w:rPr>
                <w:sz w:val="10"/>
                <w:szCs w:val="10"/>
              </w:rPr>
            </w:pPr>
            <w:r w:rsidRPr="0002045D">
              <w:rPr>
                <w:sz w:val="10"/>
                <w:szCs w:val="10"/>
              </w:rPr>
              <w:t>Comun Nuovo</w:t>
            </w:r>
          </w:p>
        </w:tc>
        <w:tc>
          <w:tcPr>
            <w:tcW w:w="0" w:type="auto"/>
            <w:hideMark/>
          </w:tcPr>
          <w:p w14:paraId="73776075" w14:textId="77777777" w:rsidR="003012D0" w:rsidRPr="0002045D" w:rsidRDefault="003012D0" w:rsidP="003012D0">
            <w:pPr>
              <w:rPr>
                <w:sz w:val="10"/>
                <w:szCs w:val="10"/>
              </w:rPr>
            </w:pPr>
            <w:r w:rsidRPr="0002045D">
              <w:rPr>
                <w:sz w:val="10"/>
                <w:szCs w:val="10"/>
              </w:rPr>
              <w:t>Italy</w:t>
            </w:r>
          </w:p>
        </w:tc>
        <w:tc>
          <w:tcPr>
            <w:tcW w:w="0" w:type="auto"/>
            <w:hideMark/>
          </w:tcPr>
          <w:p w14:paraId="45BC4FAE" w14:textId="77777777" w:rsidR="003012D0" w:rsidRPr="0002045D" w:rsidRDefault="003012D0" w:rsidP="003012D0">
            <w:pPr>
              <w:rPr>
                <w:sz w:val="10"/>
                <w:szCs w:val="10"/>
              </w:rPr>
            </w:pPr>
            <w:r w:rsidRPr="0002045D">
              <w:rPr>
                <w:sz w:val="10"/>
                <w:szCs w:val="10"/>
              </w:rPr>
              <w:t>45º37'N</w:t>
            </w:r>
          </w:p>
        </w:tc>
        <w:tc>
          <w:tcPr>
            <w:tcW w:w="0" w:type="auto"/>
            <w:hideMark/>
          </w:tcPr>
          <w:p w14:paraId="6449A4B2" w14:textId="77777777" w:rsidR="003012D0" w:rsidRPr="0002045D" w:rsidRDefault="003012D0" w:rsidP="003012D0">
            <w:pPr>
              <w:rPr>
                <w:sz w:val="10"/>
                <w:szCs w:val="10"/>
              </w:rPr>
            </w:pPr>
            <w:r w:rsidRPr="0002045D">
              <w:rPr>
                <w:sz w:val="10"/>
                <w:szCs w:val="10"/>
              </w:rPr>
              <w:t>9º40'E</w:t>
            </w:r>
          </w:p>
        </w:tc>
        <w:tc>
          <w:tcPr>
            <w:tcW w:w="0" w:type="auto"/>
            <w:hideMark/>
          </w:tcPr>
          <w:p w14:paraId="78401C60" w14:textId="082A9AC1" w:rsidR="003012D0" w:rsidRPr="0002045D" w:rsidRDefault="003012D0" w:rsidP="003012D0">
            <w:pPr>
              <w:rPr>
                <w:sz w:val="10"/>
                <w:szCs w:val="10"/>
              </w:rPr>
            </w:pPr>
            <w:r w:rsidRPr="0002045D">
              <w:rPr>
                <w:sz w:val="10"/>
                <w:szCs w:val="10"/>
              </w:rPr>
              <w:t>May</w:t>
            </w:r>
            <w:r w:rsidR="00EF33E9" w:rsidRPr="0002045D">
              <w:rPr>
                <w:sz w:val="10"/>
                <w:szCs w:val="10"/>
              </w:rPr>
              <w:t>-</w:t>
            </w:r>
            <w:r w:rsidRPr="0002045D">
              <w:rPr>
                <w:sz w:val="10"/>
                <w:szCs w:val="10"/>
              </w:rPr>
              <w:t>June 2001, July</w:t>
            </w:r>
            <w:r w:rsidR="00EF33E9" w:rsidRPr="0002045D">
              <w:rPr>
                <w:sz w:val="10"/>
                <w:szCs w:val="10"/>
              </w:rPr>
              <w:t>-</w:t>
            </w:r>
            <w:r w:rsidRPr="0002045D">
              <w:rPr>
                <w:sz w:val="10"/>
                <w:szCs w:val="10"/>
              </w:rPr>
              <w:t>September 2001, May-June 2002</w:t>
            </w:r>
          </w:p>
        </w:tc>
        <w:tc>
          <w:tcPr>
            <w:tcW w:w="0" w:type="auto"/>
            <w:hideMark/>
          </w:tcPr>
          <w:p w14:paraId="4E8D754D" w14:textId="77777777" w:rsidR="003012D0" w:rsidRPr="0002045D" w:rsidRDefault="003012D0" w:rsidP="003012D0">
            <w:pPr>
              <w:rPr>
                <w:sz w:val="10"/>
                <w:szCs w:val="10"/>
              </w:rPr>
            </w:pPr>
            <w:r w:rsidRPr="0002045D">
              <w:rPr>
                <w:sz w:val="10"/>
                <w:szCs w:val="10"/>
              </w:rPr>
              <w:t>EC</w:t>
            </w:r>
          </w:p>
        </w:tc>
        <w:tc>
          <w:tcPr>
            <w:tcW w:w="0" w:type="auto"/>
            <w:hideMark/>
          </w:tcPr>
          <w:p w14:paraId="23D9F081" w14:textId="77777777" w:rsidR="003012D0" w:rsidRPr="0002045D" w:rsidRDefault="003012D0" w:rsidP="003012D0">
            <w:pPr>
              <w:rPr>
                <w:sz w:val="10"/>
                <w:szCs w:val="10"/>
              </w:rPr>
            </w:pPr>
            <w:r w:rsidRPr="0002045D">
              <w:rPr>
                <w:sz w:val="10"/>
                <w:szCs w:val="10"/>
              </w:rPr>
              <w:t>wheat, soybean, or barley</w:t>
            </w:r>
          </w:p>
        </w:tc>
        <w:tc>
          <w:tcPr>
            <w:tcW w:w="0" w:type="auto"/>
            <w:hideMark/>
          </w:tcPr>
          <w:p w14:paraId="7AEC3D0E" w14:textId="1B95DC8B" w:rsidR="003012D0" w:rsidRPr="0002045D" w:rsidRDefault="003012D0" w:rsidP="003012D0">
            <w:pPr>
              <w:rPr>
                <w:sz w:val="10"/>
                <w:szCs w:val="10"/>
              </w:rPr>
            </w:pPr>
            <w:r w:rsidRPr="0002045D">
              <w:rPr>
                <w:sz w:val="10"/>
                <w:szCs w:val="10"/>
              </w:rPr>
              <w:t xml:space="preserve">Bassin et al., 2004; Cieslik, 2009; </w:t>
            </w:r>
            <w:r w:rsidR="00470484" w:rsidRPr="0002045D">
              <w:rPr>
                <w:sz w:val="10"/>
                <w:szCs w:val="10"/>
              </w:rPr>
              <w:t xml:space="preserve">Gerosa et al., 2003; Tuovinen et al., 2004; </w:t>
            </w:r>
            <w:r w:rsidRPr="0002045D">
              <w:rPr>
                <w:sz w:val="10"/>
                <w:szCs w:val="10"/>
              </w:rPr>
              <w:t>Rydsaa et al., 2017</w:t>
            </w:r>
          </w:p>
        </w:tc>
      </w:tr>
      <w:tr w:rsidR="0002045D" w:rsidRPr="0002045D" w14:paraId="70EA7771" w14:textId="77777777" w:rsidTr="004D7103">
        <w:trPr>
          <w:trHeight w:val="315"/>
        </w:trPr>
        <w:tc>
          <w:tcPr>
            <w:tcW w:w="0" w:type="auto"/>
            <w:hideMark/>
          </w:tcPr>
          <w:p w14:paraId="1E22135F" w14:textId="77777777" w:rsidR="003012D0" w:rsidRPr="0002045D" w:rsidRDefault="003012D0" w:rsidP="003012D0">
            <w:pPr>
              <w:rPr>
                <w:sz w:val="10"/>
                <w:szCs w:val="10"/>
              </w:rPr>
            </w:pPr>
            <w:r w:rsidRPr="0002045D">
              <w:rPr>
                <w:sz w:val="10"/>
                <w:szCs w:val="10"/>
              </w:rPr>
              <w:t>Cuatro Vientos</w:t>
            </w:r>
          </w:p>
        </w:tc>
        <w:tc>
          <w:tcPr>
            <w:tcW w:w="0" w:type="auto"/>
            <w:hideMark/>
          </w:tcPr>
          <w:p w14:paraId="1C4DE9F2" w14:textId="77777777" w:rsidR="003012D0" w:rsidRPr="0002045D" w:rsidRDefault="003012D0" w:rsidP="003012D0">
            <w:pPr>
              <w:rPr>
                <w:sz w:val="10"/>
                <w:szCs w:val="10"/>
              </w:rPr>
            </w:pPr>
            <w:r w:rsidRPr="0002045D">
              <w:rPr>
                <w:sz w:val="10"/>
                <w:szCs w:val="10"/>
              </w:rPr>
              <w:t>Spain</w:t>
            </w:r>
          </w:p>
        </w:tc>
        <w:tc>
          <w:tcPr>
            <w:tcW w:w="0" w:type="auto"/>
            <w:hideMark/>
          </w:tcPr>
          <w:p w14:paraId="7414B8DC" w14:textId="77777777" w:rsidR="003012D0" w:rsidRPr="0002045D" w:rsidRDefault="003012D0" w:rsidP="003012D0">
            <w:pPr>
              <w:rPr>
                <w:sz w:val="10"/>
                <w:szCs w:val="10"/>
              </w:rPr>
            </w:pPr>
            <w:r w:rsidRPr="0002045D">
              <w:rPr>
                <w:sz w:val="10"/>
                <w:szCs w:val="10"/>
              </w:rPr>
              <w:t>40º40'N</w:t>
            </w:r>
          </w:p>
        </w:tc>
        <w:tc>
          <w:tcPr>
            <w:tcW w:w="0" w:type="auto"/>
            <w:hideMark/>
          </w:tcPr>
          <w:p w14:paraId="5A04C8DB" w14:textId="77777777" w:rsidR="003012D0" w:rsidRPr="0002045D" w:rsidRDefault="003012D0" w:rsidP="003012D0">
            <w:pPr>
              <w:rPr>
                <w:sz w:val="10"/>
                <w:szCs w:val="10"/>
              </w:rPr>
            </w:pPr>
            <w:r w:rsidRPr="0002045D">
              <w:rPr>
                <w:sz w:val="10"/>
                <w:szCs w:val="10"/>
              </w:rPr>
              <w:t>3º56'W</w:t>
            </w:r>
          </w:p>
        </w:tc>
        <w:tc>
          <w:tcPr>
            <w:tcW w:w="0" w:type="auto"/>
            <w:hideMark/>
          </w:tcPr>
          <w:p w14:paraId="049A59FF" w14:textId="77777777" w:rsidR="003012D0" w:rsidRPr="0002045D" w:rsidRDefault="003012D0" w:rsidP="003012D0">
            <w:pPr>
              <w:rPr>
                <w:sz w:val="10"/>
                <w:szCs w:val="10"/>
              </w:rPr>
            </w:pPr>
            <w:r w:rsidRPr="0002045D">
              <w:rPr>
                <w:sz w:val="10"/>
                <w:szCs w:val="10"/>
              </w:rPr>
              <w:t>2-13 May 1997</w:t>
            </w:r>
          </w:p>
        </w:tc>
        <w:tc>
          <w:tcPr>
            <w:tcW w:w="0" w:type="auto"/>
            <w:hideMark/>
          </w:tcPr>
          <w:p w14:paraId="307B3659" w14:textId="77777777" w:rsidR="003012D0" w:rsidRPr="0002045D" w:rsidRDefault="003012D0" w:rsidP="003012D0">
            <w:pPr>
              <w:rPr>
                <w:sz w:val="10"/>
                <w:szCs w:val="10"/>
              </w:rPr>
            </w:pPr>
            <w:r w:rsidRPr="0002045D">
              <w:rPr>
                <w:sz w:val="10"/>
                <w:szCs w:val="10"/>
              </w:rPr>
              <w:t>EC</w:t>
            </w:r>
          </w:p>
        </w:tc>
        <w:tc>
          <w:tcPr>
            <w:tcW w:w="0" w:type="auto"/>
            <w:hideMark/>
          </w:tcPr>
          <w:p w14:paraId="01E0BC58" w14:textId="77777777" w:rsidR="003012D0" w:rsidRPr="0002045D" w:rsidRDefault="003012D0" w:rsidP="003012D0">
            <w:pPr>
              <w:rPr>
                <w:sz w:val="10"/>
                <w:szCs w:val="10"/>
              </w:rPr>
            </w:pPr>
            <w:r w:rsidRPr="0002045D">
              <w:rPr>
                <w:sz w:val="10"/>
                <w:szCs w:val="10"/>
              </w:rPr>
              <w:t>low vegetation</w:t>
            </w:r>
          </w:p>
        </w:tc>
        <w:tc>
          <w:tcPr>
            <w:tcW w:w="0" w:type="auto"/>
            <w:hideMark/>
          </w:tcPr>
          <w:p w14:paraId="25A61E70" w14:textId="77777777" w:rsidR="003012D0" w:rsidRPr="0002045D" w:rsidRDefault="003012D0" w:rsidP="003012D0">
            <w:pPr>
              <w:rPr>
                <w:sz w:val="10"/>
                <w:szCs w:val="10"/>
              </w:rPr>
            </w:pPr>
            <w:r w:rsidRPr="0002045D">
              <w:rPr>
                <w:sz w:val="10"/>
                <w:szCs w:val="10"/>
              </w:rPr>
              <w:t>Cieslik, 2004</w:t>
            </w:r>
          </w:p>
        </w:tc>
      </w:tr>
      <w:tr w:rsidR="0002045D" w:rsidRPr="0002045D" w14:paraId="4094055C" w14:textId="77777777" w:rsidTr="004D7103">
        <w:trPr>
          <w:trHeight w:val="315"/>
        </w:trPr>
        <w:tc>
          <w:tcPr>
            <w:tcW w:w="0" w:type="auto"/>
            <w:hideMark/>
          </w:tcPr>
          <w:p w14:paraId="6DF52934" w14:textId="77777777" w:rsidR="003012D0" w:rsidRPr="0002045D" w:rsidRDefault="003012D0" w:rsidP="003012D0">
            <w:pPr>
              <w:rPr>
                <w:sz w:val="10"/>
                <w:szCs w:val="10"/>
              </w:rPr>
            </w:pPr>
            <w:r w:rsidRPr="0002045D">
              <w:rPr>
                <w:sz w:val="10"/>
                <w:szCs w:val="10"/>
              </w:rPr>
              <w:t>Dakhla Oasis</w:t>
            </w:r>
          </w:p>
        </w:tc>
        <w:tc>
          <w:tcPr>
            <w:tcW w:w="0" w:type="auto"/>
            <w:hideMark/>
          </w:tcPr>
          <w:p w14:paraId="713A932B" w14:textId="77777777" w:rsidR="003012D0" w:rsidRPr="0002045D" w:rsidRDefault="003012D0" w:rsidP="003012D0">
            <w:pPr>
              <w:rPr>
                <w:sz w:val="10"/>
                <w:szCs w:val="10"/>
              </w:rPr>
            </w:pPr>
            <w:r w:rsidRPr="0002045D">
              <w:rPr>
                <w:sz w:val="10"/>
                <w:szCs w:val="10"/>
              </w:rPr>
              <w:t>Egypt</w:t>
            </w:r>
          </w:p>
        </w:tc>
        <w:tc>
          <w:tcPr>
            <w:tcW w:w="0" w:type="auto"/>
            <w:hideMark/>
          </w:tcPr>
          <w:p w14:paraId="6F2CCC62" w14:textId="77777777" w:rsidR="003012D0" w:rsidRPr="0002045D" w:rsidRDefault="003012D0" w:rsidP="003012D0">
            <w:pPr>
              <w:rPr>
                <w:sz w:val="10"/>
                <w:szCs w:val="10"/>
              </w:rPr>
            </w:pPr>
          </w:p>
        </w:tc>
        <w:tc>
          <w:tcPr>
            <w:tcW w:w="0" w:type="auto"/>
            <w:hideMark/>
          </w:tcPr>
          <w:p w14:paraId="24A9BDDF" w14:textId="77777777" w:rsidR="003012D0" w:rsidRPr="0002045D" w:rsidRDefault="003012D0" w:rsidP="003012D0">
            <w:pPr>
              <w:rPr>
                <w:sz w:val="10"/>
                <w:szCs w:val="10"/>
              </w:rPr>
            </w:pPr>
          </w:p>
        </w:tc>
        <w:tc>
          <w:tcPr>
            <w:tcW w:w="0" w:type="auto"/>
            <w:hideMark/>
          </w:tcPr>
          <w:p w14:paraId="1EE5C7A4" w14:textId="07107F28" w:rsidR="003012D0" w:rsidRPr="0002045D" w:rsidRDefault="003012D0" w:rsidP="003012D0">
            <w:pPr>
              <w:rPr>
                <w:sz w:val="10"/>
                <w:szCs w:val="10"/>
              </w:rPr>
            </w:pPr>
            <w:r w:rsidRPr="0002045D">
              <w:rPr>
                <w:sz w:val="10"/>
                <w:szCs w:val="10"/>
              </w:rPr>
              <w:t xml:space="preserve">23 March </w:t>
            </w:r>
            <w:r w:rsidR="00EF33E9" w:rsidRPr="0002045D">
              <w:rPr>
                <w:sz w:val="10"/>
                <w:szCs w:val="10"/>
              </w:rPr>
              <w:t>to</w:t>
            </w:r>
            <w:r w:rsidRPr="0002045D">
              <w:rPr>
                <w:sz w:val="10"/>
                <w:szCs w:val="10"/>
              </w:rPr>
              <w:t xml:space="preserve"> 9 April 1993</w:t>
            </w:r>
          </w:p>
        </w:tc>
        <w:tc>
          <w:tcPr>
            <w:tcW w:w="0" w:type="auto"/>
            <w:hideMark/>
          </w:tcPr>
          <w:p w14:paraId="702897D2" w14:textId="77777777" w:rsidR="003012D0" w:rsidRPr="0002045D" w:rsidRDefault="003012D0" w:rsidP="003012D0">
            <w:pPr>
              <w:rPr>
                <w:sz w:val="10"/>
                <w:szCs w:val="10"/>
              </w:rPr>
            </w:pPr>
            <w:r w:rsidRPr="0002045D">
              <w:rPr>
                <w:sz w:val="10"/>
                <w:szCs w:val="10"/>
              </w:rPr>
              <w:t>EC</w:t>
            </w:r>
          </w:p>
        </w:tc>
        <w:tc>
          <w:tcPr>
            <w:tcW w:w="0" w:type="auto"/>
            <w:hideMark/>
          </w:tcPr>
          <w:p w14:paraId="60554ACC" w14:textId="77777777" w:rsidR="003012D0" w:rsidRPr="0002045D" w:rsidRDefault="003012D0" w:rsidP="003012D0">
            <w:pPr>
              <w:rPr>
                <w:sz w:val="10"/>
                <w:szCs w:val="10"/>
              </w:rPr>
            </w:pPr>
            <w:r w:rsidRPr="0002045D">
              <w:rPr>
                <w:sz w:val="10"/>
                <w:szCs w:val="10"/>
              </w:rPr>
              <w:t>Saharan desert</w:t>
            </w:r>
          </w:p>
        </w:tc>
        <w:tc>
          <w:tcPr>
            <w:tcW w:w="0" w:type="auto"/>
            <w:hideMark/>
          </w:tcPr>
          <w:p w14:paraId="43236986" w14:textId="77777777" w:rsidR="003012D0" w:rsidRPr="0002045D" w:rsidRDefault="003012D0" w:rsidP="003012D0">
            <w:pPr>
              <w:rPr>
                <w:sz w:val="10"/>
                <w:szCs w:val="10"/>
              </w:rPr>
            </w:pPr>
            <w:r w:rsidRPr="0002045D">
              <w:rPr>
                <w:sz w:val="10"/>
                <w:szCs w:val="10"/>
              </w:rPr>
              <w:t>Güsten et al., 1996</w:t>
            </w:r>
          </w:p>
        </w:tc>
      </w:tr>
      <w:tr w:rsidR="0002045D" w:rsidRPr="0002045D" w14:paraId="4033DEEA" w14:textId="77777777" w:rsidTr="004D7103">
        <w:trPr>
          <w:trHeight w:val="315"/>
        </w:trPr>
        <w:tc>
          <w:tcPr>
            <w:tcW w:w="0" w:type="auto"/>
            <w:hideMark/>
          </w:tcPr>
          <w:p w14:paraId="099E5F6F" w14:textId="77777777" w:rsidR="003012D0" w:rsidRPr="0002045D" w:rsidRDefault="003012D0" w:rsidP="003012D0">
            <w:pPr>
              <w:rPr>
                <w:sz w:val="10"/>
                <w:szCs w:val="10"/>
              </w:rPr>
            </w:pPr>
            <w:r w:rsidRPr="0002045D">
              <w:rPr>
                <w:sz w:val="10"/>
                <w:szCs w:val="10"/>
              </w:rPr>
              <w:t>Diepoholz </w:t>
            </w:r>
          </w:p>
        </w:tc>
        <w:tc>
          <w:tcPr>
            <w:tcW w:w="0" w:type="auto"/>
            <w:hideMark/>
          </w:tcPr>
          <w:p w14:paraId="1BBFE3F8" w14:textId="77777777" w:rsidR="003012D0" w:rsidRPr="0002045D" w:rsidRDefault="003012D0" w:rsidP="003012D0">
            <w:pPr>
              <w:rPr>
                <w:sz w:val="10"/>
                <w:szCs w:val="10"/>
              </w:rPr>
            </w:pPr>
            <w:r w:rsidRPr="0002045D">
              <w:rPr>
                <w:sz w:val="10"/>
                <w:szCs w:val="10"/>
              </w:rPr>
              <w:t>Germany</w:t>
            </w:r>
          </w:p>
        </w:tc>
        <w:tc>
          <w:tcPr>
            <w:tcW w:w="0" w:type="auto"/>
            <w:hideMark/>
          </w:tcPr>
          <w:p w14:paraId="2B994EE0" w14:textId="77777777" w:rsidR="003012D0" w:rsidRPr="0002045D" w:rsidRDefault="003012D0" w:rsidP="003012D0">
            <w:pPr>
              <w:rPr>
                <w:sz w:val="10"/>
                <w:szCs w:val="10"/>
              </w:rPr>
            </w:pPr>
            <w:r w:rsidRPr="0002045D">
              <w:rPr>
                <w:sz w:val="10"/>
                <w:szCs w:val="10"/>
              </w:rPr>
              <w:t>52º39'8''N</w:t>
            </w:r>
          </w:p>
        </w:tc>
        <w:tc>
          <w:tcPr>
            <w:tcW w:w="0" w:type="auto"/>
            <w:hideMark/>
          </w:tcPr>
          <w:p w14:paraId="3373C08A" w14:textId="77777777" w:rsidR="003012D0" w:rsidRPr="0002045D" w:rsidRDefault="003012D0" w:rsidP="003012D0">
            <w:pPr>
              <w:rPr>
                <w:sz w:val="10"/>
                <w:szCs w:val="10"/>
              </w:rPr>
            </w:pPr>
            <w:r w:rsidRPr="0002045D">
              <w:rPr>
                <w:sz w:val="10"/>
                <w:szCs w:val="10"/>
              </w:rPr>
              <w:t>8º39'12''E</w:t>
            </w:r>
          </w:p>
        </w:tc>
        <w:tc>
          <w:tcPr>
            <w:tcW w:w="0" w:type="auto"/>
            <w:hideMark/>
          </w:tcPr>
          <w:p w14:paraId="7AAE4DD0" w14:textId="4851F89B" w:rsidR="003012D0" w:rsidRPr="0002045D" w:rsidRDefault="003012D0" w:rsidP="003012D0">
            <w:pPr>
              <w:rPr>
                <w:sz w:val="10"/>
                <w:szCs w:val="10"/>
              </w:rPr>
            </w:pPr>
            <w:r w:rsidRPr="0002045D">
              <w:rPr>
                <w:sz w:val="10"/>
                <w:szCs w:val="10"/>
              </w:rPr>
              <w:t xml:space="preserve">30 June </w:t>
            </w:r>
            <w:r w:rsidR="00EF33E9" w:rsidRPr="0002045D">
              <w:rPr>
                <w:sz w:val="10"/>
                <w:szCs w:val="10"/>
              </w:rPr>
              <w:t>to</w:t>
            </w:r>
            <w:r w:rsidRPr="0002045D">
              <w:rPr>
                <w:sz w:val="10"/>
                <w:szCs w:val="10"/>
              </w:rPr>
              <w:t xml:space="preserve"> 4 August 2014</w:t>
            </w:r>
          </w:p>
        </w:tc>
        <w:tc>
          <w:tcPr>
            <w:tcW w:w="0" w:type="auto"/>
            <w:hideMark/>
          </w:tcPr>
          <w:p w14:paraId="0BEC230C" w14:textId="77777777" w:rsidR="003012D0" w:rsidRPr="0002045D" w:rsidRDefault="003012D0" w:rsidP="003012D0">
            <w:pPr>
              <w:rPr>
                <w:sz w:val="10"/>
                <w:szCs w:val="10"/>
              </w:rPr>
            </w:pPr>
            <w:r w:rsidRPr="0002045D">
              <w:rPr>
                <w:sz w:val="10"/>
                <w:szCs w:val="10"/>
              </w:rPr>
              <w:t>EC</w:t>
            </w:r>
          </w:p>
        </w:tc>
        <w:tc>
          <w:tcPr>
            <w:tcW w:w="0" w:type="auto"/>
            <w:hideMark/>
          </w:tcPr>
          <w:p w14:paraId="7D0927D9" w14:textId="77777777" w:rsidR="003012D0" w:rsidRPr="0002045D" w:rsidRDefault="003012D0" w:rsidP="003012D0">
            <w:pPr>
              <w:rPr>
                <w:sz w:val="10"/>
                <w:szCs w:val="10"/>
              </w:rPr>
            </w:pPr>
            <w:r w:rsidRPr="0002045D">
              <w:rPr>
                <w:sz w:val="10"/>
                <w:szCs w:val="10"/>
              </w:rPr>
              <w:t>peatland</w:t>
            </w:r>
          </w:p>
        </w:tc>
        <w:tc>
          <w:tcPr>
            <w:tcW w:w="0" w:type="auto"/>
            <w:hideMark/>
          </w:tcPr>
          <w:p w14:paraId="634A9B47" w14:textId="77777777" w:rsidR="003012D0" w:rsidRPr="0002045D" w:rsidRDefault="003012D0" w:rsidP="003012D0">
            <w:pPr>
              <w:rPr>
                <w:sz w:val="10"/>
                <w:szCs w:val="10"/>
              </w:rPr>
            </w:pPr>
            <w:r w:rsidRPr="0002045D">
              <w:rPr>
                <w:sz w:val="10"/>
                <w:szCs w:val="10"/>
              </w:rPr>
              <w:t>El-Madany et al., 2017</w:t>
            </w:r>
          </w:p>
        </w:tc>
      </w:tr>
      <w:tr w:rsidR="0002045D" w:rsidRPr="0002045D" w14:paraId="537F2B25" w14:textId="77777777" w:rsidTr="004D7103">
        <w:trPr>
          <w:trHeight w:val="315"/>
        </w:trPr>
        <w:tc>
          <w:tcPr>
            <w:tcW w:w="0" w:type="auto"/>
            <w:hideMark/>
          </w:tcPr>
          <w:p w14:paraId="20FB94F8" w14:textId="77777777" w:rsidR="003012D0" w:rsidRPr="0002045D" w:rsidRDefault="003012D0" w:rsidP="003012D0">
            <w:pPr>
              <w:rPr>
                <w:sz w:val="10"/>
                <w:szCs w:val="10"/>
              </w:rPr>
            </w:pPr>
            <w:r w:rsidRPr="0002045D">
              <w:rPr>
                <w:sz w:val="10"/>
                <w:szCs w:val="10"/>
              </w:rPr>
              <w:t>Duke Forest</w:t>
            </w:r>
          </w:p>
        </w:tc>
        <w:tc>
          <w:tcPr>
            <w:tcW w:w="0" w:type="auto"/>
            <w:hideMark/>
          </w:tcPr>
          <w:p w14:paraId="6E8EBF63" w14:textId="77777777" w:rsidR="003012D0" w:rsidRPr="0002045D" w:rsidRDefault="003012D0" w:rsidP="003012D0">
            <w:pPr>
              <w:rPr>
                <w:sz w:val="10"/>
                <w:szCs w:val="10"/>
              </w:rPr>
            </w:pPr>
            <w:r w:rsidRPr="0002045D">
              <w:rPr>
                <w:sz w:val="10"/>
                <w:szCs w:val="10"/>
              </w:rPr>
              <w:t>southeast US</w:t>
            </w:r>
          </w:p>
        </w:tc>
        <w:tc>
          <w:tcPr>
            <w:tcW w:w="0" w:type="auto"/>
            <w:hideMark/>
          </w:tcPr>
          <w:p w14:paraId="75513C3C" w14:textId="77777777" w:rsidR="003012D0" w:rsidRPr="0002045D" w:rsidRDefault="003012D0" w:rsidP="003012D0">
            <w:pPr>
              <w:rPr>
                <w:sz w:val="10"/>
                <w:szCs w:val="10"/>
              </w:rPr>
            </w:pPr>
          </w:p>
        </w:tc>
        <w:tc>
          <w:tcPr>
            <w:tcW w:w="0" w:type="auto"/>
            <w:hideMark/>
          </w:tcPr>
          <w:p w14:paraId="4880D2FE" w14:textId="77777777" w:rsidR="003012D0" w:rsidRPr="0002045D" w:rsidRDefault="003012D0" w:rsidP="003012D0">
            <w:pPr>
              <w:rPr>
                <w:sz w:val="10"/>
                <w:szCs w:val="10"/>
              </w:rPr>
            </w:pPr>
          </w:p>
        </w:tc>
        <w:tc>
          <w:tcPr>
            <w:tcW w:w="0" w:type="auto"/>
            <w:hideMark/>
          </w:tcPr>
          <w:p w14:paraId="112B243B" w14:textId="77777777" w:rsidR="003012D0" w:rsidRPr="0002045D" w:rsidRDefault="003012D0" w:rsidP="003012D0">
            <w:pPr>
              <w:rPr>
                <w:sz w:val="10"/>
                <w:szCs w:val="10"/>
              </w:rPr>
            </w:pPr>
            <w:r w:rsidRPr="0002045D">
              <w:rPr>
                <w:sz w:val="10"/>
                <w:szCs w:val="10"/>
              </w:rPr>
              <w:t>spring 2017 to 2019</w:t>
            </w:r>
          </w:p>
        </w:tc>
        <w:tc>
          <w:tcPr>
            <w:tcW w:w="0" w:type="auto"/>
            <w:hideMark/>
          </w:tcPr>
          <w:p w14:paraId="3F19A9A0" w14:textId="77777777" w:rsidR="003012D0" w:rsidRPr="0002045D" w:rsidRDefault="003012D0" w:rsidP="003012D0">
            <w:pPr>
              <w:rPr>
                <w:sz w:val="10"/>
                <w:szCs w:val="10"/>
              </w:rPr>
            </w:pPr>
            <w:r w:rsidRPr="0002045D">
              <w:rPr>
                <w:sz w:val="10"/>
                <w:szCs w:val="10"/>
              </w:rPr>
              <w:t>EC</w:t>
            </w:r>
          </w:p>
        </w:tc>
        <w:tc>
          <w:tcPr>
            <w:tcW w:w="0" w:type="auto"/>
            <w:hideMark/>
          </w:tcPr>
          <w:p w14:paraId="568D2FD2" w14:textId="77777777" w:rsidR="003012D0" w:rsidRPr="0002045D" w:rsidRDefault="003012D0" w:rsidP="003012D0">
            <w:pPr>
              <w:rPr>
                <w:sz w:val="10"/>
                <w:szCs w:val="10"/>
              </w:rPr>
            </w:pPr>
            <w:r w:rsidRPr="0002045D">
              <w:rPr>
                <w:sz w:val="10"/>
                <w:szCs w:val="10"/>
              </w:rPr>
              <w:t>bottomland mixed hardwood forest along urban to rural gradient</w:t>
            </w:r>
          </w:p>
        </w:tc>
        <w:tc>
          <w:tcPr>
            <w:tcW w:w="0" w:type="auto"/>
            <w:hideMark/>
          </w:tcPr>
          <w:p w14:paraId="01707D2F" w14:textId="77777777" w:rsidR="003012D0" w:rsidRPr="0002045D" w:rsidRDefault="003012D0" w:rsidP="003012D0">
            <w:pPr>
              <w:rPr>
                <w:sz w:val="10"/>
                <w:szCs w:val="10"/>
              </w:rPr>
            </w:pPr>
          </w:p>
        </w:tc>
      </w:tr>
      <w:tr w:rsidR="0002045D" w:rsidRPr="0002045D" w14:paraId="4A140C94" w14:textId="77777777" w:rsidTr="004D7103">
        <w:trPr>
          <w:trHeight w:val="315"/>
        </w:trPr>
        <w:tc>
          <w:tcPr>
            <w:tcW w:w="0" w:type="auto"/>
            <w:hideMark/>
          </w:tcPr>
          <w:p w14:paraId="50A717B0" w14:textId="0C6C6EBF" w:rsidR="003012D0" w:rsidRPr="0002045D" w:rsidRDefault="003012D0" w:rsidP="003012D0">
            <w:pPr>
              <w:rPr>
                <w:sz w:val="10"/>
                <w:szCs w:val="10"/>
              </w:rPr>
            </w:pPr>
            <w:r w:rsidRPr="0002045D">
              <w:rPr>
                <w:sz w:val="10"/>
                <w:szCs w:val="10"/>
              </w:rPr>
              <w:t xml:space="preserve">Duke Forest Blackwood </w:t>
            </w:r>
            <w:r w:rsidR="00A90017" w:rsidRPr="0002045D">
              <w:rPr>
                <w:sz w:val="10"/>
                <w:szCs w:val="10"/>
              </w:rPr>
              <w:t>Division</w:t>
            </w:r>
          </w:p>
        </w:tc>
        <w:tc>
          <w:tcPr>
            <w:tcW w:w="0" w:type="auto"/>
            <w:hideMark/>
          </w:tcPr>
          <w:p w14:paraId="354499CC" w14:textId="77777777" w:rsidR="003012D0" w:rsidRPr="0002045D" w:rsidRDefault="003012D0" w:rsidP="003012D0">
            <w:pPr>
              <w:rPr>
                <w:sz w:val="10"/>
                <w:szCs w:val="10"/>
              </w:rPr>
            </w:pPr>
            <w:r w:rsidRPr="0002045D">
              <w:rPr>
                <w:sz w:val="10"/>
                <w:szCs w:val="10"/>
              </w:rPr>
              <w:t>southeast US</w:t>
            </w:r>
          </w:p>
        </w:tc>
        <w:tc>
          <w:tcPr>
            <w:tcW w:w="0" w:type="auto"/>
            <w:hideMark/>
          </w:tcPr>
          <w:p w14:paraId="23CCFF4D" w14:textId="77777777" w:rsidR="003012D0" w:rsidRPr="0002045D" w:rsidRDefault="003012D0" w:rsidP="003012D0">
            <w:pPr>
              <w:rPr>
                <w:sz w:val="10"/>
                <w:szCs w:val="10"/>
              </w:rPr>
            </w:pPr>
            <w:r w:rsidRPr="0002045D">
              <w:rPr>
                <w:sz w:val="10"/>
                <w:szCs w:val="10"/>
              </w:rPr>
              <w:t>35.97ºN</w:t>
            </w:r>
          </w:p>
        </w:tc>
        <w:tc>
          <w:tcPr>
            <w:tcW w:w="0" w:type="auto"/>
            <w:hideMark/>
          </w:tcPr>
          <w:p w14:paraId="0A6AFECC" w14:textId="77777777" w:rsidR="003012D0" w:rsidRPr="0002045D" w:rsidRDefault="003012D0" w:rsidP="003012D0">
            <w:pPr>
              <w:rPr>
                <w:sz w:val="10"/>
                <w:szCs w:val="10"/>
              </w:rPr>
            </w:pPr>
            <w:r w:rsidRPr="0002045D">
              <w:rPr>
                <w:sz w:val="10"/>
                <w:szCs w:val="10"/>
              </w:rPr>
              <w:t>79.13ºW</w:t>
            </w:r>
          </w:p>
        </w:tc>
        <w:tc>
          <w:tcPr>
            <w:tcW w:w="0" w:type="auto"/>
            <w:hideMark/>
          </w:tcPr>
          <w:p w14:paraId="45BD9912" w14:textId="65280541" w:rsidR="003012D0" w:rsidRPr="0002045D" w:rsidRDefault="003012D0" w:rsidP="003012D0">
            <w:pPr>
              <w:rPr>
                <w:sz w:val="10"/>
                <w:szCs w:val="10"/>
              </w:rPr>
            </w:pPr>
            <w:r w:rsidRPr="0002045D">
              <w:rPr>
                <w:sz w:val="10"/>
                <w:szCs w:val="10"/>
              </w:rPr>
              <w:t xml:space="preserve">15 April </w:t>
            </w:r>
            <w:r w:rsidR="00EF33E9" w:rsidRPr="0002045D">
              <w:rPr>
                <w:sz w:val="10"/>
                <w:szCs w:val="10"/>
              </w:rPr>
              <w:t>to</w:t>
            </w:r>
            <w:r w:rsidRPr="0002045D">
              <w:rPr>
                <w:sz w:val="10"/>
                <w:szCs w:val="10"/>
              </w:rPr>
              <w:t xml:space="preserve"> 15 May 1996</w:t>
            </w:r>
          </w:p>
        </w:tc>
        <w:tc>
          <w:tcPr>
            <w:tcW w:w="0" w:type="auto"/>
            <w:hideMark/>
          </w:tcPr>
          <w:p w14:paraId="15A633E3" w14:textId="77777777" w:rsidR="003012D0" w:rsidRPr="0002045D" w:rsidRDefault="003012D0" w:rsidP="003012D0">
            <w:pPr>
              <w:rPr>
                <w:sz w:val="10"/>
                <w:szCs w:val="10"/>
              </w:rPr>
            </w:pPr>
            <w:r w:rsidRPr="0002045D">
              <w:rPr>
                <w:sz w:val="10"/>
                <w:szCs w:val="10"/>
              </w:rPr>
              <w:t>EC</w:t>
            </w:r>
          </w:p>
        </w:tc>
        <w:tc>
          <w:tcPr>
            <w:tcW w:w="0" w:type="auto"/>
            <w:hideMark/>
          </w:tcPr>
          <w:p w14:paraId="242157F8" w14:textId="77777777" w:rsidR="003012D0" w:rsidRPr="0002045D" w:rsidRDefault="003012D0" w:rsidP="003012D0">
            <w:pPr>
              <w:rPr>
                <w:sz w:val="10"/>
                <w:szCs w:val="10"/>
              </w:rPr>
            </w:pPr>
            <w:r w:rsidRPr="0002045D">
              <w:rPr>
                <w:sz w:val="10"/>
                <w:szCs w:val="10"/>
              </w:rPr>
              <w:t>Loblolly pine plantation</w:t>
            </w:r>
          </w:p>
        </w:tc>
        <w:tc>
          <w:tcPr>
            <w:tcW w:w="0" w:type="auto"/>
            <w:hideMark/>
          </w:tcPr>
          <w:p w14:paraId="2E388A07" w14:textId="68000945" w:rsidR="003012D0" w:rsidRPr="0002045D" w:rsidRDefault="003012D0" w:rsidP="003012D0">
            <w:pPr>
              <w:rPr>
                <w:sz w:val="10"/>
                <w:szCs w:val="10"/>
              </w:rPr>
            </w:pPr>
            <w:r w:rsidRPr="0002045D">
              <w:rPr>
                <w:sz w:val="10"/>
                <w:szCs w:val="10"/>
              </w:rPr>
              <w:t>Finkelstein et al., 2000</w:t>
            </w:r>
            <w:r w:rsidR="00470484" w:rsidRPr="0002045D">
              <w:rPr>
                <w:sz w:val="10"/>
                <w:szCs w:val="10"/>
              </w:rPr>
              <w:t>; Meyers et al., 1998</w:t>
            </w:r>
            <w:r w:rsidRPr="0002045D">
              <w:rPr>
                <w:sz w:val="10"/>
                <w:szCs w:val="10"/>
              </w:rPr>
              <w:t> </w:t>
            </w:r>
          </w:p>
        </w:tc>
      </w:tr>
      <w:tr w:rsidR="0002045D" w:rsidRPr="0002045D" w14:paraId="0B79537F" w14:textId="77777777" w:rsidTr="004D7103">
        <w:trPr>
          <w:trHeight w:val="315"/>
        </w:trPr>
        <w:tc>
          <w:tcPr>
            <w:tcW w:w="0" w:type="auto"/>
            <w:hideMark/>
          </w:tcPr>
          <w:p w14:paraId="7E336207" w14:textId="77777777" w:rsidR="003012D0" w:rsidRPr="0002045D" w:rsidRDefault="003012D0" w:rsidP="003012D0">
            <w:pPr>
              <w:rPr>
                <w:sz w:val="10"/>
                <w:szCs w:val="10"/>
              </w:rPr>
            </w:pPr>
            <w:r w:rsidRPr="0002045D">
              <w:rPr>
                <w:sz w:val="10"/>
                <w:szCs w:val="10"/>
              </w:rPr>
              <w:t>Easter Bush</w:t>
            </w:r>
          </w:p>
        </w:tc>
        <w:tc>
          <w:tcPr>
            <w:tcW w:w="0" w:type="auto"/>
            <w:hideMark/>
          </w:tcPr>
          <w:p w14:paraId="1444A5B3" w14:textId="77777777" w:rsidR="003012D0" w:rsidRPr="0002045D" w:rsidRDefault="003012D0" w:rsidP="003012D0">
            <w:pPr>
              <w:rPr>
                <w:sz w:val="10"/>
                <w:szCs w:val="10"/>
              </w:rPr>
            </w:pPr>
            <w:r w:rsidRPr="0002045D">
              <w:rPr>
                <w:sz w:val="10"/>
                <w:szCs w:val="10"/>
              </w:rPr>
              <w:t>Scotland</w:t>
            </w:r>
          </w:p>
        </w:tc>
        <w:tc>
          <w:tcPr>
            <w:tcW w:w="0" w:type="auto"/>
            <w:hideMark/>
          </w:tcPr>
          <w:p w14:paraId="289580F2" w14:textId="77777777" w:rsidR="003012D0" w:rsidRPr="0002045D" w:rsidRDefault="003012D0" w:rsidP="003012D0">
            <w:pPr>
              <w:rPr>
                <w:sz w:val="10"/>
                <w:szCs w:val="10"/>
              </w:rPr>
            </w:pPr>
          </w:p>
        </w:tc>
        <w:tc>
          <w:tcPr>
            <w:tcW w:w="0" w:type="auto"/>
            <w:hideMark/>
          </w:tcPr>
          <w:p w14:paraId="0A80913E" w14:textId="77777777" w:rsidR="003012D0" w:rsidRPr="0002045D" w:rsidRDefault="003012D0" w:rsidP="003012D0">
            <w:pPr>
              <w:rPr>
                <w:sz w:val="10"/>
                <w:szCs w:val="10"/>
              </w:rPr>
            </w:pPr>
          </w:p>
        </w:tc>
        <w:tc>
          <w:tcPr>
            <w:tcW w:w="0" w:type="auto"/>
            <w:hideMark/>
          </w:tcPr>
          <w:p w14:paraId="0150BC63" w14:textId="77777777" w:rsidR="003012D0" w:rsidRPr="0002045D" w:rsidRDefault="003012D0" w:rsidP="003012D0">
            <w:pPr>
              <w:rPr>
                <w:sz w:val="10"/>
                <w:szCs w:val="10"/>
              </w:rPr>
            </w:pPr>
            <w:r w:rsidRPr="0002045D">
              <w:rPr>
                <w:sz w:val="10"/>
                <w:szCs w:val="10"/>
              </w:rPr>
              <w:t>August 2007</w:t>
            </w:r>
          </w:p>
        </w:tc>
        <w:tc>
          <w:tcPr>
            <w:tcW w:w="0" w:type="auto"/>
            <w:hideMark/>
          </w:tcPr>
          <w:p w14:paraId="1157D2AC" w14:textId="77777777" w:rsidR="003012D0" w:rsidRPr="0002045D" w:rsidRDefault="003012D0" w:rsidP="003012D0">
            <w:pPr>
              <w:rPr>
                <w:sz w:val="10"/>
                <w:szCs w:val="10"/>
              </w:rPr>
            </w:pPr>
            <w:r w:rsidRPr="0002045D">
              <w:rPr>
                <w:sz w:val="10"/>
                <w:szCs w:val="10"/>
              </w:rPr>
              <w:t>EC</w:t>
            </w:r>
          </w:p>
        </w:tc>
        <w:tc>
          <w:tcPr>
            <w:tcW w:w="0" w:type="auto"/>
            <w:hideMark/>
          </w:tcPr>
          <w:p w14:paraId="7139C682" w14:textId="77777777" w:rsidR="003012D0" w:rsidRPr="0002045D" w:rsidRDefault="003012D0" w:rsidP="003012D0">
            <w:pPr>
              <w:rPr>
                <w:sz w:val="10"/>
                <w:szCs w:val="10"/>
              </w:rPr>
            </w:pPr>
            <w:r w:rsidRPr="0002045D">
              <w:rPr>
                <w:sz w:val="10"/>
                <w:szCs w:val="10"/>
              </w:rPr>
              <w:t>grasslands with predominately perennial rye-grass with grazing in adjacent fields</w:t>
            </w:r>
          </w:p>
        </w:tc>
        <w:tc>
          <w:tcPr>
            <w:tcW w:w="0" w:type="auto"/>
            <w:hideMark/>
          </w:tcPr>
          <w:p w14:paraId="50814D25" w14:textId="7F1B34E6" w:rsidR="003012D0" w:rsidRPr="0002045D" w:rsidRDefault="003012D0" w:rsidP="003012D0">
            <w:pPr>
              <w:rPr>
                <w:sz w:val="10"/>
                <w:szCs w:val="10"/>
              </w:rPr>
            </w:pPr>
            <w:r w:rsidRPr="0002045D">
              <w:rPr>
                <w:sz w:val="10"/>
                <w:szCs w:val="10"/>
              </w:rPr>
              <w:t>M</w:t>
            </w:r>
            <w:r w:rsidR="008F6A9D" w:rsidRPr="0002045D">
              <w:rPr>
                <w:sz w:val="10"/>
                <w:szCs w:val="10"/>
              </w:rPr>
              <w:t>u</w:t>
            </w:r>
            <w:r w:rsidRPr="0002045D">
              <w:rPr>
                <w:sz w:val="10"/>
                <w:szCs w:val="10"/>
              </w:rPr>
              <w:t>ller et al., 2009, 2010</w:t>
            </w:r>
          </w:p>
        </w:tc>
      </w:tr>
      <w:tr w:rsidR="0002045D" w:rsidRPr="0002045D" w14:paraId="77D1195F" w14:textId="77777777" w:rsidTr="004D7103">
        <w:trPr>
          <w:trHeight w:val="315"/>
        </w:trPr>
        <w:tc>
          <w:tcPr>
            <w:tcW w:w="0" w:type="auto"/>
            <w:hideMark/>
          </w:tcPr>
          <w:p w14:paraId="4884D473" w14:textId="77777777" w:rsidR="003012D0" w:rsidRPr="0002045D" w:rsidRDefault="003012D0" w:rsidP="003012D0">
            <w:pPr>
              <w:rPr>
                <w:sz w:val="10"/>
                <w:szCs w:val="10"/>
              </w:rPr>
            </w:pPr>
            <w:r w:rsidRPr="0002045D">
              <w:rPr>
                <w:sz w:val="10"/>
                <w:szCs w:val="10"/>
              </w:rPr>
              <w:t>Flanders</w:t>
            </w:r>
          </w:p>
        </w:tc>
        <w:tc>
          <w:tcPr>
            <w:tcW w:w="0" w:type="auto"/>
            <w:hideMark/>
          </w:tcPr>
          <w:p w14:paraId="2AD72B27" w14:textId="77777777" w:rsidR="003012D0" w:rsidRPr="0002045D" w:rsidRDefault="003012D0" w:rsidP="003012D0">
            <w:pPr>
              <w:rPr>
                <w:sz w:val="10"/>
                <w:szCs w:val="10"/>
              </w:rPr>
            </w:pPr>
            <w:r w:rsidRPr="0002045D">
              <w:rPr>
                <w:sz w:val="10"/>
                <w:szCs w:val="10"/>
              </w:rPr>
              <w:t>Belgium</w:t>
            </w:r>
          </w:p>
        </w:tc>
        <w:tc>
          <w:tcPr>
            <w:tcW w:w="0" w:type="auto"/>
            <w:hideMark/>
          </w:tcPr>
          <w:p w14:paraId="1B9F35D0" w14:textId="77777777" w:rsidR="003012D0" w:rsidRPr="0002045D" w:rsidRDefault="003012D0" w:rsidP="003012D0">
            <w:pPr>
              <w:rPr>
                <w:sz w:val="10"/>
                <w:szCs w:val="10"/>
              </w:rPr>
            </w:pPr>
            <w:r w:rsidRPr="0002045D">
              <w:rPr>
                <w:sz w:val="10"/>
                <w:szCs w:val="10"/>
              </w:rPr>
              <w:t>51º18'N</w:t>
            </w:r>
          </w:p>
        </w:tc>
        <w:tc>
          <w:tcPr>
            <w:tcW w:w="0" w:type="auto"/>
            <w:hideMark/>
          </w:tcPr>
          <w:p w14:paraId="45E01A58" w14:textId="77777777" w:rsidR="003012D0" w:rsidRPr="0002045D" w:rsidRDefault="003012D0" w:rsidP="003012D0">
            <w:pPr>
              <w:rPr>
                <w:sz w:val="10"/>
                <w:szCs w:val="10"/>
              </w:rPr>
            </w:pPr>
            <w:r w:rsidRPr="0002045D">
              <w:rPr>
                <w:sz w:val="10"/>
                <w:szCs w:val="10"/>
              </w:rPr>
              <w:t>4º31'E</w:t>
            </w:r>
          </w:p>
        </w:tc>
        <w:tc>
          <w:tcPr>
            <w:tcW w:w="0" w:type="auto"/>
            <w:hideMark/>
          </w:tcPr>
          <w:p w14:paraId="415F7B22" w14:textId="77777777" w:rsidR="003012D0" w:rsidRPr="0002045D" w:rsidRDefault="003012D0" w:rsidP="003012D0">
            <w:pPr>
              <w:rPr>
                <w:sz w:val="10"/>
                <w:szCs w:val="10"/>
              </w:rPr>
            </w:pPr>
            <w:r w:rsidRPr="0002045D">
              <w:rPr>
                <w:sz w:val="10"/>
                <w:szCs w:val="10"/>
              </w:rPr>
              <w:t>2000-2015</w:t>
            </w:r>
          </w:p>
        </w:tc>
        <w:tc>
          <w:tcPr>
            <w:tcW w:w="0" w:type="auto"/>
            <w:hideMark/>
          </w:tcPr>
          <w:p w14:paraId="0703A70A" w14:textId="77777777" w:rsidR="003012D0" w:rsidRPr="0002045D" w:rsidRDefault="003012D0" w:rsidP="003012D0">
            <w:pPr>
              <w:rPr>
                <w:sz w:val="10"/>
                <w:szCs w:val="10"/>
              </w:rPr>
            </w:pPr>
            <w:r w:rsidRPr="0002045D">
              <w:rPr>
                <w:sz w:val="10"/>
                <w:szCs w:val="10"/>
              </w:rPr>
              <w:t>gradient</w:t>
            </w:r>
          </w:p>
        </w:tc>
        <w:tc>
          <w:tcPr>
            <w:tcW w:w="0" w:type="auto"/>
            <w:hideMark/>
          </w:tcPr>
          <w:p w14:paraId="322BDC63" w14:textId="150DE3BA" w:rsidR="003012D0" w:rsidRPr="0002045D" w:rsidRDefault="003012D0" w:rsidP="003012D0">
            <w:pPr>
              <w:rPr>
                <w:sz w:val="10"/>
                <w:szCs w:val="10"/>
              </w:rPr>
            </w:pPr>
            <w:r w:rsidRPr="0002045D">
              <w:rPr>
                <w:sz w:val="10"/>
                <w:szCs w:val="10"/>
              </w:rPr>
              <w:t xml:space="preserve">mixed forest in a </w:t>
            </w:r>
            <w:r w:rsidR="00A8334A" w:rsidRPr="0002045D">
              <w:rPr>
                <w:sz w:val="10"/>
                <w:szCs w:val="10"/>
              </w:rPr>
              <w:t>suburban</w:t>
            </w:r>
            <w:r w:rsidRPr="0002045D">
              <w:rPr>
                <w:sz w:val="10"/>
                <w:szCs w:val="10"/>
              </w:rPr>
              <w:t xml:space="preserve"> area</w:t>
            </w:r>
          </w:p>
        </w:tc>
        <w:tc>
          <w:tcPr>
            <w:tcW w:w="0" w:type="auto"/>
            <w:hideMark/>
          </w:tcPr>
          <w:p w14:paraId="57B28CD1" w14:textId="77777777" w:rsidR="003012D0" w:rsidRPr="0002045D" w:rsidRDefault="003012D0" w:rsidP="003012D0">
            <w:pPr>
              <w:rPr>
                <w:sz w:val="10"/>
                <w:szCs w:val="10"/>
              </w:rPr>
            </w:pPr>
            <w:r w:rsidRPr="0002045D">
              <w:rPr>
                <w:sz w:val="10"/>
                <w:szCs w:val="10"/>
              </w:rPr>
              <w:t>Neirynck et al., 2012; Neirynck &amp; Verstraeten, 2018</w:t>
            </w:r>
          </w:p>
        </w:tc>
      </w:tr>
      <w:tr w:rsidR="0002045D" w:rsidRPr="0002045D" w14:paraId="4E0BE006" w14:textId="77777777" w:rsidTr="004D7103">
        <w:trPr>
          <w:trHeight w:val="315"/>
        </w:trPr>
        <w:tc>
          <w:tcPr>
            <w:tcW w:w="0" w:type="auto"/>
            <w:hideMark/>
          </w:tcPr>
          <w:p w14:paraId="2BC73D7C" w14:textId="77777777" w:rsidR="003012D0" w:rsidRPr="0002045D" w:rsidRDefault="003012D0" w:rsidP="003012D0">
            <w:pPr>
              <w:rPr>
                <w:sz w:val="10"/>
                <w:szCs w:val="10"/>
              </w:rPr>
            </w:pPr>
            <w:r w:rsidRPr="0002045D">
              <w:rPr>
                <w:sz w:val="10"/>
                <w:szCs w:val="10"/>
              </w:rPr>
              <w:t>Gilchriston Farm</w:t>
            </w:r>
          </w:p>
        </w:tc>
        <w:tc>
          <w:tcPr>
            <w:tcW w:w="0" w:type="auto"/>
            <w:hideMark/>
          </w:tcPr>
          <w:p w14:paraId="158E8E26" w14:textId="77777777" w:rsidR="003012D0" w:rsidRPr="0002045D" w:rsidRDefault="003012D0" w:rsidP="003012D0">
            <w:pPr>
              <w:rPr>
                <w:sz w:val="10"/>
                <w:szCs w:val="10"/>
              </w:rPr>
            </w:pPr>
            <w:r w:rsidRPr="0002045D">
              <w:rPr>
                <w:sz w:val="10"/>
                <w:szCs w:val="10"/>
              </w:rPr>
              <w:t>Scotland</w:t>
            </w:r>
          </w:p>
        </w:tc>
        <w:tc>
          <w:tcPr>
            <w:tcW w:w="0" w:type="auto"/>
            <w:hideMark/>
          </w:tcPr>
          <w:p w14:paraId="18F001F4" w14:textId="77777777" w:rsidR="003012D0" w:rsidRPr="0002045D" w:rsidRDefault="003012D0" w:rsidP="003012D0">
            <w:pPr>
              <w:rPr>
                <w:sz w:val="10"/>
                <w:szCs w:val="10"/>
              </w:rPr>
            </w:pPr>
            <w:r w:rsidRPr="0002045D">
              <w:rPr>
                <w:sz w:val="10"/>
                <w:szCs w:val="10"/>
              </w:rPr>
              <w:t>55.9ºN</w:t>
            </w:r>
          </w:p>
        </w:tc>
        <w:tc>
          <w:tcPr>
            <w:tcW w:w="0" w:type="auto"/>
            <w:hideMark/>
          </w:tcPr>
          <w:p w14:paraId="4A879F51" w14:textId="77777777" w:rsidR="003012D0" w:rsidRPr="0002045D" w:rsidRDefault="003012D0" w:rsidP="003012D0">
            <w:pPr>
              <w:rPr>
                <w:sz w:val="10"/>
                <w:szCs w:val="10"/>
              </w:rPr>
            </w:pPr>
            <w:r w:rsidRPr="0002045D">
              <w:rPr>
                <w:sz w:val="10"/>
                <w:szCs w:val="10"/>
              </w:rPr>
              <w:t>2.8ºW</w:t>
            </w:r>
          </w:p>
        </w:tc>
        <w:tc>
          <w:tcPr>
            <w:tcW w:w="0" w:type="auto"/>
            <w:hideMark/>
          </w:tcPr>
          <w:p w14:paraId="4FF7D0AC" w14:textId="77777777" w:rsidR="003012D0" w:rsidRPr="0002045D" w:rsidRDefault="003012D0" w:rsidP="003012D0">
            <w:pPr>
              <w:rPr>
                <w:sz w:val="10"/>
                <w:szCs w:val="10"/>
              </w:rPr>
            </w:pPr>
            <w:r w:rsidRPr="0002045D">
              <w:rPr>
                <w:sz w:val="10"/>
                <w:szCs w:val="10"/>
              </w:rPr>
              <w:t>one month in summer 2006</w:t>
            </w:r>
          </w:p>
        </w:tc>
        <w:tc>
          <w:tcPr>
            <w:tcW w:w="0" w:type="auto"/>
            <w:hideMark/>
          </w:tcPr>
          <w:p w14:paraId="710D460D" w14:textId="77777777" w:rsidR="003012D0" w:rsidRPr="0002045D" w:rsidRDefault="003012D0" w:rsidP="003012D0">
            <w:pPr>
              <w:rPr>
                <w:sz w:val="10"/>
                <w:szCs w:val="10"/>
              </w:rPr>
            </w:pPr>
            <w:r w:rsidRPr="0002045D">
              <w:rPr>
                <w:sz w:val="10"/>
                <w:szCs w:val="10"/>
              </w:rPr>
              <w:t>EC</w:t>
            </w:r>
          </w:p>
        </w:tc>
        <w:tc>
          <w:tcPr>
            <w:tcW w:w="0" w:type="auto"/>
            <w:hideMark/>
          </w:tcPr>
          <w:p w14:paraId="25454C52" w14:textId="77777777" w:rsidR="003012D0" w:rsidRPr="0002045D" w:rsidRDefault="003012D0" w:rsidP="003012D0">
            <w:pPr>
              <w:rPr>
                <w:sz w:val="10"/>
                <w:szCs w:val="10"/>
              </w:rPr>
            </w:pPr>
            <w:r w:rsidRPr="0002045D">
              <w:rPr>
                <w:sz w:val="10"/>
                <w:szCs w:val="10"/>
              </w:rPr>
              <w:t>potato canopy</w:t>
            </w:r>
          </w:p>
        </w:tc>
        <w:tc>
          <w:tcPr>
            <w:tcW w:w="0" w:type="auto"/>
            <w:hideMark/>
          </w:tcPr>
          <w:p w14:paraId="6E8DB955" w14:textId="77777777" w:rsidR="003012D0" w:rsidRPr="0002045D" w:rsidRDefault="003012D0" w:rsidP="003012D0">
            <w:pPr>
              <w:rPr>
                <w:sz w:val="10"/>
                <w:szCs w:val="10"/>
              </w:rPr>
            </w:pPr>
            <w:r w:rsidRPr="0002045D">
              <w:rPr>
                <w:sz w:val="10"/>
                <w:szCs w:val="10"/>
              </w:rPr>
              <w:t>Coyle et al., 2009</w:t>
            </w:r>
          </w:p>
        </w:tc>
      </w:tr>
      <w:tr w:rsidR="0002045D" w:rsidRPr="0002045D" w14:paraId="74254DF3" w14:textId="77777777" w:rsidTr="004D7103">
        <w:trPr>
          <w:trHeight w:val="315"/>
        </w:trPr>
        <w:tc>
          <w:tcPr>
            <w:tcW w:w="0" w:type="auto"/>
            <w:hideMark/>
          </w:tcPr>
          <w:p w14:paraId="389E209E" w14:textId="77777777" w:rsidR="003012D0" w:rsidRPr="0002045D" w:rsidRDefault="003012D0" w:rsidP="003012D0">
            <w:pPr>
              <w:rPr>
                <w:sz w:val="10"/>
                <w:szCs w:val="10"/>
              </w:rPr>
            </w:pPr>
            <w:r w:rsidRPr="0002045D">
              <w:rPr>
                <w:sz w:val="10"/>
                <w:szCs w:val="10"/>
              </w:rPr>
              <w:t>GLEES Brooklyn Lake</w:t>
            </w:r>
          </w:p>
        </w:tc>
        <w:tc>
          <w:tcPr>
            <w:tcW w:w="0" w:type="auto"/>
            <w:hideMark/>
          </w:tcPr>
          <w:p w14:paraId="25563075" w14:textId="77777777" w:rsidR="003012D0" w:rsidRPr="0002045D" w:rsidRDefault="003012D0" w:rsidP="003012D0">
            <w:pPr>
              <w:rPr>
                <w:sz w:val="10"/>
                <w:szCs w:val="10"/>
              </w:rPr>
            </w:pPr>
            <w:r w:rsidRPr="0002045D">
              <w:rPr>
                <w:sz w:val="10"/>
                <w:szCs w:val="10"/>
              </w:rPr>
              <w:t>Western US</w:t>
            </w:r>
          </w:p>
        </w:tc>
        <w:tc>
          <w:tcPr>
            <w:tcW w:w="0" w:type="auto"/>
            <w:hideMark/>
          </w:tcPr>
          <w:p w14:paraId="768DB0EC" w14:textId="77777777" w:rsidR="003012D0" w:rsidRPr="0002045D" w:rsidRDefault="003012D0" w:rsidP="003012D0">
            <w:pPr>
              <w:rPr>
                <w:sz w:val="10"/>
                <w:szCs w:val="10"/>
              </w:rPr>
            </w:pPr>
            <w:r w:rsidRPr="0002045D">
              <w:rPr>
                <w:sz w:val="10"/>
                <w:szCs w:val="10"/>
              </w:rPr>
              <w:t>41º22'N</w:t>
            </w:r>
          </w:p>
        </w:tc>
        <w:tc>
          <w:tcPr>
            <w:tcW w:w="0" w:type="auto"/>
            <w:hideMark/>
          </w:tcPr>
          <w:p w14:paraId="34C94552" w14:textId="77777777" w:rsidR="003012D0" w:rsidRPr="0002045D" w:rsidRDefault="003012D0" w:rsidP="003012D0">
            <w:pPr>
              <w:rPr>
                <w:sz w:val="10"/>
                <w:szCs w:val="10"/>
              </w:rPr>
            </w:pPr>
            <w:r w:rsidRPr="0002045D">
              <w:rPr>
                <w:sz w:val="10"/>
                <w:szCs w:val="10"/>
              </w:rPr>
              <w:t>106º14.5'W</w:t>
            </w:r>
          </w:p>
        </w:tc>
        <w:tc>
          <w:tcPr>
            <w:tcW w:w="0" w:type="auto"/>
            <w:hideMark/>
          </w:tcPr>
          <w:p w14:paraId="287530BC" w14:textId="5AD18313" w:rsidR="003012D0" w:rsidRPr="0002045D" w:rsidRDefault="003012D0" w:rsidP="003012D0">
            <w:pPr>
              <w:rPr>
                <w:sz w:val="10"/>
                <w:szCs w:val="10"/>
              </w:rPr>
            </w:pPr>
            <w:r w:rsidRPr="0002045D">
              <w:rPr>
                <w:sz w:val="10"/>
                <w:szCs w:val="10"/>
              </w:rPr>
              <w:t xml:space="preserve">14-27 April, 6-19 May, June, and 2-9 July 1992, 15-26 January 1993, 30 July </w:t>
            </w:r>
            <w:r w:rsidR="00EF33E9" w:rsidRPr="0002045D">
              <w:rPr>
                <w:sz w:val="10"/>
                <w:szCs w:val="10"/>
              </w:rPr>
              <w:t>to</w:t>
            </w:r>
            <w:r w:rsidRPr="0002045D">
              <w:rPr>
                <w:sz w:val="10"/>
                <w:szCs w:val="10"/>
              </w:rPr>
              <w:t xml:space="preserve"> 8 August 1996</w:t>
            </w:r>
          </w:p>
        </w:tc>
        <w:tc>
          <w:tcPr>
            <w:tcW w:w="0" w:type="auto"/>
            <w:hideMark/>
          </w:tcPr>
          <w:p w14:paraId="32DB5CE3" w14:textId="77777777" w:rsidR="003012D0" w:rsidRPr="0002045D" w:rsidRDefault="003012D0" w:rsidP="003012D0">
            <w:pPr>
              <w:rPr>
                <w:sz w:val="10"/>
                <w:szCs w:val="10"/>
              </w:rPr>
            </w:pPr>
            <w:r w:rsidRPr="0002045D">
              <w:rPr>
                <w:sz w:val="10"/>
                <w:szCs w:val="10"/>
              </w:rPr>
              <w:t>EC</w:t>
            </w:r>
          </w:p>
        </w:tc>
        <w:tc>
          <w:tcPr>
            <w:tcW w:w="0" w:type="auto"/>
            <w:hideMark/>
          </w:tcPr>
          <w:p w14:paraId="248739F9" w14:textId="77777777" w:rsidR="003012D0" w:rsidRPr="0002045D" w:rsidRDefault="003012D0" w:rsidP="003012D0">
            <w:pPr>
              <w:rPr>
                <w:sz w:val="10"/>
                <w:szCs w:val="10"/>
              </w:rPr>
            </w:pPr>
            <w:r w:rsidRPr="0002045D">
              <w:rPr>
                <w:sz w:val="10"/>
                <w:szCs w:val="10"/>
              </w:rPr>
              <w:t>subalpine coniferous forest </w:t>
            </w:r>
          </w:p>
        </w:tc>
        <w:tc>
          <w:tcPr>
            <w:tcW w:w="0" w:type="auto"/>
            <w:hideMark/>
          </w:tcPr>
          <w:p w14:paraId="72C7C033" w14:textId="612E965D" w:rsidR="003012D0" w:rsidRPr="0002045D" w:rsidRDefault="00470484" w:rsidP="003012D0">
            <w:pPr>
              <w:rPr>
                <w:sz w:val="10"/>
                <w:szCs w:val="10"/>
              </w:rPr>
            </w:pPr>
            <w:r w:rsidRPr="0002045D">
              <w:rPr>
                <w:sz w:val="10"/>
                <w:szCs w:val="10"/>
              </w:rPr>
              <w:t xml:space="preserve">Zeller, 2000; </w:t>
            </w:r>
            <w:r w:rsidR="003012D0" w:rsidRPr="0002045D">
              <w:rPr>
                <w:sz w:val="10"/>
                <w:szCs w:val="10"/>
              </w:rPr>
              <w:t>Zeller &amp; Hehn, 1995; 1996; Zeller &amp; Nikolov, 2000</w:t>
            </w:r>
          </w:p>
        </w:tc>
      </w:tr>
      <w:tr w:rsidR="0002045D" w:rsidRPr="0002045D" w14:paraId="7AAED3FD" w14:textId="77777777" w:rsidTr="004D7103">
        <w:trPr>
          <w:trHeight w:val="315"/>
        </w:trPr>
        <w:tc>
          <w:tcPr>
            <w:tcW w:w="0" w:type="auto"/>
            <w:hideMark/>
          </w:tcPr>
          <w:p w14:paraId="562C52FF" w14:textId="77777777" w:rsidR="003012D0" w:rsidRPr="0002045D" w:rsidRDefault="003012D0" w:rsidP="003012D0">
            <w:pPr>
              <w:rPr>
                <w:sz w:val="10"/>
                <w:szCs w:val="10"/>
              </w:rPr>
            </w:pPr>
            <w:r w:rsidRPr="0002045D">
              <w:rPr>
                <w:sz w:val="10"/>
                <w:szCs w:val="10"/>
              </w:rPr>
              <w:t>GLEES Brooklyn Lake</w:t>
            </w:r>
          </w:p>
        </w:tc>
        <w:tc>
          <w:tcPr>
            <w:tcW w:w="0" w:type="auto"/>
            <w:hideMark/>
          </w:tcPr>
          <w:p w14:paraId="7D78D3E1" w14:textId="77777777" w:rsidR="003012D0" w:rsidRPr="0002045D" w:rsidRDefault="003012D0" w:rsidP="003012D0">
            <w:pPr>
              <w:rPr>
                <w:sz w:val="10"/>
                <w:szCs w:val="10"/>
              </w:rPr>
            </w:pPr>
            <w:r w:rsidRPr="0002045D">
              <w:rPr>
                <w:sz w:val="10"/>
                <w:szCs w:val="10"/>
              </w:rPr>
              <w:t>Western US</w:t>
            </w:r>
          </w:p>
        </w:tc>
        <w:tc>
          <w:tcPr>
            <w:tcW w:w="0" w:type="auto"/>
            <w:hideMark/>
          </w:tcPr>
          <w:p w14:paraId="1F655760" w14:textId="77777777" w:rsidR="003012D0" w:rsidRPr="0002045D" w:rsidRDefault="003012D0" w:rsidP="003012D0">
            <w:pPr>
              <w:rPr>
                <w:sz w:val="10"/>
                <w:szCs w:val="10"/>
              </w:rPr>
            </w:pPr>
            <w:r w:rsidRPr="0002045D">
              <w:rPr>
                <w:sz w:val="10"/>
                <w:szCs w:val="10"/>
              </w:rPr>
              <w:t>41º22'N</w:t>
            </w:r>
          </w:p>
        </w:tc>
        <w:tc>
          <w:tcPr>
            <w:tcW w:w="0" w:type="auto"/>
            <w:hideMark/>
          </w:tcPr>
          <w:p w14:paraId="0DD5C270" w14:textId="77777777" w:rsidR="003012D0" w:rsidRPr="0002045D" w:rsidRDefault="003012D0" w:rsidP="003012D0">
            <w:pPr>
              <w:rPr>
                <w:sz w:val="10"/>
                <w:szCs w:val="10"/>
              </w:rPr>
            </w:pPr>
            <w:r w:rsidRPr="0002045D">
              <w:rPr>
                <w:sz w:val="10"/>
                <w:szCs w:val="10"/>
              </w:rPr>
              <w:t>106º14.5'W</w:t>
            </w:r>
          </w:p>
        </w:tc>
        <w:tc>
          <w:tcPr>
            <w:tcW w:w="0" w:type="auto"/>
            <w:hideMark/>
          </w:tcPr>
          <w:p w14:paraId="5C90FDE1" w14:textId="1CC8598A" w:rsidR="003012D0" w:rsidRPr="0002045D" w:rsidRDefault="003012D0" w:rsidP="003012D0">
            <w:pPr>
              <w:rPr>
                <w:sz w:val="10"/>
                <w:szCs w:val="10"/>
              </w:rPr>
            </w:pPr>
            <w:r w:rsidRPr="0002045D">
              <w:rPr>
                <w:sz w:val="10"/>
                <w:szCs w:val="10"/>
              </w:rPr>
              <w:t xml:space="preserve">24 April </w:t>
            </w:r>
            <w:r w:rsidR="00EF33E9" w:rsidRPr="0002045D">
              <w:rPr>
                <w:sz w:val="10"/>
                <w:szCs w:val="10"/>
              </w:rPr>
              <w:t>to</w:t>
            </w:r>
            <w:r w:rsidRPr="0002045D">
              <w:rPr>
                <w:sz w:val="10"/>
                <w:szCs w:val="10"/>
              </w:rPr>
              <w:t xml:space="preserve"> 3 May 1994, 7-21 June, 2-10 August 1994</w:t>
            </w:r>
          </w:p>
        </w:tc>
        <w:tc>
          <w:tcPr>
            <w:tcW w:w="0" w:type="auto"/>
            <w:hideMark/>
          </w:tcPr>
          <w:p w14:paraId="41688D9C" w14:textId="77777777" w:rsidR="003012D0" w:rsidRPr="0002045D" w:rsidRDefault="003012D0" w:rsidP="003012D0">
            <w:pPr>
              <w:rPr>
                <w:sz w:val="10"/>
                <w:szCs w:val="10"/>
              </w:rPr>
            </w:pPr>
            <w:r w:rsidRPr="0002045D">
              <w:rPr>
                <w:sz w:val="10"/>
                <w:szCs w:val="10"/>
              </w:rPr>
              <w:t>EC</w:t>
            </w:r>
          </w:p>
        </w:tc>
        <w:tc>
          <w:tcPr>
            <w:tcW w:w="0" w:type="auto"/>
            <w:hideMark/>
          </w:tcPr>
          <w:p w14:paraId="630D7096" w14:textId="77777777" w:rsidR="003012D0" w:rsidRPr="0002045D" w:rsidRDefault="003012D0" w:rsidP="003012D0">
            <w:pPr>
              <w:rPr>
                <w:sz w:val="10"/>
                <w:szCs w:val="10"/>
              </w:rPr>
            </w:pPr>
            <w:r w:rsidRPr="0002045D">
              <w:rPr>
                <w:sz w:val="10"/>
                <w:szCs w:val="10"/>
              </w:rPr>
              <w:t>open meadow</w:t>
            </w:r>
          </w:p>
        </w:tc>
        <w:tc>
          <w:tcPr>
            <w:tcW w:w="0" w:type="auto"/>
            <w:hideMark/>
          </w:tcPr>
          <w:p w14:paraId="15A51F4F" w14:textId="77777777" w:rsidR="003012D0" w:rsidRPr="0002045D" w:rsidRDefault="003012D0" w:rsidP="003012D0">
            <w:pPr>
              <w:rPr>
                <w:sz w:val="10"/>
                <w:szCs w:val="10"/>
              </w:rPr>
            </w:pPr>
            <w:r w:rsidRPr="0002045D">
              <w:rPr>
                <w:sz w:val="10"/>
                <w:szCs w:val="10"/>
              </w:rPr>
              <w:t>Zeller &amp; Hehn, 1995</w:t>
            </w:r>
          </w:p>
        </w:tc>
      </w:tr>
      <w:tr w:rsidR="0002045D" w:rsidRPr="0002045D" w14:paraId="0F7201BA" w14:textId="77777777" w:rsidTr="004D7103">
        <w:trPr>
          <w:trHeight w:val="315"/>
        </w:trPr>
        <w:tc>
          <w:tcPr>
            <w:tcW w:w="0" w:type="auto"/>
            <w:hideMark/>
          </w:tcPr>
          <w:p w14:paraId="20079D41" w14:textId="77777777" w:rsidR="003012D0" w:rsidRPr="0002045D" w:rsidRDefault="003012D0" w:rsidP="003012D0">
            <w:pPr>
              <w:rPr>
                <w:sz w:val="10"/>
                <w:szCs w:val="10"/>
              </w:rPr>
            </w:pPr>
            <w:r w:rsidRPr="0002045D">
              <w:rPr>
                <w:sz w:val="10"/>
                <w:szCs w:val="10"/>
              </w:rPr>
              <w:t>Grignon</w:t>
            </w:r>
          </w:p>
        </w:tc>
        <w:tc>
          <w:tcPr>
            <w:tcW w:w="0" w:type="auto"/>
            <w:hideMark/>
          </w:tcPr>
          <w:p w14:paraId="5F288254" w14:textId="77777777" w:rsidR="003012D0" w:rsidRPr="0002045D" w:rsidRDefault="003012D0" w:rsidP="003012D0">
            <w:pPr>
              <w:rPr>
                <w:sz w:val="10"/>
                <w:szCs w:val="10"/>
              </w:rPr>
            </w:pPr>
            <w:r w:rsidRPr="0002045D">
              <w:rPr>
                <w:sz w:val="10"/>
                <w:szCs w:val="10"/>
              </w:rPr>
              <w:t>France</w:t>
            </w:r>
          </w:p>
        </w:tc>
        <w:tc>
          <w:tcPr>
            <w:tcW w:w="0" w:type="auto"/>
            <w:hideMark/>
          </w:tcPr>
          <w:p w14:paraId="301CC7CE" w14:textId="77777777" w:rsidR="003012D0" w:rsidRPr="0002045D" w:rsidRDefault="003012D0" w:rsidP="003012D0">
            <w:pPr>
              <w:rPr>
                <w:sz w:val="10"/>
                <w:szCs w:val="10"/>
              </w:rPr>
            </w:pPr>
            <w:r w:rsidRPr="0002045D">
              <w:rPr>
                <w:sz w:val="10"/>
                <w:szCs w:val="10"/>
              </w:rPr>
              <w:t>48.84422ºN</w:t>
            </w:r>
          </w:p>
        </w:tc>
        <w:tc>
          <w:tcPr>
            <w:tcW w:w="0" w:type="auto"/>
            <w:hideMark/>
          </w:tcPr>
          <w:p w14:paraId="5B29E3E7" w14:textId="77777777" w:rsidR="003012D0" w:rsidRPr="0002045D" w:rsidRDefault="003012D0" w:rsidP="003012D0">
            <w:pPr>
              <w:rPr>
                <w:sz w:val="10"/>
                <w:szCs w:val="10"/>
              </w:rPr>
            </w:pPr>
            <w:r w:rsidRPr="0002045D">
              <w:rPr>
                <w:sz w:val="10"/>
                <w:szCs w:val="10"/>
              </w:rPr>
              <w:t>1.95191ºE</w:t>
            </w:r>
          </w:p>
        </w:tc>
        <w:tc>
          <w:tcPr>
            <w:tcW w:w="0" w:type="auto"/>
            <w:hideMark/>
          </w:tcPr>
          <w:p w14:paraId="71190C5A" w14:textId="532A6F9C" w:rsidR="003012D0" w:rsidRPr="0002045D" w:rsidRDefault="003012D0" w:rsidP="003012D0">
            <w:pPr>
              <w:rPr>
                <w:sz w:val="10"/>
                <w:szCs w:val="10"/>
              </w:rPr>
            </w:pPr>
            <w:r w:rsidRPr="0002045D">
              <w:rPr>
                <w:sz w:val="10"/>
                <w:szCs w:val="10"/>
              </w:rPr>
              <w:t xml:space="preserve">19 June </w:t>
            </w:r>
            <w:r w:rsidR="00EF33E9" w:rsidRPr="0002045D">
              <w:rPr>
                <w:sz w:val="10"/>
                <w:szCs w:val="10"/>
              </w:rPr>
              <w:t>to</w:t>
            </w:r>
            <w:r w:rsidRPr="0002045D">
              <w:rPr>
                <w:sz w:val="10"/>
                <w:szCs w:val="10"/>
              </w:rPr>
              <w:t xml:space="preserve"> 7 October 2002, 26 July </w:t>
            </w:r>
            <w:r w:rsidR="00EF33E9" w:rsidRPr="0002045D">
              <w:rPr>
                <w:sz w:val="10"/>
                <w:szCs w:val="10"/>
              </w:rPr>
              <w:t>to</w:t>
            </w:r>
            <w:r w:rsidRPr="0002045D">
              <w:rPr>
                <w:sz w:val="10"/>
                <w:szCs w:val="10"/>
              </w:rPr>
              <w:t xml:space="preserve"> 1 October 2002, </w:t>
            </w:r>
            <w:r w:rsidR="00312AC1" w:rsidRPr="0002045D">
              <w:rPr>
                <w:sz w:val="10"/>
                <w:szCs w:val="10"/>
              </w:rPr>
              <w:t xml:space="preserve">2004-2009, </w:t>
            </w:r>
            <w:r w:rsidRPr="0002045D">
              <w:rPr>
                <w:sz w:val="10"/>
                <w:szCs w:val="10"/>
              </w:rPr>
              <w:t xml:space="preserve">7 August 2012 </w:t>
            </w:r>
            <w:r w:rsidR="00EF33E9" w:rsidRPr="0002045D">
              <w:rPr>
                <w:sz w:val="10"/>
                <w:szCs w:val="10"/>
              </w:rPr>
              <w:t>to</w:t>
            </w:r>
            <w:r w:rsidRPr="0002045D">
              <w:rPr>
                <w:sz w:val="10"/>
                <w:szCs w:val="10"/>
              </w:rPr>
              <w:t xml:space="preserve"> 13 March</w:t>
            </w:r>
            <w:r w:rsidR="00312AC1" w:rsidRPr="0002045D">
              <w:rPr>
                <w:sz w:val="10"/>
                <w:szCs w:val="10"/>
              </w:rPr>
              <w:t xml:space="preserve"> 2013</w:t>
            </w:r>
            <w:r w:rsidRPr="0002045D">
              <w:rPr>
                <w:sz w:val="10"/>
                <w:szCs w:val="10"/>
              </w:rPr>
              <w:t xml:space="preserve">  </w:t>
            </w:r>
          </w:p>
        </w:tc>
        <w:tc>
          <w:tcPr>
            <w:tcW w:w="0" w:type="auto"/>
            <w:hideMark/>
          </w:tcPr>
          <w:p w14:paraId="68FBC710" w14:textId="77777777" w:rsidR="003012D0" w:rsidRPr="0002045D" w:rsidRDefault="003012D0" w:rsidP="003012D0">
            <w:pPr>
              <w:rPr>
                <w:sz w:val="10"/>
                <w:szCs w:val="10"/>
              </w:rPr>
            </w:pPr>
            <w:r w:rsidRPr="0002045D">
              <w:rPr>
                <w:sz w:val="10"/>
                <w:szCs w:val="10"/>
              </w:rPr>
              <w:t>EC</w:t>
            </w:r>
          </w:p>
        </w:tc>
        <w:tc>
          <w:tcPr>
            <w:tcW w:w="0" w:type="auto"/>
            <w:hideMark/>
          </w:tcPr>
          <w:p w14:paraId="1E10A015" w14:textId="48EB5D18" w:rsidR="003012D0" w:rsidRPr="0002045D" w:rsidRDefault="003012D0" w:rsidP="003012D0">
            <w:pPr>
              <w:rPr>
                <w:sz w:val="10"/>
                <w:szCs w:val="10"/>
              </w:rPr>
            </w:pPr>
            <w:r w:rsidRPr="0002045D">
              <w:rPr>
                <w:sz w:val="10"/>
                <w:szCs w:val="10"/>
              </w:rPr>
              <w:t>crop (sometimes bare soil, maize, winter wheat)</w:t>
            </w:r>
          </w:p>
        </w:tc>
        <w:tc>
          <w:tcPr>
            <w:tcW w:w="0" w:type="auto"/>
            <w:hideMark/>
          </w:tcPr>
          <w:p w14:paraId="7EDA1559" w14:textId="699491B8" w:rsidR="003012D0" w:rsidRPr="0002045D" w:rsidRDefault="003012D0" w:rsidP="003012D0">
            <w:pPr>
              <w:rPr>
                <w:sz w:val="10"/>
                <w:szCs w:val="10"/>
              </w:rPr>
            </w:pPr>
            <w:r w:rsidRPr="0002045D">
              <w:rPr>
                <w:sz w:val="10"/>
                <w:szCs w:val="10"/>
              </w:rPr>
              <w:t xml:space="preserve">Lamaud et al., 2009; </w:t>
            </w:r>
            <w:r w:rsidR="00470484" w:rsidRPr="0002045D">
              <w:rPr>
                <w:sz w:val="10"/>
                <w:szCs w:val="10"/>
              </w:rPr>
              <w:t xml:space="preserve">Loubet et al., 2013; </w:t>
            </w:r>
            <w:r w:rsidRPr="0002045D">
              <w:rPr>
                <w:sz w:val="10"/>
                <w:szCs w:val="10"/>
              </w:rPr>
              <w:t xml:space="preserve">Stella, Loubet, Lamaud, et al., 2011; Stella, Personne, Loubet, et al., 2011; Stella et al., 2012, 2013, 2019; </w:t>
            </w:r>
            <w:r w:rsidR="00470484" w:rsidRPr="0002045D">
              <w:rPr>
                <w:sz w:val="10"/>
                <w:szCs w:val="10"/>
              </w:rPr>
              <w:t xml:space="preserve">Tuzet et al., 2011; </w:t>
            </w:r>
            <w:r w:rsidRPr="0002045D">
              <w:rPr>
                <w:sz w:val="10"/>
                <w:szCs w:val="10"/>
              </w:rPr>
              <w:t>Vuolo et al., 2017</w:t>
            </w:r>
          </w:p>
        </w:tc>
      </w:tr>
      <w:tr w:rsidR="0002045D" w:rsidRPr="0002045D" w14:paraId="53821106" w14:textId="77777777" w:rsidTr="004D7103">
        <w:trPr>
          <w:trHeight w:val="315"/>
        </w:trPr>
        <w:tc>
          <w:tcPr>
            <w:tcW w:w="0" w:type="auto"/>
            <w:hideMark/>
          </w:tcPr>
          <w:p w14:paraId="23B902EE" w14:textId="77777777" w:rsidR="003012D0" w:rsidRPr="0002045D" w:rsidRDefault="003012D0" w:rsidP="003012D0">
            <w:pPr>
              <w:rPr>
                <w:sz w:val="10"/>
                <w:szCs w:val="10"/>
              </w:rPr>
            </w:pPr>
            <w:r w:rsidRPr="0002045D">
              <w:rPr>
                <w:sz w:val="10"/>
                <w:szCs w:val="10"/>
              </w:rPr>
              <w:t>Halvergate Trace Gas Exchange Experiment</w:t>
            </w:r>
          </w:p>
        </w:tc>
        <w:tc>
          <w:tcPr>
            <w:tcW w:w="0" w:type="auto"/>
            <w:hideMark/>
          </w:tcPr>
          <w:p w14:paraId="0BB22D72" w14:textId="77777777" w:rsidR="003012D0" w:rsidRPr="0002045D" w:rsidRDefault="003012D0" w:rsidP="003012D0">
            <w:pPr>
              <w:rPr>
                <w:sz w:val="10"/>
                <w:szCs w:val="10"/>
              </w:rPr>
            </w:pPr>
            <w:r w:rsidRPr="0002045D">
              <w:rPr>
                <w:sz w:val="10"/>
                <w:szCs w:val="10"/>
              </w:rPr>
              <w:t>England</w:t>
            </w:r>
          </w:p>
        </w:tc>
        <w:tc>
          <w:tcPr>
            <w:tcW w:w="0" w:type="auto"/>
            <w:hideMark/>
          </w:tcPr>
          <w:p w14:paraId="4D861EBE" w14:textId="77777777" w:rsidR="003012D0" w:rsidRPr="0002045D" w:rsidRDefault="003012D0" w:rsidP="003012D0">
            <w:pPr>
              <w:rPr>
                <w:sz w:val="10"/>
                <w:szCs w:val="10"/>
              </w:rPr>
            </w:pPr>
          </w:p>
        </w:tc>
        <w:tc>
          <w:tcPr>
            <w:tcW w:w="0" w:type="auto"/>
            <w:hideMark/>
          </w:tcPr>
          <w:p w14:paraId="2D563EEF" w14:textId="77777777" w:rsidR="003012D0" w:rsidRPr="0002045D" w:rsidRDefault="003012D0" w:rsidP="003012D0">
            <w:pPr>
              <w:rPr>
                <w:sz w:val="10"/>
                <w:szCs w:val="10"/>
              </w:rPr>
            </w:pPr>
          </w:p>
        </w:tc>
        <w:tc>
          <w:tcPr>
            <w:tcW w:w="0" w:type="auto"/>
            <w:hideMark/>
          </w:tcPr>
          <w:p w14:paraId="60B91D7B" w14:textId="77777777" w:rsidR="003012D0" w:rsidRPr="0002045D" w:rsidRDefault="003012D0" w:rsidP="003012D0">
            <w:pPr>
              <w:rPr>
                <w:sz w:val="10"/>
                <w:szCs w:val="10"/>
              </w:rPr>
            </w:pPr>
            <w:r w:rsidRPr="0002045D">
              <w:rPr>
                <w:sz w:val="10"/>
                <w:szCs w:val="10"/>
              </w:rPr>
              <w:t>15 September 1989</w:t>
            </w:r>
          </w:p>
        </w:tc>
        <w:tc>
          <w:tcPr>
            <w:tcW w:w="0" w:type="auto"/>
            <w:hideMark/>
          </w:tcPr>
          <w:p w14:paraId="38ACDC8A" w14:textId="77777777" w:rsidR="003012D0" w:rsidRPr="0002045D" w:rsidRDefault="003012D0" w:rsidP="003012D0">
            <w:pPr>
              <w:rPr>
                <w:sz w:val="10"/>
                <w:szCs w:val="10"/>
              </w:rPr>
            </w:pPr>
            <w:r w:rsidRPr="0002045D">
              <w:rPr>
                <w:sz w:val="10"/>
                <w:szCs w:val="10"/>
              </w:rPr>
              <w:t>gradient</w:t>
            </w:r>
          </w:p>
        </w:tc>
        <w:tc>
          <w:tcPr>
            <w:tcW w:w="0" w:type="auto"/>
            <w:hideMark/>
          </w:tcPr>
          <w:p w14:paraId="5A956057" w14:textId="77777777" w:rsidR="003012D0" w:rsidRPr="0002045D" w:rsidRDefault="003012D0" w:rsidP="003012D0">
            <w:pPr>
              <w:rPr>
                <w:sz w:val="10"/>
                <w:szCs w:val="10"/>
              </w:rPr>
            </w:pPr>
            <w:r w:rsidRPr="0002045D">
              <w:rPr>
                <w:sz w:val="10"/>
                <w:szCs w:val="10"/>
              </w:rPr>
              <w:t>drained marshland pasture</w:t>
            </w:r>
          </w:p>
        </w:tc>
        <w:tc>
          <w:tcPr>
            <w:tcW w:w="0" w:type="auto"/>
            <w:hideMark/>
          </w:tcPr>
          <w:p w14:paraId="2F9DCB03" w14:textId="77777777" w:rsidR="003012D0" w:rsidRPr="0002045D" w:rsidRDefault="003012D0" w:rsidP="003012D0">
            <w:pPr>
              <w:rPr>
                <w:sz w:val="10"/>
                <w:szCs w:val="10"/>
              </w:rPr>
            </w:pPr>
            <w:r w:rsidRPr="0002045D">
              <w:rPr>
                <w:sz w:val="10"/>
                <w:szCs w:val="10"/>
              </w:rPr>
              <w:t>Hargreaves et al., 1992; Kramm et al., 1991</w:t>
            </w:r>
          </w:p>
        </w:tc>
      </w:tr>
      <w:tr w:rsidR="0002045D" w:rsidRPr="0002045D" w14:paraId="08FD735E" w14:textId="77777777" w:rsidTr="004D7103">
        <w:trPr>
          <w:trHeight w:val="315"/>
        </w:trPr>
        <w:tc>
          <w:tcPr>
            <w:tcW w:w="0" w:type="auto"/>
            <w:hideMark/>
          </w:tcPr>
          <w:p w14:paraId="3FD3F257" w14:textId="77777777" w:rsidR="003012D0" w:rsidRPr="0002045D" w:rsidRDefault="003012D0" w:rsidP="003012D0">
            <w:pPr>
              <w:rPr>
                <w:sz w:val="10"/>
                <w:szCs w:val="10"/>
              </w:rPr>
            </w:pPr>
            <w:r w:rsidRPr="0002045D">
              <w:rPr>
                <w:sz w:val="10"/>
                <w:szCs w:val="10"/>
              </w:rPr>
              <w:t>Hartheim</w:t>
            </w:r>
          </w:p>
        </w:tc>
        <w:tc>
          <w:tcPr>
            <w:tcW w:w="0" w:type="auto"/>
            <w:hideMark/>
          </w:tcPr>
          <w:p w14:paraId="4104C14E" w14:textId="77777777" w:rsidR="003012D0" w:rsidRPr="0002045D" w:rsidRDefault="003012D0" w:rsidP="003012D0">
            <w:pPr>
              <w:rPr>
                <w:sz w:val="10"/>
                <w:szCs w:val="10"/>
              </w:rPr>
            </w:pPr>
            <w:r w:rsidRPr="0002045D">
              <w:rPr>
                <w:sz w:val="10"/>
                <w:szCs w:val="10"/>
              </w:rPr>
              <w:t>Germany</w:t>
            </w:r>
          </w:p>
        </w:tc>
        <w:tc>
          <w:tcPr>
            <w:tcW w:w="0" w:type="auto"/>
            <w:hideMark/>
          </w:tcPr>
          <w:p w14:paraId="6E78B509" w14:textId="77777777" w:rsidR="003012D0" w:rsidRPr="0002045D" w:rsidRDefault="003012D0" w:rsidP="003012D0">
            <w:pPr>
              <w:rPr>
                <w:sz w:val="10"/>
                <w:szCs w:val="10"/>
              </w:rPr>
            </w:pPr>
            <w:r w:rsidRPr="0002045D">
              <w:rPr>
                <w:sz w:val="10"/>
                <w:szCs w:val="10"/>
              </w:rPr>
              <w:t>47º56'N</w:t>
            </w:r>
          </w:p>
        </w:tc>
        <w:tc>
          <w:tcPr>
            <w:tcW w:w="0" w:type="auto"/>
            <w:hideMark/>
          </w:tcPr>
          <w:p w14:paraId="27C60319" w14:textId="77777777" w:rsidR="003012D0" w:rsidRPr="0002045D" w:rsidRDefault="003012D0" w:rsidP="003012D0">
            <w:pPr>
              <w:rPr>
                <w:sz w:val="10"/>
                <w:szCs w:val="10"/>
              </w:rPr>
            </w:pPr>
            <w:r w:rsidRPr="0002045D">
              <w:rPr>
                <w:sz w:val="10"/>
                <w:szCs w:val="10"/>
              </w:rPr>
              <w:t>7º37'E</w:t>
            </w:r>
          </w:p>
        </w:tc>
        <w:tc>
          <w:tcPr>
            <w:tcW w:w="0" w:type="auto"/>
            <w:hideMark/>
          </w:tcPr>
          <w:p w14:paraId="72718E0D" w14:textId="77777777" w:rsidR="003012D0" w:rsidRPr="0002045D" w:rsidRDefault="003012D0" w:rsidP="003012D0">
            <w:pPr>
              <w:rPr>
                <w:sz w:val="10"/>
                <w:szCs w:val="10"/>
              </w:rPr>
            </w:pPr>
            <w:r w:rsidRPr="0002045D">
              <w:rPr>
                <w:sz w:val="10"/>
                <w:szCs w:val="10"/>
              </w:rPr>
              <w:t>17-20 May 1992</w:t>
            </w:r>
          </w:p>
        </w:tc>
        <w:tc>
          <w:tcPr>
            <w:tcW w:w="0" w:type="auto"/>
            <w:hideMark/>
          </w:tcPr>
          <w:p w14:paraId="09637CDD" w14:textId="77777777" w:rsidR="003012D0" w:rsidRPr="0002045D" w:rsidRDefault="003012D0" w:rsidP="003012D0">
            <w:pPr>
              <w:rPr>
                <w:sz w:val="10"/>
                <w:szCs w:val="10"/>
              </w:rPr>
            </w:pPr>
            <w:r w:rsidRPr="0002045D">
              <w:rPr>
                <w:sz w:val="10"/>
                <w:szCs w:val="10"/>
              </w:rPr>
              <w:t>gradient</w:t>
            </w:r>
          </w:p>
        </w:tc>
        <w:tc>
          <w:tcPr>
            <w:tcW w:w="0" w:type="auto"/>
            <w:hideMark/>
          </w:tcPr>
          <w:p w14:paraId="48B9F2BE" w14:textId="408FFD3E" w:rsidR="003012D0" w:rsidRPr="0002045D" w:rsidRDefault="003012D0" w:rsidP="003012D0">
            <w:pPr>
              <w:rPr>
                <w:sz w:val="10"/>
                <w:szCs w:val="10"/>
              </w:rPr>
            </w:pPr>
            <w:r w:rsidRPr="0002045D">
              <w:rPr>
                <w:sz w:val="10"/>
                <w:szCs w:val="10"/>
              </w:rPr>
              <w:t xml:space="preserve">Scots </w:t>
            </w:r>
            <w:r w:rsidR="001D35FE">
              <w:rPr>
                <w:sz w:val="10"/>
                <w:szCs w:val="10"/>
              </w:rPr>
              <w:t>p</w:t>
            </w:r>
            <w:r w:rsidRPr="0002045D">
              <w:rPr>
                <w:sz w:val="10"/>
                <w:szCs w:val="10"/>
              </w:rPr>
              <w:t>ine plantation</w:t>
            </w:r>
          </w:p>
        </w:tc>
        <w:tc>
          <w:tcPr>
            <w:tcW w:w="0" w:type="auto"/>
            <w:hideMark/>
          </w:tcPr>
          <w:p w14:paraId="20A22F4D" w14:textId="77777777" w:rsidR="003012D0" w:rsidRPr="0002045D" w:rsidRDefault="003012D0" w:rsidP="003012D0">
            <w:pPr>
              <w:rPr>
                <w:sz w:val="10"/>
                <w:szCs w:val="10"/>
              </w:rPr>
            </w:pPr>
            <w:r w:rsidRPr="0002045D">
              <w:rPr>
                <w:sz w:val="10"/>
                <w:szCs w:val="10"/>
              </w:rPr>
              <w:t>Joss &amp; Graber, 1996</w:t>
            </w:r>
          </w:p>
        </w:tc>
      </w:tr>
      <w:tr w:rsidR="0002045D" w:rsidRPr="0002045D" w14:paraId="5F63D6F5" w14:textId="77777777" w:rsidTr="004D7103">
        <w:trPr>
          <w:trHeight w:val="315"/>
        </w:trPr>
        <w:tc>
          <w:tcPr>
            <w:tcW w:w="0" w:type="auto"/>
            <w:hideMark/>
          </w:tcPr>
          <w:p w14:paraId="7E3FA12E" w14:textId="77777777" w:rsidR="003012D0" w:rsidRPr="0002045D" w:rsidRDefault="003012D0" w:rsidP="003012D0">
            <w:pPr>
              <w:rPr>
                <w:sz w:val="10"/>
                <w:szCs w:val="10"/>
              </w:rPr>
            </w:pPr>
            <w:r w:rsidRPr="0002045D">
              <w:rPr>
                <w:sz w:val="10"/>
                <w:szCs w:val="10"/>
              </w:rPr>
              <w:t>Harvard Forest</w:t>
            </w:r>
          </w:p>
        </w:tc>
        <w:tc>
          <w:tcPr>
            <w:tcW w:w="0" w:type="auto"/>
            <w:hideMark/>
          </w:tcPr>
          <w:p w14:paraId="6A175F37" w14:textId="77777777" w:rsidR="003012D0" w:rsidRPr="0002045D" w:rsidRDefault="003012D0" w:rsidP="003012D0">
            <w:pPr>
              <w:rPr>
                <w:sz w:val="10"/>
                <w:szCs w:val="10"/>
              </w:rPr>
            </w:pPr>
            <w:r w:rsidRPr="0002045D">
              <w:rPr>
                <w:sz w:val="10"/>
                <w:szCs w:val="10"/>
              </w:rPr>
              <w:t>Northeast US</w:t>
            </w:r>
          </w:p>
        </w:tc>
        <w:tc>
          <w:tcPr>
            <w:tcW w:w="0" w:type="auto"/>
            <w:hideMark/>
          </w:tcPr>
          <w:p w14:paraId="1DACA46A" w14:textId="77777777" w:rsidR="003012D0" w:rsidRPr="0002045D" w:rsidRDefault="003012D0" w:rsidP="003012D0">
            <w:pPr>
              <w:rPr>
                <w:sz w:val="10"/>
                <w:szCs w:val="10"/>
              </w:rPr>
            </w:pPr>
            <w:r w:rsidRPr="0002045D">
              <w:rPr>
                <w:sz w:val="10"/>
                <w:szCs w:val="10"/>
              </w:rPr>
              <w:t>42.53ºN</w:t>
            </w:r>
          </w:p>
        </w:tc>
        <w:tc>
          <w:tcPr>
            <w:tcW w:w="0" w:type="auto"/>
            <w:hideMark/>
          </w:tcPr>
          <w:p w14:paraId="032C2B69" w14:textId="77777777" w:rsidR="003012D0" w:rsidRPr="0002045D" w:rsidRDefault="003012D0" w:rsidP="003012D0">
            <w:pPr>
              <w:rPr>
                <w:sz w:val="10"/>
                <w:szCs w:val="10"/>
              </w:rPr>
            </w:pPr>
            <w:r w:rsidRPr="0002045D">
              <w:rPr>
                <w:sz w:val="10"/>
                <w:szCs w:val="10"/>
              </w:rPr>
              <w:t>72.18ºW</w:t>
            </w:r>
          </w:p>
        </w:tc>
        <w:tc>
          <w:tcPr>
            <w:tcW w:w="0" w:type="auto"/>
            <w:hideMark/>
          </w:tcPr>
          <w:p w14:paraId="508A17C3" w14:textId="77777777" w:rsidR="003012D0" w:rsidRPr="0002045D" w:rsidRDefault="003012D0" w:rsidP="003012D0">
            <w:pPr>
              <w:rPr>
                <w:sz w:val="10"/>
                <w:szCs w:val="10"/>
              </w:rPr>
            </w:pPr>
            <w:r w:rsidRPr="0002045D">
              <w:rPr>
                <w:sz w:val="10"/>
                <w:szCs w:val="10"/>
              </w:rPr>
              <w:t>1990-2000</w:t>
            </w:r>
          </w:p>
        </w:tc>
        <w:tc>
          <w:tcPr>
            <w:tcW w:w="0" w:type="auto"/>
            <w:hideMark/>
          </w:tcPr>
          <w:p w14:paraId="5CBE6BA8" w14:textId="78F0DFA3" w:rsidR="003012D0" w:rsidRPr="0002045D" w:rsidRDefault="003012D0" w:rsidP="003012D0">
            <w:pPr>
              <w:rPr>
                <w:sz w:val="10"/>
                <w:szCs w:val="10"/>
              </w:rPr>
            </w:pPr>
            <w:r w:rsidRPr="0002045D">
              <w:rPr>
                <w:sz w:val="10"/>
                <w:szCs w:val="10"/>
              </w:rPr>
              <w:t>EC</w:t>
            </w:r>
            <w:r w:rsidR="006D0A96" w:rsidRPr="0002045D">
              <w:rPr>
                <w:sz w:val="10"/>
                <w:szCs w:val="10"/>
              </w:rPr>
              <w:t>, gradient</w:t>
            </w:r>
          </w:p>
        </w:tc>
        <w:tc>
          <w:tcPr>
            <w:tcW w:w="0" w:type="auto"/>
            <w:hideMark/>
          </w:tcPr>
          <w:p w14:paraId="1034F861" w14:textId="77777777" w:rsidR="003012D0" w:rsidRPr="0002045D" w:rsidRDefault="003012D0" w:rsidP="003012D0">
            <w:pPr>
              <w:rPr>
                <w:sz w:val="10"/>
                <w:szCs w:val="10"/>
              </w:rPr>
            </w:pPr>
            <w:r w:rsidRPr="0002045D">
              <w:rPr>
                <w:sz w:val="10"/>
                <w:szCs w:val="10"/>
              </w:rPr>
              <w:t>temperate deciduous forest</w:t>
            </w:r>
          </w:p>
        </w:tc>
        <w:tc>
          <w:tcPr>
            <w:tcW w:w="0" w:type="auto"/>
            <w:hideMark/>
          </w:tcPr>
          <w:p w14:paraId="5B296DBD" w14:textId="0923AF2D" w:rsidR="003012D0" w:rsidRPr="0002045D" w:rsidRDefault="00470484" w:rsidP="003012D0">
            <w:pPr>
              <w:rPr>
                <w:sz w:val="10"/>
                <w:szCs w:val="10"/>
              </w:rPr>
            </w:pPr>
            <w:r w:rsidRPr="0002045D">
              <w:rPr>
                <w:sz w:val="10"/>
                <w:szCs w:val="10"/>
              </w:rPr>
              <w:t xml:space="preserve">Clifton et al., 2017, 2019; </w:t>
            </w:r>
            <w:r w:rsidR="003012D0" w:rsidRPr="0002045D">
              <w:rPr>
                <w:sz w:val="10"/>
                <w:szCs w:val="10"/>
              </w:rPr>
              <w:t xml:space="preserve">Munger et al., 1996; </w:t>
            </w:r>
            <w:r w:rsidR="006D0A96" w:rsidRPr="0002045D">
              <w:rPr>
                <w:sz w:val="10"/>
                <w:szCs w:val="10"/>
              </w:rPr>
              <w:t>Wu, Z.</w:t>
            </w:r>
            <w:r w:rsidR="007C0CCA" w:rsidRPr="0002045D">
              <w:rPr>
                <w:sz w:val="10"/>
                <w:szCs w:val="10"/>
              </w:rPr>
              <w:t xml:space="preserve"> Y.</w:t>
            </w:r>
            <w:r w:rsidR="006D0A96" w:rsidRPr="0002045D">
              <w:rPr>
                <w:sz w:val="10"/>
                <w:szCs w:val="10"/>
              </w:rPr>
              <w:t>,</w:t>
            </w:r>
            <w:r w:rsidR="007C0CCA" w:rsidRPr="0002045D">
              <w:rPr>
                <w:sz w:val="10"/>
                <w:szCs w:val="10"/>
              </w:rPr>
              <w:t xml:space="preserve"> </w:t>
            </w:r>
            <w:r w:rsidR="006D0A96" w:rsidRPr="0002045D">
              <w:rPr>
                <w:sz w:val="10"/>
                <w:szCs w:val="10"/>
              </w:rPr>
              <w:t xml:space="preserve">et al., 2015 </w:t>
            </w:r>
          </w:p>
        </w:tc>
      </w:tr>
      <w:tr w:rsidR="0002045D" w:rsidRPr="0002045D" w14:paraId="3EA6DEF2" w14:textId="77777777" w:rsidTr="004D7103">
        <w:trPr>
          <w:trHeight w:val="315"/>
        </w:trPr>
        <w:tc>
          <w:tcPr>
            <w:tcW w:w="0" w:type="auto"/>
            <w:hideMark/>
          </w:tcPr>
          <w:p w14:paraId="143A530B" w14:textId="77777777" w:rsidR="003012D0" w:rsidRPr="0002045D" w:rsidRDefault="003012D0" w:rsidP="003012D0">
            <w:pPr>
              <w:rPr>
                <w:sz w:val="10"/>
                <w:szCs w:val="10"/>
              </w:rPr>
            </w:pPr>
            <w:r w:rsidRPr="0002045D">
              <w:rPr>
                <w:sz w:val="10"/>
                <w:szCs w:val="10"/>
              </w:rPr>
              <w:t>Hesse</w:t>
            </w:r>
          </w:p>
        </w:tc>
        <w:tc>
          <w:tcPr>
            <w:tcW w:w="0" w:type="auto"/>
            <w:hideMark/>
          </w:tcPr>
          <w:p w14:paraId="1C907EE7" w14:textId="77777777" w:rsidR="003012D0" w:rsidRPr="0002045D" w:rsidRDefault="003012D0" w:rsidP="003012D0">
            <w:pPr>
              <w:rPr>
                <w:sz w:val="10"/>
                <w:szCs w:val="10"/>
              </w:rPr>
            </w:pPr>
            <w:r w:rsidRPr="0002045D">
              <w:rPr>
                <w:sz w:val="10"/>
                <w:szCs w:val="10"/>
              </w:rPr>
              <w:t>France</w:t>
            </w:r>
          </w:p>
        </w:tc>
        <w:tc>
          <w:tcPr>
            <w:tcW w:w="0" w:type="auto"/>
            <w:hideMark/>
          </w:tcPr>
          <w:p w14:paraId="6E611658" w14:textId="77777777" w:rsidR="003012D0" w:rsidRPr="0002045D" w:rsidRDefault="003012D0" w:rsidP="003012D0">
            <w:pPr>
              <w:rPr>
                <w:sz w:val="10"/>
                <w:szCs w:val="10"/>
              </w:rPr>
            </w:pPr>
            <w:r w:rsidRPr="0002045D">
              <w:rPr>
                <w:sz w:val="10"/>
                <w:szCs w:val="10"/>
              </w:rPr>
              <w:t>48º0'27''N</w:t>
            </w:r>
          </w:p>
        </w:tc>
        <w:tc>
          <w:tcPr>
            <w:tcW w:w="0" w:type="auto"/>
            <w:hideMark/>
          </w:tcPr>
          <w:p w14:paraId="1DA3112D" w14:textId="77777777" w:rsidR="003012D0" w:rsidRPr="0002045D" w:rsidRDefault="003012D0" w:rsidP="003012D0">
            <w:pPr>
              <w:rPr>
                <w:sz w:val="10"/>
                <w:szCs w:val="10"/>
              </w:rPr>
            </w:pPr>
            <w:r w:rsidRPr="0002045D">
              <w:rPr>
                <w:sz w:val="10"/>
                <w:szCs w:val="10"/>
              </w:rPr>
              <w:t>7º03'52''E</w:t>
            </w:r>
          </w:p>
        </w:tc>
        <w:tc>
          <w:tcPr>
            <w:tcW w:w="0" w:type="auto"/>
            <w:hideMark/>
          </w:tcPr>
          <w:p w14:paraId="13D6B1B5" w14:textId="0F058F25" w:rsidR="003012D0" w:rsidRPr="0002045D" w:rsidRDefault="003012D0" w:rsidP="003012D0">
            <w:pPr>
              <w:rPr>
                <w:sz w:val="10"/>
                <w:szCs w:val="10"/>
              </w:rPr>
            </w:pPr>
            <w:r w:rsidRPr="0002045D">
              <w:rPr>
                <w:sz w:val="10"/>
                <w:szCs w:val="10"/>
              </w:rPr>
              <w:t xml:space="preserve">September 2010 </w:t>
            </w:r>
            <w:r w:rsidR="00EF33E9" w:rsidRPr="0002045D">
              <w:rPr>
                <w:sz w:val="10"/>
                <w:szCs w:val="10"/>
              </w:rPr>
              <w:t xml:space="preserve">to </w:t>
            </w:r>
            <w:r w:rsidRPr="0002045D">
              <w:rPr>
                <w:sz w:val="10"/>
                <w:szCs w:val="10"/>
              </w:rPr>
              <w:t>March 2011</w:t>
            </w:r>
          </w:p>
        </w:tc>
        <w:tc>
          <w:tcPr>
            <w:tcW w:w="0" w:type="auto"/>
            <w:hideMark/>
          </w:tcPr>
          <w:p w14:paraId="2E6C35BC" w14:textId="77777777" w:rsidR="003012D0" w:rsidRPr="0002045D" w:rsidRDefault="003012D0" w:rsidP="003012D0">
            <w:pPr>
              <w:rPr>
                <w:sz w:val="10"/>
                <w:szCs w:val="10"/>
              </w:rPr>
            </w:pPr>
            <w:r w:rsidRPr="0002045D">
              <w:rPr>
                <w:sz w:val="10"/>
                <w:szCs w:val="10"/>
              </w:rPr>
              <w:t>EC</w:t>
            </w:r>
          </w:p>
        </w:tc>
        <w:tc>
          <w:tcPr>
            <w:tcW w:w="0" w:type="auto"/>
            <w:hideMark/>
          </w:tcPr>
          <w:p w14:paraId="085643FE" w14:textId="77777777" w:rsidR="003012D0" w:rsidRPr="0002045D" w:rsidRDefault="003012D0" w:rsidP="003012D0">
            <w:pPr>
              <w:rPr>
                <w:sz w:val="10"/>
                <w:szCs w:val="10"/>
              </w:rPr>
            </w:pPr>
            <w:r w:rsidRPr="0002045D">
              <w:rPr>
                <w:sz w:val="10"/>
                <w:szCs w:val="10"/>
              </w:rPr>
              <w:t>European beech</w:t>
            </w:r>
          </w:p>
        </w:tc>
        <w:tc>
          <w:tcPr>
            <w:tcW w:w="0" w:type="auto"/>
            <w:hideMark/>
          </w:tcPr>
          <w:p w14:paraId="707B20D1" w14:textId="77777777" w:rsidR="003012D0" w:rsidRPr="0002045D" w:rsidRDefault="003012D0" w:rsidP="003012D0">
            <w:pPr>
              <w:rPr>
                <w:sz w:val="10"/>
                <w:szCs w:val="10"/>
              </w:rPr>
            </w:pPr>
            <w:r w:rsidRPr="0002045D">
              <w:rPr>
                <w:sz w:val="10"/>
                <w:szCs w:val="10"/>
              </w:rPr>
              <w:t>Le Morvan-Quéméner et al., 2018</w:t>
            </w:r>
          </w:p>
        </w:tc>
      </w:tr>
      <w:tr w:rsidR="0002045D" w:rsidRPr="0002045D" w14:paraId="7B2192E1" w14:textId="77777777" w:rsidTr="004D7103">
        <w:trPr>
          <w:trHeight w:val="315"/>
        </w:trPr>
        <w:tc>
          <w:tcPr>
            <w:tcW w:w="0" w:type="auto"/>
            <w:hideMark/>
          </w:tcPr>
          <w:p w14:paraId="22C3CED8" w14:textId="77777777" w:rsidR="003012D0" w:rsidRPr="0002045D" w:rsidRDefault="003012D0" w:rsidP="003012D0">
            <w:pPr>
              <w:rPr>
                <w:sz w:val="10"/>
                <w:szCs w:val="10"/>
              </w:rPr>
            </w:pPr>
            <w:r w:rsidRPr="0002045D">
              <w:rPr>
                <w:sz w:val="10"/>
                <w:szCs w:val="10"/>
              </w:rPr>
              <w:t>Hohenpeissenberg </w:t>
            </w:r>
          </w:p>
        </w:tc>
        <w:tc>
          <w:tcPr>
            <w:tcW w:w="0" w:type="auto"/>
            <w:hideMark/>
          </w:tcPr>
          <w:p w14:paraId="4CE301A5" w14:textId="77777777" w:rsidR="003012D0" w:rsidRPr="0002045D" w:rsidRDefault="003012D0" w:rsidP="003012D0">
            <w:pPr>
              <w:rPr>
                <w:sz w:val="10"/>
                <w:szCs w:val="10"/>
              </w:rPr>
            </w:pPr>
            <w:r w:rsidRPr="0002045D">
              <w:rPr>
                <w:sz w:val="10"/>
                <w:szCs w:val="10"/>
              </w:rPr>
              <w:t>Germany</w:t>
            </w:r>
          </w:p>
        </w:tc>
        <w:tc>
          <w:tcPr>
            <w:tcW w:w="0" w:type="auto"/>
            <w:hideMark/>
          </w:tcPr>
          <w:p w14:paraId="3BC2F43A" w14:textId="77777777" w:rsidR="003012D0" w:rsidRPr="0002045D" w:rsidRDefault="003012D0" w:rsidP="003012D0">
            <w:pPr>
              <w:rPr>
                <w:sz w:val="10"/>
                <w:szCs w:val="10"/>
              </w:rPr>
            </w:pPr>
            <w:r w:rsidRPr="0002045D">
              <w:rPr>
                <w:sz w:val="10"/>
                <w:szCs w:val="10"/>
              </w:rPr>
              <w:t>47º48'N</w:t>
            </w:r>
          </w:p>
        </w:tc>
        <w:tc>
          <w:tcPr>
            <w:tcW w:w="0" w:type="auto"/>
            <w:hideMark/>
          </w:tcPr>
          <w:p w14:paraId="41203461" w14:textId="77777777" w:rsidR="003012D0" w:rsidRPr="0002045D" w:rsidRDefault="003012D0" w:rsidP="003012D0">
            <w:pPr>
              <w:rPr>
                <w:sz w:val="10"/>
                <w:szCs w:val="10"/>
              </w:rPr>
            </w:pPr>
            <w:r w:rsidRPr="0002045D">
              <w:rPr>
                <w:sz w:val="10"/>
                <w:szCs w:val="10"/>
              </w:rPr>
              <w:t>11º02'E</w:t>
            </w:r>
          </w:p>
        </w:tc>
        <w:tc>
          <w:tcPr>
            <w:tcW w:w="0" w:type="auto"/>
            <w:hideMark/>
          </w:tcPr>
          <w:p w14:paraId="0B8648E1" w14:textId="7EB364B4" w:rsidR="003012D0" w:rsidRPr="0002045D" w:rsidRDefault="003012D0" w:rsidP="003012D0">
            <w:pPr>
              <w:rPr>
                <w:sz w:val="10"/>
                <w:szCs w:val="10"/>
              </w:rPr>
            </w:pPr>
            <w:r w:rsidRPr="0002045D">
              <w:rPr>
                <w:sz w:val="10"/>
                <w:szCs w:val="10"/>
              </w:rPr>
              <w:t xml:space="preserve">29 August </w:t>
            </w:r>
            <w:r w:rsidR="00EF33E9" w:rsidRPr="0002045D">
              <w:rPr>
                <w:sz w:val="10"/>
                <w:szCs w:val="10"/>
              </w:rPr>
              <w:t xml:space="preserve">to </w:t>
            </w:r>
            <w:r w:rsidRPr="0002045D">
              <w:rPr>
                <w:sz w:val="10"/>
                <w:szCs w:val="10"/>
              </w:rPr>
              <w:t>20 September 2005</w:t>
            </w:r>
          </w:p>
        </w:tc>
        <w:tc>
          <w:tcPr>
            <w:tcW w:w="0" w:type="auto"/>
            <w:hideMark/>
          </w:tcPr>
          <w:p w14:paraId="39A698D6" w14:textId="77777777" w:rsidR="003012D0" w:rsidRPr="0002045D" w:rsidRDefault="003012D0" w:rsidP="003012D0">
            <w:pPr>
              <w:rPr>
                <w:sz w:val="10"/>
                <w:szCs w:val="10"/>
              </w:rPr>
            </w:pPr>
            <w:r w:rsidRPr="0002045D">
              <w:rPr>
                <w:sz w:val="10"/>
                <w:szCs w:val="10"/>
              </w:rPr>
              <w:t>EC</w:t>
            </w:r>
          </w:p>
        </w:tc>
        <w:tc>
          <w:tcPr>
            <w:tcW w:w="0" w:type="auto"/>
            <w:hideMark/>
          </w:tcPr>
          <w:p w14:paraId="47420CF4" w14:textId="77777777" w:rsidR="003012D0" w:rsidRPr="0002045D" w:rsidRDefault="003012D0" w:rsidP="003012D0">
            <w:pPr>
              <w:rPr>
                <w:sz w:val="10"/>
                <w:szCs w:val="10"/>
              </w:rPr>
            </w:pPr>
            <w:r w:rsidRPr="0002045D">
              <w:rPr>
                <w:sz w:val="10"/>
                <w:szCs w:val="10"/>
              </w:rPr>
              <w:t>meadow, pre-alpine landscape</w:t>
            </w:r>
          </w:p>
        </w:tc>
        <w:tc>
          <w:tcPr>
            <w:tcW w:w="0" w:type="auto"/>
            <w:hideMark/>
          </w:tcPr>
          <w:p w14:paraId="4BF7C3DB" w14:textId="77777777" w:rsidR="003012D0" w:rsidRPr="0002045D" w:rsidRDefault="003012D0" w:rsidP="003012D0">
            <w:pPr>
              <w:rPr>
                <w:sz w:val="10"/>
                <w:szCs w:val="10"/>
              </w:rPr>
            </w:pPr>
            <w:r w:rsidRPr="0002045D">
              <w:rPr>
                <w:sz w:val="10"/>
                <w:szCs w:val="10"/>
              </w:rPr>
              <w:t>Stella et al., 2013</w:t>
            </w:r>
          </w:p>
        </w:tc>
      </w:tr>
      <w:tr w:rsidR="0002045D" w:rsidRPr="0002045D" w14:paraId="36CCA2EB" w14:textId="77777777" w:rsidTr="004D7103">
        <w:trPr>
          <w:trHeight w:val="315"/>
        </w:trPr>
        <w:tc>
          <w:tcPr>
            <w:tcW w:w="0" w:type="auto"/>
            <w:hideMark/>
          </w:tcPr>
          <w:p w14:paraId="520CB846" w14:textId="77777777" w:rsidR="003012D0" w:rsidRPr="0002045D" w:rsidRDefault="003012D0" w:rsidP="003012D0">
            <w:pPr>
              <w:rPr>
                <w:sz w:val="10"/>
                <w:szCs w:val="10"/>
              </w:rPr>
            </w:pPr>
            <w:r w:rsidRPr="0002045D">
              <w:rPr>
                <w:sz w:val="10"/>
                <w:szCs w:val="10"/>
              </w:rPr>
              <w:t>Horsepool</w:t>
            </w:r>
          </w:p>
        </w:tc>
        <w:tc>
          <w:tcPr>
            <w:tcW w:w="0" w:type="auto"/>
            <w:hideMark/>
          </w:tcPr>
          <w:p w14:paraId="4D063D0E" w14:textId="77777777" w:rsidR="003012D0" w:rsidRPr="0002045D" w:rsidRDefault="003012D0" w:rsidP="003012D0">
            <w:pPr>
              <w:rPr>
                <w:sz w:val="10"/>
                <w:szCs w:val="10"/>
              </w:rPr>
            </w:pPr>
            <w:r w:rsidRPr="0002045D">
              <w:rPr>
                <w:sz w:val="10"/>
                <w:szCs w:val="10"/>
              </w:rPr>
              <w:t>Western US</w:t>
            </w:r>
          </w:p>
        </w:tc>
        <w:tc>
          <w:tcPr>
            <w:tcW w:w="0" w:type="auto"/>
            <w:hideMark/>
          </w:tcPr>
          <w:p w14:paraId="036123F2" w14:textId="77777777" w:rsidR="003012D0" w:rsidRPr="0002045D" w:rsidRDefault="003012D0" w:rsidP="003012D0">
            <w:pPr>
              <w:rPr>
                <w:sz w:val="10"/>
                <w:szCs w:val="10"/>
              </w:rPr>
            </w:pPr>
          </w:p>
        </w:tc>
        <w:tc>
          <w:tcPr>
            <w:tcW w:w="0" w:type="auto"/>
            <w:hideMark/>
          </w:tcPr>
          <w:p w14:paraId="40ACB6EF" w14:textId="77777777" w:rsidR="003012D0" w:rsidRPr="0002045D" w:rsidRDefault="003012D0" w:rsidP="003012D0">
            <w:pPr>
              <w:rPr>
                <w:sz w:val="10"/>
                <w:szCs w:val="10"/>
              </w:rPr>
            </w:pPr>
          </w:p>
        </w:tc>
        <w:tc>
          <w:tcPr>
            <w:tcW w:w="0" w:type="auto"/>
            <w:hideMark/>
          </w:tcPr>
          <w:p w14:paraId="3CF2B542" w14:textId="0D2872A0" w:rsidR="003012D0" w:rsidRPr="0002045D" w:rsidRDefault="003012D0" w:rsidP="003012D0">
            <w:pPr>
              <w:rPr>
                <w:sz w:val="10"/>
                <w:szCs w:val="10"/>
              </w:rPr>
            </w:pPr>
            <w:r w:rsidRPr="0002045D">
              <w:rPr>
                <w:sz w:val="10"/>
                <w:szCs w:val="10"/>
              </w:rPr>
              <w:t>25 January</w:t>
            </w:r>
            <w:r w:rsidR="00EF33E9" w:rsidRPr="0002045D">
              <w:rPr>
                <w:sz w:val="10"/>
                <w:szCs w:val="10"/>
              </w:rPr>
              <w:t xml:space="preserve"> to</w:t>
            </w:r>
            <w:r w:rsidRPr="0002045D">
              <w:rPr>
                <w:sz w:val="10"/>
                <w:szCs w:val="10"/>
              </w:rPr>
              <w:t xml:space="preserve"> 2 April 2013</w:t>
            </w:r>
          </w:p>
        </w:tc>
        <w:tc>
          <w:tcPr>
            <w:tcW w:w="0" w:type="auto"/>
            <w:hideMark/>
          </w:tcPr>
          <w:p w14:paraId="462074ED" w14:textId="77777777" w:rsidR="003012D0" w:rsidRPr="0002045D" w:rsidRDefault="003012D0" w:rsidP="003012D0">
            <w:pPr>
              <w:rPr>
                <w:sz w:val="10"/>
                <w:szCs w:val="10"/>
              </w:rPr>
            </w:pPr>
            <w:r w:rsidRPr="0002045D">
              <w:rPr>
                <w:sz w:val="10"/>
                <w:szCs w:val="10"/>
              </w:rPr>
              <w:t>EC</w:t>
            </w:r>
          </w:p>
        </w:tc>
        <w:tc>
          <w:tcPr>
            <w:tcW w:w="0" w:type="auto"/>
            <w:hideMark/>
          </w:tcPr>
          <w:p w14:paraId="66327AAB" w14:textId="1C985507" w:rsidR="003012D0" w:rsidRPr="0002045D" w:rsidRDefault="003012D0" w:rsidP="003012D0">
            <w:pPr>
              <w:rPr>
                <w:sz w:val="10"/>
                <w:szCs w:val="10"/>
              </w:rPr>
            </w:pPr>
            <w:r w:rsidRPr="0002045D">
              <w:rPr>
                <w:sz w:val="10"/>
                <w:szCs w:val="10"/>
              </w:rPr>
              <w:t>dry, sandy soil and low-lying sage brush</w:t>
            </w:r>
          </w:p>
        </w:tc>
        <w:tc>
          <w:tcPr>
            <w:tcW w:w="0" w:type="auto"/>
            <w:hideMark/>
          </w:tcPr>
          <w:p w14:paraId="3998D268" w14:textId="77777777" w:rsidR="003012D0" w:rsidRPr="0002045D" w:rsidRDefault="003012D0" w:rsidP="003012D0">
            <w:pPr>
              <w:rPr>
                <w:sz w:val="10"/>
                <w:szCs w:val="10"/>
              </w:rPr>
            </w:pPr>
          </w:p>
        </w:tc>
      </w:tr>
      <w:tr w:rsidR="0002045D" w:rsidRPr="0002045D" w14:paraId="25395B44" w14:textId="77777777" w:rsidTr="004D7103">
        <w:trPr>
          <w:trHeight w:val="315"/>
        </w:trPr>
        <w:tc>
          <w:tcPr>
            <w:tcW w:w="0" w:type="auto"/>
            <w:hideMark/>
          </w:tcPr>
          <w:p w14:paraId="6392E19E" w14:textId="77777777" w:rsidR="003012D0" w:rsidRPr="0002045D" w:rsidRDefault="003012D0" w:rsidP="003012D0">
            <w:pPr>
              <w:rPr>
                <w:sz w:val="10"/>
                <w:szCs w:val="10"/>
              </w:rPr>
            </w:pPr>
            <w:r w:rsidRPr="0002045D">
              <w:rPr>
                <w:sz w:val="10"/>
                <w:szCs w:val="10"/>
              </w:rPr>
              <w:t>Hortobágy</w:t>
            </w:r>
          </w:p>
        </w:tc>
        <w:tc>
          <w:tcPr>
            <w:tcW w:w="0" w:type="auto"/>
            <w:hideMark/>
          </w:tcPr>
          <w:p w14:paraId="14E658D8" w14:textId="77777777" w:rsidR="003012D0" w:rsidRPr="0002045D" w:rsidRDefault="003012D0" w:rsidP="003012D0">
            <w:pPr>
              <w:rPr>
                <w:sz w:val="10"/>
                <w:szCs w:val="10"/>
              </w:rPr>
            </w:pPr>
            <w:r w:rsidRPr="0002045D">
              <w:rPr>
                <w:sz w:val="10"/>
                <w:szCs w:val="10"/>
              </w:rPr>
              <w:t>Hungary</w:t>
            </w:r>
          </w:p>
        </w:tc>
        <w:tc>
          <w:tcPr>
            <w:tcW w:w="0" w:type="auto"/>
            <w:hideMark/>
          </w:tcPr>
          <w:p w14:paraId="63EB2644" w14:textId="77777777" w:rsidR="003012D0" w:rsidRPr="0002045D" w:rsidRDefault="003012D0" w:rsidP="003012D0">
            <w:pPr>
              <w:rPr>
                <w:sz w:val="10"/>
                <w:szCs w:val="10"/>
              </w:rPr>
            </w:pPr>
          </w:p>
        </w:tc>
        <w:tc>
          <w:tcPr>
            <w:tcW w:w="0" w:type="auto"/>
            <w:hideMark/>
          </w:tcPr>
          <w:p w14:paraId="4F27E9B3" w14:textId="77777777" w:rsidR="003012D0" w:rsidRPr="0002045D" w:rsidRDefault="003012D0" w:rsidP="003012D0">
            <w:pPr>
              <w:rPr>
                <w:sz w:val="10"/>
                <w:szCs w:val="10"/>
              </w:rPr>
            </w:pPr>
          </w:p>
        </w:tc>
        <w:tc>
          <w:tcPr>
            <w:tcW w:w="0" w:type="auto"/>
            <w:hideMark/>
          </w:tcPr>
          <w:p w14:paraId="493D608D" w14:textId="3470C916" w:rsidR="003012D0" w:rsidRPr="0002045D" w:rsidRDefault="003012D0" w:rsidP="003012D0">
            <w:pPr>
              <w:rPr>
                <w:sz w:val="10"/>
                <w:szCs w:val="10"/>
              </w:rPr>
            </w:pPr>
            <w:r w:rsidRPr="0002045D">
              <w:rPr>
                <w:sz w:val="10"/>
                <w:szCs w:val="10"/>
              </w:rPr>
              <w:t xml:space="preserve">19-30 June 1993, 5 May </w:t>
            </w:r>
            <w:r w:rsidR="00EF33E9" w:rsidRPr="0002045D">
              <w:rPr>
                <w:sz w:val="10"/>
                <w:szCs w:val="10"/>
              </w:rPr>
              <w:t>to</w:t>
            </w:r>
            <w:r w:rsidRPr="0002045D">
              <w:rPr>
                <w:sz w:val="10"/>
                <w:szCs w:val="10"/>
              </w:rPr>
              <w:t xml:space="preserve"> 21 June 1994, 13-30 September 1994</w:t>
            </w:r>
          </w:p>
        </w:tc>
        <w:tc>
          <w:tcPr>
            <w:tcW w:w="0" w:type="auto"/>
            <w:hideMark/>
          </w:tcPr>
          <w:p w14:paraId="52ADE9F9" w14:textId="77777777" w:rsidR="003012D0" w:rsidRPr="0002045D" w:rsidRDefault="003012D0" w:rsidP="003012D0">
            <w:pPr>
              <w:rPr>
                <w:sz w:val="10"/>
                <w:szCs w:val="10"/>
              </w:rPr>
            </w:pPr>
            <w:r w:rsidRPr="0002045D">
              <w:rPr>
                <w:sz w:val="10"/>
                <w:szCs w:val="10"/>
              </w:rPr>
              <w:t>gradient</w:t>
            </w:r>
          </w:p>
        </w:tc>
        <w:tc>
          <w:tcPr>
            <w:tcW w:w="0" w:type="auto"/>
            <w:hideMark/>
          </w:tcPr>
          <w:p w14:paraId="74F5CCBF" w14:textId="77777777" w:rsidR="003012D0" w:rsidRPr="0002045D" w:rsidRDefault="003012D0" w:rsidP="003012D0">
            <w:pPr>
              <w:rPr>
                <w:sz w:val="10"/>
                <w:szCs w:val="10"/>
              </w:rPr>
            </w:pPr>
            <w:r w:rsidRPr="0002045D">
              <w:rPr>
                <w:sz w:val="10"/>
                <w:szCs w:val="10"/>
              </w:rPr>
              <w:t>grassland</w:t>
            </w:r>
          </w:p>
        </w:tc>
        <w:tc>
          <w:tcPr>
            <w:tcW w:w="0" w:type="auto"/>
            <w:hideMark/>
          </w:tcPr>
          <w:p w14:paraId="14BCACAE" w14:textId="77777777" w:rsidR="003012D0" w:rsidRPr="0002045D" w:rsidRDefault="003012D0" w:rsidP="003012D0">
            <w:pPr>
              <w:rPr>
                <w:sz w:val="10"/>
                <w:szCs w:val="10"/>
              </w:rPr>
            </w:pPr>
            <w:r w:rsidRPr="0002045D">
              <w:rPr>
                <w:sz w:val="10"/>
                <w:szCs w:val="10"/>
              </w:rPr>
              <w:t>Hórvath et al., 1997</w:t>
            </w:r>
          </w:p>
        </w:tc>
      </w:tr>
      <w:tr w:rsidR="0002045D" w:rsidRPr="0002045D" w14:paraId="5DDA608C" w14:textId="77777777" w:rsidTr="004D7103">
        <w:trPr>
          <w:trHeight w:val="315"/>
        </w:trPr>
        <w:tc>
          <w:tcPr>
            <w:tcW w:w="0" w:type="auto"/>
            <w:hideMark/>
          </w:tcPr>
          <w:p w14:paraId="246F0131" w14:textId="77777777" w:rsidR="003012D0" w:rsidRPr="0002045D" w:rsidRDefault="003012D0" w:rsidP="003012D0">
            <w:pPr>
              <w:rPr>
                <w:sz w:val="10"/>
                <w:szCs w:val="10"/>
              </w:rPr>
            </w:pPr>
            <w:r w:rsidRPr="0002045D">
              <w:rPr>
                <w:sz w:val="10"/>
                <w:szCs w:val="10"/>
              </w:rPr>
              <w:t>Hurdal</w:t>
            </w:r>
          </w:p>
        </w:tc>
        <w:tc>
          <w:tcPr>
            <w:tcW w:w="0" w:type="auto"/>
            <w:hideMark/>
          </w:tcPr>
          <w:p w14:paraId="518D8533" w14:textId="77777777" w:rsidR="003012D0" w:rsidRPr="0002045D" w:rsidRDefault="003012D0" w:rsidP="003012D0">
            <w:pPr>
              <w:rPr>
                <w:sz w:val="10"/>
                <w:szCs w:val="10"/>
              </w:rPr>
            </w:pPr>
            <w:r w:rsidRPr="0002045D">
              <w:rPr>
                <w:sz w:val="10"/>
                <w:szCs w:val="10"/>
              </w:rPr>
              <w:t>Norway</w:t>
            </w:r>
          </w:p>
        </w:tc>
        <w:tc>
          <w:tcPr>
            <w:tcW w:w="0" w:type="auto"/>
            <w:hideMark/>
          </w:tcPr>
          <w:p w14:paraId="3D3BCB8C" w14:textId="77777777" w:rsidR="003012D0" w:rsidRPr="0002045D" w:rsidRDefault="003012D0" w:rsidP="003012D0">
            <w:pPr>
              <w:rPr>
                <w:sz w:val="10"/>
                <w:szCs w:val="10"/>
              </w:rPr>
            </w:pPr>
          </w:p>
        </w:tc>
        <w:tc>
          <w:tcPr>
            <w:tcW w:w="0" w:type="auto"/>
            <w:hideMark/>
          </w:tcPr>
          <w:p w14:paraId="39FC816B" w14:textId="77777777" w:rsidR="003012D0" w:rsidRPr="0002045D" w:rsidRDefault="003012D0" w:rsidP="003012D0">
            <w:pPr>
              <w:rPr>
                <w:sz w:val="10"/>
                <w:szCs w:val="10"/>
              </w:rPr>
            </w:pPr>
          </w:p>
        </w:tc>
        <w:tc>
          <w:tcPr>
            <w:tcW w:w="0" w:type="auto"/>
            <w:hideMark/>
          </w:tcPr>
          <w:p w14:paraId="26FDAB42" w14:textId="4C2ACFB1" w:rsidR="003012D0" w:rsidRPr="0002045D" w:rsidRDefault="003012D0" w:rsidP="003012D0">
            <w:pPr>
              <w:rPr>
                <w:sz w:val="10"/>
                <w:szCs w:val="10"/>
              </w:rPr>
            </w:pPr>
            <w:r w:rsidRPr="0002045D">
              <w:rPr>
                <w:sz w:val="10"/>
                <w:szCs w:val="10"/>
              </w:rPr>
              <w:t xml:space="preserve">1 July 2000 </w:t>
            </w:r>
            <w:r w:rsidR="00EF33E9" w:rsidRPr="0002045D">
              <w:rPr>
                <w:sz w:val="10"/>
                <w:szCs w:val="10"/>
              </w:rPr>
              <w:t>to</w:t>
            </w:r>
            <w:r w:rsidRPr="0002045D">
              <w:rPr>
                <w:sz w:val="10"/>
                <w:szCs w:val="10"/>
              </w:rPr>
              <w:t xml:space="preserve"> 31 March 2003</w:t>
            </w:r>
          </w:p>
        </w:tc>
        <w:tc>
          <w:tcPr>
            <w:tcW w:w="0" w:type="auto"/>
            <w:hideMark/>
          </w:tcPr>
          <w:p w14:paraId="6C9FBE18" w14:textId="77777777" w:rsidR="003012D0" w:rsidRPr="0002045D" w:rsidRDefault="003012D0" w:rsidP="003012D0">
            <w:pPr>
              <w:rPr>
                <w:sz w:val="10"/>
                <w:szCs w:val="10"/>
              </w:rPr>
            </w:pPr>
            <w:r w:rsidRPr="0002045D">
              <w:rPr>
                <w:sz w:val="10"/>
                <w:szCs w:val="10"/>
              </w:rPr>
              <w:t>gradient</w:t>
            </w:r>
          </w:p>
        </w:tc>
        <w:tc>
          <w:tcPr>
            <w:tcW w:w="0" w:type="auto"/>
            <w:hideMark/>
          </w:tcPr>
          <w:p w14:paraId="474C849F" w14:textId="77777777" w:rsidR="003012D0" w:rsidRPr="0002045D" w:rsidRDefault="003012D0" w:rsidP="003012D0">
            <w:pPr>
              <w:rPr>
                <w:sz w:val="10"/>
                <w:szCs w:val="10"/>
              </w:rPr>
            </w:pPr>
            <w:r w:rsidRPr="0002045D">
              <w:rPr>
                <w:sz w:val="10"/>
                <w:szCs w:val="10"/>
              </w:rPr>
              <w:t>Norway spruce forest</w:t>
            </w:r>
          </w:p>
        </w:tc>
        <w:tc>
          <w:tcPr>
            <w:tcW w:w="0" w:type="auto"/>
            <w:hideMark/>
          </w:tcPr>
          <w:p w14:paraId="5D88A2CC" w14:textId="77777777" w:rsidR="003012D0" w:rsidRPr="0002045D" w:rsidRDefault="003012D0" w:rsidP="003012D0">
            <w:pPr>
              <w:rPr>
                <w:sz w:val="10"/>
                <w:szCs w:val="10"/>
              </w:rPr>
            </w:pPr>
            <w:r w:rsidRPr="0002045D">
              <w:rPr>
                <w:sz w:val="10"/>
                <w:szCs w:val="10"/>
              </w:rPr>
              <w:t>Hole et al., 2004</w:t>
            </w:r>
          </w:p>
        </w:tc>
      </w:tr>
      <w:tr w:rsidR="0002045D" w:rsidRPr="0002045D" w14:paraId="67B85119" w14:textId="77777777" w:rsidTr="004D7103">
        <w:trPr>
          <w:trHeight w:val="315"/>
        </w:trPr>
        <w:tc>
          <w:tcPr>
            <w:tcW w:w="0" w:type="auto"/>
            <w:hideMark/>
          </w:tcPr>
          <w:p w14:paraId="1DB6BF0A" w14:textId="77777777" w:rsidR="003012D0" w:rsidRPr="0002045D" w:rsidRDefault="003012D0" w:rsidP="003012D0">
            <w:pPr>
              <w:rPr>
                <w:sz w:val="10"/>
                <w:szCs w:val="10"/>
              </w:rPr>
            </w:pPr>
            <w:r w:rsidRPr="0002045D">
              <w:rPr>
                <w:sz w:val="10"/>
                <w:szCs w:val="10"/>
              </w:rPr>
              <w:t>Hyytiälä</w:t>
            </w:r>
          </w:p>
        </w:tc>
        <w:tc>
          <w:tcPr>
            <w:tcW w:w="0" w:type="auto"/>
            <w:hideMark/>
          </w:tcPr>
          <w:p w14:paraId="06CBB6DB" w14:textId="77777777" w:rsidR="003012D0" w:rsidRPr="0002045D" w:rsidRDefault="003012D0" w:rsidP="003012D0">
            <w:pPr>
              <w:rPr>
                <w:sz w:val="10"/>
                <w:szCs w:val="10"/>
              </w:rPr>
            </w:pPr>
            <w:r w:rsidRPr="0002045D">
              <w:rPr>
                <w:sz w:val="10"/>
                <w:szCs w:val="10"/>
              </w:rPr>
              <w:t>Finland</w:t>
            </w:r>
          </w:p>
        </w:tc>
        <w:tc>
          <w:tcPr>
            <w:tcW w:w="0" w:type="auto"/>
            <w:hideMark/>
          </w:tcPr>
          <w:p w14:paraId="5032A954" w14:textId="77777777" w:rsidR="003012D0" w:rsidRPr="0002045D" w:rsidRDefault="003012D0" w:rsidP="003012D0">
            <w:pPr>
              <w:rPr>
                <w:sz w:val="10"/>
                <w:szCs w:val="10"/>
              </w:rPr>
            </w:pPr>
            <w:r w:rsidRPr="0002045D">
              <w:rPr>
                <w:sz w:val="10"/>
                <w:szCs w:val="10"/>
              </w:rPr>
              <w:t>61.85ºN</w:t>
            </w:r>
          </w:p>
        </w:tc>
        <w:tc>
          <w:tcPr>
            <w:tcW w:w="0" w:type="auto"/>
            <w:hideMark/>
          </w:tcPr>
          <w:p w14:paraId="4296D714" w14:textId="77777777" w:rsidR="003012D0" w:rsidRPr="0002045D" w:rsidRDefault="003012D0" w:rsidP="003012D0">
            <w:pPr>
              <w:rPr>
                <w:sz w:val="10"/>
                <w:szCs w:val="10"/>
              </w:rPr>
            </w:pPr>
            <w:r w:rsidRPr="0002045D">
              <w:rPr>
                <w:sz w:val="10"/>
                <w:szCs w:val="10"/>
              </w:rPr>
              <w:t>24.28ºE</w:t>
            </w:r>
          </w:p>
        </w:tc>
        <w:tc>
          <w:tcPr>
            <w:tcW w:w="0" w:type="auto"/>
            <w:hideMark/>
          </w:tcPr>
          <w:p w14:paraId="2FC5F2C2" w14:textId="77777777" w:rsidR="003012D0" w:rsidRPr="0002045D" w:rsidRDefault="003012D0" w:rsidP="003012D0">
            <w:pPr>
              <w:rPr>
                <w:sz w:val="10"/>
                <w:szCs w:val="10"/>
              </w:rPr>
            </w:pPr>
            <w:r w:rsidRPr="0002045D">
              <w:rPr>
                <w:sz w:val="10"/>
                <w:szCs w:val="10"/>
              </w:rPr>
              <w:t>2001-2013</w:t>
            </w:r>
          </w:p>
        </w:tc>
        <w:tc>
          <w:tcPr>
            <w:tcW w:w="0" w:type="auto"/>
            <w:hideMark/>
          </w:tcPr>
          <w:p w14:paraId="57FEC3CF" w14:textId="77777777" w:rsidR="003012D0" w:rsidRPr="0002045D" w:rsidRDefault="003012D0" w:rsidP="003012D0">
            <w:pPr>
              <w:rPr>
                <w:sz w:val="10"/>
                <w:szCs w:val="10"/>
              </w:rPr>
            </w:pPr>
            <w:r w:rsidRPr="0002045D">
              <w:rPr>
                <w:sz w:val="10"/>
                <w:szCs w:val="10"/>
              </w:rPr>
              <w:t>EC</w:t>
            </w:r>
          </w:p>
        </w:tc>
        <w:tc>
          <w:tcPr>
            <w:tcW w:w="0" w:type="auto"/>
            <w:hideMark/>
          </w:tcPr>
          <w:p w14:paraId="63AAB30A" w14:textId="77777777" w:rsidR="003012D0" w:rsidRPr="0002045D" w:rsidRDefault="003012D0" w:rsidP="003012D0">
            <w:pPr>
              <w:rPr>
                <w:sz w:val="10"/>
                <w:szCs w:val="10"/>
              </w:rPr>
            </w:pPr>
            <w:r w:rsidRPr="0002045D">
              <w:rPr>
                <w:sz w:val="10"/>
                <w:szCs w:val="10"/>
              </w:rPr>
              <w:t>coniferous forest</w:t>
            </w:r>
          </w:p>
        </w:tc>
        <w:tc>
          <w:tcPr>
            <w:tcW w:w="0" w:type="auto"/>
            <w:hideMark/>
          </w:tcPr>
          <w:p w14:paraId="26A3747B" w14:textId="36707088" w:rsidR="003012D0" w:rsidRPr="0002045D" w:rsidRDefault="003012D0" w:rsidP="003012D0">
            <w:pPr>
              <w:rPr>
                <w:sz w:val="10"/>
                <w:szCs w:val="10"/>
              </w:rPr>
            </w:pPr>
            <w:r w:rsidRPr="0002045D">
              <w:rPr>
                <w:sz w:val="10"/>
                <w:szCs w:val="10"/>
              </w:rPr>
              <w:t xml:space="preserve">Altimir et al., 2006; Launiainen et al., 2013; </w:t>
            </w:r>
            <w:r w:rsidR="00470484" w:rsidRPr="0002045D">
              <w:rPr>
                <w:sz w:val="10"/>
                <w:szCs w:val="10"/>
              </w:rPr>
              <w:t xml:space="preserve">Rannik et al., 2009, 2012; </w:t>
            </w:r>
            <w:r w:rsidRPr="0002045D">
              <w:rPr>
                <w:sz w:val="10"/>
                <w:szCs w:val="10"/>
              </w:rPr>
              <w:t>Zhou</w:t>
            </w:r>
            <w:r w:rsidR="001C657B" w:rsidRPr="0002045D">
              <w:rPr>
                <w:sz w:val="10"/>
                <w:szCs w:val="10"/>
              </w:rPr>
              <w:t>, P. T.,</w:t>
            </w:r>
            <w:r w:rsidRPr="0002045D">
              <w:rPr>
                <w:sz w:val="10"/>
                <w:szCs w:val="10"/>
              </w:rPr>
              <w:t xml:space="preserve"> et al., 2017</w:t>
            </w:r>
          </w:p>
        </w:tc>
      </w:tr>
      <w:tr w:rsidR="0002045D" w:rsidRPr="0002045D" w14:paraId="7D8BB3AC" w14:textId="77777777" w:rsidTr="004D7103">
        <w:trPr>
          <w:trHeight w:val="315"/>
        </w:trPr>
        <w:tc>
          <w:tcPr>
            <w:tcW w:w="0" w:type="auto"/>
            <w:hideMark/>
          </w:tcPr>
          <w:p w14:paraId="250C11B0" w14:textId="77777777" w:rsidR="003012D0" w:rsidRPr="0002045D" w:rsidRDefault="003012D0" w:rsidP="003012D0">
            <w:pPr>
              <w:rPr>
                <w:sz w:val="10"/>
                <w:szCs w:val="10"/>
              </w:rPr>
            </w:pPr>
            <w:r w:rsidRPr="0002045D">
              <w:rPr>
                <w:sz w:val="10"/>
                <w:szCs w:val="10"/>
              </w:rPr>
              <w:t>Ispra forest</w:t>
            </w:r>
          </w:p>
        </w:tc>
        <w:tc>
          <w:tcPr>
            <w:tcW w:w="0" w:type="auto"/>
            <w:hideMark/>
          </w:tcPr>
          <w:p w14:paraId="5B0F4C1A" w14:textId="77777777" w:rsidR="003012D0" w:rsidRPr="0002045D" w:rsidRDefault="003012D0" w:rsidP="003012D0">
            <w:pPr>
              <w:rPr>
                <w:sz w:val="10"/>
                <w:szCs w:val="10"/>
              </w:rPr>
            </w:pPr>
            <w:r w:rsidRPr="0002045D">
              <w:rPr>
                <w:sz w:val="10"/>
                <w:szCs w:val="10"/>
              </w:rPr>
              <w:t>Italy</w:t>
            </w:r>
          </w:p>
        </w:tc>
        <w:tc>
          <w:tcPr>
            <w:tcW w:w="0" w:type="auto"/>
            <w:hideMark/>
          </w:tcPr>
          <w:p w14:paraId="74E76000" w14:textId="77777777" w:rsidR="003012D0" w:rsidRPr="0002045D" w:rsidRDefault="003012D0" w:rsidP="003012D0">
            <w:pPr>
              <w:rPr>
                <w:sz w:val="10"/>
                <w:szCs w:val="10"/>
              </w:rPr>
            </w:pPr>
            <w:r w:rsidRPr="0002045D">
              <w:rPr>
                <w:sz w:val="10"/>
                <w:szCs w:val="10"/>
              </w:rPr>
              <w:t>45.8126ºN</w:t>
            </w:r>
          </w:p>
        </w:tc>
        <w:tc>
          <w:tcPr>
            <w:tcW w:w="0" w:type="auto"/>
            <w:hideMark/>
          </w:tcPr>
          <w:p w14:paraId="6B5AE90B" w14:textId="77777777" w:rsidR="003012D0" w:rsidRPr="0002045D" w:rsidRDefault="003012D0" w:rsidP="003012D0">
            <w:pPr>
              <w:rPr>
                <w:sz w:val="10"/>
                <w:szCs w:val="10"/>
              </w:rPr>
            </w:pPr>
            <w:r w:rsidRPr="0002045D">
              <w:rPr>
                <w:sz w:val="10"/>
                <w:szCs w:val="10"/>
              </w:rPr>
              <w:t>8.6336ºE</w:t>
            </w:r>
          </w:p>
        </w:tc>
        <w:tc>
          <w:tcPr>
            <w:tcW w:w="0" w:type="auto"/>
            <w:hideMark/>
          </w:tcPr>
          <w:p w14:paraId="19AB2D61" w14:textId="77777777" w:rsidR="003012D0" w:rsidRPr="0002045D" w:rsidRDefault="003012D0" w:rsidP="003012D0">
            <w:pPr>
              <w:rPr>
                <w:sz w:val="10"/>
                <w:szCs w:val="10"/>
              </w:rPr>
            </w:pPr>
            <w:r w:rsidRPr="0002045D">
              <w:rPr>
                <w:sz w:val="10"/>
                <w:szCs w:val="10"/>
              </w:rPr>
              <w:t>2013-2015</w:t>
            </w:r>
          </w:p>
        </w:tc>
        <w:tc>
          <w:tcPr>
            <w:tcW w:w="0" w:type="auto"/>
            <w:hideMark/>
          </w:tcPr>
          <w:p w14:paraId="56F8A8BF" w14:textId="77777777" w:rsidR="003012D0" w:rsidRPr="0002045D" w:rsidRDefault="003012D0" w:rsidP="003012D0">
            <w:pPr>
              <w:rPr>
                <w:sz w:val="10"/>
                <w:szCs w:val="10"/>
              </w:rPr>
            </w:pPr>
            <w:r w:rsidRPr="0002045D">
              <w:rPr>
                <w:sz w:val="10"/>
                <w:szCs w:val="10"/>
              </w:rPr>
              <w:t>EC</w:t>
            </w:r>
          </w:p>
        </w:tc>
        <w:tc>
          <w:tcPr>
            <w:tcW w:w="0" w:type="auto"/>
            <w:hideMark/>
          </w:tcPr>
          <w:p w14:paraId="1C6E7E4E" w14:textId="1013D072" w:rsidR="003012D0" w:rsidRPr="0002045D" w:rsidRDefault="00690798" w:rsidP="003012D0">
            <w:pPr>
              <w:rPr>
                <w:sz w:val="10"/>
                <w:szCs w:val="10"/>
              </w:rPr>
            </w:pPr>
            <w:r w:rsidRPr="0002045D">
              <w:rPr>
                <w:sz w:val="10"/>
                <w:szCs w:val="10"/>
              </w:rPr>
              <w:t>deciduous</w:t>
            </w:r>
            <w:r w:rsidR="003012D0" w:rsidRPr="0002045D">
              <w:rPr>
                <w:sz w:val="10"/>
                <w:szCs w:val="10"/>
              </w:rPr>
              <w:t xml:space="preserve"> forest</w:t>
            </w:r>
          </w:p>
        </w:tc>
        <w:tc>
          <w:tcPr>
            <w:tcW w:w="0" w:type="auto"/>
            <w:hideMark/>
          </w:tcPr>
          <w:p w14:paraId="55F044C9" w14:textId="77777777" w:rsidR="003012D0" w:rsidRPr="0002045D" w:rsidRDefault="003012D0" w:rsidP="003012D0">
            <w:pPr>
              <w:rPr>
                <w:sz w:val="10"/>
                <w:szCs w:val="10"/>
              </w:rPr>
            </w:pPr>
          </w:p>
        </w:tc>
      </w:tr>
      <w:tr w:rsidR="0002045D" w:rsidRPr="0002045D" w14:paraId="4614BB6B" w14:textId="77777777" w:rsidTr="004D7103">
        <w:trPr>
          <w:trHeight w:val="315"/>
        </w:trPr>
        <w:tc>
          <w:tcPr>
            <w:tcW w:w="0" w:type="auto"/>
            <w:hideMark/>
          </w:tcPr>
          <w:p w14:paraId="7378D9D2" w14:textId="77777777" w:rsidR="003012D0" w:rsidRPr="0002045D" w:rsidRDefault="003012D0" w:rsidP="003012D0">
            <w:pPr>
              <w:rPr>
                <w:sz w:val="10"/>
                <w:szCs w:val="10"/>
              </w:rPr>
            </w:pPr>
            <w:r w:rsidRPr="0002045D">
              <w:rPr>
                <w:sz w:val="10"/>
                <w:szCs w:val="10"/>
              </w:rPr>
              <w:t>Ispra grassland</w:t>
            </w:r>
          </w:p>
        </w:tc>
        <w:tc>
          <w:tcPr>
            <w:tcW w:w="0" w:type="auto"/>
            <w:hideMark/>
          </w:tcPr>
          <w:p w14:paraId="7E4955BB" w14:textId="77777777" w:rsidR="003012D0" w:rsidRPr="0002045D" w:rsidRDefault="003012D0" w:rsidP="003012D0">
            <w:pPr>
              <w:rPr>
                <w:sz w:val="10"/>
                <w:szCs w:val="10"/>
              </w:rPr>
            </w:pPr>
            <w:r w:rsidRPr="0002045D">
              <w:rPr>
                <w:sz w:val="10"/>
                <w:szCs w:val="10"/>
              </w:rPr>
              <w:t>Italy</w:t>
            </w:r>
          </w:p>
        </w:tc>
        <w:tc>
          <w:tcPr>
            <w:tcW w:w="0" w:type="auto"/>
            <w:hideMark/>
          </w:tcPr>
          <w:p w14:paraId="5E6ADE4B" w14:textId="77777777" w:rsidR="003012D0" w:rsidRPr="0002045D" w:rsidRDefault="003012D0" w:rsidP="003012D0">
            <w:pPr>
              <w:rPr>
                <w:sz w:val="10"/>
                <w:szCs w:val="10"/>
              </w:rPr>
            </w:pPr>
            <w:r w:rsidRPr="0002045D">
              <w:rPr>
                <w:sz w:val="10"/>
                <w:szCs w:val="10"/>
              </w:rPr>
              <w:t>44º48'N</w:t>
            </w:r>
          </w:p>
        </w:tc>
        <w:tc>
          <w:tcPr>
            <w:tcW w:w="0" w:type="auto"/>
            <w:hideMark/>
          </w:tcPr>
          <w:p w14:paraId="44DECAB9" w14:textId="77777777" w:rsidR="003012D0" w:rsidRPr="0002045D" w:rsidRDefault="003012D0" w:rsidP="003012D0">
            <w:pPr>
              <w:rPr>
                <w:sz w:val="10"/>
                <w:szCs w:val="10"/>
              </w:rPr>
            </w:pPr>
            <w:r w:rsidRPr="0002045D">
              <w:rPr>
                <w:sz w:val="10"/>
                <w:szCs w:val="10"/>
              </w:rPr>
              <w:t>8º38'E</w:t>
            </w:r>
          </w:p>
        </w:tc>
        <w:tc>
          <w:tcPr>
            <w:tcW w:w="0" w:type="auto"/>
            <w:hideMark/>
          </w:tcPr>
          <w:p w14:paraId="3213EF21" w14:textId="77777777" w:rsidR="003012D0" w:rsidRPr="0002045D" w:rsidRDefault="003012D0" w:rsidP="003012D0">
            <w:pPr>
              <w:rPr>
                <w:sz w:val="10"/>
                <w:szCs w:val="10"/>
              </w:rPr>
            </w:pPr>
            <w:r w:rsidRPr="0002045D">
              <w:rPr>
                <w:sz w:val="10"/>
                <w:szCs w:val="10"/>
              </w:rPr>
              <w:t>September 1997</w:t>
            </w:r>
          </w:p>
        </w:tc>
        <w:tc>
          <w:tcPr>
            <w:tcW w:w="0" w:type="auto"/>
            <w:hideMark/>
          </w:tcPr>
          <w:p w14:paraId="41C98940" w14:textId="77777777" w:rsidR="003012D0" w:rsidRPr="0002045D" w:rsidRDefault="003012D0" w:rsidP="003012D0">
            <w:pPr>
              <w:rPr>
                <w:sz w:val="10"/>
                <w:szCs w:val="10"/>
              </w:rPr>
            </w:pPr>
            <w:r w:rsidRPr="0002045D">
              <w:rPr>
                <w:sz w:val="10"/>
                <w:szCs w:val="10"/>
              </w:rPr>
              <w:t>EC</w:t>
            </w:r>
          </w:p>
        </w:tc>
        <w:tc>
          <w:tcPr>
            <w:tcW w:w="0" w:type="auto"/>
            <w:hideMark/>
          </w:tcPr>
          <w:p w14:paraId="6BA321EE" w14:textId="77777777" w:rsidR="003012D0" w:rsidRPr="0002045D" w:rsidRDefault="003012D0" w:rsidP="003012D0">
            <w:pPr>
              <w:rPr>
                <w:sz w:val="10"/>
                <w:szCs w:val="10"/>
              </w:rPr>
            </w:pPr>
            <w:r w:rsidRPr="0002045D">
              <w:rPr>
                <w:sz w:val="10"/>
                <w:szCs w:val="10"/>
              </w:rPr>
              <w:t>grassland</w:t>
            </w:r>
          </w:p>
        </w:tc>
        <w:tc>
          <w:tcPr>
            <w:tcW w:w="0" w:type="auto"/>
            <w:hideMark/>
          </w:tcPr>
          <w:p w14:paraId="6C59A4D0" w14:textId="77777777" w:rsidR="003012D0" w:rsidRPr="0002045D" w:rsidRDefault="003012D0" w:rsidP="003012D0">
            <w:pPr>
              <w:rPr>
                <w:sz w:val="10"/>
                <w:szCs w:val="10"/>
              </w:rPr>
            </w:pPr>
            <w:r w:rsidRPr="0002045D">
              <w:rPr>
                <w:sz w:val="10"/>
                <w:szCs w:val="10"/>
              </w:rPr>
              <w:t>Cieslik, 2009</w:t>
            </w:r>
          </w:p>
        </w:tc>
      </w:tr>
      <w:tr w:rsidR="0002045D" w:rsidRPr="0002045D" w14:paraId="686539CE" w14:textId="77777777" w:rsidTr="004D7103">
        <w:trPr>
          <w:trHeight w:val="315"/>
        </w:trPr>
        <w:tc>
          <w:tcPr>
            <w:tcW w:w="0" w:type="auto"/>
            <w:hideMark/>
          </w:tcPr>
          <w:p w14:paraId="2466DB74" w14:textId="77777777" w:rsidR="003012D0" w:rsidRPr="0002045D" w:rsidRDefault="003012D0" w:rsidP="003012D0">
            <w:pPr>
              <w:rPr>
                <w:sz w:val="10"/>
                <w:szCs w:val="10"/>
              </w:rPr>
            </w:pPr>
            <w:r w:rsidRPr="0002045D">
              <w:rPr>
                <w:sz w:val="10"/>
                <w:szCs w:val="10"/>
              </w:rPr>
              <w:t>Kaamanen</w:t>
            </w:r>
          </w:p>
        </w:tc>
        <w:tc>
          <w:tcPr>
            <w:tcW w:w="0" w:type="auto"/>
            <w:hideMark/>
          </w:tcPr>
          <w:p w14:paraId="18FDB3FB" w14:textId="77777777" w:rsidR="003012D0" w:rsidRPr="0002045D" w:rsidRDefault="003012D0" w:rsidP="003012D0">
            <w:pPr>
              <w:rPr>
                <w:sz w:val="10"/>
                <w:szCs w:val="10"/>
              </w:rPr>
            </w:pPr>
            <w:r w:rsidRPr="0002045D">
              <w:rPr>
                <w:sz w:val="10"/>
                <w:szCs w:val="10"/>
              </w:rPr>
              <w:t>Finland</w:t>
            </w:r>
          </w:p>
        </w:tc>
        <w:tc>
          <w:tcPr>
            <w:tcW w:w="0" w:type="auto"/>
            <w:hideMark/>
          </w:tcPr>
          <w:p w14:paraId="57EE588F" w14:textId="77777777" w:rsidR="003012D0" w:rsidRPr="0002045D" w:rsidRDefault="003012D0" w:rsidP="003012D0">
            <w:pPr>
              <w:rPr>
                <w:sz w:val="10"/>
                <w:szCs w:val="10"/>
              </w:rPr>
            </w:pPr>
            <w:r w:rsidRPr="0002045D">
              <w:rPr>
                <w:sz w:val="10"/>
                <w:szCs w:val="10"/>
              </w:rPr>
              <w:t>69º08'N</w:t>
            </w:r>
          </w:p>
        </w:tc>
        <w:tc>
          <w:tcPr>
            <w:tcW w:w="0" w:type="auto"/>
            <w:hideMark/>
          </w:tcPr>
          <w:p w14:paraId="6DC83E83" w14:textId="77777777" w:rsidR="003012D0" w:rsidRPr="0002045D" w:rsidRDefault="003012D0" w:rsidP="003012D0">
            <w:pPr>
              <w:rPr>
                <w:sz w:val="10"/>
                <w:szCs w:val="10"/>
              </w:rPr>
            </w:pPr>
            <w:r w:rsidRPr="0002045D">
              <w:rPr>
                <w:sz w:val="10"/>
                <w:szCs w:val="10"/>
              </w:rPr>
              <w:t>27º17'E</w:t>
            </w:r>
          </w:p>
        </w:tc>
        <w:tc>
          <w:tcPr>
            <w:tcW w:w="0" w:type="auto"/>
            <w:hideMark/>
          </w:tcPr>
          <w:p w14:paraId="36131C41" w14:textId="77777777" w:rsidR="003012D0" w:rsidRPr="0002045D" w:rsidRDefault="003012D0" w:rsidP="003012D0">
            <w:pPr>
              <w:rPr>
                <w:sz w:val="10"/>
                <w:szCs w:val="10"/>
              </w:rPr>
            </w:pPr>
            <w:r w:rsidRPr="0002045D">
              <w:rPr>
                <w:sz w:val="10"/>
                <w:szCs w:val="10"/>
              </w:rPr>
              <w:t>September 1995</w:t>
            </w:r>
          </w:p>
        </w:tc>
        <w:tc>
          <w:tcPr>
            <w:tcW w:w="0" w:type="auto"/>
            <w:hideMark/>
          </w:tcPr>
          <w:p w14:paraId="162FBC69" w14:textId="77777777" w:rsidR="003012D0" w:rsidRPr="0002045D" w:rsidRDefault="003012D0" w:rsidP="003012D0">
            <w:pPr>
              <w:rPr>
                <w:sz w:val="10"/>
                <w:szCs w:val="10"/>
              </w:rPr>
            </w:pPr>
            <w:r w:rsidRPr="0002045D">
              <w:rPr>
                <w:sz w:val="10"/>
                <w:szCs w:val="10"/>
              </w:rPr>
              <w:t>EC</w:t>
            </w:r>
          </w:p>
        </w:tc>
        <w:tc>
          <w:tcPr>
            <w:tcW w:w="0" w:type="auto"/>
            <w:hideMark/>
          </w:tcPr>
          <w:p w14:paraId="405BD6F8" w14:textId="362B983A" w:rsidR="003012D0" w:rsidRPr="0002045D" w:rsidRDefault="003012D0" w:rsidP="003012D0">
            <w:pPr>
              <w:rPr>
                <w:sz w:val="10"/>
                <w:szCs w:val="10"/>
              </w:rPr>
            </w:pPr>
            <w:r w:rsidRPr="0002045D">
              <w:rPr>
                <w:sz w:val="10"/>
                <w:szCs w:val="10"/>
              </w:rPr>
              <w:t>open fark fen (ridges and open water pools)</w:t>
            </w:r>
          </w:p>
        </w:tc>
        <w:tc>
          <w:tcPr>
            <w:tcW w:w="0" w:type="auto"/>
            <w:hideMark/>
          </w:tcPr>
          <w:p w14:paraId="1E52C53B" w14:textId="77777777" w:rsidR="003012D0" w:rsidRPr="0002045D" w:rsidRDefault="003012D0" w:rsidP="003012D0">
            <w:pPr>
              <w:rPr>
                <w:sz w:val="10"/>
                <w:szCs w:val="10"/>
              </w:rPr>
            </w:pPr>
            <w:r w:rsidRPr="0002045D">
              <w:rPr>
                <w:sz w:val="10"/>
                <w:szCs w:val="10"/>
              </w:rPr>
              <w:t>Tuovinen et al., 1998, 2004</w:t>
            </w:r>
          </w:p>
        </w:tc>
      </w:tr>
      <w:tr w:rsidR="0002045D" w:rsidRPr="0002045D" w14:paraId="23A7ADE0" w14:textId="77777777" w:rsidTr="004D7103">
        <w:trPr>
          <w:trHeight w:val="315"/>
        </w:trPr>
        <w:tc>
          <w:tcPr>
            <w:tcW w:w="0" w:type="auto"/>
            <w:hideMark/>
          </w:tcPr>
          <w:p w14:paraId="0E6777B8" w14:textId="77777777" w:rsidR="003012D0" w:rsidRPr="0002045D" w:rsidRDefault="003012D0" w:rsidP="003012D0">
            <w:pPr>
              <w:rPr>
                <w:sz w:val="10"/>
                <w:szCs w:val="10"/>
              </w:rPr>
            </w:pPr>
            <w:r w:rsidRPr="0002045D">
              <w:rPr>
                <w:sz w:val="10"/>
                <w:szCs w:val="10"/>
              </w:rPr>
              <w:t>Kane Experimental Forest</w:t>
            </w:r>
          </w:p>
        </w:tc>
        <w:tc>
          <w:tcPr>
            <w:tcW w:w="0" w:type="auto"/>
            <w:hideMark/>
          </w:tcPr>
          <w:p w14:paraId="32688631" w14:textId="77777777" w:rsidR="003012D0" w:rsidRPr="0002045D" w:rsidRDefault="003012D0" w:rsidP="003012D0">
            <w:pPr>
              <w:rPr>
                <w:sz w:val="10"/>
                <w:szCs w:val="10"/>
              </w:rPr>
            </w:pPr>
            <w:r w:rsidRPr="0002045D">
              <w:rPr>
                <w:sz w:val="10"/>
                <w:szCs w:val="10"/>
              </w:rPr>
              <w:t>Northeast US</w:t>
            </w:r>
          </w:p>
        </w:tc>
        <w:tc>
          <w:tcPr>
            <w:tcW w:w="0" w:type="auto"/>
            <w:hideMark/>
          </w:tcPr>
          <w:p w14:paraId="6EF0D00D" w14:textId="77777777" w:rsidR="003012D0" w:rsidRPr="0002045D" w:rsidRDefault="003012D0" w:rsidP="003012D0">
            <w:pPr>
              <w:rPr>
                <w:sz w:val="10"/>
                <w:szCs w:val="10"/>
              </w:rPr>
            </w:pPr>
            <w:r w:rsidRPr="0002045D">
              <w:rPr>
                <w:sz w:val="10"/>
                <w:szCs w:val="10"/>
              </w:rPr>
              <w:t>41.595ºN</w:t>
            </w:r>
          </w:p>
        </w:tc>
        <w:tc>
          <w:tcPr>
            <w:tcW w:w="0" w:type="auto"/>
            <w:hideMark/>
          </w:tcPr>
          <w:p w14:paraId="276A8327" w14:textId="77777777" w:rsidR="003012D0" w:rsidRPr="0002045D" w:rsidRDefault="003012D0" w:rsidP="003012D0">
            <w:pPr>
              <w:rPr>
                <w:sz w:val="10"/>
                <w:szCs w:val="10"/>
              </w:rPr>
            </w:pPr>
            <w:r w:rsidRPr="0002045D">
              <w:rPr>
                <w:sz w:val="10"/>
                <w:szCs w:val="10"/>
              </w:rPr>
              <w:t>78.766ºW</w:t>
            </w:r>
          </w:p>
        </w:tc>
        <w:tc>
          <w:tcPr>
            <w:tcW w:w="0" w:type="auto"/>
            <w:hideMark/>
          </w:tcPr>
          <w:p w14:paraId="3C362F88" w14:textId="6F626DFA" w:rsidR="003012D0" w:rsidRPr="0002045D" w:rsidRDefault="003012D0" w:rsidP="003012D0">
            <w:pPr>
              <w:rPr>
                <w:sz w:val="10"/>
                <w:szCs w:val="10"/>
              </w:rPr>
            </w:pPr>
            <w:r w:rsidRPr="0002045D">
              <w:rPr>
                <w:sz w:val="10"/>
                <w:szCs w:val="10"/>
              </w:rPr>
              <w:t xml:space="preserve">29 April </w:t>
            </w:r>
            <w:r w:rsidR="00EF33E9" w:rsidRPr="0002045D">
              <w:rPr>
                <w:sz w:val="10"/>
                <w:szCs w:val="10"/>
              </w:rPr>
              <w:t>to</w:t>
            </w:r>
            <w:r w:rsidRPr="0002045D">
              <w:rPr>
                <w:sz w:val="10"/>
                <w:szCs w:val="10"/>
              </w:rPr>
              <w:t xml:space="preserve"> 23 October 1997</w:t>
            </w:r>
          </w:p>
        </w:tc>
        <w:tc>
          <w:tcPr>
            <w:tcW w:w="0" w:type="auto"/>
            <w:hideMark/>
          </w:tcPr>
          <w:p w14:paraId="05CA4F60" w14:textId="77777777" w:rsidR="003012D0" w:rsidRPr="0002045D" w:rsidRDefault="003012D0" w:rsidP="003012D0">
            <w:pPr>
              <w:rPr>
                <w:sz w:val="10"/>
                <w:szCs w:val="10"/>
              </w:rPr>
            </w:pPr>
            <w:r w:rsidRPr="0002045D">
              <w:rPr>
                <w:sz w:val="10"/>
                <w:szCs w:val="10"/>
              </w:rPr>
              <w:t>EC</w:t>
            </w:r>
          </w:p>
        </w:tc>
        <w:tc>
          <w:tcPr>
            <w:tcW w:w="0" w:type="auto"/>
            <w:hideMark/>
          </w:tcPr>
          <w:p w14:paraId="3D53B69F" w14:textId="77777777" w:rsidR="003012D0" w:rsidRPr="0002045D" w:rsidRDefault="003012D0" w:rsidP="003012D0">
            <w:pPr>
              <w:rPr>
                <w:sz w:val="10"/>
                <w:szCs w:val="10"/>
              </w:rPr>
            </w:pPr>
            <w:r w:rsidRPr="0002045D">
              <w:rPr>
                <w:sz w:val="10"/>
                <w:szCs w:val="10"/>
              </w:rPr>
              <w:t>deciduous forest</w:t>
            </w:r>
          </w:p>
        </w:tc>
        <w:tc>
          <w:tcPr>
            <w:tcW w:w="0" w:type="auto"/>
            <w:hideMark/>
          </w:tcPr>
          <w:p w14:paraId="4F91B3B3" w14:textId="0536CF19" w:rsidR="003012D0" w:rsidRPr="0002045D" w:rsidRDefault="003012D0" w:rsidP="003012D0">
            <w:pPr>
              <w:rPr>
                <w:sz w:val="10"/>
                <w:szCs w:val="10"/>
              </w:rPr>
            </w:pPr>
            <w:r w:rsidRPr="0002045D">
              <w:rPr>
                <w:sz w:val="10"/>
                <w:szCs w:val="10"/>
              </w:rPr>
              <w:t xml:space="preserve">Finkelstein et al., 2000; Finkelstein, 2001; </w:t>
            </w:r>
            <w:r w:rsidR="00470484" w:rsidRPr="0002045D">
              <w:rPr>
                <w:sz w:val="10"/>
                <w:szCs w:val="10"/>
              </w:rPr>
              <w:t xml:space="preserve">Meyers et al., 1998; </w:t>
            </w:r>
            <w:r w:rsidRPr="0002045D">
              <w:rPr>
                <w:sz w:val="10"/>
                <w:szCs w:val="10"/>
              </w:rPr>
              <w:t>Zhang</w:t>
            </w:r>
            <w:r w:rsidR="00BC1DA6" w:rsidRPr="0002045D">
              <w:rPr>
                <w:sz w:val="10"/>
                <w:szCs w:val="10"/>
              </w:rPr>
              <w:t>, L.,</w:t>
            </w:r>
            <w:r w:rsidRPr="0002045D">
              <w:rPr>
                <w:sz w:val="10"/>
                <w:szCs w:val="10"/>
              </w:rPr>
              <w:t xml:space="preserve"> et al., 2001, 2002</w:t>
            </w:r>
          </w:p>
        </w:tc>
      </w:tr>
      <w:tr w:rsidR="0002045D" w:rsidRPr="0002045D" w14:paraId="5BC8A5FA" w14:textId="77777777" w:rsidTr="004D7103">
        <w:trPr>
          <w:trHeight w:val="315"/>
        </w:trPr>
        <w:tc>
          <w:tcPr>
            <w:tcW w:w="0" w:type="auto"/>
            <w:hideMark/>
          </w:tcPr>
          <w:p w14:paraId="72C627AA" w14:textId="77777777" w:rsidR="003012D0" w:rsidRPr="0002045D" w:rsidRDefault="003012D0" w:rsidP="003012D0">
            <w:pPr>
              <w:rPr>
                <w:sz w:val="10"/>
                <w:szCs w:val="10"/>
              </w:rPr>
            </w:pPr>
            <w:r w:rsidRPr="0002045D">
              <w:rPr>
                <w:sz w:val="10"/>
                <w:szCs w:val="10"/>
              </w:rPr>
              <w:t>Keenly Fell</w:t>
            </w:r>
          </w:p>
        </w:tc>
        <w:tc>
          <w:tcPr>
            <w:tcW w:w="0" w:type="auto"/>
            <w:hideMark/>
          </w:tcPr>
          <w:p w14:paraId="36EC94ED" w14:textId="77777777" w:rsidR="003012D0" w:rsidRPr="0002045D" w:rsidRDefault="003012D0" w:rsidP="003012D0">
            <w:pPr>
              <w:rPr>
                <w:sz w:val="10"/>
                <w:szCs w:val="10"/>
              </w:rPr>
            </w:pPr>
            <w:r w:rsidRPr="0002045D">
              <w:rPr>
                <w:sz w:val="10"/>
                <w:szCs w:val="10"/>
              </w:rPr>
              <w:t>England</w:t>
            </w:r>
          </w:p>
        </w:tc>
        <w:tc>
          <w:tcPr>
            <w:tcW w:w="0" w:type="auto"/>
            <w:hideMark/>
          </w:tcPr>
          <w:p w14:paraId="2D1A1ECB" w14:textId="77777777" w:rsidR="003012D0" w:rsidRPr="0002045D" w:rsidRDefault="003012D0" w:rsidP="003012D0">
            <w:pPr>
              <w:rPr>
                <w:sz w:val="10"/>
                <w:szCs w:val="10"/>
              </w:rPr>
            </w:pPr>
            <w:r w:rsidRPr="0002045D">
              <w:rPr>
                <w:sz w:val="10"/>
                <w:szCs w:val="10"/>
              </w:rPr>
              <w:t>54°53'49.0"N</w:t>
            </w:r>
          </w:p>
        </w:tc>
        <w:tc>
          <w:tcPr>
            <w:tcW w:w="0" w:type="auto"/>
            <w:hideMark/>
          </w:tcPr>
          <w:p w14:paraId="5E1C0B4A" w14:textId="77777777" w:rsidR="003012D0" w:rsidRPr="0002045D" w:rsidRDefault="003012D0" w:rsidP="003012D0">
            <w:pPr>
              <w:rPr>
                <w:sz w:val="10"/>
                <w:szCs w:val="10"/>
              </w:rPr>
            </w:pPr>
            <w:r w:rsidRPr="0002045D">
              <w:rPr>
                <w:sz w:val="10"/>
                <w:szCs w:val="10"/>
              </w:rPr>
              <w:t>2°19'26.6"W</w:t>
            </w:r>
          </w:p>
        </w:tc>
        <w:tc>
          <w:tcPr>
            <w:tcW w:w="0" w:type="auto"/>
            <w:hideMark/>
          </w:tcPr>
          <w:p w14:paraId="74EA02E7" w14:textId="308030B0" w:rsidR="003012D0" w:rsidRPr="0002045D" w:rsidRDefault="003012D0" w:rsidP="003012D0">
            <w:pPr>
              <w:rPr>
                <w:sz w:val="10"/>
                <w:szCs w:val="10"/>
              </w:rPr>
            </w:pPr>
            <w:r w:rsidRPr="0002045D">
              <w:rPr>
                <w:sz w:val="10"/>
                <w:szCs w:val="10"/>
              </w:rPr>
              <w:t xml:space="preserve">June 2007 </w:t>
            </w:r>
            <w:r w:rsidR="00EF33E9" w:rsidRPr="0002045D">
              <w:rPr>
                <w:sz w:val="10"/>
                <w:szCs w:val="10"/>
              </w:rPr>
              <w:t xml:space="preserve">to </w:t>
            </w:r>
            <w:r w:rsidRPr="0002045D">
              <w:rPr>
                <w:sz w:val="10"/>
                <w:szCs w:val="10"/>
              </w:rPr>
              <w:t>December 2011</w:t>
            </w:r>
          </w:p>
        </w:tc>
        <w:tc>
          <w:tcPr>
            <w:tcW w:w="0" w:type="auto"/>
            <w:hideMark/>
          </w:tcPr>
          <w:p w14:paraId="507E3CC5" w14:textId="77777777" w:rsidR="003012D0" w:rsidRPr="0002045D" w:rsidRDefault="003012D0" w:rsidP="003012D0">
            <w:pPr>
              <w:rPr>
                <w:sz w:val="10"/>
                <w:szCs w:val="10"/>
              </w:rPr>
            </w:pPr>
            <w:r w:rsidRPr="0002045D">
              <w:rPr>
                <w:sz w:val="10"/>
                <w:szCs w:val="10"/>
              </w:rPr>
              <w:t>EC</w:t>
            </w:r>
          </w:p>
        </w:tc>
        <w:tc>
          <w:tcPr>
            <w:tcW w:w="0" w:type="auto"/>
            <w:hideMark/>
          </w:tcPr>
          <w:p w14:paraId="15EE3E4A" w14:textId="77777777" w:rsidR="003012D0" w:rsidRPr="0002045D" w:rsidRDefault="003012D0" w:rsidP="003012D0">
            <w:pPr>
              <w:rPr>
                <w:sz w:val="10"/>
                <w:szCs w:val="10"/>
              </w:rPr>
            </w:pPr>
            <w:r w:rsidRPr="0002045D">
              <w:rPr>
                <w:sz w:val="10"/>
                <w:szCs w:val="10"/>
              </w:rPr>
              <w:t>semi-natural grassland</w:t>
            </w:r>
          </w:p>
        </w:tc>
        <w:tc>
          <w:tcPr>
            <w:tcW w:w="0" w:type="auto"/>
            <w:hideMark/>
          </w:tcPr>
          <w:p w14:paraId="6FD865DC" w14:textId="77777777" w:rsidR="003012D0" w:rsidRPr="0002045D" w:rsidRDefault="003012D0" w:rsidP="003012D0">
            <w:pPr>
              <w:rPr>
                <w:sz w:val="10"/>
                <w:szCs w:val="10"/>
              </w:rPr>
            </w:pPr>
          </w:p>
        </w:tc>
      </w:tr>
      <w:tr w:rsidR="0002045D" w:rsidRPr="0002045D" w14:paraId="07C3FD3B" w14:textId="77777777" w:rsidTr="004D7103">
        <w:trPr>
          <w:trHeight w:val="315"/>
        </w:trPr>
        <w:tc>
          <w:tcPr>
            <w:tcW w:w="0" w:type="auto"/>
            <w:hideMark/>
          </w:tcPr>
          <w:p w14:paraId="3B9447CE" w14:textId="77777777" w:rsidR="003012D0" w:rsidRPr="0002045D" w:rsidRDefault="003012D0" w:rsidP="003012D0">
            <w:pPr>
              <w:rPr>
                <w:sz w:val="10"/>
                <w:szCs w:val="10"/>
              </w:rPr>
            </w:pPr>
            <w:r w:rsidRPr="0002045D">
              <w:rPr>
                <w:sz w:val="10"/>
                <w:szCs w:val="10"/>
              </w:rPr>
              <w:t>Klippeneck</w:t>
            </w:r>
          </w:p>
        </w:tc>
        <w:tc>
          <w:tcPr>
            <w:tcW w:w="0" w:type="auto"/>
            <w:hideMark/>
          </w:tcPr>
          <w:p w14:paraId="42937776" w14:textId="77777777" w:rsidR="003012D0" w:rsidRPr="0002045D" w:rsidRDefault="003012D0" w:rsidP="003012D0">
            <w:pPr>
              <w:rPr>
                <w:sz w:val="10"/>
                <w:szCs w:val="10"/>
              </w:rPr>
            </w:pPr>
            <w:r w:rsidRPr="0002045D">
              <w:rPr>
                <w:sz w:val="10"/>
                <w:szCs w:val="10"/>
              </w:rPr>
              <w:t>Germany</w:t>
            </w:r>
          </w:p>
        </w:tc>
        <w:tc>
          <w:tcPr>
            <w:tcW w:w="0" w:type="auto"/>
            <w:hideMark/>
          </w:tcPr>
          <w:p w14:paraId="2E5ACA9A" w14:textId="77777777" w:rsidR="003012D0" w:rsidRPr="0002045D" w:rsidRDefault="003012D0" w:rsidP="003012D0">
            <w:pPr>
              <w:rPr>
                <w:sz w:val="10"/>
                <w:szCs w:val="10"/>
              </w:rPr>
            </w:pPr>
            <w:r w:rsidRPr="0002045D">
              <w:rPr>
                <w:sz w:val="10"/>
                <w:szCs w:val="10"/>
              </w:rPr>
              <w:t>48º10'N</w:t>
            </w:r>
          </w:p>
        </w:tc>
        <w:tc>
          <w:tcPr>
            <w:tcW w:w="0" w:type="auto"/>
            <w:hideMark/>
          </w:tcPr>
          <w:p w14:paraId="6C1B3C87" w14:textId="77777777" w:rsidR="003012D0" w:rsidRPr="0002045D" w:rsidRDefault="003012D0" w:rsidP="003012D0">
            <w:pPr>
              <w:rPr>
                <w:sz w:val="10"/>
                <w:szCs w:val="10"/>
              </w:rPr>
            </w:pPr>
            <w:r w:rsidRPr="0002045D">
              <w:rPr>
                <w:sz w:val="10"/>
                <w:szCs w:val="10"/>
              </w:rPr>
              <w:t>8º45'E</w:t>
            </w:r>
          </w:p>
        </w:tc>
        <w:tc>
          <w:tcPr>
            <w:tcW w:w="0" w:type="auto"/>
            <w:hideMark/>
          </w:tcPr>
          <w:p w14:paraId="6BEDE4ED" w14:textId="77777777" w:rsidR="003012D0" w:rsidRPr="0002045D" w:rsidRDefault="003012D0" w:rsidP="003012D0">
            <w:pPr>
              <w:rPr>
                <w:sz w:val="10"/>
                <w:szCs w:val="10"/>
              </w:rPr>
            </w:pPr>
            <w:r w:rsidRPr="0002045D">
              <w:rPr>
                <w:sz w:val="10"/>
                <w:szCs w:val="10"/>
              </w:rPr>
              <w:t>10-22 September 1992</w:t>
            </w:r>
          </w:p>
        </w:tc>
        <w:tc>
          <w:tcPr>
            <w:tcW w:w="0" w:type="auto"/>
            <w:hideMark/>
          </w:tcPr>
          <w:p w14:paraId="207448DE" w14:textId="77777777" w:rsidR="003012D0" w:rsidRPr="0002045D" w:rsidRDefault="003012D0" w:rsidP="003012D0">
            <w:pPr>
              <w:rPr>
                <w:sz w:val="10"/>
                <w:szCs w:val="10"/>
              </w:rPr>
            </w:pPr>
          </w:p>
        </w:tc>
        <w:tc>
          <w:tcPr>
            <w:tcW w:w="0" w:type="auto"/>
            <w:hideMark/>
          </w:tcPr>
          <w:p w14:paraId="281C2E5D" w14:textId="77777777" w:rsidR="003012D0" w:rsidRPr="0002045D" w:rsidRDefault="003012D0" w:rsidP="003012D0">
            <w:pPr>
              <w:rPr>
                <w:sz w:val="10"/>
                <w:szCs w:val="10"/>
              </w:rPr>
            </w:pPr>
            <w:r w:rsidRPr="0002045D">
              <w:rPr>
                <w:sz w:val="10"/>
                <w:szCs w:val="10"/>
              </w:rPr>
              <w:t>grassland</w:t>
            </w:r>
          </w:p>
        </w:tc>
        <w:tc>
          <w:tcPr>
            <w:tcW w:w="0" w:type="auto"/>
            <w:hideMark/>
          </w:tcPr>
          <w:p w14:paraId="5C2B64B9" w14:textId="77777777" w:rsidR="003012D0" w:rsidRPr="0002045D" w:rsidRDefault="003012D0" w:rsidP="003012D0">
            <w:pPr>
              <w:rPr>
                <w:sz w:val="10"/>
                <w:szCs w:val="10"/>
              </w:rPr>
            </w:pPr>
            <w:r w:rsidRPr="0002045D">
              <w:rPr>
                <w:sz w:val="10"/>
                <w:szCs w:val="10"/>
              </w:rPr>
              <w:t>Cieslik, 2004</w:t>
            </w:r>
          </w:p>
        </w:tc>
      </w:tr>
      <w:tr w:rsidR="0002045D" w:rsidRPr="0002045D" w14:paraId="293669AB" w14:textId="77777777" w:rsidTr="004D7103">
        <w:trPr>
          <w:trHeight w:val="315"/>
        </w:trPr>
        <w:tc>
          <w:tcPr>
            <w:tcW w:w="0" w:type="auto"/>
            <w:hideMark/>
          </w:tcPr>
          <w:p w14:paraId="04D662C1" w14:textId="5E385D3A" w:rsidR="003012D0" w:rsidRPr="0002045D" w:rsidRDefault="003012D0" w:rsidP="003012D0">
            <w:pPr>
              <w:rPr>
                <w:sz w:val="10"/>
                <w:szCs w:val="10"/>
              </w:rPr>
            </w:pPr>
            <w:r w:rsidRPr="0002045D">
              <w:rPr>
                <w:sz w:val="10"/>
                <w:szCs w:val="10"/>
              </w:rPr>
              <w:t>Konza Praire Research Natu</w:t>
            </w:r>
            <w:r w:rsidR="00C828AA" w:rsidRPr="0002045D">
              <w:rPr>
                <w:sz w:val="10"/>
                <w:szCs w:val="10"/>
              </w:rPr>
              <w:t>r</w:t>
            </w:r>
            <w:r w:rsidRPr="0002045D">
              <w:rPr>
                <w:sz w:val="10"/>
                <w:szCs w:val="10"/>
              </w:rPr>
              <w:t>al Area</w:t>
            </w:r>
          </w:p>
        </w:tc>
        <w:tc>
          <w:tcPr>
            <w:tcW w:w="0" w:type="auto"/>
            <w:hideMark/>
          </w:tcPr>
          <w:p w14:paraId="2F9740EF" w14:textId="581D4FE6" w:rsidR="003012D0" w:rsidRPr="0002045D" w:rsidRDefault="009A7196" w:rsidP="003012D0">
            <w:pPr>
              <w:rPr>
                <w:sz w:val="10"/>
                <w:szCs w:val="10"/>
              </w:rPr>
            </w:pPr>
            <w:r w:rsidRPr="0002045D">
              <w:rPr>
                <w:sz w:val="10"/>
                <w:szCs w:val="10"/>
              </w:rPr>
              <w:t>Central</w:t>
            </w:r>
            <w:r w:rsidR="003012D0" w:rsidRPr="0002045D">
              <w:rPr>
                <w:sz w:val="10"/>
                <w:szCs w:val="10"/>
              </w:rPr>
              <w:t xml:space="preserve"> US</w:t>
            </w:r>
          </w:p>
        </w:tc>
        <w:tc>
          <w:tcPr>
            <w:tcW w:w="0" w:type="auto"/>
            <w:hideMark/>
          </w:tcPr>
          <w:p w14:paraId="58A2DADA" w14:textId="77777777" w:rsidR="003012D0" w:rsidRPr="0002045D" w:rsidRDefault="003012D0" w:rsidP="003012D0">
            <w:pPr>
              <w:rPr>
                <w:sz w:val="10"/>
                <w:szCs w:val="10"/>
              </w:rPr>
            </w:pPr>
          </w:p>
        </w:tc>
        <w:tc>
          <w:tcPr>
            <w:tcW w:w="0" w:type="auto"/>
            <w:hideMark/>
          </w:tcPr>
          <w:p w14:paraId="7AB2C8B7" w14:textId="77777777" w:rsidR="003012D0" w:rsidRPr="0002045D" w:rsidRDefault="003012D0" w:rsidP="003012D0">
            <w:pPr>
              <w:rPr>
                <w:sz w:val="10"/>
                <w:szCs w:val="10"/>
              </w:rPr>
            </w:pPr>
          </w:p>
        </w:tc>
        <w:tc>
          <w:tcPr>
            <w:tcW w:w="0" w:type="auto"/>
            <w:hideMark/>
          </w:tcPr>
          <w:p w14:paraId="37CB076C" w14:textId="6E135999" w:rsidR="003012D0" w:rsidRPr="0002045D" w:rsidRDefault="003012D0" w:rsidP="003012D0">
            <w:pPr>
              <w:rPr>
                <w:sz w:val="10"/>
                <w:szCs w:val="10"/>
              </w:rPr>
            </w:pPr>
            <w:r w:rsidRPr="0002045D">
              <w:rPr>
                <w:sz w:val="10"/>
                <w:szCs w:val="10"/>
              </w:rPr>
              <w:t xml:space="preserve">26 May </w:t>
            </w:r>
            <w:r w:rsidR="00EF33E9" w:rsidRPr="0002045D">
              <w:rPr>
                <w:sz w:val="10"/>
                <w:szCs w:val="10"/>
              </w:rPr>
              <w:t>to</w:t>
            </w:r>
            <w:r w:rsidRPr="0002045D">
              <w:rPr>
                <w:sz w:val="10"/>
                <w:szCs w:val="10"/>
              </w:rPr>
              <w:t xml:space="preserve"> 6 June 1987, 25 June </w:t>
            </w:r>
            <w:r w:rsidR="00EF33E9" w:rsidRPr="0002045D">
              <w:rPr>
                <w:sz w:val="10"/>
                <w:szCs w:val="10"/>
              </w:rPr>
              <w:t>to</w:t>
            </w:r>
            <w:r w:rsidRPr="0002045D">
              <w:rPr>
                <w:sz w:val="10"/>
                <w:szCs w:val="10"/>
              </w:rPr>
              <w:t xml:space="preserve"> 11 July, 6-21 August 1987, 5-16 October 1987</w:t>
            </w:r>
          </w:p>
        </w:tc>
        <w:tc>
          <w:tcPr>
            <w:tcW w:w="0" w:type="auto"/>
            <w:hideMark/>
          </w:tcPr>
          <w:p w14:paraId="02E8864A" w14:textId="77777777" w:rsidR="003012D0" w:rsidRPr="0002045D" w:rsidRDefault="003012D0" w:rsidP="003012D0">
            <w:pPr>
              <w:rPr>
                <w:sz w:val="10"/>
                <w:szCs w:val="10"/>
              </w:rPr>
            </w:pPr>
            <w:r w:rsidRPr="0002045D">
              <w:rPr>
                <w:sz w:val="10"/>
                <w:szCs w:val="10"/>
              </w:rPr>
              <w:t>EC</w:t>
            </w:r>
          </w:p>
        </w:tc>
        <w:tc>
          <w:tcPr>
            <w:tcW w:w="0" w:type="auto"/>
            <w:hideMark/>
          </w:tcPr>
          <w:p w14:paraId="2D74865F" w14:textId="5C9E283C" w:rsidR="003012D0" w:rsidRPr="0002045D" w:rsidRDefault="003012D0" w:rsidP="003012D0">
            <w:pPr>
              <w:rPr>
                <w:sz w:val="10"/>
                <w:szCs w:val="10"/>
              </w:rPr>
            </w:pPr>
            <w:r w:rsidRPr="0002045D">
              <w:rPr>
                <w:sz w:val="10"/>
                <w:szCs w:val="10"/>
              </w:rPr>
              <w:t>predominately big bluestem grass; surface materials above ground southwest of tower removed recently by fire </w:t>
            </w:r>
          </w:p>
        </w:tc>
        <w:tc>
          <w:tcPr>
            <w:tcW w:w="0" w:type="auto"/>
            <w:hideMark/>
          </w:tcPr>
          <w:p w14:paraId="6A53BAE9" w14:textId="77777777" w:rsidR="003012D0" w:rsidRPr="0002045D" w:rsidRDefault="003012D0" w:rsidP="003012D0">
            <w:pPr>
              <w:rPr>
                <w:sz w:val="10"/>
                <w:szCs w:val="10"/>
              </w:rPr>
            </w:pPr>
            <w:r w:rsidRPr="0002045D">
              <w:rPr>
                <w:sz w:val="10"/>
                <w:szCs w:val="10"/>
              </w:rPr>
              <w:t>Gao et al., 1992</w:t>
            </w:r>
          </w:p>
        </w:tc>
      </w:tr>
      <w:tr w:rsidR="0002045D" w:rsidRPr="0002045D" w14:paraId="270DD080" w14:textId="77777777" w:rsidTr="004D7103">
        <w:trPr>
          <w:trHeight w:val="315"/>
        </w:trPr>
        <w:tc>
          <w:tcPr>
            <w:tcW w:w="0" w:type="auto"/>
            <w:hideMark/>
          </w:tcPr>
          <w:p w14:paraId="2780839D" w14:textId="77777777" w:rsidR="003012D0" w:rsidRPr="0002045D" w:rsidRDefault="003012D0" w:rsidP="003012D0">
            <w:pPr>
              <w:rPr>
                <w:sz w:val="10"/>
                <w:szCs w:val="10"/>
              </w:rPr>
            </w:pPr>
            <w:r w:rsidRPr="0002045D">
              <w:rPr>
                <w:sz w:val="10"/>
                <w:szCs w:val="10"/>
              </w:rPr>
              <w:t>Kranzberger Forst</w:t>
            </w:r>
          </w:p>
        </w:tc>
        <w:tc>
          <w:tcPr>
            <w:tcW w:w="0" w:type="auto"/>
            <w:hideMark/>
          </w:tcPr>
          <w:p w14:paraId="0845E43F" w14:textId="77777777" w:rsidR="003012D0" w:rsidRPr="0002045D" w:rsidRDefault="003012D0" w:rsidP="003012D0">
            <w:pPr>
              <w:rPr>
                <w:sz w:val="10"/>
                <w:szCs w:val="10"/>
              </w:rPr>
            </w:pPr>
            <w:r w:rsidRPr="0002045D">
              <w:rPr>
                <w:sz w:val="10"/>
                <w:szCs w:val="10"/>
              </w:rPr>
              <w:t>Germany</w:t>
            </w:r>
          </w:p>
        </w:tc>
        <w:tc>
          <w:tcPr>
            <w:tcW w:w="0" w:type="auto"/>
            <w:hideMark/>
          </w:tcPr>
          <w:p w14:paraId="7C51FFED" w14:textId="77777777" w:rsidR="003012D0" w:rsidRPr="0002045D" w:rsidRDefault="003012D0" w:rsidP="003012D0">
            <w:pPr>
              <w:rPr>
                <w:sz w:val="10"/>
                <w:szCs w:val="10"/>
              </w:rPr>
            </w:pPr>
            <w:r w:rsidRPr="0002045D">
              <w:rPr>
                <w:sz w:val="10"/>
                <w:szCs w:val="10"/>
              </w:rPr>
              <w:t>48º25'N</w:t>
            </w:r>
          </w:p>
        </w:tc>
        <w:tc>
          <w:tcPr>
            <w:tcW w:w="0" w:type="auto"/>
            <w:hideMark/>
          </w:tcPr>
          <w:p w14:paraId="70D42C64" w14:textId="77777777" w:rsidR="003012D0" w:rsidRPr="0002045D" w:rsidRDefault="003012D0" w:rsidP="003012D0">
            <w:pPr>
              <w:rPr>
                <w:sz w:val="10"/>
                <w:szCs w:val="10"/>
              </w:rPr>
            </w:pPr>
            <w:r w:rsidRPr="0002045D">
              <w:rPr>
                <w:sz w:val="10"/>
                <w:szCs w:val="10"/>
              </w:rPr>
              <w:t>11º39'E</w:t>
            </w:r>
          </w:p>
        </w:tc>
        <w:tc>
          <w:tcPr>
            <w:tcW w:w="0" w:type="auto"/>
            <w:hideMark/>
          </w:tcPr>
          <w:p w14:paraId="16B7FDEE" w14:textId="77777777" w:rsidR="003012D0" w:rsidRPr="0002045D" w:rsidRDefault="003012D0" w:rsidP="003012D0">
            <w:pPr>
              <w:rPr>
                <w:sz w:val="10"/>
                <w:szCs w:val="10"/>
              </w:rPr>
            </w:pPr>
            <w:r w:rsidRPr="0002045D">
              <w:rPr>
                <w:sz w:val="10"/>
                <w:szCs w:val="10"/>
              </w:rPr>
              <w:t>2-29 July 2007</w:t>
            </w:r>
          </w:p>
        </w:tc>
        <w:tc>
          <w:tcPr>
            <w:tcW w:w="0" w:type="auto"/>
            <w:hideMark/>
          </w:tcPr>
          <w:p w14:paraId="2B9541D8" w14:textId="77777777" w:rsidR="003012D0" w:rsidRPr="0002045D" w:rsidRDefault="003012D0" w:rsidP="003012D0">
            <w:pPr>
              <w:rPr>
                <w:sz w:val="10"/>
                <w:szCs w:val="10"/>
              </w:rPr>
            </w:pPr>
            <w:r w:rsidRPr="0002045D">
              <w:rPr>
                <w:sz w:val="10"/>
                <w:szCs w:val="10"/>
              </w:rPr>
              <w:t>EC</w:t>
            </w:r>
          </w:p>
        </w:tc>
        <w:tc>
          <w:tcPr>
            <w:tcW w:w="0" w:type="auto"/>
            <w:hideMark/>
          </w:tcPr>
          <w:p w14:paraId="180BBFA8" w14:textId="77777777" w:rsidR="003012D0" w:rsidRPr="0002045D" w:rsidRDefault="003012D0" w:rsidP="003012D0">
            <w:pPr>
              <w:rPr>
                <w:sz w:val="10"/>
                <w:szCs w:val="10"/>
              </w:rPr>
            </w:pPr>
            <w:r w:rsidRPr="0002045D">
              <w:rPr>
                <w:sz w:val="10"/>
                <w:szCs w:val="10"/>
              </w:rPr>
              <w:t>mixed forest</w:t>
            </w:r>
          </w:p>
        </w:tc>
        <w:tc>
          <w:tcPr>
            <w:tcW w:w="0" w:type="auto"/>
            <w:hideMark/>
          </w:tcPr>
          <w:p w14:paraId="15C44EC0" w14:textId="77777777" w:rsidR="003012D0" w:rsidRPr="0002045D" w:rsidRDefault="003012D0" w:rsidP="003012D0">
            <w:pPr>
              <w:rPr>
                <w:sz w:val="10"/>
                <w:szCs w:val="10"/>
              </w:rPr>
            </w:pPr>
            <w:r w:rsidRPr="0002045D">
              <w:rPr>
                <w:sz w:val="10"/>
                <w:szCs w:val="10"/>
              </w:rPr>
              <w:t>Nunn et al., 2010</w:t>
            </w:r>
          </w:p>
        </w:tc>
      </w:tr>
      <w:tr w:rsidR="0002045D" w:rsidRPr="0002045D" w14:paraId="14C9D849" w14:textId="77777777" w:rsidTr="004D7103">
        <w:trPr>
          <w:trHeight w:val="315"/>
        </w:trPr>
        <w:tc>
          <w:tcPr>
            <w:tcW w:w="0" w:type="auto"/>
            <w:hideMark/>
          </w:tcPr>
          <w:p w14:paraId="5804938B" w14:textId="77777777" w:rsidR="003012D0" w:rsidRPr="0002045D" w:rsidRDefault="003012D0" w:rsidP="003012D0">
            <w:pPr>
              <w:rPr>
                <w:sz w:val="10"/>
                <w:szCs w:val="10"/>
              </w:rPr>
            </w:pPr>
            <w:r w:rsidRPr="0002045D">
              <w:rPr>
                <w:sz w:val="10"/>
                <w:szCs w:val="10"/>
              </w:rPr>
              <w:t>La Barben</w:t>
            </w:r>
          </w:p>
        </w:tc>
        <w:tc>
          <w:tcPr>
            <w:tcW w:w="0" w:type="auto"/>
            <w:hideMark/>
          </w:tcPr>
          <w:p w14:paraId="429D1B8E" w14:textId="77777777" w:rsidR="003012D0" w:rsidRPr="0002045D" w:rsidRDefault="003012D0" w:rsidP="003012D0">
            <w:pPr>
              <w:rPr>
                <w:sz w:val="10"/>
                <w:szCs w:val="10"/>
              </w:rPr>
            </w:pPr>
            <w:r w:rsidRPr="0002045D">
              <w:rPr>
                <w:sz w:val="10"/>
                <w:szCs w:val="10"/>
              </w:rPr>
              <w:t>France</w:t>
            </w:r>
          </w:p>
        </w:tc>
        <w:tc>
          <w:tcPr>
            <w:tcW w:w="0" w:type="auto"/>
            <w:hideMark/>
          </w:tcPr>
          <w:p w14:paraId="2036EB2F" w14:textId="77777777" w:rsidR="003012D0" w:rsidRPr="0002045D" w:rsidRDefault="003012D0" w:rsidP="003012D0">
            <w:pPr>
              <w:rPr>
                <w:sz w:val="10"/>
                <w:szCs w:val="10"/>
              </w:rPr>
            </w:pPr>
            <w:r w:rsidRPr="0002045D">
              <w:rPr>
                <w:sz w:val="10"/>
                <w:szCs w:val="10"/>
              </w:rPr>
              <w:t>43º35'N</w:t>
            </w:r>
          </w:p>
        </w:tc>
        <w:tc>
          <w:tcPr>
            <w:tcW w:w="0" w:type="auto"/>
            <w:hideMark/>
          </w:tcPr>
          <w:p w14:paraId="75E92052" w14:textId="77777777" w:rsidR="003012D0" w:rsidRPr="0002045D" w:rsidRDefault="003012D0" w:rsidP="003012D0">
            <w:pPr>
              <w:rPr>
                <w:sz w:val="10"/>
                <w:szCs w:val="10"/>
              </w:rPr>
            </w:pPr>
            <w:r w:rsidRPr="0002045D">
              <w:rPr>
                <w:sz w:val="10"/>
                <w:szCs w:val="10"/>
              </w:rPr>
              <w:t>5º15'E</w:t>
            </w:r>
          </w:p>
        </w:tc>
        <w:tc>
          <w:tcPr>
            <w:tcW w:w="0" w:type="auto"/>
            <w:hideMark/>
          </w:tcPr>
          <w:p w14:paraId="0B89D71D" w14:textId="42F5C912" w:rsidR="003012D0" w:rsidRPr="0002045D" w:rsidRDefault="003012D0" w:rsidP="003012D0">
            <w:pPr>
              <w:rPr>
                <w:sz w:val="10"/>
                <w:szCs w:val="10"/>
              </w:rPr>
            </w:pPr>
            <w:r w:rsidRPr="0002045D">
              <w:rPr>
                <w:sz w:val="10"/>
                <w:szCs w:val="10"/>
              </w:rPr>
              <w:t xml:space="preserve">29 June </w:t>
            </w:r>
            <w:r w:rsidR="00EF33E9" w:rsidRPr="0002045D">
              <w:rPr>
                <w:sz w:val="10"/>
                <w:szCs w:val="10"/>
              </w:rPr>
              <w:t xml:space="preserve">to </w:t>
            </w:r>
            <w:r w:rsidRPr="0002045D">
              <w:rPr>
                <w:sz w:val="10"/>
                <w:szCs w:val="10"/>
              </w:rPr>
              <w:t>13 July 2001</w:t>
            </w:r>
          </w:p>
        </w:tc>
        <w:tc>
          <w:tcPr>
            <w:tcW w:w="0" w:type="auto"/>
            <w:hideMark/>
          </w:tcPr>
          <w:p w14:paraId="420E279C" w14:textId="77777777" w:rsidR="003012D0" w:rsidRPr="0002045D" w:rsidRDefault="003012D0" w:rsidP="003012D0">
            <w:pPr>
              <w:rPr>
                <w:sz w:val="10"/>
                <w:szCs w:val="10"/>
              </w:rPr>
            </w:pPr>
            <w:r w:rsidRPr="0002045D">
              <w:rPr>
                <w:sz w:val="10"/>
                <w:szCs w:val="10"/>
              </w:rPr>
              <w:t>EC</w:t>
            </w:r>
          </w:p>
        </w:tc>
        <w:tc>
          <w:tcPr>
            <w:tcW w:w="0" w:type="auto"/>
            <w:hideMark/>
          </w:tcPr>
          <w:p w14:paraId="34126EBA" w14:textId="77777777" w:rsidR="003012D0" w:rsidRPr="0002045D" w:rsidRDefault="003012D0" w:rsidP="003012D0">
            <w:pPr>
              <w:rPr>
                <w:sz w:val="10"/>
                <w:szCs w:val="10"/>
              </w:rPr>
            </w:pPr>
            <w:r w:rsidRPr="0002045D">
              <w:rPr>
                <w:sz w:val="10"/>
                <w:szCs w:val="10"/>
              </w:rPr>
              <w:t xml:space="preserve">Mediterranean shrubland, mostly </w:t>
            </w:r>
            <w:r w:rsidRPr="001D35FE">
              <w:rPr>
                <w:i/>
                <w:sz w:val="10"/>
                <w:szCs w:val="10"/>
              </w:rPr>
              <w:t>Quercus coccifera</w:t>
            </w:r>
          </w:p>
        </w:tc>
        <w:tc>
          <w:tcPr>
            <w:tcW w:w="0" w:type="auto"/>
            <w:hideMark/>
          </w:tcPr>
          <w:p w14:paraId="422EB45B" w14:textId="77777777" w:rsidR="003012D0" w:rsidRPr="0002045D" w:rsidRDefault="003012D0" w:rsidP="003012D0">
            <w:pPr>
              <w:rPr>
                <w:sz w:val="10"/>
                <w:szCs w:val="10"/>
              </w:rPr>
            </w:pPr>
            <w:r w:rsidRPr="0002045D">
              <w:rPr>
                <w:sz w:val="10"/>
                <w:szCs w:val="10"/>
              </w:rPr>
              <w:t>Michou et al., 2005</w:t>
            </w:r>
          </w:p>
        </w:tc>
      </w:tr>
      <w:tr w:rsidR="0002045D" w:rsidRPr="0002045D" w14:paraId="6B4ADD07" w14:textId="77777777" w:rsidTr="004D7103">
        <w:trPr>
          <w:trHeight w:val="315"/>
        </w:trPr>
        <w:tc>
          <w:tcPr>
            <w:tcW w:w="0" w:type="auto"/>
            <w:hideMark/>
          </w:tcPr>
          <w:p w14:paraId="1E7B181A" w14:textId="77777777" w:rsidR="003012D0" w:rsidRPr="0002045D" w:rsidRDefault="003012D0" w:rsidP="003012D0">
            <w:pPr>
              <w:rPr>
                <w:sz w:val="10"/>
                <w:szCs w:val="10"/>
              </w:rPr>
            </w:pPr>
            <w:r w:rsidRPr="0002045D">
              <w:rPr>
                <w:sz w:val="10"/>
                <w:szCs w:val="10"/>
              </w:rPr>
              <w:t>La Cape Sud</w:t>
            </w:r>
          </w:p>
        </w:tc>
        <w:tc>
          <w:tcPr>
            <w:tcW w:w="0" w:type="auto"/>
            <w:hideMark/>
          </w:tcPr>
          <w:p w14:paraId="73585E08" w14:textId="77777777" w:rsidR="003012D0" w:rsidRPr="0002045D" w:rsidRDefault="003012D0" w:rsidP="003012D0">
            <w:pPr>
              <w:rPr>
                <w:sz w:val="10"/>
                <w:szCs w:val="10"/>
              </w:rPr>
            </w:pPr>
            <w:r w:rsidRPr="0002045D">
              <w:rPr>
                <w:sz w:val="10"/>
                <w:szCs w:val="10"/>
              </w:rPr>
              <w:t>France</w:t>
            </w:r>
          </w:p>
        </w:tc>
        <w:tc>
          <w:tcPr>
            <w:tcW w:w="0" w:type="auto"/>
            <w:hideMark/>
          </w:tcPr>
          <w:p w14:paraId="201C48C7" w14:textId="77777777" w:rsidR="003012D0" w:rsidRPr="0002045D" w:rsidRDefault="003012D0" w:rsidP="003012D0">
            <w:pPr>
              <w:rPr>
                <w:sz w:val="10"/>
                <w:szCs w:val="10"/>
              </w:rPr>
            </w:pPr>
            <w:r w:rsidRPr="0002045D">
              <w:rPr>
                <w:sz w:val="10"/>
                <w:szCs w:val="10"/>
              </w:rPr>
              <w:t>44º24'N</w:t>
            </w:r>
          </w:p>
        </w:tc>
        <w:tc>
          <w:tcPr>
            <w:tcW w:w="0" w:type="auto"/>
            <w:hideMark/>
          </w:tcPr>
          <w:p w14:paraId="7820B51C" w14:textId="77777777" w:rsidR="003012D0" w:rsidRPr="0002045D" w:rsidRDefault="003012D0" w:rsidP="003012D0">
            <w:pPr>
              <w:rPr>
                <w:sz w:val="10"/>
                <w:szCs w:val="10"/>
              </w:rPr>
            </w:pPr>
            <w:r w:rsidRPr="0002045D">
              <w:rPr>
                <w:sz w:val="10"/>
                <w:szCs w:val="10"/>
              </w:rPr>
              <w:t>0º38'W</w:t>
            </w:r>
          </w:p>
        </w:tc>
        <w:tc>
          <w:tcPr>
            <w:tcW w:w="0" w:type="auto"/>
            <w:hideMark/>
          </w:tcPr>
          <w:p w14:paraId="19D0E391" w14:textId="64D2A00A" w:rsidR="003012D0" w:rsidRPr="0002045D" w:rsidRDefault="003012D0" w:rsidP="003012D0">
            <w:pPr>
              <w:rPr>
                <w:sz w:val="10"/>
                <w:szCs w:val="10"/>
              </w:rPr>
            </w:pPr>
            <w:r w:rsidRPr="0002045D">
              <w:rPr>
                <w:sz w:val="10"/>
                <w:szCs w:val="10"/>
              </w:rPr>
              <w:t xml:space="preserve">26 July 2007 </w:t>
            </w:r>
            <w:r w:rsidR="00EF33E9" w:rsidRPr="0002045D">
              <w:rPr>
                <w:sz w:val="10"/>
                <w:szCs w:val="10"/>
              </w:rPr>
              <w:t>to</w:t>
            </w:r>
            <w:r w:rsidRPr="0002045D">
              <w:rPr>
                <w:sz w:val="10"/>
                <w:szCs w:val="10"/>
              </w:rPr>
              <w:t xml:space="preserve"> 4 March 2008 </w:t>
            </w:r>
          </w:p>
        </w:tc>
        <w:tc>
          <w:tcPr>
            <w:tcW w:w="0" w:type="auto"/>
            <w:hideMark/>
          </w:tcPr>
          <w:p w14:paraId="7DB6F6D5" w14:textId="77777777" w:rsidR="003012D0" w:rsidRPr="0002045D" w:rsidRDefault="003012D0" w:rsidP="003012D0">
            <w:pPr>
              <w:rPr>
                <w:sz w:val="10"/>
                <w:szCs w:val="10"/>
              </w:rPr>
            </w:pPr>
            <w:r w:rsidRPr="0002045D">
              <w:rPr>
                <w:sz w:val="10"/>
                <w:szCs w:val="10"/>
              </w:rPr>
              <w:t>EC</w:t>
            </w:r>
          </w:p>
        </w:tc>
        <w:tc>
          <w:tcPr>
            <w:tcW w:w="0" w:type="auto"/>
            <w:hideMark/>
          </w:tcPr>
          <w:p w14:paraId="6F283C51" w14:textId="77777777" w:rsidR="003012D0" w:rsidRPr="0002045D" w:rsidRDefault="003012D0" w:rsidP="003012D0">
            <w:pPr>
              <w:rPr>
                <w:sz w:val="10"/>
                <w:szCs w:val="10"/>
              </w:rPr>
            </w:pPr>
            <w:r w:rsidRPr="0002045D">
              <w:rPr>
                <w:sz w:val="10"/>
                <w:szCs w:val="10"/>
              </w:rPr>
              <w:t>crop</w:t>
            </w:r>
          </w:p>
        </w:tc>
        <w:tc>
          <w:tcPr>
            <w:tcW w:w="0" w:type="auto"/>
            <w:hideMark/>
          </w:tcPr>
          <w:p w14:paraId="759EE1D7" w14:textId="77777777" w:rsidR="003012D0" w:rsidRPr="0002045D" w:rsidRDefault="003012D0" w:rsidP="003012D0">
            <w:pPr>
              <w:rPr>
                <w:sz w:val="10"/>
                <w:szCs w:val="10"/>
              </w:rPr>
            </w:pPr>
            <w:r w:rsidRPr="0002045D">
              <w:rPr>
                <w:sz w:val="10"/>
                <w:szCs w:val="10"/>
              </w:rPr>
              <w:t>Stella, Personne, Loubet, et al., 2011; Stella et al., 2019</w:t>
            </w:r>
          </w:p>
        </w:tc>
      </w:tr>
      <w:tr w:rsidR="0002045D" w:rsidRPr="0002045D" w14:paraId="1F8B16B4" w14:textId="77777777" w:rsidTr="004D7103">
        <w:trPr>
          <w:trHeight w:val="315"/>
        </w:trPr>
        <w:tc>
          <w:tcPr>
            <w:tcW w:w="0" w:type="auto"/>
            <w:hideMark/>
          </w:tcPr>
          <w:p w14:paraId="320E5359" w14:textId="77777777" w:rsidR="003012D0" w:rsidRPr="0002045D" w:rsidRDefault="003012D0" w:rsidP="003012D0">
            <w:pPr>
              <w:rPr>
                <w:sz w:val="10"/>
                <w:szCs w:val="10"/>
              </w:rPr>
            </w:pPr>
            <w:r w:rsidRPr="0002045D">
              <w:rPr>
                <w:sz w:val="10"/>
                <w:szCs w:val="10"/>
              </w:rPr>
              <w:t>La Crau</w:t>
            </w:r>
          </w:p>
        </w:tc>
        <w:tc>
          <w:tcPr>
            <w:tcW w:w="0" w:type="auto"/>
            <w:hideMark/>
          </w:tcPr>
          <w:p w14:paraId="6AA05645" w14:textId="77777777" w:rsidR="003012D0" w:rsidRPr="0002045D" w:rsidRDefault="003012D0" w:rsidP="003012D0">
            <w:pPr>
              <w:rPr>
                <w:sz w:val="10"/>
                <w:szCs w:val="10"/>
              </w:rPr>
            </w:pPr>
            <w:r w:rsidRPr="0002045D">
              <w:rPr>
                <w:sz w:val="10"/>
                <w:szCs w:val="10"/>
              </w:rPr>
              <w:t>France</w:t>
            </w:r>
          </w:p>
        </w:tc>
        <w:tc>
          <w:tcPr>
            <w:tcW w:w="0" w:type="auto"/>
            <w:hideMark/>
          </w:tcPr>
          <w:p w14:paraId="241A8636" w14:textId="77777777" w:rsidR="003012D0" w:rsidRPr="0002045D" w:rsidRDefault="003012D0" w:rsidP="003012D0">
            <w:pPr>
              <w:rPr>
                <w:sz w:val="10"/>
                <w:szCs w:val="10"/>
              </w:rPr>
            </w:pPr>
            <w:r w:rsidRPr="0002045D">
              <w:rPr>
                <w:sz w:val="10"/>
                <w:szCs w:val="10"/>
              </w:rPr>
              <w:t>43º34'N</w:t>
            </w:r>
          </w:p>
        </w:tc>
        <w:tc>
          <w:tcPr>
            <w:tcW w:w="0" w:type="auto"/>
            <w:hideMark/>
          </w:tcPr>
          <w:p w14:paraId="289B83BC" w14:textId="77777777" w:rsidR="003012D0" w:rsidRPr="0002045D" w:rsidRDefault="003012D0" w:rsidP="003012D0">
            <w:pPr>
              <w:rPr>
                <w:sz w:val="10"/>
                <w:szCs w:val="10"/>
              </w:rPr>
            </w:pPr>
            <w:r w:rsidRPr="0002045D">
              <w:rPr>
                <w:sz w:val="10"/>
                <w:szCs w:val="10"/>
              </w:rPr>
              <w:t>4º49'E</w:t>
            </w:r>
          </w:p>
        </w:tc>
        <w:tc>
          <w:tcPr>
            <w:tcW w:w="0" w:type="auto"/>
            <w:hideMark/>
          </w:tcPr>
          <w:p w14:paraId="71198D06" w14:textId="134C6F07" w:rsidR="003012D0" w:rsidRPr="0002045D" w:rsidRDefault="003012D0" w:rsidP="003012D0">
            <w:pPr>
              <w:rPr>
                <w:sz w:val="10"/>
                <w:szCs w:val="10"/>
              </w:rPr>
            </w:pPr>
            <w:r w:rsidRPr="0002045D">
              <w:rPr>
                <w:sz w:val="10"/>
                <w:szCs w:val="10"/>
              </w:rPr>
              <w:t xml:space="preserve">20 April </w:t>
            </w:r>
            <w:r w:rsidR="00EF33E9" w:rsidRPr="0002045D">
              <w:rPr>
                <w:sz w:val="10"/>
                <w:szCs w:val="10"/>
              </w:rPr>
              <w:t>to</w:t>
            </w:r>
            <w:r w:rsidRPr="0002045D">
              <w:rPr>
                <w:sz w:val="10"/>
                <w:szCs w:val="10"/>
              </w:rPr>
              <w:t xml:space="preserve"> 31 May 2001</w:t>
            </w:r>
          </w:p>
        </w:tc>
        <w:tc>
          <w:tcPr>
            <w:tcW w:w="0" w:type="auto"/>
            <w:hideMark/>
          </w:tcPr>
          <w:p w14:paraId="7C441530" w14:textId="77777777" w:rsidR="003012D0" w:rsidRPr="0002045D" w:rsidRDefault="003012D0" w:rsidP="003012D0">
            <w:pPr>
              <w:rPr>
                <w:sz w:val="10"/>
                <w:szCs w:val="10"/>
              </w:rPr>
            </w:pPr>
            <w:r w:rsidRPr="0002045D">
              <w:rPr>
                <w:sz w:val="10"/>
                <w:szCs w:val="10"/>
              </w:rPr>
              <w:t>EC</w:t>
            </w:r>
          </w:p>
        </w:tc>
        <w:tc>
          <w:tcPr>
            <w:tcW w:w="0" w:type="auto"/>
            <w:hideMark/>
          </w:tcPr>
          <w:p w14:paraId="5AEDD5EF" w14:textId="0D55F884" w:rsidR="003012D0" w:rsidRPr="0002045D" w:rsidRDefault="003012D0" w:rsidP="003012D0">
            <w:pPr>
              <w:rPr>
                <w:sz w:val="10"/>
                <w:szCs w:val="10"/>
              </w:rPr>
            </w:pPr>
            <w:r w:rsidRPr="0002045D">
              <w:rPr>
                <w:sz w:val="10"/>
                <w:szCs w:val="10"/>
              </w:rPr>
              <w:t>semi-arid part of the La Crau plain; totally flat, uniform, almost bare soil with mainly pebbles</w:t>
            </w:r>
          </w:p>
        </w:tc>
        <w:tc>
          <w:tcPr>
            <w:tcW w:w="0" w:type="auto"/>
            <w:hideMark/>
          </w:tcPr>
          <w:p w14:paraId="713529A2" w14:textId="77777777" w:rsidR="003012D0" w:rsidRPr="0002045D" w:rsidRDefault="003012D0" w:rsidP="003012D0">
            <w:pPr>
              <w:rPr>
                <w:sz w:val="10"/>
                <w:szCs w:val="10"/>
              </w:rPr>
            </w:pPr>
            <w:r w:rsidRPr="0002045D">
              <w:rPr>
                <w:sz w:val="10"/>
                <w:szCs w:val="10"/>
              </w:rPr>
              <w:t>Michou et al., 2005; Stella et al., 2019</w:t>
            </w:r>
          </w:p>
        </w:tc>
      </w:tr>
      <w:tr w:rsidR="0002045D" w:rsidRPr="0002045D" w14:paraId="095C4F9E" w14:textId="77777777" w:rsidTr="004D7103">
        <w:trPr>
          <w:trHeight w:val="315"/>
        </w:trPr>
        <w:tc>
          <w:tcPr>
            <w:tcW w:w="0" w:type="auto"/>
            <w:hideMark/>
          </w:tcPr>
          <w:p w14:paraId="35F2ABC4" w14:textId="77777777" w:rsidR="003012D0" w:rsidRPr="0002045D" w:rsidRDefault="003012D0" w:rsidP="003012D0">
            <w:pPr>
              <w:rPr>
                <w:sz w:val="10"/>
                <w:szCs w:val="10"/>
              </w:rPr>
            </w:pPr>
            <w:r w:rsidRPr="0002045D">
              <w:rPr>
                <w:sz w:val="10"/>
                <w:szCs w:val="10"/>
              </w:rPr>
              <w:t>Lake Kinisheo</w:t>
            </w:r>
          </w:p>
        </w:tc>
        <w:tc>
          <w:tcPr>
            <w:tcW w:w="0" w:type="auto"/>
            <w:hideMark/>
          </w:tcPr>
          <w:p w14:paraId="39B456C5" w14:textId="77777777" w:rsidR="003012D0" w:rsidRPr="0002045D" w:rsidRDefault="003012D0" w:rsidP="003012D0">
            <w:pPr>
              <w:rPr>
                <w:sz w:val="10"/>
                <w:szCs w:val="10"/>
              </w:rPr>
            </w:pPr>
            <w:r w:rsidRPr="0002045D">
              <w:rPr>
                <w:sz w:val="10"/>
                <w:szCs w:val="10"/>
              </w:rPr>
              <w:t>Canada</w:t>
            </w:r>
          </w:p>
        </w:tc>
        <w:tc>
          <w:tcPr>
            <w:tcW w:w="0" w:type="auto"/>
            <w:hideMark/>
          </w:tcPr>
          <w:p w14:paraId="567191DE" w14:textId="77777777" w:rsidR="003012D0" w:rsidRPr="0002045D" w:rsidRDefault="003012D0" w:rsidP="003012D0">
            <w:pPr>
              <w:rPr>
                <w:sz w:val="10"/>
                <w:szCs w:val="10"/>
              </w:rPr>
            </w:pPr>
          </w:p>
        </w:tc>
        <w:tc>
          <w:tcPr>
            <w:tcW w:w="0" w:type="auto"/>
            <w:hideMark/>
          </w:tcPr>
          <w:p w14:paraId="5DF5C45E" w14:textId="77777777" w:rsidR="003012D0" w:rsidRPr="0002045D" w:rsidRDefault="003012D0" w:rsidP="003012D0">
            <w:pPr>
              <w:rPr>
                <w:sz w:val="10"/>
                <w:szCs w:val="10"/>
              </w:rPr>
            </w:pPr>
          </w:p>
        </w:tc>
        <w:tc>
          <w:tcPr>
            <w:tcW w:w="0" w:type="auto"/>
            <w:hideMark/>
          </w:tcPr>
          <w:p w14:paraId="387B385E" w14:textId="75EA3054" w:rsidR="003012D0" w:rsidRPr="0002045D" w:rsidRDefault="003012D0" w:rsidP="003012D0">
            <w:pPr>
              <w:rPr>
                <w:sz w:val="10"/>
                <w:szCs w:val="10"/>
              </w:rPr>
            </w:pPr>
            <w:r w:rsidRPr="0002045D">
              <w:rPr>
                <w:sz w:val="10"/>
                <w:szCs w:val="10"/>
              </w:rPr>
              <w:t xml:space="preserve">late June </w:t>
            </w:r>
            <w:r w:rsidR="00EF33E9" w:rsidRPr="0002045D">
              <w:rPr>
                <w:sz w:val="10"/>
                <w:szCs w:val="10"/>
              </w:rPr>
              <w:t>to</w:t>
            </w:r>
            <w:r w:rsidRPr="0002045D">
              <w:rPr>
                <w:sz w:val="10"/>
                <w:szCs w:val="10"/>
              </w:rPr>
              <w:t xml:space="preserve"> July 1990</w:t>
            </w:r>
          </w:p>
        </w:tc>
        <w:tc>
          <w:tcPr>
            <w:tcW w:w="0" w:type="auto"/>
            <w:hideMark/>
          </w:tcPr>
          <w:p w14:paraId="6A2E4F67" w14:textId="77777777" w:rsidR="003012D0" w:rsidRPr="0002045D" w:rsidRDefault="003012D0" w:rsidP="003012D0">
            <w:pPr>
              <w:rPr>
                <w:sz w:val="10"/>
                <w:szCs w:val="10"/>
              </w:rPr>
            </w:pPr>
          </w:p>
        </w:tc>
        <w:tc>
          <w:tcPr>
            <w:tcW w:w="0" w:type="auto"/>
            <w:hideMark/>
          </w:tcPr>
          <w:p w14:paraId="0DA919C8" w14:textId="77777777" w:rsidR="003012D0" w:rsidRPr="0002045D" w:rsidRDefault="003012D0" w:rsidP="003012D0">
            <w:pPr>
              <w:rPr>
                <w:sz w:val="10"/>
                <w:szCs w:val="10"/>
              </w:rPr>
            </w:pPr>
            <w:r w:rsidRPr="0002045D">
              <w:rPr>
                <w:sz w:val="10"/>
                <w:szCs w:val="10"/>
              </w:rPr>
              <w:t>lichen bogs and small conifer shrubs</w:t>
            </w:r>
          </w:p>
        </w:tc>
        <w:tc>
          <w:tcPr>
            <w:tcW w:w="0" w:type="auto"/>
            <w:hideMark/>
          </w:tcPr>
          <w:p w14:paraId="2B4ECEB2" w14:textId="77777777" w:rsidR="003012D0" w:rsidRPr="0002045D" w:rsidRDefault="003012D0" w:rsidP="003012D0">
            <w:pPr>
              <w:rPr>
                <w:sz w:val="10"/>
                <w:szCs w:val="10"/>
              </w:rPr>
            </w:pPr>
            <w:r w:rsidRPr="0002045D">
              <w:rPr>
                <w:sz w:val="10"/>
                <w:szCs w:val="10"/>
              </w:rPr>
              <w:t>Fuentes et al., 1994</w:t>
            </w:r>
          </w:p>
        </w:tc>
      </w:tr>
      <w:tr w:rsidR="0002045D" w:rsidRPr="0002045D" w14:paraId="12C1B5E6" w14:textId="77777777" w:rsidTr="004D7103">
        <w:trPr>
          <w:trHeight w:val="315"/>
        </w:trPr>
        <w:tc>
          <w:tcPr>
            <w:tcW w:w="0" w:type="auto"/>
            <w:hideMark/>
          </w:tcPr>
          <w:p w14:paraId="356728C8" w14:textId="77777777" w:rsidR="003012D0" w:rsidRPr="0002045D" w:rsidRDefault="003012D0" w:rsidP="003012D0">
            <w:pPr>
              <w:rPr>
                <w:sz w:val="10"/>
                <w:szCs w:val="10"/>
              </w:rPr>
            </w:pPr>
            <w:r w:rsidRPr="0002045D">
              <w:rPr>
                <w:sz w:val="10"/>
                <w:szCs w:val="10"/>
              </w:rPr>
              <w:t>Lake Kuivajärvi</w:t>
            </w:r>
          </w:p>
        </w:tc>
        <w:tc>
          <w:tcPr>
            <w:tcW w:w="0" w:type="auto"/>
            <w:hideMark/>
          </w:tcPr>
          <w:p w14:paraId="519445F7" w14:textId="77777777" w:rsidR="003012D0" w:rsidRPr="0002045D" w:rsidRDefault="003012D0" w:rsidP="003012D0">
            <w:pPr>
              <w:rPr>
                <w:sz w:val="10"/>
                <w:szCs w:val="10"/>
              </w:rPr>
            </w:pPr>
            <w:r w:rsidRPr="0002045D">
              <w:rPr>
                <w:sz w:val="10"/>
                <w:szCs w:val="10"/>
              </w:rPr>
              <w:t>Finland</w:t>
            </w:r>
          </w:p>
        </w:tc>
        <w:tc>
          <w:tcPr>
            <w:tcW w:w="0" w:type="auto"/>
            <w:hideMark/>
          </w:tcPr>
          <w:p w14:paraId="404CEF3F" w14:textId="77777777" w:rsidR="003012D0" w:rsidRPr="0002045D" w:rsidRDefault="003012D0" w:rsidP="003012D0">
            <w:pPr>
              <w:rPr>
                <w:sz w:val="10"/>
                <w:szCs w:val="10"/>
              </w:rPr>
            </w:pPr>
            <w:r w:rsidRPr="0002045D">
              <w:rPr>
                <w:sz w:val="10"/>
                <w:szCs w:val="10"/>
              </w:rPr>
              <w:t>61º50'N</w:t>
            </w:r>
          </w:p>
        </w:tc>
        <w:tc>
          <w:tcPr>
            <w:tcW w:w="0" w:type="auto"/>
            <w:hideMark/>
          </w:tcPr>
          <w:p w14:paraId="6283078C" w14:textId="77777777" w:rsidR="003012D0" w:rsidRPr="0002045D" w:rsidRDefault="003012D0" w:rsidP="003012D0">
            <w:pPr>
              <w:rPr>
                <w:sz w:val="10"/>
                <w:szCs w:val="10"/>
              </w:rPr>
            </w:pPr>
            <w:r w:rsidRPr="0002045D">
              <w:rPr>
                <w:sz w:val="10"/>
                <w:szCs w:val="10"/>
              </w:rPr>
              <w:t>24º17'E</w:t>
            </w:r>
          </w:p>
        </w:tc>
        <w:tc>
          <w:tcPr>
            <w:tcW w:w="0" w:type="auto"/>
            <w:hideMark/>
          </w:tcPr>
          <w:p w14:paraId="57C56085" w14:textId="129A0F23" w:rsidR="003012D0" w:rsidRPr="0002045D" w:rsidRDefault="003012D0" w:rsidP="003012D0">
            <w:pPr>
              <w:rPr>
                <w:sz w:val="10"/>
                <w:szCs w:val="10"/>
              </w:rPr>
            </w:pPr>
            <w:r w:rsidRPr="0002045D">
              <w:rPr>
                <w:sz w:val="10"/>
                <w:szCs w:val="10"/>
              </w:rPr>
              <w:t xml:space="preserve">August </w:t>
            </w:r>
            <w:r w:rsidR="00EF33E9" w:rsidRPr="0002045D">
              <w:rPr>
                <w:sz w:val="10"/>
                <w:szCs w:val="10"/>
              </w:rPr>
              <w:t>to</w:t>
            </w:r>
            <w:r w:rsidRPr="0002045D">
              <w:rPr>
                <w:sz w:val="10"/>
                <w:szCs w:val="10"/>
              </w:rPr>
              <w:t xml:space="preserve"> September 2012</w:t>
            </w:r>
          </w:p>
        </w:tc>
        <w:tc>
          <w:tcPr>
            <w:tcW w:w="0" w:type="auto"/>
            <w:hideMark/>
          </w:tcPr>
          <w:p w14:paraId="4A14C647" w14:textId="77777777" w:rsidR="003012D0" w:rsidRPr="0002045D" w:rsidRDefault="003012D0" w:rsidP="003012D0">
            <w:pPr>
              <w:rPr>
                <w:sz w:val="10"/>
                <w:szCs w:val="10"/>
              </w:rPr>
            </w:pPr>
            <w:r w:rsidRPr="0002045D">
              <w:rPr>
                <w:sz w:val="10"/>
                <w:szCs w:val="10"/>
              </w:rPr>
              <w:t>EC</w:t>
            </w:r>
          </w:p>
        </w:tc>
        <w:tc>
          <w:tcPr>
            <w:tcW w:w="0" w:type="auto"/>
            <w:hideMark/>
          </w:tcPr>
          <w:p w14:paraId="1A076437" w14:textId="77777777" w:rsidR="003012D0" w:rsidRPr="0002045D" w:rsidRDefault="003012D0" w:rsidP="003012D0">
            <w:pPr>
              <w:rPr>
                <w:sz w:val="10"/>
                <w:szCs w:val="10"/>
              </w:rPr>
            </w:pPr>
            <w:r w:rsidRPr="0002045D">
              <w:rPr>
                <w:sz w:val="10"/>
                <w:szCs w:val="10"/>
              </w:rPr>
              <w:t>boreal lake</w:t>
            </w:r>
          </w:p>
        </w:tc>
        <w:tc>
          <w:tcPr>
            <w:tcW w:w="0" w:type="auto"/>
            <w:hideMark/>
          </w:tcPr>
          <w:p w14:paraId="289C6454" w14:textId="77777777" w:rsidR="003012D0" w:rsidRPr="0002045D" w:rsidRDefault="003012D0" w:rsidP="003012D0">
            <w:pPr>
              <w:rPr>
                <w:sz w:val="10"/>
                <w:szCs w:val="10"/>
              </w:rPr>
            </w:pPr>
            <w:r w:rsidRPr="0002045D">
              <w:rPr>
                <w:sz w:val="10"/>
                <w:szCs w:val="10"/>
              </w:rPr>
              <w:t>Fung, 2018</w:t>
            </w:r>
          </w:p>
        </w:tc>
      </w:tr>
      <w:tr w:rsidR="0002045D" w:rsidRPr="0002045D" w14:paraId="55378DA7" w14:textId="77777777" w:rsidTr="004D7103">
        <w:trPr>
          <w:trHeight w:val="315"/>
        </w:trPr>
        <w:tc>
          <w:tcPr>
            <w:tcW w:w="0" w:type="auto"/>
            <w:hideMark/>
          </w:tcPr>
          <w:p w14:paraId="2C6BE1B1" w14:textId="77777777" w:rsidR="003012D0" w:rsidRPr="0002045D" w:rsidRDefault="003012D0" w:rsidP="003012D0">
            <w:pPr>
              <w:rPr>
                <w:sz w:val="10"/>
                <w:szCs w:val="10"/>
              </w:rPr>
            </w:pPr>
            <w:r w:rsidRPr="0002045D">
              <w:rPr>
                <w:sz w:val="10"/>
                <w:szCs w:val="10"/>
              </w:rPr>
              <w:t>Lamasquére</w:t>
            </w:r>
          </w:p>
        </w:tc>
        <w:tc>
          <w:tcPr>
            <w:tcW w:w="0" w:type="auto"/>
            <w:hideMark/>
          </w:tcPr>
          <w:p w14:paraId="41BE126D" w14:textId="77777777" w:rsidR="003012D0" w:rsidRPr="0002045D" w:rsidRDefault="003012D0" w:rsidP="003012D0">
            <w:pPr>
              <w:rPr>
                <w:sz w:val="10"/>
                <w:szCs w:val="10"/>
              </w:rPr>
            </w:pPr>
            <w:r w:rsidRPr="0002045D">
              <w:rPr>
                <w:sz w:val="10"/>
                <w:szCs w:val="10"/>
              </w:rPr>
              <w:t>France</w:t>
            </w:r>
          </w:p>
        </w:tc>
        <w:tc>
          <w:tcPr>
            <w:tcW w:w="0" w:type="auto"/>
            <w:hideMark/>
          </w:tcPr>
          <w:p w14:paraId="33D5B23F" w14:textId="77777777" w:rsidR="003012D0" w:rsidRPr="0002045D" w:rsidRDefault="003012D0" w:rsidP="003012D0">
            <w:pPr>
              <w:rPr>
                <w:sz w:val="10"/>
                <w:szCs w:val="10"/>
              </w:rPr>
            </w:pPr>
            <w:r w:rsidRPr="0002045D">
              <w:rPr>
                <w:sz w:val="10"/>
                <w:szCs w:val="10"/>
              </w:rPr>
              <w:t>43º49'N</w:t>
            </w:r>
          </w:p>
        </w:tc>
        <w:tc>
          <w:tcPr>
            <w:tcW w:w="0" w:type="auto"/>
            <w:hideMark/>
          </w:tcPr>
          <w:p w14:paraId="2823DBC7" w14:textId="77777777" w:rsidR="003012D0" w:rsidRPr="0002045D" w:rsidRDefault="003012D0" w:rsidP="003012D0">
            <w:pPr>
              <w:rPr>
                <w:sz w:val="10"/>
                <w:szCs w:val="10"/>
              </w:rPr>
            </w:pPr>
            <w:r w:rsidRPr="0002045D">
              <w:rPr>
                <w:sz w:val="10"/>
                <w:szCs w:val="10"/>
              </w:rPr>
              <w:t>1º23'W</w:t>
            </w:r>
          </w:p>
        </w:tc>
        <w:tc>
          <w:tcPr>
            <w:tcW w:w="0" w:type="auto"/>
            <w:hideMark/>
          </w:tcPr>
          <w:p w14:paraId="02B32050" w14:textId="77777777" w:rsidR="003012D0" w:rsidRPr="0002045D" w:rsidRDefault="003012D0" w:rsidP="003012D0">
            <w:pPr>
              <w:rPr>
                <w:sz w:val="10"/>
                <w:szCs w:val="10"/>
              </w:rPr>
            </w:pPr>
            <w:r w:rsidRPr="0002045D">
              <w:rPr>
                <w:sz w:val="10"/>
                <w:szCs w:val="10"/>
              </w:rPr>
              <w:t>2008-2010</w:t>
            </w:r>
          </w:p>
        </w:tc>
        <w:tc>
          <w:tcPr>
            <w:tcW w:w="0" w:type="auto"/>
            <w:hideMark/>
          </w:tcPr>
          <w:p w14:paraId="2CEB4753" w14:textId="77777777" w:rsidR="003012D0" w:rsidRPr="0002045D" w:rsidRDefault="003012D0" w:rsidP="003012D0">
            <w:pPr>
              <w:rPr>
                <w:sz w:val="10"/>
                <w:szCs w:val="10"/>
              </w:rPr>
            </w:pPr>
            <w:r w:rsidRPr="0002045D">
              <w:rPr>
                <w:sz w:val="10"/>
                <w:szCs w:val="10"/>
              </w:rPr>
              <w:t>EC</w:t>
            </w:r>
          </w:p>
        </w:tc>
        <w:tc>
          <w:tcPr>
            <w:tcW w:w="0" w:type="auto"/>
            <w:hideMark/>
          </w:tcPr>
          <w:p w14:paraId="591BFFB6" w14:textId="77777777" w:rsidR="003012D0" w:rsidRPr="0002045D" w:rsidRDefault="003012D0" w:rsidP="003012D0">
            <w:pPr>
              <w:rPr>
                <w:sz w:val="10"/>
                <w:szCs w:val="10"/>
              </w:rPr>
            </w:pPr>
            <w:r w:rsidRPr="0002045D">
              <w:rPr>
                <w:sz w:val="10"/>
                <w:szCs w:val="10"/>
              </w:rPr>
              <w:t>crop</w:t>
            </w:r>
          </w:p>
        </w:tc>
        <w:tc>
          <w:tcPr>
            <w:tcW w:w="0" w:type="auto"/>
            <w:hideMark/>
          </w:tcPr>
          <w:p w14:paraId="222DE1AE" w14:textId="77777777" w:rsidR="003012D0" w:rsidRPr="0002045D" w:rsidRDefault="003012D0" w:rsidP="003012D0">
            <w:pPr>
              <w:rPr>
                <w:sz w:val="10"/>
                <w:szCs w:val="10"/>
              </w:rPr>
            </w:pPr>
            <w:r w:rsidRPr="0002045D">
              <w:rPr>
                <w:sz w:val="10"/>
                <w:szCs w:val="10"/>
              </w:rPr>
              <w:t>Stella, Personne, Loubet, et al., 2011; Stella et al., 2019</w:t>
            </w:r>
          </w:p>
        </w:tc>
      </w:tr>
      <w:tr w:rsidR="0002045D" w:rsidRPr="0002045D" w14:paraId="7E2B5CD7" w14:textId="77777777" w:rsidTr="004D7103">
        <w:trPr>
          <w:trHeight w:val="315"/>
        </w:trPr>
        <w:tc>
          <w:tcPr>
            <w:tcW w:w="0" w:type="auto"/>
            <w:hideMark/>
          </w:tcPr>
          <w:p w14:paraId="4F421769" w14:textId="77777777" w:rsidR="003012D0" w:rsidRPr="0002045D" w:rsidRDefault="003012D0" w:rsidP="003012D0">
            <w:pPr>
              <w:rPr>
                <w:sz w:val="10"/>
                <w:szCs w:val="10"/>
              </w:rPr>
            </w:pPr>
            <w:r w:rsidRPr="0002045D">
              <w:rPr>
                <w:sz w:val="10"/>
                <w:szCs w:val="10"/>
              </w:rPr>
              <w:t>Le Bray</w:t>
            </w:r>
          </w:p>
        </w:tc>
        <w:tc>
          <w:tcPr>
            <w:tcW w:w="0" w:type="auto"/>
            <w:hideMark/>
          </w:tcPr>
          <w:p w14:paraId="3588E585" w14:textId="77777777" w:rsidR="003012D0" w:rsidRPr="0002045D" w:rsidRDefault="003012D0" w:rsidP="003012D0">
            <w:pPr>
              <w:rPr>
                <w:sz w:val="10"/>
                <w:szCs w:val="10"/>
              </w:rPr>
            </w:pPr>
            <w:r w:rsidRPr="0002045D">
              <w:rPr>
                <w:sz w:val="10"/>
                <w:szCs w:val="10"/>
              </w:rPr>
              <w:t>France</w:t>
            </w:r>
          </w:p>
        </w:tc>
        <w:tc>
          <w:tcPr>
            <w:tcW w:w="0" w:type="auto"/>
            <w:hideMark/>
          </w:tcPr>
          <w:p w14:paraId="5FD9F901" w14:textId="77777777" w:rsidR="003012D0" w:rsidRPr="0002045D" w:rsidRDefault="003012D0" w:rsidP="003012D0">
            <w:pPr>
              <w:rPr>
                <w:sz w:val="10"/>
                <w:szCs w:val="10"/>
              </w:rPr>
            </w:pPr>
            <w:r w:rsidRPr="0002045D">
              <w:rPr>
                <w:sz w:val="10"/>
                <w:szCs w:val="10"/>
              </w:rPr>
              <w:t>44º34'33.24''N</w:t>
            </w:r>
          </w:p>
        </w:tc>
        <w:tc>
          <w:tcPr>
            <w:tcW w:w="0" w:type="auto"/>
            <w:hideMark/>
          </w:tcPr>
          <w:p w14:paraId="48328576" w14:textId="77777777" w:rsidR="003012D0" w:rsidRPr="0002045D" w:rsidRDefault="003012D0" w:rsidP="003012D0">
            <w:pPr>
              <w:rPr>
                <w:sz w:val="10"/>
                <w:szCs w:val="10"/>
              </w:rPr>
            </w:pPr>
            <w:r w:rsidRPr="0002045D">
              <w:rPr>
                <w:sz w:val="10"/>
                <w:szCs w:val="10"/>
              </w:rPr>
              <w:t>0º46'33.72''W</w:t>
            </w:r>
          </w:p>
        </w:tc>
        <w:tc>
          <w:tcPr>
            <w:tcW w:w="0" w:type="auto"/>
            <w:hideMark/>
          </w:tcPr>
          <w:p w14:paraId="5536E17F" w14:textId="43D386CA" w:rsidR="003012D0" w:rsidRPr="0002045D" w:rsidRDefault="003012D0" w:rsidP="003012D0">
            <w:pPr>
              <w:rPr>
                <w:sz w:val="10"/>
                <w:szCs w:val="10"/>
              </w:rPr>
            </w:pPr>
            <w:r w:rsidRPr="0002045D">
              <w:rPr>
                <w:sz w:val="10"/>
                <w:szCs w:val="10"/>
              </w:rPr>
              <w:t xml:space="preserve">May </w:t>
            </w:r>
            <w:r w:rsidR="00EF33E9" w:rsidRPr="0002045D">
              <w:rPr>
                <w:sz w:val="10"/>
                <w:szCs w:val="10"/>
              </w:rPr>
              <w:t>to</w:t>
            </w:r>
            <w:r w:rsidRPr="0002045D">
              <w:rPr>
                <w:sz w:val="10"/>
                <w:szCs w:val="10"/>
              </w:rPr>
              <w:t xml:space="preserve"> August 2007, May </w:t>
            </w:r>
            <w:r w:rsidR="00EF33E9" w:rsidRPr="0002045D">
              <w:rPr>
                <w:sz w:val="10"/>
                <w:szCs w:val="10"/>
              </w:rPr>
              <w:t>to</w:t>
            </w:r>
            <w:r w:rsidRPr="0002045D">
              <w:rPr>
                <w:sz w:val="10"/>
                <w:szCs w:val="10"/>
              </w:rPr>
              <w:t xml:space="preserve"> August 2008</w:t>
            </w:r>
          </w:p>
        </w:tc>
        <w:tc>
          <w:tcPr>
            <w:tcW w:w="0" w:type="auto"/>
            <w:hideMark/>
          </w:tcPr>
          <w:p w14:paraId="3575B8FA" w14:textId="77777777" w:rsidR="003012D0" w:rsidRPr="0002045D" w:rsidRDefault="003012D0" w:rsidP="003012D0">
            <w:pPr>
              <w:rPr>
                <w:sz w:val="10"/>
                <w:szCs w:val="10"/>
              </w:rPr>
            </w:pPr>
            <w:r w:rsidRPr="0002045D">
              <w:rPr>
                <w:sz w:val="10"/>
                <w:szCs w:val="10"/>
              </w:rPr>
              <w:t>EC</w:t>
            </w:r>
          </w:p>
        </w:tc>
        <w:tc>
          <w:tcPr>
            <w:tcW w:w="0" w:type="auto"/>
            <w:hideMark/>
          </w:tcPr>
          <w:p w14:paraId="0046219F" w14:textId="77777777" w:rsidR="003012D0" w:rsidRPr="0002045D" w:rsidRDefault="003012D0" w:rsidP="003012D0">
            <w:pPr>
              <w:rPr>
                <w:sz w:val="10"/>
                <w:szCs w:val="10"/>
              </w:rPr>
            </w:pPr>
            <w:r w:rsidRPr="0002045D">
              <w:rPr>
                <w:sz w:val="10"/>
                <w:szCs w:val="10"/>
              </w:rPr>
              <w:t>stand of maritime pines planted in 1970</w:t>
            </w:r>
          </w:p>
        </w:tc>
        <w:tc>
          <w:tcPr>
            <w:tcW w:w="0" w:type="auto"/>
            <w:hideMark/>
          </w:tcPr>
          <w:p w14:paraId="1D84793A" w14:textId="77777777" w:rsidR="003012D0" w:rsidRPr="0002045D" w:rsidRDefault="003012D0" w:rsidP="003012D0">
            <w:pPr>
              <w:rPr>
                <w:sz w:val="10"/>
                <w:szCs w:val="10"/>
              </w:rPr>
            </w:pPr>
            <w:r w:rsidRPr="0002045D">
              <w:rPr>
                <w:sz w:val="10"/>
                <w:szCs w:val="10"/>
              </w:rPr>
              <w:t>Le Morvan-Quéméner et al., 2018</w:t>
            </w:r>
          </w:p>
        </w:tc>
      </w:tr>
      <w:tr w:rsidR="0002045D" w:rsidRPr="0002045D" w14:paraId="3A0B05FC" w14:textId="77777777" w:rsidTr="004D7103">
        <w:trPr>
          <w:trHeight w:val="315"/>
        </w:trPr>
        <w:tc>
          <w:tcPr>
            <w:tcW w:w="0" w:type="auto"/>
            <w:hideMark/>
          </w:tcPr>
          <w:p w14:paraId="6095AA3A" w14:textId="77777777" w:rsidR="003012D0" w:rsidRPr="0002045D" w:rsidRDefault="003012D0" w:rsidP="003012D0">
            <w:pPr>
              <w:rPr>
                <w:sz w:val="10"/>
                <w:szCs w:val="10"/>
              </w:rPr>
            </w:pPr>
            <w:r w:rsidRPr="0002045D">
              <w:rPr>
                <w:sz w:val="10"/>
                <w:szCs w:val="10"/>
              </w:rPr>
              <w:t>Le Dézert</w:t>
            </w:r>
          </w:p>
        </w:tc>
        <w:tc>
          <w:tcPr>
            <w:tcW w:w="0" w:type="auto"/>
            <w:hideMark/>
          </w:tcPr>
          <w:p w14:paraId="68B0524D" w14:textId="77777777" w:rsidR="003012D0" w:rsidRPr="0002045D" w:rsidRDefault="003012D0" w:rsidP="003012D0">
            <w:pPr>
              <w:rPr>
                <w:sz w:val="10"/>
                <w:szCs w:val="10"/>
              </w:rPr>
            </w:pPr>
            <w:r w:rsidRPr="0002045D">
              <w:rPr>
                <w:sz w:val="10"/>
                <w:szCs w:val="10"/>
              </w:rPr>
              <w:t>France</w:t>
            </w:r>
          </w:p>
        </w:tc>
        <w:tc>
          <w:tcPr>
            <w:tcW w:w="0" w:type="auto"/>
            <w:hideMark/>
          </w:tcPr>
          <w:p w14:paraId="4F524F01" w14:textId="77777777" w:rsidR="003012D0" w:rsidRPr="0002045D" w:rsidRDefault="003012D0" w:rsidP="003012D0">
            <w:pPr>
              <w:rPr>
                <w:sz w:val="10"/>
                <w:szCs w:val="10"/>
              </w:rPr>
            </w:pPr>
            <w:r w:rsidRPr="0002045D">
              <w:rPr>
                <w:sz w:val="10"/>
                <w:szCs w:val="10"/>
              </w:rPr>
              <w:t>44º05'N</w:t>
            </w:r>
          </w:p>
        </w:tc>
        <w:tc>
          <w:tcPr>
            <w:tcW w:w="0" w:type="auto"/>
            <w:hideMark/>
          </w:tcPr>
          <w:p w14:paraId="23ADBCF2" w14:textId="77777777" w:rsidR="003012D0" w:rsidRPr="0002045D" w:rsidRDefault="003012D0" w:rsidP="003012D0">
            <w:pPr>
              <w:rPr>
                <w:sz w:val="10"/>
                <w:szCs w:val="10"/>
              </w:rPr>
            </w:pPr>
            <w:r w:rsidRPr="0002045D">
              <w:rPr>
                <w:sz w:val="10"/>
                <w:szCs w:val="10"/>
              </w:rPr>
              <w:t>0º43'W</w:t>
            </w:r>
          </w:p>
        </w:tc>
        <w:tc>
          <w:tcPr>
            <w:tcW w:w="0" w:type="auto"/>
            <w:hideMark/>
          </w:tcPr>
          <w:p w14:paraId="5B3652C0" w14:textId="77777777" w:rsidR="003012D0" w:rsidRPr="0002045D" w:rsidRDefault="003012D0" w:rsidP="003012D0">
            <w:pPr>
              <w:rPr>
                <w:sz w:val="10"/>
                <w:szCs w:val="10"/>
              </w:rPr>
            </w:pPr>
            <w:r w:rsidRPr="0002045D">
              <w:rPr>
                <w:sz w:val="10"/>
                <w:szCs w:val="10"/>
              </w:rPr>
              <w:t>16-18 April 1997</w:t>
            </w:r>
          </w:p>
        </w:tc>
        <w:tc>
          <w:tcPr>
            <w:tcW w:w="0" w:type="auto"/>
            <w:hideMark/>
          </w:tcPr>
          <w:p w14:paraId="4E116A7D" w14:textId="77777777" w:rsidR="003012D0" w:rsidRPr="0002045D" w:rsidRDefault="003012D0" w:rsidP="003012D0">
            <w:pPr>
              <w:rPr>
                <w:sz w:val="10"/>
                <w:szCs w:val="10"/>
              </w:rPr>
            </w:pPr>
            <w:r w:rsidRPr="0002045D">
              <w:rPr>
                <w:sz w:val="10"/>
                <w:szCs w:val="10"/>
              </w:rPr>
              <w:t>EC</w:t>
            </w:r>
          </w:p>
        </w:tc>
        <w:tc>
          <w:tcPr>
            <w:tcW w:w="0" w:type="auto"/>
            <w:hideMark/>
          </w:tcPr>
          <w:p w14:paraId="0D2F15FB" w14:textId="77777777" w:rsidR="003012D0" w:rsidRPr="0002045D" w:rsidRDefault="003012D0" w:rsidP="003012D0">
            <w:pPr>
              <w:rPr>
                <w:sz w:val="10"/>
                <w:szCs w:val="10"/>
              </w:rPr>
            </w:pPr>
            <w:r w:rsidRPr="0002045D">
              <w:rPr>
                <w:sz w:val="10"/>
                <w:szCs w:val="10"/>
              </w:rPr>
              <w:t>coniferous forest</w:t>
            </w:r>
          </w:p>
        </w:tc>
        <w:tc>
          <w:tcPr>
            <w:tcW w:w="0" w:type="auto"/>
            <w:hideMark/>
          </w:tcPr>
          <w:p w14:paraId="626AE61E" w14:textId="77777777" w:rsidR="003012D0" w:rsidRPr="0002045D" w:rsidRDefault="003012D0" w:rsidP="003012D0">
            <w:pPr>
              <w:rPr>
                <w:sz w:val="10"/>
                <w:szCs w:val="10"/>
              </w:rPr>
            </w:pPr>
            <w:r w:rsidRPr="0002045D">
              <w:rPr>
                <w:sz w:val="10"/>
                <w:szCs w:val="10"/>
              </w:rPr>
              <w:t>Cieslik, 2004</w:t>
            </w:r>
          </w:p>
        </w:tc>
      </w:tr>
      <w:tr w:rsidR="0002045D" w:rsidRPr="0002045D" w14:paraId="3CBE8C1D" w14:textId="77777777" w:rsidTr="004D7103">
        <w:trPr>
          <w:trHeight w:val="315"/>
        </w:trPr>
        <w:tc>
          <w:tcPr>
            <w:tcW w:w="0" w:type="auto"/>
            <w:hideMark/>
          </w:tcPr>
          <w:p w14:paraId="53F15C67" w14:textId="77777777" w:rsidR="003012D0" w:rsidRPr="0002045D" w:rsidRDefault="003012D0" w:rsidP="003012D0">
            <w:pPr>
              <w:rPr>
                <w:sz w:val="10"/>
                <w:szCs w:val="10"/>
              </w:rPr>
            </w:pPr>
            <w:r w:rsidRPr="0002045D">
              <w:rPr>
                <w:sz w:val="10"/>
                <w:szCs w:val="10"/>
              </w:rPr>
              <w:t>Les Landes</w:t>
            </w:r>
          </w:p>
        </w:tc>
        <w:tc>
          <w:tcPr>
            <w:tcW w:w="0" w:type="auto"/>
            <w:hideMark/>
          </w:tcPr>
          <w:p w14:paraId="6D72BCAC" w14:textId="77777777" w:rsidR="003012D0" w:rsidRPr="0002045D" w:rsidRDefault="003012D0" w:rsidP="003012D0">
            <w:pPr>
              <w:rPr>
                <w:sz w:val="10"/>
                <w:szCs w:val="10"/>
              </w:rPr>
            </w:pPr>
            <w:r w:rsidRPr="0002045D">
              <w:rPr>
                <w:sz w:val="10"/>
                <w:szCs w:val="10"/>
              </w:rPr>
              <w:t>France</w:t>
            </w:r>
          </w:p>
        </w:tc>
        <w:tc>
          <w:tcPr>
            <w:tcW w:w="0" w:type="auto"/>
            <w:hideMark/>
          </w:tcPr>
          <w:p w14:paraId="65BD09D8" w14:textId="77777777" w:rsidR="003012D0" w:rsidRPr="0002045D" w:rsidRDefault="003012D0" w:rsidP="003012D0">
            <w:pPr>
              <w:rPr>
                <w:sz w:val="10"/>
                <w:szCs w:val="10"/>
              </w:rPr>
            </w:pPr>
            <w:r w:rsidRPr="0002045D">
              <w:rPr>
                <w:sz w:val="10"/>
                <w:szCs w:val="10"/>
              </w:rPr>
              <w:t>44º12'N</w:t>
            </w:r>
          </w:p>
        </w:tc>
        <w:tc>
          <w:tcPr>
            <w:tcW w:w="0" w:type="auto"/>
            <w:hideMark/>
          </w:tcPr>
          <w:p w14:paraId="202F8AF2" w14:textId="77777777" w:rsidR="003012D0" w:rsidRPr="0002045D" w:rsidRDefault="003012D0" w:rsidP="003012D0">
            <w:pPr>
              <w:rPr>
                <w:sz w:val="10"/>
                <w:szCs w:val="10"/>
              </w:rPr>
            </w:pPr>
            <w:r w:rsidRPr="0002045D">
              <w:rPr>
                <w:sz w:val="10"/>
                <w:szCs w:val="10"/>
              </w:rPr>
              <w:t>0º42'W</w:t>
            </w:r>
          </w:p>
        </w:tc>
        <w:tc>
          <w:tcPr>
            <w:tcW w:w="0" w:type="auto"/>
            <w:hideMark/>
          </w:tcPr>
          <w:p w14:paraId="5AF239D5" w14:textId="242C58C1" w:rsidR="003012D0" w:rsidRPr="0002045D" w:rsidRDefault="003012D0" w:rsidP="003012D0">
            <w:pPr>
              <w:rPr>
                <w:sz w:val="10"/>
                <w:szCs w:val="10"/>
              </w:rPr>
            </w:pPr>
            <w:r w:rsidRPr="0002045D">
              <w:rPr>
                <w:sz w:val="10"/>
                <w:szCs w:val="10"/>
              </w:rPr>
              <w:t xml:space="preserve">June 1994, 21 June </w:t>
            </w:r>
            <w:r w:rsidR="00EF33E9" w:rsidRPr="0002045D">
              <w:rPr>
                <w:sz w:val="10"/>
                <w:szCs w:val="10"/>
              </w:rPr>
              <w:t>to</w:t>
            </w:r>
            <w:r w:rsidRPr="0002045D">
              <w:rPr>
                <w:sz w:val="10"/>
                <w:szCs w:val="10"/>
              </w:rPr>
              <w:t xml:space="preserve"> 3 July 1997, 21-24 February 1997, June 1996, October 1996</w:t>
            </w:r>
          </w:p>
        </w:tc>
        <w:tc>
          <w:tcPr>
            <w:tcW w:w="0" w:type="auto"/>
            <w:hideMark/>
          </w:tcPr>
          <w:p w14:paraId="19A18B01" w14:textId="77777777" w:rsidR="003012D0" w:rsidRPr="0002045D" w:rsidRDefault="003012D0" w:rsidP="003012D0">
            <w:pPr>
              <w:rPr>
                <w:sz w:val="10"/>
                <w:szCs w:val="10"/>
              </w:rPr>
            </w:pPr>
            <w:r w:rsidRPr="0002045D">
              <w:rPr>
                <w:sz w:val="10"/>
                <w:szCs w:val="10"/>
              </w:rPr>
              <w:t>gradient, EC</w:t>
            </w:r>
          </w:p>
        </w:tc>
        <w:tc>
          <w:tcPr>
            <w:tcW w:w="0" w:type="auto"/>
            <w:hideMark/>
          </w:tcPr>
          <w:p w14:paraId="655E6B0B" w14:textId="77777777" w:rsidR="003012D0" w:rsidRPr="0002045D" w:rsidRDefault="003012D0" w:rsidP="003012D0">
            <w:pPr>
              <w:rPr>
                <w:sz w:val="10"/>
                <w:szCs w:val="10"/>
              </w:rPr>
            </w:pPr>
            <w:r w:rsidRPr="0002045D">
              <w:rPr>
                <w:sz w:val="10"/>
                <w:szCs w:val="10"/>
              </w:rPr>
              <w:t>mixed forest</w:t>
            </w:r>
          </w:p>
        </w:tc>
        <w:tc>
          <w:tcPr>
            <w:tcW w:w="0" w:type="auto"/>
            <w:hideMark/>
          </w:tcPr>
          <w:p w14:paraId="723D8259" w14:textId="71A3889A" w:rsidR="003012D0" w:rsidRPr="0002045D" w:rsidRDefault="006F6E24" w:rsidP="003012D0">
            <w:pPr>
              <w:rPr>
                <w:sz w:val="10"/>
                <w:szCs w:val="10"/>
              </w:rPr>
            </w:pPr>
            <w:r w:rsidRPr="0002045D">
              <w:rPr>
                <w:sz w:val="10"/>
                <w:szCs w:val="10"/>
              </w:rPr>
              <w:t xml:space="preserve">Lamaud et al., 2002; </w:t>
            </w:r>
            <w:r w:rsidR="003012D0" w:rsidRPr="0002045D">
              <w:rPr>
                <w:sz w:val="10"/>
                <w:szCs w:val="10"/>
              </w:rPr>
              <w:t>Sánchez et al., 1997</w:t>
            </w:r>
          </w:p>
        </w:tc>
      </w:tr>
      <w:tr w:rsidR="0002045D" w:rsidRPr="0002045D" w14:paraId="4D209FD4" w14:textId="77777777" w:rsidTr="004D7103">
        <w:trPr>
          <w:trHeight w:val="315"/>
        </w:trPr>
        <w:tc>
          <w:tcPr>
            <w:tcW w:w="0" w:type="auto"/>
            <w:hideMark/>
          </w:tcPr>
          <w:p w14:paraId="75121112" w14:textId="77777777" w:rsidR="003012D0" w:rsidRPr="0002045D" w:rsidRDefault="003012D0" w:rsidP="003012D0">
            <w:pPr>
              <w:rPr>
                <w:sz w:val="10"/>
                <w:szCs w:val="10"/>
              </w:rPr>
            </w:pPr>
            <w:r w:rsidRPr="0002045D">
              <w:rPr>
                <w:sz w:val="10"/>
                <w:szCs w:val="10"/>
              </w:rPr>
              <w:t>Lincove </w:t>
            </w:r>
          </w:p>
        </w:tc>
        <w:tc>
          <w:tcPr>
            <w:tcW w:w="0" w:type="auto"/>
            <w:hideMark/>
          </w:tcPr>
          <w:p w14:paraId="5125C5E4" w14:textId="77777777" w:rsidR="003012D0" w:rsidRPr="0002045D" w:rsidRDefault="003012D0" w:rsidP="003012D0">
            <w:pPr>
              <w:rPr>
                <w:sz w:val="10"/>
                <w:szCs w:val="10"/>
              </w:rPr>
            </w:pPr>
            <w:r w:rsidRPr="0002045D">
              <w:rPr>
                <w:sz w:val="10"/>
                <w:szCs w:val="10"/>
              </w:rPr>
              <w:t>California</w:t>
            </w:r>
          </w:p>
        </w:tc>
        <w:tc>
          <w:tcPr>
            <w:tcW w:w="0" w:type="auto"/>
            <w:hideMark/>
          </w:tcPr>
          <w:p w14:paraId="31259A77" w14:textId="77777777" w:rsidR="003012D0" w:rsidRPr="0002045D" w:rsidRDefault="003012D0" w:rsidP="003012D0">
            <w:pPr>
              <w:rPr>
                <w:sz w:val="10"/>
                <w:szCs w:val="10"/>
              </w:rPr>
            </w:pPr>
            <w:r w:rsidRPr="0002045D">
              <w:rPr>
                <w:sz w:val="10"/>
                <w:szCs w:val="10"/>
              </w:rPr>
              <w:t>36.36ºN</w:t>
            </w:r>
          </w:p>
        </w:tc>
        <w:tc>
          <w:tcPr>
            <w:tcW w:w="0" w:type="auto"/>
            <w:hideMark/>
          </w:tcPr>
          <w:p w14:paraId="0AA38A85" w14:textId="77777777" w:rsidR="003012D0" w:rsidRPr="0002045D" w:rsidRDefault="003012D0" w:rsidP="003012D0">
            <w:pPr>
              <w:rPr>
                <w:sz w:val="10"/>
                <w:szCs w:val="10"/>
              </w:rPr>
            </w:pPr>
            <w:r w:rsidRPr="0002045D">
              <w:rPr>
                <w:sz w:val="10"/>
                <w:szCs w:val="10"/>
              </w:rPr>
              <w:t>119.09ºW</w:t>
            </w:r>
          </w:p>
        </w:tc>
        <w:tc>
          <w:tcPr>
            <w:tcW w:w="0" w:type="auto"/>
            <w:hideMark/>
          </w:tcPr>
          <w:p w14:paraId="3F05C823" w14:textId="3C37B6D7" w:rsidR="003012D0" w:rsidRPr="0002045D" w:rsidRDefault="003012D0" w:rsidP="003012D0">
            <w:pPr>
              <w:rPr>
                <w:sz w:val="10"/>
                <w:szCs w:val="10"/>
              </w:rPr>
            </w:pPr>
            <w:r w:rsidRPr="0002045D">
              <w:rPr>
                <w:sz w:val="10"/>
                <w:szCs w:val="10"/>
              </w:rPr>
              <w:t xml:space="preserve">October 2009 </w:t>
            </w:r>
            <w:r w:rsidR="00EF33E9" w:rsidRPr="0002045D">
              <w:rPr>
                <w:sz w:val="10"/>
                <w:szCs w:val="10"/>
              </w:rPr>
              <w:t>to</w:t>
            </w:r>
            <w:r w:rsidRPr="0002045D">
              <w:rPr>
                <w:sz w:val="10"/>
                <w:szCs w:val="10"/>
              </w:rPr>
              <w:t xml:space="preserve"> November 2010</w:t>
            </w:r>
          </w:p>
        </w:tc>
        <w:tc>
          <w:tcPr>
            <w:tcW w:w="0" w:type="auto"/>
            <w:hideMark/>
          </w:tcPr>
          <w:p w14:paraId="5BDBCCEA" w14:textId="77777777" w:rsidR="003012D0" w:rsidRPr="0002045D" w:rsidRDefault="003012D0" w:rsidP="003012D0">
            <w:pPr>
              <w:rPr>
                <w:sz w:val="10"/>
                <w:szCs w:val="10"/>
              </w:rPr>
            </w:pPr>
            <w:r w:rsidRPr="0002045D">
              <w:rPr>
                <w:sz w:val="10"/>
                <w:szCs w:val="10"/>
              </w:rPr>
              <w:t>EC</w:t>
            </w:r>
          </w:p>
        </w:tc>
        <w:tc>
          <w:tcPr>
            <w:tcW w:w="0" w:type="auto"/>
            <w:hideMark/>
          </w:tcPr>
          <w:p w14:paraId="1A5123EC" w14:textId="77777777" w:rsidR="003012D0" w:rsidRPr="0002045D" w:rsidRDefault="003012D0" w:rsidP="003012D0">
            <w:pPr>
              <w:rPr>
                <w:sz w:val="10"/>
                <w:szCs w:val="10"/>
              </w:rPr>
            </w:pPr>
            <w:r w:rsidRPr="0002045D">
              <w:rPr>
                <w:sz w:val="10"/>
                <w:szCs w:val="10"/>
              </w:rPr>
              <w:t>orange orchard</w:t>
            </w:r>
          </w:p>
        </w:tc>
        <w:tc>
          <w:tcPr>
            <w:tcW w:w="0" w:type="auto"/>
            <w:hideMark/>
          </w:tcPr>
          <w:p w14:paraId="35DBD254" w14:textId="77777777" w:rsidR="003012D0" w:rsidRPr="0002045D" w:rsidRDefault="003012D0" w:rsidP="003012D0">
            <w:pPr>
              <w:rPr>
                <w:sz w:val="10"/>
                <w:szCs w:val="10"/>
              </w:rPr>
            </w:pPr>
            <w:r w:rsidRPr="0002045D">
              <w:rPr>
                <w:sz w:val="10"/>
                <w:szCs w:val="10"/>
              </w:rPr>
              <w:t>Fares et al., 2012</w:t>
            </w:r>
          </w:p>
        </w:tc>
      </w:tr>
      <w:tr w:rsidR="0002045D" w:rsidRPr="0002045D" w14:paraId="340F3AD7" w14:textId="77777777" w:rsidTr="004D7103">
        <w:trPr>
          <w:trHeight w:val="315"/>
        </w:trPr>
        <w:tc>
          <w:tcPr>
            <w:tcW w:w="0" w:type="auto"/>
            <w:hideMark/>
          </w:tcPr>
          <w:p w14:paraId="77A07482" w14:textId="77777777" w:rsidR="003012D0" w:rsidRPr="0002045D" w:rsidRDefault="003012D0" w:rsidP="003012D0">
            <w:pPr>
              <w:rPr>
                <w:sz w:val="10"/>
                <w:szCs w:val="10"/>
              </w:rPr>
            </w:pPr>
            <w:r w:rsidRPr="0002045D">
              <w:rPr>
                <w:sz w:val="10"/>
                <w:szCs w:val="10"/>
              </w:rPr>
              <w:t>Lochristi</w:t>
            </w:r>
          </w:p>
        </w:tc>
        <w:tc>
          <w:tcPr>
            <w:tcW w:w="0" w:type="auto"/>
            <w:hideMark/>
          </w:tcPr>
          <w:p w14:paraId="61A2A007" w14:textId="77777777" w:rsidR="003012D0" w:rsidRPr="0002045D" w:rsidRDefault="003012D0" w:rsidP="003012D0">
            <w:pPr>
              <w:rPr>
                <w:sz w:val="10"/>
                <w:szCs w:val="10"/>
              </w:rPr>
            </w:pPr>
            <w:r w:rsidRPr="0002045D">
              <w:rPr>
                <w:sz w:val="10"/>
                <w:szCs w:val="10"/>
              </w:rPr>
              <w:t>Belgium</w:t>
            </w:r>
          </w:p>
        </w:tc>
        <w:tc>
          <w:tcPr>
            <w:tcW w:w="0" w:type="auto"/>
            <w:hideMark/>
          </w:tcPr>
          <w:p w14:paraId="36E20FAD" w14:textId="77777777" w:rsidR="003012D0" w:rsidRPr="0002045D" w:rsidRDefault="003012D0" w:rsidP="003012D0">
            <w:pPr>
              <w:rPr>
                <w:sz w:val="10"/>
                <w:szCs w:val="10"/>
              </w:rPr>
            </w:pPr>
            <w:r w:rsidRPr="0002045D">
              <w:rPr>
                <w:sz w:val="10"/>
                <w:szCs w:val="10"/>
              </w:rPr>
              <w:t>51º06'44''N</w:t>
            </w:r>
          </w:p>
        </w:tc>
        <w:tc>
          <w:tcPr>
            <w:tcW w:w="0" w:type="auto"/>
            <w:hideMark/>
          </w:tcPr>
          <w:p w14:paraId="19801F3D" w14:textId="77777777" w:rsidR="003012D0" w:rsidRPr="0002045D" w:rsidRDefault="003012D0" w:rsidP="003012D0">
            <w:pPr>
              <w:rPr>
                <w:sz w:val="10"/>
                <w:szCs w:val="10"/>
              </w:rPr>
            </w:pPr>
            <w:r w:rsidRPr="0002045D">
              <w:rPr>
                <w:sz w:val="10"/>
                <w:szCs w:val="10"/>
              </w:rPr>
              <w:t>3º51'02''E</w:t>
            </w:r>
          </w:p>
        </w:tc>
        <w:tc>
          <w:tcPr>
            <w:tcW w:w="0" w:type="auto"/>
            <w:hideMark/>
          </w:tcPr>
          <w:p w14:paraId="633B3442" w14:textId="77777777" w:rsidR="003012D0" w:rsidRPr="0002045D" w:rsidRDefault="003012D0" w:rsidP="003012D0">
            <w:pPr>
              <w:rPr>
                <w:sz w:val="10"/>
                <w:szCs w:val="10"/>
              </w:rPr>
            </w:pPr>
            <w:r w:rsidRPr="0002045D">
              <w:rPr>
                <w:sz w:val="10"/>
                <w:szCs w:val="10"/>
              </w:rPr>
              <w:t>2010-2016</w:t>
            </w:r>
          </w:p>
        </w:tc>
        <w:tc>
          <w:tcPr>
            <w:tcW w:w="0" w:type="auto"/>
            <w:hideMark/>
          </w:tcPr>
          <w:p w14:paraId="7150C4A8" w14:textId="77777777" w:rsidR="003012D0" w:rsidRPr="0002045D" w:rsidRDefault="003012D0" w:rsidP="003012D0">
            <w:pPr>
              <w:rPr>
                <w:sz w:val="10"/>
                <w:szCs w:val="10"/>
              </w:rPr>
            </w:pPr>
            <w:r w:rsidRPr="0002045D">
              <w:rPr>
                <w:sz w:val="10"/>
                <w:szCs w:val="10"/>
              </w:rPr>
              <w:t>EC</w:t>
            </w:r>
          </w:p>
        </w:tc>
        <w:tc>
          <w:tcPr>
            <w:tcW w:w="0" w:type="auto"/>
            <w:hideMark/>
          </w:tcPr>
          <w:p w14:paraId="42954476" w14:textId="77777777" w:rsidR="003012D0" w:rsidRPr="0002045D" w:rsidRDefault="003012D0" w:rsidP="003012D0">
            <w:pPr>
              <w:rPr>
                <w:sz w:val="10"/>
                <w:szCs w:val="10"/>
              </w:rPr>
            </w:pPr>
            <w:r w:rsidRPr="0002045D">
              <w:rPr>
                <w:sz w:val="10"/>
                <w:szCs w:val="10"/>
              </w:rPr>
              <w:t>short-rotation coppice poplar plantation</w:t>
            </w:r>
          </w:p>
        </w:tc>
        <w:tc>
          <w:tcPr>
            <w:tcW w:w="0" w:type="auto"/>
            <w:hideMark/>
          </w:tcPr>
          <w:p w14:paraId="73703E34" w14:textId="7C1B1D0E" w:rsidR="003012D0" w:rsidRPr="0002045D" w:rsidRDefault="006F6E24" w:rsidP="003012D0">
            <w:pPr>
              <w:rPr>
                <w:sz w:val="10"/>
                <w:szCs w:val="10"/>
              </w:rPr>
            </w:pPr>
            <w:r w:rsidRPr="0002045D">
              <w:rPr>
                <w:sz w:val="10"/>
                <w:szCs w:val="10"/>
              </w:rPr>
              <w:t xml:space="preserve">Zenone et al., 2016; </w:t>
            </w:r>
            <w:r w:rsidR="003012D0" w:rsidRPr="0002045D">
              <w:rPr>
                <w:sz w:val="10"/>
                <w:szCs w:val="10"/>
              </w:rPr>
              <w:t>Zona et al., 2014</w:t>
            </w:r>
          </w:p>
        </w:tc>
      </w:tr>
      <w:tr w:rsidR="0002045D" w:rsidRPr="0002045D" w14:paraId="6E80BFCA" w14:textId="77777777" w:rsidTr="004D7103">
        <w:trPr>
          <w:trHeight w:val="315"/>
        </w:trPr>
        <w:tc>
          <w:tcPr>
            <w:tcW w:w="0" w:type="auto"/>
            <w:hideMark/>
          </w:tcPr>
          <w:p w14:paraId="47511DF3" w14:textId="77777777" w:rsidR="003012D0" w:rsidRPr="0002045D" w:rsidRDefault="003012D0" w:rsidP="003012D0">
            <w:pPr>
              <w:rPr>
                <w:sz w:val="10"/>
                <w:szCs w:val="10"/>
              </w:rPr>
            </w:pPr>
            <w:r w:rsidRPr="0002045D">
              <w:rPr>
                <w:sz w:val="10"/>
                <w:szCs w:val="10"/>
              </w:rPr>
              <w:t>London</w:t>
            </w:r>
          </w:p>
        </w:tc>
        <w:tc>
          <w:tcPr>
            <w:tcW w:w="0" w:type="auto"/>
            <w:hideMark/>
          </w:tcPr>
          <w:p w14:paraId="0DF6D6EF" w14:textId="77777777" w:rsidR="003012D0" w:rsidRPr="0002045D" w:rsidRDefault="003012D0" w:rsidP="003012D0">
            <w:pPr>
              <w:rPr>
                <w:sz w:val="10"/>
                <w:szCs w:val="10"/>
              </w:rPr>
            </w:pPr>
            <w:r w:rsidRPr="0002045D">
              <w:rPr>
                <w:sz w:val="10"/>
                <w:szCs w:val="10"/>
              </w:rPr>
              <w:t>England</w:t>
            </w:r>
          </w:p>
        </w:tc>
        <w:tc>
          <w:tcPr>
            <w:tcW w:w="0" w:type="auto"/>
            <w:hideMark/>
          </w:tcPr>
          <w:p w14:paraId="51A058A1" w14:textId="77777777" w:rsidR="003012D0" w:rsidRPr="0002045D" w:rsidRDefault="003012D0" w:rsidP="003012D0">
            <w:pPr>
              <w:rPr>
                <w:sz w:val="10"/>
                <w:szCs w:val="10"/>
              </w:rPr>
            </w:pPr>
            <w:r w:rsidRPr="0002045D">
              <w:rPr>
                <w:sz w:val="10"/>
                <w:szCs w:val="10"/>
              </w:rPr>
              <w:t>51.52ºN</w:t>
            </w:r>
          </w:p>
        </w:tc>
        <w:tc>
          <w:tcPr>
            <w:tcW w:w="0" w:type="auto"/>
            <w:hideMark/>
          </w:tcPr>
          <w:p w14:paraId="0F74EF1C" w14:textId="77777777" w:rsidR="003012D0" w:rsidRPr="0002045D" w:rsidRDefault="003012D0" w:rsidP="003012D0">
            <w:pPr>
              <w:rPr>
                <w:sz w:val="10"/>
                <w:szCs w:val="10"/>
              </w:rPr>
            </w:pPr>
            <w:r w:rsidRPr="0002045D">
              <w:rPr>
                <w:sz w:val="10"/>
                <w:szCs w:val="10"/>
              </w:rPr>
              <w:t>0.14ºW</w:t>
            </w:r>
          </w:p>
        </w:tc>
        <w:tc>
          <w:tcPr>
            <w:tcW w:w="0" w:type="auto"/>
            <w:hideMark/>
          </w:tcPr>
          <w:p w14:paraId="1405B7C0" w14:textId="613CA9E0" w:rsidR="003012D0" w:rsidRPr="0002045D" w:rsidRDefault="003012D0" w:rsidP="003012D0">
            <w:pPr>
              <w:rPr>
                <w:sz w:val="10"/>
                <w:szCs w:val="10"/>
              </w:rPr>
            </w:pPr>
            <w:r w:rsidRPr="0002045D">
              <w:rPr>
                <w:sz w:val="10"/>
                <w:szCs w:val="10"/>
              </w:rPr>
              <w:t xml:space="preserve">October 2011 </w:t>
            </w:r>
            <w:r w:rsidR="00EF33E9" w:rsidRPr="0002045D">
              <w:rPr>
                <w:sz w:val="10"/>
                <w:szCs w:val="10"/>
              </w:rPr>
              <w:t>to</w:t>
            </w:r>
            <w:r w:rsidRPr="0002045D">
              <w:rPr>
                <w:sz w:val="10"/>
                <w:szCs w:val="10"/>
              </w:rPr>
              <w:t xml:space="preserve"> August 2013</w:t>
            </w:r>
          </w:p>
        </w:tc>
        <w:tc>
          <w:tcPr>
            <w:tcW w:w="0" w:type="auto"/>
            <w:hideMark/>
          </w:tcPr>
          <w:p w14:paraId="3A670B87" w14:textId="77777777" w:rsidR="003012D0" w:rsidRPr="0002045D" w:rsidRDefault="003012D0" w:rsidP="003012D0">
            <w:pPr>
              <w:rPr>
                <w:sz w:val="10"/>
                <w:szCs w:val="10"/>
              </w:rPr>
            </w:pPr>
            <w:r w:rsidRPr="0002045D">
              <w:rPr>
                <w:sz w:val="10"/>
                <w:szCs w:val="10"/>
              </w:rPr>
              <w:t>EC</w:t>
            </w:r>
          </w:p>
        </w:tc>
        <w:tc>
          <w:tcPr>
            <w:tcW w:w="0" w:type="auto"/>
            <w:hideMark/>
          </w:tcPr>
          <w:p w14:paraId="1E321E86" w14:textId="77777777" w:rsidR="003012D0" w:rsidRPr="0002045D" w:rsidRDefault="003012D0" w:rsidP="003012D0">
            <w:pPr>
              <w:rPr>
                <w:sz w:val="10"/>
                <w:szCs w:val="10"/>
              </w:rPr>
            </w:pPr>
            <w:r w:rsidRPr="0002045D">
              <w:rPr>
                <w:sz w:val="10"/>
                <w:szCs w:val="10"/>
              </w:rPr>
              <w:t>urban</w:t>
            </w:r>
          </w:p>
        </w:tc>
        <w:tc>
          <w:tcPr>
            <w:tcW w:w="0" w:type="auto"/>
            <w:hideMark/>
          </w:tcPr>
          <w:p w14:paraId="03C9C46A" w14:textId="77777777" w:rsidR="003012D0" w:rsidRPr="0002045D" w:rsidRDefault="003012D0" w:rsidP="003012D0">
            <w:pPr>
              <w:rPr>
                <w:sz w:val="10"/>
                <w:szCs w:val="10"/>
              </w:rPr>
            </w:pPr>
          </w:p>
        </w:tc>
      </w:tr>
      <w:tr w:rsidR="0002045D" w:rsidRPr="0002045D" w14:paraId="6B1D4DE9" w14:textId="77777777" w:rsidTr="004D7103">
        <w:trPr>
          <w:trHeight w:val="315"/>
        </w:trPr>
        <w:tc>
          <w:tcPr>
            <w:tcW w:w="0" w:type="auto"/>
            <w:hideMark/>
          </w:tcPr>
          <w:p w14:paraId="5C4AABCE" w14:textId="77777777" w:rsidR="003012D0" w:rsidRPr="0002045D" w:rsidRDefault="003012D0" w:rsidP="003012D0">
            <w:pPr>
              <w:rPr>
                <w:sz w:val="10"/>
                <w:szCs w:val="10"/>
              </w:rPr>
            </w:pPr>
            <w:r w:rsidRPr="0002045D">
              <w:rPr>
                <w:sz w:val="10"/>
                <w:szCs w:val="10"/>
              </w:rPr>
              <w:t>Lusignan</w:t>
            </w:r>
          </w:p>
        </w:tc>
        <w:tc>
          <w:tcPr>
            <w:tcW w:w="0" w:type="auto"/>
            <w:hideMark/>
          </w:tcPr>
          <w:p w14:paraId="37ADEEC1" w14:textId="77777777" w:rsidR="003012D0" w:rsidRPr="0002045D" w:rsidRDefault="003012D0" w:rsidP="003012D0">
            <w:pPr>
              <w:rPr>
                <w:sz w:val="10"/>
                <w:szCs w:val="10"/>
              </w:rPr>
            </w:pPr>
            <w:r w:rsidRPr="0002045D">
              <w:rPr>
                <w:sz w:val="10"/>
                <w:szCs w:val="10"/>
              </w:rPr>
              <w:t>France</w:t>
            </w:r>
          </w:p>
        </w:tc>
        <w:tc>
          <w:tcPr>
            <w:tcW w:w="0" w:type="auto"/>
            <w:hideMark/>
          </w:tcPr>
          <w:p w14:paraId="26AD31B0" w14:textId="77777777" w:rsidR="003012D0" w:rsidRPr="0002045D" w:rsidRDefault="003012D0" w:rsidP="003012D0">
            <w:pPr>
              <w:rPr>
                <w:sz w:val="10"/>
                <w:szCs w:val="10"/>
              </w:rPr>
            </w:pPr>
            <w:r w:rsidRPr="0002045D">
              <w:rPr>
                <w:sz w:val="10"/>
                <w:szCs w:val="10"/>
              </w:rPr>
              <w:t>46º24'N</w:t>
            </w:r>
          </w:p>
        </w:tc>
        <w:tc>
          <w:tcPr>
            <w:tcW w:w="0" w:type="auto"/>
            <w:hideMark/>
          </w:tcPr>
          <w:p w14:paraId="5D580307" w14:textId="77777777" w:rsidR="003012D0" w:rsidRPr="0002045D" w:rsidRDefault="003012D0" w:rsidP="003012D0">
            <w:pPr>
              <w:rPr>
                <w:sz w:val="10"/>
                <w:szCs w:val="10"/>
              </w:rPr>
            </w:pPr>
            <w:r w:rsidRPr="0002045D">
              <w:rPr>
                <w:sz w:val="10"/>
                <w:szCs w:val="10"/>
              </w:rPr>
              <w:t>0º07'E</w:t>
            </w:r>
          </w:p>
        </w:tc>
        <w:tc>
          <w:tcPr>
            <w:tcW w:w="0" w:type="auto"/>
            <w:hideMark/>
          </w:tcPr>
          <w:p w14:paraId="1479186F" w14:textId="31E4AC77" w:rsidR="003012D0" w:rsidRPr="0002045D" w:rsidRDefault="003012D0" w:rsidP="003012D0">
            <w:pPr>
              <w:rPr>
                <w:sz w:val="10"/>
                <w:szCs w:val="10"/>
              </w:rPr>
            </w:pPr>
            <w:r w:rsidRPr="0002045D">
              <w:rPr>
                <w:sz w:val="10"/>
                <w:szCs w:val="10"/>
              </w:rPr>
              <w:t xml:space="preserve">17 March </w:t>
            </w:r>
            <w:r w:rsidR="00EF33E9" w:rsidRPr="0002045D">
              <w:rPr>
                <w:sz w:val="10"/>
                <w:szCs w:val="10"/>
              </w:rPr>
              <w:t>to</w:t>
            </w:r>
            <w:r w:rsidRPr="0002045D">
              <w:rPr>
                <w:sz w:val="10"/>
                <w:szCs w:val="10"/>
              </w:rPr>
              <w:t xml:space="preserve"> 5 May 2011</w:t>
            </w:r>
          </w:p>
        </w:tc>
        <w:tc>
          <w:tcPr>
            <w:tcW w:w="0" w:type="auto"/>
            <w:hideMark/>
          </w:tcPr>
          <w:p w14:paraId="04AB1B97" w14:textId="77777777" w:rsidR="003012D0" w:rsidRPr="0002045D" w:rsidRDefault="003012D0" w:rsidP="003012D0">
            <w:pPr>
              <w:rPr>
                <w:sz w:val="10"/>
                <w:szCs w:val="10"/>
              </w:rPr>
            </w:pPr>
            <w:r w:rsidRPr="0002045D">
              <w:rPr>
                <w:sz w:val="10"/>
                <w:szCs w:val="10"/>
              </w:rPr>
              <w:t>EC</w:t>
            </w:r>
          </w:p>
        </w:tc>
        <w:tc>
          <w:tcPr>
            <w:tcW w:w="0" w:type="auto"/>
            <w:hideMark/>
          </w:tcPr>
          <w:p w14:paraId="334E2B5A" w14:textId="77777777" w:rsidR="003012D0" w:rsidRPr="0002045D" w:rsidRDefault="003012D0" w:rsidP="003012D0">
            <w:pPr>
              <w:rPr>
                <w:sz w:val="10"/>
                <w:szCs w:val="10"/>
              </w:rPr>
            </w:pPr>
            <w:r w:rsidRPr="0002045D">
              <w:rPr>
                <w:sz w:val="10"/>
                <w:szCs w:val="10"/>
              </w:rPr>
              <w:t>crop</w:t>
            </w:r>
          </w:p>
        </w:tc>
        <w:tc>
          <w:tcPr>
            <w:tcW w:w="0" w:type="auto"/>
            <w:hideMark/>
          </w:tcPr>
          <w:p w14:paraId="58E1D7B6" w14:textId="77777777" w:rsidR="003012D0" w:rsidRPr="0002045D" w:rsidRDefault="003012D0" w:rsidP="003012D0">
            <w:pPr>
              <w:rPr>
                <w:sz w:val="10"/>
                <w:szCs w:val="10"/>
              </w:rPr>
            </w:pPr>
            <w:r w:rsidRPr="0002045D">
              <w:rPr>
                <w:sz w:val="10"/>
                <w:szCs w:val="10"/>
              </w:rPr>
              <w:t>Stella et al., 2019</w:t>
            </w:r>
          </w:p>
        </w:tc>
      </w:tr>
      <w:tr w:rsidR="0002045D" w:rsidRPr="0002045D" w14:paraId="5EF55781" w14:textId="77777777" w:rsidTr="004D7103">
        <w:trPr>
          <w:trHeight w:val="315"/>
        </w:trPr>
        <w:tc>
          <w:tcPr>
            <w:tcW w:w="0" w:type="auto"/>
            <w:hideMark/>
          </w:tcPr>
          <w:p w14:paraId="5E42D9F4" w14:textId="77777777" w:rsidR="003012D0" w:rsidRPr="0002045D" w:rsidRDefault="003012D0" w:rsidP="003012D0">
            <w:pPr>
              <w:rPr>
                <w:sz w:val="10"/>
                <w:szCs w:val="10"/>
              </w:rPr>
            </w:pPr>
            <w:r w:rsidRPr="0002045D">
              <w:rPr>
                <w:sz w:val="10"/>
                <w:szCs w:val="10"/>
              </w:rPr>
              <w:t>Lusignan</w:t>
            </w:r>
          </w:p>
        </w:tc>
        <w:tc>
          <w:tcPr>
            <w:tcW w:w="0" w:type="auto"/>
            <w:hideMark/>
          </w:tcPr>
          <w:p w14:paraId="45B05EA6" w14:textId="77777777" w:rsidR="003012D0" w:rsidRPr="0002045D" w:rsidRDefault="003012D0" w:rsidP="003012D0">
            <w:pPr>
              <w:rPr>
                <w:sz w:val="10"/>
                <w:szCs w:val="10"/>
              </w:rPr>
            </w:pPr>
            <w:r w:rsidRPr="0002045D">
              <w:rPr>
                <w:sz w:val="10"/>
                <w:szCs w:val="10"/>
              </w:rPr>
              <w:t>France</w:t>
            </w:r>
          </w:p>
        </w:tc>
        <w:tc>
          <w:tcPr>
            <w:tcW w:w="0" w:type="auto"/>
            <w:hideMark/>
          </w:tcPr>
          <w:p w14:paraId="1A2BED8F" w14:textId="77777777" w:rsidR="003012D0" w:rsidRPr="0002045D" w:rsidRDefault="003012D0" w:rsidP="003012D0">
            <w:pPr>
              <w:rPr>
                <w:sz w:val="10"/>
                <w:szCs w:val="10"/>
              </w:rPr>
            </w:pPr>
            <w:r w:rsidRPr="0002045D">
              <w:rPr>
                <w:sz w:val="10"/>
                <w:szCs w:val="10"/>
              </w:rPr>
              <w:t>46º26'08''N</w:t>
            </w:r>
          </w:p>
        </w:tc>
        <w:tc>
          <w:tcPr>
            <w:tcW w:w="0" w:type="auto"/>
            <w:hideMark/>
          </w:tcPr>
          <w:p w14:paraId="224545F7" w14:textId="77777777" w:rsidR="003012D0" w:rsidRPr="0002045D" w:rsidRDefault="003012D0" w:rsidP="003012D0">
            <w:pPr>
              <w:rPr>
                <w:sz w:val="10"/>
                <w:szCs w:val="10"/>
              </w:rPr>
            </w:pPr>
            <w:r w:rsidRPr="0002045D">
              <w:rPr>
                <w:sz w:val="10"/>
                <w:szCs w:val="10"/>
              </w:rPr>
              <w:t>0º07'25''E</w:t>
            </w:r>
          </w:p>
        </w:tc>
        <w:tc>
          <w:tcPr>
            <w:tcW w:w="0" w:type="auto"/>
            <w:hideMark/>
          </w:tcPr>
          <w:p w14:paraId="5699E55A" w14:textId="635F18DE" w:rsidR="003012D0" w:rsidRPr="0002045D" w:rsidRDefault="003012D0" w:rsidP="003012D0">
            <w:pPr>
              <w:rPr>
                <w:sz w:val="10"/>
                <w:szCs w:val="10"/>
              </w:rPr>
            </w:pPr>
            <w:r w:rsidRPr="0002045D">
              <w:rPr>
                <w:sz w:val="10"/>
                <w:szCs w:val="10"/>
              </w:rPr>
              <w:t xml:space="preserve">August </w:t>
            </w:r>
            <w:r w:rsidR="00EF33E9" w:rsidRPr="0002045D">
              <w:rPr>
                <w:sz w:val="10"/>
                <w:szCs w:val="10"/>
              </w:rPr>
              <w:t>to</w:t>
            </w:r>
            <w:r w:rsidRPr="0002045D">
              <w:rPr>
                <w:sz w:val="10"/>
                <w:szCs w:val="10"/>
              </w:rPr>
              <w:t xml:space="preserve"> September 2010</w:t>
            </w:r>
          </w:p>
        </w:tc>
        <w:tc>
          <w:tcPr>
            <w:tcW w:w="0" w:type="auto"/>
            <w:hideMark/>
          </w:tcPr>
          <w:p w14:paraId="6900989E" w14:textId="77777777" w:rsidR="003012D0" w:rsidRPr="0002045D" w:rsidRDefault="003012D0" w:rsidP="003012D0">
            <w:pPr>
              <w:rPr>
                <w:sz w:val="10"/>
                <w:szCs w:val="10"/>
              </w:rPr>
            </w:pPr>
            <w:r w:rsidRPr="0002045D">
              <w:rPr>
                <w:sz w:val="10"/>
                <w:szCs w:val="10"/>
              </w:rPr>
              <w:t>EC</w:t>
            </w:r>
          </w:p>
        </w:tc>
        <w:tc>
          <w:tcPr>
            <w:tcW w:w="0" w:type="auto"/>
            <w:hideMark/>
          </w:tcPr>
          <w:p w14:paraId="56EBC6F4" w14:textId="77777777" w:rsidR="003012D0" w:rsidRPr="0002045D" w:rsidRDefault="003012D0" w:rsidP="003012D0">
            <w:pPr>
              <w:rPr>
                <w:sz w:val="10"/>
                <w:szCs w:val="10"/>
              </w:rPr>
            </w:pPr>
            <w:r w:rsidRPr="0002045D">
              <w:rPr>
                <w:sz w:val="10"/>
                <w:szCs w:val="10"/>
              </w:rPr>
              <w:t>meadow </w:t>
            </w:r>
          </w:p>
        </w:tc>
        <w:tc>
          <w:tcPr>
            <w:tcW w:w="0" w:type="auto"/>
            <w:hideMark/>
          </w:tcPr>
          <w:p w14:paraId="2E3C6B83" w14:textId="77777777" w:rsidR="003012D0" w:rsidRPr="0002045D" w:rsidRDefault="003012D0" w:rsidP="003012D0">
            <w:pPr>
              <w:rPr>
                <w:sz w:val="10"/>
                <w:szCs w:val="10"/>
              </w:rPr>
            </w:pPr>
            <w:r w:rsidRPr="0002045D">
              <w:rPr>
                <w:sz w:val="10"/>
                <w:szCs w:val="10"/>
              </w:rPr>
              <w:t>Le Morvan-Quéméner et al., 2018</w:t>
            </w:r>
          </w:p>
        </w:tc>
      </w:tr>
      <w:tr w:rsidR="0002045D" w:rsidRPr="0002045D" w14:paraId="765AA5D8" w14:textId="77777777" w:rsidTr="004D7103">
        <w:trPr>
          <w:trHeight w:val="315"/>
        </w:trPr>
        <w:tc>
          <w:tcPr>
            <w:tcW w:w="0" w:type="auto"/>
            <w:hideMark/>
          </w:tcPr>
          <w:p w14:paraId="052AE4AE" w14:textId="77777777" w:rsidR="003012D0" w:rsidRPr="0002045D" w:rsidRDefault="003012D0" w:rsidP="003012D0">
            <w:pPr>
              <w:rPr>
                <w:sz w:val="10"/>
                <w:szCs w:val="10"/>
              </w:rPr>
            </w:pPr>
            <w:r w:rsidRPr="0002045D">
              <w:rPr>
                <w:sz w:val="10"/>
                <w:szCs w:val="10"/>
              </w:rPr>
              <w:t>Manaus</w:t>
            </w:r>
          </w:p>
        </w:tc>
        <w:tc>
          <w:tcPr>
            <w:tcW w:w="0" w:type="auto"/>
            <w:hideMark/>
          </w:tcPr>
          <w:p w14:paraId="5993A181" w14:textId="77777777" w:rsidR="003012D0" w:rsidRPr="0002045D" w:rsidRDefault="003012D0" w:rsidP="003012D0">
            <w:pPr>
              <w:rPr>
                <w:sz w:val="10"/>
                <w:szCs w:val="10"/>
              </w:rPr>
            </w:pPr>
            <w:r w:rsidRPr="0002045D">
              <w:rPr>
                <w:sz w:val="10"/>
                <w:szCs w:val="10"/>
              </w:rPr>
              <w:t>Brazil</w:t>
            </w:r>
          </w:p>
        </w:tc>
        <w:tc>
          <w:tcPr>
            <w:tcW w:w="0" w:type="auto"/>
            <w:hideMark/>
          </w:tcPr>
          <w:p w14:paraId="0FA7B7D8" w14:textId="77777777" w:rsidR="003012D0" w:rsidRPr="0002045D" w:rsidRDefault="003012D0" w:rsidP="003012D0">
            <w:pPr>
              <w:rPr>
                <w:sz w:val="10"/>
                <w:szCs w:val="10"/>
              </w:rPr>
            </w:pPr>
            <w:r w:rsidRPr="0002045D">
              <w:rPr>
                <w:sz w:val="10"/>
                <w:szCs w:val="10"/>
              </w:rPr>
              <w:t>3ºS</w:t>
            </w:r>
          </w:p>
        </w:tc>
        <w:tc>
          <w:tcPr>
            <w:tcW w:w="0" w:type="auto"/>
            <w:hideMark/>
          </w:tcPr>
          <w:p w14:paraId="3044951D" w14:textId="77777777" w:rsidR="003012D0" w:rsidRPr="0002045D" w:rsidRDefault="003012D0" w:rsidP="003012D0">
            <w:pPr>
              <w:rPr>
                <w:sz w:val="10"/>
                <w:szCs w:val="10"/>
              </w:rPr>
            </w:pPr>
            <w:r w:rsidRPr="0002045D">
              <w:rPr>
                <w:sz w:val="10"/>
                <w:szCs w:val="10"/>
              </w:rPr>
              <w:t>60ºW</w:t>
            </w:r>
          </w:p>
        </w:tc>
        <w:tc>
          <w:tcPr>
            <w:tcW w:w="0" w:type="auto"/>
            <w:hideMark/>
          </w:tcPr>
          <w:p w14:paraId="5219437D" w14:textId="77777777" w:rsidR="003012D0" w:rsidRPr="0002045D" w:rsidRDefault="003012D0" w:rsidP="003012D0">
            <w:pPr>
              <w:rPr>
                <w:sz w:val="10"/>
                <w:szCs w:val="10"/>
              </w:rPr>
            </w:pPr>
            <w:r w:rsidRPr="0002045D">
              <w:rPr>
                <w:sz w:val="10"/>
                <w:szCs w:val="10"/>
              </w:rPr>
              <w:t>at most a couple of days in July - August 1985</w:t>
            </w:r>
          </w:p>
        </w:tc>
        <w:tc>
          <w:tcPr>
            <w:tcW w:w="0" w:type="auto"/>
            <w:hideMark/>
          </w:tcPr>
          <w:p w14:paraId="2E3EF6F7" w14:textId="77777777" w:rsidR="003012D0" w:rsidRPr="0002045D" w:rsidRDefault="003012D0" w:rsidP="003012D0">
            <w:pPr>
              <w:rPr>
                <w:sz w:val="10"/>
                <w:szCs w:val="10"/>
              </w:rPr>
            </w:pPr>
            <w:r w:rsidRPr="0002045D">
              <w:rPr>
                <w:sz w:val="10"/>
                <w:szCs w:val="10"/>
              </w:rPr>
              <w:t>gradient </w:t>
            </w:r>
          </w:p>
        </w:tc>
        <w:tc>
          <w:tcPr>
            <w:tcW w:w="0" w:type="auto"/>
            <w:hideMark/>
          </w:tcPr>
          <w:p w14:paraId="4095326E" w14:textId="77777777" w:rsidR="003012D0" w:rsidRPr="0002045D" w:rsidRDefault="003012D0" w:rsidP="003012D0">
            <w:pPr>
              <w:rPr>
                <w:sz w:val="10"/>
                <w:szCs w:val="10"/>
              </w:rPr>
            </w:pPr>
            <w:r w:rsidRPr="0002045D">
              <w:rPr>
                <w:sz w:val="10"/>
                <w:szCs w:val="10"/>
              </w:rPr>
              <w:t>tropical forest</w:t>
            </w:r>
          </w:p>
        </w:tc>
        <w:tc>
          <w:tcPr>
            <w:tcW w:w="0" w:type="auto"/>
            <w:hideMark/>
          </w:tcPr>
          <w:p w14:paraId="36BC717D" w14:textId="77777777" w:rsidR="003012D0" w:rsidRPr="0002045D" w:rsidRDefault="003012D0" w:rsidP="003012D0">
            <w:pPr>
              <w:rPr>
                <w:sz w:val="10"/>
                <w:szCs w:val="10"/>
              </w:rPr>
            </w:pPr>
            <w:r w:rsidRPr="0002045D">
              <w:rPr>
                <w:sz w:val="10"/>
                <w:szCs w:val="10"/>
              </w:rPr>
              <w:t>Kirchhoff et al., 1988</w:t>
            </w:r>
          </w:p>
        </w:tc>
      </w:tr>
      <w:tr w:rsidR="0002045D" w:rsidRPr="0002045D" w14:paraId="00CB3E99" w14:textId="77777777" w:rsidTr="004D7103">
        <w:trPr>
          <w:trHeight w:val="315"/>
        </w:trPr>
        <w:tc>
          <w:tcPr>
            <w:tcW w:w="0" w:type="auto"/>
            <w:hideMark/>
          </w:tcPr>
          <w:p w14:paraId="0E993CB8" w14:textId="77777777" w:rsidR="003012D0" w:rsidRPr="0002045D" w:rsidRDefault="003012D0" w:rsidP="003012D0">
            <w:pPr>
              <w:rPr>
                <w:sz w:val="10"/>
                <w:szCs w:val="10"/>
              </w:rPr>
            </w:pPr>
            <w:r w:rsidRPr="0002045D">
              <w:rPr>
                <w:sz w:val="10"/>
                <w:szCs w:val="10"/>
              </w:rPr>
              <w:t>Mea Moh</w:t>
            </w:r>
          </w:p>
        </w:tc>
        <w:tc>
          <w:tcPr>
            <w:tcW w:w="0" w:type="auto"/>
            <w:hideMark/>
          </w:tcPr>
          <w:p w14:paraId="27BB0C07" w14:textId="77777777" w:rsidR="003012D0" w:rsidRPr="0002045D" w:rsidRDefault="003012D0" w:rsidP="003012D0">
            <w:pPr>
              <w:rPr>
                <w:sz w:val="10"/>
                <w:szCs w:val="10"/>
              </w:rPr>
            </w:pPr>
            <w:r w:rsidRPr="0002045D">
              <w:rPr>
                <w:sz w:val="10"/>
                <w:szCs w:val="10"/>
              </w:rPr>
              <w:t>Thailand</w:t>
            </w:r>
          </w:p>
        </w:tc>
        <w:tc>
          <w:tcPr>
            <w:tcW w:w="0" w:type="auto"/>
            <w:hideMark/>
          </w:tcPr>
          <w:p w14:paraId="4DC93053" w14:textId="77777777" w:rsidR="003012D0" w:rsidRPr="0002045D" w:rsidRDefault="003012D0" w:rsidP="003012D0">
            <w:pPr>
              <w:rPr>
                <w:sz w:val="10"/>
                <w:szCs w:val="10"/>
              </w:rPr>
            </w:pPr>
            <w:r w:rsidRPr="0002045D">
              <w:rPr>
                <w:sz w:val="10"/>
                <w:szCs w:val="10"/>
              </w:rPr>
              <w:t>18.28ºN</w:t>
            </w:r>
          </w:p>
        </w:tc>
        <w:tc>
          <w:tcPr>
            <w:tcW w:w="0" w:type="auto"/>
            <w:hideMark/>
          </w:tcPr>
          <w:p w14:paraId="3A4FBA71" w14:textId="77777777" w:rsidR="003012D0" w:rsidRPr="0002045D" w:rsidRDefault="003012D0" w:rsidP="003012D0">
            <w:pPr>
              <w:rPr>
                <w:sz w:val="10"/>
                <w:szCs w:val="10"/>
              </w:rPr>
            </w:pPr>
            <w:r w:rsidRPr="0002045D">
              <w:rPr>
                <w:sz w:val="10"/>
                <w:szCs w:val="10"/>
              </w:rPr>
              <w:t>99.72ºE</w:t>
            </w:r>
          </w:p>
        </w:tc>
        <w:tc>
          <w:tcPr>
            <w:tcW w:w="0" w:type="auto"/>
            <w:hideMark/>
          </w:tcPr>
          <w:p w14:paraId="1FB0562C" w14:textId="4D69EDE6" w:rsidR="003012D0" w:rsidRPr="0002045D" w:rsidRDefault="003012D0" w:rsidP="003012D0">
            <w:pPr>
              <w:rPr>
                <w:sz w:val="10"/>
                <w:szCs w:val="10"/>
              </w:rPr>
            </w:pPr>
            <w:r w:rsidRPr="0002045D">
              <w:rPr>
                <w:sz w:val="10"/>
                <w:szCs w:val="10"/>
              </w:rPr>
              <w:t>January</w:t>
            </w:r>
            <w:r w:rsidR="00EF33E9" w:rsidRPr="0002045D">
              <w:rPr>
                <w:sz w:val="10"/>
                <w:szCs w:val="10"/>
              </w:rPr>
              <w:t>-</w:t>
            </w:r>
            <w:r w:rsidRPr="0002045D">
              <w:rPr>
                <w:sz w:val="10"/>
                <w:szCs w:val="10"/>
              </w:rPr>
              <w:t>April 2002, January</w:t>
            </w:r>
            <w:r w:rsidR="00EF33E9" w:rsidRPr="0002045D">
              <w:rPr>
                <w:sz w:val="10"/>
                <w:szCs w:val="10"/>
              </w:rPr>
              <w:t>-</w:t>
            </w:r>
            <w:r w:rsidRPr="0002045D">
              <w:rPr>
                <w:sz w:val="10"/>
                <w:szCs w:val="10"/>
              </w:rPr>
              <w:t>August 2004</w:t>
            </w:r>
          </w:p>
        </w:tc>
        <w:tc>
          <w:tcPr>
            <w:tcW w:w="0" w:type="auto"/>
            <w:hideMark/>
          </w:tcPr>
          <w:p w14:paraId="4AE696A6" w14:textId="77777777" w:rsidR="003012D0" w:rsidRPr="0002045D" w:rsidRDefault="003012D0" w:rsidP="003012D0">
            <w:pPr>
              <w:rPr>
                <w:sz w:val="10"/>
                <w:szCs w:val="10"/>
              </w:rPr>
            </w:pPr>
            <w:r w:rsidRPr="0002045D">
              <w:rPr>
                <w:sz w:val="10"/>
                <w:szCs w:val="10"/>
              </w:rPr>
              <w:t>gradient</w:t>
            </w:r>
          </w:p>
        </w:tc>
        <w:tc>
          <w:tcPr>
            <w:tcW w:w="0" w:type="auto"/>
            <w:hideMark/>
          </w:tcPr>
          <w:p w14:paraId="0B2E2EC8" w14:textId="77777777" w:rsidR="003012D0" w:rsidRPr="0002045D" w:rsidRDefault="003012D0" w:rsidP="003012D0">
            <w:pPr>
              <w:rPr>
                <w:sz w:val="10"/>
                <w:szCs w:val="10"/>
              </w:rPr>
            </w:pPr>
            <w:r w:rsidRPr="0002045D">
              <w:rPr>
                <w:sz w:val="10"/>
                <w:szCs w:val="10"/>
              </w:rPr>
              <w:t>teak forest </w:t>
            </w:r>
          </w:p>
        </w:tc>
        <w:tc>
          <w:tcPr>
            <w:tcW w:w="0" w:type="auto"/>
            <w:hideMark/>
          </w:tcPr>
          <w:p w14:paraId="05C56548" w14:textId="77777777" w:rsidR="003012D0" w:rsidRPr="0002045D" w:rsidRDefault="003012D0" w:rsidP="003012D0">
            <w:pPr>
              <w:rPr>
                <w:sz w:val="10"/>
                <w:szCs w:val="10"/>
              </w:rPr>
            </w:pPr>
            <w:r w:rsidRPr="0002045D">
              <w:rPr>
                <w:sz w:val="10"/>
                <w:szCs w:val="10"/>
              </w:rPr>
              <w:t>Matsuda et al., 2005, 2006</w:t>
            </w:r>
          </w:p>
        </w:tc>
      </w:tr>
      <w:tr w:rsidR="0002045D" w:rsidRPr="0002045D" w14:paraId="63241E3B" w14:textId="77777777" w:rsidTr="004D7103">
        <w:trPr>
          <w:trHeight w:val="315"/>
        </w:trPr>
        <w:tc>
          <w:tcPr>
            <w:tcW w:w="0" w:type="auto"/>
            <w:hideMark/>
          </w:tcPr>
          <w:p w14:paraId="102D12FB" w14:textId="77777777" w:rsidR="003012D0" w:rsidRPr="0002045D" w:rsidRDefault="003012D0" w:rsidP="003012D0">
            <w:pPr>
              <w:rPr>
                <w:sz w:val="10"/>
                <w:szCs w:val="10"/>
              </w:rPr>
            </w:pPr>
            <w:r w:rsidRPr="0002045D">
              <w:rPr>
                <w:sz w:val="10"/>
                <w:szCs w:val="10"/>
              </w:rPr>
              <w:t>Mekrijärvi</w:t>
            </w:r>
          </w:p>
        </w:tc>
        <w:tc>
          <w:tcPr>
            <w:tcW w:w="0" w:type="auto"/>
            <w:hideMark/>
          </w:tcPr>
          <w:p w14:paraId="2C3DDEC8" w14:textId="77777777" w:rsidR="003012D0" w:rsidRPr="0002045D" w:rsidRDefault="003012D0" w:rsidP="003012D0">
            <w:pPr>
              <w:rPr>
                <w:sz w:val="10"/>
                <w:szCs w:val="10"/>
              </w:rPr>
            </w:pPr>
            <w:r w:rsidRPr="0002045D">
              <w:rPr>
                <w:sz w:val="10"/>
                <w:szCs w:val="10"/>
              </w:rPr>
              <w:t>Finland</w:t>
            </w:r>
          </w:p>
        </w:tc>
        <w:tc>
          <w:tcPr>
            <w:tcW w:w="0" w:type="auto"/>
            <w:hideMark/>
          </w:tcPr>
          <w:p w14:paraId="5C987B74" w14:textId="77777777" w:rsidR="003012D0" w:rsidRPr="0002045D" w:rsidRDefault="003012D0" w:rsidP="003012D0">
            <w:pPr>
              <w:rPr>
                <w:sz w:val="10"/>
                <w:szCs w:val="10"/>
              </w:rPr>
            </w:pPr>
            <w:r w:rsidRPr="0002045D">
              <w:rPr>
                <w:sz w:val="10"/>
                <w:szCs w:val="10"/>
              </w:rPr>
              <w:t>62º52'N</w:t>
            </w:r>
          </w:p>
        </w:tc>
        <w:tc>
          <w:tcPr>
            <w:tcW w:w="0" w:type="auto"/>
            <w:hideMark/>
          </w:tcPr>
          <w:p w14:paraId="60C4FCB3" w14:textId="77777777" w:rsidR="003012D0" w:rsidRPr="0002045D" w:rsidRDefault="003012D0" w:rsidP="003012D0">
            <w:pPr>
              <w:rPr>
                <w:sz w:val="10"/>
                <w:szCs w:val="10"/>
              </w:rPr>
            </w:pPr>
            <w:r w:rsidRPr="0002045D">
              <w:rPr>
                <w:sz w:val="10"/>
                <w:szCs w:val="10"/>
              </w:rPr>
              <w:t>30º55'E</w:t>
            </w:r>
          </w:p>
        </w:tc>
        <w:tc>
          <w:tcPr>
            <w:tcW w:w="0" w:type="auto"/>
            <w:hideMark/>
          </w:tcPr>
          <w:p w14:paraId="001F423D" w14:textId="77777777" w:rsidR="003012D0" w:rsidRPr="0002045D" w:rsidRDefault="003012D0" w:rsidP="003012D0">
            <w:pPr>
              <w:rPr>
                <w:sz w:val="10"/>
                <w:szCs w:val="10"/>
              </w:rPr>
            </w:pPr>
            <w:r w:rsidRPr="0002045D">
              <w:rPr>
                <w:sz w:val="10"/>
                <w:szCs w:val="10"/>
              </w:rPr>
              <w:t>July 1995</w:t>
            </w:r>
          </w:p>
        </w:tc>
        <w:tc>
          <w:tcPr>
            <w:tcW w:w="0" w:type="auto"/>
            <w:hideMark/>
          </w:tcPr>
          <w:p w14:paraId="4A3CBE27" w14:textId="77777777" w:rsidR="003012D0" w:rsidRPr="0002045D" w:rsidRDefault="003012D0" w:rsidP="003012D0">
            <w:pPr>
              <w:rPr>
                <w:sz w:val="10"/>
                <w:szCs w:val="10"/>
              </w:rPr>
            </w:pPr>
            <w:r w:rsidRPr="0002045D">
              <w:rPr>
                <w:sz w:val="10"/>
                <w:szCs w:val="10"/>
              </w:rPr>
              <w:t>EC</w:t>
            </w:r>
          </w:p>
        </w:tc>
        <w:tc>
          <w:tcPr>
            <w:tcW w:w="0" w:type="auto"/>
            <w:hideMark/>
          </w:tcPr>
          <w:p w14:paraId="1757CD84" w14:textId="77777777" w:rsidR="003012D0" w:rsidRPr="0002045D" w:rsidRDefault="003012D0" w:rsidP="003012D0">
            <w:pPr>
              <w:rPr>
                <w:sz w:val="10"/>
                <w:szCs w:val="10"/>
              </w:rPr>
            </w:pPr>
            <w:r w:rsidRPr="0002045D">
              <w:rPr>
                <w:sz w:val="10"/>
                <w:szCs w:val="10"/>
              </w:rPr>
              <w:t>low Scots pine forest on border of southern and middle boreal zones</w:t>
            </w:r>
          </w:p>
        </w:tc>
        <w:tc>
          <w:tcPr>
            <w:tcW w:w="0" w:type="auto"/>
            <w:hideMark/>
          </w:tcPr>
          <w:p w14:paraId="1E73FFAC" w14:textId="77777777" w:rsidR="003012D0" w:rsidRPr="0002045D" w:rsidRDefault="003012D0" w:rsidP="003012D0">
            <w:pPr>
              <w:rPr>
                <w:sz w:val="10"/>
                <w:szCs w:val="10"/>
              </w:rPr>
            </w:pPr>
            <w:r w:rsidRPr="0002045D">
              <w:rPr>
                <w:sz w:val="10"/>
                <w:szCs w:val="10"/>
              </w:rPr>
              <w:t>Tuovinen et al., 2001, 2004</w:t>
            </w:r>
          </w:p>
        </w:tc>
      </w:tr>
      <w:tr w:rsidR="0002045D" w:rsidRPr="0002045D" w14:paraId="1CC97D0F" w14:textId="77777777" w:rsidTr="004D7103">
        <w:trPr>
          <w:trHeight w:val="315"/>
        </w:trPr>
        <w:tc>
          <w:tcPr>
            <w:tcW w:w="0" w:type="auto"/>
            <w:hideMark/>
          </w:tcPr>
          <w:p w14:paraId="7BA8B8D6" w14:textId="77777777" w:rsidR="003012D0" w:rsidRPr="0002045D" w:rsidRDefault="003012D0" w:rsidP="003012D0">
            <w:pPr>
              <w:rPr>
                <w:sz w:val="10"/>
                <w:szCs w:val="10"/>
              </w:rPr>
            </w:pPr>
            <w:r w:rsidRPr="0002045D">
              <w:rPr>
                <w:sz w:val="10"/>
                <w:szCs w:val="10"/>
              </w:rPr>
              <w:t>Meyrargues</w:t>
            </w:r>
          </w:p>
        </w:tc>
        <w:tc>
          <w:tcPr>
            <w:tcW w:w="0" w:type="auto"/>
            <w:hideMark/>
          </w:tcPr>
          <w:p w14:paraId="12C7F02B" w14:textId="77777777" w:rsidR="003012D0" w:rsidRPr="0002045D" w:rsidRDefault="003012D0" w:rsidP="003012D0">
            <w:pPr>
              <w:rPr>
                <w:sz w:val="10"/>
                <w:szCs w:val="10"/>
              </w:rPr>
            </w:pPr>
            <w:r w:rsidRPr="0002045D">
              <w:rPr>
                <w:sz w:val="10"/>
                <w:szCs w:val="10"/>
              </w:rPr>
              <w:t>France</w:t>
            </w:r>
          </w:p>
        </w:tc>
        <w:tc>
          <w:tcPr>
            <w:tcW w:w="0" w:type="auto"/>
            <w:hideMark/>
          </w:tcPr>
          <w:p w14:paraId="1B555001" w14:textId="77777777" w:rsidR="003012D0" w:rsidRPr="0002045D" w:rsidRDefault="003012D0" w:rsidP="003012D0">
            <w:pPr>
              <w:rPr>
                <w:sz w:val="10"/>
                <w:szCs w:val="10"/>
              </w:rPr>
            </w:pPr>
            <w:r w:rsidRPr="0002045D">
              <w:rPr>
                <w:sz w:val="10"/>
                <w:szCs w:val="10"/>
              </w:rPr>
              <w:t>43º39'N</w:t>
            </w:r>
          </w:p>
        </w:tc>
        <w:tc>
          <w:tcPr>
            <w:tcW w:w="0" w:type="auto"/>
            <w:hideMark/>
          </w:tcPr>
          <w:p w14:paraId="32EAFA8D" w14:textId="77777777" w:rsidR="003012D0" w:rsidRPr="0002045D" w:rsidRDefault="003012D0" w:rsidP="003012D0">
            <w:pPr>
              <w:rPr>
                <w:sz w:val="10"/>
                <w:szCs w:val="10"/>
              </w:rPr>
            </w:pPr>
            <w:r w:rsidRPr="0002045D">
              <w:rPr>
                <w:sz w:val="10"/>
                <w:szCs w:val="10"/>
              </w:rPr>
              <w:t>5º32'E</w:t>
            </w:r>
          </w:p>
        </w:tc>
        <w:tc>
          <w:tcPr>
            <w:tcW w:w="0" w:type="auto"/>
            <w:hideMark/>
          </w:tcPr>
          <w:p w14:paraId="7B9AB1EF" w14:textId="77777777" w:rsidR="003012D0" w:rsidRPr="0002045D" w:rsidRDefault="003012D0" w:rsidP="003012D0">
            <w:pPr>
              <w:rPr>
                <w:sz w:val="10"/>
                <w:szCs w:val="10"/>
              </w:rPr>
            </w:pPr>
            <w:r w:rsidRPr="0002045D">
              <w:rPr>
                <w:sz w:val="10"/>
                <w:szCs w:val="10"/>
              </w:rPr>
              <w:t>12-28 June 2001</w:t>
            </w:r>
          </w:p>
        </w:tc>
        <w:tc>
          <w:tcPr>
            <w:tcW w:w="0" w:type="auto"/>
            <w:hideMark/>
          </w:tcPr>
          <w:p w14:paraId="78A91F4C" w14:textId="77777777" w:rsidR="003012D0" w:rsidRPr="0002045D" w:rsidRDefault="003012D0" w:rsidP="003012D0">
            <w:pPr>
              <w:rPr>
                <w:sz w:val="10"/>
                <w:szCs w:val="10"/>
              </w:rPr>
            </w:pPr>
            <w:r w:rsidRPr="0002045D">
              <w:rPr>
                <w:sz w:val="10"/>
                <w:szCs w:val="10"/>
              </w:rPr>
              <w:t>EC</w:t>
            </w:r>
          </w:p>
        </w:tc>
        <w:tc>
          <w:tcPr>
            <w:tcW w:w="0" w:type="auto"/>
            <w:hideMark/>
          </w:tcPr>
          <w:p w14:paraId="0B22A205" w14:textId="77777777" w:rsidR="003012D0" w:rsidRPr="0002045D" w:rsidRDefault="003012D0" w:rsidP="003012D0">
            <w:pPr>
              <w:rPr>
                <w:sz w:val="10"/>
                <w:szCs w:val="10"/>
              </w:rPr>
            </w:pPr>
            <w:r w:rsidRPr="0002045D">
              <w:rPr>
                <w:sz w:val="10"/>
                <w:szCs w:val="10"/>
              </w:rPr>
              <w:t>maize</w:t>
            </w:r>
          </w:p>
        </w:tc>
        <w:tc>
          <w:tcPr>
            <w:tcW w:w="0" w:type="auto"/>
            <w:hideMark/>
          </w:tcPr>
          <w:p w14:paraId="4AAE5396" w14:textId="77777777" w:rsidR="003012D0" w:rsidRPr="0002045D" w:rsidRDefault="003012D0" w:rsidP="003012D0">
            <w:pPr>
              <w:rPr>
                <w:sz w:val="10"/>
                <w:szCs w:val="10"/>
              </w:rPr>
            </w:pPr>
            <w:r w:rsidRPr="0002045D">
              <w:rPr>
                <w:sz w:val="10"/>
                <w:szCs w:val="10"/>
              </w:rPr>
              <w:t>Michou et al., 2005</w:t>
            </w:r>
          </w:p>
        </w:tc>
      </w:tr>
      <w:tr w:rsidR="0002045D" w:rsidRPr="0002045D" w14:paraId="4FE0641D" w14:textId="77777777" w:rsidTr="004D7103">
        <w:trPr>
          <w:trHeight w:val="315"/>
        </w:trPr>
        <w:tc>
          <w:tcPr>
            <w:tcW w:w="0" w:type="auto"/>
            <w:hideMark/>
          </w:tcPr>
          <w:p w14:paraId="78CF5A93" w14:textId="77777777" w:rsidR="003012D0" w:rsidRPr="0002045D" w:rsidRDefault="003012D0" w:rsidP="003012D0">
            <w:pPr>
              <w:rPr>
                <w:sz w:val="10"/>
                <w:szCs w:val="10"/>
              </w:rPr>
            </w:pPr>
            <w:r w:rsidRPr="0002045D">
              <w:rPr>
                <w:sz w:val="10"/>
                <w:szCs w:val="10"/>
              </w:rPr>
              <w:t>Monmeyan</w:t>
            </w:r>
          </w:p>
        </w:tc>
        <w:tc>
          <w:tcPr>
            <w:tcW w:w="0" w:type="auto"/>
            <w:hideMark/>
          </w:tcPr>
          <w:p w14:paraId="45D2A719" w14:textId="77777777" w:rsidR="003012D0" w:rsidRPr="0002045D" w:rsidRDefault="003012D0" w:rsidP="003012D0">
            <w:pPr>
              <w:rPr>
                <w:sz w:val="10"/>
                <w:szCs w:val="10"/>
              </w:rPr>
            </w:pPr>
            <w:r w:rsidRPr="0002045D">
              <w:rPr>
                <w:sz w:val="10"/>
                <w:szCs w:val="10"/>
              </w:rPr>
              <w:t>France</w:t>
            </w:r>
          </w:p>
        </w:tc>
        <w:tc>
          <w:tcPr>
            <w:tcW w:w="0" w:type="auto"/>
            <w:hideMark/>
          </w:tcPr>
          <w:p w14:paraId="3D6140ED" w14:textId="77777777" w:rsidR="003012D0" w:rsidRPr="0002045D" w:rsidRDefault="003012D0" w:rsidP="003012D0">
            <w:pPr>
              <w:rPr>
                <w:sz w:val="10"/>
                <w:szCs w:val="10"/>
              </w:rPr>
            </w:pPr>
            <w:r w:rsidRPr="0002045D">
              <w:rPr>
                <w:sz w:val="10"/>
                <w:szCs w:val="10"/>
              </w:rPr>
              <w:t>43º39'N</w:t>
            </w:r>
          </w:p>
        </w:tc>
        <w:tc>
          <w:tcPr>
            <w:tcW w:w="0" w:type="auto"/>
            <w:hideMark/>
          </w:tcPr>
          <w:p w14:paraId="57048B94" w14:textId="77777777" w:rsidR="003012D0" w:rsidRPr="0002045D" w:rsidRDefault="003012D0" w:rsidP="003012D0">
            <w:pPr>
              <w:rPr>
                <w:sz w:val="10"/>
                <w:szCs w:val="10"/>
              </w:rPr>
            </w:pPr>
            <w:r w:rsidRPr="0002045D">
              <w:rPr>
                <w:sz w:val="10"/>
                <w:szCs w:val="10"/>
              </w:rPr>
              <w:t>6º05'E</w:t>
            </w:r>
          </w:p>
        </w:tc>
        <w:tc>
          <w:tcPr>
            <w:tcW w:w="0" w:type="auto"/>
            <w:hideMark/>
          </w:tcPr>
          <w:p w14:paraId="646B918B" w14:textId="77777777" w:rsidR="003012D0" w:rsidRPr="0002045D" w:rsidRDefault="003012D0" w:rsidP="003012D0">
            <w:pPr>
              <w:rPr>
                <w:sz w:val="10"/>
                <w:szCs w:val="10"/>
              </w:rPr>
            </w:pPr>
            <w:r w:rsidRPr="0002045D">
              <w:rPr>
                <w:sz w:val="10"/>
                <w:szCs w:val="10"/>
              </w:rPr>
              <w:t>10-26 June 2001</w:t>
            </w:r>
          </w:p>
        </w:tc>
        <w:tc>
          <w:tcPr>
            <w:tcW w:w="0" w:type="auto"/>
            <w:hideMark/>
          </w:tcPr>
          <w:p w14:paraId="0DBB671A" w14:textId="77777777" w:rsidR="003012D0" w:rsidRPr="0002045D" w:rsidRDefault="003012D0" w:rsidP="003012D0">
            <w:pPr>
              <w:rPr>
                <w:sz w:val="10"/>
                <w:szCs w:val="10"/>
              </w:rPr>
            </w:pPr>
            <w:r w:rsidRPr="0002045D">
              <w:rPr>
                <w:sz w:val="10"/>
                <w:szCs w:val="10"/>
              </w:rPr>
              <w:t>EC</w:t>
            </w:r>
          </w:p>
        </w:tc>
        <w:tc>
          <w:tcPr>
            <w:tcW w:w="0" w:type="auto"/>
            <w:hideMark/>
          </w:tcPr>
          <w:p w14:paraId="696F0F9C" w14:textId="77777777" w:rsidR="003012D0" w:rsidRPr="0002045D" w:rsidRDefault="003012D0" w:rsidP="003012D0">
            <w:pPr>
              <w:rPr>
                <w:sz w:val="10"/>
                <w:szCs w:val="10"/>
              </w:rPr>
            </w:pPr>
            <w:r w:rsidRPr="0002045D">
              <w:rPr>
                <w:sz w:val="10"/>
                <w:szCs w:val="10"/>
              </w:rPr>
              <w:t xml:space="preserve">Mediterranean forest (95% </w:t>
            </w:r>
            <w:r w:rsidRPr="00A8334A">
              <w:rPr>
                <w:i/>
                <w:sz w:val="10"/>
                <w:szCs w:val="10"/>
              </w:rPr>
              <w:t>Quercus Pubescens</w:t>
            </w:r>
            <w:r w:rsidRPr="0002045D">
              <w:rPr>
                <w:sz w:val="10"/>
                <w:szCs w:val="10"/>
              </w:rPr>
              <w:t>)</w:t>
            </w:r>
          </w:p>
        </w:tc>
        <w:tc>
          <w:tcPr>
            <w:tcW w:w="0" w:type="auto"/>
            <w:hideMark/>
          </w:tcPr>
          <w:p w14:paraId="64B6B23B" w14:textId="77777777" w:rsidR="003012D0" w:rsidRPr="0002045D" w:rsidRDefault="003012D0" w:rsidP="003012D0">
            <w:pPr>
              <w:rPr>
                <w:sz w:val="10"/>
                <w:szCs w:val="10"/>
              </w:rPr>
            </w:pPr>
            <w:r w:rsidRPr="0002045D">
              <w:rPr>
                <w:sz w:val="10"/>
                <w:szCs w:val="10"/>
              </w:rPr>
              <w:t>Michou et al., 2005</w:t>
            </w:r>
          </w:p>
        </w:tc>
      </w:tr>
      <w:tr w:rsidR="0002045D" w:rsidRPr="0002045D" w14:paraId="2629B904" w14:textId="77777777" w:rsidTr="004D7103">
        <w:trPr>
          <w:trHeight w:val="315"/>
        </w:trPr>
        <w:tc>
          <w:tcPr>
            <w:tcW w:w="0" w:type="auto"/>
            <w:hideMark/>
          </w:tcPr>
          <w:p w14:paraId="6E6D8ED7" w14:textId="77777777" w:rsidR="003012D0" w:rsidRPr="0002045D" w:rsidRDefault="003012D0" w:rsidP="003012D0">
            <w:pPr>
              <w:rPr>
                <w:sz w:val="10"/>
                <w:szCs w:val="10"/>
              </w:rPr>
            </w:pPr>
            <w:r w:rsidRPr="0002045D">
              <w:rPr>
                <w:sz w:val="10"/>
                <w:szCs w:val="10"/>
              </w:rPr>
              <w:t>Nashville/Keysburg</w:t>
            </w:r>
          </w:p>
        </w:tc>
        <w:tc>
          <w:tcPr>
            <w:tcW w:w="0" w:type="auto"/>
            <w:hideMark/>
          </w:tcPr>
          <w:p w14:paraId="7C0DB3EE" w14:textId="77777777" w:rsidR="003012D0" w:rsidRPr="0002045D" w:rsidRDefault="003012D0" w:rsidP="003012D0">
            <w:pPr>
              <w:rPr>
                <w:sz w:val="10"/>
                <w:szCs w:val="10"/>
              </w:rPr>
            </w:pPr>
            <w:r w:rsidRPr="0002045D">
              <w:rPr>
                <w:sz w:val="10"/>
                <w:szCs w:val="10"/>
              </w:rPr>
              <w:t>Southeast US</w:t>
            </w:r>
          </w:p>
        </w:tc>
        <w:tc>
          <w:tcPr>
            <w:tcW w:w="0" w:type="auto"/>
            <w:hideMark/>
          </w:tcPr>
          <w:p w14:paraId="34BCABF8" w14:textId="77777777" w:rsidR="003012D0" w:rsidRPr="0002045D" w:rsidRDefault="003012D0" w:rsidP="003012D0">
            <w:pPr>
              <w:rPr>
                <w:sz w:val="10"/>
                <w:szCs w:val="10"/>
              </w:rPr>
            </w:pPr>
            <w:r w:rsidRPr="0002045D">
              <w:rPr>
                <w:sz w:val="10"/>
                <w:szCs w:val="10"/>
              </w:rPr>
              <w:t>36.65ºN</w:t>
            </w:r>
          </w:p>
        </w:tc>
        <w:tc>
          <w:tcPr>
            <w:tcW w:w="0" w:type="auto"/>
            <w:hideMark/>
          </w:tcPr>
          <w:p w14:paraId="451E2255" w14:textId="77777777" w:rsidR="003012D0" w:rsidRPr="0002045D" w:rsidRDefault="003012D0" w:rsidP="003012D0">
            <w:pPr>
              <w:rPr>
                <w:sz w:val="10"/>
                <w:szCs w:val="10"/>
              </w:rPr>
            </w:pPr>
            <w:r w:rsidRPr="0002045D">
              <w:rPr>
                <w:sz w:val="10"/>
                <w:szCs w:val="10"/>
              </w:rPr>
              <w:t>87.03ºW</w:t>
            </w:r>
          </w:p>
        </w:tc>
        <w:tc>
          <w:tcPr>
            <w:tcW w:w="0" w:type="auto"/>
            <w:hideMark/>
          </w:tcPr>
          <w:p w14:paraId="3017FD88" w14:textId="26C74FFC" w:rsidR="003012D0" w:rsidRPr="0002045D" w:rsidRDefault="003012D0" w:rsidP="003012D0">
            <w:pPr>
              <w:rPr>
                <w:sz w:val="10"/>
                <w:szCs w:val="10"/>
              </w:rPr>
            </w:pPr>
            <w:r w:rsidRPr="0002045D">
              <w:rPr>
                <w:sz w:val="10"/>
                <w:szCs w:val="10"/>
              </w:rPr>
              <w:t xml:space="preserve">22 June </w:t>
            </w:r>
            <w:r w:rsidR="00EF33E9" w:rsidRPr="0002045D">
              <w:rPr>
                <w:sz w:val="10"/>
                <w:szCs w:val="10"/>
              </w:rPr>
              <w:t>to</w:t>
            </w:r>
            <w:r w:rsidRPr="0002045D">
              <w:rPr>
                <w:sz w:val="10"/>
                <w:szCs w:val="10"/>
              </w:rPr>
              <w:t xml:space="preserve"> 11 October 1995</w:t>
            </w:r>
          </w:p>
        </w:tc>
        <w:tc>
          <w:tcPr>
            <w:tcW w:w="0" w:type="auto"/>
            <w:hideMark/>
          </w:tcPr>
          <w:p w14:paraId="23661E67" w14:textId="77777777" w:rsidR="003012D0" w:rsidRPr="0002045D" w:rsidRDefault="003012D0" w:rsidP="003012D0">
            <w:pPr>
              <w:rPr>
                <w:sz w:val="10"/>
                <w:szCs w:val="10"/>
              </w:rPr>
            </w:pPr>
            <w:r w:rsidRPr="0002045D">
              <w:rPr>
                <w:sz w:val="10"/>
                <w:szCs w:val="10"/>
              </w:rPr>
              <w:t>EC</w:t>
            </w:r>
          </w:p>
        </w:tc>
        <w:tc>
          <w:tcPr>
            <w:tcW w:w="0" w:type="auto"/>
            <w:hideMark/>
          </w:tcPr>
          <w:p w14:paraId="1FA920A6" w14:textId="77777777" w:rsidR="003012D0" w:rsidRPr="0002045D" w:rsidRDefault="003012D0" w:rsidP="003012D0">
            <w:pPr>
              <w:rPr>
                <w:sz w:val="10"/>
                <w:szCs w:val="10"/>
              </w:rPr>
            </w:pPr>
            <w:r w:rsidRPr="0002045D">
              <w:rPr>
                <w:sz w:val="10"/>
                <w:szCs w:val="10"/>
              </w:rPr>
              <w:t>soybean</w:t>
            </w:r>
          </w:p>
        </w:tc>
        <w:tc>
          <w:tcPr>
            <w:tcW w:w="0" w:type="auto"/>
            <w:hideMark/>
          </w:tcPr>
          <w:p w14:paraId="365641DE" w14:textId="1CBDB608" w:rsidR="003012D0" w:rsidRPr="0002045D" w:rsidRDefault="006F6E24" w:rsidP="003012D0">
            <w:pPr>
              <w:rPr>
                <w:sz w:val="10"/>
                <w:szCs w:val="10"/>
              </w:rPr>
            </w:pPr>
            <w:r w:rsidRPr="0002045D">
              <w:rPr>
                <w:sz w:val="10"/>
                <w:szCs w:val="10"/>
              </w:rPr>
              <w:t xml:space="preserve">Finkelstein et al., 2000; Finkelstein 2001; </w:t>
            </w:r>
            <w:r w:rsidR="003012D0" w:rsidRPr="0002045D">
              <w:rPr>
                <w:sz w:val="10"/>
                <w:szCs w:val="10"/>
              </w:rPr>
              <w:t>Meyers et al., 1998; Pleim et al., 2001; Wu</w:t>
            </w:r>
            <w:r w:rsidR="00BC1DA6" w:rsidRPr="0002045D">
              <w:rPr>
                <w:sz w:val="10"/>
                <w:szCs w:val="10"/>
              </w:rPr>
              <w:t>, Y.,</w:t>
            </w:r>
            <w:r w:rsidR="003012D0" w:rsidRPr="0002045D">
              <w:rPr>
                <w:sz w:val="10"/>
                <w:szCs w:val="10"/>
              </w:rPr>
              <w:t xml:space="preserve"> et al., 2003</w:t>
            </w:r>
            <w:r w:rsidRPr="0002045D">
              <w:rPr>
                <w:sz w:val="10"/>
                <w:szCs w:val="10"/>
              </w:rPr>
              <w:t>; Zhang, L., et al., 2002</w:t>
            </w:r>
          </w:p>
        </w:tc>
      </w:tr>
      <w:tr w:rsidR="0002045D" w:rsidRPr="0002045D" w14:paraId="799D9CF7" w14:textId="77777777" w:rsidTr="004D7103">
        <w:trPr>
          <w:trHeight w:val="315"/>
        </w:trPr>
        <w:tc>
          <w:tcPr>
            <w:tcW w:w="0" w:type="auto"/>
            <w:hideMark/>
          </w:tcPr>
          <w:p w14:paraId="29ABA05A" w14:textId="77777777" w:rsidR="003012D0" w:rsidRPr="0002045D" w:rsidRDefault="003012D0" w:rsidP="003012D0">
            <w:pPr>
              <w:rPr>
                <w:sz w:val="10"/>
                <w:szCs w:val="10"/>
              </w:rPr>
            </w:pPr>
            <w:r w:rsidRPr="0002045D">
              <w:rPr>
                <w:sz w:val="10"/>
                <w:szCs w:val="10"/>
              </w:rPr>
              <w:t>Neustift</w:t>
            </w:r>
          </w:p>
        </w:tc>
        <w:tc>
          <w:tcPr>
            <w:tcW w:w="0" w:type="auto"/>
            <w:hideMark/>
          </w:tcPr>
          <w:p w14:paraId="383364A1" w14:textId="77777777" w:rsidR="003012D0" w:rsidRPr="0002045D" w:rsidRDefault="003012D0" w:rsidP="003012D0">
            <w:pPr>
              <w:rPr>
                <w:sz w:val="10"/>
                <w:szCs w:val="10"/>
              </w:rPr>
            </w:pPr>
            <w:r w:rsidRPr="0002045D">
              <w:rPr>
                <w:sz w:val="10"/>
                <w:szCs w:val="10"/>
              </w:rPr>
              <w:t>Austria</w:t>
            </w:r>
          </w:p>
        </w:tc>
        <w:tc>
          <w:tcPr>
            <w:tcW w:w="0" w:type="auto"/>
            <w:hideMark/>
          </w:tcPr>
          <w:p w14:paraId="26A8365A" w14:textId="77777777" w:rsidR="003012D0" w:rsidRPr="0002045D" w:rsidRDefault="003012D0" w:rsidP="003012D0">
            <w:pPr>
              <w:rPr>
                <w:sz w:val="10"/>
                <w:szCs w:val="10"/>
              </w:rPr>
            </w:pPr>
            <w:r w:rsidRPr="0002045D">
              <w:rPr>
                <w:sz w:val="10"/>
                <w:szCs w:val="10"/>
              </w:rPr>
              <w:t>47º07'N</w:t>
            </w:r>
          </w:p>
        </w:tc>
        <w:tc>
          <w:tcPr>
            <w:tcW w:w="0" w:type="auto"/>
            <w:hideMark/>
          </w:tcPr>
          <w:p w14:paraId="1E39E793" w14:textId="77777777" w:rsidR="003012D0" w:rsidRPr="0002045D" w:rsidRDefault="003012D0" w:rsidP="003012D0">
            <w:pPr>
              <w:rPr>
                <w:sz w:val="10"/>
                <w:szCs w:val="10"/>
              </w:rPr>
            </w:pPr>
            <w:r w:rsidRPr="0002045D">
              <w:rPr>
                <w:sz w:val="10"/>
                <w:szCs w:val="10"/>
              </w:rPr>
              <w:t>11º19'E</w:t>
            </w:r>
          </w:p>
        </w:tc>
        <w:tc>
          <w:tcPr>
            <w:tcW w:w="0" w:type="auto"/>
            <w:hideMark/>
          </w:tcPr>
          <w:p w14:paraId="2E75B3D1" w14:textId="71CE680C" w:rsidR="003012D0" w:rsidRPr="0002045D" w:rsidRDefault="003012D0" w:rsidP="003012D0">
            <w:pPr>
              <w:rPr>
                <w:sz w:val="10"/>
                <w:szCs w:val="10"/>
              </w:rPr>
            </w:pPr>
            <w:r w:rsidRPr="0002045D">
              <w:rPr>
                <w:sz w:val="10"/>
                <w:szCs w:val="10"/>
              </w:rPr>
              <w:t xml:space="preserve">11 July </w:t>
            </w:r>
            <w:r w:rsidR="00EF33E9" w:rsidRPr="0002045D">
              <w:rPr>
                <w:sz w:val="10"/>
                <w:szCs w:val="10"/>
              </w:rPr>
              <w:t>to</w:t>
            </w:r>
            <w:r w:rsidRPr="0002045D">
              <w:rPr>
                <w:sz w:val="10"/>
                <w:szCs w:val="10"/>
              </w:rPr>
              <w:t xml:space="preserve"> 20 October 2008</w:t>
            </w:r>
          </w:p>
        </w:tc>
        <w:tc>
          <w:tcPr>
            <w:tcW w:w="0" w:type="auto"/>
            <w:hideMark/>
          </w:tcPr>
          <w:p w14:paraId="7480225A" w14:textId="77777777" w:rsidR="003012D0" w:rsidRPr="0002045D" w:rsidRDefault="003012D0" w:rsidP="003012D0">
            <w:pPr>
              <w:rPr>
                <w:sz w:val="10"/>
                <w:szCs w:val="10"/>
              </w:rPr>
            </w:pPr>
            <w:r w:rsidRPr="0002045D">
              <w:rPr>
                <w:sz w:val="10"/>
                <w:szCs w:val="10"/>
              </w:rPr>
              <w:t>gradient; EC </w:t>
            </w:r>
          </w:p>
        </w:tc>
        <w:tc>
          <w:tcPr>
            <w:tcW w:w="0" w:type="auto"/>
            <w:hideMark/>
          </w:tcPr>
          <w:p w14:paraId="72B2D732" w14:textId="77777777" w:rsidR="003012D0" w:rsidRPr="0002045D" w:rsidRDefault="003012D0" w:rsidP="003012D0">
            <w:pPr>
              <w:rPr>
                <w:sz w:val="10"/>
                <w:szCs w:val="10"/>
              </w:rPr>
            </w:pPr>
            <w:r w:rsidRPr="0002045D">
              <w:rPr>
                <w:sz w:val="10"/>
                <w:szCs w:val="10"/>
              </w:rPr>
              <w:t>temperate mountain meadow</w:t>
            </w:r>
          </w:p>
        </w:tc>
        <w:tc>
          <w:tcPr>
            <w:tcW w:w="0" w:type="auto"/>
            <w:hideMark/>
          </w:tcPr>
          <w:p w14:paraId="51F686C9" w14:textId="77777777" w:rsidR="003012D0" w:rsidRPr="0002045D" w:rsidRDefault="003012D0" w:rsidP="003012D0">
            <w:pPr>
              <w:rPr>
                <w:sz w:val="10"/>
                <w:szCs w:val="10"/>
              </w:rPr>
            </w:pPr>
            <w:r w:rsidRPr="0002045D">
              <w:rPr>
                <w:sz w:val="10"/>
                <w:szCs w:val="10"/>
              </w:rPr>
              <w:t>Wohlfahrt, Hörtnagl, Hammerle, et al., 2009</w:t>
            </w:r>
          </w:p>
        </w:tc>
      </w:tr>
      <w:tr w:rsidR="0002045D" w:rsidRPr="0002045D" w14:paraId="10695932" w14:textId="77777777" w:rsidTr="004D7103">
        <w:trPr>
          <w:trHeight w:val="315"/>
        </w:trPr>
        <w:tc>
          <w:tcPr>
            <w:tcW w:w="0" w:type="auto"/>
            <w:hideMark/>
          </w:tcPr>
          <w:p w14:paraId="2E9BA8AB" w14:textId="77777777" w:rsidR="003012D0" w:rsidRPr="0002045D" w:rsidRDefault="003012D0" w:rsidP="003012D0">
            <w:pPr>
              <w:rPr>
                <w:sz w:val="10"/>
                <w:szCs w:val="10"/>
              </w:rPr>
            </w:pPr>
            <w:r w:rsidRPr="0002045D">
              <w:rPr>
                <w:sz w:val="10"/>
                <w:szCs w:val="10"/>
              </w:rPr>
              <w:t>Niwot Ridge</w:t>
            </w:r>
          </w:p>
        </w:tc>
        <w:tc>
          <w:tcPr>
            <w:tcW w:w="0" w:type="auto"/>
            <w:hideMark/>
          </w:tcPr>
          <w:p w14:paraId="24A26231" w14:textId="77777777" w:rsidR="003012D0" w:rsidRPr="0002045D" w:rsidRDefault="003012D0" w:rsidP="003012D0">
            <w:pPr>
              <w:rPr>
                <w:sz w:val="10"/>
                <w:szCs w:val="10"/>
              </w:rPr>
            </w:pPr>
            <w:r w:rsidRPr="0002045D">
              <w:rPr>
                <w:sz w:val="10"/>
                <w:szCs w:val="10"/>
              </w:rPr>
              <w:t>Western US</w:t>
            </w:r>
          </w:p>
        </w:tc>
        <w:tc>
          <w:tcPr>
            <w:tcW w:w="0" w:type="auto"/>
            <w:hideMark/>
          </w:tcPr>
          <w:p w14:paraId="049DC2E1" w14:textId="77777777" w:rsidR="003012D0" w:rsidRPr="0002045D" w:rsidRDefault="003012D0" w:rsidP="003012D0">
            <w:pPr>
              <w:rPr>
                <w:sz w:val="10"/>
                <w:szCs w:val="10"/>
              </w:rPr>
            </w:pPr>
            <w:r w:rsidRPr="0002045D">
              <w:rPr>
                <w:sz w:val="10"/>
                <w:szCs w:val="10"/>
              </w:rPr>
              <w:t>40.03ºN</w:t>
            </w:r>
          </w:p>
        </w:tc>
        <w:tc>
          <w:tcPr>
            <w:tcW w:w="0" w:type="auto"/>
            <w:hideMark/>
          </w:tcPr>
          <w:p w14:paraId="3349D362" w14:textId="77777777" w:rsidR="003012D0" w:rsidRPr="0002045D" w:rsidRDefault="003012D0" w:rsidP="003012D0">
            <w:pPr>
              <w:rPr>
                <w:sz w:val="10"/>
                <w:szCs w:val="10"/>
              </w:rPr>
            </w:pPr>
            <w:r w:rsidRPr="0002045D">
              <w:rPr>
                <w:sz w:val="10"/>
                <w:szCs w:val="10"/>
              </w:rPr>
              <w:t>105.55ºW</w:t>
            </w:r>
          </w:p>
        </w:tc>
        <w:tc>
          <w:tcPr>
            <w:tcW w:w="0" w:type="auto"/>
            <w:hideMark/>
          </w:tcPr>
          <w:p w14:paraId="323F1F6F" w14:textId="47D08B07" w:rsidR="003012D0" w:rsidRPr="0002045D" w:rsidRDefault="003012D0" w:rsidP="003012D0">
            <w:pPr>
              <w:rPr>
                <w:sz w:val="10"/>
                <w:szCs w:val="10"/>
              </w:rPr>
            </w:pPr>
            <w:r w:rsidRPr="0002045D">
              <w:rPr>
                <w:sz w:val="10"/>
                <w:szCs w:val="10"/>
              </w:rPr>
              <w:t xml:space="preserve">6 June </w:t>
            </w:r>
            <w:r w:rsidR="00EF33E9" w:rsidRPr="0002045D">
              <w:rPr>
                <w:sz w:val="10"/>
                <w:szCs w:val="10"/>
              </w:rPr>
              <w:t>to</w:t>
            </w:r>
            <w:r w:rsidRPr="0002045D">
              <w:rPr>
                <w:sz w:val="10"/>
                <w:szCs w:val="10"/>
              </w:rPr>
              <w:t xml:space="preserve"> 31 August 2002; 1 April </w:t>
            </w:r>
            <w:r w:rsidR="00EF33E9" w:rsidRPr="0002045D">
              <w:rPr>
                <w:sz w:val="10"/>
                <w:szCs w:val="10"/>
              </w:rPr>
              <w:t>to</w:t>
            </w:r>
            <w:r w:rsidRPr="0002045D">
              <w:rPr>
                <w:sz w:val="10"/>
                <w:szCs w:val="10"/>
              </w:rPr>
              <w:t xml:space="preserve"> 19 November 2003; 21 May </w:t>
            </w:r>
            <w:r w:rsidR="00EF33E9" w:rsidRPr="0002045D">
              <w:rPr>
                <w:sz w:val="10"/>
                <w:szCs w:val="10"/>
              </w:rPr>
              <w:t>to</w:t>
            </w:r>
            <w:r w:rsidRPr="0002045D">
              <w:rPr>
                <w:sz w:val="10"/>
                <w:szCs w:val="10"/>
              </w:rPr>
              <w:t xml:space="preserve"> 30 June 2004; 20 May </w:t>
            </w:r>
            <w:r w:rsidR="00EF33E9" w:rsidRPr="0002045D">
              <w:rPr>
                <w:sz w:val="10"/>
                <w:szCs w:val="10"/>
              </w:rPr>
              <w:t>to</w:t>
            </w:r>
            <w:r w:rsidRPr="0002045D">
              <w:rPr>
                <w:sz w:val="10"/>
                <w:szCs w:val="10"/>
              </w:rPr>
              <w:t xml:space="preserve"> 31 August 2005</w:t>
            </w:r>
          </w:p>
        </w:tc>
        <w:tc>
          <w:tcPr>
            <w:tcW w:w="0" w:type="auto"/>
            <w:hideMark/>
          </w:tcPr>
          <w:p w14:paraId="3AA5AE15" w14:textId="77777777" w:rsidR="003012D0" w:rsidRPr="0002045D" w:rsidRDefault="003012D0" w:rsidP="003012D0">
            <w:pPr>
              <w:rPr>
                <w:sz w:val="10"/>
                <w:szCs w:val="10"/>
              </w:rPr>
            </w:pPr>
            <w:r w:rsidRPr="0002045D">
              <w:rPr>
                <w:sz w:val="10"/>
                <w:szCs w:val="10"/>
              </w:rPr>
              <w:t>EC</w:t>
            </w:r>
          </w:p>
        </w:tc>
        <w:tc>
          <w:tcPr>
            <w:tcW w:w="0" w:type="auto"/>
            <w:hideMark/>
          </w:tcPr>
          <w:p w14:paraId="01141D6C" w14:textId="77777777" w:rsidR="003012D0" w:rsidRPr="0002045D" w:rsidRDefault="003012D0" w:rsidP="003012D0">
            <w:pPr>
              <w:rPr>
                <w:sz w:val="10"/>
                <w:szCs w:val="10"/>
              </w:rPr>
            </w:pPr>
            <w:r w:rsidRPr="0002045D">
              <w:rPr>
                <w:sz w:val="10"/>
                <w:szCs w:val="10"/>
              </w:rPr>
              <w:t>coniferous sub-alpine forest</w:t>
            </w:r>
          </w:p>
        </w:tc>
        <w:tc>
          <w:tcPr>
            <w:tcW w:w="0" w:type="auto"/>
            <w:hideMark/>
          </w:tcPr>
          <w:p w14:paraId="7BB957C7" w14:textId="77777777" w:rsidR="003012D0" w:rsidRPr="0002045D" w:rsidRDefault="003012D0" w:rsidP="003012D0">
            <w:pPr>
              <w:rPr>
                <w:sz w:val="10"/>
                <w:szCs w:val="10"/>
              </w:rPr>
            </w:pPr>
            <w:r w:rsidRPr="0002045D">
              <w:rPr>
                <w:sz w:val="10"/>
                <w:szCs w:val="10"/>
              </w:rPr>
              <w:t>Turnipseed et al., 2009</w:t>
            </w:r>
          </w:p>
        </w:tc>
      </w:tr>
      <w:tr w:rsidR="0002045D" w:rsidRPr="0002045D" w14:paraId="5D98CAAA" w14:textId="77777777" w:rsidTr="004D7103">
        <w:trPr>
          <w:trHeight w:val="315"/>
        </w:trPr>
        <w:tc>
          <w:tcPr>
            <w:tcW w:w="0" w:type="auto"/>
            <w:hideMark/>
          </w:tcPr>
          <w:p w14:paraId="348F8165" w14:textId="77777777" w:rsidR="003012D0" w:rsidRPr="0002045D" w:rsidRDefault="003012D0" w:rsidP="003012D0">
            <w:pPr>
              <w:rPr>
                <w:sz w:val="10"/>
                <w:szCs w:val="10"/>
              </w:rPr>
            </w:pPr>
            <w:r w:rsidRPr="0002045D">
              <w:rPr>
                <w:sz w:val="10"/>
                <w:szCs w:val="10"/>
              </w:rPr>
              <w:t>Norwood Park</w:t>
            </w:r>
          </w:p>
        </w:tc>
        <w:tc>
          <w:tcPr>
            <w:tcW w:w="0" w:type="auto"/>
            <w:hideMark/>
          </w:tcPr>
          <w:p w14:paraId="0063DC4F" w14:textId="77777777" w:rsidR="003012D0" w:rsidRPr="0002045D" w:rsidRDefault="003012D0" w:rsidP="003012D0">
            <w:pPr>
              <w:rPr>
                <w:sz w:val="10"/>
                <w:szCs w:val="10"/>
              </w:rPr>
            </w:pPr>
            <w:r w:rsidRPr="0002045D">
              <w:rPr>
                <w:sz w:val="10"/>
                <w:szCs w:val="10"/>
              </w:rPr>
              <w:t>England</w:t>
            </w:r>
          </w:p>
        </w:tc>
        <w:tc>
          <w:tcPr>
            <w:tcW w:w="0" w:type="auto"/>
            <w:hideMark/>
          </w:tcPr>
          <w:p w14:paraId="1207634C" w14:textId="77777777" w:rsidR="003012D0" w:rsidRPr="0002045D" w:rsidRDefault="003012D0" w:rsidP="003012D0">
            <w:pPr>
              <w:rPr>
                <w:sz w:val="10"/>
                <w:szCs w:val="10"/>
              </w:rPr>
            </w:pPr>
          </w:p>
        </w:tc>
        <w:tc>
          <w:tcPr>
            <w:tcW w:w="0" w:type="auto"/>
            <w:hideMark/>
          </w:tcPr>
          <w:p w14:paraId="40790E9D" w14:textId="77777777" w:rsidR="003012D0" w:rsidRPr="0002045D" w:rsidRDefault="003012D0" w:rsidP="003012D0">
            <w:pPr>
              <w:rPr>
                <w:sz w:val="10"/>
                <w:szCs w:val="10"/>
              </w:rPr>
            </w:pPr>
          </w:p>
        </w:tc>
        <w:tc>
          <w:tcPr>
            <w:tcW w:w="0" w:type="auto"/>
            <w:hideMark/>
          </w:tcPr>
          <w:p w14:paraId="7F32611F" w14:textId="77777777" w:rsidR="003012D0" w:rsidRPr="0002045D" w:rsidRDefault="003012D0" w:rsidP="003012D0">
            <w:pPr>
              <w:rPr>
                <w:sz w:val="10"/>
                <w:szCs w:val="10"/>
              </w:rPr>
            </w:pPr>
            <w:r w:rsidRPr="0002045D">
              <w:rPr>
                <w:sz w:val="10"/>
                <w:szCs w:val="10"/>
              </w:rPr>
              <w:t>25-28 July 1994</w:t>
            </w:r>
          </w:p>
        </w:tc>
        <w:tc>
          <w:tcPr>
            <w:tcW w:w="0" w:type="auto"/>
            <w:hideMark/>
          </w:tcPr>
          <w:p w14:paraId="4AC4EE9A" w14:textId="77777777" w:rsidR="003012D0" w:rsidRPr="0002045D" w:rsidRDefault="003012D0" w:rsidP="003012D0">
            <w:pPr>
              <w:rPr>
                <w:sz w:val="10"/>
                <w:szCs w:val="10"/>
              </w:rPr>
            </w:pPr>
            <w:r w:rsidRPr="0002045D">
              <w:rPr>
                <w:sz w:val="10"/>
                <w:szCs w:val="10"/>
              </w:rPr>
              <w:t>EC</w:t>
            </w:r>
          </w:p>
        </w:tc>
        <w:tc>
          <w:tcPr>
            <w:tcW w:w="0" w:type="auto"/>
            <w:hideMark/>
          </w:tcPr>
          <w:p w14:paraId="00026C08" w14:textId="77777777" w:rsidR="003012D0" w:rsidRPr="0002045D" w:rsidRDefault="003012D0" w:rsidP="003012D0">
            <w:pPr>
              <w:rPr>
                <w:sz w:val="10"/>
                <w:szCs w:val="10"/>
              </w:rPr>
            </w:pPr>
            <w:r w:rsidRPr="0002045D">
              <w:rPr>
                <w:sz w:val="10"/>
                <w:szCs w:val="10"/>
              </w:rPr>
              <w:t>fruit orchard</w:t>
            </w:r>
          </w:p>
        </w:tc>
        <w:tc>
          <w:tcPr>
            <w:tcW w:w="0" w:type="auto"/>
            <w:hideMark/>
          </w:tcPr>
          <w:p w14:paraId="77F71976" w14:textId="7596C96A" w:rsidR="003012D0" w:rsidRPr="0002045D" w:rsidRDefault="003012D0" w:rsidP="003012D0">
            <w:pPr>
              <w:rPr>
                <w:sz w:val="10"/>
                <w:szCs w:val="10"/>
              </w:rPr>
            </w:pPr>
            <w:r w:rsidRPr="0002045D">
              <w:rPr>
                <w:sz w:val="10"/>
                <w:szCs w:val="10"/>
              </w:rPr>
              <w:t>Walton</w:t>
            </w:r>
            <w:r w:rsidR="00293066" w:rsidRPr="0002045D">
              <w:rPr>
                <w:sz w:val="10"/>
                <w:szCs w:val="10"/>
              </w:rPr>
              <w:t>, Gallagher, Choularton, et al., 1997; Walton, Gallagher, &amp; Duyzer, 1997</w:t>
            </w:r>
          </w:p>
        </w:tc>
      </w:tr>
      <w:tr w:rsidR="0002045D" w:rsidRPr="0002045D" w14:paraId="01171BE7" w14:textId="77777777" w:rsidTr="004D7103">
        <w:trPr>
          <w:trHeight w:val="315"/>
        </w:trPr>
        <w:tc>
          <w:tcPr>
            <w:tcW w:w="0" w:type="auto"/>
            <w:hideMark/>
          </w:tcPr>
          <w:p w14:paraId="49A3BAB1" w14:textId="77777777" w:rsidR="003012D0" w:rsidRPr="0002045D" w:rsidRDefault="003012D0" w:rsidP="003012D0">
            <w:pPr>
              <w:rPr>
                <w:sz w:val="10"/>
                <w:szCs w:val="10"/>
              </w:rPr>
            </w:pPr>
            <w:r w:rsidRPr="0002045D">
              <w:rPr>
                <w:sz w:val="10"/>
                <w:szCs w:val="10"/>
              </w:rPr>
              <w:t>Nyírjes</w:t>
            </w:r>
          </w:p>
        </w:tc>
        <w:tc>
          <w:tcPr>
            <w:tcW w:w="0" w:type="auto"/>
            <w:hideMark/>
          </w:tcPr>
          <w:p w14:paraId="293DF776" w14:textId="77777777" w:rsidR="003012D0" w:rsidRPr="0002045D" w:rsidRDefault="003012D0" w:rsidP="003012D0">
            <w:pPr>
              <w:rPr>
                <w:sz w:val="10"/>
                <w:szCs w:val="10"/>
              </w:rPr>
            </w:pPr>
            <w:r w:rsidRPr="0002045D">
              <w:rPr>
                <w:sz w:val="10"/>
                <w:szCs w:val="10"/>
              </w:rPr>
              <w:t>Hungary</w:t>
            </w:r>
          </w:p>
        </w:tc>
        <w:tc>
          <w:tcPr>
            <w:tcW w:w="0" w:type="auto"/>
            <w:hideMark/>
          </w:tcPr>
          <w:p w14:paraId="494B3791" w14:textId="77777777" w:rsidR="003012D0" w:rsidRPr="0002045D" w:rsidRDefault="003012D0" w:rsidP="003012D0">
            <w:pPr>
              <w:rPr>
                <w:sz w:val="10"/>
                <w:szCs w:val="10"/>
              </w:rPr>
            </w:pPr>
          </w:p>
        </w:tc>
        <w:tc>
          <w:tcPr>
            <w:tcW w:w="0" w:type="auto"/>
            <w:hideMark/>
          </w:tcPr>
          <w:p w14:paraId="659F9D60" w14:textId="77777777" w:rsidR="003012D0" w:rsidRPr="0002045D" w:rsidRDefault="003012D0" w:rsidP="003012D0">
            <w:pPr>
              <w:rPr>
                <w:sz w:val="10"/>
                <w:szCs w:val="10"/>
              </w:rPr>
            </w:pPr>
          </w:p>
        </w:tc>
        <w:tc>
          <w:tcPr>
            <w:tcW w:w="0" w:type="auto"/>
            <w:hideMark/>
          </w:tcPr>
          <w:p w14:paraId="376554B3" w14:textId="766259C5" w:rsidR="003012D0" w:rsidRPr="0002045D" w:rsidRDefault="003012D0" w:rsidP="003012D0">
            <w:pPr>
              <w:rPr>
                <w:sz w:val="10"/>
                <w:szCs w:val="10"/>
              </w:rPr>
            </w:pPr>
            <w:r w:rsidRPr="0002045D">
              <w:rPr>
                <w:sz w:val="10"/>
                <w:szCs w:val="10"/>
              </w:rPr>
              <w:t xml:space="preserve">5-30 September 1991, 20 March </w:t>
            </w:r>
            <w:r w:rsidR="00EF33E9" w:rsidRPr="0002045D">
              <w:rPr>
                <w:sz w:val="10"/>
                <w:szCs w:val="10"/>
              </w:rPr>
              <w:t xml:space="preserve">to </w:t>
            </w:r>
            <w:r w:rsidRPr="0002045D">
              <w:rPr>
                <w:sz w:val="10"/>
                <w:szCs w:val="10"/>
              </w:rPr>
              <w:t xml:space="preserve">16 April 1992, 28 January </w:t>
            </w:r>
            <w:r w:rsidR="00EF33E9" w:rsidRPr="0002045D">
              <w:rPr>
                <w:sz w:val="10"/>
                <w:szCs w:val="10"/>
              </w:rPr>
              <w:t xml:space="preserve">to </w:t>
            </w:r>
            <w:r w:rsidRPr="0002045D">
              <w:rPr>
                <w:sz w:val="10"/>
                <w:szCs w:val="10"/>
              </w:rPr>
              <w:t>17 February 1993, 8 July</w:t>
            </w:r>
            <w:r w:rsidR="00EF33E9" w:rsidRPr="0002045D">
              <w:rPr>
                <w:sz w:val="10"/>
                <w:szCs w:val="10"/>
              </w:rPr>
              <w:t xml:space="preserve"> to</w:t>
            </w:r>
            <w:r w:rsidRPr="0002045D">
              <w:rPr>
                <w:sz w:val="10"/>
                <w:szCs w:val="10"/>
              </w:rPr>
              <w:t xml:space="preserve"> 29 August 1993, 15 July</w:t>
            </w:r>
            <w:r w:rsidR="00EF33E9" w:rsidRPr="0002045D">
              <w:rPr>
                <w:sz w:val="10"/>
                <w:szCs w:val="10"/>
              </w:rPr>
              <w:t xml:space="preserve"> to</w:t>
            </w:r>
            <w:r w:rsidRPr="0002045D">
              <w:rPr>
                <w:sz w:val="10"/>
                <w:szCs w:val="10"/>
              </w:rPr>
              <w:t xml:space="preserve"> 6 August 1994</w:t>
            </w:r>
          </w:p>
        </w:tc>
        <w:tc>
          <w:tcPr>
            <w:tcW w:w="0" w:type="auto"/>
            <w:hideMark/>
          </w:tcPr>
          <w:p w14:paraId="456F354A" w14:textId="77777777" w:rsidR="003012D0" w:rsidRPr="0002045D" w:rsidRDefault="003012D0" w:rsidP="003012D0">
            <w:pPr>
              <w:rPr>
                <w:sz w:val="10"/>
                <w:szCs w:val="10"/>
              </w:rPr>
            </w:pPr>
            <w:r w:rsidRPr="0002045D">
              <w:rPr>
                <w:sz w:val="10"/>
                <w:szCs w:val="10"/>
              </w:rPr>
              <w:t>gradient</w:t>
            </w:r>
          </w:p>
        </w:tc>
        <w:tc>
          <w:tcPr>
            <w:tcW w:w="0" w:type="auto"/>
            <w:hideMark/>
          </w:tcPr>
          <w:p w14:paraId="565C1EB0" w14:textId="77777777" w:rsidR="003012D0" w:rsidRPr="0002045D" w:rsidRDefault="003012D0" w:rsidP="003012D0">
            <w:pPr>
              <w:rPr>
                <w:sz w:val="10"/>
                <w:szCs w:val="10"/>
              </w:rPr>
            </w:pPr>
            <w:r w:rsidRPr="0002045D">
              <w:rPr>
                <w:sz w:val="10"/>
                <w:szCs w:val="10"/>
              </w:rPr>
              <w:t>Norway spruce forest</w:t>
            </w:r>
          </w:p>
        </w:tc>
        <w:tc>
          <w:tcPr>
            <w:tcW w:w="0" w:type="auto"/>
            <w:hideMark/>
          </w:tcPr>
          <w:p w14:paraId="271238BB" w14:textId="77777777" w:rsidR="003012D0" w:rsidRPr="0002045D" w:rsidRDefault="003012D0" w:rsidP="003012D0">
            <w:pPr>
              <w:rPr>
                <w:sz w:val="10"/>
                <w:szCs w:val="10"/>
              </w:rPr>
            </w:pPr>
            <w:r w:rsidRPr="0002045D">
              <w:rPr>
                <w:sz w:val="10"/>
                <w:szCs w:val="10"/>
              </w:rPr>
              <w:t>Hórvath et al., 1997</w:t>
            </w:r>
          </w:p>
        </w:tc>
      </w:tr>
      <w:tr w:rsidR="0002045D" w:rsidRPr="0002045D" w14:paraId="4701062F" w14:textId="77777777" w:rsidTr="004D7103">
        <w:trPr>
          <w:trHeight w:val="315"/>
        </w:trPr>
        <w:tc>
          <w:tcPr>
            <w:tcW w:w="0" w:type="auto"/>
            <w:hideMark/>
          </w:tcPr>
          <w:p w14:paraId="6E9628B5" w14:textId="77777777" w:rsidR="003012D0" w:rsidRPr="0002045D" w:rsidRDefault="003012D0" w:rsidP="003012D0">
            <w:pPr>
              <w:rPr>
                <w:sz w:val="10"/>
                <w:szCs w:val="10"/>
              </w:rPr>
            </w:pPr>
            <w:r w:rsidRPr="0002045D">
              <w:rPr>
                <w:sz w:val="10"/>
                <w:szCs w:val="10"/>
              </w:rPr>
              <w:t>Oshiba Highland</w:t>
            </w:r>
          </w:p>
        </w:tc>
        <w:tc>
          <w:tcPr>
            <w:tcW w:w="0" w:type="auto"/>
            <w:hideMark/>
          </w:tcPr>
          <w:p w14:paraId="11A4A603" w14:textId="77777777" w:rsidR="003012D0" w:rsidRPr="0002045D" w:rsidRDefault="003012D0" w:rsidP="003012D0">
            <w:pPr>
              <w:rPr>
                <w:sz w:val="10"/>
                <w:szCs w:val="10"/>
              </w:rPr>
            </w:pPr>
            <w:r w:rsidRPr="0002045D">
              <w:rPr>
                <w:sz w:val="10"/>
                <w:szCs w:val="10"/>
              </w:rPr>
              <w:t>Japan</w:t>
            </w:r>
          </w:p>
        </w:tc>
        <w:tc>
          <w:tcPr>
            <w:tcW w:w="0" w:type="auto"/>
            <w:hideMark/>
          </w:tcPr>
          <w:p w14:paraId="748182A6" w14:textId="77777777" w:rsidR="003012D0" w:rsidRPr="0002045D" w:rsidRDefault="003012D0" w:rsidP="003012D0">
            <w:pPr>
              <w:rPr>
                <w:sz w:val="10"/>
                <w:szCs w:val="10"/>
              </w:rPr>
            </w:pPr>
            <w:r w:rsidRPr="0002045D">
              <w:rPr>
                <w:sz w:val="10"/>
                <w:szCs w:val="10"/>
              </w:rPr>
              <w:t>32º52'N</w:t>
            </w:r>
          </w:p>
        </w:tc>
        <w:tc>
          <w:tcPr>
            <w:tcW w:w="0" w:type="auto"/>
            <w:hideMark/>
          </w:tcPr>
          <w:p w14:paraId="277E1809" w14:textId="77777777" w:rsidR="003012D0" w:rsidRPr="0002045D" w:rsidRDefault="003012D0" w:rsidP="003012D0">
            <w:pPr>
              <w:rPr>
                <w:sz w:val="10"/>
                <w:szCs w:val="10"/>
              </w:rPr>
            </w:pPr>
            <w:r w:rsidRPr="0002045D">
              <w:rPr>
                <w:sz w:val="10"/>
                <w:szCs w:val="10"/>
              </w:rPr>
              <w:t>137º58'E</w:t>
            </w:r>
          </w:p>
        </w:tc>
        <w:tc>
          <w:tcPr>
            <w:tcW w:w="0" w:type="auto"/>
            <w:hideMark/>
          </w:tcPr>
          <w:p w14:paraId="2B6CE351" w14:textId="2190953A" w:rsidR="003012D0" w:rsidRPr="0002045D" w:rsidRDefault="003012D0" w:rsidP="003012D0">
            <w:pPr>
              <w:rPr>
                <w:sz w:val="10"/>
                <w:szCs w:val="10"/>
              </w:rPr>
            </w:pPr>
            <w:r w:rsidRPr="0002045D">
              <w:rPr>
                <w:sz w:val="10"/>
                <w:szCs w:val="10"/>
              </w:rPr>
              <w:t>April</w:t>
            </w:r>
            <w:r w:rsidR="00EF33E9" w:rsidRPr="0002045D">
              <w:rPr>
                <w:sz w:val="10"/>
                <w:szCs w:val="10"/>
              </w:rPr>
              <w:t>-S</w:t>
            </w:r>
            <w:r w:rsidRPr="0002045D">
              <w:rPr>
                <w:sz w:val="10"/>
                <w:szCs w:val="10"/>
              </w:rPr>
              <w:t>eptember 2001</w:t>
            </w:r>
          </w:p>
        </w:tc>
        <w:tc>
          <w:tcPr>
            <w:tcW w:w="0" w:type="auto"/>
            <w:hideMark/>
          </w:tcPr>
          <w:p w14:paraId="0B59704C" w14:textId="77777777" w:rsidR="003012D0" w:rsidRPr="0002045D" w:rsidRDefault="003012D0" w:rsidP="003012D0">
            <w:pPr>
              <w:rPr>
                <w:sz w:val="10"/>
                <w:szCs w:val="10"/>
              </w:rPr>
            </w:pPr>
            <w:r w:rsidRPr="0002045D">
              <w:rPr>
                <w:sz w:val="10"/>
                <w:szCs w:val="10"/>
              </w:rPr>
              <w:t>gradient</w:t>
            </w:r>
          </w:p>
        </w:tc>
        <w:tc>
          <w:tcPr>
            <w:tcW w:w="0" w:type="auto"/>
            <w:hideMark/>
          </w:tcPr>
          <w:p w14:paraId="0135CD3C" w14:textId="77777777" w:rsidR="003012D0" w:rsidRPr="0002045D" w:rsidRDefault="003012D0" w:rsidP="003012D0">
            <w:pPr>
              <w:rPr>
                <w:sz w:val="10"/>
                <w:szCs w:val="10"/>
              </w:rPr>
            </w:pPr>
            <w:r w:rsidRPr="0002045D">
              <w:rPr>
                <w:sz w:val="10"/>
                <w:szCs w:val="10"/>
              </w:rPr>
              <w:t>red pine forest </w:t>
            </w:r>
          </w:p>
        </w:tc>
        <w:tc>
          <w:tcPr>
            <w:tcW w:w="0" w:type="auto"/>
            <w:hideMark/>
          </w:tcPr>
          <w:p w14:paraId="080F1E10" w14:textId="5E0A2706" w:rsidR="003012D0" w:rsidRPr="0002045D" w:rsidRDefault="003012D0" w:rsidP="003012D0">
            <w:pPr>
              <w:rPr>
                <w:sz w:val="10"/>
                <w:szCs w:val="10"/>
              </w:rPr>
            </w:pPr>
            <w:r w:rsidRPr="0002045D">
              <w:rPr>
                <w:sz w:val="10"/>
                <w:szCs w:val="10"/>
              </w:rPr>
              <w:t>Zhang</w:t>
            </w:r>
            <w:r w:rsidR="00BC1DA6" w:rsidRPr="0002045D">
              <w:rPr>
                <w:sz w:val="10"/>
                <w:szCs w:val="10"/>
              </w:rPr>
              <w:t xml:space="preserve">, </w:t>
            </w:r>
            <w:r w:rsidR="004E23CB" w:rsidRPr="0002045D">
              <w:rPr>
                <w:sz w:val="10"/>
                <w:szCs w:val="10"/>
              </w:rPr>
              <w:t>S</w:t>
            </w:r>
            <w:r w:rsidR="00BC1DA6" w:rsidRPr="0002045D">
              <w:rPr>
                <w:sz w:val="10"/>
                <w:szCs w:val="10"/>
              </w:rPr>
              <w:t>.,</w:t>
            </w:r>
            <w:r w:rsidRPr="0002045D">
              <w:rPr>
                <w:sz w:val="10"/>
                <w:szCs w:val="10"/>
              </w:rPr>
              <w:t xml:space="preserve"> et al., 2005</w:t>
            </w:r>
          </w:p>
        </w:tc>
      </w:tr>
      <w:tr w:rsidR="0002045D" w:rsidRPr="0002045D" w14:paraId="74065B0C" w14:textId="77777777" w:rsidTr="004D7103">
        <w:trPr>
          <w:trHeight w:val="315"/>
        </w:trPr>
        <w:tc>
          <w:tcPr>
            <w:tcW w:w="0" w:type="auto"/>
            <w:hideMark/>
          </w:tcPr>
          <w:p w14:paraId="0D570B29" w14:textId="77777777" w:rsidR="003012D0" w:rsidRPr="0002045D" w:rsidRDefault="003012D0" w:rsidP="003012D0">
            <w:pPr>
              <w:rPr>
                <w:sz w:val="10"/>
                <w:szCs w:val="10"/>
              </w:rPr>
            </w:pPr>
            <w:r w:rsidRPr="0002045D">
              <w:rPr>
                <w:sz w:val="10"/>
                <w:szCs w:val="10"/>
              </w:rPr>
              <w:t>Palatinate</w:t>
            </w:r>
          </w:p>
        </w:tc>
        <w:tc>
          <w:tcPr>
            <w:tcW w:w="0" w:type="auto"/>
            <w:hideMark/>
          </w:tcPr>
          <w:p w14:paraId="5F53EA07" w14:textId="77777777" w:rsidR="003012D0" w:rsidRPr="0002045D" w:rsidRDefault="003012D0" w:rsidP="003012D0">
            <w:pPr>
              <w:rPr>
                <w:sz w:val="10"/>
                <w:szCs w:val="10"/>
              </w:rPr>
            </w:pPr>
            <w:r w:rsidRPr="0002045D">
              <w:rPr>
                <w:sz w:val="10"/>
                <w:szCs w:val="10"/>
              </w:rPr>
              <w:t>Germany</w:t>
            </w:r>
          </w:p>
        </w:tc>
        <w:tc>
          <w:tcPr>
            <w:tcW w:w="0" w:type="auto"/>
            <w:hideMark/>
          </w:tcPr>
          <w:p w14:paraId="3145E8FC" w14:textId="77777777" w:rsidR="003012D0" w:rsidRPr="0002045D" w:rsidRDefault="003012D0" w:rsidP="003012D0">
            <w:pPr>
              <w:rPr>
                <w:sz w:val="10"/>
                <w:szCs w:val="10"/>
              </w:rPr>
            </w:pPr>
            <w:r w:rsidRPr="0002045D">
              <w:rPr>
                <w:sz w:val="10"/>
                <w:szCs w:val="10"/>
              </w:rPr>
              <w:t>49.16ºN</w:t>
            </w:r>
          </w:p>
        </w:tc>
        <w:tc>
          <w:tcPr>
            <w:tcW w:w="0" w:type="auto"/>
            <w:hideMark/>
          </w:tcPr>
          <w:p w14:paraId="6207C83D" w14:textId="77777777" w:rsidR="003012D0" w:rsidRPr="0002045D" w:rsidRDefault="003012D0" w:rsidP="003012D0">
            <w:pPr>
              <w:rPr>
                <w:sz w:val="10"/>
                <w:szCs w:val="10"/>
              </w:rPr>
            </w:pPr>
            <w:r w:rsidRPr="0002045D">
              <w:rPr>
                <w:sz w:val="10"/>
                <w:szCs w:val="10"/>
              </w:rPr>
              <w:t>8.28ºE</w:t>
            </w:r>
          </w:p>
        </w:tc>
        <w:tc>
          <w:tcPr>
            <w:tcW w:w="0" w:type="auto"/>
            <w:hideMark/>
          </w:tcPr>
          <w:p w14:paraId="5F99AAF1" w14:textId="01EF28C0" w:rsidR="003012D0" w:rsidRPr="0002045D" w:rsidRDefault="003012D0" w:rsidP="003012D0">
            <w:pPr>
              <w:rPr>
                <w:sz w:val="10"/>
                <w:szCs w:val="10"/>
              </w:rPr>
            </w:pPr>
            <w:r w:rsidRPr="0002045D">
              <w:rPr>
                <w:sz w:val="10"/>
                <w:szCs w:val="10"/>
              </w:rPr>
              <w:t>April</w:t>
            </w:r>
            <w:r w:rsidR="00EF33E9" w:rsidRPr="0002045D">
              <w:rPr>
                <w:sz w:val="10"/>
                <w:szCs w:val="10"/>
              </w:rPr>
              <w:t>-</w:t>
            </w:r>
            <w:r w:rsidRPr="0002045D">
              <w:rPr>
                <w:sz w:val="10"/>
                <w:szCs w:val="10"/>
              </w:rPr>
              <w:t>September 1992</w:t>
            </w:r>
          </w:p>
        </w:tc>
        <w:tc>
          <w:tcPr>
            <w:tcW w:w="0" w:type="auto"/>
            <w:hideMark/>
          </w:tcPr>
          <w:p w14:paraId="253FD723" w14:textId="77777777" w:rsidR="003012D0" w:rsidRPr="0002045D" w:rsidRDefault="003012D0" w:rsidP="003012D0">
            <w:pPr>
              <w:rPr>
                <w:sz w:val="10"/>
                <w:szCs w:val="10"/>
              </w:rPr>
            </w:pPr>
            <w:r w:rsidRPr="0002045D">
              <w:rPr>
                <w:sz w:val="10"/>
                <w:szCs w:val="10"/>
              </w:rPr>
              <w:t>EC</w:t>
            </w:r>
          </w:p>
        </w:tc>
        <w:tc>
          <w:tcPr>
            <w:tcW w:w="0" w:type="auto"/>
            <w:hideMark/>
          </w:tcPr>
          <w:p w14:paraId="1D2D2FA9" w14:textId="77777777" w:rsidR="003012D0" w:rsidRPr="0002045D" w:rsidRDefault="003012D0" w:rsidP="003012D0">
            <w:pPr>
              <w:rPr>
                <w:sz w:val="10"/>
                <w:szCs w:val="10"/>
              </w:rPr>
            </w:pPr>
            <w:r w:rsidRPr="0002045D">
              <w:rPr>
                <w:sz w:val="10"/>
                <w:szCs w:val="10"/>
              </w:rPr>
              <w:t>barley or flat harvested field</w:t>
            </w:r>
          </w:p>
        </w:tc>
        <w:tc>
          <w:tcPr>
            <w:tcW w:w="0" w:type="auto"/>
            <w:hideMark/>
          </w:tcPr>
          <w:p w14:paraId="698A26FB" w14:textId="77777777" w:rsidR="003012D0" w:rsidRPr="0002045D" w:rsidRDefault="003012D0" w:rsidP="003012D0">
            <w:pPr>
              <w:rPr>
                <w:sz w:val="10"/>
                <w:szCs w:val="10"/>
              </w:rPr>
            </w:pPr>
            <w:r w:rsidRPr="0002045D">
              <w:rPr>
                <w:sz w:val="10"/>
                <w:szCs w:val="10"/>
              </w:rPr>
              <w:t>Güsten et al., 1997</w:t>
            </w:r>
          </w:p>
        </w:tc>
      </w:tr>
      <w:tr w:rsidR="0002045D" w:rsidRPr="0002045D" w14:paraId="54F943BF" w14:textId="77777777" w:rsidTr="004D7103">
        <w:trPr>
          <w:trHeight w:val="315"/>
        </w:trPr>
        <w:tc>
          <w:tcPr>
            <w:tcW w:w="0" w:type="auto"/>
            <w:hideMark/>
          </w:tcPr>
          <w:p w14:paraId="32DFE2D5" w14:textId="77777777" w:rsidR="003012D0" w:rsidRPr="0002045D" w:rsidRDefault="003012D0" w:rsidP="003012D0">
            <w:pPr>
              <w:rPr>
                <w:sz w:val="10"/>
                <w:szCs w:val="10"/>
              </w:rPr>
            </w:pPr>
            <w:r w:rsidRPr="0002045D">
              <w:rPr>
                <w:sz w:val="10"/>
                <w:szCs w:val="10"/>
              </w:rPr>
              <w:t>Petsikko</w:t>
            </w:r>
          </w:p>
        </w:tc>
        <w:tc>
          <w:tcPr>
            <w:tcW w:w="0" w:type="auto"/>
            <w:hideMark/>
          </w:tcPr>
          <w:p w14:paraId="520DC870" w14:textId="77777777" w:rsidR="003012D0" w:rsidRPr="0002045D" w:rsidRDefault="003012D0" w:rsidP="003012D0">
            <w:pPr>
              <w:rPr>
                <w:sz w:val="10"/>
                <w:szCs w:val="10"/>
              </w:rPr>
            </w:pPr>
            <w:r w:rsidRPr="0002045D">
              <w:rPr>
                <w:sz w:val="10"/>
                <w:szCs w:val="10"/>
              </w:rPr>
              <w:t>Finland</w:t>
            </w:r>
          </w:p>
        </w:tc>
        <w:tc>
          <w:tcPr>
            <w:tcW w:w="0" w:type="auto"/>
            <w:hideMark/>
          </w:tcPr>
          <w:p w14:paraId="75CF6054" w14:textId="77777777" w:rsidR="003012D0" w:rsidRPr="0002045D" w:rsidRDefault="003012D0" w:rsidP="003012D0">
            <w:pPr>
              <w:rPr>
                <w:sz w:val="10"/>
                <w:szCs w:val="10"/>
              </w:rPr>
            </w:pPr>
            <w:r w:rsidRPr="0002045D">
              <w:rPr>
                <w:sz w:val="10"/>
                <w:szCs w:val="10"/>
              </w:rPr>
              <w:t>69º52'N</w:t>
            </w:r>
          </w:p>
        </w:tc>
        <w:tc>
          <w:tcPr>
            <w:tcW w:w="0" w:type="auto"/>
            <w:hideMark/>
          </w:tcPr>
          <w:p w14:paraId="2FAF6915" w14:textId="77777777" w:rsidR="003012D0" w:rsidRPr="0002045D" w:rsidRDefault="003012D0" w:rsidP="003012D0">
            <w:pPr>
              <w:rPr>
                <w:sz w:val="10"/>
                <w:szCs w:val="10"/>
              </w:rPr>
            </w:pPr>
            <w:r w:rsidRPr="0002045D">
              <w:rPr>
                <w:sz w:val="10"/>
                <w:szCs w:val="10"/>
              </w:rPr>
              <w:t>27º14'E</w:t>
            </w:r>
          </w:p>
        </w:tc>
        <w:tc>
          <w:tcPr>
            <w:tcW w:w="0" w:type="auto"/>
            <w:hideMark/>
          </w:tcPr>
          <w:p w14:paraId="775F1A20" w14:textId="77777777" w:rsidR="003012D0" w:rsidRPr="0002045D" w:rsidRDefault="003012D0" w:rsidP="003012D0">
            <w:pPr>
              <w:rPr>
                <w:sz w:val="10"/>
                <w:szCs w:val="10"/>
              </w:rPr>
            </w:pPr>
            <w:r w:rsidRPr="0002045D">
              <w:rPr>
                <w:sz w:val="10"/>
                <w:szCs w:val="10"/>
              </w:rPr>
              <w:t>beginning of June to August 18 1996</w:t>
            </w:r>
          </w:p>
        </w:tc>
        <w:tc>
          <w:tcPr>
            <w:tcW w:w="0" w:type="auto"/>
            <w:hideMark/>
          </w:tcPr>
          <w:p w14:paraId="167A331E" w14:textId="77777777" w:rsidR="003012D0" w:rsidRPr="0002045D" w:rsidRDefault="003012D0" w:rsidP="003012D0">
            <w:pPr>
              <w:rPr>
                <w:sz w:val="10"/>
                <w:szCs w:val="10"/>
              </w:rPr>
            </w:pPr>
            <w:r w:rsidRPr="0002045D">
              <w:rPr>
                <w:sz w:val="10"/>
                <w:szCs w:val="10"/>
              </w:rPr>
              <w:t>EC</w:t>
            </w:r>
          </w:p>
        </w:tc>
        <w:tc>
          <w:tcPr>
            <w:tcW w:w="0" w:type="auto"/>
            <w:hideMark/>
          </w:tcPr>
          <w:p w14:paraId="6907B22E" w14:textId="77777777" w:rsidR="003012D0" w:rsidRPr="0002045D" w:rsidRDefault="003012D0" w:rsidP="003012D0">
            <w:pPr>
              <w:rPr>
                <w:sz w:val="10"/>
                <w:szCs w:val="10"/>
              </w:rPr>
            </w:pPr>
            <w:r w:rsidRPr="0002045D">
              <w:rPr>
                <w:sz w:val="10"/>
                <w:szCs w:val="10"/>
              </w:rPr>
              <w:t>subarctic mountain birch</w:t>
            </w:r>
          </w:p>
        </w:tc>
        <w:tc>
          <w:tcPr>
            <w:tcW w:w="0" w:type="auto"/>
            <w:hideMark/>
          </w:tcPr>
          <w:p w14:paraId="674B75F6" w14:textId="77777777" w:rsidR="003012D0" w:rsidRPr="0002045D" w:rsidRDefault="003012D0" w:rsidP="003012D0">
            <w:pPr>
              <w:rPr>
                <w:sz w:val="10"/>
                <w:szCs w:val="10"/>
              </w:rPr>
            </w:pPr>
            <w:r w:rsidRPr="0002045D">
              <w:rPr>
                <w:sz w:val="10"/>
                <w:szCs w:val="10"/>
              </w:rPr>
              <w:t>Tuovinen et al., 2001</w:t>
            </w:r>
          </w:p>
        </w:tc>
      </w:tr>
      <w:tr w:rsidR="0002045D" w:rsidRPr="0002045D" w14:paraId="1EC78E89" w14:textId="77777777" w:rsidTr="004D7103">
        <w:trPr>
          <w:trHeight w:val="315"/>
        </w:trPr>
        <w:tc>
          <w:tcPr>
            <w:tcW w:w="0" w:type="auto"/>
            <w:hideMark/>
          </w:tcPr>
          <w:p w14:paraId="79A8C702" w14:textId="77777777" w:rsidR="003012D0" w:rsidRPr="0002045D" w:rsidRDefault="003012D0" w:rsidP="003012D0">
            <w:pPr>
              <w:rPr>
                <w:sz w:val="10"/>
                <w:szCs w:val="10"/>
              </w:rPr>
            </w:pPr>
            <w:r w:rsidRPr="0002045D">
              <w:rPr>
                <w:sz w:val="10"/>
                <w:szCs w:val="10"/>
              </w:rPr>
              <w:t>Plymouth</w:t>
            </w:r>
          </w:p>
        </w:tc>
        <w:tc>
          <w:tcPr>
            <w:tcW w:w="0" w:type="auto"/>
            <w:hideMark/>
          </w:tcPr>
          <w:p w14:paraId="5AE782A6" w14:textId="77777777" w:rsidR="003012D0" w:rsidRPr="0002045D" w:rsidRDefault="003012D0" w:rsidP="003012D0">
            <w:pPr>
              <w:rPr>
                <w:sz w:val="10"/>
                <w:szCs w:val="10"/>
              </w:rPr>
            </w:pPr>
            <w:r w:rsidRPr="0002045D">
              <w:rPr>
                <w:sz w:val="10"/>
                <w:szCs w:val="10"/>
              </w:rPr>
              <w:t>Southeast US</w:t>
            </w:r>
          </w:p>
        </w:tc>
        <w:tc>
          <w:tcPr>
            <w:tcW w:w="0" w:type="auto"/>
            <w:hideMark/>
          </w:tcPr>
          <w:p w14:paraId="7E8BFBEF" w14:textId="77777777" w:rsidR="003012D0" w:rsidRPr="0002045D" w:rsidRDefault="003012D0" w:rsidP="003012D0">
            <w:pPr>
              <w:rPr>
                <w:sz w:val="10"/>
                <w:szCs w:val="10"/>
              </w:rPr>
            </w:pPr>
            <w:r w:rsidRPr="0002045D">
              <w:rPr>
                <w:sz w:val="10"/>
                <w:szCs w:val="10"/>
              </w:rPr>
              <w:t>35.70ºN</w:t>
            </w:r>
          </w:p>
        </w:tc>
        <w:tc>
          <w:tcPr>
            <w:tcW w:w="0" w:type="auto"/>
            <w:hideMark/>
          </w:tcPr>
          <w:p w14:paraId="5B4CF3A9" w14:textId="77777777" w:rsidR="003012D0" w:rsidRPr="0002045D" w:rsidRDefault="003012D0" w:rsidP="003012D0">
            <w:pPr>
              <w:rPr>
                <w:sz w:val="10"/>
                <w:szCs w:val="10"/>
              </w:rPr>
            </w:pPr>
            <w:r w:rsidRPr="0002045D">
              <w:rPr>
                <w:sz w:val="10"/>
                <w:szCs w:val="10"/>
              </w:rPr>
              <w:t>76.80ºW</w:t>
            </w:r>
          </w:p>
        </w:tc>
        <w:tc>
          <w:tcPr>
            <w:tcW w:w="0" w:type="auto"/>
            <w:hideMark/>
          </w:tcPr>
          <w:p w14:paraId="322C93B4" w14:textId="76D8461B" w:rsidR="003012D0" w:rsidRPr="0002045D" w:rsidRDefault="003012D0" w:rsidP="003012D0">
            <w:pPr>
              <w:rPr>
                <w:sz w:val="10"/>
                <w:szCs w:val="10"/>
              </w:rPr>
            </w:pPr>
            <w:r w:rsidRPr="0002045D">
              <w:rPr>
                <w:sz w:val="10"/>
                <w:szCs w:val="10"/>
              </w:rPr>
              <w:t xml:space="preserve">15 July </w:t>
            </w:r>
            <w:r w:rsidR="00EF33E9" w:rsidRPr="0002045D">
              <w:rPr>
                <w:sz w:val="10"/>
                <w:szCs w:val="10"/>
              </w:rPr>
              <w:t>to</w:t>
            </w:r>
            <w:r w:rsidRPr="0002045D">
              <w:rPr>
                <w:sz w:val="10"/>
                <w:szCs w:val="10"/>
              </w:rPr>
              <w:t xml:space="preserve"> 15 August 1996</w:t>
            </w:r>
          </w:p>
        </w:tc>
        <w:tc>
          <w:tcPr>
            <w:tcW w:w="0" w:type="auto"/>
            <w:hideMark/>
          </w:tcPr>
          <w:p w14:paraId="732B3D26" w14:textId="77777777" w:rsidR="003012D0" w:rsidRPr="0002045D" w:rsidRDefault="003012D0" w:rsidP="003012D0">
            <w:pPr>
              <w:rPr>
                <w:sz w:val="10"/>
                <w:szCs w:val="10"/>
              </w:rPr>
            </w:pPr>
            <w:r w:rsidRPr="0002045D">
              <w:rPr>
                <w:sz w:val="10"/>
                <w:szCs w:val="10"/>
              </w:rPr>
              <w:t>EC</w:t>
            </w:r>
          </w:p>
        </w:tc>
        <w:tc>
          <w:tcPr>
            <w:tcW w:w="0" w:type="auto"/>
            <w:hideMark/>
          </w:tcPr>
          <w:p w14:paraId="5CD5D60F" w14:textId="77777777" w:rsidR="003012D0" w:rsidRPr="0002045D" w:rsidRDefault="003012D0" w:rsidP="003012D0">
            <w:pPr>
              <w:rPr>
                <w:sz w:val="10"/>
                <w:szCs w:val="10"/>
              </w:rPr>
            </w:pPr>
            <w:r w:rsidRPr="0002045D">
              <w:rPr>
                <w:sz w:val="10"/>
                <w:szCs w:val="10"/>
              </w:rPr>
              <w:t>soybean</w:t>
            </w:r>
          </w:p>
        </w:tc>
        <w:tc>
          <w:tcPr>
            <w:tcW w:w="0" w:type="auto"/>
            <w:hideMark/>
          </w:tcPr>
          <w:p w14:paraId="1281F603" w14:textId="49AAD171" w:rsidR="003012D0" w:rsidRPr="0002045D" w:rsidRDefault="003012D0" w:rsidP="003012D0">
            <w:pPr>
              <w:rPr>
                <w:sz w:val="10"/>
                <w:szCs w:val="10"/>
              </w:rPr>
            </w:pPr>
            <w:r w:rsidRPr="0002045D">
              <w:rPr>
                <w:sz w:val="10"/>
                <w:szCs w:val="10"/>
              </w:rPr>
              <w:t xml:space="preserve">Finkelstein et al., 2000; </w:t>
            </w:r>
            <w:r w:rsidR="006F6E24" w:rsidRPr="0002045D">
              <w:rPr>
                <w:sz w:val="10"/>
                <w:szCs w:val="10"/>
              </w:rPr>
              <w:t xml:space="preserve">Meyers et al., 1998; </w:t>
            </w:r>
            <w:r w:rsidRPr="0002045D">
              <w:rPr>
                <w:sz w:val="10"/>
                <w:szCs w:val="10"/>
              </w:rPr>
              <w:t>Wu</w:t>
            </w:r>
            <w:r w:rsidR="004E23CB" w:rsidRPr="0002045D">
              <w:rPr>
                <w:sz w:val="10"/>
                <w:szCs w:val="10"/>
              </w:rPr>
              <w:t>, Y.,</w:t>
            </w:r>
            <w:r w:rsidRPr="0002045D">
              <w:rPr>
                <w:sz w:val="10"/>
                <w:szCs w:val="10"/>
              </w:rPr>
              <w:t xml:space="preserve"> et al., 2003</w:t>
            </w:r>
          </w:p>
        </w:tc>
      </w:tr>
      <w:tr w:rsidR="0002045D" w:rsidRPr="0002045D" w14:paraId="38B8B2FC" w14:textId="77777777" w:rsidTr="004D7103">
        <w:trPr>
          <w:trHeight w:val="315"/>
        </w:trPr>
        <w:tc>
          <w:tcPr>
            <w:tcW w:w="0" w:type="auto"/>
            <w:hideMark/>
          </w:tcPr>
          <w:p w14:paraId="68B3CF25" w14:textId="77777777" w:rsidR="003012D0" w:rsidRPr="0002045D" w:rsidRDefault="003012D0" w:rsidP="003012D0">
            <w:pPr>
              <w:rPr>
                <w:sz w:val="10"/>
                <w:szCs w:val="10"/>
              </w:rPr>
            </w:pPr>
            <w:r w:rsidRPr="0002045D">
              <w:rPr>
                <w:sz w:val="10"/>
                <w:szCs w:val="10"/>
              </w:rPr>
              <w:t>Polder Piloto de Sarazola</w:t>
            </w:r>
          </w:p>
        </w:tc>
        <w:tc>
          <w:tcPr>
            <w:tcW w:w="0" w:type="auto"/>
            <w:hideMark/>
          </w:tcPr>
          <w:p w14:paraId="551EB32E" w14:textId="77777777" w:rsidR="003012D0" w:rsidRPr="0002045D" w:rsidRDefault="003012D0" w:rsidP="003012D0">
            <w:pPr>
              <w:rPr>
                <w:sz w:val="10"/>
                <w:szCs w:val="10"/>
              </w:rPr>
            </w:pPr>
            <w:r w:rsidRPr="0002045D">
              <w:rPr>
                <w:sz w:val="10"/>
                <w:szCs w:val="10"/>
              </w:rPr>
              <w:t>Portugal</w:t>
            </w:r>
          </w:p>
        </w:tc>
        <w:tc>
          <w:tcPr>
            <w:tcW w:w="0" w:type="auto"/>
            <w:hideMark/>
          </w:tcPr>
          <w:p w14:paraId="15CCC567" w14:textId="77777777" w:rsidR="003012D0" w:rsidRPr="0002045D" w:rsidRDefault="003012D0" w:rsidP="003012D0">
            <w:pPr>
              <w:rPr>
                <w:sz w:val="10"/>
                <w:szCs w:val="10"/>
              </w:rPr>
            </w:pPr>
            <w:r w:rsidRPr="0002045D">
              <w:rPr>
                <w:sz w:val="10"/>
                <w:szCs w:val="10"/>
              </w:rPr>
              <w:t>40º42'N</w:t>
            </w:r>
          </w:p>
        </w:tc>
        <w:tc>
          <w:tcPr>
            <w:tcW w:w="0" w:type="auto"/>
            <w:hideMark/>
          </w:tcPr>
          <w:p w14:paraId="6BBDC427" w14:textId="77777777" w:rsidR="003012D0" w:rsidRPr="0002045D" w:rsidRDefault="003012D0" w:rsidP="003012D0">
            <w:pPr>
              <w:rPr>
                <w:sz w:val="10"/>
                <w:szCs w:val="10"/>
              </w:rPr>
            </w:pPr>
            <w:r w:rsidRPr="0002045D">
              <w:rPr>
                <w:sz w:val="10"/>
                <w:szCs w:val="10"/>
              </w:rPr>
              <w:t>8º37'W</w:t>
            </w:r>
          </w:p>
        </w:tc>
        <w:tc>
          <w:tcPr>
            <w:tcW w:w="0" w:type="auto"/>
            <w:hideMark/>
          </w:tcPr>
          <w:p w14:paraId="6A1AEDCC" w14:textId="048D75E5" w:rsidR="003012D0" w:rsidRPr="0002045D" w:rsidRDefault="003012D0" w:rsidP="003012D0">
            <w:pPr>
              <w:rPr>
                <w:sz w:val="10"/>
                <w:szCs w:val="10"/>
              </w:rPr>
            </w:pPr>
            <w:r w:rsidRPr="0002045D">
              <w:rPr>
                <w:sz w:val="10"/>
                <w:szCs w:val="10"/>
              </w:rPr>
              <w:t xml:space="preserve">November 1994 </w:t>
            </w:r>
            <w:r w:rsidR="00EF33E9" w:rsidRPr="0002045D">
              <w:rPr>
                <w:sz w:val="10"/>
                <w:szCs w:val="10"/>
              </w:rPr>
              <w:t xml:space="preserve">to </w:t>
            </w:r>
            <w:r w:rsidRPr="0002045D">
              <w:rPr>
                <w:sz w:val="10"/>
                <w:szCs w:val="10"/>
              </w:rPr>
              <w:t>October 1995</w:t>
            </w:r>
          </w:p>
        </w:tc>
        <w:tc>
          <w:tcPr>
            <w:tcW w:w="0" w:type="auto"/>
            <w:hideMark/>
          </w:tcPr>
          <w:p w14:paraId="26219F06" w14:textId="77777777" w:rsidR="003012D0" w:rsidRPr="0002045D" w:rsidRDefault="003012D0" w:rsidP="003012D0">
            <w:pPr>
              <w:rPr>
                <w:sz w:val="10"/>
                <w:szCs w:val="10"/>
              </w:rPr>
            </w:pPr>
            <w:r w:rsidRPr="0002045D">
              <w:rPr>
                <w:sz w:val="10"/>
                <w:szCs w:val="10"/>
              </w:rPr>
              <w:t>gradient</w:t>
            </w:r>
          </w:p>
        </w:tc>
        <w:tc>
          <w:tcPr>
            <w:tcW w:w="0" w:type="auto"/>
            <w:hideMark/>
          </w:tcPr>
          <w:p w14:paraId="72DE82F1" w14:textId="77777777" w:rsidR="003012D0" w:rsidRPr="0002045D" w:rsidRDefault="003012D0" w:rsidP="003012D0">
            <w:pPr>
              <w:rPr>
                <w:sz w:val="10"/>
                <w:szCs w:val="10"/>
              </w:rPr>
            </w:pPr>
            <w:r w:rsidRPr="0002045D">
              <w:rPr>
                <w:sz w:val="10"/>
                <w:szCs w:val="10"/>
              </w:rPr>
              <w:t>meadow</w:t>
            </w:r>
          </w:p>
        </w:tc>
        <w:tc>
          <w:tcPr>
            <w:tcW w:w="0" w:type="auto"/>
            <w:hideMark/>
          </w:tcPr>
          <w:p w14:paraId="5D52489E" w14:textId="77777777" w:rsidR="003012D0" w:rsidRPr="0002045D" w:rsidRDefault="003012D0" w:rsidP="003012D0">
            <w:pPr>
              <w:rPr>
                <w:sz w:val="10"/>
                <w:szCs w:val="10"/>
              </w:rPr>
            </w:pPr>
            <w:r w:rsidRPr="0002045D">
              <w:rPr>
                <w:sz w:val="10"/>
                <w:szCs w:val="10"/>
              </w:rPr>
              <w:t>Pio &amp; Feliciano, 1996; Pio et al., 2000; Tuovinen et al., 2004</w:t>
            </w:r>
          </w:p>
        </w:tc>
      </w:tr>
      <w:tr w:rsidR="0002045D" w:rsidRPr="0002045D" w14:paraId="13AACCFA" w14:textId="77777777" w:rsidTr="004D7103">
        <w:trPr>
          <w:trHeight w:val="315"/>
        </w:trPr>
        <w:tc>
          <w:tcPr>
            <w:tcW w:w="0" w:type="auto"/>
            <w:hideMark/>
          </w:tcPr>
          <w:p w14:paraId="20B7425E" w14:textId="77777777" w:rsidR="003012D0" w:rsidRPr="0002045D" w:rsidRDefault="003012D0" w:rsidP="003012D0">
            <w:pPr>
              <w:rPr>
                <w:sz w:val="10"/>
                <w:szCs w:val="10"/>
              </w:rPr>
            </w:pPr>
            <w:r w:rsidRPr="0002045D">
              <w:rPr>
                <w:sz w:val="10"/>
                <w:szCs w:val="10"/>
              </w:rPr>
              <w:t>Ramat Hanadiv Nature Park</w:t>
            </w:r>
          </w:p>
        </w:tc>
        <w:tc>
          <w:tcPr>
            <w:tcW w:w="0" w:type="auto"/>
            <w:hideMark/>
          </w:tcPr>
          <w:p w14:paraId="3179DB4D" w14:textId="77777777" w:rsidR="003012D0" w:rsidRPr="0002045D" w:rsidRDefault="003012D0" w:rsidP="003012D0">
            <w:pPr>
              <w:rPr>
                <w:sz w:val="10"/>
                <w:szCs w:val="10"/>
              </w:rPr>
            </w:pPr>
            <w:r w:rsidRPr="0002045D">
              <w:rPr>
                <w:sz w:val="10"/>
                <w:szCs w:val="10"/>
              </w:rPr>
              <w:t>Israel</w:t>
            </w:r>
          </w:p>
        </w:tc>
        <w:tc>
          <w:tcPr>
            <w:tcW w:w="0" w:type="auto"/>
            <w:hideMark/>
          </w:tcPr>
          <w:p w14:paraId="2ADEF9EE" w14:textId="77777777" w:rsidR="003012D0" w:rsidRPr="0002045D" w:rsidRDefault="003012D0" w:rsidP="003012D0">
            <w:pPr>
              <w:rPr>
                <w:sz w:val="10"/>
                <w:szCs w:val="10"/>
              </w:rPr>
            </w:pPr>
            <w:r w:rsidRPr="0002045D">
              <w:rPr>
                <w:sz w:val="10"/>
                <w:szCs w:val="10"/>
              </w:rPr>
              <w:t>32º33'19.87''N</w:t>
            </w:r>
          </w:p>
        </w:tc>
        <w:tc>
          <w:tcPr>
            <w:tcW w:w="0" w:type="auto"/>
            <w:hideMark/>
          </w:tcPr>
          <w:p w14:paraId="4726FAF3" w14:textId="77777777" w:rsidR="003012D0" w:rsidRPr="0002045D" w:rsidRDefault="003012D0" w:rsidP="003012D0">
            <w:pPr>
              <w:rPr>
                <w:sz w:val="10"/>
                <w:szCs w:val="10"/>
              </w:rPr>
            </w:pPr>
            <w:r w:rsidRPr="0002045D">
              <w:rPr>
                <w:sz w:val="10"/>
                <w:szCs w:val="10"/>
              </w:rPr>
              <w:t>34º56'50.23ºE</w:t>
            </w:r>
          </w:p>
        </w:tc>
        <w:tc>
          <w:tcPr>
            <w:tcW w:w="0" w:type="auto"/>
            <w:hideMark/>
          </w:tcPr>
          <w:p w14:paraId="3D760DCD" w14:textId="3BB9094E" w:rsidR="003012D0" w:rsidRPr="0002045D" w:rsidRDefault="003012D0" w:rsidP="003012D0">
            <w:pPr>
              <w:rPr>
                <w:sz w:val="10"/>
                <w:szCs w:val="10"/>
              </w:rPr>
            </w:pPr>
            <w:r w:rsidRPr="0002045D">
              <w:rPr>
                <w:sz w:val="10"/>
                <w:szCs w:val="10"/>
              </w:rPr>
              <w:t xml:space="preserve">31 July to 30 September 2015, 1 February </w:t>
            </w:r>
            <w:r w:rsidR="00EF33E9" w:rsidRPr="0002045D">
              <w:rPr>
                <w:sz w:val="10"/>
                <w:szCs w:val="10"/>
              </w:rPr>
              <w:t xml:space="preserve">to </w:t>
            </w:r>
            <w:r w:rsidRPr="0002045D">
              <w:rPr>
                <w:sz w:val="10"/>
                <w:szCs w:val="10"/>
              </w:rPr>
              <w:t xml:space="preserve">31 March 2016, 1 June </w:t>
            </w:r>
            <w:r w:rsidR="00EF33E9" w:rsidRPr="0002045D">
              <w:rPr>
                <w:sz w:val="10"/>
                <w:szCs w:val="10"/>
              </w:rPr>
              <w:t>to</w:t>
            </w:r>
            <w:r w:rsidRPr="0002045D">
              <w:rPr>
                <w:sz w:val="10"/>
                <w:szCs w:val="10"/>
              </w:rPr>
              <w:t xml:space="preserve"> 7 July 2016, 2 August </w:t>
            </w:r>
            <w:r w:rsidR="00EF33E9" w:rsidRPr="0002045D">
              <w:rPr>
                <w:sz w:val="10"/>
                <w:szCs w:val="10"/>
              </w:rPr>
              <w:t>to</w:t>
            </w:r>
            <w:r w:rsidRPr="0002045D">
              <w:rPr>
                <w:sz w:val="10"/>
                <w:szCs w:val="10"/>
              </w:rPr>
              <w:t xml:space="preserve"> 17 September 2016, 5 January </w:t>
            </w:r>
            <w:r w:rsidR="00EF33E9" w:rsidRPr="0002045D">
              <w:rPr>
                <w:sz w:val="10"/>
                <w:szCs w:val="10"/>
              </w:rPr>
              <w:t xml:space="preserve">to </w:t>
            </w:r>
            <w:r w:rsidRPr="0002045D">
              <w:rPr>
                <w:sz w:val="10"/>
                <w:szCs w:val="10"/>
              </w:rPr>
              <w:t>22 May 2017, 12 June to 2 July 2017</w:t>
            </w:r>
          </w:p>
        </w:tc>
        <w:tc>
          <w:tcPr>
            <w:tcW w:w="0" w:type="auto"/>
            <w:hideMark/>
          </w:tcPr>
          <w:p w14:paraId="74FC3CEC" w14:textId="77777777" w:rsidR="003012D0" w:rsidRPr="0002045D" w:rsidRDefault="003012D0" w:rsidP="003012D0">
            <w:pPr>
              <w:rPr>
                <w:sz w:val="10"/>
                <w:szCs w:val="10"/>
              </w:rPr>
            </w:pPr>
            <w:r w:rsidRPr="0002045D">
              <w:rPr>
                <w:sz w:val="10"/>
                <w:szCs w:val="10"/>
              </w:rPr>
              <w:t>EC</w:t>
            </w:r>
          </w:p>
        </w:tc>
        <w:tc>
          <w:tcPr>
            <w:tcW w:w="0" w:type="auto"/>
            <w:hideMark/>
          </w:tcPr>
          <w:p w14:paraId="0BBA2692" w14:textId="3D8F9013" w:rsidR="003012D0" w:rsidRPr="0002045D" w:rsidRDefault="003012D0" w:rsidP="003012D0">
            <w:pPr>
              <w:rPr>
                <w:sz w:val="10"/>
                <w:szCs w:val="10"/>
              </w:rPr>
            </w:pPr>
            <w:r w:rsidRPr="0002045D">
              <w:rPr>
                <w:sz w:val="10"/>
                <w:szCs w:val="10"/>
              </w:rPr>
              <w:t xml:space="preserve">shrub 3.6 km away from eastern </w:t>
            </w:r>
            <w:r w:rsidR="00A8334A" w:rsidRPr="0002045D">
              <w:rPr>
                <w:sz w:val="10"/>
                <w:szCs w:val="10"/>
              </w:rPr>
              <w:t>Mediterranean</w:t>
            </w:r>
            <w:r w:rsidRPr="0002045D">
              <w:rPr>
                <w:sz w:val="10"/>
                <w:szCs w:val="10"/>
              </w:rPr>
              <w:t xml:space="preserve"> seashore</w:t>
            </w:r>
          </w:p>
        </w:tc>
        <w:tc>
          <w:tcPr>
            <w:tcW w:w="0" w:type="auto"/>
            <w:hideMark/>
          </w:tcPr>
          <w:p w14:paraId="7F6653D3" w14:textId="51316377" w:rsidR="003012D0" w:rsidRPr="0002045D" w:rsidRDefault="003012D0" w:rsidP="003012D0">
            <w:pPr>
              <w:rPr>
                <w:sz w:val="10"/>
                <w:szCs w:val="10"/>
              </w:rPr>
            </w:pPr>
            <w:r w:rsidRPr="0002045D">
              <w:rPr>
                <w:sz w:val="10"/>
                <w:szCs w:val="10"/>
              </w:rPr>
              <w:t>Li</w:t>
            </w:r>
            <w:r w:rsidR="00593EA8" w:rsidRPr="0002045D">
              <w:rPr>
                <w:sz w:val="10"/>
                <w:szCs w:val="10"/>
              </w:rPr>
              <w:t>, Q.,</w:t>
            </w:r>
            <w:r w:rsidRPr="0002045D">
              <w:rPr>
                <w:sz w:val="10"/>
                <w:szCs w:val="10"/>
              </w:rPr>
              <w:t xml:space="preserve"> et al., 2018</w:t>
            </w:r>
          </w:p>
        </w:tc>
      </w:tr>
      <w:tr w:rsidR="0002045D" w:rsidRPr="0002045D" w14:paraId="317B794D" w14:textId="77777777" w:rsidTr="004D7103">
        <w:trPr>
          <w:trHeight w:val="315"/>
        </w:trPr>
        <w:tc>
          <w:tcPr>
            <w:tcW w:w="0" w:type="auto"/>
            <w:hideMark/>
          </w:tcPr>
          <w:p w14:paraId="1A864819" w14:textId="77777777" w:rsidR="003012D0" w:rsidRPr="0002045D" w:rsidRDefault="003012D0" w:rsidP="003012D0">
            <w:pPr>
              <w:rPr>
                <w:sz w:val="10"/>
                <w:szCs w:val="10"/>
              </w:rPr>
            </w:pPr>
            <w:r w:rsidRPr="0002045D">
              <w:rPr>
                <w:sz w:val="10"/>
                <w:szCs w:val="10"/>
              </w:rPr>
              <w:t>Reserve Adolfo Ducke</w:t>
            </w:r>
          </w:p>
        </w:tc>
        <w:tc>
          <w:tcPr>
            <w:tcW w:w="0" w:type="auto"/>
            <w:hideMark/>
          </w:tcPr>
          <w:p w14:paraId="2C88A02E" w14:textId="77777777" w:rsidR="003012D0" w:rsidRPr="0002045D" w:rsidRDefault="003012D0" w:rsidP="003012D0">
            <w:pPr>
              <w:rPr>
                <w:sz w:val="10"/>
                <w:szCs w:val="10"/>
              </w:rPr>
            </w:pPr>
            <w:r w:rsidRPr="0002045D">
              <w:rPr>
                <w:sz w:val="10"/>
                <w:szCs w:val="10"/>
              </w:rPr>
              <w:t>Amazonia</w:t>
            </w:r>
          </w:p>
        </w:tc>
        <w:tc>
          <w:tcPr>
            <w:tcW w:w="0" w:type="auto"/>
            <w:hideMark/>
          </w:tcPr>
          <w:p w14:paraId="1075C7ED" w14:textId="77777777" w:rsidR="003012D0" w:rsidRPr="0002045D" w:rsidRDefault="003012D0" w:rsidP="003012D0">
            <w:pPr>
              <w:rPr>
                <w:sz w:val="10"/>
                <w:szCs w:val="10"/>
              </w:rPr>
            </w:pPr>
            <w:r w:rsidRPr="0002045D">
              <w:rPr>
                <w:sz w:val="10"/>
                <w:szCs w:val="10"/>
              </w:rPr>
              <w:t>2º57'S</w:t>
            </w:r>
          </w:p>
        </w:tc>
        <w:tc>
          <w:tcPr>
            <w:tcW w:w="0" w:type="auto"/>
            <w:hideMark/>
          </w:tcPr>
          <w:p w14:paraId="11837FF4" w14:textId="77777777" w:rsidR="003012D0" w:rsidRPr="0002045D" w:rsidRDefault="003012D0" w:rsidP="003012D0">
            <w:pPr>
              <w:rPr>
                <w:sz w:val="10"/>
                <w:szCs w:val="10"/>
              </w:rPr>
            </w:pPr>
            <w:r w:rsidRPr="0002045D">
              <w:rPr>
                <w:sz w:val="10"/>
                <w:szCs w:val="10"/>
              </w:rPr>
              <w:t>59º57'W</w:t>
            </w:r>
          </w:p>
        </w:tc>
        <w:tc>
          <w:tcPr>
            <w:tcW w:w="0" w:type="auto"/>
            <w:hideMark/>
          </w:tcPr>
          <w:p w14:paraId="7CD07799" w14:textId="0E50078A" w:rsidR="003012D0" w:rsidRPr="0002045D" w:rsidRDefault="003012D0" w:rsidP="003012D0">
            <w:pPr>
              <w:rPr>
                <w:sz w:val="10"/>
                <w:szCs w:val="10"/>
              </w:rPr>
            </w:pPr>
            <w:r w:rsidRPr="0002045D">
              <w:rPr>
                <w:sz w:val="10"/>
                <w:szCs w:val="10"/>
              </w:rPr>
              <w:t xml:space="preserve">22 April </w:t>
            </w:r>
            <w:r w:rsidR="00EF33E9" w:rsidRPr="0002045D">
              <w:rPr>
                <w:sz w:val="10"/>
                <w:szCs w:val="10"/>
              </w:rPr>
              <w:t>to</w:t>
            </w:r>
            <w:r w:rsidRPr="0002045D">
              <w:rPr>
                <w:sz w:val="10"/>
                <w:szCs w:val="10"/>
              </w:rPr>
              <w:t xml:space="preserve"> 8 May 1987</w:t>
            </w:r>
          </w:p>
        </w:tc>
        <w:tc>
          <w:tcPr>
            <w:tcW w:w="0" w:type="auto"/>
            <w:hideMark/>
          </w:tcPr>
          <w:p w14:paraId="64891F1E" w14:textId="77777777" w:rsidR="003012D0" w:rsidRPr="0002045D" w:rsidRDefault="003012D0" w:rsidP="003012D0">
            <w:pPr>
              <w:rPr>
                <w:sz w:val="10"/>
                <w:szCs w:val="10"/>
              </w:rPr>
            </w:pPr>
            <w:r w:rsidRPr="0002045D">
              <w:rPr>
                <w:sz w:val="10"/>
                <w:szCs w:val="10"/>
              </w:rPr>
              <w:t>EC</w:t>
            </w:r>
          </w:p>
        </w:tc>
        <w:tc>
          <w:tcPr>
            <w:tcW w:w="0" w:type="auto"/>
            <w:hideMark/>
          </w:tcPr>
          <w:p w14:paraId="7B7BA985" w14:textId="77777777" w:rsidR="003012D0" w:rsidRPr="0002045D" w:rsidRDefault="003012D0" w:rsidP="003012D0">
            <w:pPr>
              <w:rPr>
                <w:sz w:val="10"/>
                <w:szCs w:val="10"/>
              </w:rPr>
            </w:pPr>
            <w:r w:rsidRPr="0002045D">
              <w:rPr>
                <w:sz w:val="10"/>
                <w:szCs w:val="10"/>
              </w:rPr>
              <w:t>tropical forest</w:t>
            </w:r>
          </w:p>
        </w:tc>
        <w:tc>
          <w:tcPr>
            <w:tcW w:w="0" w:type="auto"/>
            <w:hideMark/>
          </w:tcPr>
          <w:p w14:paraId="52235B89" w14:textId="77777777" w:rsidR="003012D0" w:rsidRPr="0002045D" w:rsidRDefault="003012D0" w:rsidP="003012D0">
            <w:pPr>
              <w:rPr>
                <w:sz w:val="10"/>
                <w:szCs w:val="10"/>
              </w:rPr>
            </w:pPr>
            <w:r w:rsidRPr="0002045D">
              <w:rPr>
                <w:sz w:val="10"/>
                <w:szCs w:val="10"/>
              </w:rPr>
              <w:t>Fan et al., 1990</w:t>
            </w:r>
          </w:p>
        </w:tc>
      </w:tr>
      <w:tr w:rsidR="0002045D" w:rsidRPr="0002045D" w14:paraId="698D97FE" w14:textId="77777777" w:rsidTr="004D7103">
        <w:trPr>
          <w:trHeight w:val="315"/>
        </w:trPr>
        <w:tc>
          <w:tcPr>
            <w:tcW w:w="0" w:type="auto"/>
            <w:hideMark/>
          </w:tcPr>
          <w:p w14:paraId="68E95357" w14:textId="77777777" w:rsidR="003012D0" w:rsidRPr="0002045D" w:rsidRDefault="003012D0" w:rsidP="003012D0">
            <w:pPr>
              <w:rPr>
                <w:sz w:val="10"/>
                <w:szCs w:val="10"/>
              </w:rPr>
            </w:pPr>
            <w:r w:rsidRPr="0002045D">
              <w:rPr>
                <w:sz w:val="10"/>
                <w:szCs w:val="10"/>
              </w:rPr>
              <w:t>Rhine Valley </w:t>
            </w:r>
          </w:p>
        </w:tc>
        <w:tc>
          <w:tcPr>
            <w:tcW w:w="0" w:type="auto"/>
            <w:hideMark/>
          </w:tcPr>
          <w:p w14:paraId="5A2F1EAD" w14:textId="77777777" w:rsidR="003012D0" w:rsidRPr="0002045D" w:rsidRDefault="003012D0" w:rsidP="003012D0">
            <w:pPr>
              <w:rPr>
                <w:sz w:val="10"/>
                <w:szCs w:val="10"/>
              </w:rPr>
            </w:pPr>
            <w:r w:rsidRPr="0002045D">
              <w:rPr>
                <w:sz w:val="10"/>
                <w:szCs w:val="10"/>
              </w:rPr>
              <w:t>Germany</w:t>
            </w:r>
          </w:p>
        </w:tc>
        <w:tc>
          <w:tcPr>
            <w:tcW w:w="0" w:type="auto"/>
            <w:hideMark/>
          </w:tcPr>
          <w:p w14:paraId="5CB8A62B" w14:textId="77777777" w:rsidR="003012D0" w:rsidRPr="0002045D" w:rsidRDefault="003012D0" w:rsidP="003012D0">
            <w:pPr>
              <w:rPr>
                <w:sz w:val="10"/>
                <w:szCs w:val="10"/>
              </w:rPr>
            </w:pPr>
          </w:p>
        </w:tc>
        <w:tc>
          <w:tcPr>
            <w:tcW w:w="0" w:type="auto"/>
            <w:hideMark/>
          </w:tcPr>
          <w:p w14:paraId="32CB98DD" w14:textId="77777777" w:rsidR="003012D0" w:rsidRPr="0002045D" w:rsidRDefault="003012D0" w:rsidP="003012D0">
            <w:pPr>
              <w:rPr>
                <w:sz w:val="10"/>
                <w:szCs w:val="10"/>
              </w:rPr>
            </w:pPr>
          </w:p>
        </w:tc>
        <w:tc>
          <w:tcPr>
            <w:tcW w:w="0" w:type="auto"/>
            <w:hideMark/>
          </w:tcPr>
          <w:p w14:paraId="47B41693" w14:textId="77777777" w:rsidR="003012D0" w:rsidRPr="0002045D" w:rsidRDefault="003012D0" w:rsidP="003012D0">
            <w:pPr>
              <w:rPr>
                <w:sz w:val="10"/>
                <w:szCs w:val="10"/>
              </w:rPr>
            </w:pPr>
            <w:r w:rsidRPr="0002045D">
              <w:rPr>
                <w:sz w:val="10"/>
                <w:szCs w:val="10"/>
              </w:rPr>
              <w:t>September 1992</w:t>
            </w:r>
          </w:p>
        </w:tc>
        <w:tc>
          <w:tcPr>
            <w:tcW w:w="0" w:type="auto"/>
            <w:hideMark/>
          </w:tcPr>
          <w:p w14:paraId="62D2D965" w14:textId="77777777" w:rsidR="003012D0" w:rsidRPr="0002045D" w:rsidRDefault="003012D0" w:rsidP="003012D0">
            <w:pPr>
              <w:rPr>
                <w:sz w:val="10"/>
                <w:szCs w:val="10"/>
              </w:rPr>
            </w:pPr>
            <w:r w:rsidRPr="0002045D">
              <w:rPr>
                <w:sz w:val="10"/>
                <w:szCs w:val="10"/>
              </w:rPr>
              <w:t>gradient </w:t>
            </w:r>
          </w:p>
        </w:tc>
        <w:tc>
          <w:tcPr>
            <w:tcW w:w="0" w:type="auto"/>
            <w:hideMark/>
          </w:tcPr>
          <w:p w14:paraId="4DEAE948" w14:textId="77777777" w:rsidR="003012D0" w:rsidRPr="0002045D" w:rsidRDefault="003012D0" w:rsidP="003012D0">
            <w:pPr>
              <w:rPr>
                <w:sz w:val="10"/>
                <w:szCs w:val="10"/>
              </w:rPr>
            </w:pPr>
            <w:r w:rsidRPr="0002045D">
              <w:rPr>
                <w:sz w:val="10"/>
                <w:szCs w:val="10"/>
              </w:rPr>
              <w:t>short sparse wheat</w:t>
            </w:r>
          </w:p>
        </w:tc>
        <w:tc>
          <w:tcPr>
            <w:tcW w:w="0" w:type="auto"/>
            <w:hideMark/>
          </w:tcPr>
          <w:p w14:paraId="48045715" w14:textId="77777777" w:rsidR="003012D0" w:rsidRPr="0002045D" w:rsidRDefault="003012D0" w:rsidP="003012D0">
            <w:pPr>
              <w:rPr>
                <w:sz w:val="10"/>
                <w:szCs w:val="10"/>
              </w:rPr>
            </w:pPr>
            <w:r w:rsidRPr="0002045D">
              <w:rPr>
                <w:sz w:val="10"/>
                <w:szCs w:val="10"/>
              </w:rPr>
              <w:t>Horváth et al., 1998</w:t>
            </w:r>
          </w:p>
        </w:tc>
      </w:tr>
      <w:tr w:rsidR="0002045D" w:rsidRPr="0002045D" w14:paraId="61CCA5BB" w14:textId="77777777" w:rsidTr="004D7103">
        <w:trPr>
          <w:trHeight w:val="315"/>
        </w:trPr>
        <w:tc>
          <w:tcPr>
            <w:tcW w:w="0" w:type="auto"/>
            <w:hideMark/>
          </w:tcPr>
          <w:p w14:paraId="780CE388" w14:textId="77777777" w:rsidR="003012D0" w:rsidRPr="0002045D" w:rsidRDefault="003012D0" w:rsidP="003012D0">
            <w:pPr>
              <w:rPr>
                <w:sz w:val="10"/>
                <w:szCs w:val="10"/>
              </w:rPr>
            </w:pPr>
            <w:r w:rsidRPr="0002045D">
              <w:rPr>
                <w:sz w:val="10"/>
                <w:szCs w:val="10"/>
              </w:rPr>
              <w:t>Rhineland-Palatinate</w:t>
            </w:r>
          </w:p>
        </w:tc>
        <w:tc>
          <w:tcPr>
            <w:tcW w:w="0" w:type="auto"/>
            <w:hideMark/>
          </w:tcPr>
          <w:p w14:paraId="2181C6B4" w14:textId="77777777" w:rsidR="003012D0" w:rsidRPr="0002045D" w:rsidRDefault="003012D0" w:rsidP="003012D0">
            <w:pPr>
              <w:rPr>
                <w:sz w:val="10"/>
                <w:szCs w:val="10"/>
              </w:rPr>
            </w:pPr>
            <w:r w:rsidRPr="0002045D">
              <w:rPr>
                <w:sz w:val="10"/>
                <w:szCs w:val="10"/>
              </w:rPr>
              <w:t>Germany</w:t>
            </w:r>
          </w:p>
        </w:tc>
        <w:tc>
          <w:tcPr>
            <w:tcW w:w="0" w:type="auto"/>
            <w:hideMark/>
          </w:tcPr>
          <w:p w14:paraId="0AB0A942" w14:textId="77777777" w:rsidR="003012D0" w:rsidRPr="0002045D" w:rsidRDefault="003012D0" w:rsidP="003012D0">
            <w:pPr>
              <w:rPr>
                <w:sz w:val="10"/>
                <w:szCs w:val="10"/>
              </w:rPr>
            </w:pPr>
            <w:r w:rsidRPr="0002045D">
              <w:rPr>
                <w:sz w:val="10"/>
                <w:szCs w:val="10"/>
              </w:rPr>
              <w:t>49.9685ºN</w:t>
            </w:r>
          </w:p>
        </w:tc>
        <w:tc>
          <w:tcPr>
            <w:tcW w:w="0" w:type="auto"/>
            <w:hideMark/>
          </w:tcPr>
          <w:p w14:paraId="3659EF7E" w14:textId="77777777" w:rsidR="003012D0" w:rsidRPr="0002045D" w:rsidRDefault="003012D0" w:rsidP="003012D0">
            <w:pPr>
              <w:rPr>
                <w:sz w:val="10"/>
                <w:szCs w:val="10"/>
              </w:rPr>
            </w:pPr>
            <w:r w:rsidRPr="0002045D">
              <w:rPr>
                <w:sz w:val="10"/>
                <w:szCs w:val="10"/>
              </w:rPr>
              <w:t>8.1481ºE</w:t>
            </w:r>
          </w:p>
        </w:tc>
        <w:tc>
          <w:tcPr>
            <w:tcW w:w="0" w:type="auto"/>
            <w:hideMark/>
          </w:tcPr>
          <w:p w14:paraId="33457630" w14:textId="77777777" w:rsidR="003012D0" w:rsidRPr="0002045D" w:rsidRDefault="003012D0" w:rsidP="003012D0">
            <w:pPr>
              <w:rPr>
                <w:sz w:val="10"/>
                <w:szCs w:val="10"/>
              </w:rPr>
            </w:pPr>
            <w:r w:rsidRPr="0002045D">
              <w:rPr>
                <w:sz w:val="10"/>
                <w:szCs w:val="10"/>
              </w:rPr>
              <w:t>July-October 2011</w:t>
            </w:r>
          </w:p>
        </w:tc>
        <w:tc>
          <w:tcPr>
            <w:tcW w:w="0" w:type="auto"/>
            <w:hideMark/>
          </w:tcPr>
          <w:p w14:paraId="0AD3D8DF" w14:textId="77777777" w:rsidR="003012D0" w:rsidRPr="0002045D" w:rsidRDefault="003012D0" w:rsidP="003012D0">
            <w:pPr>
              <w:rPr>
                <w:sz w:val="10"/>
                <w:szCs w:val="10"/>
              </w:rPr>
            </w:pPr>
            <w:r w:rsidRPr="0002045D">
              <w:rPr>
                <w:sz w:val="10"/>
                <w:szCs w:val="10"/>
              </w:rPr>
              <w:t>EC</w:t>
            </w:r>
          </w:p>
        </w:tc>
        <w:tc>
          <w:tcPr>
            <w:tcW w:w="0" w:type="auto"/>
            <w:hideMark/>
          </w:tcPr>
          <w:p w14:paraId="7C3396C9" w14:textId="77777777" w:rsidR="003012D0" w:rsidRPr="0002045D" w:rsidRDefault="003012D0" w:rsidP="003012D0">
            <w:pPr>
              <w:rPr>
                <w:sz w:val="10"/>
                <w:szCs w:val="10"/>
              </w:rPr>
            </w:pPr>
            <w:r w:rsidRPr="0002045D">
              <w:rPr>
                <w:sz w:val="10"/>
                <w:szCs w:val="10"/>
              </w:rPr>
              <w:t>natural nutrient-poor steppe-like grassland; occasionally subject to management in past</w:t>
            </w:r>
          </w:p>
        </w:tc>
        <w:tc>
          <w:tcPr>
            <w:tcW w:w="0" w:type="auto"/>
            <w:hideMark/>
          </w:tcPr>
          <w:p w14:paraId="622C8A90" w14:textId="61B64827" w:rsidR="003012D0" w:rsidRPr="0002045D" w:rsidRDefault="006F6E24" w:rsidP="003012D0">
            <w:pPr>
              <w:rPr>
                <w:sz w:val="10"/>
                <w:szCs w:val="10"/>
              </w:rPr>
            </w:pPr>
            <w:r w:rsidRPr="0002045D">
              <w:rPr>
                <w:sz w:val="10"/>
                <w:szCs w:val="10"/>
              </w:rPr>
              <w:t xml:space="preserve">Ermel et al., 2013; </w:t>
            </w:r>
            <w:r w:rsidR="003012D0" w:rsidRPr="0002045D">
              <w:rPr>
                <w:sz w:val="10"/>
                <w:szCs w:val="10"/>
              </w:rPr>
              <w:t>Plake, Stella, Moravek, et al., 2015</w:t>
            </w:r>
          </w:p>
        </w:tc>
      </w:tr>
      <w:tr w:rsidR="0002045D" w:rsidRPr="0002045D" w14:paraId="3276C5E2" w14:textId="77777777" w:rsidTr="004D7103">
        <w:trPr>
          <w:trHeight w:val="315"/>
        </w:trPr>
        <w:tc>
          <w:tcPr>
            <w:tcW w:w="0" w:type="auto"/>
            <w:hideMark/>
          </w:tcPr>
          <w:p w14:paraId="02FED499" w14:textId="331588B7" w:rsidR="003012D0" w:rsidRPr="0002045D" w:rsidRDefault="003012D0" w:rsidP="003012D0">
            <w:pPr>
              <w:rPr>
                <w:sz w:val="10"/>
                <w:szCs w:val="10"/>
              </w:rPr>
            </w:pPr>
            <w:r w:rsidRPr="0002045D">
              <w:rPr>
                <w:sz w:val="10"/>
                <w:szCs w:val="10"/>
              </w:rPr>
              <w:t>Rivox</w:t>
            </w:r>
          </w:p>
        </w:tc>
        <w:tc>
          <w:tcPr>
            <w:tcW w:w="0" w:type="auto"/>
            <w:hideMark/>
          </w:tcPr>
          <w:p w14:paraId="052EA703" w14:textId="77777777" w:rsidR="003012D0" w:rsidRPr="0002045D" w:rsidRDefault="003012D0" w:rsidP="003012D0">
            <w:pPr>
              <w:rPr>
                <w:sz w:val="10"/>
                <w:szCs w:val="10"/>
              </w:rPr>
            </w:pPr>
            <w:r w:rsidRPr="0002045D">
              <w:rPr>
                <w:sz w:val="10"/>
                <w:szCs w:val="10"/>
              </w:rPr>
              <w:t>Scotland</w:t>
            </w:r>
          </w:p>
        </w:tc>
        <w:tc>
          <w:tcPr>
            <w:tcW w:w="0" w:type="auto"/>
            <w:hideMark/>
          </w:tcPr>
          <w:p w14:paraId="69C9BEC2" w14:textId="77777777" w:rsidR="003012D0" w:rsidRPr="0002045D" w:rsidRDefault="003012D0" w:rsidP="003012D0">
            <w:pPr>
              <w:rPr>
                <w:sz w:val="10"/>
                <w:szCs w:val="10"/>
              </w:rPr>
            </w:pPr>
            <w:r w:rsidRPr="0002045D">
              <w:rPr>
                <w:sz w:val="10"/>
                <w:szCs w:val="10"/>
              </w:rPr>
              <w:t>55°19'57"N </w:t>
            </w:r>
          </w:p>
        </w:tc>
        <w:tc>
          <w:tcPr>
            <w:tcW w:w="0" w:type="auto"/>
            <w:hideMark/>
          </w:tcPr>
          <w:p w14:paraId="7BA810CC" w14:textId="77777777" w:rsidR="003012D0" w:rsidRPr="0002045D" w:rsidRDefault="003012D0" w:rsidP="003012D0">
            <w:pPr>
              <w:rPr>
                <w:sz w:val="10"/>
                <w:szCs w:val="10"/>
              </w:rPr>
            </w:pPr>
            <w:r w:rsidRPr="0002045D">
              <w:rPr>
                <w:sz w:val="10"/>
                <w:szCs w:val="10"/>
              </w:rPr>
              <w:t>3°31'43"W</w:t>
            </w:r>
          </w:p>
        </w:tc>
        <w:tc>
          <w:tcPr>
            <w:tcW w:w="0" w:type="auto"/>
            <w:hideMark/>
          </w:tcPr>
          <w:p w14:paraId="79996E72" w14:textId="77777777" w:rsidR="003012D0" w:rsidRPr="0002045D" w:rsidRDefault="003012D0" w:rsidP="003012D0">
            <w:pPr>
              <w:rPr>
                <w:sz w:val="10"/>
                <w:szCs w:val="10"/>
              </w:rPr>
            </w:pPr>
            <w:r w:rsidRPr="0002045D">
              <w:rPr>
                <w:sz w:val="10"/>
                <w:szCs w:val="10"/>
              </w:rPr>
              <w:t>May 1992</w:t>
            </w:r>
          </w:p>
        </w:tc>
        <w:tc>
          <w:tcPr>
            <w:tcW w:w="0" w:type="auto"/>
            <w:hideMark/>
          </w:tcPr>
          <w:p w14:paraId="0E2F13DD" w14:textId="77777777" w:rsidR="003012D0" w:rsidRPr="0002045D" w:rsidRDefault="003012D0" w:rsidP="003012D0">
            <w:pPr>
              <w:rPr>
                <w:sz w:val="10"/>
                <w:szCs w:val="10"/>
              </w:rPr>
            </w:pPr>
            <w:r w:rsidRPr="0002045D">
              <w:rPr>
                <w:sz w:val="10"/>
                <w:szCs w:val="10"/>
              </w:rPr>
              <w:t>EC</w:t>
            </w:r>
          </w:p>
        </w:tc>
        <w:tc>
          <w:tcPr>
            <w:tcW w:w="0" w:type="auto"/>
            <w:hideMark/>
          </w:tcPr>
          <w:p w14:paraId="3F19AFEB" w14:textId="0503BF36" w:rsidR="003012D0" w:rsidRPr="0002045D" w:rsidRDefault="00A8334A" w:rsidP="003012D0">
            <w:pPr>
              <w:rPr>
                <w:sz w:val="10"/>
                <w:szCs w:val="10"/>
              </w:rPr>
            </w:pPr>
            <w:r>
              <w:rPr>
                <w:sz w:val="10"/>
                <w:szCs w:val="10"/>
              </w:rPr>
              <w:t>S</w:t>
            </w:r>
            <w:r w:rsidR="003012D0" w:rsidRPr="0002045D">
              <w:rPr>
                <w:sz w:val="10"/>
                <w:szCs w:val="10"/>
              </w:rPr>
              <w:t>itka spruce plantation</w:t>
            </w:r>
          </w:p>
        </w:tc>
        <w:tc>
          <w:tcPr>
            <w:tcW w:w="0" w:type="auto"/>
            <w:hideMark/>
          </w:tcPr>
          <w:p w14:paraId="577EB1C5" w14:textId="77777777" w:rsidR="003012D0" w:rsidRPr="0002045D" w:rsidRDefault="003012D0" w:rsidP="003012D0">
            <w:pPr>
              <w:rPr>
                <w:sz w:val="10"/>
                <w:szCs w:val="10"/>
              </w:rPr>
            </w:pPr>
            <w:r w:rsidRPr="0002045D">
              <w:rPr>
                <w:sz w:val="10"/>
                <w:szCs w:val="10"/>
              </w:rPr>
              <w:t>Coe et al., 1995</w:t>
            </w:r>
          </w:p>
        </w:tc>
      </w:tr>
      <w:tr w:rsidR="0002045D" w:rsidRPr="0002045D" w14:paraId="351B1EDC" w14:textId="77777777" w:rsidTr="004D7103">
        <w:trPr>
          <w:trHeight w:val="315"/>
        </w:trPr>
        <w:tc>
          <w:tcPr>
            <w:tcW w:w="0" w:type="auto"/>
            <w:hideMark/>
          </w:tcPr>
          <w:p w14:paraId="1192377C" w14:textId="77777777" w:rsidR="003012D0" w:rsidRPr="0002045D" w:rsidRDefault="003012D0" w:rsidP="003012D0">
            <w:pPr>
              <w:rPr>
                <w:sz w:val="10"/>
                <w:szCs w:val="10"/>
              </w:rPr>
            </w:pPr>
            <w:r w:rsidRPr="0002045D">
              <w:rPr>
                <w:sz w:val="10"/>
                <w:szCs w:val="10"/>
              </w:rPr>
              <w:t>Rondonia</w:t>
            </w:r>
          </w:p>
        </w:tc>
        <w:tc>
          <w:tcPr>
            <w:tcW w:w="0" w:type="auto"/>
            <w:hideMark/>
          </w:tcPr>
          <w:p w14:paraId="3167555B" w14:textId="77777777" w:rsidR="003012D0" w:rsidRPr="0002045D" w:rsidRDefault="003012D0" w:rsidP="003012D0">
            <w:pPr>
              <w:rPr>
                <w:sz w:val="10"/>
                <w:szCs w:val="10"/>
              </w:rPr>
            </w:pPr>
            <w:r w:rsidRPr="0002045D">
              <w:rPr>
                <w:sz w:val="10"/>
                <w:szCs w:val="10"/>
              </w:rPr>
              <w:t>Amazonia</w:t>
            </w:r>
          </w:p>
        </w:tc>
        <w:tc>
          <w:tcPr>
            <w:tcW w:w="0" w:type="auto"/>
            <w:hideMark/>
          </w:tcPr>
          <w:p w14:paraId="64425E92" w14:textId="77777777" w:rsidR="003012D0" w:rsidRPr="0002045D" w:rsidRDefault="003012D0" w:rsidP="003012D0">
            <w:pPr>
              <w:rPr>
                <w:sz w:val="10"/>
                <w:szCs w:val="10"/>
              </w:rPr>
            </w:pPr>
            <w:r w:rsidRPr="0002045D">
              <w:rPr>
                <w:sz w:val="10"/>
                <w:szCs w:val="10"/>
              </w:rPr>
              <w:t>10º04'55'S</w:t>
            </w:r>
          </w:p>
        </w:tc>
        <w:tc>
          <w:tcPr>
            <w:tcW w:w="0" w:type="auto"/>
            <w:hideMark/>
          </w:tcPr>
          <w:p w14:paraId="6132F110" w14:textId="77777777" w:rsidR="003012D0" w:rsidRPr="0002045D" w:rsidRDefault="003012D0" w:rsidP="003012D0">
            <w:pPr>
              <w:rPr>
                <w:sz w:val="10"/>
                <w:szCs w:val="10"/>
              </w:rPr>
            </w:pPr>
            <w:r w:rsidRPr="0002045D">
              <w:rPr>
                <w:sz w:val="10"/>
                <w:szCs w:val="10"/>
              </w:rPr>
              <w:t>61º55'48''W</w:t>
            </w:r>
          </w:p>
        </w:tc>
        <w:tc>
          <w:tcPr>
            <w:tcW w:w="0" w:type="auto"/>
            <w:hideMark/>
          </w:tcPr>
          <w:p w14:paraId="7A56CD79" w14:textId="728109D0" w:rsidR="003012D0" w:rsidRPr="0002045D" w:rsidRDefault="003012D0" w:rsidP="003012D0">
            <w:pPr>
              <w:rPr>
                <w:sz w:val="10"/>
                <w:szCs w:val="10"/>
              </w:rPr>
            </w:pPr>
            <w:r w:rsidRPr="0002045D">
              <w:rPr>
                <w:sz w:val="10"/>
                <w:szCs w:val="10"/>
              </w:rPr>
              <w:t xml:space="preserve">4-22 May 1999, 21 September </w:t>
            </w:r>
            <w:r w:rsidR="00EF33E9" w:rsidRPr="0002045D">
              <w:rPr>
                <w:sz w:val="10"/>
                <w:szCs w:val="10"/>
              </w:rPr>
              <w:t>to</w:t>
            </w:r>
            <w:r w:rsidRPr="0002045D">
              <w:rPr>
                <w:sz w:val="10"/>
                <w:szCs w:val="10"/>
              </w:rPr>
              <w:t xml:space="preserve"> 20 October 1999</w:t>
            </w:r>
          </w:p>
        </w:tc>
        <w:tc>
          <w:tcPr>
            <w:tcW w:w="0" w:type="auto"/>
            <w:hideMark/>
          </w:tcPr>
          <w:p w14:paraId="6F1592EA" w14:textId="77777777" w:rsidR="003012D0" w:rsidRPr="0002045D" w:rsidRDefault="003012D0" w:rsidP="003012D0">
            <w:pPr>
              <w:rPr>
                <w:sz w:val="10"/>
                <w:szCs w:val="10"/>
              </w:rPr>
            </w:pPr>
            <w:r w:rsidRPr="0002045D">
              <w:rPr>
                <w:sz w:val="10"/>
                <w:szCs w:val="10"/>
              </w:rPr>
              <w:t>EC</w:t>
            </w:r>
          </w:p>
        </w:tc>
        <w:tc>
          <w:tcPr>
            <w:tcW w:w="0" w:type="auto"/>
            <w:hideMark/>
          </w:tcPr>
          <w:p w14:paraId="29B213DE" w14:textId="77777777" w:rsidR="003012D0" w:rsidRPr="0002045D" w:rsidRDefault="003012D0" w:rsidP="003012D0">
            <w:pPr>
              <w:rPr>
                <w:sz w:val="10"/>
                <w:szCs w:val="10"/>
              </w:rPr>
            </w:pPr>
            <w:r w:rsidRPr="0002045D">
              <w:rPr>
                <w:sz w:val="10"/>
                <w:szCs w:val="10"/>
              </w:rPr>
              <w:t>wet and dry season, la Niña year</w:t>
            </w:r>
          </w:p>
        </w:tc>
        <w:tc>
          <w:tcPr>
            <w:tcW w:w="0" w:type="auto"/>
            <w:hideMark/>
          </w:tcPr>
          <w:p w14:paraId="2FB1050A" w14:textId="77777777" w:rsidR="003012D0" w:rsidRPr="0002045D" w:rsidRDefault="003012D0" w:rsidP="003012D0">
            <w:pPr>
              <w:rPr>
                <w:sz w:val="10"/>
                <w:szCs w:val="10"/>
              </w:rPr>
            </w:pPr>
            <w:r w:rsidRPr="0002045D">
              <w:rPr>
                <w:sz w:val="10"/>
                <w:szCs w:val="10"/>
              </w:rPr>
              <w:t>Rummel et al., 2007</w:t>
            </w:r>
          </w:p>
        </w:tc>
      </w:tr>
      <w:tr w:rsidR="0002045D" w:rsidRPr="0002045D" w14:paraId="1CA47C40" w14:textId="77777777" w:rsidTr="004D7103">
        <w:trPr>
          <w:trHeight w:val="315"/>
        </w:trPr>
        <w:tc>
          <w:tcPr>
            <w:tcW w:w="0" w:type="auto"/>
            <w:hideMark/>
          </w:tcPr>
          <w:p w14:paraId="6C7BA9AC" w14:textId="77777777" w:rsidR="003012D0" w:rsidRPr="0002045D" w:rsidRDefault="003012D0" w:rsidP="003012D0">
            <w:pPr>
              <w:rPr>
                <w:sz w:val="10"/>
                <w:szCs w:val="10"/>
              </w:rPr>
            </w:pPr>
            <w:r w:rsidRPr="0002045D">
              <w:rPr>
                <w:sz w:val="10"/>
                <w:szCs w:val="10"/>
              </w:rPr>
              <w:t>Rondonia</w:t>
            </w:r>
          </w:p>
        </w:tc>
        <w:tc>
          <w:tcPr>
            <w:tcW w:w="0" w:type="auto"/>
            <w:hideMark/>
          </w:tcPr>
          <w:p w14:paraId="5F291DD3" w14:textId="77777777" w:rsidR="003012D0" w:rsidRPr="0002045D" w:rsidRDefault="003012D0" w:rsidP="003012D0">
            <w:pPr>
              <w:rPr>
                <w:sz w:val="10"/>
                <w:szCs w:val="10"/>
              </w:rPr>
            </w:pPr>
            <w:r w:rsidRPr="0002045D">
              <w:rPr>
                <w:sz w:val="10"/>
                <w:szCs w:val="10"/>
              </w:rPr>
              <w:t>Amazonia</w:t>
            </w:r>
          </w:p>
        </w:tc>
        <w:tc>
          <w:tcPr>
            <w:tcW w:w="0" w:type="auto"/>
            <w:hideMark/>
          </w:tcPr>
          <w:p w14:paraId="476A08AF" w14:textId="77777777" w:rsidR="003012D0" w:rsidRPr="0002045D" w:rsidRDefault="003012D0" w:rsidP="003012D0">
            <w:pPr>
              <w:rPr>
                <w:sz w:val="10"/>
                <w:szCs w:val="10"/>
              </w:rPr>
            </w:pPr>
            <w:r w:rsidRPr="0002045D">
              <w:rPr>
                <w:sz w:val="10"/>
                <w:szCs w:val="10"/>
              </w:rPr>
              <w:t>10º45'44''S</w:t>
            </w:r>
          </w:p>
        </w:tc>
        <w:tc>
          <w:tcPr>
            <w:tcW w:w="0" w:type="auto"/>
            <w:hideMark/>
          </w:tcPr>
          <w:p w14:paraId="49DC0408" w14:textId="77777777" w:rsidR="003012D0" w:rsidRPr="0002045D" w:rsidRDefault="003012D0" w:rsidP="003012D0">
            <w:pPr>
              <w:rPr>
                <w:sz w:val="10"/>
                <w:szCs w:val="10"/>
              </w:rPr>
            </w:pPr>
            <w:r w:rsidRPr="0002045D">
              <w:rPr>
                <w:sz w:val="10"/>
                <w:szCs w:val="10"/>
              </w:rPr>
              <w:t>62º21'27''W</w:t>
            </w:r>
          </w:p>
        </w:tc>
        <w:tc>
          <w:tcPr>
            <w:tcW w:w="0" w:type="auto"/>
            <w:hideMark/>
          </w:tcPr>
          <w:p w14:paraId="1893744F" w14:textId="274F621E" w:rsidR="003012D0" w:rsidRPr="0002045D" w:rsidRDefault="003012D0" w:rsidP="003012D0">
            <w:pPr>
              <w:rPr>
                <w:sz w:val="10"/>
                <w:szCs w:val="10"/>
              </w:rPr>
            </w:pPr>
            <w:r w:rsidRPr="0002045D">
              <w:rPr>
                <w:sz w:val="10"/>
                <w:szCs w:val="10"/>
              </w:rPr>
              <w:t xml:space="preserve">30 April </w:t>
            </w:r>
            <w:r w:rsidR="00EF33E9" w:rsidRPr="0002045D">
              <w:rPr>
                <w:sz w:val="10"/>
                <w:szCs w:val="10"/>
              </w:rPr>
              <w:t>to</w:t>
            </w:r>
            <w:r w:rsidRPr="0002045D">
              <w:rPr>
                <w:sz w:val="10"/>
                <w:szCs w:val="10"/>
              </w:rPr>
              <w:t xml:space="preserve"> 17 May 1999, 24 September </w:t>
            </w:r>
            <w:r w:rsidR="00EF33E9" w:rsidRPr="0002045D">
              <w:rPr>
                <w:sz w:val="10"/>
                <w:szCs w:val="10"/>
              </w:rPr>
              <w:t>to</w:t>
            </w:r>
            <w:r w:rsidRPr="0002045D">
              <w:rPr>
                <w:sz w:val="10"/>
                <w:szCs w:val="10"/>
              </w:rPr>
              <w:t xml:space="preserve"> 27 October 1999</w:t>
            </w:r>
          </w:p>
        </w:tc>
        <w:tc>
          <w:tcPr>
            <w:tcW w:w="0" w:type="auto"/>
            <w:hideMark/>
          </w:tcPr>
          <w:p w14:paraId="6BE1C686" w14:textId="77777777" w:rsidR="003012D0" w:rsidRPr="0002045D" w:rsidRDefault="003012D0" w:rsidP="003012D0">
            <w:pPr>
              <w:rPr>
                <w:sz w:val="10"/>
                <w:szCs w:val="10"/>
              </w:rPr>
            </w:pPr>
            <w:r w:rsidRPr="0002045D">
              <w:rPr>
                <w:sz w:val="10"/>
                <w:szCs w:val="10"/>
              </w:rPr>
              <w:t>EC</w:t>
            </w:r>
          </w:p>
        </w:tc>
        <w:tc>
          <w:tcPr>
            <w:tcW w:w="0" w:type="auto"/>
            <w:hideMark/>
          </w:tcPr>
          <w:p w14:paraId="4F89FBFD" w14:textId="77777777" w:rsidR="003012D0" w:rsidRPr="0002045D" w:rsidRDefault="003012D0" w:rsidP="003012D0">
            <w:pPr>
              <w:rPr>
                <w:sz w:val="10"/>
                <w:szCs w:val="10"/>
              </w:rPr>
            </w:pPr>
            <w:r w:rsidRPr="0002045D">
              <w:rPr>
                <w:sz w:val="10"/>
                <w:szCs w:val="10"/>
              </w:rPr>
              <w:t>pasture; transition seasons "wet-dry" and "dry-wet", la Niña year</w:t>
            </w:r>
          </w:p>
        </w:tc>
        <w:tc>
          <w:tcPr>
            <w:tcW w:w="0" w:type="auto"/>
            <w:hideMark/>
          </w:tcPr>
          <w:p w14:paraId="7B94F5BE" w14:textId="4CDD5B98" w:rsidR="003012D0" w:rsidRPr="0002045D" w:rsidRDefault="006F6E24" w:rsidP="003012D0">
            <w:pPr>
              <w:rPr>
                <w:sz w:val="10"/>
                <w:szCs w:val="10"/>
              </w:rPr>
            </w:pPr>
            <w:r w:rsidRPr="0002045D">
              <w:rPr>
                <w:sz w:val="10"/>
                <w:szCs w:val="10"/>
              </w:rPr>
              <w:t xml:space="preserve">Kirkman et al., 2002; </w:t>
            </w:r>
            <w:r w:rsidR="003012D0" w:rsidRPr="0002045D">
              <w:rPr>
                <w:sz w:val="10"/>
                <w:szCs w:val="10"/>
              </w:rPr>
              <w:t>Rummel et al., 2007</w:t>
            </w:r>
          </w:p>
        </w:tc>
      </w:tr>
      <w:tr w:rsidR="0002045D" w:rsidRPr="0002045D" w14:paraId="18104FBD" w14:textId="77777777" w:rsidTr="004D7103">
        <w:trPr>
          <w:trHeight w:val="315"/>
        </w:trPr>
        <w:tc>
          <w:tcPr>
            <w:tcW w:w="0" w:type="auto"/>
            <w:hideMark/>
          </w:tcPr>
          <w:p w14:paraId="6D3F7166" w14:textId="77777777" w:rsidR="003012D0" w:rsidRPr="0002045D" w:rsidRDefault="003012D0" w:rsidP="003012D0">
            <w:pPr>
              <w:rPr>
                <w:sz w:val="10"/>
                <w:szCs w:val="10"/>
              </w:rPr>
            </w:pPr>
            <w:r w:rsidRPr="0002045D">
              <w:rPr>
                <w:sz w:val="10"/>
                <w:szCs w:val="10"/>
              </w:rPr>
              <w:t>S. Pietro Capofiume</w:t>
            </w:r>
          </w:p>
        </w:tc>
        <w:tc>
          <w:tcPr>
            <w:tcW w:w="0" w:type="auto"/>
            <w:hideMark/>
          </w:tcPr>
          <w:p w14:paraId="35EE4134" w14:textId="77777777" w:rsidR="003012D0" w:rsidRPr="0002045D" w:rsidRDefault="003012D0" w:rsidP="003012D0">
            <w:pPr>
              <w:rPr>
                <w:sz w:val="10"/>
                <w:szCs w:val="10"/>
              </w:rPr>
            </w:pPr>
            <w:r w:rsidRPr="0002045D">
              <w:rPr>
                <w:sz w:val="10"/>
                <w:szCs w:val="10"/>
              </w:rPr>
              <w:t>Italy</w:t>
            </w:r>
          </w:p>
        </w:tc>
        <w:tc>
          <w:tcPr>
            <w:tcW w:w="0" w:type="auto"/>
            <w:hideMark/>
          </w:tcPr>
          <w:p w14:paraId="10483824" w14:textId="77777777" w:rsidR="003012D0" w:rsidRPr="0002045D" w:rsidRDefault="003012D0" w:rsidP="003012D0">
            <w:pPr>
              <w:rPr>
                <w:sz w:val="10"/>
                <w:szCs w:val="10"/>
              </w:rPr>
            </w:pPr>
            <w:r w:rsidRPr="0002045D">
              <w:rPr>
                <w:sz w:val="10"/>
                <w:szCs w:val="10"/>
              </w:rPr>
              <w:t>44º39'N</w:t>
            </w:r>
          </w:p>
        </w:tc>
        <w:tc>
          <w:tcPr>
            <w:tcW w:w="0" w:type="auto"/>
            <w:hideMark/>
          </w:tcPr>
          <w:p w14:paraId="3D9E8529" w14:textId="77777777" w:rsidR="003012D0" w:rsidRPr="0002045D" w:rsidRDefault="003012D0" w:rsidP="003012D0">
            <w:pPr>
              <w:rPr>
                <w:sz w:val="10"/>
                <w:szCs w:val="10"/>
              </w:rPr>
            </w:pPr>
            <w:r w:rsidRPr="0002045D">
              <w:rPr>
                <w:sz w:val="10"/>
                <w:szCs w:val="10"/>
              </w:rPr>
              <w:t>11º37'E</w:t>
            </w:r>
          </w:p>
        </w:tc>
        <w:tc>
          <w:tcPr>
            <w:tcW w:w="0" w:type="auto"/>
            <w:hideMark/>
          </w:tcPr>
          <w:p w14:paraId="056745B2" w14:textId="77777777" w:rsidR="003012D0" w:rsidRPr="0002045D" w:rsidRDefault="003012D0" w:rsidP="003012D0">
            <w:pPr>
              <w:rPr>
                <w:sz w:val="10"/>
                <w:szCs w:val="10"/>
              </w:rPr>
            </w:pPr>
            <w:r w:rsidRPr="0002045D">
              <w:rPr>
                <w:sz w:val="10"/>
                <w:szCs w:val="10"/>
              </w:rPr>
              <w:t>2-11 June 1993</w:t>
            </w:r>
          </w:p>
        </w:tc>
        <w:tc>
          <w:tcPr>
            <w:tcW w:w="0" w:type="auto"/>
            <w:hideMark/>
          </w:tcPr>
          <w:p w14:paraId="65E9824C" w14:textId="77777777" w:rsidR="003012D0" w:rsidRPr="0002045D" w:rsidRDefault="003012D0" w:rsidP="003012D0">
            <w:pPr>
              <w:rPr>
                <w:sz w:val="10"/>
                <w:szCs w:val="10"/>
              </w:rPr>
            </w:pPr>
            <w:r w:rsidRPr="0002045D">
              <w:rPr>
                <w:sz w:val="10"/>
                <w:szCs w:val="10"/>
              </w:rPr>
              <w:t>EC</w:t>
            </w:r>
          </w:p>
        </w:tc>
        <w:tc>
          <w:tcPr>
            <w:tcW w:w="0" w:type="auto"/>
            <w:hideMark/>
          </w:tcPr>
          <w:p w14:paraId="4A388622" w14:textId="77777777" w:rsidR="003012D0" w:rsidRPr="0002045D" w:rsidRDefault="003012D0" w:rsidP="003012D0">
            <w:pPr>
              <w:rPr>
                <w:sz w:val="10"/>
                <w:szCs w:val="10"/>
              </w:rPr>
            </w:pPr>
            <w:r w:rsidRPr="0002045D">
              <w:rPr>
                <w:sz w:val="10"/>
                <w:szCs w:val="10"/>
              </w:rPr>
              <w:t>beet</w:t>
            </w:r>
          </w:p>
        </w:tc>
        <w:tc>
          <w:tcPr>
            <w:tcW w:w="0" w:type="auto"/>
            <w:hideMark/>
          </w:tcPr>
          <w:p w14:paraId="757EAF19" w14:textId="77777777" w:rsidR="003012D0" w:rsidRPr="0002045D" w:rsidRDefault="003012D0" w:rsidP="003012D0">
            <w:pPr>
              <w:rPr>
                <w:sz w:val="10"/>
                <w:szCs w:val="10"/>
              </w:rPr>
            </w:pPr>
            <w:r w:rsidRPr="0002045D">
              <w:rPr>
                <w:sz w:val="10"/>
                <w:szCs w:val="10"/>
              </w:rPr>
              <w:t>Cavicchioli et al., 1997; Cieslik, 2004, 2009</w:t>
            </w:r>
          </w:p>
        </w:tc>
      </w:tr>
      <w:tr w:rsidR="0002045D" w:rsidRPr="0002045D" w14:paraId="3F20170C" w14:textId="77777777" w:rsidTr="004D7103">
        <w:trPr>
          <w:trHeight w:val="315"/>
        </w:trPr>
        <w:tc>
          <w:tcPr>
            <w:tcW w:w="0" w:type="auto"/>
            <w:hideMark/>
          </w:tcPr>
          <w:p w14:paraId="44CFD0AA" w14:textId="77777777" w:rsidR="003012D0" w:rsidRPr="0002045D" w:rsidRDefault="003012D0" w:rsidP="003012D0">
            <w:pPr>
              <w:rPr>
                <w:sz w:val="10"/>
                <w:szCs w:val="10"/>
              </w:rPr>
            </w:pPr>
            <w:r w:rsidRPr="0002045D">
              <w:rPr>
                <w:sz w:val="10"/>
                <w:szCs w:val="10"/>
              </w:rPr>
              <w:t>Sabah</w:t>
            </w:r>
          </w:p>
        </w:tc>
        <w:tc>
          <w:tcPr>
            <w:tcW w:w="0" w:type="auto"/>
            <w:hideMark/>
          </w:tcPr>
          <w:p w14:paraId="7384DCC7" w14:textId="77777777" w:rsidR="003012D0" w:rsidRPr="0002045D" w:rsidRDefault="003012D0" w:rsidP="003012D0">
            <w:pPr>
              <w:rPr>
                <w:sz w:val="10"/>
                <w:szCs w:val="10"/>
              </w:rPr>
            </w:pPr>
            <w:r w:rsidRPr="0002045D">
              <w:rPr>
                <w:sz w:val="10"/>
                <w:szCs w:val="10"/>
              </w:rPr>
              <w:t>Malaysia</w:t>
            </w:r>
          </w:p>
        </w:tc>
        <w:tc>
          <w:tcPr>
            <w:tcW w:w="0" w:type="auto"/>
            <w:hideMark/>
          </w:tcPr>
          <w:p w14:paraId="4B16A206" w14:textId="77777777" w:rsidR="003012D0" w:rsidRPr="0002045D" w:rsidRDefault="003012D0" w:rsidP="003012D0">
            <w:pPr>
              <w:rPr>
                <w:sz w:val="10"/>
                <w:szCs w:val="10"/>
              </w:rPr>
            </w:pPr>
            <w:r w:rsidRPr="0002045D">
              <w:rPr>
                <w:sz w:val="10"/>
                <w:szCs w:val="10"/>
              </w:rPr>
              <w:t>5º14'58.69''N</w:t>
            </w:r>
          </w:p>
        </w:tc>
        <w:tc>
          <w:tcPr>
            <w:tcW w:w="0" w:type="auto"/>
            <w:hideMark/>
          </w:tcPr>
          <w:p w14:paraId="3E529107" w14:textId="77777777" w:rsidR="003012D0" w:rsidRPr="0002045D" w:rsidRDefault="003012D0" w:rsidP="003012D0">
            <w:pPr>
              <w:rPr>
                <w:sz w:val="10"/>
                <w:szCs w:val="10"/>
              </w:rPr>
            </w:pPr>
            <w:r w:rsidRPr="0002045D">
              <w:rPr>
                <w:sz w:val="10"/>
                <w:szCs w:val="10"/>
              </w:rPr>
              <w:t>118º27'15.76''E</w:t>
            </w:r>
          </w:p>
        </w:tc>
        <w:tc>
          <w:tcPr>
            <w:tcW w:w="0" w:type="auto"/>
            <w:hideMark/>
          </w:tcPr>
          <w:p w14:paraId="00929303" w14:textId="77777777" w:rsidR="003012D0" w:rsidRPr="0002045D" w:rsidRDefault="003012D0" w:rsidP="003012D0">
            <w:pPr>
              <w:rPr>
                <w:sz w:val="10"/>
                <w:szCs w:val="10"/>
              </w:rPr>
            </w:pPr>
            <w:r w:rsidRPr="0002045D">
              <w:rPr>
                <w:sz w:val="10"/>
                <w:szCs w:val="10"/>
              </w:rPr>
              <w:t>4-11 June 2008</w:t>
            </w:r>
          </w:p>
        </w:tc>
        <w:tc>
          <w:tcPr>
            <w:tcW w:w="0" w:type="auto"/>
            <w:hideMark/>
          </w:tcPr>
          <w:p w14:paraId="121E88EC" w14:textId="77777777" w:rsidR="003012D0" w:rsidRPr="0002045D" w:rsidRDefault="003012D0" w:rsidP="003012D0">
            <w:pPr>
              <w:rPr>
                <w:sz w:val="10"/>
                <w:szCs w:val="10"/>
              </w:rPr>
            </w:pPr>
            <w:r w:rsidRPr="0002045D">
              <w:rPr>
                <w:sz w:val="10"/>
                <w:szCs w:val="10"/>
              </w:rPr>
              <w:t>EC</w:t>
            </w:r>
          </w:p>
        </w:tc>
        <w:tc>
          <w:tcPr>
            <w:tcW w:w="0" w:type="auto"/>
            <w:hideMark/>
          </w:tcPr>
          <w:p w14:paraId="38778D5E" w14:textId="77777777" w:rsidR="003012D0" w:rsidRPr="0002045D" w:rsidRDefault="003012D0" w:rsidP="003012D0">
            <w:pPr>
              <w:rPr>
                <w:sz w:val="10"/>
                <w:szCs w:val="10"/>
              </w:rPr>
            </w:pPr>
            <w:r w:rsidRPr="0002045D">
              <w:rPr>
                <w:sz w:val="10"/>
                <w:szCs w:val="10"/>
              </w:rPr>
              <w:t>crop</w:t>
            </w:r>
          </w:p>
        </w:tc>
        <w:tc>
          <w:tcPr>
            <w:tcW w:w="0" w:type="auto"/>
            <w:hideMark/>
          </w:tcPr>
          <w:p w14:paraId="5D772700" w14:textId="77777777" w:rsidR="003012D0" w:rsidRPr="0002045D" w:rsidRDefault="003012D0" w:rsidP="003012D0">
            <w:pPr>
              <w:rPr>
                <w:sz w:val="10"/>
                <w:szCs w:val="10"/>
              </w:rPr>
            </w:pPr>
            <w:r w:rsidRPr="0002045D">
              <w:rPr>
                <w:sz w:val="10"/>
                <w:szCs w:val="10"/>
              </w:rPr>
              <w:t>Fowler et al., 2011</w:t>
            </w:r>
          </w:p>
        </w:tc>
      </w:tr>
      <w:tr w:rsidR="0002045D" w:rsidRPr="0002045D" w14:paraId="42C0712E" w14:textId="77777777" w:rsidTr="004D7103">
        <w:trPr>
          <w:trHeight w:val="315"/>
        </w:trPr>
        <w:tc>
          <w:tcPr>
            <w:tcW w:w="0" w:type="auto"/>
            <w:hideMark/>
          </w:tcPr>
          <w:p w14:paraId="4D20FE5A" w14:textId="77777777" w:rsidR="003012D0" w:rsidRPr="0002045D" w:rsidRDefault="003012D0" w:rsidP="003012D0">
            <w:pPr>
              <w:rPr>
                <w:sz w:val="10"/>
                <w:szCs w:val="10"/>
              </w:rPr>
            </w:pPr>
            <w:r w:rsidRPr="0002045D">
              <w:rPr>
                <w:sz w:val="10"/>
                <w:szCs w:val="10"/>
              </w:rPr>
              <w:t>San Rossore</w:t>
            </w:r>
          </w:p>
        </w:tc>
        <w:tc>
          <w:tcPr>
            <w:tcW w:w="0" w:type="auto"/>
            <w:hideMark/>
          </w:tcPr>
          <w:p w14:paraId="05CA981E" w14:textId="77777777" w:rsidR="003012D0" w:rsidRPr="0002045D" w:rsidRDefault="003012D0" w:rsidP="003012D0">
            <w:pPr>
              <w:rPr>
                <w:sz w:val="10"/>
                <w:szCs w:val="10"/>
              </w:rPr>
            </w:pPr>
            <w:r w:rsidRPr="0002045D">
              <w:rPr>
                <w:sz w:val="10"/>
                <w:szCs w:val="10"/>
              </w:rPr>
              <w:t>Italy</w:t>
            </w:r>
          </w:p>
        </w:tc>
        <w:tc>
          <w:tcPr>
            <w:tcW w:w="0" w:type="auto"/>
            <w:hideMark/>
          </w:tcPr>
          <w:p w14:paraId="483A6D12" w14:textId="77777777" w:rsidR="003012D0" w:rsidRPr="0002045D" w:rsidRDefault="003012D0" w:rsidP="003012D0">
            <w:pPr>
              <w:rPr>
                <w:sz w:val="10"/>
                <w:szCs w:val="10"/>
              </w:rPr>
            </w:pPr>
            <w:r w:rsidRPr="0002045D">
              <w:rPr>
                <w:sz w:val="10"/>
                <w:szCs w:val="10"/>
              </w:rPr>
              <w:t>43º43′55′′N</w:t>
            </w:r>
          </w:p>
        </w:tc>
        <w:tc>
          <w:tcPr>
            <w:tcW w:w="0" w:type="auto"/>
            <w:hideMark/>
          </w:tcPr>
          <w:p w14:paraId="047731E5" w14:textId="77777777" w:rsidR="003012D0" w:rsidRPr="0002045D" w:rsidRDefault="003012D0" w:rsidP="003012D0">
            <w:pPr>
              <w:rPr>
                <w:sz w:val="10"/>
                <w:szCs w:val="10"/>
              </w:rPr>
            </w:pPr>
            <w:r w:rsidRPr="0002045D">
              <w:rPr>
                <w:sz w:val="10"/>
                <w:szCs w:val="10"/>
              </w:rPr>
              <w:t>10º17′27′′E</w:t>
            </w:r>
          </w:p>
        </w:tc>
        <w:tc>
          <w:tcPr>
            <w:tcW w:w="0" w:type="auto"/>
            <w:hideMark/>
          </w:tcPr>
          <w:p w14:paraId="6BC1D64F" w14:textId="2E6D63C1" w:rsidR="003012D0" w:rsidRPr="0002045D" w:rsidRDefault="003012D0" w:rsidP="003012D0">
            <w:pPr>
              <w:rPr>
                <w:sz w:val="10"/>
                <w:szCs w:val="10"/>
              </w:rPr>
            </w:pPr>
            <w:r w:rsidRPr="0002045D">
              <w:rPr>
                <w:sz w:val="10"/>
                <w:szCs w:val="10"/>
              </w:rPr>
              <w:t xml:space="preserve">20 January </w:t>
            </w:r>
            <w:r w:rsidR="00EF33E9" w:rsidRPr="0002045D">
              <w:rPr>
                <w:sz w:val="10"/>
                <w:szCs w:val="10"/>
              </w:rPr>
              <w:t xml:space="preserve">to </w:t>
            </w:r>
            <w:r w:rsidRPr="0002045D">
              <w:rPr>
                <w:sz w:val="10"/>
                <w:szCs w:val="10"/>
              </w:rPr>
              <w:t xml:space="preserve">10 February 2013, 22 April </w:t>
            </w:r>
            <w:r w:rsidR="00EF33E9" w:rsidRPr="0002045D">
              <w:rPr>
                <w:sz w:val="10"/>
                <w:szCs w:val="10"/>
              </w:rPr>
              <w:t>to</w:t>
            </w:r>
            <w:r w:rsidRPr="0002045D">
              <w:rPr>
                <w:sz w:val="10"/>
                <w:szCs w:val="10"/>
              </w:rPr>
              <w:t xml:space="preserve"> 12 May 2013, 8-27 July 2013, 9-29 September 2013</w:t>
            </w:r>
          </w:p>
        </w:tc>
        <w:tc>
          <w:tcPr>
            <w:tcW w:w="0" w:type="auto"/>
            <w:hideMark/>
          </w:tcPr>
          <w:p w14:paraId="064796C7" w14:textId="77777777" w:rsidR="003012D0" w:rsidRPr="0002045D" w:rsidRDefault="003012D0" w:rsidP="003012D0">
            <w:pPr>
              <w:rPr>
                <w:sz w:val="10"/>
                <w:szCs w:val="10"/>
              </w:rPr>
            </w:pPr>
            <w:r w:rsidRPr="0002045D">
              <w:rPr>
                <w:sz w:val="10"/>
                <w:szCs w:val="10"/>
              </w:rPr>
              <w:t>EC</w:t>
            </w:r>
          </w:p>
        </w:tc>
        <w:tc>
          <w:tcPr>
            <w:tcW w:w="0" w:type="auto"/>
            <w:hideMark/>
          </w:tcPr>
          <w:p w14:paraId="0370105C" w14:textId="2B7052F4" w:rsidR="003012D0" w:rsidRPr="0002045D" w:rsidRDefault="003012D0" w:rsidP="003012D0">
            <w:pPr>
              <w:rPr>
                <w:sz w:val="10"/>
                <w:szCs w:val="10"/>
              </w:rPr>
            </w:pPr>
            <w:r w:rsidRPr="0002045D">
              <w:rPr>
                <w:sz w:val="10"/>
                <w:szCs w:val="10"/>
              </w:rPr>
              <w:t>coniferous forest (</w:t>
            </w:r>
            <w:r w:rsidRPr="00A8334A">
              <w:rPr>
                <w:i/>
                <w:sz w:val="10"/>
                <w:szCs w:val="10"/>
              </w:rPr>
              <w:t>Pinus pinea</w:t>
            </w:r>
            <w:r w:rsidRPr="0002045D">
              <w:rPr>
                <w:sz w:val="10"/>
                <w:szCs w:val="10"/>
              </w:rPr>
              <w:t>)</w:t>
            </w:r>
          </w:p>
        </w:tc>
        <w:tc>
          <w:tcPr>
            <w:tcW w:w="0" w:type="auto"/>
            <w:hideMark/>
          </w:tcPr>
          <w:p w14:paraId="7D305882" w14:textId="77777777" w:rsidR="003012D0" w:rsidRPr="0002045D" w:rsidRDefault="003012D0" w:rsidP="003012D0">
            <w:pPr>
              <w:rPr>
                <w:sz w:val="10"/>
                <w:szCs w:val="10"/>
              </w:rPr>
            </w:pPr>
            <w:r w:rsidRPr="0002045D">
              <w:rPr>
                <w:sz w:val="10"/>
                <w:szCs w:val="10"/>
              </w:rPr>
              <w:t>Hoshika et al., 2017</w:t>
            </w:r>
          </w:p>
        </w:tc>
      </w:tr>
      <w:tr w:rsidR="0002045D" w:rsidRPr="0002045D" w14:paraId="7574F0EB" w14:textId="77777777" w:rsidTr="004D7103">
        <w:trPr>
          <w:trHeight w:val="315"/>
        </w:trPr>
        <w:tc>
          <w:tcPr>
            <w:tcW w:w="0" w:type="auto"/>
            <w:hideMark/>
          </w:tcPr>
          <w:p w14:paraId="6BC2D896" w14:textId="77777777" w:rsidR="003012D0" w:rsidRPr="0002045D" w:rsidRDefault="003012D0" w:rsidP="003012D0">
            <w:pPr>
              <w:rPr>
                <w:sz w:val="10"/>
                <w:szCs w:val="10"/>
              </w:rPr>
            </w:pPr>
            <w:r w:rsidRPr="0002045D">
              <w:rPr>
                <w:sz w:val="10"/>
                <w:szCs w:val="10"/>
              </w:rPr>
              <w:t>Sand Flats State Forest</w:t>
            </w:r>
          </w:p>
        </w:tc>
        <w:tc>
          <w:tcPr>
            <w:tcW w:w="0" w:type="auto"/>
            <w:hideMark/>
          </w:tcPr>
          <w:p w14:paraId="2CFBDB65" w14:textId="77777777" w:rsidR="003012D0" w:rsidRPr="0002045D" w:rsidRDefault="003012D0" w:rsidP="003012D0">
            <w:pPr>
              <w:rPr>
                <w:sz w:val="10"/>
                <w:szCs w:val="10"/>
              </w:rPr>
            </w:pPr>
            <w:r w:rsidRPr="0002045D">
              <w:rPr>
                <w:sz w:val="10"/>
                <w:szCs w:val="10"/>
              </w:rPr>
              <w:t>Northeast US</w:t>
            </w:r>
          </w:p>
        </w:tc>
        <w:tc>
          <w:tcPr>
            <w:tcW w:w="0" w:type="auto"/>
            <w:hideMark/>
          </w:tcPr>
          <w:p w14:paraId="551C708E" w14:textId="77777777" w:rsidR="003012D0" w:rsidRPr="0002045D" w:rsidRDefault="003012D0" w:rsidP="003012D0">
            <w:pPr>
              <w:rPr>
                <w:sz w:val="10"/>
                <w:szCs w:val="10"/>
              </w:rPr>
            </w:pPr>
            <w:r w:rsidRPr="0002045D">
              <w:rPr>
                <w:sz w:val="10"/>
                <w:szCs w:val="10"/>
              </w:rPr>
              <w:t>43.565ºN</w:t>
            </w:r>
          </w:p>
        </w:tc>
        <w:tc>
          <w:tcPr>
            <w:tcW w:w="0" w:type="auto"/>
            <w:hideMark/>
          </w:tcPr>
          <w:p w14:paraId="3F16E0A3" w14:textId="77777777" w:rsidR="003012D0" w:rsidRPr="0002045D" w:rsidRDefault="003012D0" w:rsidP="003012D0">
            <w:pPr>
              <w:rPr>
                <w:sz w:val="10"/>
                <w:szCs w:val="10"/>
              </w:rPr>
            </w:pPr>
            <w:r w:rsidRPr="0002045D">
              <w:rPr>
                <w:sz w:val="10"/>
                <w:szCs w:val="10"/>
              </w:rPr>
              <w:t>75.238ºW</w:t>
            </w:r>
          </w:p>
        </w:tc>
        <w:tc>
          <w:tcPr>
            <w:tcW w:w="0" w:type="auto"/>
            <w:hideMark/>
          </w:tcPr>
          <w:p w14:paraId="6BB49A04" w14:textId="36663ACC" w:rsidR="003012D0" w:rsidRPr="0002045D" w:rsidRDefault="003012D0" w:rsidP="003012D0">
            <w:pPr>
              <w:rPr>
                <w:sz w:val="10"/>
                <w:szCs w:val="10"/>
              </w:rPr>
            </w:pPr>
            <w:r w:rsidRPr="0002045D">
              <w:rPr>
                <w:sz w:val="10"/>
                <w:szCs w:val="10"/>
              </w:rPr>
              <w:t xml:space="preserve">12 May </w:t>
            </w:r>
            <w:r w:rsidR="00EF33E9" w:rsidRPr="0002045D">
              <w:rPr>
                <w:sz w:val="10"/>
                <w:szCs w:val="10"/>
              </w:rPr>
              <w:t xml:space="preserve">to </w:t>
            </w:r>
            <w:r w:rsidRPr="0002045D">
              <w:rPr>
                <w:sz w:val="10"/>
                <w:szCs w:val="10"/>
              </w:rPr>
              <w:t>20 October 1998</w:t>
            </w:r>
          </w:p>
        </w:tc>
        <w:tc>
          <w:tcPr>
            <w:tcW w:w="0" w:type="auto"/>
            <w:hideMark/>
          </w:tcPr>
          <w:p w14:paraId="0A856C44" w14:textId="77777777" w:rsidR="003012D0" w:rsidRPr="0002045D" w:rsidRDefault="003012D0" w:rsidP="003012D0">
            <w:pPr>
              <w:rPr>
                <w:sz w:val="10"/>
                <w:szCs w:val="10"/>
              </w:rPr>
            </w:pPr>
            <w:r w:rsidRPr="0002045D">
              <w:rPr>
                <w:sz w:val="10"/>
                <w:szCs w:val="10"/>
              </w:rPr>
              <w:t>EC</w:t>
            </w:r>
          </w:p>
        </w:tc>
        <w:tc>
          <w:tcPr>
            <w:tcW w:w="0" w:type="auto"/>
            <w:hideMark/>
          </w:tcPr>
          <w:p w14:paraId="3B9713E4" w14:textId="77777777" w:rsidR="003012D0" w:rsidRPr="0002045D" w:rsidRDefault="003012D0" w:rsidP="003012D0">
            <w:pPr>
              <w:rPr>
                <w:sz w:val="10"/>
                <w:szCs w:val="10"/>
              </w:rPr>
            </w:pPr>
            <w:r w:rsidRPr="0002045D">
              <w:rPr>
                <w:sz w:val="10"/>
                <w:szCs w:val="10"/>
              </w:rPr>
              <w:t>mixed forest</w:t>
            </w:r>
          </w:p>
        </w:tc>
        <w:tc>
          <w:tcPr>
            <w:tcW w:w="0" w:type="auto"/>
            <w:hideMark/>
          </w:tcPr>
          <w:p w14:paraId="2DE2EB98" w14:textId="0924130D" w:rsidR="003012D0" w:rsidRPr="0002045D" w:rsidRDefault="003012D0" w:rsidP="003012D0">
            <w:pPr>
              <w:rPr>
                <w:sz w:val="10"/>
                <w:szCs w:val="10"/>
              </w:rPr>
            </w:pPr>
            <w:r w:rsidRPr="0002045D">
              <w:rPr>
                <w:sz w:val="10"/>
                <w:szCs w:val="10"/>
              </w:rPr>
              <w:t xml:space="preserve">Finkelstein et al., 2000; Finkelstein 2001; </w:t>
            </w:r>
            <w:r w:rsidR="006F6E24" w:rsidRPr="0002045D">
              <w:rPr>
                <w:sz w:val="10"/>
                <w:szCs w:val="10"/>
              </w:rPr>
              <w:t xml:space="preserve">Meyers et al., 1998; </w:t>
            </w:r>
            <w:r w:rsidRPr="0002045D">
              <w:rPr>
                <w:sz w:val="10"/>
                <w:szCs w:val="10"/>
              </w:rPr>
              <w:t>Zhang</w:t>
            </w:r>
            <w:r w:rsidR="00BC1DA6" w:rsidRPr="0002045D">
              <w:rPr>
                <w:sz w:val="10"/>
                <w:szCs w:val="10"/>
              </w:rPr>
              <w:t xml:space="preserve">, L., </w:t>
            </w:r>
            <w:r w:rsidRPr="0002045D">
              <w:rPr>
                <w:sz w:val="10"/>
                <w:szCs w:val="10"/>
              </w:rPr>
              <w:t>et al., 2001, 2002</w:t>
            </w:r>
          </w:p>
        </w:tc>
      </w:tr>
      <w:tr w:rsidR="0002045D" w:rsidRPr="0002045D" w14:paraId="17BDEBF8" w14:textId="77777777" w:rsidTr="004D7103">
        <w:trPr>
          <w:trHeight w:val="315"/>
        </w:trPr>
        <w:tc>
          <w:tcPr>
            <w:tcW w:w="0" w:type="auto"/>
            <w:hideMark/>
          </w:tcPr>
          <w:p w14:paraId="224B6B3F" w14:textId="77777777" w:rsidR="003012D0" w:rsidRPr="0002045D" w:rsidRDefault="003012D0" w:rsidP="003012D0">
            <w:pPr>
              <w:rPr>
                <w:sz w:val="10"/>
                <w:szCs w:val="10"/>
              </w:rPr>
            </w:pPr>
            <w:r w:rsidRPr="0002045D">
              <w:rPr>
                <w:sz w:val="10"/>
                <w:szCs w:val="10"/>
              </w:rPr>
              <w:t>Sand Mountain</w:t>
            </w:r>
          </w:p>
        </w:tc>
        <w:tc>
          <w:tcPr>
            <w:tcW w:w="0" w:type="auto"/>
            <w:hideMark/>
          </w:tcPr>
          <w:p w14:paraId="425E1DBD" w14:textId="77777777" w:rsidR="003012D0" w:rsidRPr="0002045D" w:rsidRDefault="003012D0" w:rsidP="003012D0">
            <w:pPr>
              <w:rPr>
                <w:sz w:val="10"/>
                <w:szCs w:val="10"/>
              </w:rPr>
            </w:pPr>
            <w:r w:rsidRPr="0002045D">
              <w:rPr>
                <w:sz w:val="10"/>
                <w:szCs w:val="10"/>
              </w:rPr>
              <w:t>Southeast US</w:t>
            </w:r>
          </w:p>
        </w:tc>
        <w:tc>
          <w:tcPr>
            <w:tcW w:w="0" w:type="auto"/>
            <w:hideMark/>
          </w:tcPr>
          <w:p w14:paraId="2FA7AAF0" w14:textId="77777777" w:rsidR="003012D0" w:rsidRPr="0002045D" w:rsidRDefault="003012D0" w:rsidP="003012D0">
            <w:pPr>
              <w:rPr>
                <w:sz w:val="10"/>
                <w:szCs w:val="10"/>
              </w:rPr>
            </w:pPr>
            <w:r w:rsidRPr="0002045D">
              <w:rPr>
                <w:sz w:val="10"/>
                <w:szCs w:val="10"/>
              </w:rPr>
              <w:t>34.29ºN</w:t>
            </w:r>
          </w:p>
        </w:tc>
        <w:tc>
          <w:tcPr>
            <w:tcW w:w="0" w:type="auto"/>
            <w:hideMark/>
          </w:tcPr>
          <w:p w14:paraId="4E557368" w14:textId="77777777" w:rsidR="003012D0" w:rsidRPr="0002045D" w:rsidRDefault="003012D0" w:rsidP="003012D0">
            <w:pPr>
              <w:rPr>
                <w:sz w:val="10"/>
                <w:szCs w:val="10"/>
              </w:rPr>
            </w:pPr>
            <w:r w:rsidRPr="0002045D">
              <w:rPr>
                <w:sz w:val="10"/>
                <w:szCs w:val="10"/>
              </w:rPr>
              <w:t>85.97ºW</w:t>
            </w:r>
          </w:p>
        </w:tc>
        <w:tc>
          <w:tcPr>
            <w:tcW w:w="0" w:type="auto"/>
            <w:hideMark/>
          </w:tcPr>
          <w:p w14:paraId="3F393BCA" w14:textId="18FFE47E" w:rsidR="003012D0" w:rsidRPr="0002045D" w:rsidRDefault="003012D0" w:rsidP="003012D0">
            <w:pPr>
              <w:rPr>
                <w:sz w:val="10"/>
                <w:szCs w:val="10"/>
              </w:rPr>
            </w:pPr>
            <w:r w:rsidRPr="0002045D">
              <w:rPr>
                <w:sz w:val="10"/>
                <w:szCs w:val="10"/>
              </w:rPr>
              <w:t xml:space="preserve">15 April </w:t>
            </w:r>
            <w:r w:rsidR="00EF33E9" w:rsidRPr="0002045D">
              <w:rPr>
                <w:sz w:val="10"/>
                <w:szCs w:val="10"/>
              </w:rPr>
              <w:t>to</w:t>
            </w:r>
            <w:r w:rsidRPr="0002045D">
              <w:rPr>
                <w:sz w:val="10"/>
                <w:szCs w:val="10"/>
              </w:rPr>
              <w:t xml:space="preserve"> 13 June 1995</w:t>
            </w:r>
          </w:p>
        </w:tc>
        <w:tc>
          <w:tcPr>
            <w:tcW w:w="0" w:type="auto"/>
            <w:hideMark/>
          </w:tcPr>
          <w:p w14:paraId="11B79A83" w14:textId="77777777" w:rsidR="003012D0" w:rsidRPr="0002045D" w:rsidRDefault="003012D0" w:rsidP="003012D0">
            <w:pPr>
              <w:rPr>
                <w:sz w:val="10"/>
                <w:szCs w:val="10"/>
              </w:rPr>
            </w:pPr>
            <w:r w:rsidRPr="0002045D">
              <w:rPr>
                <w:sz w:val="10"/>
                <w:szCs w:val="10"/>
              </w:rPr>
              <w:t>EC</w:t>
            </w:r>
          </w:p>
        </w:tc>
        <w:tc>
          <w:tcPr>
            <w:tcW w:w="0" w:type="auto"/>
            <w:hideMark/>
          </w:tcPr>
          <w:p w14:paraId="4BAF5D2B" w14:textId="77777777" w:rsidR="003012D0" w:rsidRPr="0002045D" w:rsidRDefault="003012D0" w:rsidP="003012D0">
            <w:pPr>
              <w:rPr>
                <w:sz w:val="10"/>
                <w:szCs w:val="10"/>
              </w:rPr>
            </w:pPr>
            <w:r w:rsidRPr="0002045D">
              <w:rPr>
                <w:sz w:val="10"/>
                <w:szCs w:val="10"/>
              </w:rPr>
              <w:t>grassland</w:t>
            </w:r>
          </w:p>
        </w:tc>
        <w:tc>
          <w:tcPr>
            <w:tcW w:w="0" w:type="auto"/>
            <w:hideMark/>
          </w:tcPr>
          <w:p w14:paraId="219622B3" w14:textId="38FA8746" w:rsidR="003012D0" w:rsidRPr="0002045D" w:rsidRDefault="003012D0" w:rsidP="003012D0">
            <w:pPr>
              <w:rPr>
                <w:sz w:val="10"/>
                <w:szCs w:val="10"/>
              </w:rPr>
            </w:pPr>
            <w:r w:rsidRPr="0002045D">
              <w:rPr>
                <w:sz w:val="10"/>
                <w:szCs w:val="10"/>
              </w:rPr>
              <w:t xml:space="preserve">Finkelstein et al., 2000; Finkelstein, 2001; </w:t>
            </w:r>
            <w:r w:rsidR="006F6E24" w:rsidRPr="0002045D">
              <w:rPr>
                <w:sz w:val="10"/>
                <w:szCs w:val="10"/>
              </w:rPr>
              <w:t xml:space="preserve">Meyers et al., 1998; </w:t>
            </w:r>
            <w:r w:rsidRPr="0002045D">
              <w:rPr>
                <w:sz w:val="10"/>
                <w:szCs w:val="10"/>
              </w:rPr>
              <w:t>Wu</w:t>
            </w:r>
            <w:r w:rsidR="00BC1DA6" w:rsidRPr="0002045D">
              <w:rPr>
                <w:sz w:val="10"/>
                <w:szCs w:val="10"/>
              </w:rPr>
              <w:t>, Y.,</w:t>
            </w:r>
            <w:r w:rsidRPr="0002045D">
              <w:rPr>
                <w:sz w:val="10"/>
                <w:szCs w:val="10"/>
              </w:rPr>
              <w:t xml:space="preserve"> et al., 200</w:t>
            </w:r>
            <w:r w:rsidR="006F6E24" w:rsidRPr="0002045D">
              <w:rPr>
                <w:sz w:val="10"/>
                <w:szCs w:val="10"/>
              </w:rPr>
              <w:t>3; Zhang, L., et al., 2002</w:t>
            </w:r>
          </w:p>
        </w:tc>
      </w:tr>
      <w:tr w:rsidR="0002045D" w:rsidRPr="0002045D" w14:paraId="26F340B6" w14:textId="77777777" w:rsidTr="004D7103">
        <w:trPr>
          <w:trHeight w:val="315"/>
        </w:trPr>
        <w:tc>
          <w:tcPr>
            <w:tcW w:w="0" w:type="auto"/>
            <w:hideMark/>
          </w:tcPr>
          <w:p w14:paraId="6C1252BF" w14:textId="77777777" w:rsidR="003012D0" w:rsidRPr="0002045D" w:rsidRDefault="003012D0" w:rsidP="003012D0">
            <w:pPr>
              <w:rPr>
                <w:sz w:val="10"/>
                <w:szCs w:val="10"/>
              </w:rPr>
            </w:pPr>
            <w:r w:rsidRPr="0002045D">
              <w:rPr>
                <w:sz w:val="10"/>
                <w:szCs w:val="10"/>
              </w:rPr>
              <w:t>Schachtenau</w:t>
            </w:r>
          </w:p>
        </w:tc>
        <w:tc>
          <w:tcPr>
            <w:tcW w:w="0" w:type="auto"/>
            <w:hideMark/>
          </w:tcPr>
          <w:p w14:paraId="15FD586F" w14:textId="77777777" w:rsidR="003012D0" w:rsidRPr="0002045D" w:rsidRDefault="003012D0" w:rsidP="003012D0">
            <w:pPr>
              <w:rPr>
                <w:sz w:val="10"/>
                <w:szCs w:val="10"/>
              </w:rPr>
            </w:pPr>
            <w:r w:rsidRPr="0002045D">
              <w:rPr>
                <w:sz w:val="10"/>
                <w:szCs w:val="10"/>
              </w:rPr>
              <w:t>Germany</w:t>
            </w:r>
          </w:p>
        </w:tc>
        <w:tc>
          <w:tcPr>
            <w:tcW w:w="0" w:type="auto"/>
            <w:hideMark/>
          </w:tcPr>
          <w:p w14:paraId="3336554B" w14:textId="77777777" w:rsidR="003012D0" w:rsidRPr="0002045D" w:rsidRDefault="003012D0" w:rsidP="003012D0">
            <w:pPr>
              <w:rPr>
                <w:sz w:val="10"/>
                <w:szCs w:val="10"/>
              </w:rPr>
            </w:pPr>
          </w:p>
        </w:tc>
        <w:tc>
          <w:tcPr>
            <w:tcW w:w="0" w:type="auto"/>
            <w:hideMark/>
          </w:tcPr>
          <w:p w14:paraId="4672F636" w14:textId="77777777" w:rsidR="003012D0" w:rsidRPr="0002045D" w:rsidRDefault="003012D0" w:rsidP="003012D0">
            <w:pPr>
              <w:rPr>
                <w:sz w:val="10"/>
                <w:szCs w:val="10"/>
              </w:rPr>
            </w:pPr>
          </w:p>
        </w:tc>
        <w:tc>
          <w:tcPr>
            <w:tcW w:w="0" w:type="auto"/>
            <w:hideMark/>
          </w:tcPr>
          <w:p w14:paraId="435C58E6" w14:textId="7B8F233B" w:rsidR="003012D0" w:rsidRPr="0002045D" w:rsidRDefault="003012D0" w:rsidP="003012D0">
            <w:pPr>
              <w:rPr>
                <w:sz w:val="10"/>
                <w:szCs w:val="10"/>
              </w:rPr>
            </w:pPr>
            <w:r w:rsidRPr="0002045D">
              <w:rPr>
                <w:sz w:val="10"/>
                <w:szCs w:val="10"/>
              </w:rPr>
              <w:t xml:space="preserve">June </w:t>
            </w:r>
            <w:r w:rsidR="00EF33E9" w:rsidRPr="0002045D">
              <w:rPr>
                <w:sz w:val="10"/>
                <w:szCs w:val="10"/>
              </w:rPr>
              <w:t>to</w:t>
            </w:r>
            <w:r w:rsidRPr="0002045D">
              <w:rPr>
                <w:sz w:val="10"/>
                <w:szCs w:val="10"/>
              </w:rPr>
              <w:t xml:space="preserve"> September 1987, 18-28 September 1989</w:t>
            </w:r>
          </w:p>
        </w:tc>
        <w:tc>
          <w:tcPr>
            <w:tcW w:w="0" w:type="auto"/>
            <w:hideMark/>
          </w:tcPr>
          <w:p w14:paraId="48CB3CE1" w14:textId="77777777" w:rsidR="003012D0" w:rsidRPr="0002045D" w:rsidRDefault="003012D0" w:rsidP="003012D0">
            <w:pPr>
              <w:rPr>
                <w:sz w:val="10"/>
                <w:szCs w:val="10"/>
              </w:rPr>
            </w:pPr>
            <w:r w:rsidRPr="0002045D">
              <w:rPr>
                <w:sz w:val="10"/>
                <w:szCs w:val="10"/>
              </w:rPr>
              <w:t>EC</w:t>
            </w:r>
          </w:p>
        </w:tc>
        <w:tc>
          <w:tcPr>
            <w:tcW w:w="0" w:type="auto"/>
            <w:hideMark/>
          </w:tcPr>
          <w:p w14:paraId="37EB6EF6" w14:textId="77777777" w:rsidR="003012D0" w:rsidRPr="0002045D" w:rsidRDefault="003012D0" w:rsidP="003012D0">
            <w:pPr>
              <w:rPr>
                <w:sz w:val="10"/>
                <w:szCs w:val="10"/>
              </w:rPr>
            </w:pPr>
            <w:r w:rsidRPr="0002045D">
              <w:rPr>
                <w:sz w:val="10"/>
                <w:szCs w:val="10"/>
              </w:rPr>
              <w:t>coniferous forest</w:t>
            </w:r>
          </w:p>
        </w:tc>
        <w:tc>
          <w:tcPr>
            <w:tcW w:w="0" w:type="auto"/>
            <w:hideMark/>
          </w:tcPr>
          <w:p w14:paraId="5E0CAA6F" w14:textId="77777777" w:rsidR="003012D0" w:rsidRPr="0002045D" w:rsidRDefault="003012D0" w:rsidP="003012D0">
            <w:pPr>
              <w:rPr>
                <w:sz w:val="10"/>
                <w:szCs w:val="10"/>
              </w:rPr>
            </w:pPr>
            <w:r w:rsidRPr="0002045D">
              <w:rPr>
                <w:sz w:val="10"/>
                <w:szCs w:val="10"/>
              </w:rPr>
              <w:t>Enders, 1992; Enders et al., 1992</w:t>
            </w:r>
          </w:p>
        </w:tc>
      </w:tr>
      <w:tr w:rsidR="0002045D" w:rsidRPr="0002045D" w14:paraId="084BC75A" w14:textId="77777777" w:rsidTr="004D7103">
        <w:trPr>
          <w:trHeight w:val="315"/>
        </w:trPr>
        <w:tc>
          <w:tcPr>
            <w:tcW w:w="0" w:type="auto"/>
            <w:hideMark/>
          </w:tcPr>
          <w:p w14:paraId="5D065E88" w14:textId="77777777" w:rsidR="003012D0" w:rsidRPr="0002045D" w:rsidRDefault="003012D0" w:rsidP="003012D0">
            <w:pPr>
              <w:rPr>
                <w:sz w:val="10"/>
                <w:szCs w:val="10"/>
              </w:rPr>
            </w:pPr>
            <w:r w:rsidRPr="0002045D">
              <w:rPr>
                <w:sz w:val="10"/>
                <w:szCs w:val="10"/>
              </w:rPr>
              <w:t>Schefferville</w:t>
            </w:r>
          </w:p>
        </w:tc>
        <w:tc>
          <w:tcPr>
            <w:tcW w:w="0" w:type="auto"/>
            <w:hideMark/>
          </w:tcPr>
          <w:p w14:paraId="58656E22" w14:textId="77777777" w:rsidR="003012D0" w:rsidRPr="0002045D" w:rsidRDefault="003012D0" w:rsidP="003012D0">
            <w:pPr>
              <w:rPr>
                <w:sz w:val="10"/>
                <w:szCs w:val="10"/>
              </w:rPr>
            </w:pPr>
            <w:r w:rsidRPr="0002045D">
              <w:rPr>
                <w:sz w:val="10"/>
                <w:szCs w:val="10"/>
              </w:rPr>
              <w:t>Canada</w:t>
            </w:r>
          </w:p>
        </w:tc>
        <w:tc>
          <w:tcPr>
            <w:tcW w:w="0" w:type="auto"/>
            <w:hideMark/>
          </w:tcPr>
          <w:p w14:paraId="463EE951" w14:textId="77777777" w:rsidR="003012D0" w:rsidRPr="0002045D" w:rsidRDefault="003012D0" w:rsidP="003012D0">
            <w:pPr>
              <w:rPr>
                <w:sz w:val="10"/>
                <w:szCs w:val="10"/>
              </w:rPr>
            </w:pPr>
            <w:r w:rsidRPr="0002045D">
              <w:rPr>
                <w:sz w:val="10"/>
                <w:szCs w:val="10"/>
              </w:rPr>
              <w:t>54º50'N</w:t>
            </w:r>
          </w:p>
        </w:tc>
        <w:tc>
          <w:tcPr>
            <w:tcW w:w="0" w:type="auto"/>
            <w:hideMark/>
          </w:tcPr>
          <w:p w14:paraId="76898F88" w14:textId="77777777" w:rsidR="003012D0" w:rsidRPr="0002045D" w:rsidRDefault="003012D0" w:rsidP="003012D0">
            <w:pPr>
              <w:rPr>
                <w:sz w:val="10"/>
                <w:szCs w:val="10"/>
              </w:rPr>
            </w:pPr>
            <w:r w:rsidRPr="0002045D">
              <w:rPr>
                <w:sz w:val="10"/>
                <w:szCs w:val="10"/>
              </w:rPr>
              <w:t>66º40'W</w:t>
            </w:r>
          </w:p>
        </w:tc>
        <w:tc>
          <w:tcPr>
            <w:tcW w:w="0" w:type="auto"/>
            <w:hideMark/>
          </w:tcPr>
          <w:p w14:paraId="16543CB6" w14:textId="705CE401" w:rsidR="003012D0" w:rsidRPr="0002045D" w:rsidRDefault="003012D0" w:rsidP="003012D0">
            <w:pPr>
              <w:rPr>
                <w:sz w:val="10"/>
                <w:szCs w:val="10"/>
              </w:rPr>
            </w:pPr>
            <w:r w:rsidRPr="0002045D">
              <w:rPr>
                <w:sz w:val="10"/>
                <w:szCs w:val="10"/>
              </w:rPr>
              <w:t xml:space="preserve">July </w:t>
            </w:r>
            <w:r w:rsidR="00EF33E9" w:rsidRPr="0002045D">
              <w:rPr>
                <w:sz w:val="10"/>
                <w:szCs w:val="10"/>
              </w:rPr>
              <w:t>to</w:t>
            </w:r>
            <w:r w:rsidRPr="0002045D">
              <w:rPr>
                <w:sz w:val="10"/>
                <w:szCs w:val="10"/>
              </w:rPr>
              <w:t xml:space="preserve"> August 1990</w:t>
            </w:r>
          </w:p>
        </w:tc>
        <w:tc>
          <w:tcPr>
            <w:tcW w:w="0" w:type="auto"/>
            <w:hideMark/>
          </w:tcPr>
          <w:p w14:paraId="38A9BF99" w14:textId="77777777" w:rsidR="003012D0" w:rsidRPr="0002045D" w:rsidRDefault="003012D0" w:rsidP="003012D0">
            <w:pPr>
              <w:rPr>
                <w:sz w:val="10"/>
                <w:szCs w:val="10"/>
              </w:rPr>
            </w:pPr>
            <w:r w:rsidRPr="0002045D">
              <w:rPr>
                <w:sz w:val="10"/>
                <w:szCs w:val="10"/>
              </w:rPr>
              <w:t>EC</w:t>
            </w:r>
          </w:p>
        </w:tc>
        <w:tc>
          <w:tcPr>
            <w:tcW w:w="0" w:type="auto"/>
            <w:hideMark/>
          </w:tcPr>
          <w:p w14:paraId="6328343C" w14:textId="77777777" w:rsidR="003012D0" w:rsidRPr="0002045D" w:rsidRDefault="003012D0" w:rsidP="003012D0">
            <w:pPr>
              <w:rPr>
                <w:sz w:val="10"/>
                <w:szCs w:val="10"/>
              </w:rPr>
            </w:pPr>
            <w:r w:rsidRPr="0002045D">
              <w:rPr>
                <w:sz w:val="10"/>
                <w:szCs w:val="10"/>
              </w:rPr>
              <w:t>spruce woodland</w:t>
            </w:r>
          </w:p>
        </w:tc>
        <w:tc>
          <w:tcPr>
            <w:tcW w:w="0" w:type="auto"/>
            <w:hideMark/>
          </w:tcPr>
          <w:p w14:paraId="1868D1F8" w14:textId="77777777" w:rsidR="003012D0" w:rsidRPr="0002045D" w:rsidRDefault="003012D0" w:rsidP="003012D0">
            <w:pPr>
              <w:rPr>
                <w:sz w:val="10"/>
                <w:szCs w:val="10"/>
              </w:rPr>
            </w:pPr>
            <w:r w:rsidRPr="0002045D">
              <w:rPr>
                <w:sz w:val="10"/>
                <w:szCs w:val="10"/>
              </w:rPr>
              <w:t>Munger et al., 1996</w:t>
            </w:r>
          </w:p>
        </w:tc>
      </w:tr>
      <w:tr w:rsidR="0002045D" w:rsidRPr="0002045D" w14:paraId="59447577" w14:textId="77777777" w:rsidTr="004D7103">
        <w:trPr>
          <w:trHeight w:val="315"/>
        </w:trPr>
        <w:tc>
          <w:tcPr>
            <w:tcW w:w="0" w:type="auto"/>
            <w:hideMark/>
          </w:tcPr>
          <w:p w14:paraId="5E2B7A45" w14:textId="77777777" w:rsidR="003012D0" w:rsidRPr="0002045D" w:rsidRDefault="003012D0" w:rsidP="003012D0">
            <w:pPr>
              <w:rPr>
                <w:sz w:val="10"/>
                <w:szCs w:val="10"/>
              </w:rPr>
            </w:pPr>
            <w:r w:rsidRPr="0002045D">
              <w:rPr>
                <w:sz w:val="10"/>
                <w:szCs w:val="10"/>
              </w:rPr>
              <w:t>Scherzheim</w:t>
            </w:r>
          </w:p>
        </w:tc>
        <w:tc>
          <w:tcPr>
            <w:tcW w:w="0" w:type="auto"/>
            <w:hideMark/>
          </w:tcPr>
          <w:p w14:paraId="44FE9A35" w14:textId="77777777" w:rsidR="003012D0" w:rsidRPr="0002045D" w:rsidRDefault="003012D0" w:rsidP="003012D0">
            <w:pPr>
              <w:rPr>
                <w:sz w:val="10"/>
                <w:szCs w:val="10"/>
              </w:rPr>
            </w:pPr>
            <w:r w:rsidRPr="0002045D">
              <w:rPr>
                <w:sz w:val="10"/>
                <w:szCs w:val="10"/>
              </w:rPr>
              <w:t>Germany</w:t>
            </w:r>
          </w:p>
        </w:tc>
        <w:tc>
          <w:tcPr>
            <w:tcW w:w="0" w:type="auto"/>
            <w:hideMark/>
          </w:tcPr>
          <w:p w14:paraId="766EC7BB" w14:textId="77777777" w:rsidR="003012D0" w:rsidRPr="0002045D" w:rsidRDefault="003012D0" w:rsidP="003012D0">
            <w:pPr>
              <w:rPr>
                <w:sz w:val="10"/>
                <w:szCs w:val="10"/>
              </w:rPr>
            </w:pPr>
          </w:p>
        </w:tc>
        <w:tc>
          <w:tcPr>
            <w:tcW w:w="0" w:type="auto"/>
            <w:hideMark/>
          </w:tcPr>
          <w:p w14:paraId="12F14108" w14:textId="77777777" w:rsidR="003012D0" w:rsidRPr="0002045D" w:rsidRDefault="003012D0" w:rsidP="003012D0">
            <w:pPr>
              <w:rPr>
                <w:sz w:val="10"/>
                <w:szCs w:val="10"/>
              </w:rPr>
            </w:pPr>
          </w:p>
        </w:tc>
        <w:tc>
          <w:tcPr>
            <w:tcW w:w="0" w:type="auto"/>
            <w:hideMark/>
          </w:tcPr>
          <w:p w14:paraId="4C587931" w14:textId="77777777" w:rsidR="003012D0" w:rsidRPr="0002045D" w:rsidRDefault="003012D0" w:rsidP="003012D0">
            <w:pPr>
              <w:rPr>
                <w:sz w:val="10"/>
                <w:szCs w:val="10"/>
              </w:rPr>
            </w:pPr>
            <w:r w:rsidRPr="0002045D">
              <w:rPr>
                <w:sz w:val="10"/>
                <w:szCs w:val="10"/>
              </w:rPr>
              <w:t>11-22 September 1992</w:t>
            </w:r>
          </w:p>
        </w:tc>
        <w:tc>
          <w:tcPr>
            <w:tcW w:w="0" w:type="auto"/>
            <w:hideMark/>
          </w:tcPr>
          <w:p w14:paraId="792E29DC" w14:textId="77777777" w:rsidR="003012D0" w:rsidRPr="0002045D" w:rsidRDefault="003012D0" w:rsidP="003012D0">
            <w:pPr>
              <w:rPr>
                <w:sz w:val="10"/>
                <w:szCs w:val="10"/>
              </w:rPr>
            </w:pPr>
            <w:r w:rsidRPr="0002045D">
              <w:rPr>
                <w:sz w:val="10"/>
                <w:szCs w:val="10"/>
              </w:rPr>
              <w:t>EC</w:t>
            </w:r>
          </w:p>
        </w:tc>
        <w:tc>
          <w:tcPr>
            <w:tcW w:w="0" w:type="auto"/>
            <w:hideMark/>
          </w:tcPr>
          <w:p w14:paraId="7B08CDB0" w14:textId="77777777" w:rsidR="003012D0" w:rsidRPr="0002045D" w:rsidRDefault="003012D0" w:rsidP="003012D0">
            <w:pPr>
              <w:rPr>
                <w:sz w:val="10"/>
                <w:szCs w:val="10"/>
              </w:rPr>
            </w:pPr>
            <w:r w:rsidRPr="0002045D">
              <w:rPr>
                <w:sz w:val="10"/>
                <w:szCs w:val="10"/>
              </w:rPr>
              <w:t>harvested and harrowed wheat field with re-grown wheat</w:t>
            </w:r>
          </w:p>
        </w:tc>
        <w:tc>
          <w:tcPr>
            <w:tcW w:w="0" w:type="auto"/>
            <w:hideMark/>
          </w:tcPr>
          <w:p w14:paraId="1BC7C104" w14:textId="77777777" w:rsidR="003012D0" w:rsidRPr="0002045D" w:rsidRDefault="003012D0" w:rsidP="003012D0">
            <w:pPr>
              <w:rPr>
                <w:sz w:val="10"/>
                <w:szCs w:val="10"/>
              </w:rPr>
            </w:pPr>
            <w:r w:rsidRPr="0002045D">
              <w:rPr>
                <w:sz w:val="10"/>
                <w:szCs w:val="10"/>
              </w:rPr>
              <w:t>Pilegaard et al., 1998</w:t>
            </w:r>
          </w:p>
        </w:tc>
      </w:tr>
      <w:tr w:rsidR="0002045D" w:rsidRPr="0002045D" w14:paraId="0ACBBC49" w14:textId="77777777" w:rsidTr="004D7103">
        <w:trPr>
          <w:trHeight w:val="315"/>
        </w:trPr>
        <w:tc>
          <w:tcPr>
            <w:tcW w:w="0" w:type="auto"/>
            <w:hideMark/>
          </w:tcPr>
          <w:p w14:paraId="325B4D38" w14:textId="77777777" w:rsidR="003012D0" w:rsidRPr="0002045D" w:rsidRDefault="003012D0" w:rsidP="003012D0">
            <w:pPr>
              <w:rPr>
                <w:sz w:val="10"/>
                <w:szCs w:val="10"/>
              </w:rPr>
            </w:pPr>
            <w:r w:rsidRPr="0002045D">
              <w:rPr>
                <w:sz w:val="10"/>
                <w:szCs w:val="10"/>
              </w:rPr>
              <w:t>Sinderhoeve</w:t>
            </w:r>
          </w:p>
        </w:tc>
        <w:tc>
          <w:tcPr>
            <w:tcW w:w="0" w:type="auto"/>
            <w:hideMark/>
          </w:tcPr>
          <w:p w14:paraId="73AE21E6" w14:textId="77777777" w:rsidR="003012D0" w:rsidRPr="0002045D" w:rsidRDefault="003012D0" w:rsidP="003012D0">
            <w:pPr>
              <w:rPr>
                <w:sz w:val="10"/>
                <w:szCs w:val="10"/>
              </w:rPr>
            </w:pPr>
            <w:r w:rsidRPr="0002045D">
              <w:rPr>
                <w:sz w:val="10"/>
                <w:szCs w:val="10"/>
              </w:rPr>
              <w:t>Netherlands</w:t>
            </w:r>
          </w:p>
        </w:tc>
        <w:tc>
          <w:tcPr>
            <w:tcW w:w="0" w:type="auto"/>
            <w:hideMark/>
          </w:tcPr>
          <w:p w14:paraId="7A577C79" w14:textId="77777777" w:rsidR="003012D0" w:rsidRPr="0002045D" w:rsidRDefault="003012D0" w:rsidP="003012D0">
            <w:pPr>
              <w:rPr>
                <w:sz w:val="10"/>
                <w:szCs w:val="10"/>
              </w:rPr>
            </w:pPr>
            <w:r w:rsidRPr="0002045D">
              <w:rPr>
                <w:sz w:val="10"/>
                <w:szCs w:val="10"/>
              </w:rPr>
              <w:t>51.58ºN</w:t>
            </w:r>
          </w:p>
        </w:tc>
        <w:tc>
          <w:tcPr>
            <w:tcW w:w="0" w:type="auto"/>
            <w:hideMark/>
          </w:tcPr>
          <w:p w14:paraId="094F1AFB" w14:textId="77777777" w:rsidR="003012D0" w:rsidRPr="0002045D" w:rsidRDefault="003012D0" w:rsidP="003012D0">
            <w:pPr>
              <w:rPr>
                <w:sz w:val="10"/>
                <w:szCs w:val="10"/>
              </w:rPr>
            </w:pPr>
            <w:r w:rsidRPr="0002045D">
              <w:rPr>
                <w:sz w:val="10"/>
                <w:szCs w:val="10"/>
              </w:rPr>
              <w:t>5.42ºE</w:t>
            </w:r>
          </w:p>
        </w:tc>
        <w:tc>
          <w:tcPr>
            <w:tcW w:w="0" w:type="auto"/>
            <w:hideMark/>
          </w:tcPr>
          <w:p w14:paraId="3ACACDC0" w14:textId="77777777" w:rsidR="003012D0" w:rsidRPr="0002045D" w:rsidRDefault="003012D0" w:rsidP="003012D0">
            <w:pPr>
              <w:rPr>
                <w:sz w:val="10"/>
                <w:szCs w:val="10"/>
              </w:rPr>
            </w:pPr>
            <w:r w:rsidRPr="0002045D">
              <w:rPr>
                <w:sz w:val="10"/>
                <w:szCs w:val="10"/>
              </w:rPr>
              <w:t>30 June 1988, 6, 19, 25, and 28 July 1988, 12 and 28 August 1988, 12 and 22 September 1988, 4 October 1988</w:t>
            </w:r>
          </w:p>
        </w:tc>
        <w:tc>
          <w:tcPr>
            <w:tcW w:w="0" w:type="auto"/>
            <w:hideMark/>
          </w:tcPr>
          <w:p w14:paraId="11440BEE" w14:textId="77777777" w:rsidR="003012D0" w:rsidRPr="0002045D" w:rsidRDefault="003012D0" w:rsidP="003012D0">
            <w:pPr>
              <w:rPr>
                <w:sz w:val="10"/>
                <w:szCs w:val="10"/>
              </w:rPr>
            </w:pPr>
            <w:r w:rsidRPr="0002045D">
              <w:rPr>
                <w:sz w:val="10"/>
                <w:szCs w:val="10"/>
              </w:rPr>
              <w:t>EC</w:t>
            </w:r>
          </w:p>
        </w:tc>
        <w:tc>
          <w:tcPr>
            <w:tcW w:w="0" w:type="auto"/>
            <w:hideMark/>
          </w:tcPr>
          <w:p w14:paraId="7A8A6061" w14:textId="77777777" w:rsidR="003012D0" w:rsidRPr="0002045D" w:rsidRDefault="003012D0" w:rsidP="003012D0">
            <w:pPr>
              <w:rPr>
                <w:sz w:val="10"/>
                <w:szCs w:val="10"/>
              </w:rPr>
            </w:pPr>
            <w:r w:rsidRPr="0002045D">
              <w:rPr>
                <w:sz w:val="10"/>
                <w:szCs w:val="10"/>
              </w:rPr>
              <w:t>maize</w:t>
            </w:r>
          </w:p>
        </w:tc>
        <w:tc>
          <w:tcPr>
            <w:tcW w:w="0" w:type="auto"/>
            <w:hideMark/>
          </w:tcPr>
          <w:p w14:paraId="29A06EE9" w14:textId="77777777" w:rsidR="003012D0" w:rsidRPr="0002045D" w:rsidRDefault="003012D0" w:rsidP="003012D0">
            <w:pPr>
              <w:rPr>
                <w:sz w:val="10"/>
                <w:szCs w:val="10"/>
              </w:rPr>
            </w:pPr>
            <w:r w:rsidRPr="0002045D">
              <w:rPr>
                <w:sz w:val="10"/>
                <w:szCs w:val="10"/>
              </w:rPr>
              <w:t>Van Pul &amp; Jacobs, 1994</w:t>
            </w:r>
          </w:p>
        </w:tc>
      </w:tr>
      <w:tr w:rsidR="0002045D" w:rsidRPr="0002045D" w14:paraId="318A7865" w14:textId="77777777" w:rsidTr="004D7103">
        <w:trPr>
          <w:trHeight w:val="315"/>
        </w:trPr>
        <w:tc>
          <w:tcPr>
            <w:tcW w:w="0" w:type="auto"/>
            <w:hideMark/>
          </w:tcPr>
          <w:p w14:paraId="4502F59D" w14:textId="77777777" w:rsidR="003012D0" w:rsidRPr="0002045D" w:rsidRDefault="003012D0" w:rsidP="003012D0">
            <w:pPr>
              <w:rPr>
                <w:sz w:val="10"/>
                <w:szCs w:val="10"/>
              </w:rPr>
            </w:pPr>
            <w:r w:rsidRPr="0002045D">
              <w:rPr>
                <w:sz w:val="10"/>
                <w:szCs w:val="10"/>
              </w:rPr>
              <w:t>Speulderbos</w:t>
            </w:r>
          </w:p>
        </w:tc>
        <w:tc>
          <w:tcPr>
            <w:tcW w:w="0" w:type="auto"/>
            <w:hideMark/>
          </w:tcPr>
          <w:p w14:paraId="1D95719D" w14:textId="77777777" w:rsidR="003012D0" w:rsidRPr="0002045D" w:rsidRDefault="003012D0" w:rsidP="003012D0">
            <w:pPr>
              <w:rPr>
                <w:sz w:val="10"/>
                <w:szCs w:val="10"/>
              </w:rPr>
            </w:pPr>
            <w:r w:rsidRPr="0002045D">
              <w:rPr>
                <w:sz w:val="10"/>
                <w:szCs w:val="10"/>
              </w:rPr>
              <w:t>Netherlands</w:t>
            </w:r>
          </w:p>
        </w:tc>
        <w:tc>
          <w:tcPr>
            <w:tcW w:w="0" w:type="auto"/>
            <w:hideMark/>
          </w:tcPr>
          <w:p w14:paraId="093444E4" w14:textId="77777777" w:rsidR="003012D0" w:rsidRPr="0002045D" w:rsidRDefault="003012D0" w:rsidP="003012D0">
            <w:pPr>
              <w:rPr>
                <w:sz w:val="10"/>
                <w:szCs w:val="10"/>
              </w:rPr>
            </w:pPr>
          </w:p>
        </w:tc>
        <w:tc>
          <w:tcPr>
            <w:tcW w:w="0" w:type="auto"/>
            <w:hideMark/>
          </w:tcPr>
          <w:p w14:paraId="3543A2CA" w14:textId="77777777" w:rsidR="003012D0" w:rsidRPr="0002045D" w:rsidRDefault="003012D0" w:rsidP="003012D0">
            <w:pPr>
              <w:rPr>
                <w:sz w:val="10"/>
                <w:szCs w:val="10"/>
              </w:rPr>
            </w:pPr>
          </w:p>
        </w:tc>
        <w:tc>
          <w:tcPr>
            <w:tcW w:w="0" w:type="auto"/>
            <w:hideMark/>
          </w:tcPr>
          <w:p w14:paraId="7EC8EF8D" w14:textId="77777777" w:rsidR="003012D0" w:rsidRPr="0002045D" w:rsidRDefault="003012D0" w:rsidP="003012D0">
            <w:pPr>
              <w:rPr>
                <w:sz w:val="10"/>
                <w:szCs w:val="10"/>
              </w:rPr>
            </w:pPr>
            <w:r w:rsidRPr="0002045D">
              <w:rPr>
                <w:sz w:val="10"/>
                <w:szCs w:val="10"/>
              </w:rPr>
              <w:t>nine months in 1993</w:t>
            </w:r>
          </w:p>
        </w:tc>
        <w:tc>
          <w:tcPr>
            <w:tcW w:w="0" w:type="auto"/>
            <w:hideMark/>
          </w:tcPr>
          <w:p w14:paraId="7D9B020F" w14:textId="77777777" w:rsidR="003012D0" w:rsidRPr="0002045D" w:rsidRDefault="003012D0" w:rsidP="003012D0">
            <w:pPr>
              <w:rPr>
                <w:sz w:val="10"/>
                <w:szCs w:val="10"/>
              </w:rPr>
            </w:pPr>
            <w:r w:rsidRPr="0002045D">
              <w:rPr>
                <w:sz w:val="10"/>
                <w:szCs w:val="10"/>
              </w:rPr>
              <w:t>EC</w:t>
            </w:r>
          </w:p>
        </w:tc>
        <w:tc>
          <w:tcPr>
            <w:tcW w:w="0" w:type="auto"/>
            <w:hideMark/>
          </w:tcPr>
          <w:p w14:paraId="3EAAF3CF" w14:textId="77777777" w:rsidR="003012D0" w:rsidRPr="0002045D" w:rsidRDefault="003012D0" w:rsidP="003012D0">
            <w:pPr>
              <w:rPr>
                <w:sz w:val="10"/>
                <w:szCs w:val="10"/>
              </w:rPr>
            </w:pPr>
            <w:r w:rsidRPr="0002045D">
              <w:rPr>
                <w:sz w:val="10"/>
                <w:szCs w:val="10"/>
              </w:rPr>
              <w:t>Douglas fir plantation</w:t>
            </w:r>
          </w:p>
        </w:tc>
        <w:tc>
          <w:tcPr>
            <w:tcW w:w="0" w:type="auto"/>
            <w:hideMark/>
          </w:tcPr>
          <w:p w14:paraId="3F581781" w14:textId="23A744D1" w:rsidR="003012D0" w:rsidRPr="0002045D" w:rsidRDefault="003012D0" w:rsidP="003012D0">
            <w:pPr>
              <w:rPr>
                <w:sz w:val="10"/>
                <w:szCs w:val="10"/>
              </w:rPr>
            </w:pPr>
            <w:r w:rsidRPr="0002045D">
              <w:rPr>
                <w:sz w:val="10"/>
                <w:szCs w:val="10"/>
              </w:rPr>
              <w:t>Dorsey et al., 2004</w:t>
            </w:r>
            <w:r w:rsidR="006F6E24" w:rsidRPr="0002045D">
              <w:rPr>
                <w:sz w:val="10"/>
                <w:szCs w:val="10"/>
              </w:rPr>
              <w:t>; Duyzer et al., 1995</w:t>
            </w:r>
          </w:p>
        </w:tc>
      </w:tr>
      <w:tr w:rsidR="0002045D" w:rsidRPr="0002045D" w14:paraId="677CA366" w14:textId="77777777" w:rsidTr="004D7103">
        <w:trPr>
          <w:trHeight w:val="315"/>
        </w:trPr>
        <w:tc>
          <w:tcPr>
            <w:tcW w:w="0" w:type="auto"/>
            <w:hideMark/>
          </w:tcPr>
          <w:p w14:paraId="28398DF0" w14:textId="77777777" w:rsidR="003012D0" w:rsidRPr="0002045D" w:rsidRDefault="003012D0" w:rsidP="003012D0">
            <w:pPr>
              <w:rPr>
                <w:sz w:val="10"/>
                <w:szCs w:val="10"/>
              </w:rPr>
            </w:pPr>
            <w:r w:rsidRPr="0002045D">
              <w:rPr>
                <w:sz w:val="10"/>
                <w:szCs w:val="10"/>
              </w:rPr>
              <w:t>Summit</w:t>
            </w:r>
          </w:p>
        </w:tc>
        <w:tc>
          <w:tcPr>
            <w:tcW w:w="0" w:type="auto"/>
            <w:hideMark/>
          </w:tcPr>
          <w:p w14:paraId="43070275" w14:textId="77777777" w:rsidR="003012D0" w:rsidRPr="0002045D" w:rsidRDefault="003012D0" w:rsidP="003012D0">
            <w:pPr>
              <w:rPr>
                <w:sz w:val="10"/>
                <w:szCs w:val="10"/>
              </w:rPr>
            </w:pPr>
            <w:r w:rsidRPr="0002045D">
              <w:rPr>
                <w:sz w:val="10"/>
                <w:szCs w:val="10"/>
              </w:rPr>
              <w:t>Greenland</w:t>
            </w:r>
          </w:p>
        </w:tc>
        <w:tc>
          <w:tcPr>
            <w:tcW w:w="0" w:type="auto"/>
            <w:hideMark/>
          </w:tcPr>
          <w:p w14:paraId="7EF62D46" w14:textId="77777777" w:rsidR="003012D0" w:rsidRPr="0002045D" w:rsidRDefault="003012D0" w:rsidP="003012D0">
            <w:pPr>
              <w:rPr>
                <w:sz w:val="10"/>
                <w:szCs w:val="10"/>
              </w:rPr>
            </w:pPr>
            <w:r w:rsidRPr="0002045D">
              <w:rPr>
                <w:sz w:val="10"/>
                <w:szCs w:val="10"/>
              </w:rPr>
              <w:t>72.34ºN</w:t>
            </w:r>
          </w:p>
        </w:tc>
        <w:tc>
          <w:tcPr>
            <w:tcW w:w="0" w:type="auto"/>
            <w:hideMark/>
          </w:tcPr>
          <w:p w14:paraId="4533D06A" w14:textId="77777777" w:rsidR="003012D0" w:rsidRPr="0002045D" w:rsidRDefault="003012D0" w:rsidP="003012D0">
            <w:pPr>
              <w:rPr>
                <w:sz w:val="10"/>
                <w:szCs w:val="10"/>
              </w:rPr>
            </w:pPr>
            <w:r w:rsidRPr="0002045D">
              <w:rPr>
                <w:sz w:val="10"/>
                <w:szCs w:val="10"/>
              </w:rPr>
              <w:t>38.29ºW</w:t>
            </w:r>
          </w:p>
        </w:tc>
        <w:tc>
          <w:tcPr>
            <w:tcW w:w="0" w:type="auto"/>
            <w:hideMark/>
          </w:tcPr>
          <w:p w14:paraId="6FCF4141" w14:textId="28C5CD4A" w:rsidR="003012D0" w:rsidRPr="0002045D" w:rsidRDefault="003012D0" w:rsidP="003012D0">
            <w:pPr>
              <w:rPr>
                <w:sz w:val="10"/>
                <w:szCs w:val="10"/>
              </w:rPr>
            </w:pPr>
            <w:r w:rsidRPr="0002045D">
              <w:rPr>
                <w:sz w:val="10"/>
                <w:szCs w:val="10"/>
              </w:rPr>
              <w:t xml:space="preserve">19-30 July 2003, 22 March </w:t>
            </w:r>
            <w:r w:rsidR="00EF33E9" w:rsidRPr="0002045D">
              <w:rPr>
                <w:sz w:val="10"/>
                <w:szCs w:val="10"/>
              </w:rPr>
              <w:t>to</w:t>
            </w:r>
            <w:r w:rsidRPr="0002045D">
              <w:rPr>
                <w:sz w:val="10"/>
                <w:szCs w:val="10"/>
              </w:rPr>
              <w:t xml:space="preserve"> 14 August 2004, 17 March </w:t>
            </w:r>
            <w:r w:rsidR="00EF33E9" w:rsidRPr="0002045D">
              <w:rPr>
                <w:sz w:val="10"/>
                <w:szCs w:val="10"/>
              </w:rPr>
              <w:t>to</w:t>
            </w:r>
            <w:r w:rsidRPr="0002045D">
              <w:rPr>
                <w:sz w:val="10"/>
                <w:szCs w:val="10"/>
              </w:rPr>
              <w:t xml:space="preserve"> 28 April 2005</w:t>
            </w:r>
          </w:p>
        </w:tc>
        <w:tc>
          <w:tcPr>
            <w:tcW w:w="0" w:type="auto"/>
            <w:hideMark/>
          </w:tcPr>
          <w:p w14:paraId="7D075724" w14:textId="77777777" w:rsidR="003012D0" w:rsidRPr="0002045D" w:rsidRDefault="003012D0" w:rsidP="003012D0">
            <w:pPr>
              <w:rPr>
                <w:sz w:val="10"/>
                <w:szCs w:val="10"/>
              </w:rPr>
            </w:pPr>
            <w:r w:rsidRPr="0002045D">
              <w:rPr>
                <w:sz w:val="10"/>
                <w:szCs w:val="10"/>
              </w:rPr>
              <w:t>gradient</w:t>
            </w:r>
          </w:p>
        </w:tc>
        <w:tc>
          <w:tcPr>
            <w:tcW w:w="0" w:type="auto"/>
            <w:hideMark/>
          </w:tcPr>
          <w:p w14:paraId="1DA6FC16" w14:textId="77777777" w:rsidR="003012D0" w:rsidRPr="0002045D" w:rsidRDefault="003012D0" w:rsidP="003012D0">
            <w:pPr>
              <w:rPr>
                <w:sz w:val="10"/>
                <w:szCs w:val="10"/>
              </w:rPr>
            </w:pPr>
            <w:r w:rsidRPr="0002045D">
              <w:rPr>
                <w:sz w:val="10"/>
                <w:szCs w:val="10"/>
              </w:rPr>
              <w:t>polar snowpack on glacial ice</w:t>
            </w:r>
          </w:p>
        </w:tc>
        <w:tc>
          <w:tcPr>
            <w:tcW w:w="0" w:type="auto"/>
            <w:hideMark/>
          </w:tcPr>
          <w:p w14:paraId="2A21A326" w14:textId="77777777" w:rsidR="003012D0" w:rsidRPr="0002045D" w:rsidRDefault="003012D0" w:rsidP="003012D0">
            <w:pPr>
              <w:rPr>
                <w:sz w:val="10"/>
                <w:szCs w:val="10"/>
              </w:rPr>
            </w:pPr>
            <w:r w:rsidRPr="0002045D">
              <w:rPr>
                <w:sz w:val="10"/>
                <w:szCs w:val="10"/>
              </w:rPr>
              <w:t>Helmig, Bocquet, Cohen, et al., 2007; Helmig, Cohen, Bocquet, et al. 2009</w:t>
            </w:r>
          </w:p>
        </w:tc>
      </w:tr>
      <w:tr w:rsidR="0002045D" w:rsidRPr="0002045D" w14:paraId="766A44FE" w14:textId="77777777" w:rsidTr="004D7103">
        <w:trPr>
          <w:trHeight w:val="315"/>
        </w:trPr>
        <w:tc>
          <w:tcPr>
            <w:tcW w:w="0" w:type="auto"/>
            <w:hideMark/>
          </w:tcPr>
          <w:p w14:paraId="33955B8B" w14:textId="77777777" w:rsidR="003012D0" w:rsidRPr="0002045D" w:rsidRDefault="003012D0" w:rsidP="003012D0">
            <w:pPr>
              <w:rPr>
                <w:sz w:val="10"/>
                <w:szCs w:val="10"/>
              </w:rPr>
            </w:pPr>
            <w:r w:rsidRPr="0002045D">
              <w:rPr>
                <w:sz w:val="10"/>
                <w:szCs w:val="10"/>
              </w:rPr>
              <w:t>Toolik Lake</w:t>
            </w:r>
          </w:p>
        </w:tc>
        <w:tc>
          <w:tcPr>
            <w:tcW w:w="0" w:type="auto"/>
            <w:hideMark/>
          </w:tcPr>
          <w:p w14:paraId="03E5B506" w14:textId="77777777" w:rsidR="003012D0" w:rsidRPr="0002045D" w:rsidRDefault="003012D0" w:rsidP="003012D0">
            <w:pPr>
              <w:rPr>
                <w:sz w:val="10"/>
                <w:szCs w:val="10"/>
              </w:rPr>
            </w:pPr>
            <w:r w:rsidRPr="0002045D">
              <w:rPr>
                <w:sz w:val="10"/>
                <w:szCs w:val="10"/>
              </w:rPr>
              <w:t>Alaska</w:t>
            </w:r>
          </w:p>
        </w:tc>
        <w:tc>
          <w:tcPr>
            <w:tcW w:w="0" w:type="auto"/>
            <w:hideMark/>
          </w:tcPr>
          <w:p w14:paraId="1E5E4C46" w14:textId="77777777" w:rsidR="003012D0" w:rsidRPr="0002045D" w:rsidRDefault="003012D0" w:rsidP="003012D0">
            <w:pPr>
              <w:rPr>
                <w:sz w:val="10"/>
                <w:szCs w:val="10"/>
              </w:rPr>
            </w:pPr>
            <w:r w:rsidRPr="0002045D">
              <w:rPr>
                <w:sz w:val="10"/>
                <w:szCs w:val="10"/>
              </w:rPr>
              <w:t>68.6ºN</w:t>
            </w:r>
          </w:p>
        </w:tc>
        <w:tc>
          <w:tcPr>
            <w:tcW w:w="0" w:type="auto"/>
            <w:hideMark/>
          </w:tcPr>
          <w:p w14:paraId="22A0C989" w14:textId="77777777" w:rsidR="003012D0" w:rsidRPr="0002045D" w:rsidRDefault="003012D0" w:rsidP="003012D0">
            <w:pPr>
              <w:rPr>
                <w:sz w:val="10"/>
                <w:szCs w:val="10"/>
              </w:rPr>
            </w:pPr>
            <w:r w:rsidRPr="0002045D">
              <w:rPr>
                <w:sz w:val="10"/>
                <w:szCs w:val="10"/>
              </w:rPr>
              <w:t>149.6ºN</w:t>
            </w:r>
          </w:p>
        </w:tc>
        <w:tc>
          <w:tcPr>
            <w:tcW w:w="0" w:type="auto"/>
            <w:hideMark/>
          </w:tcPr>
          <w:p w14:paraId="0D6057C7" w14:textId="7C4A7098" w:rsidR="003012D0" w:rsidRPr="0002045D" w:rsidRDefault="003012D0" w:rsidP="003012D0">
            <w:pPr>
              <w:rPr>
                <w:sz w:val="10"/>
                <w:szCs w:val="10"/>
              </w:rPr>
            </w:pPr>
            <w:r w:rsidRPr="0002045D">
              <w:rPr>
                <w:sz w:val="10"/>
                <w:szCs w:val="10"/>
              </w:rPr>
              <w:t>May-August 2011</w:t>
            </w:r>
          </w:p>
        </w:tc>
        <w:tc>
          <w:tcPr>
            <w:tcW w:w="0" w:type="auto"/>
            <w:hideMark/>
          </w:tcPr>
          <w:p w14:paraId="441419F3" w14:textId="77777777" w:rsidR="003012D0" w:rsidRPr="0002045D" w:rsidRDefault="003012D0" w:rsidP="003012D0">
            <w:pPr>
              <w:rPr>
                <w:sz w:val="10"/>
                <w:szCs w:val="10"/>
              </w:rPr>
            </w:pPr>
            <w:r w:rsidRPr="0002045D">
              <w:rPr>
                <w:sz w:val="10"/>
                <w:szCs w:val="10"/>
              </w:rPr>
              <w:t>EC</w:t>
            </w:r>
          </w:p>
        </w:tc>
        <w:tc>
          <w:tcPr>
            <w:tcW w:w="0" w:type="auto"/>
            <w:hideMark/>
          </w:tcPr>
          <w:p w14:paraId="52346302" w14:textId="77777777" w:rsidR="003012D0" w:rsidRPr="0002045D" w:rsidRDefault="003012D0" w:rsidP="003012D0">
            <w:pPr>
              <w:rPr>
                <w:sz w:val="10"/>
                <w:szCs w:val="10"/>
              </w:rPr>
            </w:pPr>
            <w:r w:rsidRPr="0002045D">
              <w:rPr>
                <w:sz w:val="10"/>
                <w:szCs w:val="10"/>
              </w:rPr>
              <w:t>tundra</w:t>
            </w:r>
          </w:p>
        </w:tc>
        <w:tc>
          <w:tcPr>
            <w:tcW w:w="0" w:type="auto"/>
            <w:hideMark/>
          </w:tcPr>
          <w:p w14:paraId="3EC71480" w14:textId="77777777" w:rsidR="003012D0" w:rsidRPr="0002045D" w:rsidRDefault="003012D0" w:rsidP="003012D0">
            <w:pPr>
              <w:rPr>
                <w:sz w:val="10"/>
                <w:szCs w:val="10"/>
              </w:rPr>
            </w:pPr>
            <w:r w:rsidRPr="0002045D">
              <w:rPr>
                <w:sz w:val="10"/>
                <w:szCs w:val="10"/>
              </w:rPr>
              <w:t>Van Dam et al., 2016</w:t>
            </w:r>
          </w:p>
        </w:tc>
      </w:tr>
      <w:tr w:rsidR="0002045D" w:rsidRPr="0002045D" w14:paraId="51D5B3CE" w14:textId="77777777" w:rsidTr="004D7103">
        <w:trPr>
          <w:trHeight w:val="315"/>
        </w:trPr>
        <w:tc>
          <w:tcPr>
            <w:tcW w:w="0" w:type="auto"/>
            <w:hideMark/>
          </w:tcPr>
          <w:p w14:paraId="65E5C3F3" w14:textId="77777777" w:rsidR="003012D0" w:rsidRPr="0002045D" w:rsidRDefault="003012D0" w:rsidP="003012D0">
            <w:pPr>
              <w:rPr>
                <w:sz w:val="10"/>
                <w:szCs w:val="10"/>
              </w:rPr>
            </w:pPr>
            <w:r w:rsidRPr="0002045D">
              <w:rPr>
                <w:sz w:val="10"/>
                <w:szCs w:val="10"/>
              </w:rPr>
              <w:t>Turro</w:t>
            </w:r>
          </w:p>
        </w:tc>
        <w:tc>
          <w:tcPr>
            <w:tcW w:w="0" w:type="auto"/>
            <w:hideMark/>
          </w:tcPr>
          <w:p w14:paraId="3A9B2EE6" w14:textId="77777777" w:rsidR="003012D0" w:rsidRPr="0002045D" w:rsidRDefault="003012D0" w:rsidP="003012D0">
            <w:pPr>
              <w:rPr>
                <w:sz w:val="10"/>
                <w:szCs w:val="10"/>
              </w:rPr>
            </w:pPr>
            <w:r w:rsidRPr="0002045D">
              <w:rPr>
                <w:sz w:val="10"/>
                <w:szCs w:val="10"/>
              </w:rPr>
              <w:t>Italy</w:t>
            </w:r>
          </w:p>
        </w:tc>
        <w:tc>
          <w:tcPr>
            <w:tcW w:w="0" w:type="auto"/>
            <w:hideMark/>
          </w:tcPr>
          <w:p w14:paraId="6E62FD6D" w14:textId="77777777" w:rsidR="003012D0" w:rsidRPr="0002045D" w:rsidRDefault="003012D0" w:rsidP="003012D0">
            <w:pPr>
              <w:rPr>
                <w:sz w:val="10"/>
                <w:szCs w:val="10"/>
              </w:rPr>
            </w:pPr>
            <w:r w:rsidRPr="0002045D">
              <w:rPr>
                <w:sz w:val="10"/>
                <w:szCs w:val="10"/>
              </w:rPr>
              <w:t>44º59'N</w:t>
            </w:r>
          </w:p>
        </w:tc>
        <w:tc>
          <w:tcPr>
            <w:tcW w:w="0" w:type="auto"/>
            <w:hideMark/>
          </w:tcPr>
          <w:p w14:paraId="66A13090" w14:textId="77777777" w:rsidR="003012D0" w:rsidRPr="0002045D" w:rsidRDefault="003012D0" w:rsidP="003012D0">
            <w:pPr>
              <w:rPr>
                <w:sz w:val="10"/>
                <w:szCs w:val="10"/>
              </w:rPr>
            </w:pPr>
            <w:r w:rsidRPr="0002045D">
              <w:rPr>
                <w:sz w:val="10"/>
                <w:szCs w:val="10"/>
              </w:rPr>
              <w:t>9º42'E</w:t>
            </w:r>
          </w:p>
        </w:tc>
        <w:tc>
          <w:tcPr>
            <w:tcW w:w="0" w:type="auto"/>
            <w:hideMark/>
          </w:tcPr>
          <w:p w14:paraId="50D0E8CA" w14:textId="62BC90E9" w:rsidR="003012D0" w:rsidRPr="0002045D" w:rsidRDefault="003012D0" w:rsidP="003012D0">
            <w:pPr>
              <w:rPr>
                <w:sz w:val="10"/>
                <w:szCs w:val="10"/>
              </w:rPr>
            </w:pPr>
            <w:r w:rsidRPr="0002045D">
              <w:rPr>
                <w:sz w:val="10"/>
                <w:szCs w:val="10"/>
              </w:rPr>
              <w:t>March-April 2014</w:t>
            </w:r>
          </w:p>
        </w:tc>
        <w:tc>
          <w:tcPr>
            <w:tcW w:w="0" w:type="auto"/>
            <w:hideMark/>
          </w:tcPr>
          <w:p w14:paraId="797F7D79" w14:textId="77777777" w:rsidR="003012D0" w:rsidRPr="0002045D" w:rsidRDefault="003012D0" w:rsidP="003012D0">
            <w:pPr>
              <w:rPr>
                <w:sz w:val="10"/>
                <w:szCs w:val="10"/>
              </w:rPr>
            </w:pPr>
            <w:r w:rsidRPr="0002045D">
              <w:rPr>
                <w:sz w:val="10"/>
                <w:szCs w:val="10"/>
              </w:rPr>
              <w:t>EC</w:t>
            </w:r>
          </w:p>
        </w:tc>
        <w:tc>
          <w:tcPr>
            <w:tcW w:w="0" w:type="auto"/>
            <w:hideMark/>
          </w:tcPr>
          <w:p w14:paraId="2AFD80F9" w14:textId="77777777" w:rsidR="003012D0" w:rsidRPr="0002045D" w:rsidRDefault="003012D0" w:rsidP="003012D0">
            <w:pPr>
              <w:rPr>
                <w:sz w:val="10"/>
                <w:szCs w:val="10"/>
              </w:rPr>
            </w:pPr>
            <w:r w:rsidRPr="0002045D">
              <w:rPr>
                <w:sz w:val="10"/>
                <w:szCs w:val="10"/>
              </w:rPr>
              <w:t>crop</w:t>
            </w:r>
          </w:p>
        </w:tc>
        <w:tc>
          <w:tcPr>
            <w:tcW w:w="0" w:type="auto"/>
            <w:hideMark/>
          </w:tcPr>
          <w:p w14:paraId="5A49873A" w14:textId="77777777" w:rsidR="003012D0" w:rsidRPr="0002045D" w:rsidRDefault="003012D0" w:rsidP="003012D0">
            <w:pPr>
              <w:rPr>
                <w:sz w:val="10"/>
                <w:szCs w:val="10"/>
              </w:rPr>
            </w:pPr>
            <w:r w:rsidRPr="0002045D">
              <w:rPr>
                <w:sz w:val="10"/>
                <w:szCs w:val="10"/>
              </w:rPr>
              <w:t>Stella et al., 2019</w:t>
            </w:r>
          </w:p>
        </w:tc>
      </w:tr>
      <w:tr w:rsidR="0002045D" w:rsidRPr="0002045D" w14:paraId="26033FE0" w14:textId="77777777" w:rsidTr="004D7103">
        <w:trPr>
          <w:trHeight w:val="315"/>
        </w:trPr>
        <w:tc>
          <w:tcPr>
            <w:tcW w:w="0" w:type="auto"/>
            <w:hideMark/>
          </w:tcPr>
          <w:p w14:paraId="0E5FC9B8" w14:textId="77777777" w:rsidR="003012D0" w:rsidRPr="0002045D" w:rsidRDefault="003012D0" w:rsidP="003012D0">
            <w:pPr>
              <w:rPr>
                <w:sz w:val="10"/>
                <w:szCs w:val="10"/>
              </w:rPr>
            </w:pPr>
            <w:r w:rsidRPr="0002045D">
              <w:rPr>
                <w:sz w:val="10"/>
                <w:szCs w:val="10"/>
              </w:rPr>
              <w:t>Ulborg</w:t>
            </w:r>
          </w:p>
        </w:tc>
        <w:tc>
          <w:tcPr>
            <w:tcW w:w="0" w:type="auto"/>
            <w:hideMark/>
          </w:tcPr>
          <w:p w14:paraId="0BCA5031" w14:textId="77777777" w:rsidR="003012D0" w:rsidRPr="0002045D" w:rsidRDefault="003012D0" w:rsidP="003012D0">
            <w:pPr>
              <w:rPr>
                <w:sz w:val="10"/>
                <w:szCs w:val="10"/>
              </w:rPr>
            </w:pPr>
            <w:r w:rsidRPr="0002045D">
              <w:rPr>
                <w:sz w:val="10"/>
                <w:szCs w:val="10"/>
              </w:rPr>
              <w:t>Denmark</w:t>
            </w:r>
          </w:p>
        </w:tc>
        <w:tc>
          <w:tcPr>
            <w:tcW w:w="0" w:type="auto"/>
            <w:hideMark/>
          </w:tcPr>
          <w:p w14:paraId="6B73320D" w14:textId="77777777" w:rsidR="003012D0" w:rsidRPr="0002045D" w:rsidRDefault="003012D0" w:rsidP="003012D0">
            <w:pPr>
              <w:rPr>
                <w:sz w:val="10"/>
                <w:szCs w:val="10"/>
              </w:rPr>
            </w:pPr>
            <w:r w:rsidRPr="0002045D">
              <w:rPr>
                <w:sz w:val="10"/>
                <w:szCs w:val="10"/>
              </w:rPr>
              <w:t>56º17'N</w:t>
            </w:r>
          </w:p>
        </w:tc>
        <w:tc>
          <w:tcPr>
            <w:tcW w:w="0" w:type="auto"/>
            <w:hideMark/>
          </w:tcPr>
          <w:p w14:paraId="3D541D26" w14:textId="77777777" w:rsidR="003012D0" w:rsidRPr="0002045D" w:rsidRDefault="003012D0" w:rsidP="003012D0">
            <w:pPr>
              <w:rPr>
                <w:sz w:val="10"/>
                <w:szCs w:val="10"/>
              </w:rPr>
            </w:pPr>
            <w:r w:rsidRPr="0002045D">
              <w:rPr>
                <w:sz w:val="10"/>
                <w:szCs w:val="10"/>
              </w:rPr>
              <w:t>8º25'E</w:t>
            </w:r>
          </w:p>
        </w:tc>
        <w:tc>
          <w:tcPr>
            <w:tcW w:w="0" w:type="auto"/>
            <w:hideMark/>
          </w:tcPr>
          <w:p w14:paraId="5EEF2188" w14:textId="43DC91F2" w:rsidR="003012D0" w:rsidRPr="0002045D" w:rsidRDefault="003012D0" w:rsidP="003012D0">
            <w:pPr>
              <w:rPr>
                <w:sz w:val="10"/>
                <w:szCs w:val="10"/>
              </w:rPr>
            </w:pPr>
            <w:r w:rsidRPr="0002045D">
              <w:rPr>
                <w:sz w:val="10"/>
                <w:szCs w:val="10"/>
              </w:rPr>
              <w:t>EC: 7 days in April 1995, 10 days in June 1994, 7 days in August 1997, 5 days in September 1995, May-June 1995, 2003; gradient: 1994-2000</w:t>
            </w:r>
          </w:p>
        </w:tc>
        <w:tc>
          <w:tcPr>
            <w:tcW w:w="0" w:type="auto"/>
            <w:hideMark/>
          </w:tcPr>
          <w:p w14:paraId="16E6395F" w14:textId="77777777" w:rsidR="003012D0" w:rsidRPr="0002045D" w:rsidRDefault="003012D0" w:rsidP="003012D0">
            <w:pPr>
              <w:rPr>
                <w:sz w:val="10"/>
                <w:szCs w:val="10"/>
              </w:rPr>
            </w:pPr>
            <w:r w:rsidRPr="0002045D">
              <w:rPr>
                <w:sz w:val="10"/>
                <w:szCs w:val="10"/>
              </w:rPr>
              <w:t>EC, gradient</w:t>
            </w:r>
          </w:p>
        </w:tc>
        <w:tc>
          <w:tcPr>
            <w:tcW w:w="0" w:type="auto"/>
            <w:hideMark/>
          </w:tcPr>
          <w:p w14:paraId="1933B89F" w14:textId="77777777" w:rsidR="003012D0" w:rsidRPr="0002045D" w:rsidRDefault="003012D0" w:rsidP="003012D0">
            <w:pPr>
              <w:rPr>
                <w:sz w:val="10"/>
                <w:szCs w:val="10"/>
              </w:rPr>
            </w:pPr>
            <w:r w:rsidRPr="0002045D">
              <w:rPr>
                <w:sz w:val="10"/>
                <w:szCs w:val="10"/>
              </w:rPr>
              <w:t>mixed forest (mostly Norway spruce)</w:t>
            </w:r>
          </w:p>
        </w:tc>
        <w:tc>
          <w:tcPr>
            <w:tcW w:w="0" w:type="auto"/>
            <w:hideMark/>
          </w:tcPr>
          <w:p w14:paraId="703E6DB2" w14:textId="3A527346" w:rsidR="003012D0" w:rsidRPr="0002045D" w:rsidRDefault="006F6E24" w:rsidP="003012D0">
            <w:pPr>
              <w:rPr>
                <w:sz w:val="10"/>
                <w:szCs w:val="10"/>
              </w:rPr>
            </w:pPr>
            <w:r w:rsidRPr="0002045D">
              <w:rPr>
                <w:sz w:val="10"/>
                <w:szCs w:val="10"/>
              </w:rPr>
              <w:t xml:space="preserve">Mikkelsen et al., 2000, 2004; </w:t>
            </w:r>
            <w:r w:rsidR="003012D0" w:rsidRPr="0002045D">
              <w:rPr>
                <w:sz w:val="10"/>
                <w:szCs w:val="10"/>
              </w:rPr>
              <w:t>Pilegaard et al., 1995; Ro-Poulsen et al., 1998; Tuovinen et al., 2004</w:t>
            </w:r>
          </w:p>
        </w:tc>
      </w:tr>
      <w:tr w:rsidR="0002045D" w:rsidRPr="0002045D" w14:paraId="67EA41D6" w14:textId="77777777" w:rsidTr="004D7103">
        <w:trPr>
          <w:trHeight w:val="315"/>
        </w:trPr>
        <w:tc>
          <w:tcPr>
            <w:tcW w:w="0" w:type="auto"/>
            <w:hideMark/>
          </w:tcPr>
          <w:p w14:paraId="65B631BD" w14:textId="77777777" w:rsidR="003012D0" w:rsidRPr="0002045D" w:rsidRDefault="003012D0" w:rsidP="003012D0">
            <w:pPr>
              <w:rPr>
                <w:sz w:val="10"/>
                <w:szCs w:val="10"/>
              </w:rPr>
            </w:pPr>
            <w:r w:rsidRPr="0002045D">
              <w:rPr>
                <w:sz w:val="10"/>
                <w:szCs w:val="10"/>
              </w:rPr>
              <w:t>UMBS Prophet</w:t>
            </w:r>
          </w:p>
        </w:tc>
        <w:tc>
          <w:tcPr>
            <w:tcW w:w="0" w:type="auto"/>
            <w:hideMark/>
          </w:tcPr>
          <w:p w14:paraId="199F16CC" w14:textId="77777777" w:rsidR="003012D0" w:rsidRPr="0002045D" w:rsidRDefault="003012D0" w:rsidP="003012D0">
            <w:pPr>
              <w:rPr>
                <w:sz w:val="10"/>
                <w:szCs w:val="10"/>
              </w:rPr>
            </w:pPr>
            <w:r w:rsidRPr="0002045D">
              <w:rPr>
                <w:sz w:val="10"/>
                <w:szCs w:val="10"/>
              </w:rPr>
              <w:t>Midwest US</w:t>
            </w:r>
          </w:p>
        </w:tc>
        <w:tc>
          <w:tcPr>
            <w:tcW w:w="0" w:type="auto"/>
            <w:hideMark/>
          </w:tcPr>
          <w:p w14:paraId="073A629C" w14:textId="77777777" w:rsidR="003012D0" w:rsidRPr="0002045D" w:rsidRDefault="003012D0" w:rsidP="003012D0">
            <w:pPr>
              <w:rPr>
                <w:sz w:val="10"/>
                <w:szCs w:val="10"/>
              </w:rPr>
            </w:pPr>
            <w:r w:rsidRPr="0002045D">
              <w:rPr>
                <w:sz w:val="10"/>
                <w:szCs w:val="10"/>
              </w:rPr>
              <w:t>45.5ºN</w:t>
            </w:r>
          </w:p>
        </w:tc>
        <w:tc>
          <w:tcPr>
            <w:tcW w:w="0" w:type="auto"/>
            <w:hideMark/>
          </w:tcPr>
          <w:p w14:paraId="65E5AD9F" w14:textId="77777777" w:rsidR="003012D0" w:rsidRPr="0002045D" w:rsidRDefault="003012D0" w:rsidP="003012D0">
            <w:pPr>
              <w:rPr>
                <w:sz w:val="10"/>
                <w:szCs w:val="10"/>
              </w:rPr>
            </w:pPr>
            <w:r w:rsidRPr="0002045D">
              <w:rPr>
                <w:sz w:val="10"/>
                <w:szCs w:val="10"/>
              </w:rPr>
              <w:t>84.7ºW</w:t>
            </w:r>
          </w:p>
        </w:tc>
        <w:tc>
          <w:tcPr>
            <w:tcW w:w="0" w:type="auto"/>
            <w:hideMark/>
          </w:tcPr>
          <w:p w14:paraId="37429A62" w14:textId="0670270D" w:rsidR="003012D0" w:rsidRPr="0002045D" w:rsidRDefault="003012D0" w:rsidP="003012D0">
            <w:pPr>
              <w:rPr>
                <w:sz w:val="10"/>
                <w:szCs w:val="10"/>
              </w:rPr>
            </w:pPr>
            <w:r w:rsidRPr="0002045D">
              <w:rPr>
                <w:sz w:val="10"/>
                <w:szCs w:val="10"/>
              </w:rPr>
              <w:t xml:space="preserve">27 June </w:t>
            </w:r>
            <w:r w:rsidR="00EF33E9" w:rsidRPr="0002045D">
              <w:rPr>
                <w:sz w:val="10"/>
                <w:szCs w:val="10"/>
              </w:rPr>
              <w:t>to</w:t>
            </w:r>
            <w:r w:rsidRPr="0002045D">
              <w:rPr>
                <w:sz w:val="10"/>
                <w:szCs w:val="10"/>
              </w:rPr>
              <w:t xml:space="preserve"> 28 September 2002, 7 August </w:t>
            </w:r>
            <w:r w:rsidR="00EF33E9" w:rsidRPr="0002045D">
              <w:rPr>
                <w:sz w:val="10"/>
                <w:szCs w:val="10"/>
              </w:rPr>
              <w:t>to</w:t>
            </w:r>
            <w:r w:rsidRPr="0002045D">
              <w:rPr>
                <w:sz w:val="10"/>
                <w:szCs w:val="10"/>
              </w:rPr>
              <w:t xml:space="preserve"> 15 October 2003, 15 June </w:t>
            </w:r>
            <w:r w:rsidR="00EF33E9" w:rsidRPr="0002045D">
              <w:rPr>
                <w:sz w:val="10"/>
                <w:szCs w:val="10"/>
              </w:rPr>
              <w:t>to</w:t>
            </w:r>
            <w:r w:rsidRPr="0002045D">
              <w:rPr>
                <w:sz w:val="10"/>
                <w:szCs w:val="10"/>
              </w:rPr>
              <w:t xml:space="preserve"> 15 September 2004, 15 June </w:t>
            </w:r>
            <w:r w:rsidR="00EF33E9" w:rsidRPr="0002045D">
              <w:rPr>
                <w:sz w:val="10"/>
                <w:szCs w:val="10"/>
              </w:rPr>
              <w:t>to</w:t>
            </w:r>
            <w:r w:rsidRPr="0002045D">
              <w:rPr>
                <w:sz w:val="10"/>
                <w:szCs w:val="10"/>
              </w:rPr>
              <w:t xml:space="preserve"> 3 September 2005</w:t>
            </w:r>
          </w:p>
        </w:tc>
        <w:tc>
          <w:tcPr>
            <w:tcW w:w="0" w:type="auto"/>
            <w:hideMark/>
          </w:tcPr>
          <w:p w14:paraId="1129717A" w14:textId="77777777" w:rsidR="003012D0" w:rsidRPr="0002045D" w:rsidRDefault="003012D0" w:rsidP="003012D0">
            <w:pPr>
              <w:rPr>
                <w:sz w:val="10"/>
                <w:szCs w:val="10"/>
              </w:rPr>
            </w:pPr>
            <w:r w:rsidRPr="0002045D">
              <w:rPr>
                <w:sz w:val="10"/>
                <w:szCs w:val="10"/>
              </w:rPr>
              <w:t>EC</w:t>
            </w:r>
          </w:p>
        </w:tc>
        <w:tc>
          <w:tcPr>
            <w:tcW w:w="0" w:type="auto"/>
            <w:hideMark/>
          </w:tcPr>
          <w:p w14:paraId="7DF320EB" w14:textId="77777777" w:rsidR="003012D0" w:rsidRPr="0002045D" w:rsidRDefault="003012D0" w:rsidP="003012D0">
            <w:pPr>
              <w:rPr>
                <w:sz w:val="10"/>
                <w:szCs w:val="10"/>
              </w:rPr>
            </w:pPr>
            <w:r w:rsidRPr="0002045D">
              <w:rPr>
                <w:sz w:val="10"/>
                <w:szCs w:val="10"/>
              </w:rPr>
              <w:t>mixed forest (Bigtooth aspen, white pine, red oak, red maple, paper birch)</w:t>
            </w:r>
          </w:p>
        </w:tc>
        <w:tc>
          <w:tcPr>
            <w:tcW w:w="0" w:type="auto"/>
            <w:hideMark/>
          </w:tcPr>
          <w:p w14:paraId="7342E223" w14:textId="77777777" w:rsidR="003012D0" w:rsidRPr="0002045D" w:rsidRDefault="003012D0" w:rsidP="003012D0">
            <w:pPr>
              <w:rPr>
                <w:sz w:val="10"/>
                <w:szCs w:val="10"/>
              </w:rPr>
            </w:pPr>
            <w:r w:rsidRPr="0002045D">
              <w:rPr>
                <w:sz w:val="10"/>
                <w:szCs w:val="10"/>
              </w:rPr>
              <w:t>Hogg et al., 2007; Hogg, 2007</w:t>
            </w:r>
          </w:p>
        </w:tc>
      </w:tr>
      <w:tr w:rsidR="0002045D" w:rsidRPr="0002045D" w14:paraId="599B2ACB" w14:textId="77777777" w:rsidTr="004D7103">
        <w:trPr>
          <w:trHeight w:val="315"/>
        </w:trPr>
        <w:tc>
          <w:tcPr>
            <w:tcW w:w="0" w:type="auto"/>
            <w:hideMark/>
          </w:tcPr>
          <w:p w14:paraId="20ECA8F4" w14:textId="77777777" w:rsidR="003012D0" w:rsidRPr="0002045D" w:rsidRDefault="003012D0" w:rsidP="003012D0">
            <w:pPr>
              <w:rPr>
                <w:sz w:val="10"/>
                <w:szCs w:val="10"/>
              </w:rPr>
            </w:pPr>
            <w:r w:rsidRPr="0002045D">
              <w:rPr>
                <w:sz w:val="10"/>
                <w:szCs w:val="10"/>
              </w:rPr>
              <w:t>Viols-en-Laval</w:t>
            </w:r>
          </w:p>
        </w:tc>
        <w:tc>
          <w:tcPr>
            <w:tcW w:w="0" w:type="auto"/>
            <w:hideMark/>
          </w:tcPr>
          <w:p w14:paraId="321A55EF" w14:textId="77777777" w:rsidR="003012D0" w:rsidRPr="0002045D" w:rsidRDefault="003012D0" w:rsidP="003012D0">
            <w:pPr>
              <w:rPr>
                <w:sz w:val="10"/>
                <w:szCs w:val="10"/>
              </w:rPr>
            </w:pPr>
            <w:r w:rsidRPr="0002045D">
              <w:rPr>
                <w:sz w:val="10"/>
                <w:szCs w:val="10"/>
              </w:rPr>
              <w:t>France</w:t>
            </w:r>
          </w:p>
        </w:tc>
        <w:tc>
          <w:tcPr>
            <w:tcW w:w="0" w:type="auto"/>
            <w:hideMark/>
          </w:tcPr>
          <w:p w14:paraId="375F7BA1" w14:textId="77777777" w:rsidR="003012D0" w:rsidRPr="0002045D" w:rsidRDefault="003012D0" w:rsidP="003012D0">
            <w:pPr>
              <w:rPr>
                <w:sz w:val="10"/>
                <w:szCs w:val="10"/>
              </w:rPr>
            </w:pPr>
            <w:r w:rsidRPr="0002045D">
              <w:rPr>
                <w:sz w:val="10"/>
                <w:szCs w:val="10"/>
              </w:rPr>
              <w:t>43º41'N</w:t>
            </w:r>
          </w:p>
        </w:tc>
        <w:tc>
          <w:tcPr>
            <w:tcW w:w="0" w:type="auto"/>
            <w:hideMark/>
          </w:tcPr>
          <w:p w14:paraId="6516A61A" w14:textId="77777777" w:rsidR="003012D0" w:rsidRPr="0002045D" w:rsidRDefault="003012D0" w:rsidP="003012D0">
            <w:pPr>
              <w:rPr>
                <w:sz w:val="10"/>
                <w:szCs w:val="10"/>
              </w:rPr>
            </w:pPr>
            <w:r w:rsidRPr="0002045D">
              <w:rPr>
                <w:sz w:val="10"/>
                <w:szCs w:val="10"/>
              </w:rPr>
              <w:t>3º47'E</w:t>
            </w:r>
          </w:p>
        </w:tc>
        <w:tc>
          <w:tcPr>
            <w:tcW w:w="0" w:type="auto"/>
            <w:hideMark/>
          </w:tcPr>
          <w:p w14:paraId="30EF32C0" w14:textId="77777777" w:rsidR="003012D0" w:rsidRPr="0002045D" w:rsidRDefault="003012D0" w:rsidP="003012D0">
            <w:pPr>
              <w:rPr>
                <w:sz w:val="10"/>
                <w:szCs w:val="10"/>
              </w:rPr>
            </w:pPr>
            <w:r w:rsidRPr="0002045D">
              <w:rPr>
                <w:sz w:val="10"/>
                <w:szCs w:val="10"/>
              </w:rPr>
              <w:t>16-24 July 1998</w:t>
            </w:r>
          </w:p>
        </w:tc>
        <w:tc>
          <w:tcPr>
            <w:tcW w:w="0" w:type="auto"/>
            <w:hideMark/>
          </w:tcPr>
          <w:p w14:paraId="637ABA87" w14:textId="77777777" w:rsidR="003012D0" w:rsidRPr="0002045D" w:rsidRDefault="003012D0" w:rsidP="003012D0">
            <w:pPr>
              <w:rPr>
                <w:sz w:val="10"/>
                <w:szCs w:val="10"/>
              </w:rPr>
            </w:pPr>
            <w:r w:rsidRPr="0002045D">
              <w:rPr>
                <w:sz w:val="10"/>
                <w:szCs w:val="10"/>
              </w:rPr>
              <w:t>EC</w:t>
            </w:r>
          </w:p>
        </w:tc>
        <w:tc>
          <w:tcPr>
            <w:tcW w:w="0" w:type="auto"/>
            <w:hideMark/>
          </w:tcPr>
          <w:p w14:paraId="7652B185" w14:textId="77777777" w:rsidR="003012D0" w:rsidRPr="0002045D" w:rsidRDefault="003012D0" w:rsidP="003012D0">
            <w:pPr>
              <w:rPr>
                <w:sz w:val="10"/>
                <w:szCs w:val="10"/>
              </w:rPr>
            </w:pPr>
            <w:r w:rsidRPr="0002045D">
              <w:rPr>
                <w:sz w:val="10"/>
                <w:szCs w:val="10"/>
              </w:rPr>
              <w:t>Mediterranean shrub</w:t>
            </w:r>
          </w:p>
        </w:tc>
        <w:tc>
          <w:tcPr>
            <w:tcW w:w="0" w:type="auto"/>
            <w:hideMark/>
          </w:tcPr>
          <w:p w14:paraId="5D712B68" w14:textId="77777777" w:rsidR="003012D0" w:rsidRPr="0002045D" w:rsidRDefault="003012D0" w:rsidP="003012D0">
            <w:pPr>
              <w:rPr>
                <w:sz w:val="10"/>
                <w:szCs w:val="10"/>
              </w:rPr>
            </w:pPr>
            <w:r w:rsidRPr="0002045D">
              <w:rPr>
                <w:sz w:val="10"/>
                <w:szCs w:val="10"/>
              </w:rPr>
              <w:t>Cieslik, 2004</w:t>
            </w:r>
          </w:p>
        </w:tc>
      </w:tr>
      <w:tr w:rsidR="0002045D" w:rsidRPr="0002045D" w14:paraId="300A9337" w14:textId="77777777" w:rsidTr="004D7103">
        <w:trPr>
          <w:trHeight w:val="315"/>
        </w:trPr>
        <w:tc>
          <w:tcPr>
            <w:tcW w:w="0" w:type="auto"/>
            <w:hideMark/>
          </w:tcPr>
          <w:p w14:paraId="30C58ACF" w14:textId="77777777" w:rsidR="003012D0" w:rsidRPr="0002045D" w:rsidRDefault="003012D0" w:rsidP="003012D0">
            <w:pPr>
              <w:rPr>
                <w:sz w:val="10"/>
                <w:szCs w:val="10"/>
              </w:rPr>
            </w:pPr>
            <w:r w:rsidRPr="0002045D">
              <w:rPr>
                <w:sz w:val="10"/>
                <w:szCs w:val="10"/>
              </w:rPr>
              <w:t>Voghera</w:t>
            </w:r>
          </w:p>
        </w:tc>
        <w:tc>
          <w:tcPr>
            <w:tcW w:w="0" w:type="auto"/>
            <w:hideMark/>
          </w:tcPr>
          <w:p w14:paraId="256AF19B" w14:textId="77777777" w:rsidR="003012D0" w:rsidRPr="0002045D" w:rsidRDefault="003012D0" w:rsidP="003012D0">
            <w:pPr>
              <w:rPr>
                <w:sz w:val="10"/>
                <w:szCs w:val="10"/>
              </w:rPr>
            </w:pPr>
            <w:r w:rsidRPr="0002045D">
              <w:rPr>
                <w:sz w:val="10"/>
                <w:szCs w:val="10"/>
              </w:rPr>
              <w:t>Italy</w:t>
            </w:r>
          </w:p>
        </w:tc>
        <w:tc>
          <w:tcPr>
            <w:tcW w:w="0" w:type="auto"/>
            <w:hideMark/>
          </w:tcPr>
          <w:p w14:paraId="12C388F3" w14:textId="77777777" w:rsidR="003012D0" w:rsidRPr="0002045D" w:rsidRDefault="003012D0" w:rsidP="003012D0">
            <w:pPr>
              <w:rPr>
                <w:sz w:val="10"/>
                <w:szCs w:val="10"/>
              </w:rPr>
            </w:pPr>
            <w:r w:rsidRPr="0002045D">
              <w:rPr>
                <w:sz w:val="10"/>
                <w:szCs w:val="10"/>
              </w:rPr>
              <w:t>45º01'N</w:t>
            </w:r>
          </w:p>
        </w:tc>
        <w:tc>
          <w:tcPr>
            <w:tcW w:w="0" w:type="auto"/>
            <w:hideMark/>
          </w:tcPr>
          <w:p w14:paraId="72698A3F" w14:textId="77777777" w:rsidR="003012D0" w:rsidRPr="0002045D" w:rsidRDefault="003012D0" w:rsidP="003012D0">
            <w:pPr>
              <w:rPr>
                <w:sz w:val="10"/>
                <w:szCs w:val="10"/>
              </w:rPr>
            </w:pPr>
            <w:r w:rsidRPr="0002045D">
              <w:rPr>
                <w:sz w:val="10"/>
                <w:szCs w:val="10"/>
              </w:rPr>
              <w:t>9º00'E</w:t>
            </w:r>
          </w:p>
        </w:tc>
        <w:tc>
          <w:tcPr>
            <w:tcW w:w="0" w:type="auto"/>
            <w:hideMark/>
          </w:tcPr>
          <w:p w14:paraId="55E98706" w14:textId="0E4395F4" w:rsidR="003012D0" w:rsidRPr="0002045D" w:rsidRDefault="003012D0" w:rsidP="003012D0">
            <w:pPr>
              <w:rPr>
                <w:sz w:val="10"/>
                <w:szCs w:val="10"/>
              </w:rPr>
            </w:pPr>
            <w:r w:rsidRPr="0002045D">
              <w:rPr>
                <w:sz w:val="10"/>
                <w:szCs w:val="10"/>
              </w:rPr>
              <w:t>May-July 2003</w:t>
            </w:r>
          </w:p>
        </w:tc>
        <w:tc>
          <w:tcPr>
            <w:tcW w:w="0" w:type="auto"/>
            <w:hideMark/>
          </w:tcPr>
          <w:p w14:paraId="7AEDDFFF" w14:textId="77777777" w:rsidR="003012D0" w:rsidRPr="0002045D" w:rsidRDefault="003012D0" w:rsidP="003012D0">
            <w:pPr>
              <w:rPr>
                <w:sz w:val="10"/>
                <w:szCs w:val="10"/>
              </w:rPr>
            </w:pPr>
            <w:r w:rsidRPr="0002045D">
              <w:rPr>
                <w:sz w:val="10"/>
                <w:szCs w:val="10"/>
              </w:rPr>
              <w:t>EC</w:t>
            </w:r>
          </w:p>
        </w:tc>
        <w:tc>
          <w:tcPr>
            <w:tcW w:w="0" w:type="auto"/>
            <w:hideMark/>
          </w:tcPr>
          <w:p w14:paraId="12B72C48" w14:textId="77777777" w:rsidR="003012D0" w:rsidRPr="0002045D" w:rsidRDefault="003012D0" w:rsidP="003012D0">
            <w:pPr>
              <w:rPr>
                <w:sz w:val="10"/>
                <w:szCs w:val="10"/>
              </w:rPr>
            </w:pPr>
            <w:r w:rsidRPr="0002045D">
              <w:rPr>
                <w:sz w:val="10"/>
                <w:szCs w:val="10"/>
              </w:rPr>
              <w:t>onion</w:t>
            </w:r>
          </w:p>
        </w:tc>
        <w:tc>
          <w:tcPr>
            <w:tcW w:w="0" w:type="auto"/>
            <w:hideMark/>
          </w:tcPr>
          <w:p w14:paraId="182A7657" w14:textId="7712CE62" w:rsidR="003012D0" w:rsidRPr="0002045D" w:rsidRDefault="006F6E24" w:rsidP="003012D0">
            <w:pPr>
              <w:rPr>
                <w:sz w:val="10"/>
                <w:szCs w:val="10"/>
              </w:rPr>
            </w:pPr>
            <w:r w:rsidRPr="0002045D">
              <w:rPr>
                <w:sz w:val="10"/>
                <w:szCs w:val="10"/>
              </w:rPr>
              <w:t xml:space="preserve">Cieslik 2009; </w:t>
            </w:r>
            <w:r w:rsidR="003012D0" w:rsidRPr="0002045D">
              <w:rPr>
                <w:sz w:val="10"/>
                <w:szCs w:val="10"/>
              </w:rPr>
              <w:t>Gerosa et al., 2007</w:t>
            </w:r>
          </w:p>
        </w:tc>
      </w:tr>
      <w:tr w:rsidR="0002045D" w:rsidRPr="0002045D" w14:paraId="60E0A803" w14:textId="77777777" w:rsidTr="004D7103">
        <w:trPr>
          <w:trHeight w:val="315"/>
        </w:trPr>
        <w:tc>
          <w:tcPr>
            <w:tcW w:w="0" w:type="auto"/>
            <w:hideMark/>
          </w:tcPr>
          <w:p w14:paraId="20BE73E2" w14:textId="77777777" w:rsidR="003012D0" w:rsidRPr="0002045D" w:rsidRDefault="003012D0" w:rsidP="003012D0">
            <w:pPr>
              <w:rPr>
                <w:sz w:val="10"/>
                <w:szCs w:val="10"/>
              </w:rPr>
            </w:pPr>
            <w:r w:rsidRPr="0002045D">
              <w:rPr>
                <w:sz w:val="10"/>
                <w:szCs w:val="10"/>
              </w:rPr>
              <w:t>Yucheng Comprehensive Experimental Station of the Chinese Academy of Sciences </w:t>
            </w:r>
          </w:p>
        </w:tc>
        <w:tc>
          <w:tcPr>
            <w:tcW w:w="0" w:type="auto"/>
            <w:hideMark/>
          </w:tcPr>
          <w:p w14:paraId="457062D8" w14:textId="77777777" w:rsidR="003012D0" w:rsidRPr="0002045D" w:rsidRDefault="003012D0" w:rsidP="003012D0">
            <w:pPr>
              <w:rPr>
                <w:sz w:val="10"/>
                <w:szCs w:val="10"/>
              </w:rPr>
            </w:pPr>
            <w:r w:rsidRPr="0002045D">
              <w:rPr>
                <w:sz w:val="10"/>
                <w:szCs w:val="10"/>
              </w:rPr>
              <w:t>China</w:t>
            </w:r>
          </w:p>
        </w:tc>
        <w:tc>
          <w:tcPr>
            <w:tcW w:w="0" w:type="auto"/>
            <w:hideMark/>
          </w:tcPr>
          <w:p w14:paraId="038CC5B9" w14:textId="77777777" w:rsidR="003012D0" w:rsidRPr="0002045D" w:rsidRDefault="003012D0" w:rsidP="003012D0">
            <w:pPr>
              <w:rPr>
                <w:sz w:val="10"/>
                <w:szCs w:val="10"/>
              </w:rPr>
            </w:pPr>
            <w:r w:rsidRPr="0002045D">
              <w:rPr>
                <w:sz w:val="10"/>
                <w:szCs w:val="10"/>
              </w:rPr>
              <w:t>36º50'N</w:t>
            </w:r>
          </w:p>
        </w:tc>
        <w:tc>
          <w:tcPr>
            <w:tcW w:w="0" w:type="auto"/>
            <w:hideMark/>
          </w:tcPr>
          <w:p w14:paraId="4A8A0819" w14:textId="77777777" w:rsidR="003012D0" w:rsidRPr="0002045D" w:rsidRDefault="003012D0" w:rsidP="003012D0">
            <w:pPr>
              <w:rPr>
                <w:sz w:val="10"/>
                <w:szCs w:val="10"/>
              </w:rPr>
            </w:pPr>
            <w:r w:rsidRPr="0002045D">
              <w:rPr>
                <w:sz w:val="10"/>
                <w:szCs w:val="10"/>
              </w:rPr>
              <w:t>116º34'E</w:t>
            </w:r>
          </w:p>
        </w:tc>
        <w:tc>
          <w:tcPr>
            <w:tcW w:w="0" w:type="auto"/>
            <w:hideMark/>
          </w:tcPr>
          <w:p w14:paraId="2C658245" w14:textId="0F788067" w:rsidR="003012D0" w:rsidRPr="0002045D" w:rsidRDefault="003012D0" w:rsidP="003012D0">
            <w:pPr>
              <w:rPr>
                <w:sz w:val="10"/>
                <w:szCs w:val="10"/>
              </w:rPr>
            </w:pPr>
            <w:r w:rsidRPr="0002045D">
              <w:rPr>
                <w:sz w:val="10"/>
                <w:szCs w:val="10"/>
              </w:rPr>
              <w:t>9 August</w:t>
            </w:r>
            <w:r w:rsidR="00EF33E9" w:rsidRPr="0002045D">
              <w:rPr>
                <w:sz w:val="10"/>
                <w:szCs w:val="10"/>
              </w:rPr>
              <w:t xml:space="preserve"> to</w:t>
            </w:r>
            <w:r w:rsidRPr="0002045D">
              <w:rPr>
                <w:sz w:val="10"/>
                <w:szCs w:val="10"/>
              </w:rPr>
              <w:t xml:space="preserve"> 28 September 2011, 2 March </w:t>
            </w:r>
            <w:r w:rsidR="00EF33E9" w:rsidRPr="0002045D">
              <w:rPr>
                <w:sz w:val="10"/>
                <w:szCs w:val="10"/>
              </w:rPr>
              <w:t>to</w:t>
            </w:r>
            <w:r w:rsidRPr="0002045D">
              <w:rPr>
                <w:sz w:val="10"/>
                <w:szCs w:val="10"/>
              </w:rPr>
              <w:t xml:space="preserve"> 6 June 2012</w:t>
            </w:r>
          </w:p>
        </w:tc>
        <w:tc>
          <w:tcPr>
            <w:tcW w:w="0" w:type="auto"/>
            <w:hideMark/>
          </w:tcPr>
          <w:p w14:paraId="4D436D14" w14:textId="77777777" w:rsidR="003012D0" w:rsidRPr="0002045D" w:rsidRDefault="003012D0" w:rsidP="003012D0">
            <w:pPr>
              <w:rPr>
                <w:sz w:val="10"/>
                <w:szCs w:val="10"/>
              </w:rPr>
            </w:pPr>
            <w:r w:rsidRPr="0002045D">
              <w:rPr>
                <w:sz w:val="10"/>
                <w:szCs w:val="10"/>
              </w:rPr>
              <w:t>EC</w:t>
            </w:r>
          </w:p>
        </w:tc>
        <w:tc>
          <w:tcPr>
            <w:tcW w:w="0" w:type="auto"/>
            <w:hideMark/>
          </w:tcPr>
          <w:p w14:paraId="2EBC7434" w14:textId="77777777" w:rsidR="003012D0" w:rsidRPr="0002045D" w:rsidRDefault="003012D0" w:rsidP="003012D0">
            <w:pPr>
              <w:rPr>
                <w:sz w:val="10"/>
                <w:szCs w:val="10"/>
              </w:rPr>
            </w:pPr>
            <w:r w:rsidRPr="0002045D">
              <w:rPr>
                <w:sz w:val="10"/>
                <w:szCs w:val="10"/>
              </w:rPr>
              <w:t>corn, wheat</w:t>
            </w:r>
          </w:p>
        </w:tc>
        <w:tc>
          <w:tcPr>
            <w:tcW w:w="0" w:type="auto"/>
            <w:hideMark/>
          </w:tcPr>
          <w:p w14:paraId="0EC2C3DD" w14:textId="77777777" w:rsidR="003012D0" w:rsidRPr="0002045D" w:rsidRDefault="003012D0" w:rsidP="003012D0">
            <w:pPr>
              <w:rPr>
                <w:sz w:val="10"/>
                <w:szCs w:val="10"/>
              </w:rPr>
            </w:pPr>
            <w:r w:rsidRPr="0002045D">
              <w:rPr>
                <w:sz w:val="10"/>
                <w:szCs w:val="10"/>
              </w:rPr>
              <w:t>Zhu et al., 2014; Zhu 2019</w:t>
            </w:r>
          </w:p>
        </w:tc>
      </w:tr>
      <w:tr w:rsidR="0002045D" w:rsidRPr="0002045D" w14:paraId="2558D0E6" w14:textId="77777777" w:rsidTr="004D7103">
        <w:trPr>
          <w:trHeight w:val="315"/>
        </w:trPr>
        <w:tc>
          <w:tcPr>
            <w:tcW w:w="0" w:type="auto"/>
            <w:hideMark/>
          </w:tcPr>
          <w:p w14:paraId="259A53CF" w14:textId="77777777" w:rsidR="003012D0" w:rsidRPr="0002045D" w:rsidRDefault="003012D0" w:rsidP="003012D0">
            <w:pPr>
              <w:rPr>
                <w:sz w:val="10"/>
                <w:szCs w:val="10"/>
              </w:rPr>
            </w:pPr>
            <w:r w:rsidRPr="0002045D">
              <w:rPr>
                <w:sz w:val="10"/>
                <w:szCs w:val="10"/>
              </w:rPr>
              <w:t>Yukon Delta National Wildlfie Refuge</w:t>
            </w:r>
          </w:p>
        </w:tc>
        <w:tc>
          <w:tcPr>
            <w:tcW w:w="0" w:type="auto"/>
            <w:hideMark/>
          </w:tcPr>
          <w:p w14:paraId="2C8DE213" w14:textId="77777777" w:rsidR="003012D0" w:rsidRPr="0002045D" w:rsidRDefault="003012D0" w:rsidP="003012D0">
            <w:pPr>
              <w:rPr>
                <w:sz w:val="10"/>
                <w:szCs w:val="10"/>
              </w:rPr>
            </w:pPr>
            <w:r w:rsidRPr="0002045D">
              <w:rPr>
                <w:sz w:val="10"/>
                <w:szCs w:val="10"/>
              </w:rPr>
              <w:t>Alaska</w:t>
            </w:r>
          </w:p>
        </w:tc>
        <w:tc>
          <w:tcPr>
            <w:tcW w:w="0" w:type="auto"/>
            <w:hideMark/>
          </w:tcPr>
          <w:p w14:paraId="5A26BD61" w14:textId="77777777" w:rsidR="003012D0" w:rsidRPr="0002045D" w:rsidRDefault="003012D0" w:rsidP="003012D0">
            <w:pPr>
              <w:rPr>
                <w:sz w:val="10"/>
                <w:szCs w:val="10"/>
              </w:rPr>
            </w:pPr>
            <w:r w:rsidRPr="0002045D">
              <w:rPr>
                <w:sz w:val="10"/>
                <w:szCs w:val="10"/>
              </w:rPr>
              <w:t>61º05.41'N</w:t>
            </w:r>
          </w:p>
        </w:tc>
        <w:tc>
          <w:tcPr>
            <w:tcW w:w="0" w:type="auto"/>
            <w:hideMark/>
          </w:tcPr>
          <w:p w14:paraId="1B3C2136" w14:textId="77777777" w:rsidR="003012D0" w:rsidRPr="0002045D" w:rsidRDefault="003012D0" w:rsidP="003012D0">
            <w:pPr>
              <w:rPr>
                <w:sz w:val="10"/>
                <w:szCs w:val="10"/>
              </w:rPr>
            </w:pPr>
            <w:r w:rsidRPr="0002045D">
              <w:rPr>
                <w:sz w:val="10"/>
                <w:szCs w:val="10"/>
              </w:rPr>
              <w:t>162º00.92'W</w:t>
            </w:r>
          </w:p>
        </w:tc>
        <w:tc>
          <w:tcPr>
            <w:tcW w:w="0" w:type="auto"/>
            <w:hideMark/>
          </w:tcPr>
          <w:p w14:paraId="6CD2C877" w14:textId="30463802" w:rsidR="003012D0" w:rsidRPr="0002045D" w:rsidRDefault="003012D0" w:rsidP="003012D0">
            <w:pPr>
              <w:rPr>
                <w:sz w:val="10"/>
                <w:szCs w:val="10"/>
              </w:rPr>
            </w:pPr>
            <w:r w:rsidRPr="0002045D">
              <w:rPr>
                <w:sz w:val="10"/>
                <w:szCs w:val="10"/>
              </w:rPr>
              <w:t xml:space="preserve">14 July </w:t>
            </w:r>
            <w:r w:rsidR="00EF33E9" w:rsidRPr="0002045D">
              <w:rPr>
                <w:sz w:val="10"/>
                <w:szCs w:val="10"/>
              </w:rPr>
              <w:t>to</w:t>
            </w:r>
            <w:r w:rsidRPr="0002045D">
              <w:rPr>
                <w:sz w:val="10"/>
                <w:szCs w:val="10"/>
              </w:rPr>
              <w:t xml:space="preserve"> 12 August 1988</w:t>
            </w:r>
          </w:p>
        </w:tc>
        <w:tc>
          <w:tcPr>
            <w:tcW w:w="0" w:type="auto"/>
            <w:hideMark/>
          </w:tcPr>
          <w:p w14:paraId="6D6171BE" w14:textId="77777777" w:rsidR="003012D0" w:rsidRPr="0002045D" w:rsidRDefault="003012D0" w:rsidP="003012D0">
            <w:pPr>
              <w:rPr>
                <w:sz w:val="10"/>
                <w:szCs w:val="10"/>
              </w:rPr>
            </w:pPr>
            <w:r w:rsidRPr="0002045D">
              <w:rPr>
                <w:sz w:val="10"/>
                <w:szCs w:val="10"/>
              </w:rPr>
              <w:t>EC</w:t>
            </w:r>
          </w:p>
        </w:tc>
        <w:tc>
          <w:tcPr>
            <w:tcW w:w="0" w:type="auto"/>
            <w:hideMark/>
          </w:tcPr>
          <w:p w14:paraId="4E55713F" w14:textId="77777777" w:rsidR="003012D0" w:rsidRPr="0002045D" w:rsidRDefault="003012D0" w:rsidP="003012D0">
            <w:pPr>
              <w:rPr>
                <w:sz w:val="10"/>
                <w:szCs w:val="10"/>
              </w:rPr>
            </w:pPr>
            <w:r w:rsidRPr="0002045D">
              <w:rPr>
                <w:sz w:val="10"/>
                <w:szCs w:val="10"/>
              </w:rPr>
              <w:t>tundra</w:t>
            </w:r>
          </w:p>
        </w:tc>
        <w:tc>
          <w:tcPr>
            <w:tcW w:w="0" w:type="auto"/>
            <w:hideMark/>
          </w:tcPr>
          <w:p w14:paraId="3EE65507" w14:textId="77777777" w:rsidR="003012D0" w:rsidRPr="0002045D" w:rsidRDefault="003012D0" w:rsidP="003012D0">
            <w:pPr>
              <w:rPr>
                <w:sz w:val="10"/>
                <w:szCs w:val="10"/>
              </w:rPr>
            </w:pPr>
            <w:r w:rsidRPr="0002045D">
              <w:rPr>
                <w:sz w:val="10"/>
                <w:szCs w:val="10"/>
              </w:rPr>
              <w:t>Jacob et al., 1992</w:t>
            </w:r>
          </w:p>
        </w:tc>
      </w:tr>
      <w:tr w:rsidR="0002045D" w:rsidRPr="0002045D" w14:paraId="566EB8BC" w14:textId="77777777" w:rsidTr="004D7103">
        <w:trPr>
          <w:trHeight w:val="315"/>
        </w:trPr>
        <w:tc>
          <w:tcPr>
            <w:tcW w:w="0" w:type="auto"/>
            <w:hideMark/>
          </w:tcPr>
          <w:p w14:paraId="5B52DBD9" w14:textId="77777777" w:rsidR="003012D0" w:rsidRPr="0002045D" w:rsidRDefault="003012D0" w:rsidP="003012D0">
            <w:pPr>
              <w:rPr>
                <w:sz w:val="10"/>
                <w:szCs w:val="10"/>
              </w:rPr>
            </w:pPr>
            <w:r w:rsidRPr="0002045D">
              <w:rPr>
                <w:sz w:val="10"/>
                <w:szCs w:val="10"/>
              </w:rPr>
              <w:t>Zegveld</w:t>
            </w:r>
          </w:p>
        </w:tc>
        <w:tc>
          <w:tcPr>
            <w:tcW w:w="0" w:type="auto"/>
            <w:hideMark/>
          </w:tcPr>
          <w:p w14:paraId="14C8FAF0" w14:textId="77777777" w:rsidR="003012D0" w:rsidRPr="0002045D" w:rsidRDefault="003012D0" w:rsidP="003012D0">
            <w:pPr>
              <w:rPr>
                <w:sz w:val="10"/>
                <w:szCs w:val="10"/>
              </w:rPr>
            </w:pPr>
            <w:r w:rsidRPr="0002045D">
              <w:rPr>
                <w:sz w:val="10"/>
                <w:szCs w:val="10"/>
              </w:rPr>
              <w:t>Netherlands</w:t>
            </w:r>
          </w:p>
        </w:tc>
        <w:tc>
          <w:tcPr>
            <w:tcW w:w="0" w:type="auto"/>
            <w:hideMark/>
          </w:tcPr>
          <w:p w14:paraId="7D4F7A43" w14:textId="77777777" w:rsidR="003012D0" w:rsidRPr="0002045D" w:rsidRDefault="003012D0" w:rsidP="003012D0">
            <w:pPr>
              <w:rPr>
                <w:sz w:val="10"/>
                <w:szCs w:val="10"/>
              </w:rPr>
            </w:pPr>
          </w:p>
        </w:tc>
        <w:tc>
          <w:tcPr>
            <w:tcW w:w="0" w:type="auto"/>
            <w:hideMark/>
          </w:tcPr>
          <w:p w14:paraId="6D125B91" w14:textId="77777777" w:rsidR="003012D0" w:rsidRPr="0002045D" w:rsidRDefault="003012D0" w:rsidP="003012D0">
            <w:pPr>
              <w:rPr>
                <w:sz w:val="10"/>
                <w:szCs w:val="10"/>
              </w:rPr>
            </w:pPr>
          </w:p>
        </w:tc>
        <w:tc>
          <w:tcPr>
            <w:tcW w:w="0" w:type="auto"/>
            <w:hideMark/>
          </w:tcPr>
          <w:p w14:paraId="744FB3FF" w14:textId="77777777" w:rsidR="003012D0" w:rsidRPr="0002045D" w:rsidRDefault="003012D0" w:rsidP="003012D0">
            <w:pPr>
              <w:rPr>
                <w:sz w:val="10"/>
                <w:szCs w:val="10"/>
              </w:rPr>
            </w:pPr>
            <w:r w:rsidRPr="0002045D">
              <w:rPr>
                <w:sz w:val="10"/>
                <w:szCs w:val="10"/>
              </w:rPr>
              <w:t>6 September 1994</w:t>
            </w:r>
          </w:p>
        </w:tc>
        <w:tc>
          <w:tcPr>
            <w:tcW w:w="0" w:type="auto"/>
            <w:hideMark/>
          </w:tcPr>
          <w:p w14:paraId="30B93440" w14:textId="77777777" w:rsidR="003012D0" w:rsidRPr="0002045D" w:rsidRDefault="003012D0" w:rsidP="003012D0">
            <w:pPr>
              <w:rPr>
                <w:sz w:val="10"/>
                <w:szCs w:val="10"/>
              </w:rPr>
            </w:pPr>
            <w:r w:rsidRPr="0002045D">
              <w:rPr>
                <w:sz w:val="10"/>
                <w:szCs w:val="10"/>
              </w:rPr>
              <w:t>gradient </w:t>
            </w:r>
          </w:p>
        </w:tc>
        <w:tc>
          <w:tcPr>
            <w:tcW w:w="0" w:type="auto"/>
            <w:hideMark/>
          </w:tcPr>
          <w:p w14:paraId="4C164368" w14:textId="77777777" w:rsidR="003012D0" w:rsidRPr="0002045D" w:rsidRDefault="003012D0" w:rsidP="003012D0">
            <w:pPr>
              <w:rPr>
                <w:sz w:val="10"/>
                <w:szCs w:val="10"/>
              </w:rPr>
            </w:pPr>
            <w:r w:rsidRPr="0002045D">
              <w:rPr>
                <w:sz w:val="10"/>
                <w:szCs w:val="10"/>
              </w:rPr>
              <w:t>Dutch pasture</w:t>
            </w:r>
          </w:p>
        </w:tc>
        <w:tc>
          <w:tcPr>
            <w:tcW w:w="0" w:type="auto"/>
            <w:hideMark/>
          </w:tcPr>
          <w:p w14:paraId="0D24C38D" w14:textId="77777777" w:rsidR="003012D0" w:rsidRPr="0002045D" w:rsidRDefault="003012D0" w:rsidP="003012D0">
            <w:pPr>
              <w:rPr>
                <w:sz w:val="10"/>
                <w:szCs w:val="10"/>
              </w:rPr>
            </w:pPr>
            <w:r w:rsidRPr="0002045D">
              <w:rPr>
                <w:sz w:val="10"/>
                <w:szCs w:val="10"/>
              </w:rPr>
              <w:t>Galmarini et al., 1997</w:t>
            </w:r>
          </w:p>
        </w:tc>
      </w:tr>
    </w:tbl>
    <w:p w14:paraId="371DEE75" w14:textId="2654206D" w:rsidR="0057771B" w:rsidRPr="009A51AA" w:rsidRDefault="00EC5EF2" w:rsidP="00A5096C">
      <w:pPr>
        <w:rPr>
          <w:i/>
        </w:rPr>
      </w:pPr>
      <w:r w:rsidRPr="00D036B9">
        <w:rPr>
          <w:i/>
          <w:vertAlign w:val="superscript"/>
        </w:rPr>
        <w:t>a</w:t>
      </w:r>
      <w:r w:rsidR="00136D46" w:rsidRPr="00D036B9">
        <w:rPr>
          <w:i/>
        </w:rPr>
        <w:t xml:space="preserve">EC is eddy covariance </w:t>
      </w:r>
    </w:p>
    <w:p w14:paraId="2F625B37" w14:textId="6744026D" w:rsidR="004C75A2" w:rsidRPr="0002045D" w:rsidRDefault="00592FBF" w:rsidP="00A5096C">
      <w:pPr>
        <w:rPr>
          <w:b/>
        </w:rPr>
      </w:pPr>
      <w:r w:rsidRPr="0002045D">
        <w:rPr>
          <w:b/>
        </w:rPr>
        <w:t>Appendix B</w:t>
      </w:r>
    </w:p>
    <w:p w14:paraId="094286CB" w14:textId="7048120D" w:rsidR="000A297E" w:rsidRPr="0002045D" w:rsidRDefault="000A297E" w:rsidP="00BE7CF3">
      <w:pPr>
        <w:rPr>
          <w:b/>
        </w:rPr>
      </w:pPr>
      <w:r w:rsidRPr="0002045D">
        <w:rPr>
          <w:b/>
        </w:rPr>
        <w:t xml:space="preserve">Mechanistic </w:t>
      </w:r>
      <w:r w:rsidR="00494368" w:rsidRPr="0002045D">
        <w:rPr>
          <w:b/>
        </w:rPr>
        <w:t>M</w:t>
      </w:r>
      <w:r w:rsidRPr="0002045D">
        <w:rPr>
          <w:b/>
        </w:rPr>
        <w:t xml:space="preserve">odeling of </w:t>
      </w:r>
      <w:r w:rsidR="00494368" w:rsidRPr="0002045D">
        <w:rPr>
          <w:b/>
        </w:rPr>
        <w:t>O</w:t>
      </w:r>
      <w:r w:rsidRPr="0002045D">
        <w:rPr>
          <w:b/>
        </w:rPr>
        <w:t xml:space="preserve">zone </w:t>
      </w:r>
      <w:r w:rsidR="00494368" w:rsidRPr="0002045D">
        <w:rPr>
          <w:b/>
        </w:rPr>
        <w:t>D</w:t>
      </w:r>
      <w:r w:rsidRPr="0002045D">
        <w:rPr>
          <w:b/>
        </w:rPr>
        <w:t xml:space="preserve">ry </w:t>
      </w:r>
      <w:r w:rsidR="00494368" w:rsidRPr="0002045D">
        <w:rPr>
          <w:b/>
        </w:rPr>
        <w:t>D</w:t>
      </w:r>
      <w:r w:rsidRPr="0002045D">
        <w:rPr>
          <w:b/>
        </w:rPr>
        <w:t xml:space="preserve">eposition to </w:t>
      </w:r>
      <w:r w:rsidR="00494368" w:rsidRPr="0002045D">
        <w:rPr>
          <w:b/>
        </w:rPr>
        <w:t>L</w:t>
      </w:r>
      <w:r w:rsidRPr="0002045D">
        <w:rPr>
          <w:b/>
        </w:rPr>
        <w:t xml:space="preserve">eaf </w:t>
      </w:r>
      <w:r w:rsidR="00494368" w:rsidRPr="0002045D">
        <w:rPr>
          <w:b/>
        </w:rPr>
        <w:t>C</w:t>
      </w:r>
      <w:r w:rsidRPr="0002045D">
        <w:rPr>
          <w:b/>
        </w:rPr>
        <w:t>uticles</w:t>
      </w:r>
    </w:p>
    <w:p w14:paraId="7A40CCE5" w14:textId="26F43D75" w:rsidR="00A63627" w:rsidRPr="0002045D" w:rsidRDefault="00BE7CF3" w:rsidP="00BE7CF3">
      <w:r w:rsidRPr="0002045D">
        <w:t xml:space="preserve">Potier et al. (2015) develop a physically-based model of </w:t>
      </w:r>
      <w:r w:rsidR="00916B67" w:rsidRPr="0002045D">
        <w:t xml:space="preserve">ozone dry </w:t>
      </w:r>
      <w:r w:rsidRPr="0002045D">
        <w:t xml:space="preserve">deposition </w:t>
      </w:r>
      <w:r w:rsidR="00916B67" w:rsidRPr="0002045D">
        <w:t xml:space="preserve">to wet leaves </w:t>
      </w:r>
      <w:r w:rsidRPr="0002045D">
        <w:t>that include</w:t>
      </w:r>
      <w:r w:rsidR="00485B38" w:rsidRPr="0002045D">
        <w:t>s</w:t>
      </w:r>
      <w:r w:rsidRPr="0002045D">
        <w:t xml:space="preserve"> aqueous phase chemistry. </w:t>
      </w:r>
      <w:r w:rsidR="00CE6A90" w:rsidRPr="0002045D">
        <w:t>Here we</w:t>
      </w:r>
      <w:r w:rsidR="00D94161" w:rsidRPr="0002045D">
        <w:t xml:space="preserve"> derive</w:t>
      </w:r>
      <w:r w:rsidR="00C406C6" w:rsidRPr="0002045D">
        <w:t xml:space="preserve"> </w:t>
      </w:r>
      <w:r w:rsidRPr="0002045D">
        <w:t>and review the physical underpinnings of the</w:t>
      </w:r>
      <w:r w:rsidR="004B2731" w:rsidRPr="0002045D">
        <w:t xml:space="preserve">ir model, </w:t>
      </w:r>
      <w:r w:rsidR="00A63627" w:rsidRPr="0002045D">
        <w:t>begin</w:t>
      </w:r>
      <w:r w:rsidR="004B2731" w:rsidRPr="0002045D">
        <w:t>ning</w:t>
      </w:r>
      <w:r w:rsidR="00A63627" w:rsidRPr="0002045D">
        <w:t xml:space="preserve"> with the steady state diffusion/reaction equatio</w:t>
      </w:r>
      <w:r w:rsidR="00210648" w:rsidRPr="0002045D">
        <w:t>n:</w:t>
      </w:r>
    </w:p>
    <w:p w14:paraId="6BDC030C" w14:textId="6575042C" w:rsidR="001359E2" w:rsidRPr="0002045D" w:rsidRDefault="00944556" w:rsidP="00A5096C">
      <m:oMath>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O</m:t>
                </m:r>
              </m:e>
              <m:sub>
                <m:r>
                  <w:rPr>
                    <w:rFonts w:ascii="Cambria Math" w:hAnsi="Cambria Math"/>
                  </w:rPr>
                  <m:t>3,aq</m:t>
                </m:r>
              </m:sub>
            </m:sSub>
          </m:sub>
        </m:sSub>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O</m:t>
                    </m:r>
                  </m:e>
                  <m:sub>
                    <m:r>
                      <w:rPr>
                        <w:rFonts w:ascii="Cambria Math" w:hAnsi="Cambria Math"/>
                      </w:rPr>
                      <m:t>3,aq</m:t>
                    </m:r>
                  </m:sub>
                </m:sSub>
              </m:num>
              <m:den>
                <m:r>
                  <w:rPr>
                    <w:rFonts w:ascii="Cambria Math" w:hAnsi="Cambria Math"/>
                  </w:rPr>
                  <m:t>d</m:t>
                </m:r>
                <m:sSup>
                  <m:sSupPr>
                    <m:ctrlPr>
                      <w:rPr>
                        <w:rFonts w:ascii="Cambria Math" w:hAnsi="Cambria Math"/>
                        <w:i/>
                      </w:rPr>
                    </m:ctrlPr>
                  </m:sSupPr>
                  <m:e>
                    <m:r>
                      <w:rPr>
                        <w:rFonts w:ascii="Cambria Math" w:hAnsi="Cambria Math"/>
                      </w:rPr>
                      <m:t>z</m:t>
                    </m:r>
                  </m:e>
                  <m:sup>
                    <m:r>
                      <w:rPr>
                        <w:rFonts w:ascii="Cambria Math" w:hAnsi="Cambria Math"/>
                      </w:rPr>
                      <m:t>2</m:t>
                    </m:r>
                  </m:sup>
                </m:sSup>
              </m:den>
            </m:f>
          </m:e>
        </m:d>
        <m:r>
          <w:rPr>
            <w:rFonts w:ascii="Cambria Math" w:hAnsi="Cambria Math"/>
          </w:rPr>
          <m:t>=</m:t>
        </m:r>
        <m:sSub>
          <m:sSubPr>
            <m:ctrlPr>
              <w:rPr>
                <w:rFonts w:ascii="Cambria Math" w:hAnsi="Cambria Math"/>
                <w:i/>
              </w:rPr>
            </m:ctrlPr>
          </m:sSubPr>
          <m:e>
            <m:r>
              <w:rPr>
                <w:rFonts w:ascii="Cambria Math" w:hAnsi="Cambria Math"/>
              </w:rPr>
              <m:t>L</m:t>
            </m:r>
          </m:e>
          <m:sub>
            <m:sSub>
              <m:sSubPr>
                <m:ctrlPr>
                  <w:rPr>
                    <w:rFonts w:ascii="Cambria Math" w:hAnsi="Cambria Math"/>
                    <w:i/>
                  </w:rPr>
                </m:ctrlPr>
              </m:sSubPr>
              <m:e>
                <m:r>
                  <w:rPr>
                    <w:rFonts w:ascii="Cambria Math" w:hAnsi="Cambria Math"/>
                  </w:rPr>
                  <m:t>O</m:t>
                </m:r>
              </m:e>
              <m:sub>
                <m:r>
                  <w:rPr>
                    <w:rFonts w:ascii="Cambria Math" w:hAnsi="Cambria Math"/>
                  </w:rPr>
                  <m:t>3,aq</m:t>
                </m:r>
              </m:sub>
            </m:sSub>
          </m:sub>
        </m:sSub>
      </m:oMath>
      <w:r w:rsidR="001359E2" w:rsidRPr="0002045D">
        <w:t xml:space="preserve"> </w:t>
      </w:r>
      <w:r w:rsidR="00722060" w:rsidRPr="0002045D">
        <w:t>(B1)</w:t>
      </w:r>
    </w:p>
    <w:p w14:paraId="04D592BB" w14:textId="1EACF06E" w:rsidR="0064726D" w:rsidRPr="0002045D" w:rsidRDefault="00944556" w:rsidP="00A5096C">
      <m:oMath>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O</m:t>
                </m:r>
              </m:e>
              <m:sub>
                <m:r>
                  <w:rPr>
                    <w:rFonts w:ascii="Cambria Math" w:hAnsi="Cambria Math"/>
                  </w:rPr>
                  <m:t>3,aq</m:t>
                </m:r>
              </m:sub>
            </m:sSub>
          </m:sub>
        </m:sSub>
        <m:r>
          <w:rPr>
            <w:rFonts w:ascii="Cambria Math" w:hAnsi="Cambria Math"/>
          </w:rPr>
          <m:t xml:space="preserve"> </m:t>
        </m:r>
      </m:oMath>
      <w:r w:rsidR="0039662E" w:rsidRPr="0002045D">
        <w:t>[m</w:t>
      </w:r>
      <w:r w:rsidR="0039662E" w:rsidRPr="0002045D">
        <w:rPr>
          <w:vertAlign w:val="superscript"/>
        </w:rPr>
        <w:t>2</w:t>
      </w:r>
      <w:r w:rsidR="0039662E" w:rsidRPr="0002045D">
        <w:t xml:space="preserve"> s</w:t>
      </w:r>
      <w:r w:rsidR="0039662E" w:rsidRPr="0002045D">
        <w:rPr>
          <w:vertAlign w:val="superscript"/>
        </w:rPr>
        <w:t>-1</w:t>
      </w:r>
      <w:r w:rsidR="0039662E" w:rsidRPr="0002045D">
        <w:t xml:space="preserve">] is the </w:t>
      </w:r>
      <w:r w:rsidR="007C6181">
        <w:t xml:space="preserve">ozone </w:t>
      </w:r>
      <w:r w:rsidR="0039662E" w:rsidRPr="0002045D">
        <w:t>diffus</w:t>
      </w:r>
      <w:r w:rsidR="00C30904">
        <w:t xml:space="preserve">ivity </w:t>
      </w:r>
      <w:r w:rsidR="0039662E" w:rsidRPr="0002045D">
        <w:t>in water</w:t>
      </w:r>
      <w:r w:rsidR="0039662E">
        <w:t xml:space="preserve">; </w:t>
      </w:r>
      <w:r w:rsidR="008C33A9" w:rsidRPr="0002045D">
        <w:t>z is the distance from the leaf surface (i.e., z = 0 at the leaf surface)</w:t>
      </w:r>
      <w:r w:rsidR="00C13C51" w:rsidRPr="0002045D">
        <w:t>;</w:t>
      </w:r>
      <w:r w:rsidR="008C33A9" w:rsidRPr="0002045D">
        <w:t xml:space="preserve"> </w:t>
      </w:r>
      <m:oMath>
        <m:sSub>
          <m:sSubPr>
            <m:ctrlPr>
              <w:rPr>
                <w:rFonts w:ascii="Cambria Math" w:hAnsi="Cambria Math"/>
                <w:i/>
              </w:rPr>
            </m:ctrlPr>
          </m:sSubPr>
          <m:e>
            <m:r>
              <w:rPr>
                <w:rFonts w:ascii="Cambria Math" w:hAnsi="Cambria Math"/>
              </w:rPr>
              <m:t>O</m:t>
            </m:r>
          </m:e>
          <m:sub>
            <m:r>
              <w:rPr>
                <w:rFonts w:ascii="Cambria Math" w:hAnsi="Cambria Math"/>
              </w:rPr>
              <m:t>3,aq</m:t>
            </m:r>
          </m:sub>
        </m:sSub>
      </m:oMath>
      <w:r w:rsidR="008C33A9" w:rsidRPr="0002045D">
        <w:t xml:space="preserve"> [mol m</w:t>
      </w:r>
      <w:r w:rsidR="008C33A9" w:rsidRPr="0002045D">
        <w:rPr>
          <w:vertAlign w:val="superscript"/>
        </w:rPr>
        <w:t>-3</w:t>
      </w:r>
      <w:r w:rsidR="008C33A9" w:rsidRPr="0002045D">
        <w:t>] is the aqueous phase ozone concentration</w:t>
      </w:r>
      <w:r w:rsidR="00C13C51" w:rsidRPr="0002045D">
        <w:t>;</w:t>
      </w:r>
      <w:r w:rsidR="008C33A9" w:rsidRPr="0002045D">
        <w:t xml:space="preserve"> </w:t>
      </w:r>
      <m:oMath>
        <m:sSub>
          <m:sSubPr>
            <m:ctrlPr>
              <w:rPr>
                <w:rFonts w:ascii="Cambria Math" w:hAnsi="Cambria Math"/>
                <w:i/>
              </w:rPr>
            </m:ctrlPr>
          </m:sSubPr>
          <m:e>
            <m:r>
              <w:rPr>
                <w:rFonts w:ascii="Cambria Math" w:hAnsi="Cambria Math"/>
              </w:rPr>
              <m:t>L</m:t>
            </m:r>
          </m:e>
          <m:sub>
            <m:sSub>
              <m:sSubPr>
                <m:ctrlPr>
                  <w:rPr>
                    <w:rFonts w:ascii="Cambria Math" w:hAnsi="Cambria Math"/>
                    <w:i/>
                  </w:rPr>
                </m:ctrlPr>
              </m:sSubPr>
              <m:e>
                <m:r>
                  <w:rPr>
                    <w:rFonts w:ascii="Cambria Math" w:hAnsi="Cambria Math"/>
                  </w:rPr>
                  <m:t>O</m:t>
                </m:r>
              </m:e>
              <m:sub>
                <m:r>
                  <w:rPr>
                    <w:rFonts w:ascii="Cambria Math" w:hAnsi="Cambria Math"/>
                  </w:rPr>
                  <m:t>3,aq</m:t>
                </m:r>
              </m:sub>
            </m:sSub>
          </m:sub>
        </m:sSub>
      </m:oMath>
      <w:r w:rsidR="008C33A9" w:rsidRPr="0002045D">
        <w:t xml:space="preserve"> is the sink for aqueous phase ozone destruction by chemical reactions. </w:t>
      </w:r>
    </w:p>
    <w:p w14:paraId="22CB8B05" w14:textId="07CAA982" w:rsidR="008C33A9" w:rsidRPr="0002045D" w:rsidRDefault="006745D4" w:rsidP="00A5096C">
      <w:r w:rsidRPr="0002045D">
        <w:t>With</w:t>
      </w:r>
      <w:r w:rsidR="008C33A9" w:rsidRPr="0002045D">
        <w:t xml:space="preserve"> a first order rate constant </w:t>
      </w:r>
      <m:oMath>
        <m:sSup>
          <m:sSupPr>
            <m:ctrlPr>
              <w:rPr>
                <w:rFonts w:ascii="Cambria Math" w:hAnsi="Cambria Math"/>
                <w:i/>
              </w:rPr>
            </m:ctrlPr>
          </m:sSupPr>
          <m:e>
            <m:r>
              <w:rPr>
                <w:rFonts w:ascii="Cambria Math" w:hAnsi="Cambria Math"/>
              </w:rPr>
              <m:t>κ</m:t>
            </m:r>
          </m:e>
          <m:sup>
            <m:r>
              <w:rPr>
                <w:rFonts w:ascii="Cambria Math" w:hAnsi="Cambria Math"/>
              </w:rPr>
              <m:t>aq</m:t>
            </m:r>
          </m:sup>
        </m:sSup>
      </m:oMath>
      <w:r w:rsidR="008C33A9" w:rsidRPr="0002045D">
        <w:t xml:space="preserve"> [s</w:t>
      </w:r>
      <w:r w:rsidR="008C33A9" w:rsidRPr="0002045D">
        <w:rPr>
          <w:vertAlign w:val="superscript"/>
        </w:rPr>
        <w:t>-1</w:t>
      </w:r>
      <w:r w:rsidR="008C33A9" w:rsidRPr="0002045D">
        <w:t xml:space="preserve">] such that </w:t>
      </w:r>
      <m:oMath>
        <m:sSub>
          <m:sSubPr>
            <m:ctrlPr>
              <w:rPr>
                <w:rFonts w:ascii="Cambria Math" w:hAnsi="Cambria Math"/>
                <w:i/>
              </w:rPr>
            </m:ctrlPr>
          </m:sSubPr>
          <m:e>
            <m:r>
              <w:rPr>
                <w:rFonts w:ascii="Cambria Math" w:hAnsi="Cambria Math"/>
              </w:rPr>
              <m:t>L</m:t>
            </m:r>
          </m:e>
          <m:sub>
            <m:sSub>
              <m:sSubPr>
                <m:ctrlPr>
                  <w:rPr>
                    <w:rFonts w:ascii="Cambria Math" w:hAnsi="Cambria Math"/>
                    <w:i/>
                  </w:rPr>
                </m:ctrlPr>
              </m:sSubPr>
              <m:e>
                <m:r>
                  <w:rPr>
                    <w:rFonts w:ascii="Cambria Math" w:hAnsi="Cambria Math"/>
                  </w:rPr>
                  <m:t>O</m:t>
                </m:r>
              </m:e>
              <m:sub>
                <m:r>
                  <w:rPr>
                    <w:rFonts w:ascii="Cambria Math" w:hAnsi="Cambria Math"/>
                  </w:rPr>
                  <m:t>3,aq</m:t>
                </m:r>
              </m:sub>
            </m:sSub>
          </m:sub>
        </m:sSub>
        <m:r>
          <w:rPr>
            <w:rFonts w:ascii="Cambria Math" w:hAnsi="Cambria Math"/>
          </w:rPr>
          <m:t xml:space="preserve">= </m:t>
        </m:r>
        <m:sSup>
          <m:sSupPr>
            <m:ctrlPr>
              <w:rPr>
                <w:rFonts w:ascii="Cambria Math" w:hAnsi="Cambria Math"/>
                <w:i/>
              </w:rPr>
            </m:ctrlPr>
          </m:sSupPr>
          <m:e>
            <m:r>
              <w:rPr>
                <w:rFonts w:ascii="Cambria Math" w:hAnsi="Cambria Math"/>
              </w:rPr>
              <m:t>-κ</m:t>
            </m:r>
          </m:e>
          <m:sup>
            <m:r>
              <w:rPr>
                <w:rFonts w:ascii="Cambria Math" w:hAnsi="Cambria Math"/>
              </w:rPr>
              <m:t>aq</m:t>
            </m:r>
          </m:sup>
        </m:sSup>
        <m:sSub>
          <m:sSubPr>
            <m:ctrlPr>
              <w:rPr>
                <w:rFonts w:ascii="Cambria Math" w:hAnsi="Cambria Math"/>
                <w:i/>
              </w:rPr>
            </m:ctrlPr>
          </m:sSubPr>
          <m:e>
            <m:r>
              <w:rPr>
                <w:rFonts w:ascii="Cambria Math" w:hAnsi="Cambria Math"/>
              </w:rPr>
              <m:t>O</m:t>
            </m:r>
          </m:e>
          <m:sub>
            <m:r>
              <w:rPr>
                <w:rFonts w:ascii="Cambria Math" w:hAnsi="Cambria Math"/>
              </w:rPr>
              <m:t>3,aq</m:t>
            </m:r>
          </m:sub>
        </m:sSub>
      </m:oMath>
      <w:r w:rsidRPr="0002045D">
        <w:t xml:space="preserve">, </w:t>
      </w:r>
      <w:r w:rsidR="008C33A9" w:rsidRPr="0002045D">
        <w:t xml:space="preserve">we have the following for the conservation of </w:t>
      </w:r>
      <m:oMath>
        <m:sSub>
          <m:sSubPr>
            <m:ctrlPr>
              <w:rPr>
                <w:rFonts w:ascii="Cambria Math" w:hAnsi="Cambria Math"/>
                <w:i/>
              </w:rPr>
            </m:ctrlPr>
          </m:sSubPr>
          <m:e>
            <m:r>
              <w:rPr>
                <w:rFonts w:ascii="Cambria Math" w:hAnsi="Cambria Math"/>
              </w:rPr>
              <m:t>O</m:t>
            </m:r>
          </m:e>
          <m:sub>
            <m:r>
              <w:rPr>
                <w:rFonts w:ascii="Cambria Math" w:hAnsi="Cambria Math"/>
              </w:rPr>
              <m:t>3,aq</m:t>
            </m:r>
          </m:sub>
        </m:sSub>
      </m:oMath>
      <w:r w:rsidR="008C33A9" w:rsidRPr="0002045D">
        <w:t>:</w:t>
      </w:r>
    </w:p>
    <w:p w14:paraId="04C52F95" w14:textId="02E2CBCB" w:rsidR="008C33A9" w:rsidRPr="0002045D" w:rsidRDefault="00944556" w:rsidP="00A5096C">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O</m:t>
                </m:r>
              </m:e>
              <m:sub>
                <m:r>
                  <w:rPr>
                    <w:rFonts w:ascii="Cambria Math" w:hAnsi="Cambria Math"/>
                  </w:rPr>
                  <m:t>3,aq</m:t>
                </m:r>
              </m:sub>
            </m:sSub>
          </m:num>
          <m:den>
            <m:r>
              <w:rPr>
                <w:rFonts w:ascii="Cambria Math" w:hAnsi="Cambria Math"/>
              </w:rPr>
              <m:t>d</m:t>
            </m:r>
            <m:sSup>
              <m:sSupPr>
                <m:ctrlPr>
                  <w:rPr>
                    <w:rFonts w:ascii="Cambria Math" w:hAnsi="Cambria Math"/>
                    <w:i/>
                  </w:rPr>
                </m:ctrlPr>
              </m:sSupPr>
              <m:e>
                <m:r>
                  <w:rPr>
                    <w:rFonts w:ascii="Cambria Math" w:hAnsi="Cambria Math"/>
                  </w:rPr>
                  <m:t>z</m:t>
                </m:r>
              </m:e>
              <m:sup>
                <m:r>
                  <w:rPr>
                    <w:rFonts w:ascii="Cambria Math" w:hAnsi="Cambria Math"/>
                  </w:rPr>
                  <m:t>2</m:t>
                </m:r>
              </m:sup>
            </m:sSup>
          </m:den>
        </m:f>
        <m:r>
          <w:rPr>
            <w:rFonts w:ascii="Cambria Math" w:hAnsi="Cambria Math"/>
          </w:rPr>
          <m:t>=</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κ</m:t>
                    </m:r>
                  </m:e>
                  <m:sup>
                    <m:r>
                      <w:rPr>
                        <w:rFonts w:ascii="Cambria Math" w:hAnsi="Cambria Math"/>
                      </w:rPr>
                      <m:t>aq</m:t>
                    </m:r>
                  </m:sup>
                </m:sSup>
              </m:num>
              <m:den>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O</m:t>
                        </m:r>
                      </m:e>
                      <m:sub>
                        <m:r>
                          <w:rPr>
                            <w:rFonts w:ascii="Cambria Math" w:hAnsi="Cambria Math"/>
                          </w:rPr>
                          <m:t>3,aq</m:t>
                        </m:r>
                      </m:sub>
                    </m:sSub>
                  </m:sub>
                </m:sSub>
              </m:den>
            </m:f>
            <m:sSub>
              <m:sSubPr>
                <m:ctrlPr>
                  <w:rPr>
                    <w:rFonts w:ascii="Cambria Math" w:hAnsi="Cambria Math"/>
                    <w:i/>
                  </w:rPr>
                </m:ctrlPr>
              </m:sSubPr>
              <m:e>
                <m:r>
                  <w:rPr>
                    <w:rFonts w:ascii="Cambria Math" w:hAnsi="Cambria Math"/>
                  </w:rPr>
                  <m:t>O</m:t>
                </m:r>
              </m:e>
              <m:sub>
                <m:r>
                  <w:rPr>
                    <w:rFonts w:ascii="Cambria Math" w:hAnsi="Cambria Math"/>
                  </w:rPr>
                  <m:t>3,aq</m:t>
                </m:r>
              </m:sub>
            </m:sSub>
          </m:e>
        </m:d>
        <m:r>
          <w:rPr>
            <w:rFonts w:ascii="Cambria Math" w:hAnsi="Cambria Math"/>
          </w:rPr>
          <m:t xml:space="preserve">≡ </m:t>
        </m:r>
        <m:sSubSup>
          <m:sSubSupPr>
            <m:ctrlPr>
              <w:rPr>
                <w:rFonts w:ascii="Cambria Math" w:hAnsi="Cambria Math"/>
                <w:i/>
              </w:rPr>
            </m:ctrlPr>
          </m:sSubSupPr>
          <m:e>
            <m:r>
              <m:rPr>
                <m:sty m:val="p"/>
              </m:rPr>
              <w:rPr>
                <w:rFonts w:ascii="Cambria Math" w:hAnsi="Cambria Math"/>
              </w:rPr>
              <m:t>Γ</m:t>
            </m:r>
          </m:e>
          <m:sub>
            <m:r>
              <w:rPr>
                <w:rFonts w:ascii="Cambria Math" w:hAnsi="Cambria Math"/>
              </w:rPr>
              <m:t>aq</m:t>
            </m:r>
          </m:sub>
          <m:sup>
            <m:r>
              <w:rPr>
                <w:rFonts w:ascii="Cambria Math" w:hAnsi="Cambria Math"/>
              </w:rPr>
              <m:t>2</m:t>
            </m:r>
          </m:sup>
        </m:sSubSup>
        <m:sSub>
          <m:sSubPr>
            <m:ctrlPr>
              <w:rPr>
                <w:rFonts w:ascii="Cambria Math" w:hAnsi="Cambria Math"/>
                <w:i/>
              </w:rPr>
            </m:ctrlPr>
          </m:sSubPr>
          <m:e>
            <m:r>
              <w:rPr>
                <w:rFonts w:ascii="Cambria Math" w:hAnsi="Cambria Math"/>
              </w:rPr>
              <m:t>O</m:t>
            </m:r>
          </m:e>
          <m:sub>
            <m:r>
              <w:rPr>
                <w:rFonts w:ascii="Cambria Math" w:hAnsi="Cambria Math"/>
              </w:rPr>
              <m:t>3,aq</m:t>
            </m:r>
          </m:sub>
        </m:sSub>
      </m:oMath>
      <w:r w:rsidR="001359E2" w:rsidRPr="0002045D">
        <w:t xml:space="preserve"> </w:t>
      </w:r>
      <w:r w:rsidR="00722060" w:rsidRPr="0002045D">
        <w:t>(B2)</w:t>
      </w:r>
    </w:p>
    <w:p w14:paraId="2811AECF" w14:textId="797C9E42" w:rsidR="00CC314E" w:rsidRPr="0002045D" w:rsidRDefault="00000F44" w:rsidP="00A5096C">
      <w:r w:rsidRPr="0002045D">
        <w:t>Equation (B2) includes a</w:t>
      </w:r>
      <w:r w:rsidR="001359E2" w:rsidRPr="0002045D">
        <w:t xml:space="preserve"> chemical sink rather than a surface depositional sink for the aqueous phase transport and destruction of ozone because </w:t>
      </w:r>
      <w:r w:rsidRPr="0002045D">
        <w:t>it</w:t>
      </w:r>
      <w:r w:rsidRPr="0002045D">
        <w:rPr>
          <w:b/>
        </w:rPr>
        <w:t xml:space="preserve"> </w:t>
      </w:r>
      <w:r w:rsidR="001359E2" w:rsidRPr="0002045D">
        <w:t xml:space="preserve">refers </w:t>
      </w:r>
      <w:r w:rsidR="00651736" w:rsidRPr="0002045D">
        <w:t>to</w:t>
      </w:r>
      <w:r w:rsidR="001359E2" w:rsidRPr="0002045D">
        <w:t xml:space="preserve"> </w:t>
      </w:r>
      <m:oMath>
        <m:sSub>
          <m:sSubPr>
            <m:ctrlPr>
              <w:rPr>
                <w:rFonts w:ascii="Cambria Math" w:hAnsi="Cambria Math"/>
                <w:i/>
              </w:rPr>
            </m:ctrlPr>
          </m:sSubPr>
          <m:e>
            <m:r>
              <w:rPr>
                <w:rFonts w:ascii="Cambria Math" w:hAnsi="Cambria Math"/>
              </w:rPr>
              <m:t>O</m:t>
            </m:r>
          </m:e>
          <m:sub>
            <m:r>
              <w:rPr>
                <w:rFonts w:ascii="Cambria Math" w:hAnsi="Cambria Math"/>
              </w:rPr>
              <m:t>3,aq</m:t>
            </m:r>
          </m:sub>
        </m:sSub>
      </m:oMath>
      <w:r w:rsidR="001359E2" w:rsidRPr="0002045D">
        <w:t>. Thus</w:t>
      </w:r>
      <w:r w:rsidR="004D791E" w:rsidRPr="0002045D">
        <w:t>,</w:t>
      </w:r>
      <w:r w:rsidR="001359E2" w:rsidRPr="0002045D">
        <w:t xml:space="preserve"> we first derive the resistance for aqueous ozone uptake (</w:t>
      </w:r>
      <w:r w:rsidR="001359E2" w:rsidRPr="0035654B">
        <w:rPr>
          <w:i/>
        </w:rPr>
        <w:t>r</w:t>
      </w:r>
      <w:r w:rsidR="005124A8" w:rsidRPr="0035654B">
        <w:rPr>
          <w:i/>
          <w:vertAlign w:val="subscript"/>
        </w:rPr>
        <w:t>cut,</w:t>
      </w:r>
      <w:r w:rsidR="001359E2" w:rsidRPr="0035654B">
        <w:rPr>
          <w:i/>
          <w:vertAlign w:val="subscript"/>
        </w:rPr>
        <w:t>aq</w:t>
      </w:r>
      <w:r w:rsidR="001359E2" w:rsidRPr="0002045D">
        <w:t>) [s m</w:t>
      </w:r>
      <w:r w:rsidR="001359E2" w:rsidRPr="0002045D">
        <w:rPr>
          <w:vertAlign w:val="superscript"/>
        </w:rPr>
        <w:t>-1</w:t>
      </w:r>
      <w:r w:rsidR="001359E2" w:rsidRPr="0002045D">
        <w:t xml:space="preserve">] associated with water droplets and films on a leaf surface. </w:t>
      </w:r>
      <w:r w:rsidR="004D791E" w:rsidRPr="0002045D">
        <w:t xml:space="preserve">The </w:t>
      </w:r>
      <w:r w:rsidR="00875C45" w:rsidRPr="0002045D">
        <w:t xml:space="preserve">upper </w:t>
      </w:r>
      <w:r w:rsidR="004D791E" w:rsidRPr="0002045D">
        <w:t xml:space="preserve">boundary condition </w:t>
      </w:r>
      <w:r w:rsidR="00D4230B" w:rsidRPr="0002045D">
        <w:t>at the upper surface of the water (</w:t>
      </w:r>
      <w:r w:rsidR="00887C63" w:rsidRPr="0002045D">
        <w:t xml:space="preserve">i.e., </w:t>
      </w:r>
      <w:r w:rsidR="00D4230B" w:rsidRPr="0002045D">
        <w:t>the air-water interface)</w:t>
      </w:r>
      <w:r w:rsidR="004D791E" w:rsidRPr="0002045D">
        <w:t xml:space="preserve"> </w:t>
      </w:r>
      <w:r w:rsidR="00875C45" w:rsidRPr="0002045D">
        <w:t xml:space="preserve">is </w:t>
      </w:r>
      <m:oMath>
        <m:sSub>
          <m:sSubPr>
            <m:ctrlPr>
              <w:rPr>
                <w:rFonts w:ascii="Cambria Math" w:hAnsi="Cambria Math"/>
                <w:i/>
              </w:rPr>
            </m:ctrlPr>
          </m:sSubPr>
          <m:e>
            <m:r>
              <w:rPr>
                <w:rFonts w:ascii="Cambria Math" w:hAnsi="Cambria Math"/>
              </w:rPr>
              <m:t>O</m:t>
            </m:r>
          </m:e>
          <m:sub>
            <m:r>
              <w:rPr>
                <w:rFonts w:ascii="Cambria Math" w:hAnsi="Cambria Math"/>
              </w:rPr>
              <m:t>3,aq</m:t>
            </m:r>
          </m:sub>
        </m:sSub>
        <m:d>
          <m:dPr>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d</m:t>
                </m:r>
              </m:sub>
            </m:sSub>
          </m:e>
        </m:d>
      </m:oMath>
      <w:r w:rsidR="001F4DE3" w:rsidRPr="0002045D">
        <w:t xml:space="preserve"> where </w:t>
      </w:r>
      <m:oMath>
        <m:sSub>
          <m:sSubPr>
            <m:ctrlPr>
              <w:rPr>
                <w:rFonts w:ascii="Cambria Math" w:hAnsi="Cambria Math"/>
                <w:i/>
              </w:rPr>
            </m:ctrlPr>
          </m:sSubPr>
          <m:e>
            <m:r>
              <w:rPr>
                <w:rFonts w:ascii="Cambria Math" w:hAnsi="Cambria Math"/>
              </w:rPr>
              <m:t>δ</m:t>
            </m:r>
          </m:e>
          <m:sub>
            <m:r>
              <w:rPr>
                <w:rFonts w:ascii="Cambria Math" w:hAnsi="Cambria Math"/>
              </w:rPr>
              <m:t>d</m:t>
            </m:r>
          </m:sub>
        </m:sSub>
      </m:oMath>
      <w:r w:rsidR="001F4DE3" w:rsidRPr="0002045D">
        <w:t xml:space="preserve"> is the thickness of the film or droplet. </w:t>
      </w:r>
      <w:r w:rsidR="00875C45" w:rsidRPr="0002045D">
        <w:t>The lower boundary condition at the lower surface of the water (</w:t>
      </w:r>
      <w:r w:rsidR="00FC1423" w:rsidRPr="0002045D">
        <w:t xml:space="preserve">i.e., </w:t>
      </w:r>
      <w:r w:rsidR="00875C45" w:rsidRPr="0002045D">
        <w:t>the leaf-water interface) is</w:t>
      </w:r>
      <w:r w:rsidR="00CC314E" w:rsidRPr="0002045D">
        <w:t>:</w:t>
      </w:r>
    </w:p>
    <w:p w14:paraId="4891A671" w14:textId="53ECA4A3" w:rsidR="00875C45" w:rsidRPr="0002045D" w:rsidRDefault="00944556" w:rsidP="00A5096C">
      <m:oMath>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O</m:t>
                </m:r>
              </m:e>
              <m:sub>
                <m:r>
                  <w:rPr>
                    <w:rFonts w:ascii="Cambria Math" w:hAnsi="Cambria Math"/>
                  </w:rPr>
                  <m:t>3,aq</m:t>
                </m:r>
              </m:sub>
            </m:sSub>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3,aq</m:t>
                </m:r>
              </m:sub>
            </m:sSub>
          </m:num>
          <m:den>
            <m:r>
              <w:rPr>
                <w:rFonts w:ascii="Cambria Math" w:hAnsi="Cambria Math"/>
              </w:rPr>
              <m:t>∂z</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O</m:t>
                </m:r>
              </m:e>
              <m:sub>
                <m:r>
                  <w:rPr>
                    <w:rFonts w:ascii="Cambria Math" w:hAnsi="Cambria Math"/>
                  </w:rPr>
                  <m:t>3,aq</m:t>
                </m:r>
              </m:sub>
            </m:sSub>
            <m:r>
              <w:rPr>
                <w:rFonts w:ascii="Cambria Math" w:hAnsi="Cambria Math"/>
              </w:rPr>
              <m:t>(0)</m:t>
            </m:r>
          </m:num>
          <m:den>
            <m:sSub>
              <m:sSubPr>
                <m:ctrlPr>
                  <w:rPr>
                    <w:rFonts w:ascii="Cambria Math" w:hAnsi="Cambria Math"/>
                    <w:i/>
                  </w:rPr>
                </m:ctrlPr>
              </m:sSubPr>
              <m:e>
                <m:r>
                  <w:rPr>
                    <w:rFonts w:ascii="Cambria Math" w:hAnsi="Cambria Math"/>
                  </w:rPr>
                  <m:t>r</m:t>
                </m:r>
              </m:e>
              <m:sub>
                <m:r>
                  <w:rPr>
                    <w:rFonts w:ascii="Cambria Math" w:hAnsi="Cambria Math"/>
                  </w:rPr>
                  <m:t>cut</m:t>
                </m:r>
              </m:sub>
            </m:sSub>
          </m:den>
        </m:f>
      </m:oMath>
      <w:r w:rsidR="00F60A04" w:rsidRPr="0002045D">
        <w:t xml:space="preserve"> </w:t>
      </w:r>
      <w:r w:rsidR="00CC314E" w:rsidRPr="0002045D">
        <w:t>(B3)</w:t>
      </w:r>
    </w:p>
    <w:p w14:paraId="5C4A7322" w14:textId="7FD2029B" w:rsidR="00F60A04" w:rsidRPr="0002045D" w:rsidRDefault="00944556" w:rsidP="00A5096C">
      <m:oMath>
        <m:sSub>
          <m:sSubPr>
            <m:ctrlPr>
              <w:rPr>
                <w:rFonts w:ascii="Cambria Math" w:hAnsi="Cambria Math"/>
                <w:i/>
              </w:rPr>
            </m:ctrlPr>
          </m:sSubPr>
          <m:e>
            <m:r>
              <w:rPr>
                <w:rFonts w:ascii="Cambria Math" w:hAnsi="Cambria Math"/>
              </w:rPr>
              <m:t>r</m:t>
            </m:r>
          </m:e>
          <m:sub>
            <m:r>
              <w:rPr>
                <w:rFonts w:ascii="Cambria Math" w:hAnsi="Cambria Math"/>
              </w:rPr>
              <m:t>cut</m:t>
            </m:r>
          </m:sub>
        </m:sSub>
      </m:oMath>
      <w:r w:rsidR="00DB0CEE" w:rsidRPr="0002045D">
        <w:t xml:space="preserve"> [m s</w:t>
      </w:r>
      <w:r w:rsidR="00DB0CEE" w:rsidRPr="0002045D">
        <w:rPr>
          <w:vertAlign w:val="superscript"/>
        </w:rPr>
        <w:t>-1</w:t>
      </w:r>
      <w:r w:rsidR="00DB0CEE" w:rsidRPr="0002045D">
        <w:t xml:space="preserve">] is the </w:t>
      </w:r>
      <w:r w:rsidR="00184FD3" w:rsidRPr="0002045D">
        <w:t>resistance</w:t>
      </w:r>
      <w:r w:rsidR="00DB0CEE" w:rsidRPr="0002045D">
        <w:t xml:space="preserve"> of the cuticle </w:t>
      </w:r>
      <w:r w:rsidR="00D2108D" w:rsidRPr="0002045D">
        <w:t xml:space="preserve">underneath the water </w:t>
      </w:r>
      <w:r w:rsidR="00184FD3" w:rsidRPr="0002045D">
        <w:t>to</w:t>
      </w:r>
      <w:r w:rsidR="00DB0CEE" w:rsidRPr="0002045D">
        <w:t xml:space="preserve"> </w:t>
      </w:r>
      <w:r w:rsidR="00D2108D" w:rsidRPr="0002045D">
        <w:t xml:space="preserve">aqueous </w:t>
      </w:r>
      <w:r w:rsidR="00DB0CEE" w:rsidRPr="0002045D">
        <w:t xml:space="preserve">ozone uptake. </w:t>
      </w:r>
      <w:r w:rsidR="00317E02" w:rsidRPr="0002045D">
        <w:t xml:space="preserve">Defining </w:t>
      </w:r>
      <m:oMath>
        <m:r>
          <w:rPr>
            <w:rFonts w:ascii="Cambria Math" w:hAnsi="Cambria Math"/>
          </w:rPr>
          <m:t>γ=</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cut</m:t>
                    </m:r>
                  </m:sub>
                </m:sSub>
                <m:sSub>
                  <m:sSubPr>
                    <m:ctrlPr>
                      <w:rPr>
                        <w:rFonts w:ascii="Cambria Math" w:hAnsi="Cambria Math"/>
                      </w:rPr>
                    </m:ctrlPr>
                  </m:sSubPr>
                  <m:e>
                    <m:r>
                      <m:rPr>
                        <m:sty m:val="p"/>
                      </m:rPr>
                      <w:rPr>
                        <w:rFonts w:ascii="Cambria Math" w:hAnsi="Cambria Math"/>
                      </w:rPr>
                      <m:t>Γ</m:t>
                    </m:r>
                  </m:e>
                  <m:sub>
                    <m:r>
                      <w:rPr>
                        <w:rFonts w:ascii="Cambria Math" w:hAnsi="Cambria Math"/>
                      </w:rPr>
                      <m:t>aq</m:t>
                    </m:r>
                  </m:sub>
                </m:sSub>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O</m:t>
                        </m:r>
                      </m:e>
                      <m:sub>
                        <m:r>
                          <w:rPr>
                            <w:rFonts w:ascii="Cambria Math" w:hAnsi="Cambria Math"/>
                          </w:rPr>
                          <m:t>3,aq</m:t>
                        </m:r>
                      </m:sub>
                    </m:sSub>
                  </m:sub>
                </m:sSub>
              </m:e>
            </m:d>
          </m:e>
          <m:sup>
            <m:r>
              <w:rPr>
                <w:rFonts w:ascii="Cambria Math" w:hAnsi="Cambria Math"/>
              </w:rPr>
              <m:t>-1</m:t>
            </m:r>
          </m:sup>
        </m:sSup>
      </m:oMath>
      <w:r w:rsidR="00317E02" w:rsidRPr="0002045D">
        <w:t>, t</w:t>
      </w:r>
      <w:r w:rsidR="00DB0CEE" w:rsidRPr="0002045D">
        <w:t xml:space="preserve">he solution to </w:t>
      </w:r>
      <w:r w:rsidR="002A441D" w:rsidRPr="0002045D">
        <w:t>e</w:t>
      </w:r>
      <w:r w:rsidR="00DB0CEE" w:rsidRPr="0002045D">
        <w:t>quation (</w:t>
      </w:r>
      <w:r w:rsidR="000144A5" w:rsidRPr="0002045D">
        <w:t>B2</w:t>
      </w:r>
      <w:r w:rsidR="00DB0CEE" w:rsidRPr="0002045D">
        <w:t>) is:</w:t>
      </w:r>
    </w:p>
    <w:p w14:paraId="237E2991" w14:textId="156F3D1F" w:rsidR="0020489A" w:rsidRPr="0002045D" w:rsidRDefault="00944556" w:rsidP="00A5096C">
      <m:oMath>
        <m:sSub>
          <m:sSubPr>
            <m:ctrlPr>
              <w:rPr>
                <w:rFonts w:ascii="Cambria Math" w:hAnsi="Cambria Math"/>
                <w:i/>
              </w:rPr>
            </m:ctrlPr>
          </m:sSubPr>
          <m:e>
            <m:r>
              <w:rPr>
                <w:rFonts w:ascii="Cambria Math" w:hAnsi="Cambria Math"/>
              </w:rPr>
              <m:t>O</m:t>
            </m:r>
          </m:e>
          <m:sub>
            <m:r>
              <w:rPr>
                <w:rFonts w:ascii="Cambria Math" w:hAnsi="Cambria Math"/>
              </w:rPr>
              <m:t>3,aq</m:t>
            </m:r>
          </m:sub>
        </m:sSub>
        <m:d>
          <m:dPr>
            <m:ctrlPr>
              <w:rPr>
                <w:rFonts w:ascii="Cambria Math" w:hAnsi="Cambria Math"/>
                <w:i/>
              </w:rPr>
            </m:ctrlPr>
          </m:dPr>
          <m:e>
            <m:r>
              <w:rPr>
                <w:rFonts w:ascii="Cambria Math" w:hAnsi="Cambria Math"/>
              </w:rPr>
              <m:t>z</m:t>
            </m:r>
          </m:e>
        </m:d>
        <m:r>
          <w:rPr>
            <w:rFonts w:ascii="Cambria Math" w:hAnsi="Cambria Math"/>
          </w:rPr>
          <m:t xml:space="preserve">= </m:t>
        </m:r>
        <m:sSub>
          <m:sSubPr>
            <m:ctrlPr>
              <w:rPr>
                <w:rFonts w:ascii="Cambria Math" w:hAnsi="Cambria Math"/>
                <w:i/>
              </w:rPr>
            </m:ctrlPr>
          </m:sSubPr>
          <m:e>
            <m:r>
              <w:rPr>
                <w:rFonts w:ascii="Cambria Math" w:hAnsi="Cambria Math"/>
              </w:rPr>
              <m:t>O</m:t>
            </m:r>
          </m:e>
          <m:sub>
            <m:r>
              <w:rPr>
                <w:rFonts w:ascii="Cambria Math" w:hAnsi="Cambria Math"/>
              </w:rPr>
              <m:t>3,aq</m:t>
            </m:r>
          </m:sub>
        </m:sSub>
        <m:d>
          <m:dPr>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d</m:t>
                </m:r>
              </m:sub>
            </m:sSub>
          </m:e>
        </m:d>
        <m:r>
          <w:rPr>
            <w:rFonts w:ascii="Cambria Math" w:hAnsi="Cambria Math"/>
          </w:rPr>
          <m:t xml:space="preserve"> </m:t>
        </m:r>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1-γ</m:t>
                    </m:r>
                  </m:e>
                </m:d>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rPr>
                        </m:ctrlPr>
                      </m:sSubPr>
                      <m:e>
                        <m:r>
                          <m:rPr>
                            <m:sty m:val="p"/>
                          </m:rPr>
                          <w:rPr>
                            <w:rFonts w:ascii="Cambria Math" w:hAnsi="Cambria Math"/>
                          </w:rPr>
                          <m:t>Γ</m:t>
                        </m:r>
                      </m:e>
                      <m:sub>
                        <m:r>
                          <w:rPr>
                            <w:rFonts w:ascii="Cambria Math" w:hAnsi="Cambria Math"/>
                          </w:rPr>
                          <m:t>aq</m:t>
                        </m:r>
                      </m:sub>
                    </m:sSub>
                    <m:r>
                      <w:rPr>
                        <w:rFonts w:ascii="Cambria Math" w:hAnsi="Cambria Math"/>
                      </w:rPr>
                      <m:t>z</m:t>
                    </m:r>
                  </m:sup>
                </m:sSup>
                <m:r>
                  <w:rPr>
                    <w:rFonts w:ascii="Cambria Math" w:hAnsi="Cambria Math"/>
                  </w:rPr>
                  <m:t xml:space="preserve">+ </m:t>
                </m:r>
                <m:d>
                  <m:dPr>
                    <m:ctrlPr>
                      <w:rPr>
                        <w:rFonts w:ascii="Cambria Math" w:hAnsi="Cambria Math"/>
                        <w:i/>
                      </w:rPr>
                    </m:ctrlPr>
                  </m:dPr>
                  <m:e>
                    <m:r>
                      <w:rPr>
                        <w:rFonts w:ascii="Cambria Math" w:hAnsi="Cambria Math"/>
                      </w:rPr>
                      <m:t>1+γ</m:t>
                    </m:r>
                  </m:e>
                </m:d>
                <m:sSup>
                  <m:sSupPr>
                    <m:ctrlPr>
                      <w:rPr>
                        <w:rFonts w:ascii="Cambria Math" w:hAnsi="Cambria Math"/>
                        <w:i/>
                      </w:rPr>
                    </m:ctrlPr>
                  </m:sSupPr>
                  <m:e>
                    <m:r>
                      <w:rPr>
                        <w:rFonts w:ascii="Cambria Math" w:hAnsi="Cambria Math"/>
                      </w:rPr>
                      <m:t>e</m:t>
                    </m:r>
                  </m:e>
                  <m:sup>
                    <m:sSub>
                      <m:sSubPr>
                        <m:ctrlPr>
                          <w:rPr>
                            <w:rFonts w:ascii="Cambria Math" w:hAnsi="Cambria Math"/>
                          </w:rPr>
                        </m:ctrlPr>
                      </m:sSubPr>
                      <m:e>
                        <m:r>
                          <m:rPr>
                            <m:sty m:val="p"/>
                          </m:rPr>
                          <w:rPr>
                            <w:rFonts w:ascii="Cambria Math" w:hAnsi="Cambria Math"/>
                          </w:rPr>
                          <m:t>Γ</m:t>
                        </m:r>
                      </m:e>
                      <m:sub>
                        <m:r>
                          <w:rPr>
                            <w:rFonts w:ascii="Cambria Math" w:hAnsi="Cambria Math"/>
                          </w:rPr>
                          <m:t>aq</m:t>
                        </m:r>
                      </m:sub>
                    </m:sSub>
                    <m:r>
                      <w:rPr>
                        <w:rFonts w:ascii="Cambria Math" w:hAnsi="Cambria Math"/>
                      </w:rPr>
                      <m:t>z</m:t>
                    </m:r>
                  </m:sup>
                </m:sSup>
              </m:num>
              <m:den>
                <m:d>
                  <m:dPr>
                    <m:ctrlPr>
                      <w:rPr>
                        <w:rFonts w:ascii="Cambria Math" w:hAnsi="Cambria Math"/>
                        <w:i/>
                      </w:rPr>
                    </m:ctrlPr>
                  </m:dPr>
                  <m:e>
                    <m:r>
                      <w:rPr>
                        <w:rFonts w:ascii="Cambria Math" w:hAnsi="Cambria Math"/>
                      </w:rPr>
                      <m:t>1-γ</m:t>
                    </m:r>
                  </m:e>
                </m:d>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rPr>
                        </m:ctrlPr>
                      </m:sSubPr>
                      <m:e>
                        <m:r>
                          <m:rPr>
                            <m:sty m:val="p"/>
                          </m:rPr>
                          <w:rPr>
                            <w:rFonts w:ascii="Cambria Math" w:hAnsi="Cambria Math"/>
                          </w:rPr>
                          <m:t>Γ</m:t>
                        </m:r>
                      </m:e>
                      <m:sub>
                        <m:r>
                          <w:rPr>
                            <w:rFonts w:ascii="Cambria Math" w:hAnsi="Cambria Math"/>
                          </w:rPr>
                          <m:t>aq</m:t>
                        </m:r>
                      </m:sub>
                    </m:sSub>
                    <m:sSub>
                      <m:sSubPr>
                        <m:ctrlPr>
                          <w:rPr>
                            <w:rFonts w:ascii="Cambria Math" w:hAnsi="Cambria Math"/>
                            <w:i/>
                          </w:rPr>
                        </m:ctrlPr>
                      </m:sSubPr>
                      <m:e>
                        <m:r>
                          <w:rPr>
                            <w:rFonts w:ascii="Cambria Math" w:hAnsi="Cambria Math"/>
                          </w:rPr>
                          <m:t>δ</m:t>
                        </m:r>
                      </m:e>
                      <m:sub>
                        <m:r>
                          <w:rPr>
                            <w:rFonts w:ascii="Cambria Math" w:hAnsi="Cambria Math"/>
                          </w:rPr>
                          <m:t>d</m:t>
                        </m:r>
                      </m:sub>
                    </m:sSub>
                  </m:sup>
                </m:sSup>
                <m:r>
                  <w:rPr>
                    <w:rFonts w:ascii="Cambria Math" w:hAnsi="Cambria Math"/>
                  </w:rPr>
                  <m:t xml:space="preserve">+ </m:t>
                </m:r>
                <m:d>
                  <m:dPr>
                    <m:ctrlPr>
                      <w:rPr>
                        <w:rFonts w:ascii="Cambria Math" w:hAnsi="Cambria Math"/>
                        <w:i/>
                      </w:rPr>
                    </m:ctrlPr>
                  </m:dPr>
                  <m:e>
                    <m:r>
                      <w:rPr>
                        <w:rFonts w:ascii="Cambria Math" w:hAnsi="Cambria Math"/>
                      </w:rPr>
                      <m:t>1+γ</m:t>
                    </m:r>
                  </m:e>
                </m:d>
                <m:sSup>
                  <m:sSupPr>
                    <m:ctrlPr>
                      <w:rPr>
                        <w:rFonts w:ascii="Cambria Math" w:hAnsi="Cambria Math"/>
                        <w:i/>
                      </w:rPr>
                    </m:ctrlPr>
                  </m:sSupPr>
                  <m:e>
                    <m:r>
                      <w:rPr>
                        <w:rFonts w:ascii="Cambria Math" w:hAnsi="Cambria Math"/>
                      </w:rPr>
                      <m:t>e</m:t>
                    </m:r>
                  </m:e>
                  <m:sup>
                    <m:sSub>
                      <m:sSubPr>
                        <m:ctrlPr>
                          <w:rPr>
                            <w:rFonts w:ascii="Cambria Math" w:hAnsi="Cambria Math"/>
                          </w:rPr>
                        </m:ctrlPr>
                      </m:sSubPr>
                      <m:e>
                        <m:r>
                          <m:rPr>
                            <m:sty m:val="p"/>
                          </m:rPr>
                          <w:rPr>
                            <w:rFonts w:ascii="Cambria Math" w:hAnsi="Cambria Math"/>
                          </w:rPr>
                          <m:t>Γ</m:t>
                        </m:r>
                      </m:e>
                      <m:sub>
                        <m:r>
                          <w:rPr>
                            <w:rFonts w:ascii="Cambria Math" w:hAnsi="Cambria Math"/>
                          </w:rPr>
                          <m:t>aq</m:t>
                        </m:r>
                      </m:sub>
                    </m:sSub>
                    <m:sSub>
                      <m:sSubPr>
                        <m:ctrlPr>
                          <w:rPr>
                            <w:rFonts w:ascii="Cambria Math" w:hAnsi="Cambria Math"/>
                            <w:i/>
                          </w:rPr>
                        </m:ctrlPr>
                      </m:sSubPr>
                      <m:e>
                        <m:r>
                          <w:rPr>
                            <w:rFonts w:ascii="Cambria Math" w:hAnsi="Cambria Math"/>
                          </w:rPr>
                          <m:t>δ</m:t>
                        </m:r>
                      </m:e>
                      <m:sub>
                        <m:r>
                          <w:rPr>
                            <w:rFonts w:ascii="Cambria Math" w:hAnsi="Cambria Math"/>
                          </w:rPr>
                          <m:t>d</m:t>
                        </m:r>
                      </m:sub>
                    </m:sSub>
                  </m:sup>
                </m:sSup>
              </m:den>
            </m:f>
          </m:e>
        </m:d>
      </m:oMath>
      <w:r w:rsidR="00CC314E" w:rsidRPr="0002045D">
        <w:t xml:space="preserve"> (B4)</w:t>
      </w:r>
    </w:p>
    <w:p w14:paraId="23EE1457" w14:textId="71EE0063" w:rsidR="004D5A4C" w:rsidRPr="0002045D" w:rsidRDefault="00944556" w:rsidP="00A5096C">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O</m:t>
                </m:r>
              </m:e>
              <m:sub>
                <m:r>
                  <w:rPr>
                    <w:rFonts w:ascii="Cambria Math" w:hAnsi="Cambria Math"/>
                  </w:rPr>
                  <m:t>3,aq</m:t>
                </m:r>
              </m:sub>
            </m:sSub>
          </m:num>
          <m:den>
            <m:r>
              <w:rPr>
                <w:rFonts w:ascii="Cambria Math" w:hAnsi="Cambria Math"/>
              </w:rPr>
              <m:t>dz</m:t>
            </m:r>
          </m:den>
        </m:f>
        <m:r>
          <w:rPr>
            <w:rFonts w:ascii="Cambria Math" w:hAnsi="Cambria Math"/>
          </w:rPr>
          <m:t xml:space="preserve">= </m:t>
        </m:r>
        <m:sSub>
          <m:sSubPr>
            <m:ctrlPr>
              <w:rPr>
                <w:rFonts w:ascii="Cambria Math" w:hAnsi="Cambria Math"/>
                <w:i/>
              </w:rPr>
            </m:ctrlPr>
          </m:sSubPr>
          <m:e>
            <m:r>
              <w:rPr>
                <w:rFonts w:ascii="Cambria Math" w:hAnsi="Cambria Math"/>
              </w:rPr>
              <m:t>O</m:t>
            </m:r>
          </m:e>
          <m:sub>
            <m:r>
              <w:rPr>
                <w:rFonts w:ascii="Cambria Math" w:hAnsi="Cambria Math"/>
              </w:rPr>
              <m:t>3,aq</m:t>
            </m:r>
          </m:sub>
        </m:sSub>
        <m:d>
          <m:dPr>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d</m:t>
                </m:r>
              </m:sub>
            </m:sSub>
          </m:e>
        </m:d>
        <m:r>
          <w:rPr>
            <w:rFonts w:ascii="Cambria Math" w:hAnsi="Cambria Math"/>
          </w:rPr>
          <m:t xml:space="preserve"> </m:t>
        </m:r>
        <m:sSub>
          <m:sSubPr>
            <m:ctrlPr>
              <w:rPr>
                <w:rFonts w:ascii="Cambria Math" w:hAnsi="Cambria Math"/>
              </w:rPr>
            </m:ctrlPr>
          </m:sSubPr>
          <m:e>
            <m:r>
              <m:rPr>
                <m:sty m:val="p"/>
              </m:rPr>
              <w:rPr>
                <w:rFonts w:ascii="Cambria Math" w:hAnsi="Cambria Math"/>
              </w:rPr>
              <m:t>Γ</m:t>
            </m:r>
          </m:e>
          <m:sub>
            <m:r>
              <w:rPr>
                <w:rFonts w:ascii="Cambria Math" w:hAnsi="Cambria Math"/>
              </w:rPr>
              <m:t>aq</m:t>
            </m:r>
          </m:sub>
        </m:sSub>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1-γ</m:t>
                    </m:r>
                  </m:e>
                </m:d>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rPr>
                        </m:ctrlPr>
                      </m:sSubPr>
                      <m:e>
                        <m:r>
                          <m:rPr>
                            <m:sty m:val="p"/>
                          </m:rPr>
                          <w:rPr>
                            <w:rFonts w:ascii="Cambria Math" w:hAnsi="Cambria Math"/>
                          </w:rPr>
                          <m:t>Γ</m:t>
                        </m:r>
                      </m:e>
                      <m:sub>
                        <m:r>
                          <w:rPr>
                            <w:rFonts w:ascii="Cambria Math" w:hAnsi="Cambria Math"/>
                          </w:rPr>
                          <m:t>aq</m:t>
                        </m:r>
                      </m:sub>
                    </m:sSub>
                    <m:r>
                      <w:rPr>
                        <w:rFonts w:ascii="Cambria Math" w:hAnsi="Cambria Math"/>
                      </w:rPr>
                      <m:t>z</m:t>
                    </m:r>
                  </m:sup>
                </m:sSup>
                <m:r>
                  <w:rPr>
                    <w:rFonts w:ascii="Cambria Math" w:hAnsi="Cambria Math"/>
                  </w:rPr>
                  <m:t xml:space="preserve">+ </m:t>
                </m:r>
                <m:d>
                  <m:dPr>
                    <m:ctrlPr>
                      <w:rPr>
                        <w:rFonts w:ascii="Cambria Math" w:hAnsi="Cambria Math"/>
                        <w:i/>
                      </w:rPr>
                    </m:ctrlPr>
                  </m:dPr>
                  <m:e>
                    <m:r>
                      <w:rPr>
                        <w:rFonts w:ascii="Cambria Math" w:hAnsi="Cambria Math"/>
                      </w:rPr>
                      <m:t>1+γ</m:t>
                    </m:r>
                  </m:e>
                </m:d>
                <m:sSup>
                  <m:sSupPr>
                    <m:ctrlPr>
                      <w:rPr>
                        <w:rFonts w:ascii="Cambria Math" w:hAnsi="Cambria Math"/>
                        <w:i/>
                      </w:rPr>
                    </m:ctrlPr>
                  </m:sSupPr>
                  <m:e>
                    <m:r>
                      <w:rPr>
                        <w:rFonts w:ascii="Cambria Math" w:hAnsi="Cambria Math"/>
                      </w:rPr>
                      <m:t>e</m:t>
                    </m:r>
                  </m:e>
                  <m:sup>
                    <m:sSub>
                      <m:sSubPr>
                        <m:ctrlPr>
                          <w:rPr>
                            <w:rFonts w:ascii="Cambria Math" w:hAnsi="Cambria Math"/>
                          </w:rPr>
                        </m:ctrlPr>
                      </m:sSubPr>
                      <m:e>
                        <m:r>
                          <m:rPr>
                            <m:sty m:val="p"/>
                          </m:rPr>
                          <w:rPr>
                            <w:rFonts w:ascii="Cambria Math" w:hAnsi="Cambria Math"/>
                          </w:rPr>
                          <m:t>Γ</m:t>
                        </m:r>
                      </m:e>
                      <m:sub>
                        <m:r>
                          <w:rPr>
                            <w:rFonts w:ascii="Cambria Math" w:hAnsi="Cambria Math"/>
                          </w:rPr>
                          <m:t>aq</m:t>
                        </m:r>
                      </m:sub>
                    </m:sSub>
                    <m:r>
                      <w:rPr>
                        <w:rFonts w:ascii="Cambria Math" w:hAnsi="Cambria Math"/>
                      </w:rPr>
                      <m:t>z</m:t>
                    </m:r>
                  </m:sup>
                </m:sSup>
              </m:num>
              <m:den>
                <m:d>
                  <m:dPr>
                    <m:ctrlPr>
                      <w:rPr>
                        <w:rFonts w:ascii="Cambria Math" w:hAnsi="Cambria Math"/>
                        <w:i/>
                      </w:rPr>
                    </m:ctrlPr>
                  </m:dPr>
                  <m:e>
                    <m:r>
                      <w:rPr>
                        <w:rFonts w:ascii="Cambria Math" w:hAnsi="Cambria Math"/>
                      </w:rPr>
                      <m:t>1-γ</m:t>
                    </m:r>
                  </m:e>
                </m:d>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rPr>
                        </m:ctrlPr>
                      </m:sSubPr>
                      <m:e>
                        <m:r>
                          <m:rPr>
                            <m:sty m:val="p"/>
                          </m:rPr>
                          <w:rPr>
                            <w:rFonts w:ascii="Cambria Math" w:hAnsi="Cambria Math"/>
                          </w:rPr>
                          <m:t>Γ</m:t>
                        </m:r>
                      </m:e>
                      <m:sub>
                        <m:r>
                          <w:rPr>
                            <w:rFonts w:ascii="Cambria Math" w:hAnsi="Cambria Math"/>
                          </w:rPr>
                          <m:t>aq</m:t>
                        </m:r>
                      </m:sub>
                    </m:sSub>
                    <m:sSub>
                      <m:sSubPr>
                        <m:ctrlPr>
                          <w:rPr>
                            <w:rFonts w:ascii="Cambria Math" w:hAnsi="Cambria Math"/>
                            <w:i/>
                          </w:rPr>
                        </m:ctrlPr>
                      </m:sSubPr>
                      <m:e>
                        <m:r>
                          <w:rPr>
                            <w:rFonts w:ascii="Cambria Math" w:hAnsi="Cambria Math"/>
                          </w:rPr>
                          <m:t>δ</m:t>
                        </m:r>
                      </m:e>
                      <m:sub>
                        <m:r>
                          <w:rPr>
                            <w:rFonts w:ascii="Cambria Math" w:hAnsi="Cambria Math"/>
                          </w:rPr>
                          <m:t>d</m:t>
                        </m:r>
                      </m:sub>
                    </m:sSub>
                  </m:sup>
                </m:sSup>
                <m:r>
                  <w:rPr>
                    <w:rFonts w:ascii="Cambria Math" w:hAnsi="Cambria Math"/>
                  </w:rPr>
                  <m:t xml:space="preserve">+ </m:t>
                </m:r>
                <m:d>
                  <m:dPr>
                    <m:ctrlPr>
                      <w:rPr>
                        <w:rFonts w:ascii="Cambria Math" w:hAnsi="Cambria Math"/>
                        <w:i/>
                      </w:rPr>
                    </m:ctrlPr>
                  </m:dPr>
                  <m:e>
                    <m:r>
                      <w:rPr>
                        <w:rFonts w:ascii="Cambria Math" w:hAnsi="Cambria Math"/>
                      </w:rPr>
                      <m:t>1+γ</m:t>
                    </m:r>
                  </m:e>
                </m:d>
                <m:sSup>
                  <m:sSupPr>
                    <m:ctrlPr>
                      <w:rPr>
                        <w:rFonts w:ascii="Cambria Math" w:hAnsi="Cambria Math"/>
                        <w:i/>
                      </w:rPr>
                    </m:ctrlPr>
                  </m:sSupPr>
                  <m:e>
                    <m:r>
                      <w:rPr>
                        <w:rFonts w:ascii="Cambria Math" w:hAnsi="Cambria Math"/>
                      </w:rPr>
                      <m:t>e</m:t>
                    </m:r>
                  </m:e>
                  <m:sup>
                    <m:sSub>
                      <m:sSubPr>
                        <m:ctrlPr>
                          <w:rPr>
                            <w:rFonts w:ascii="Cambria Math" w:hAnsi="Cambria Math"/>
                          </w:rPr>
                        </m:ctrlPr>
                      </m:sSubPr>
                      <m:e>
                        <m:r>
                          <m:rPr>
                            <m:sty m:val="p"/>
                          </m:rPr>
                          <w:rPr>
                            <w:rFonts w:ascii="Cambria Math" w:hAnsi="Cambria Math"/>
                          </w:rPr>
                          <m:t>Γ</m:t>
                        </m:r>
                      </m:e>
                      <m:sub>
                        <m:r>
                          <w:rPr>
                            <w:rFonts w:ascii="Cambria Math" w:hAnsi="Cambria Math"/>
                          </w:rPr>
                          <m:t>aq</m:t>
                        </m:r>
                      </m:sub>
                    </m:sSub>
                    <m:sSub>
                      <m:sSubPr>
                        <m:ctrlPr>
                          <w:rPr>
                            <w:rFonts w:ascii="Cambria Math" w:hAnsi="Cambria Math"/>
                            <w:i/>
                          </w:rPr>
                        </m:ctrlPr>
                      </m:sSubPr>
                      <m:e>
                        <m:r>
                          <w:rPr>
                            <w:rFonts w:ascii="Cambria Math" w:hAnsi="Cambria Math"/>
                          </w:rPr>
                          <m:t>δ</m:t>
                        </m:r>
                      </m:e>
                      <m:sub>
                        <m:r>
                          <w:rPr>
                            <w:rFonts w:ascii="Cambria Math" w:hAnsi="Cambria Math"/>
                          </w:rPr>
                          <m:t>d</m:t>
                        </m:r>
                      </m:sub>
                    </m:sSub>
                  </m:sup>
                </m:sSup>
              </m:den>
            </m:f>
          </m:e>
        </m:d>
      </m:oMath>
      <w:r w:rsidR="00CC314E" w:rsidRPr="0002045D">
        <w:t xml:space="preserve"> (B5)</w:t>
      </w:r>
      <w:r w:rsidR="009707C1" w:rsidRPr="0002045D">
        <w:t xml:space="preserve"> </w:t>
      </w:r>
    </w:p>
    <w:p w14:paraId="65D2DE30" w14:textId="24534565" w:rsidR="009707C1" w:rsidRPr="0002045D" w:rsidRDefault="009707C1" w:rsidP="00A5096C">
      <w:r w:rsidRPr="0002045D">
        <w:t xml:space="preserve">The resistance to ozone uptake associated with the aqueous phase only </w:t>
      </w:r>
      <w:r w:rsidR="00184FD3" w:rsidRPr="0002045D">
        <w:t>(</w:t>
      </w:r>
      <m:oMath>
        <m:sSub>
          <m:sSubPr>
            <m:ctrlPr>
              <w:rPr>
                <w:rFonts w:ascii="Cambria Math" w:hAnsi="Cambria Math"/>
                <w:i/>
              </w:rPr>
            </m:ctrlPr>
          </m:sSubPr>
          <m:e>
            <m:r>
              <w:rPr>
                <w:rFonts w:ascii="Cambria Math" w:hAnsi="Cambria Math"/>
              </w:rPr>
              <m:t>r</m:t>
            </m:r>
          </m:e>
          <m:sub>
            <m:r>
              <w:rPr>
                <w:rFonts w:ascii="Cambria Math" w:hAnsi="Cambria Math"/>
              </w:rPr>
              <m:t>cut,aq</m:t>
            </m:r>
          </m:sub>
        </m:sSub>
      </m:oMath>
      <w:r w:rsidR="00184FD3" w:rsidRPr="0002045D">
        <w:t xml:space="preserve">) </w:t>
      </w:r>
      <w:r w:rsidRPr="0002045D">
        <w:t>is th</w:t>
      </w:r>
      <w:r w:rsidR="00722060" w:rsidRPr="0002045D">
        <w:t>e</w:t>
      </w:r>
      <w:r w:rsidRPr="0002045D">
        <w:t>n defined as</w:t>
      </w:r>
    </w:p>
    <w:p w14:paraId="4FAE56C9" w14:textId="6B905DC9" w:rsidR="009707C1" w:rsidRPr="0002045D" w:rsidRDefault="00944556" w:rsidP="00A5096C">
      <m:oMath>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O</m:t>
                </m:r>
              </m:e>
              <m:sub>
                <m:r>
                  <w:rPr>
                    <w:rFonts w:ascii="Cambria Math" w:hAnsi="Cambria Math"/>
                  </w:rPr>
                  <m:t>3,aq</m:t>
                </m:r>
              </m:sub>
            </m:sSub>
          </m:sub>
        </m:sSub>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O</m:t>
                        </m:r>
                      </m:e>
                      <m:sub>
                        <m:r>
                          <w:rPr>
                            <w:rFonts w:ascii="Cambria Math" w:hAnsi="Cambria Math"/>
                          </w:rPr>
                          <m:t>3,aq</m:t>
                        </m:r>
                      </m:sub>
                    </m:sSub>
                  </m:num>
                  <m:den>
                    <m:r>
                      <w:rPr>
                        <w:rFonts w:ascii="Cambria Math" w:hAnsi="Cambria Math"/>
                      </w:rPr>
                      <m:t>dz</m:t>
                    </m:r>
                  </m:den>
                </m:f>
              </m:e>
            </m:d>
          </m:e>
          <m:sub>
            <m:r>
              <w:rPr>
                <w:rFonts w:ascii="Cambria Math" w:hAnsi="Cambria Math"/>
              </w:rPr>
              <m:t>z=</m:t>
            </m:r>
            <m:sSub>
              <m:sSubPr>
                <m:ctrlPr>
                  <w:rPr>
                    <w:rFonts w:ascii="Cambria Math" w:hAnsi="Cambria Math"/>
                    <w:i/>
                  </w:rPr>
                </m:ctrlPr>
              </m:sSubPr>
              <m:e>
                <m:r>
                  <w:rPr>
                    <w:rFonts w:ascii="Cambria Math" w:hAnsi="Cambria Math"/>
                  </w:rPr>
                  <m:t>δ</m:t>
                </m:r>
              </m:e>
              <m:sub>
                <m:r>
                  <w:rPr>
                    <w:rFonts w:ascii="Cambria Math" w:hAnsi="Cambria Math"/>
                  </w:rPr>
                  <m:t>d</m:t>
                </m:r>
              </m:sub>
            </m:sSub>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O</m:t>
                </m:r>
              </m:e>
              <m:sub>
                <m:r>
                  <w:rPr>
                    <w:rFonts w:ascii="Cambria Math" w:hAnsi="Cambria Math"/>
                  </w:rPr>
                  <m:t>3,aq</m:t>
                </m:r>
              </m:sub>
            </m:sSub>
            <m:d>
              <m:dPr>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d</m:t>
                    </m:r>
                  </m:sub>
                </m:sSub>
              </m:e>
            </m:d>
          </m:num>
          <m:den>
            <m:sSub>
              <m:sSubPr>
                <m:ctrlPr>
                  <w:rPr>
                    <w:rFonts w:ascii="Cambria Math" w:hAnsi="Cambria Math"/>
                    <w:i/>
                  </w:rPr>
                </m:ctrlPr>
              </m:sSubPr>
              <m:e>
                <m:r>
                  <w:rPr>
                    <w:rFonts w:ascii="Cambria Math" w:hAnsi="Cambria Math"/>
                  </w:rPr>
                  <m:t>r</m:t>
                </m:r>
              </m:e>
              <m:sub>
                <m:r>
                  <w:rPr>
                    <w:rFonts w:ascii="Cambria Math" w:hAnsi="Cambria Math"/>
                  </w:rPr>
                  <m:t>cut,aq</m:t>
                </m:r>
              </m:sub>
            </m:sSub>
          </m:den>
        </m:f>
      </m:oMath>
      <w:r w:rsidR="00CC314E" w:rsidRPr="0002045D">
        <w:t xml:space="preserve"> (B6)</w:t>
      </w:r>
    </w:p>
    <w:p w14:paraId="69EB17C0" w14:textId="3D6A3313" w:rsidR="00722060" w:rsidRPr="0002045D" w:rsidRDefault="00722060" w:rsidP="00A5096C">
      <w:r w:rsidRPr="0002045D">
        <w:t>which yields</w:t>
      </w:r>
    </w:p>
    <w:p w14:paraId="7382D4B7" w14:textId="42503005" w:rsidR="00421794" w:rsidRPr="0002045D" w:rsidRDefault="00944556" w:rsidP="00A5096C">
      <w:pPr>
        <w:rPr>
          <w:b/>
        </w:rPr>
      </w:pPr>
      <m:oMath>
        <m:sSub>
          <m:sSubPr>
            <m:ctrlPr>
              <w:rPr>
                <w:rFonts w:ascii="Cambria Math" w:hAnsi="Cambria Math"/>
                <w:i/>
              </w:rPr>
            </m:ctrlPr>
          </m:sSubPr>
          <m:e>
            <m:r>
              <w:rPr>
                <w:rFonts w:ascii="Cambria Math" w:hAnsi="Cambria Math"/>
              </w:rPr>
              <m:t>r</m:t>
            </m:r>
          </m:e>
          <m:sub>
            <m:r>
              <w:rPr>
                <w:rFonts w:ascii="Cambria Math" w:hAnsi="Cambria Math"/>
              </w:rPr>
              <m:t>cut,aq</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m:rPr>
                    <m:sty m:val="p"/>
                  </m:rPr>
                  <w:rPr>
                    <w:rFonts w:ascii="Cambria Math" w:hAnsi="Cambria Math"/>
                  </w:rPr>
                  <m:t>Γ</m:t>
                </m:r>
              </m:e>
              <m:sub>
                <m:r>
                  <w:rPr>
                    <w:rFonts w:ascii="Cambria Math" w:hAnsi="Cambria Math"/>
                  </w:rPr>
                  <m:t>aq</m:t>
                </m:r>
              </m:sub>
            </m:sSub>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O</m:t>
                    </m:r>
                  </m:e>
                  <m:sub>
                    <m:r>
                      <w:rPr>
                        <w:rFonts w:ascii="Cambria Math" w:hAnsi="Cambria Math"/>
                      </w:rPr>
                      <m:t>3,aq</m:t>
                    </m:r>
                  </m:sub>
                </m:sSub>
              </m:sub>
            </m:sSub>
          </m:den>
        </m:f>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1-γ</m:t>
                    </m:r>
                  </m:e>
                </m:d>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rPr>
                        </m:ctrlPr>
                      </m:sSubPr>
                      <m:e>
                        <m:r>
                          <m:rPr>
                            <m:sty m:val="p"/>
                          </m:rPr>
                          <w:rPr>
                            <w:rFonts w:ascii="Cambria Math" w:hAnsi="Cambria Math"/>
                          </w:rPr>
                          <m:t>Γ</m:t>
                        </m:r>
                      </m:e>
                      <m:sub>
                        <m:r>
                          <w:rPr>
                            <w:rFonts w:ascii="Cambria Math" w:hAnsi="Cambria Math"/>
                          </w:rPr>
                          <m:t>aq</m:t>
                        </m:r>
                      </m:sub>
                    </m:sSub>
                    <m:sSub>
                      <m:sSubPr>
                        <m:ctrlPr>
                          <w:rPr>
                            <w:rFonts w:ascii="Cambria Math" w:hAnsi="Cambria Math"/>
                            <w:i/>
                          </w:rPr>
                        </m:ctrlPr>
                      </m:sSubPr>
                      <m:e>
                        <m:r>
                          <w:rPr>
                            <w:rFonts w:ascii="Cambria Math" w:hAnsi="Cambria Math"/>
                          </w:rPr>
                          <m:t>δ</m:t>
                        </m:r>
                      </m:e>
                      <m:sub>
                        <m:r>
                          <w:rPr>
                            <w:rFonts w:ascii="Cambria Math" w:hAnsi="Cambria Math"/>
                          </w:rPr>
                          <m:t>d</m:t>
                        </m:r>
                      </m:sub>
                    </m:sSub>
                  </m:sup>
                </m:sSup>
                <m:r>
                  <w:rPr>
                    <w:rFonts w:ascii="Cambria Math" w:hAnsi="Cambria Math"/>
                  </w:rPr>
                  <m:t xml:space="preserve">+ </m:t>
                </m:r>
                <m:d>
                  <m:dPr>
                    <m:ctrlPr>
                      <w:rPr>
                        <w:rFonts w:ascii="Cambria Math" w:hAnsi="Cambria Math"/>
                        <w:i/>
                      </w:rPr>
                    </m:ctrlPr>
                  </m:dPr>
                  <m:e>
                    <m:r>
                      <w:rPr>
                        <w:rFonts w:ascii="Cambria Math" w:hAnsi="Cambria Math"/>
                      </w:rPr>
                      <m:t>1+γ</m:t>
                    </m:r>
                  </m:e>
                </m:d>
                <m:sSup>
                  <m:sSupPr>
                    <m:ctrlPr>
                      <w:rPr>
                        <w:rFonts w:ascii="Cambria Math" w:hAnsi="Cambria Math"/>
                        <w:i/>
                      </w:rPr>
                    </m:ctrlPr>
                  </m:sSupPr>
                  <m:e>
                    <m:r>
                      <w:rPr>
                        <w:rFonts w:ascii="Cambria Math" w:hAnsi="Cambria Math"/>
                      </w:rPr>
                      <m:t>e</m:t>
                    </m:r>
                  </m:e>
                  <m:sup>
                    <m:sSub>
                      <m:sSubPr>
                        <m:ctrlPr>
                          <w:rPr>
                            <w:rFonts w:ascii="Cambria Math" w:hAnsi="Cambria Math"/>
                          </w:rPr>
                        </m:ctrlPr>
                      </m:sSubPr>
                      <m:e>
                        <m:r>
                          <m:rPr>
                            <m:sty m:val="p"/>
                          </m:rPr>
                          <w:rPr>
                            <w:rFonts w:ascii="Cambria Math" w:hAnsi="Cambria Math"/>
                          </w:rPr>
                          <m:t>Γ</m:t>
                        </m:r>
                      </m:e>
                      <m:sub>
                        <m:r>
                          <w:rPr>
                            <w:rFonts w:ascii="Cambria Math" w:hAnsi="Cambria Math"/>
                          </w:rPr>
                          <m:t>aq</m:t>
                        </m:r>
                      </m:sub>
                    </m:sSub>
                    <m:sSub>
                      <m:sSubPr>
                        <m:ctrlPr>
                          <w:rPr>
                            <w:rFonts w:ascii="Cambria Math" w:hAnsi="Cambria Math"/>
                            <w:i/>
                          </w:rPr>
                        </m:ctrlPr>
                      </m:sSubPr>
                      <m:e>
                        <m:r>
                          <w:rPr>
                            <w:rFonts w:ascii="Cambria Math" w:hAnsi="Cambria Math"/>
                          </w:rPr>
                          <m:t>δ</m:t>
                        </m:r>
                      </m:e>
                      <m:sub>
                        <m:r>
                          <w:rPr>
                            <w:rFonts w:ascii="Cambria Math" w:hAnsi="Cambria Math"/>
                          </w:rPr>
                          <m:t>d</m:t>
                        </m:r>
                      </m:sub>
                    </m:sSub>
                  </m:sup>
                </m:sSup>
              </m:num>
              <m:den>
                <m:r>
                  <w:rPr>
                    <w:rFonts w:ascii="Cambria Math" w:hAnsi="Cambria Math"/>
                  </w:rPr>
                  <m:t>-</m:t>
                </m:r>
                <m:d>
                  <m:dPr>
                    <m:ctrlPr>
                      <w:rPr>
                        <w:rFonts w:ascii="Cambria Math" w:hAnsi="Cambria Math"/>
                        <w:i/>
                      </w:rPr>
                    </m:ctrlPr>
                  </m:dPr>
                  <m:e>
                    <m:r>
                      <w:rPr>
                        <w:rFonts w:ascii="Cambria Math" w:hAnsi="Cambria Math"/>
                      </w:rPr>
                      <m:t>1-γ</m:t>
                    </m:r>
                  </m:e>
                </m:d>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rPr>
                        </m:ctrlPr>
                      </m:sSubPr>
                      <m:e>
                        <m:r>
                          <m:rPr>
                            <m:sty m:val="p"/>
                          </m:rPr>
                          <w:rPr>
                            <w:rFonts w:ascii="Cambria Math" w:hAnsi="Cambria Math"/>
                          </w:rPr>
                          <m:t>Γ</m:t>
                        </m:r>
                      </m:e>
                      <m:sub>
                        <m:r>
                          <w:rPr>
                            <w:rFonts w:ascii="Cambria Math" w:hAnsi="Cambria Math"/>
                          </w:rPr>
                          <m:t>aq</m:t>
                        </m:r>
                      </m:sub>
                    </m:sSub>
                    <m:sSub>
                      <m:sSubPr>
                        <m:ctrlPr>
                          <w:rPr>
                            <w:rFonts w:ascii="Cambria Math" w:hAnsi="Cambria Math"/>
                            <w:i/>
                          </w:rPr>
                        </m:ctrlPr>
                      </m:sSubPr>
                      <m:e>
                        <m:r>
                          <w:rPr>
                            <w:rFonts w:ascii="Cambria Math" w:hAnsi="Cambria Math"/>
                          </w:rPr>
                          <m:t>δ</m:t>
                        </m:r>
                      </m:e>
                      <m:sub>
                        <m:r>
                          <w:rPr>
                            <w:rFonts w:ascii="Cambria Math" w:hAnsi="Cambria Math"/>
                          </w:rPr>
                          <m:t>d</m:t>
                        </m:r>
                      </m:sub>
                    </m:sSub>
                  </m:sup>
                </m:sSup>
                <m:r>
                  <w:rPr>
                    <w:rFonts w:ascii="Cambria Math" w:hAnsi="Cambria Math"/>
                  </w:rPr>
                  <m:t xml:space="preserve">+ </m:t>
                </m:r>
                <m:d>
                  <m:dPr>
                    <m:ctrlPr>
                      <w:rPr>
                        <w:rFonts w:ascii="Cambria Math" w:hAnsi="Cambria Math"/>
                        <w:i/>
                      </w:rPr>
                    </m:ctrlPr>
                  </m:dPr>
                  <m:e>
                    <m:r>
                      <w:rPr>
                        <w:rFonts w:ascii="Cambria Math" w:hAnsi="Cambria Math"/>
                      </w:rPr>
                      <m:t>1+γ</m:t>
                    </m:r>
                  </m:e>
                </m:d>
                <m:sSup>
                  <m:sSupPr>
                    <m:ctrlPr>
                      <w:rPr>
                        <w:rFonts w:ascii="Cambria Math" w:hAnsi="Cambria Math"/>
                        <w:i/>
                      </w:rPr>
                    </m:ctrlPr>
                  </m:sSupPr>
                  <m:e>
                    <m:r>
                      <w:rPr>
                        <w:rFonts w:ascii="Cambria Math" w:hAnsi="Cambria Math"/>
                      </w:rPr>
                      <m:t>e</m:t>
                    </m:r>
                  </m:e>
                  <m:sup>
                    <m:sSub>
                      <m:sSubPr>
                        <m:ctrlPr>
                          <w:rPr>
                            <w:rFonts w:ascii="Cambria Math" w:hAnsi="Cambria Math"/>
                          </w:rPr>
                        </m:ctrlPr>
                      </m:sSubPr>
                      <m:e>
                        <m:r>
                          <m:rPr>
                            <m:sty m:val="p"/>
                          </m:rPr>
                          <w:rPr>
                            <w:rFonts w:ascii="Cambria Math" w:hAnsi="Cambria Math"/>
                          </w:rPr>
                          <m:t>Γ</m:t>
                        </m:r>
                      </m:e>
                      <m:sub>
                        <m:r>
                          <w:rPr>
                            <w:rFonts w:ascii="Cambria Math" w:hAnsi="Cambria Math"/>
                          </w:rPr>
                          <m:t>aq</m:t>
                        </m:r>
                      </m:sub>
                    </m:sSub>
                    <m:sSub>
                      <m:sSubPr>
                        <m:ctrlPr>
                          <w:rPr>
                            <w:rFonts w:ascii="Cambria Math" w:hAnsi="Cambria Math"/>
                            <w:i/>
                          </w:rPr>
                        </m:ctrlPr>
                      </m:sSubPr>
                      <m:e>
                        <m:r>
                          <w:rPr>
                            <w:rFonts w:ascii="Cambria Math" w:hAnsi="Cambria Math"/>
                          </w:rPr>
                          <m:t>δ</m:t>
                        </m:r>
                      </m:e>
                      <m:sub>
                        <m:r>
                          <w:rPr>
                            <w:rFonts w:ascii="Cambria Math" w:hAnsi="Cambria Math"/>
                          </w:rPr>
                          <m:t>d</m:t>
                        </m:r>
                      </m:sub>
                    </m:sSub>
                  </m:sup>
                </m:sSup>
              </m:den>
            </m:f>
          </m:e>
        </m:d>
      </m:oMath>
      <w:r w:rsidR="00C9026D" w:rsidRPr="0002045D">
        <w:t xml:space="preserve"> (B7</w:t>
      </w:r>
      <w:r w:rsidR="00421794" w:rsidRPr="0002045D">
        <w:t>)</w:t>
      </w:r>
    </w:p>
    <w:p w14:paraId="1A9A2A1C" w14:textId="10B51032" w:rsidR="00421794" w:rsidRPr="0002045D" w:rsidRDefault="00CD6439" w:rsidP="00A5096C">
      <w:r w:rsidRPr="0002045D">
        <w:t>F</w:t>
      </w:r>
      <w:r w:rsidR="00421794" w:rsidRPr="0002045D">
        <w:t xml:space="preserve">or applications to models of ozone </w:t>
      </w:r>
      <w:r w:rsidR="00A673D9">
        <w:t xml:space="preserve">dry </w:t>
      </w:r>
      <w:r w:rsidR="00421794" w:rsidRPr="0002045D">
        <w:t xml:space="preserve">deposition to wet leaves, the definition of the resistance to ozone uptake is usually defined relative to the gas phase, not the </w:t>
      </w:r>
      <w:r w:rsidR="00184FD3" w:rsidRPr="0002045D">
        <w:t>aqueous</w:t>
      </w:r>
      <w:r w:rsidR="00421794" w:rsidRPr="0002045D">
        <w:t xml:space="preserve"> phase. Therefore, we replace equation (B6) with:</w:t>
      </w:r>
    </w:p>
    <w:p w14:paraId="1F4CC13A" w14:textId="1C6AE035" w:rsidR="00421794" w:rsidRPr="0002045D" w:rsidRDefault="00944556" w:rsidP="00A5096C">
      <m:oMath>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O</m:t>
                </m:r>
              </m:e>
              <m:sub>
                <m:r>
                  <w:rPr>
                    <w:rFonts w:ascii="Cambria Math" w:hAnsi="Cambria Math"/>
                  </w:rPr>
                  <m:t>3,aq</m:t>
                </m:r>
              </m:sub>
            </m:sSub>
          </m:sub>
        </m:sSub>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O</m:t>
                        </m:r>
                      </m:e>
                      <m:sub>
                        <m:r>
                          <w:rPr>
                            <w:rFonts w:ascii="Cambria Math" w:hAnsi="Cambria Math"/>
                          </w:rPr>
                          <m:t>3,aq</m:t>
                        </m:r>
                      </m:sub>
                    </m:sSub>
                  </m:num>
                  <m:den>
                    <m:r>
                      <w:rPr>
                        <w:rFonts w:ascii="Cambria Math" w:hAnsi="Cambria Math"/>
                      </w:rPr>
                      <m:t>dz</m:t>
                    </m:r>
                  </m:den>
                </m:f>
              </m:e>
            </m:d>
          </m:e>
          <m:sub>
            <m:r>
              <w:rPr>
                <w:rFonts w:ascii="Cambria Math" w:hAnsi="Cambria Math"/>
              </w:rPr>
              <m:t>z=</m:t>
            </m:r>
            <m:sSub>
              <m:sSubPr>
                <m:ctrlPr>
                  <w:rPr>
                    <w:rFonts w:ascii="Cambria Math" w:hAnsi="Cambria Math"/>
                    <w:i/>
                  </w:rPr>
                </m:ctrlPr>
              </m:sSubPr>
              <m:e>
                <m:r>
                  <w:rPr>
                    <w:rFonts w:ascii="Cambria Math" w:hAnsi="Cambria Math"/>
                  </w:rPr>
                  <m:t>δ</m:t>
                </m:r>
              </m:e>
              <m:sub>
                <m:r>
                  <w:rPr>
                    <w:rFonts w:ascii="Cambria Math" w:hAnsi="Cambria Math"/>
                  </w:rPr>
                  <m:t>d</m:t>
                </m:r>
              </m:sub>
            </m:sSub>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O</m:t>
                </m:r>
              </m:e>
              <m:sub>
                <m:r>
                  <w:rPr>
                    <w:rFonts w:ascii="Cambria Math" w:hAnsi="Cambria Math"/>
                  </w:rPr>
                  <m:t>3</m:t>
                </m:r>
              </m:sub>
            </m:sSub>
            <m:d>
              <m:dPr>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d</m:t>
                    </m:r>
                  </m:sub>
                </m:sSub>
              </m:e>
            </m:d>
          </m:num>
          <m:den>
            <m:sSub>
              <m:sSubPr>
                <m:ctrlPr>
                  <w:rPr>
                    <w:rFonts w:ascii="Cambria Math" w:hAnsi="Cambria Math"/>
                    <w:i/>
                  </w:rPr>
                </m:ctrlPr>
              </m:sSubPr>
              <m:e>
                <m:r>
                  <w:rPr>
                    <w:rFonts w:ascii="Cambria Math" w:hAnsi="Cambria Math"/>
                  </w:rPr>
                  <m:t>r</m:t>
                </m:r>
              </m:e>
              <m:sub>
                <m:r>
                  <w:rPr>
                    <w:rFonts w:ascii="Cambria Math" w:hAnsi="Cambria Math"/>
                  </w:rPr>
                  <m:t>cut,wet</m:t>
                </m:r>
              </m:sub>
            </m:sSub>
          </m:den>
        </m:f>
      </m:oMath>
      <w:r w:rsidR="00421794" w:rsidRPr="0002045D">
        <w:t xml:space="preserve"> (B8)</w:t>
      </w:r>
    </w:p>
    <w:p w14:paraId="68FE1180" w14:textId="77777777" w:rsidR="00CD6439" w:rsidRPr="0002045D" w:rsidRDefault="00944556" w:rsidP="00A5096C">
      <m:oMath>
        <m:sSub>
          <m:sSubPr>
            <m:ctrlPr>
              <w:rPr>
                <w:rFonts w:ascii="Cambria Math" w:hAnsi="Cambria Math"/>
                <w:i/>
              </w:rPr>
            </m:ctrlPr>
          </m:sSubPr>
          <m:e>
            <m:r>
              <w:rPr>
                <w:rFonts w:ascii="Cambria Math" w:hAnsi="Cambria Math"/>
              </w:rPr>
              <m:t>O</m:t>
            </m:r>
          </m:e>
          <m:sub>
            <m:r>
              <w:rPr>
                <w:rFonts w:ascii="Cambria Math" w:hAnsi="Cambria Math"/>
              </w:rPr>
              <m:t>3</m:t>
            </m:r>
          </m:sub>
        </m:sSub>
        <m:d>
          <m:dPr>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d</m:t>
                </m:r>
              </m:sub>
            </m:sSub>
          </m:e>
        </m:d>
      </m:oMath>
      <w:r w:rsidR="00225511" w:rsidRPr="0002045D">
        <w:t xml:space="preserve"> [mol m</w:t>
      </w:r>
      <w:r w:rsidR="00225511" w:rsidRPr="0002045D">
        <w:rPr>
          <w:vertAlign w:val="superscript"/>
        </w:rPr>
        <w:t>-3</w:t>
      </w:r>
      <w:r w:rsidR="00225511" w:rsidRPr="0002045D">
        <w:t xml:space="preserve">] is the gas phase concentration at the surface of the water and the resistance </w:t>
      </w:r>
      <m:oMath>
        <m:sSub>
          <m:sSubPr>
            <m:ctrlPr>
              <w:rPr>
                <w:rFonts w:ascii="Cambria Math" w:hAnsi="Cambria Math"/>
                <w:i/>
              </w:rPr>
            </m:ctrlPr>
          </m:sSubPr>
          <m:e>
            <m:r>
              <w:rPr>
                <w:rFonts w:ascii="Cambria Math" w:hAnsi="Cambria Math"/>
              </w:rPr>
              <m:t>r</m:t>
            </m:r>
          </m:e>
          <m:sub>
            <m:r>
              <w:rPr>
                <w:rFonts w:ascii="Cambria Math" w:hAnsi="Cambria Math"/>
              </w:rPr>
              <m:t>cut,wet</m:t>
            </m:r>
          </m:sub>
        </m:sSub>
      </m:oMath>
      <w:r w:rsidR="00225511" w:rsidRPr="0002045D">
        <w:t xml:space="preserve"> [s m</w:t>
      </w:r>
      <w:r w:rsidR="00225511" w:rsidRPr="0002045D">
        <w:rPr>
          <w:vertAlign w:val="superscript"/>
        </w:rPr>
        <w:t>-1</w:t>
      </w:r>
      <w:r w:rsidR="00225511" w:rsidRPr="0002045D">
        <w:t xml:space="preserve">] is the corresponding generalization for </w:t>
      </w:r>
      <m:oMath>
        <m:sSub>
          <m:sSubPr>
            <m:ctrlPr>
              <w:rPr>
                <w:rFonts w:ascii="Cambria Math" w:hAnsi="Cambria Math"/>
                <w:i/>
              </w:rPr>
            </m:ctrlPr>
          </m:sSubPr>
          <m:e>
            <m:r>
              <w:rPr>
                <w:rFonts w:ascii="Cambria Math" w:hAnsi="Cambria Math"/>
              </w:rPr>
              <m:t>r</m:t>
            </m:r>
          </m:e>
          <m:sub>
            <m:r>
              <w:rPr>
                <w:rFonts w:ascii="Cambria Math" w:hAnsi="Cambria Math"/>
              </w:rPr>
              <m:t>cut,aq</m:t>
            </m:r>
          </m:sub>
        </m:sSub>
      </m:oMath>
      <w:r w:rsidR="00FC1423" w:rsidRPr="0002045D">
        <w:t xml:space="preserve"> for gaseous ozone</w:t>
      </w:r>
      <w:r w:rsidR="0043459E" w:rsidRPr="0002045D">
        <w:t xml:space="preserve">. </w:t>
      </w:r>
    </w:p>
    <w:p w14:paraId="41B8383D" w14:textId="4B281237" w:rsidR="00225511" w:rsidRPr="0002045D" w:rsidRDefault="0043459E" w:rsidP="00A5096C">
      <w:r w:rsidRPr="0002045D">
        <w:t xml:space="preserve">Fully specifying </w:t>
      </w:r>
      <m:oMath>
        <m:sSub>
          <m:sSubPr>
            <m:ctrlPr>
              <w:rPr>
                <w:rFonts w:ascii="Cambria Math" w:hAnsi="Cambria Math"/>
                <w:i/>
              </w:rPr>
            </m:ctrlPr>
          </m:sSubPr>
          <m:e>
            <m:r>
              <w:rPr>
                <w:rFonts w:ascii="Cambria Math" w:hAnsi="Cambria Math"/>
              </w:rPr>
              <m:t>r</m:t>
            </m:r>
          </m:e>
          <m:sub>
            <m:r>
              <w:rPr>
                <w:rFonts w:ascii="Cambria Math" w:hAnsi="Cambria Math"/>
              </w:rPr>
              <m:t>cut,wet</m:t>
            </m:r>
          </m:sub>
        </m:sSub>
      </m:oMath>
      <w:r w:rsidRPr="0002045D">
        <w:t xml:space="preserve"> requires a relationship between </w:t>
      </w:r>
      <m:oMath>
        <m:sSub>
          <m:sSubPr>
            <m:ctrlPr>
              <w:rPr>
                <w:rFonts w:ascii="Cambria Math" w:hAnsi="Cambria Math"/>
                <w:i/>
              </w:rPr>
            </m:ctrlPr>
          </m:sSubPr>
          <m:e>
            <m:r>
              <w:rPr>
                <w:rFonts w:ascii="Cambria Math" w:hAnsi="Cambria Math"/>
              </w:rPr>
              <m:t>O</m:t>
            </m:r>
          </m:e>
          <m:sub>
            <m:r>
              <w:rPr>
                <w:rFonts w:ascii="Cambria Math" w:hAnsi="Cambria Math"/>
              </w:rPr>
              <m:t>3</m:t>
            </m:r>
          </m:sub>
        </m:sSub>
      </m:oMath>
      <w:r w:rsidRPr="0002045D">
        <w:t xml:space="preserve"> and </w:t>
      </w:r>
      <m:oMath>
        <m:sSub>
          <m:sSubPr>
            <m:ctrlPr>
              <w:rPr>
                <w:rFonts w:ascii="Cambria Math" w:hAnsi="Cambria Math"/>
                <w:i/>
              </w:rPr>
            </m:ctrlPr>
          </m:sSubPr>
          <m:e>
            <m:r>
              <w:rPr>
                <w:rFonts w:ascii="Cambria Math" w:hAnsi="Cambria Math"/>
              </w:rPr>
              <m:t>O</m:t>
            </m:r>
          </m:e>
          <m:sub>
            <m:r>
              <w:rPr>
                <w:rFonts w:ascii="Cambria Math" w:hAnsi="Cambria Math"/>
              </w:rPr>
              <m:t>3,aq</m:t>
            </m:r>
          </m:sub>
        </m:sSub>
      </m:oMath>
      <w:r w:rsidRPr="0002045D">
        <w:t>.</w:t>
      </w:r>
      <w:r w:rsidR="00651012" w:rsidRPr="0002045D">
        <w:t xml:space="preserve"> The simplest approach is to assume </w:t>
      </w:r>
      <m:oMath>
        <m:sSub>
          <m:sSubPr>
            <m:ctrlPr>
              <w:rPr>
                <w:rFonts w:ascii="Cambria Math" w:hAnsi="Cambria Math"/>
                <w:i/>
              </w:rPr>
            </m:ctrlPr>
          </m:sSubPr>
          <m:e>
            <m:r>
              <w:rPr>
                <w:rFonts w:ascii="Cambria Math" w:hAnsi="Cambria Math"/>
              </w:rPr>
              <m:t>O</m:t>
            </m:r>
          </m:e>
          <m:sub>
            <m:r>
              <w:rPr>
                <w:rFonts w:ascii="Cambria Math" w:hAnsi="Cambria Math"/>
              </w:rPr>
              <m:t>3</m:t>
            </m:r>
          </m:sub>
        </m:sSub>
      </m:oMath>
      <w:r w:rsidR="00651012" w:rsidRPr="0002045D">
        <w:t xml:space="preserve"> and </w:t>
      </w:r>
      <m:oMath>
        <m:sSub>
          <m:sSubPr>
            <m:ctrlPr>
              <w:rPr>
                <w:rFonts w:ascii="Cambria Math" w:hAnsi="Cambria Math"/>
                <w:i/>
              </w:rPr>
            </m:ctrlPr>
          </m:sSubPr>
          <m:e>
            <m:r>
              <w:rPr>
                <w:rFonts w:ascii="Cambria Math" w:hAnsi="Cambria Math"/>
              </w:rPr>
              <m:t>O</m:t>
            </m:r>
          </m:e>
          <m:sub>
            <m:r>
              <w:rPr>
                <w:rFonts w:ascii="Cambria Math" w:hAnsi="Cambria Math"/>
              </w:rPr>
              <m:t>3,aq</m:t>
            </m:r>
          </m:sub>
        </m:sSub>
      </m:oMath>
      <w:r w:rsidR="00651012" w:rsidRPr="0002045D">
        <w:t xml:space="preserve"> are in equilibrium with Henry’s </w:t>
      </w:r>
      <w:r w:rsidR="002A441D" w:rsidRPr="0002045D">
        <w:t>l</w:t>
      </w:r>
      <w:r w:rsidR="00651012" w:rsidRPr="0002045D">
        <w:t>aw:</w:t>
      </w:r>
    </w:p>
    <w:p w14:paraId="41718113" w14:textId="581ECA90" w:rsidR="00651012" w:rsidRPr="0002045D" w:rsidRDefault="00944556" w:rsidP="00A5096C">
      <w:pPr>
        <w:rPr>
          <w:b/>
        </w:rPr>
      </w:pPr>
      <m:oMath>
        <m:sSub>
          <m:sSubPr>
            <m:ctrlPr>
              <w:rPr>
                <w:rFonts w:ascii="Cambria Math" w:hAnsi="Cambria Math"/>
                <w:i/>
              </w:rPr>
            </m:ctrlPr>
          </m:sSubPr>
          <m:e>
            <m:r>
              <w:rPr>
                <w:rFonts w:ascii="Cambria Math" w:hAnsi="Cambria Math"/>
              </w:rPr>
              <m:t>O</m:t>
            </m:r>
          </m:e>
          <m:sub>
            <m:r>
              <w:rPr>
                <w:rFonts w:ascii="Cambria Math" w:hAnsi="Cambria Math"/>
              </w:rPr>
              <m:t>3</m:t>
            </m:r>
          </m:sub>
        </m:sSub>
        <m:d>
          <m:dPr>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d</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O</m:t>
                </m:r>
              </m:e>
              <m:sub>
                <m:r>
                  <w:rPr>
                    <w:rFonts w:ascii="Cambria Math" w:hAnsi="Cambria Math"/>
                  </w:rPr>
                  <m:t>3,aq</m:t>
                </m:r>
              </m:sub>
            </m:sSub>
            <m:d>
              <m:dPr>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d</m:t>
                    </m:r>
                  </m:sub>
                </m:sSub>
              </m:e>
            </m:d>
            <m:r>
              <m:rPr>
                <m:sty m:val="p"/>
              </m:rPr>
              <w:rPr>
                <w:rFonts w:ascii="Cambria Math" w:hAnsi="Cambria Math"/>
              </w:rPr>
              <m:t xml:space="preserve"> </m:t>
            </m:r>
          </m:num>
          <m:den>
            <m:sSubSup>
              <m:sSubSupPr>
                <m:ctrlPr>
                  <w:rPr>
                    <w:rFonts w:ascii="Cambria Math" w:hAnsi="Cambria Math"/>
                    <w:i/>
                  </w:rPr>
                </m:ctrlPr>
              </m:sSubSupPr>
              <m:e>
                <m:r>
                  <w:rPr>
                    <w:rFonts w:ascii="Cambria Math" w:hAnsi="Cambria Math"/>
                  </w:rPr>
                  <m:t>k</m:t>
                </m:r>
              </m:e>
              <m:sub>
                <m:r>
                  <w:rPr>
                    <w:rFonts w:ascii="Cambria Math" w:hAnsi="Cambria Math"/>
                  </w:rPr>
                  <m:t>H</m:t>
                </m:r>
              </m:sub>
              <m:sup>
                <m:r>
                  <w:rPr>
                    <w:rFonts w:ascii="Cambria Math" w:hAnsi="Cambria Math"/>
                  </w:rPr>
                  <m:t>cc</m:t>
                </m:r>
              </m:sup>
            </m:sSubSup>
          </m:den>
        </m:f>
      </m:oMath>
      <w:r w:rsidR="00651012" w:rsidRPr="0002045D">
        <w:t xml:space="preserve"> (B9)</w:t>
      </w:r>
    </w:p>
    <w:p w14:paraId="304DD579" w14:textId="35540ACD" w:rsidR="00651012" w:rsidRPr="0002045D" w:rsidRDefault="00944556" w:rsidP="00A5096C">
      <m:oMath>
        <m:sSubSup>
          <m:sSubSupPr>
            <m:ctrlPr>
              <w:rPr>
                <w:rFonts w:ascii="Cambria Math" w:hAnsi="Cambria Math"/>
                <w:i/>
              </w:rPr>
            </m:ctrlPr>
          </m:sSubSupPr>
          <m:e>
            <m:r>
              <w:rPr>
                <w:rFonts w:ascii="Cambria Math" w:hAnsi="Cambria Math"/>
              </w:rPr>
              <m:t>k</m:t>
            </m:r>
          </m:e>
          <m:sub>
            <m:r>
              <w:rPr>
                <w:rFonts w:ascii="Cambria Math" w:hAnsi="Cambria Math"/>
              </w:rPr>
              <m:t>H</m:t>
            </m:r>
          </m:sub>
          <m:sup>
            <m:r>
              <w:rPr>
                <w:rFonts w:ascii="Cambria Math" w:hAnsi="Cambria Math"/>
              </w:rPr>
              <m:t>cc</m:t>
            </m:r>
          </m:sup>
        </m:sSubSup>
      </m:oMath>
      <w:r w:rsidR="00651012" w:rsidRPr="0002045D">
        <w:t>is the dimensionless Henry’s law constant (e.g., Sander</w:t>
      </w:r>
      <w:r w:rsidR="00F23388" w:rsidRPr="0002045D">
        <w:t xml:space="preserve">, </w:t>
      </w:r>
      <w:r w:rsidR="00651012" w:rsidRPr="0002045D">
        <w:t>1999, 2015)</w:t>
      </w:r>
      <w:r w:rsidR="002F5842" w:rsidRPr="0002045D">
        <w:t xml:space="preserve">. Then, </w:t>
      </w:r>
    </w:p>
    <w:p w14:paraId="6A265327" w14:textId="4DC7DA62" w:rsidR="002F5842" w:rsidRPr="0002045D" w:rsidRDefault="00944556" w:rsidP="00A5096C">
      <w:pPr>
        <w:rPr>
          <w:b/>
        </w:rPr>
      </w:pPr>
      <m:oMath>
        <m:sSub>
          <m:sSubPr>
            <m:ctrlPr>
              <w:rPr>
                <w:rFonts w:ascii="Cambria Math" w:hAnsi="Cambria Math"/>
                <w:i/>
              </w:rPr>
            </m:ctrlPr>
          </m:sSubPr>
          <m:e>
            <m:r>
              <w:rPr>
                <w:rFonts w:ascii="Cambria Math" w:hAnsi="Cambria Math"/>
              </w:rPr>
              <m:t>r</m:t>
            </m:r>
          </m:e>
          <m:sub>
            <m:r>
              <w:rPr>
                <w:rFonts w:ascii="Cambria Math" w:hAnsi="Cambria Math"/>
              </w:rPr>
              <m:t>cut,wet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aq</m:t>
                </m:r>
              </m:sub>
            </m:sSub>
          </m:num>
          <m:den>
            <m:sSubSup>
              <m:sSubSupPr>
                <m:ctrlPr>
                  <w:rPr>
                    <w:rFonts w:ascii="Cambria Math" w:hAnsi="Cambria Math"/>
                    <w:i/>
                  </w:rPr>
                </m:ctrlPr>
              </m:sSubSupPr>
              <m:e>
                <m:r>
                  <w:rPr>
                    <w:rFonts w:ascii="Cambria Math" w:hAnsi="Cambria Math"/>
                  </w:rPr>
                  <m:t>k</m:t>
                </m:r>
              </m:e>
              <m:sub>
                <m:r>
                  <w:rPr>
                    <w:rFonts w:ascii="Cambria Math" w:hAnsi="Cambria Math"/>
                  </w:rPr>
                  <m:t>H</m:t>
                </m:r>
              </m:sub>
              <m:sup>
                <m:r>
                  <w:rPr>
                    <w:rFonts w:ascii="Cambria Math" w:hAnsi="Cambria Math"/>
                  </w:rPr>
                  <m:t>cc</m:t>
                </m:r>
              </m:sup>
            </m:sSubSup>
          </m:den>
        </m:f>
        <m:r>
          <w:rPr>
            <w:rFonts w:ascii="Cambria Math" w:hAnsi="Cambria Math"/>
          </w:rPr>
          <m:t>=</m:t>
        </m:r>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k</m:t>
                </m:r>
              </m:e>
              <m:sub>
                <m:r>
                  <w:rPr>
                    <w:rFonts w:ascii="Cambria Math" w:hAnsi="Cambria Math"/>
                  </w:rPr>
                  <m:t>H</m:t>
                </m:r>
              </m:sub>
              <m:sup>
                <m:r>
                  <w:rPr>
                    <w:rFonts w:ascii="Cambria Math" w:hAnsi="Cambria Math"/>
                  </w:rPr>
                  <m:t>cc</m:t>
                </m:r>
              </m:sup>
            </m:sSubSup>
            <m:sSub>
              <m:sSubPr>
                <m:ctrlPr>
                  <w:rPr>
                    <w:rFonts w:ascii="Cambria Math" w:hAnsi="Cambria Math"/>
                  </w:rPr>
                </m:ctrlPr>
              </m:sSubPr>
              <m:e>
                <m:r>
                  <m:rPr>
                    <m:sty m:val="p"/>
                  </m:rPr>
                  <w:rPr>
                    <w:rFonts w:ascii="Cambria Math" w:hAnsi="Cambria Math"/>
                  </w:rPr>
                  <m:t>Γ</m:t>
                </m:r>
              </m:e>
              <m:sub>
                <m:r>
                  <w:rPr>
                    <w:rFonts w:ascii="Cambria Math" w:hAnsi="Cambria Math"/>
                  </w:rPr>
                  <m:t>aq</m:t>
                </m:r>
              </m:sub>
            </m:sSub>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O</m:t>
                    </m:r>
                  </m:e>
                  <m:sub>
                    <m:r>
                      <w:rPr>
                        <w:rFonts w:ascii="Cambria Math" w:hAnsi="Cambria Math"/>
                      </w:rPr>
                      <m:t>3,aq</m:t>
                    </m:r>
                  </m:sub>
                </m:sSub>
              </m:sub>
            </m:sSub>
          </m:den>
        </m:f>
        <m:r>
          <w:rPr>
            <w:rFonts w:ascii="Cambria Math" w:hAnsi="Cambria Math"/>
          </w:rPr>
          <m:t xml:space="preserve"> </m:t>
        </m:r>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1-γ</m:t>
                    </m:r>
                  </m:e>
                </m:d>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rPr>
                        </m:ctrlPr>
                      </m:sSubPr>
                      <m:e>
                        <m:r>
                          <m:rPr>
                            <m:sty m:val="p"/>
                          </m:rPr>
                          <w:rPr>
                            <w:rFonts w:ascii="Cambria Math" w:hAnsi="Cambria Math"/>
                          </w:rPr>
                          <m:t>Γ</m:t>
                        </m:r>
                      </m:e>
                      <m:sub>
                        <m:r>
                          <w:rPr>
                            <w:rFonts w:ascii="Cambria Math" w:hAnsi="Cambria Math"/>
                          </w:rPr>
                          <m:t>aq</m:t>
                        </m:r>
                      </m:sub>
                    </m:sSub>
                    <m:sSub>
                      <m:sSubPr>
                        <m:ctrlPr>
                          <w:rPr>
                            <w:rFonts w:ascii="Cambria Math" w:hAnsi="Cambria Math"/>
                            <w:i/>
                          </w:rPr>
                        </m:ctrlPr>
                      </m:sSubPr>
                      <m:e>
                        <m:r>
                          <w:rPr>
                            <w:rFonts w:ascii="Cambria Math" w:hAnsi="Cambria Math"/>
                          </w:rPr>
                          <m:t>δ</m:t>
                        </m:r>
                      </m:e>
                      <m:sub>
                        <m:r>
                          <w:rPr>
                            <w:rFonts w:ascii="Cambria Math" w:hAnsi="Cambria Math"/>
                          </w:rPr>
                          <m:t>d</m:t>
                        </m:r>
                      </m:sub>
                    </m:sSub>
                  </m:sup>
                </m:sSup>
                <m:r>
                  <w:rPr>
                    <w:rFonts w:ascii="Cambria Math" w:hAnsi="Cambria Math"/>
                  </w:rPr>
                  <m:t xml:space="preserve">+ </m:t>
                </m:r>
                <m:d>
                  <m:dPr>
                    <m:ctrlPr>
                      <w:rPr>
                        <w:rFonts w:ascii="Cambria Math" w:hAnsi="Cambria Math"/>
                        <w:i/>
                      </w:rPr>
                    </m:ctrlPr>
                  </m:dPr>
                  <m:e>
                    <m:r>
                      <w:rPr>
                        <w:rFonts w:ascii="Cambria Math" w:hAnsi="Cambria Math"/>
                      </w:rPr>
                      <m:t>1+γ</m:t>
                    </m:r>
                  </m:e>
                </m:d>
                <m:sSup>
                  <m:sSupPr>
                    <m:ctrlPr>
                      <w:rPr>
                        <w:rFonts w:ascii="Cambria Math" w:hAnsi="Cambria Math"/>
                        <w:i/>
                      </w:rPr>
                    </m:ctrlPr>
                  </m:sSupPr>
                  <m:e>
                    <m:r>
                      <w:rPr>
                        <w:rFonts w:ascii="Cambria Math" w:hAnsi="Cambria Math"/>
                      </w:rPr>
                      <m:t>e</m:t>
                    </m:r>
                  </m:e>
                  <m:sup>
                    <m:sSub>
                      <m:sSubPr>
                        <m:ctrlPr>
                          <w:rPr>
                            <w:rFonts w:ascii="Cambria Math" w:hAnsi="Cambria Math"/>
                          </w:rPr>
                        </m:ctrlPr>
                      </m:sSubPr>
                      <m:e>
                        <m:r>
                          <m:rPr>
                            <m:sty m:val="p"/>
                          </m:rPr>
                          <w:rPr>
                            <w:rFonts w:ascii="Cambria Math" w:hAnsi="Cambria Math"/>
                          </w:rPr>
                          <m:t>Γ</m:t>
                        </m:r>
                      </m:e>
                      <m:sub>
                        <m:r>
                          <w:rPr>
                            <w:rFonts w:ascii="Cambria Math" w:hAnsi="Cambria Math"/>
                          </w:rPr>
                          <m:t>aq</m:t>
                        </m:r>
                      </m:sub>
                    </m:sSub>
                    <m:sSub>
                      <m:sSubPr>
                        <m:ctrlPr>
                          <w:rPr>
                            <w:rFonts w:ascii="Cambria Math" w:hAnsi="Cambria Math"/>
                            <w:i/>
                          </w:rPr>
                        </m:ctrlPr>
                      </m:sSubPr>
                      <m:e>
                        <m:r>
                          <w:rPr>
                            <w:rFonts w:ascii="Cambria Math" w:hAnsi="Cambria Math"/>
                          </w:rPr>
                          <m:t>δ</m:t>
                        </m:r>
                      </m:e>
                      <m:sub>
                        <m:r>
                          <w:rPr>
                            <w:rFonts w:ascii="Cambria Math" w:hAnsi="Cambria Math"/>
                          </w:rPr>
                          <m:t>d</m:t>
                        </m:r>
                      </m:sub>
                    </m:sSub>
                  </m:sup>
                </m:sSup>
              </m:num>
              <m:den>
                <m:r>
                  <w:rPr>
                    <w:rFonts w:ascii="Cambria Math" w:hAnsi="Cambria Math"/>
                  </w:rPr>
                  <m:t>-</m:t>
                </m:r>
                <m:d>
                  <m:dPr>
                    <m:ctrlPr>
                      <w:rPr>
                        <w:rFonts w:ascii="Cambria Math" w:hAnsi="Cambria Math"/>
                        <w:i/>
                      </w:rPr>
                    </m:ctrlPr>
                  </m:dPr>
                  <m:e>
                    <m:r>
                      <w:rPr>
                        <w:rFonts w:ascii="Cambria Math" w:hAnsi="Cambria Math"/>
                      </w:rPr>
                      <m:t>1-γ</m:t>
                    </m:r>
                  </m:e>
                </m:d>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rPr>
                        </m:ctrlPr>
                      </m:sSubPr>
                      <m:e>
                        <m:r>
                          <m:rPr>
                            <m:sty m:val="p"/>
                          </m:rPr>
                          <w:rPr>
                            <w:rFonts w:ascii="Cambria Math" w:hAnsi="Cambria Math"/>
                          </w:rPr>
                          <m:t>Γ</m:t>
                        </m:r>
                      </m:e>
                      <m:sub>
                        <m:r>
                          <w:rPr>
                            <w:rFonts w:ascii="Cambria Math" w:hAnsi="Cambria Math"/>
                          </w:rPr>
                          <m:t>aq</m:t>
                        </m:r>
                      </m:sub>
                    </m:sSub>
                    <m:sSub>
                      <m:sSubPr>
                        <m:ctrlPr>
                          <w:rPr>
                            <w:rFonts w:ascii="Cambria Math" w:hAnsi="Cambria Math"/>
                            <w:i/>
                          </w:rPr>
                        </m:ctrlPr>
                      </m:sSubPr>
                      <m:e>
                        <m:r>
                          <w:rPr>
                            <w:rFonts w:ascii="Cambria Math" w:hAnsi="Cambria Math"/>
                          </w:rPr>
                          <m:t>δ</m:t>
                        </m:r>
                      </m:e>
                      <m:sub>
                        <m:r>
                          <w:rPr>
                            <w:rFonts w:ascii="Cambria Math" w:hAnsi="Cambria Math"/>
                          </w:rPr>
                          <m:t>d</m:t>
                        </m:r>
                      </m:sub>
                    </m:sSub>
                  </m:sup>
                </m:sSup>
                <m:r>
                  <w:rPr>
                    <w:rFonts w:ascii="Cambria Math" w:hAnsi="Cambria Math"/>
                  </w:rPr>
                  <m:t xml:space="preserve">+ </m:t>
                </m:r>
                <m:d>
                  <m:dPr>
                    <m:ctrlPr>
                      <w:rPr>
                        <w:rFonts w:ascii="Cambria Math" w:hAnsi="Cambria Math"/>
                        <w:i/>
                      </w:rPr>
                    </m:ctrlPr>
                  </m:dPr>
                  <m:e>
                    <m:r>
                      <w:rPr>
                        <w:rFonts w:ascii="Cambria Math" w:hAnsi="Cambria Math"/>
                      </w:rPr>
                      <m:t>1+γ</m:t>
                    </m:r>
                  </m:e>
                </m:d>
                <m:sSup>
                  <m:sSupPr>
                    <m:ctrlPr>
                      <w:rPr>
                        <w:rFonts w:ascii="Cambria Math" w:hAnsi="Cambria Math"/>
                        <w:i/>
                      </w:rPr>
                    </m:ctrlPr>
                  </m:sSupPr>
                  <m:e>
                    <m:r>
                      <w:rPr>
                        <w:rFonts w:ascii="Cambria Math" w:hAnsi="Cambria Math"/>
                      </w:rPr>
                      <m:t>e</m:t>
                    </m:r>
                  </m:e>
                  <m:sup>
                    <m:sSub>
                      <m:sSubPr>
                        <m:ctrlPr>
                          <w:rPr>
                            <w:rFonts w:ascii="Cambria Math" w:hAnsi="Cambria Math"/>
                          </w:rPr>
                        </m:ctrlPr>
                      </m:sSubPr>
                      <m:e>
                        <m:r>
                          <m:rPr>
                            <m:sty m:val="p"/>
                          </m:rPr>
                          <w:rPr>
                            <w:rFonts w:ascii="Cambria Math" w:hAnsi="Cambria Math"/>
                          </w:rPr>
                          <m:t>Γ</m:t>
                        </m:r>
                      </m:e>
                      <m:sub>
                        <m:r>
                          <w:rPr>
                            <w:rFonts w:ascii="Cambria Math" w:hAnsi="Cambria Math"/>
                          </w:rPr>
                          <m:t>aq</m:t>
                        </m:r>
                      </m:sub>
                    </m:sSub>
                    <m:sSub>
                      <m:sSubPr>
                        <m:ctrlPr>
                          <w:rPr>
                            <w:rFonts w:ascii="Cambria Math" w:hAnsi="Cambria Math"/>
                            <w:i/>
                          </w:rPr>
                        </m:ctrlPr>
                      </m:sSubPr>
                      <m:e>
                        <m:r>
                          <w:rPr>
                            <w:rFonts w:ascii="Cambria Math" w:hAnsi="Cambria Math"/>
                          </w:rPr>
                          <m:t>δ</m:t>
                        </m:r>
                      </m:e>
                      <m:sub>
                        <m:r>
                          <w:rPr>
                            <w:rFonts w:ascii="Cambria Math" w:hAnsi="Cambria Math"/>
                          </w:rPr>
                          <m:t>d</m:t>
                        </m:r>
                      </m:sub>
                    </m:sSub>
                  </m:sup>
                </m:sSup>
              </m:den>
            </m:f>
          </m:e>
        </m:d>
      </m:oMath>
      <w:r w:rsidR="00F352FB" w:rsidRPr="0002045D">
        <w:t xml:space="preserve"> </w:t>
      </w:r>
      <w:r w:rsidR="00F23388" w:rsidRPr="0002045D">
        <w:t>(B10)</w:t>
      </w:r>
    </w:p>
    <w:p w14:paraId="402FC959" w14:textId="484DD422" w:rsidR="00C859AE" w:rsidRPr="0002045D" w:rsidRDefault="00FD2A11" w:rsidP="0077510E">
      <w:r w:rsidRPr="0002045D">
        <w:t xml:space="preserve">This expression for </w:t>
      </w:r>
      <m:oMath>
        <m:sSub>
          <m:sSubPr>
            <m:ctrlPr>
              <w:rPr>
                <w:rFonts w:ascii="Cambria Math" w:hAnsi="Cambria Math"/>
                <w:i/>
              </w:rPr>
            </m:ctrlPr>
          </m:sSubPr>
          <m:e>
            <m:r>
              <w:rPr>
                <w:rFonts w:ascii="Cambria Math" w:hAnsi="Cambria Math"/>
              </w:rPr>
              <m:t>r</m:t>
            </m:r>
          </m:e>
          <m:sub>
            <m:r>
              <w:rPr>
                <w:rFonts w:ascii="Cambria Math" w:hAnsi="Cambria Math"/>
              </w:rPr>
              <m:t>cut,wet</m:t>
            </m:r>
          </m:sub>
        </m:sSub>
      </m:oMath>
      <w:r w:rsidRPr="0002045D">
        <w:t xml:space="preserve"> is the same </w:t>
      </w:r>
      <w:r w:rsidR="00DD7E8C" w:rsidRPr="0002045D">
        <w:t xml:space="preserve">as </w:t>
      </w:r>
      <w:r w:rsidR="00F209E4" w:rsidRPr="0002045D">
        <w:t xml:space="preserve">Potier et al. (2015) </w:t>
      </w:r>
      <w:r w:rsidR="002A441D" w:rsidRPr="0002045D">
        <w:t>e</w:t>
      </w:r>
      <w:r w:rsidR="00DD7E8C" w:rsidRPr="0002045D">
        <w:t>quation (A5) except for our use of th</w:t>
      </w:r>
      <w:r w:rsidR="00AC670E" w:rsidRPr="0002045D">
        <w:t>e</w:t>
      </w:r>
      <w:r w:rsidR="00DD7E8C" w:rsidRPr="0002045D">
        <w:t xml:space="preserve"> dimensionless form of Henry’s law constant.</w:t>
      </w:r>
      <w:r w:rsidR="00C42F27" w:rsidRPr="0002045D">
        <w:t xml:space="preserve"> </w:t>
      </w:r>
    </w:p>
    <w:p w14:paraId="01CF886C" w14:textId="1BC5C705" w:rsidR="00DF48D3" w:rsidRPr="0002045D" w:rsidRDefault="00A379EA" w:rsidP="00B86622">
      <w:r w:rsidRPr="0002045D">
        <w:rPr>
          <w:rFonts w:eastAsia="Calibri"/>
        </w:rPr>
        <w:t>However, given ozone diffusion through water is slow and the underlying cuticle may not be very reactive with ozone, we may be able to assume the lower boundary condition is zer</w:t>
      </w:r>
      <w:r w:rsidR="009A01A0" w:rsidRPr="0002045D">
        <w:rPr>
          <w:rFonts w:eastAsia="Calibri"/>
        </w:rPr>
        <w:t>o. Thus,</w:t>
      </w:r>
      <w:r w:rsidR="00DF48D3" w:rsidRPr="0002045D">
        <w:rPr>
          <w:rFonts w:eastAsia="Calibri"/>
        </w:rPr>
        <w:t xml:space="preserve"> </w:t>
      </w:r>
      <m:oMath>
        <m:sSub>
          <m:sSubPr>
            <m:ctrlPr>
              <w:rPr>
                <w:rFonts w:ascii="Cambria Math" w:hAnsi="Cambria Math"/>
                <w:i/>
              </w:rPr>
            </m:ctrlPr>
          </m:sSubPr>
          <m:e>
            <m:r>
              <w:rPr>
                <w:rFonts w:ascii="Cambria Math" w:hAnsi="Cambria Math"/>
              </w:rPr>
              <m:t>r</m:t>
            </m:r>
          </m:e>
          <m:sub>
            <m:r>
              <w:rPr>
                <w:rFonts w:ascii="Cambria Math" w:hAnsi="Cambria Math"/>
              </w:rPr>
              <m:t>cut,wet</m:t>
            </m:r>
          </m:sub>
        </m:sSub>
      </m:oMath>
      <w:r w:rsidR="00DF48D3" w:rsidRPr="0002045D">
        <w:rPr>
          <w:rFonts w:eastAsia="Calibri"/>
        </w:rPr>
        <w:t xml:space="preserve"> </w:t>
      </w:r>
      <w:r w:rsidR="00603C87" w:rsidRPr="0002045D">
        <w:rPr>
          <w:rFonts w:eastAsia="Calibri"/>
        </w:rPr>
        <w:t>can</w:t>
      </w:r>
      <w:r w:rsidR="008350C9" w:rsidRPr="0002045D">
        <w:rPr>
          <w:rFonts w:eastAsia="Calibri"/>
        </w:rPr>
        <w:t xml:space="preserve"> be</w:t>
      </w:r>
      <w:r w:rsidR="00DF48D3" w:rsidRPr="0002045D">
        <w:rPr>
          <w:rFonts w:eastAsia="Calibri"/>
        </w:rPr>
        <w:t xml:space="preserve"> approximated as</w:t>
      </w:r>
      <w:r w:rsidR="008350C9" w:rsidRPr="0002045D">
        <w:rPr>
          <w:rFonts w:eastAsia="Calibri"/>
        </w:rPr>
        <w:t>:</w:t>
      </w:r>
      <w:r w:rsidRPr="0002045D">
        <w:rPr>
          <w:rFonts w:eastAsia="Calibri"/>
        </w:rPr>
        <w:t xml:space="preserve"> </w:t>
      </w:r>
    </w:p>
    <w:p w14:paraId="5CF622D8" w14:textId="0F1BC91C" w:rsidR="00DF48D3" w:rsidRPr="0002045D" w:rsidRDefault="00944556" w:rsidP="00754E99">
      <w:pPr>
        <w:rPr>
          <w:rFonts w:eastAsia="Calibri"/>
        </w:rPr>
      </w:pPr>
      <m:oMath>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cut,wet</m:t>
            </m:r>
          </m:sub>
        </m:sSub>
        <m:r>
          <w:rPr>
            <w:rFonts w:ascii="Cambria Math" w:eastAsia="Calibri" w:hAnsi="Cambria Math"/>
          </w:rPr>
          <m:t>=</m:t>
        </m:r>
        <m:f>
          <m:fPr>
            <m:ctrlPr>
              <w:rPr>
                <w:rFonts w:ascii="Cambria Math" w:eastAsia="Calibri" w:hAnsi="Cambria Math"/>
                <w:i/>
              </w:rPr>
            </m:ctrlPr>
          </m:fPr>
          <m:num>
            <m:r>
              <w:rPr>
                <w:rFonts w:ascii="Cambria Math" w:eastAsia="Calibri" w:hAnsi="Cambria Math"/>
              </w:rPr>
              <m:t>1</m:t>
            </m:r>
          </m:num>
          <m:den>
            <m:sSubSup>
              <m:sSubSupPr>
                <m:ctrlPr>
                  <w:rPr>
                    <w:rFonts w:ascii="Cambria Math" w:eastAsia="Calibri" w:hAnsi="Cambria Math"/>
                    <w:i/>
                  </w:rPr>
                </m:ctrlPr>
              </m:sSubSupPr>
              <m:e>
                <m:r>
                  <w:rPr>
                    <w:rFonts w:ascii="Cambria Math" w:eastAsia="Calibri" w:hAnsi="Cambria Math"/>
                  </w:rPr>
                  <m:t>k</m:t>
                </m:r>
              </m:e>
              <m:sub>
                <m:r>
                  <w:rPr>
                    <w:rFonts w:ascii="Cambria Math" w:eastAsia="Calibri" w:hAnsi="Cambria Math"/>
                  </w:rPr>
                  <m:t>H</m:t>
                </m:r>
              </m:sub>
              <m:sup>
                <m:r>
                  <w:rPr>
                    <w:rFonts w:ascii="Cambria Math" w:eastAsia="Calibri" w:hAnsi="Cambria Math"/>
                  </w:rPr>
                  <m:t>CC</m:t>
                </m:r>
              </m:sup>
            </m:sSubSup>
            <m:sSub>
              <m:sSubPr>
                <m:ctrlPr>
                  <w:rPr>
                    <w:rFonts w:ascii="Cambria Math" w:eastAsia="Calibri" w:hAnsi="Cambria Math"/>
                    <w:i/>
                  </w:rPr>
                </m:ctrlPr>
              </m:sSubPr>
              <m:e>
                <m:r>
                  <m:rPr>
                    <m:sty m:val="p"/>
                  </m:rPr>
                  <w:rPr>
                    <w:rFonts w:ascii="Cambria Math" w:eastAsia="Calibri" w:hAnsi="Cambria Math"/>
                  </w:rPr>
                  <m:t>Γ</m:t>
                </m:r>
              </m:e>
              <m:sub>
                <m:r>
                  <w:rPr>
                    <w:rFonts w:ascii="Cambria Math" w:eastAsia="Calibri" w:hAnsi="Cambria Math"/>
                  </w:rPr>
                  <m:t>aq</m:t>
                </m:r>
              </m:sub>
            </m:sSub>
            <m:sSub>
              <m:sSubPr>
                <m:ctrlPr>
                  <w:rPr>
                    <w:rFonts w:ascii="Cambria Math" w:eastAsia="Calibri" w:hAnsi="Cambria Math"/>
                    <w:i/>
                  </w:rPr>
                </m:ctrlPr>
              </m:sSubPr>
              <m:e>
                <m:r>
                  <w:rPr>
                    <w:rFonts w:ascii="Cambria Math" w:eastAsia="Calibri" w:hAnsi="Cambria Math"/>
                  </w:rPr>
                  <m:t>D</m:t>
                </m:r>
              </m:e>
              <m:sub>
                <m:sSub>
                  <m:sSubPr>
                    <m:ctrlPr>
                      <w:rPr>
                        <w:rFonts w:ascii="Cambria Math" w:eastAsia="Calibri" w:hAnsi="Cambria Math"/>
                        <w:i/>
                      </w:rPr>
                    </m:ctrlPr>
                  </m:sSubPr>
                  <m:e>
                    <m:r>
                      <w:rPr>
                        <w:rFonts w:ascii="Cambria Math" w:eastAsia="Calibri" w:hAnsi="Cambria Math"/>
                      </w:rPr>
                      <m:t>O</m:t>
                    </m:r>
                  </m:e>
                  <m:sub>
                    <m:r>
                      <w:rPr>
                        <w:rFonts w:ascii="Cambria Math" w:eastAsia="Calibri" w:hAnsi="Cambria Math"/>
                      </w:rPr>
                      <m:t>3,aq</m:t>
                    </m:r>
                  </m:sub>
                </m:sSub>
              </m:sub>
            </m:sSub>
            <m:r>
              <m:rPr>
                <m:sty m:val="p"/>
              </m:rPr>
              <w:rPr>
                <w:rFonts w:ascii="Cambria Math" w:eastAsia="Calibri" w:hAnsi="Cambria Math"/>
              </w:rPr>
              <m:t>tanh⁡</m:t>
            </m:r>
            <m:r>
              <w:rPr>
                <w:rFonts w:ascii="Cambria Math" w:eastAsia="Calibri" w:hAnsi="Cambria Math"/>
              </w:rPr>
              <m:t>(</m:t>
            </m:r>
            <m:sSub>
              <m:sSubPr>
                <m:ctrlPr>
                  <w:rPr>
                    <w:rFonts w:ascii="Cambria Math" w:eastAsia="Calibri" w:hAnsi="Cambria Math"/>
                    <w:i/>
                  </w:rPr>
                </m:ctrlPr>
              </m:sSubPr>
              <m:e>
                <m:r>
                  <m:rPr>
                    <m:sty m:val="p"/>
                  </m:rPr>
                  <w:rPr>
                    <w:rFonts w:ascii="Cambria Math" w:eastAsia="Calibri" w:hAnsi="Cambria Math"/>
                  </w:rPr>
                  <m:t>Γ</m:t>
                </m:r>
              </m:e>
              <m:sub>
                <m:r>
                  <w:rPr>
                    <w:rFonts w:ascii="Cambria Math" w:eastAsia="Calibri" w:hAnsi="Cambria Math"/>
                  </w:rPr>
                  <m:t>aq</m:t>
                </m:r>
              </m:sub>
            </m:sSub>
            <m:sSub>
              <m:sSubPr>
                <m:ctrlPr>
                  <w:rPr>
                    <w:rFonts w:ascii="Cambria Math" w:eastAsia="Calibri" w:hAnsi="Cambria Math"/>
                    <w:i/>
                  </w:rPr>
                </m:ctrlPr>
              </m:sSubPr>
              <m:e>
                <m:r>
                  <w:rPr>
                    <w:rFonts w:ascii="Cambria Math" w:eastAsia="Calibri" w:hAnsi="Cambria Math"/>
                  </w:rPr>
                  <m:t>δ</m:t>
                </m:r>
              </m:e>
              <m:sub>
                <m:r>
                  <w:rPr>
                    <w:rFonts w:ascii="Cambria Math" w:eastAsia="Calibri" w:hAnsi="Cambria Math"/>
                  </w:rPr>
                  <m:t>d</m:t>
                </m:r>
              </m:sub>
            </m:sSub>
            <m:r>
              <w:rPr>
                <w:rFonts w:ascii="Cambria Math" w:eastAsia="Calibri" w:hAnsi="Cambria Math"/>
              </w:rPr>
              <m:t>)</m:t>
            </m:r>
          </m:den>
        </m:f>
      </m:oMath>
      <w:r w:rsidR="008350C9" w:rsidRPr="0002045D">
        <w:rPr>
          <w:rFonts w:eastAsia="Calibri"/>
        </w:rPr>
        <w:t xml:space="preserve"> </w:t>
      </w:r>
      <w:r w:rsidR="008350C9" w:rsidRPr="0002045D">
        <w:t>(B11)</w:t>
      </w:r>
    </w:p>
    <w:p w14:paraId="69E0B80A" w14:textId="1FEA8CEC" w:rsidR="00BE7CF3" w:rsidRPr="0002045D" w:rsidRDefault="00BE7CF3" w:rsidP="0077510E">
      <w:pPr>
        <w:rPr>
          <w:b/>
        </w:rPr>
      </w:pPr>
      <w:r w:rsidRPr="0002045D">
        <w:rPr>
          <w:b/>
        </w:rPr>
        <w:t xml:space="preserve">Mechanistic </w:t>
      </w:r>
      <w:r w:rsidR="00494368" w:rsidRPr="0002045D">
        <w:rPr>
          <w:b/>
        </w:rPr>
        <w:t>M</w:t>
      </w:r>
      <w:r w:rsidRPr="0002045D">
        <w:rPr>
          <w:b/>
        </w:rPr>
        <w:t xml:space="preserve">odeling of </w:t>
      </w:r>
      <w:r w:rsidR="00494368" w:rsidRPr="0002045D">
        <w:rPr>
          <w:b/>
        </w:rPr>
        <w:t>O</w:t>
      </w:r>
      <w:r w:rsidRPr="0002045D">
        <w:rPr>
          <w:b/>
        </w:rPr>
        <w:t xml:space="preserve">zone </w:t>
      </w:r>
      <w:r w:rsidR="00494368" w:rsidRPr="0002045D">
        <w:rPr>
          <w:b/>
        </w:rPr>
        <w:t>D</w:t>
      </w:r>
      <w:r w:rsidRPr="0002045D">
        <w:rPr>
          <w:b/>
        </w:rPr>
        <w:t xml:space="preserve">ry </w:t>
      </w:r>
      <w:r w:rsidR="00494368" w:rsidRPr="0002045D">
        <w:rPr>
          <w:b/>
        </w:rPr>
        <w:t>D</w:t>
      </w:r>
      <w:r w:rsidRPr="0002045D">
        <w:rPr>
          <w:b/>
        </w:rPr>
        <w:t xml:space="preserve">eposition to </w:t>
      </w:r>
      <w:r w:rsidR="00494368" w:rsidRPr="0002045D">
        <w:rPr>
          <w:b/>
        </w:rPr>
        <w:t>S</w:t>
      </w:r>
      <w:r w:rsidRPr="0002045D">
        <w:rPr>
          <w:b/>
        </w:rPr>
        <w:t xml:space="preserve">oil </w:t>
      </w:r>
    </w:p>
    <w:p w14:paraId="472CD48B" w14:textId="2B92DB73" w:rsidR="004C75A2" w:rsidRPr="0002045D" w:rsidRDefault="00592FBF" w:rsidP="00A5096C">
      <w:r w:rsidRPr="0002045D">
        <w:t xml:space="preserve">Here we derive a mechanistic model </w:t>
      </w:r>
      <w:r w:rsidR="006B2AE2" w:rsidRPr="0002045D">
        <w:t>for</w:t>
      </w:r>
      <w:r w:rsidRPr="0002045D">
        <w:t xml:space="preserve"> the resistance to ozone uptake by the soil (</w:t>
      </w:r>
      <m:oMath>
        <m:sSub>
          <m:sSubPr>
            <m:ctrlPr>
              <w:rPr>
                <w:rFonts w:ascii="Cambria Math" w:hAnsi="Cambria Math"/>
                <w:i/>
              </w:rPr>
            </m:ctrlPr>
          </m:sSubPr>
          <m:e>
            <m:r>
              <w:rPr>
                <w:rFonts w:ascii="Cambria Math" w:hAnsi="Cambria Math"/>
              </w:rPr>
              <m:t>r</m:t>
            </m:r>
          </m:e>
          <m:sub>
            <m:r>
              <w:rPr>
                <w:rFonts w:ascii="Cambria Math" w:hAnsi="Cambria Math"/>
              </w:rPr>
              <m:t>soil</m:t>
            </m:r>
          </m:sub>
        </m:sSub>
      </m:oMath>
      <w:r w:rsidRPr="0002045D">
        <w:t>)</w:t>
      </w:r>
      <w:r w:rsidR="00F45141">
        <w:t>,</w:t>
      </w:r>
      <w:r w:rsidRPr="0002045D">
        <w:t xml:space="preserve"> generaliz</w:t>
      </w:r>
      <w:r w:rsidR="00F45141">
        <w:t>ing</w:t>
      </w:r>
      <w:r w:rsidR="00247BC5">
        <w:t xml:space="preserve"> </w:t>
      </w:r>
      <w:r w:rsidRPr="0002045D">
        <w:t>the approach of Tuzet et al. (2011) who analytically solve the steady-state equation of mass conservation for ozone within pore spaces of soil (</w:t>
      </w:r>
      <m:oMath>
        <m:sSub>
          <m:sSubPr>
            <m:ctrlPr>
              <w:rPr>
                <w:rFonts w:ascii="Cambria Math" w:hAnsi="Cambria Math"/>
              </w:rPr>
            </m:ctrlPr>
          </m:sSubPr>
          <m:e>
            <m:r>
              <w:rPr>
                <w:rFonts w:ascii="Cambria Math" w:hAnsi="Cambria Math"/>
              </w:rPr>
              <m:t>O</m:t>
            </m:r>
          </m:e>
          <m:sub>
            <m:r>
              <w:rPr>
                <w:rFonts w:ascii="Cambria Math" w:hAnsi="Cambria Math"/>
              </w:rPr>
              <m:t>3,soil</m:t>
            </m:r>
          </m:sub>
        </m:sSub>
      </m:oMath>
      <w:r w:rsidRPr="0002045D">
        <w:t xml:space="preserve">) to obtain </w:t>
      </w:r>
      <m:oMath>
        <m:sSub>
          <m:sSubPr>
            <m:ctrlPr>
              <w:rPr>
                <w:rFonts w:ascii="Cambria Math" w:hAnsi="Cambria Math"/>
                <w:i/>
              </w:rPr>
            </m:ctrlPr>
          </m:sSubPr>
          <m:e>
            <m:r>
              <w:rPr>
                <w:rFonts w:ascii="Cambria Math" w:hAnsi="Cambria Math"/>
              </w:rPr>
              <m:t>r</m:t>
            </m:r>
          </m:e>
          <m:sub>
            <m:r>
              <w:rPr>
                <w:rFonts w:ascii="Cambria Math" w:hAnsi="Cambria Math"/>
              </w:rPr>
              <m:t>soil</m:t>
            </m:r>
          </m:sub>
        </m:sSub>
      </m:oMath>
      <w:r w:rsidRPr="0002045D">
        <w:t xml:space="preserve">. We begin with the steady-state diffusion-only mass conservation equation for </w:t>
      </w:r>
      <m:oMath>
        <m:sSub>
          <m:sSubPr>
            <m:ctrlPr>
              <w:rPr>
                <w:rFonts w:ascii="Cambria Math" w:hAnsi="Cambria Math"/>
              </w:rPr>
            </m:ctrlPr>
          </m:sSubPr>
          <m:e>
            <m:r>
              <w:rPr>
                <w:rFonts w:ascii="Cambria Math" w:hAnsi="Cambria Math"/>
              </w:rPr>
              <m:t>O</m:t>
            </m:r>
          </m:e>
          <m:sub>
            <m:r>
              <w:rPr>
                <w:rFonts w:ascii="Cambria Math" w:hAnsi="Cambria Math"/>
              </w:rPr>
              <m:t>3,soil</m:t>
            </m:r>
          </m:sub>
        </m:sSub>
      </m:oMath>
      <w:r w:rsidR="007A76D1" w:rsidRPr="0002045D">
        <w:t>:</w:t>
      </w:r>
    </w:p>
    <w:p w14:paraId="71A923C5" w14:textId="5A68F506" w:rsidR="00694A09" w:rsidRPr="0002045D" w:rsidRDefault="00944556" w:rsidP="00A5096C">
      <m:oMath>
        <m:f>
          <m:fPr>
            <m:ctrlPr>
              <w:rPr>
                <w:rFonts w:ascii="Cambria Math" w:hAnsi="Cambria Math"/>
                <w:i/>
              </w:rPr>
            </m:ctrlPr>
          </m:fPr>
          <m:num>
            <m:r>
              <w:rPr>
                <w:rFonts w:ascii="Cambria Math" w:hAnsi="Cambria Math"/>
              </w:rPr>
              <m:t>d</m:t>
            </m:r>
          </m:num>
          <m:den>
            <m:r>
              <w:rPr>
                <w:rFonts w:ascii="Cambria Math" w:hAnsi="Cambria Math"/>
              </w:rPr>
              <m:t>dz</m:t>
            </m:r>
          </m:den>
        </m:f>
        <m:d>
          <m:dPr>
            <m:ctrlPr>
              <w:rPr>
                <w:rFonts w:ascii="Cambria Math" w:hAnsi="Cambria Math"/>
                <w:i/>
              </w:rPr>
            </m:ctrlPr>
          </m:dPr>
          <m:e>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O</m:t>
                    </m:r>
                  </m:e>
                  <m:sub>
                    <m:r>
                      <w:rPr>
                        <w:rFonts w:ascii="Cambria Math" w:hAnsi="Cambria Math"/>
                      </w:rPr>
                      <m:t>3,soil</m:t>
                    </m:r>
                  </m:sub>
                </m:sSub>
              </m:sub>
            </m:sSub>
          </m:e>
        </m:d>
        <m:r>
          <w:rPr>
            <w:rFonts w:ascii="Cambria Math" w:hAnsi="Cambria Math"/>
          </w:rPr>
          <m:t>=</m:t>
        </m:r>
        <m:sSub>
          <m:sSubPr>
            <m:ctrlPr>
              <w:rPr>
                <w:rFonts w:ascii="Cambria Math" w:hAnsi="Cambria Math"/>
                <w:i/>
              </w:rPr>
            </m:ctrlPr>
          </m:sSubPr>
          <m:e>
            <m:r>
              <w:rPr>
                <w:rFonts w:ascii="Cambria Math" w:hAnsi="Cambria Math"/>
              </w:rPr>
              <m:t>Dep</m:t>
            </m:r>
          </m:e>
          <m:sub>
            <m:sSub>
              <m:sSubPr>
                <m:ctrlPr>
                  <w:rPr>
                    <w:rFonts w:ascii="Cambria Math" w:hAnsi="Cambria Math"/>
                  </w:rPr>
                </m:ctrlPr>
              </m:sSubPr>
              <m:e>
                <m:r>
                  <w:rPr>
                    <w:rFonts w:ascii="Cambria Math" w:hAnsi="Cambria Math"/>
                  </w:rPr>
                  <m:t>O</m:t>
                </m:r>
              </m:e>
              <m:sub>
                <m:r>
                  <w:rPr>
                    <w:rFonts w:ascii="Cambria Math" w:hAnsi="Cambria Math"/>
                  </w:rPr>
                  <m:t>3</m:t>
                </m:r>
              </m:sub>
            </m:sSub>
            <m:r>
              <w:rPr>
                <w:rFonts w:ascii="Cambria Math" w:hAnsi="Cambria Math"/>
              </w:rPr>
              <m:t>,soil</m:t>
            </m:r>
          </m:sub>
        </m:sSub>
        <m:r>
          <w:rPr>
            <w:rFonts w:ascii="Cambria Math" w:hAnsi="Cambria Math"/>
          </w:rPr>
          <m:t>+</m:t>
        </m:r>
        <m:sSub>
          <m:sSubPr>
            <m:ctrlPr>
              <w:rPr>
                <w:rFonts w:ascii="Cambria Math" w:hAnsi="Cambria Math"/>
                <w:i/>
              </w:rPr>
            </m:ctrlPr>
          </m:sSubPr>
          <m:e>
            <m:r>
              <w:rPr>
                <w:rFonts w:ascii="Cambria Math" w:hAnsi="Cambria Math"/>
              </w:rPr>
              <m:t>L</m:t>
            </m:r>
          </m:e>
          <m:sub>
            <m:sSub>
              <m:sSubPr>
                <m:ctrlPr>
                  <w:rPr>
                    <w:rFonts w:ascii="Cambria Math" w:hAnsi="Cambria Math"/>
                  </w:rPr>
                </m:ctrlPr>
              </m:sSubPr>
              <m:e>
                <m:r>
                  <w:rPr>
                    <w:rFonts w:ascii="Cambria Math" w:hAnsi="Cambria Math"/>
                  </w:rPr>
                  <m:t>O</m:t>
                </m:r>
              </m:e>
              <m:sub>
                <m:r>
                  <w:rPr>
                    <w:rFonts w:ascii="Cambria Math" w:hAnsi="Cambria Math"/>
                  </w:rPr>
                  <m:t>3</m:t>
                </m:r>
              </m:sub>
            </m:sSub>
            <m:r>
              <w:rPr>
                <w:rFonts w:ascii="Cambria Math" w:hAnsi="Cambria Math"/>
              </w:rPr>
              <m:t>,soil</m:t>
            </m:r>
          </m:sub>
        </m:sSub>
      </m:oMath>
      <w:r w:rsidR="00263A88" w:rsidRPr="0002045D">
        <w:t xml:space="preserve"> </w:t>
      </w:r>
      <w:r w:rsidR="00694A09" w:rsidRPr="0002045D">
        <w:t>(</w:t>
      </w:r>
      <w:r w:rsidR="008C1129" w:rsidRPr="0002045D">
        <w:t>B</w:t>
      </w:r>
      <w:r w:rsidR="00694A09" w:rsidRPr="0002045D">
        <w:t>1</w:t>
      </w:r>
      <w:r w:rsidR="006D71A1" w:rsidRPr="0002045D">
        <w:t>1</w:t>
      </w:r>
      <w:r w:rsidR="00694A09" w:rsidRPr="0002045D">
        <w:t>)</w:t>
      </w:r>
    </w:p>
    <w:p w14:paraId="1B53B0C3" w14:textId="3BF9A1D8" w:rsidR="004C75A2" w:rsidRPr="0002045D" w:rsidRDefault="00592FBF" w:rsidP="00A5096C">
      <w:r w:rsidRPr="0002045D">
        <w:t xml:space="preserve">z refers to depth below the soil surface; </w:t>
      </w:r>
      <m:oMath>
        <m:sSub>
          <m:sSubPr>
            <m:ctrlPr>
              <w:rPr>
                <w:rFonts w:ascii="Cambria Math" w:hAnsi="Cambria Math"/>
                <w:i/>
              </w:rPr>
            </m:ctrlPr>
          </m:sSubPr>
          <m:e>
            <m:r>
              <w:rPr>
                <w:rFonts w:ascii="Cambria Math" w:hAnsi="Cambria Math"/>
              </w:rPr>
              <m:t>Dep</m:t>
            </m:r>
          </m:e>
          <m:sub>
            <m:sSub>
              <m:sSubPr>
                <m:ctrlPr>
                  <w:rPr>
                    <w:rFonts w:ascii="Cambria Math" w:hAnsi="Cambria Math"/>
                  </w:rPr>
                </m:ctrlPr>
              </m:sSubPr>
              <m:e>
                <m:r>
                  <w:rPr>
                    <w:rFonts w:ascii="Cambria Math" w:hAnsi="Cambria Math"/>
                  </w:rPr>
                  <m:t>O</m:t>
                </m:r>
              </m:e>
              <m:sub>
                <m:r>
                  <w:rPr>
                    <w:rFonts w:ascii="Cambria Math" w:hAnsi="Cambria Math"/>
                  </w:rPr>
                  <m:t>3</m:t>
                </m:r>
              </m:sub>
            </m:sSub>
            <m:r>
              <w:rPr>
                <w:rFonts w:ascii="Cambria Math" w:hAnsi="Cambria Math"/>
              </w:rPr>
              <m:t>,soil</m:t>
            </m:r>
          </m:sub>
        </m:sSub>
      </m:oMath>
      <w:r w:rsidR="005D0EB4" w:rsidRPr="0002045D">
        <w:t xml:space="preserve"> </w:t>
      </w:r>
      <w:r w:rsidRPr="0002045D">
        <w:t>[ppbv s</w:t>
      </w:r>
      <w:r w:rsidRPr="0002045D">
        <w:rPr>
          <w:vertAlign w:val="superscript"/>
        </w:rPr>
        <w:t>-1</w:t>
      </w:r>
      <w:r w:rsidRPr="0002045D">
        <w:t xml:space="preserve">] is the ozone depositional sink in the soil; </w:t>
      </w:r>
      <m:oMath>
        <m:sSub>
          <m:sSubPr>
            <m:ctrlPr>
              <w:rPr>
                <w:rFonts w:ascii="Cambria Math" w:hAnsi="Cambria Math"/>
                <w:i/>
              </w:rPr>
            </m:ctrlPr>
          </m:sSubPr>
          <m:e>
            <m:r>
              <w:rPr>
                <w:rFonts w:ascii="Cambria Math" w:hAnsi="Cambria Math"/>
              </w:rPr>
              <m:t>L</m:t>
            </m:r>
          </m:e>
          <m:sub>
            <m:sSub>
              <m:sSubPr>
                <m:ctrlPr>
                  <w:rPr>
                    <w:rFonts w:ascii="Cambria Math" w:hAnsi="Cambria Math"/>
                  </w:rPr>
                </m:ctrlPr>
              </m:sSubPr>
              <m:e>
                <m:r>
                  <w:rPr>
                    <w:rFonts w:ascii="Cambria Math" w:hAnsi="Cambria Math"/>
                  </w:rPr>
                  <m:t>O</m:t>
                </m:r>
              </m:e>
              <m:sub>
                <m:r>
                  <w:rPr>
                    <w:rFonts w:ascii="Cambria Math" w:hAnsi="Cambria Math"/>
                  </w:rPr>
                  <m:t>3</m:t>
                </m:r>
              </m:sub>
            </m:sSub>
            <m:r>
              <w:rPr>
                <w:rFonts w:ascii="Cambria Math" w:hAnsi="Cambria Math"/>
              </w:rPr>
              <m:t>,soil</m:t>
            </m:r>
          </m:sub>
        </m:sSub>
      </m:oMath>
      <w:r w:rsidRPr="0002045D">
        <w:rPr>
          <w:vertAlign w:val="subscript"/>
        </w:rPr>
        <w:t xml:space="preserve"> </w:t>
      </w:r>
      <w:r w:rsidRPr="0002045D">
        <w:t>[ppbv s</w:t>
      </w:r>
      <w:r w:rsidRPr="0002045D">
        <w:rPr>
          <w:vertAlign w:val="superscript"/>
        </w:rPr>
        <w:t>-1</w:t>
      </w:r>
      <w:r w:rsidRPr="0002045D">
        <w:t>] is the chemical sink within the soil pore space</w:t>
      </w:r>
      <w:r w:rsidR="00C30904">
        <w:t>.</w:t>
      </w:r>
      <w:r w:rsidRPr="0002045D">
        <w:t xml:space="preserve"> </w:t>
      </w:r>
      <m:oMath>
        <m:sSub>
          <m:sSubPr>
            <m:ctrlPr>
              <w:rPr>
                <w:rFonts w:ascii="Cambria Math" w:hAnsi="Cambria Math"/>
              </w:rPr>
            </m:ctrlPr>
          </m:sSubPr>
          <m:e>
            <m:r>
              <w:rPr>
                <w:rFonts w:ascii="Cambria Math" w:hAnsi="Cambria Math"/>
              </w:rPr>
              <m:t>F</m:t>
            </m:r>
          </m:e>
          <m:sub>
            <m:sSub>
              <m:sSubPr>
                <m:ctrlPr>
                  <w:rPr>
                    <w:rFonts w:ascii="Cambria Math" w:hAnsi="Cambria Math"/>
                  </w:rPr>
                </m:ctrlPr>
              </m:sSubPr>
              <m:e>
                <m:r>
                  <w:rPr>
                    <w:rFonts w:ascii="Cambria Math" w:hAnsi="Cambria Math"/>
                  </w:rPr>
                  <m:t>O</m:t>
                </m:r>
              </m:e>
              <m:sub>
                <m:r>
                  <w:rPr>
                    <w:rFonts w:ascii="Cambria Math" w:hAnsi="Cambria Math"/>
                  </w:rPr>
                  <m:t>3</m:t>
                </m:r>
              </m:sub>
            </m:sSub>
            <m:r>
              <w:rPr>
                <w:rFonts w:ascii="Cambria Math" w:hAnsi="Cambria Math"/>
              </w:rPr>
              <m:t>,soil</m:t>
            </m:r>
          </m:sub>
        </m:sSub>
      </m:oMath>
      <w:r w:rsidRPr="0002045D">
        <w:t xml:space="preserve"> [ppbv m s</w:t>
      </w:r>
      <w:r w:rsidRPr="0002045D">
        <w:rPr>
          <w:vertAlign w:val="superscript"/>
        </w:rPr>
        <w:t>-1</w:t>
      </w:r>
      <w:r w:rsidRPr="0002045D">
        <w:t>] is the vertical diffusive flux of ozone within soil</w:t>
      </w:r>
      <w:r w:rsidR="004D7689" w:rsidRPr="0002045D">
        <w:t xml:space="preserve"> </w:t>
      </w:r>
      <w:r w:rsidRPr="0002045D">
        <w:t>(e.g., Hillel</w:t>
      </w:r>
      <w:r w:rsidR="008729F9" w:rsidRPr="0002045D">
        <w:t xml:space="preserve">, </w:t>
      </w:r>
      <w:r w:rsidRPr="0002045D">
        <w:t>1980)</w:t>
      </w:r>
      <w:r w:rsidR="00C30904">
        <w:t xml:space="preserve"> and follows</w:t>
      </w:r>
      <w:r w:rsidRPr="0002045D">
        <w:t xml:space="preserve">: </w:t>
      </w:r>
    </w:p>
    <w:p w14:paraId="2543432B" w14:textId="243C8EC4" w:rsidR="008729F9" w:rsidRPr="0002045D" w:rsidRDefault="00944556" w:rsidP="00A5096C">
      <w:pPr>
        <w:rPr>
          <w:b/>
        </w:rPr>
      </w:pPr>
      <m:oMath>
        <m:sSub>
          <m:sSubPr>
            <m:ctrlPr>
              <w:rPr>
                <w:rFonts w:ascii="Cambria Math" w:hAnsi="Cambria Math"/>
              </w:rPr>
            </m:ctrlPr>
          </m:sSubPr>
          <m:e>
            <m:r>
              <w:rPr>
                <w:rFonts w:ascii="Cambria Math" w:hAnsi="Cambria Math"/>
              </w:rPr>
              <m:t>F</m:t>
            </m:r>
          </m:e>
          <m:sub>
            <m:sSub>
              <m:sSubPr>
                <m:ctrlPr>
                  <w:rPr>
                    <w:rFonts w:ascii="Cambria Math" w:hAnsi="Cambria Math"/>
                  </w:rPr>
                </m:ctrlPr>
              </m:sSubPr>
              <m:e>
                <m:r>
                  <w:rPr>
                    <w:rFonts w:ascii="Cambria Math" w:hAnsi="Cambria Math"/>
                  </w:rPr>
                  <m:t>O</m:t>
                </m:r>
              </m:e>
              <m:sub>
                <m:r>
                  <w:rPr>
                    <w:rFonts w:ascii="Cambria Math" w:hAnsi="Cambria Math"/>
                  </w:rPr>
                  <m:t>3</m:t>
                </m:r>
              </m:sub>
            </m:sSub>
            <m:r>
              <w:rPr>
                <w:rFonts w:ascii="Cambria Math" w:hAnsi="Cambria Math"/>
              </w:rPr>
              <m:t>, soil</m:t>
            </m:r>
          </m:sub>
        </m:sSub>
        <m:r>
          <w:rPr>
            <w:rFonts w:ascii="Cambria Math" w:hAnsi="Cambria Math"/>
          </w:rPr>
          <m:t>=</m:t>
        </m:r>
        <m:r>
          <m:rPr>
            <m:sty m:val="p"/>
          </m:rPr>
          <w:rPr>
            <w:rFonts w:ascii="Cambria Math" w:hAnsi="Cambria Math"/>
          </w:rPr>
          <m:t>-</m:t>
        </m:r>
        <m:d>
          <m:dPr>
            <m:ctrlPr>
              <w:rPr>
                <w:rFonts w:ascii="Cambria Math" w:hAnsi="Cambria Math"/>
                <w:i/>
              </w:rPr>
            </m:ctrlPr>
          </m:dPr>
          <m:e>
            <m:r>
              <w:rPr>
                <w:rFonts w:ascii="Cambria Math" w:hAnsi="Cambria Math"/>
              </w:rPr>
              <m:t>η-θ</m:t>
            </m:r>
          </m:e>
        </m:d>
        <m:r>
          <w:rPr>
            <w:rFonts w:ascii="Cambria Math" w:hAnsi="Cambria Math"/>
          </w:rPr>
          <m:t>τ</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O</m:t>
                </m:r>
              </m:e>
              <m:sub>
                <m:r>
                  <w:rPr>
                    <w:rFonts w:ascii="Cambria Math" w:hAnsi="Cambria Math"/>
                  </w:rPr>
                  <m:t>3</m:t>
                </m:r>
              </m:sub>
            </m:sSub>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O</m:t>
                </m:r>
              </m:e>
              <m:sub>
                <m:r>
                  <w:rPr>
                    <w:rFonts w:ascii="Cambria Math" w:hAnsi="Cambria Math"/>
                  </w:rPr>
                  <m:t>3,soil</m:t>
                </m:r>
              </m:sub>
            </m:sSub>
          </m:num>
          <m:den>
            <m:r>
              <w:rPr>
                <w:rFonts w:ascii="Cambria Math" w:hAnsi="Cambria Math"/>
              </w:rPr>
              <m:t>dz</m:t>
            </m:r>
          </m:den>
        </m:f>
      </m:oMath>
      <w:r w:rsidR="008729F9" w:rsidRPr="0002045D">
        <w:t xml:space="preserve"> (</w:t>
      </w:r>
      <w:r w:rsidR="008C1129" w:rsidRPr="0002045D">
        <w:t>B</w:t>
      </w:r>
      <w:r w:rsidR="006D71A1" w:rsidRPr="0002045D">
        <w:t>1</w:t>
      </w:r>
      <w:r w:rsidR="008729F9" w:rsidRPr="0002045D">
        <w:t>2)</w:t>
      </w:r>
    </w:p>
    <w:p w14:paraId="51B3CD52" w14:textId="62F67A8B" w:rsidR="005D729E" w:rsidRPr="0002045D" w:rsidRDefault="00C30904" w:rsidP="00A5096C">
      <w:r w:rsidRPr="0002045D">
        <w:rPr>
          <w:i/>
        </w:rPr>
        <w:t>η</w:t>
      </w:r>
      <w:r w:rsidRPr="0002045D">
        <w:t xml:space="preserve"> is the volumetric air-filled pore space of the soil when completely dry [m</w:t>
      </w:r>
      <w:r w:rsidRPr="0002045D">
        <w:rPr>
          <w:vertAlign w:val="superscript"/>
        </w:rPr>
        <w:t>3</w:t>
      </w:r>
      <w:r w:rsidRPr="0002045D">
        <w:t xml:space="preserve"> m</w:t>
      </w:r>
      <w:r w:rsidRPr="0002045D">
        <w:rPr>
          <w:vertAlign w:val="superscript"/>
        </w:rPr>
        <w:t>-3</w:t>
      </w:r>
      <w:r w:rsidRPr="0002045D">
        <w:t>]</w:t>
      </w:r>
      <w:r>
        <w:t xml:space="preserve">; </w:t>
      </w:r>
      <w:r w:rsidRPr="0002045D">
        <w:rPr>
          <w:i/>
        </w:rPr>
        <w:t>θ</w:t>
      </w:r>
      <w:r w:rsidRPr="0002045D">
        <w:t xml:space="preserve"> is volumetric soil moisture [m</w:t>
      </w:r>
      <w:r w:rsidRPr="0002045D">
        <w:rPr>
          <w:vertAlign w:val="superscript"/>
        </w:rPr>
        <w:t>3</w:t>
      </w:r>
      <w:r w:rsidRPr="0002045D">
        <w:t xml:space="preserve"> m</w:t>
      </w:r>
      <w:r w:rsidRPr="0002045D">
        <w:rPr>
          <w:vertAlign w:val="superscript"/>
        </w:rPr>
        <w:t>-3</w:t>
      </w:r>
      <w:r w:rsidRPr="0002045D">
        <w:t>];</w:t>
      </w:r>
      <w:r>
        <w:t xml:space="preserve"> </w:t>
      </w:r>
      <w:r w:rsidR="00592FBF" w:rsidRPr="0002045D">
        <w:rPr>
          <w:i/>
        </w:rPr>
        <w:t xml:space="preserve">τ </w:t>
      </w:r>
      <w:r w:rsidR="00592FBF" w:rsidRPr="0002045D">
        <w:t xml:space="preserve">is the soil tortuosity factor </w:t>
      </w:r>
      <w:r w:rsidR="00AA63C2" w:rsidRPr="0002045D">
        <w:t>[</w:t>
      </w:r>
      <w:r w:rsidR="00592FBF" w:rsidRPr="0002045D">
        <w:t xml:space="preserve">0 &lt; </w:t>
      </w:r>
      <w:r w:rsidR="00592FBF" w:rsidRPr="0002045D">
        <w:rPr>
          <w:i/>
        </w:rPr>
        <w:t>τ</w:t>
      </w:r>
      <w:r w:rsidR="00592FBF" w:rsidRPr="0002045D">
        <w:t xml:space="preserve"> &lt; 1</w:t>
      </w:r>
      <w:r w:rsidR="00D65304" w:rsidRPr="0002045D">
        <w:t>; unitless</w:t>
      </w:r>
      <w:r w:rsidR="00AA63C2" w:rsidRPr="0002045D">
        <w:t>]</w:t>
      </w:r>
      <w:r w:rsidR="00592FBF" w:rsidRPr="0002045D">
        <w:t xml:space="preserve"> </w:t>
      </w:r>
      <w:r w:rsidR="00AA63C2" w:rsidRPr="0002045D">
        <w:t>(</w:t>
      </w:r>
      <w:r w:rsidR="00CC5EFC" w:rsidRPr="0002045D">
        <w:t>tortuosity</w:t>
      </w:r>
      <w:r w:rsidR="00592FBF" w:rsidRPr="0002045D">
        <w:t xml:space="preserve"> is a measure of the how many paths ozone can take in the soil); </w:t>
      </w:r>
      <m:oMath>
        <m:sSub>
          <m:sSubPr>
            <m:ctrlPr>
              <w:rPr>
                <w:rFonts w:ascii="Cambria Math" w:hAnsi="Cambria Math"/>
              </w:rPr>
            </m:ctrlPr>
          </m:sSubPr>
          <m:e>
            <m:r>
              <w:rPr>
                <w:rFonts w:ascii="Cambria Math" w:hAnsi="Cambria Math"/>
              </w:rPr>
              <m:t>D</m:t>
            </m:r>
          </m:e>
          <m:sub>
            <m:sSub>
              <m:sSubPr>
                <m:ctrlPr>
                  <w:rPr>
                    <w:rFonts w:ascii="Cambria Math" w:hAnsi="Cambria Math"/>
                  </w:rPr>
                </m:ctrlPr>
              </m:sSubPr>
              <m:e>
                <m:r>
                  <w:rPr>
                    <w:rFonts w:ascii="Cambria Math" w:hAnsi="Cambria Math"/>
                  </w:rPr>
                  <m:t>O</m:t>
                </m:r>
              </m:e>
              <m:sub>
                <m:r>
                  <w:rPr>
                    <w:rFonts w:ascii="Cambria Math" w:hAnsi="Cambria Math"/>
                  </w:rPr>
                  <m:t>3</m:t>
                </m:r>
              </m:sub>
            </m:sSub>
          </m:sub>
        </m:sSub>
      </m:oMath>
      <w:r w:rsidR="00592FBF" w:rsidRPr="0002045D">
        <w:rPr>
          <w:vertAlign w:val="subscript"/>
        </w:rPr>
        <w:t xml:space="preserve"> </w:t>
      </w:r>
      <w:r w:rsidR="00592FBF" w:rsidRPr="0002045D">
        <w:t xml:space="preserve">is </w:t>
      </w:r>
      <w:r w:rsidR="007C6181">
        <w:t>ozone</w:t>
      </w:r>
      <w:r w:rsidR="007C6181" w:rsidRPr="0002045D">
        <w:t xml:space="preserve"> </w:t>
      </w:r>
      <w:r w:rsidR="00592FBF" w:rsidRPr="0002045D">
        <w:t>diffusivity</w:t>
      </w:r>
      <w:r w:rsidR="007C6181">
        <w:t xml:space="preserve"> </w:t>
      </w:r>
      <w:r>
        <w:t xml:space="preserve">in air </w:t>
      </w:r>
      <w:r w:rsidR="00592FBF" w:rsidRPr="0002045D">
        <w:t>[m</w:t>
      </w:r>
      <w:r w:rsidR="00592FBF" w:rsidRPr="0002045D">
        <w:rPr>
          <w:vertAlign w:val="superscript"/>
        </w:rPr>
        <w:t>2</w:t>
      </w:r>
      <w:r w:rsidR="00592FBF" w:rsidRPr="0002045D">
        <w:t xml:space="preserve"> s</w:t>
      </w:r>
      <w:r w:rsidR="00592FBF" w:rsidRPr="0002045D">
        <w:rPr>
          <w:vertAlign w:val="superscript"/>
        </w:rPr>
        <w:t>-1</w:t>
      </w:r>
      <w:r w:rsidR="00592FBF" w:rsidRPr="0002045D">
        <w:t>].</w:t>
      </w:r>
      <w:r w:rsidR="00D17594" w:rsidRPr="0002045D">
        <w:t xml:space="preserve"> </w:t>
      </w:r>
    </w:p>
    <w:p w14:paraId="349956B0" w14:textId="2CB55BE2" w:rsidR="00D65304" w:rsidRPr="0002045D" w:rsidRDefault="00F14169" w:rsidP="00A5096C">
      <w:r>
        <w:t>T</w:t>
      </w:r>
      <w:r w:rsidR="00592FBF" w:rsidRPr="0002045D">
        <w:t xml:space="preserve">o insure </w:t>
      </w:r>
      <w:r w:rsidR="00237B63" w:rsidRPr="0002045D">
        <w:t>e</w:t>
      </w:r>
      <w:r w:rsidR="00592FBF" w:rsidRPr="0002045D">
        <w:t>quation (</w:t>
      </w:r>
      <w:r w:rsidR="008C1129" w:rsidRPr="0002045D">
        <w:t>B</w:t>
      </w:r>
      <w:r w:rsidR="006D71A1" w:rsidRPr="0002045D">
        <w:t>1</w:t>
      </w:r>
      <w:r w:rsidR="00592FBF" w:rsidRPr="0002045D">
        <w:t>1) is amenable to analytical solution, we approximate</w:t>
      </w:r>
      <w:r w:rsidR="00D65304" w:rsidRPr="0002045D">
        <w:t>:</w:t>
      </w:r>
    </w:p>
    <w:p w14:paraId="1896F044" w14:textId="598C7495" w:rsidR="00D65304" w:rsidRPr="0002045D" w:rsidRDefault="00592FBF" w:rsidP="00A5096C">
      <w:r w:rsidRPr="0002045D">
        <w:t xml:space="preserve"> </w:t>
      </w:r>
      <m:oMath>
        <m:f>
          <m:fPr>
            <m:ctrlPr>
              <w:rPr>
                <w:rFonts w:ascii="Cambria Math" w:hAnsi="Cambria Math"/>
              </w:rPr>
            </m:ctrlPr>
          </m:fPr>
          <m:num>
            <m:r>
              <w:rPr>
                <w:rFonts w:ascii="Cambria Math" w:hAnsi="Cambria Math"/>
              </w:rPr>
              <m:t>d</m:t>
            </m:r>
          </m:num>
          <m:den>
            <m:r>
              <w:rPr>
                <w:rFonts w:ascii="Cambria Math" w:hAnsi="Cambria Math"/>
              </w:rPr>
              <m:t>dz</m:t>
            </m:r>
          </m:den>
        </m:f>
        <m:d>
          <m:dPr>
            <m:ctrlPr>
              <w:rPr>
                <w:rFonts w:ascii="Cambria Math" w:hAnsi="Cambria Math"/>
                <w:i/>
              </w:rPr>
            </m:ctrlPr>
          </m:dPr>
          <m:e>
            <m:sSub>
              <m:sSubPr>
                <m:ctrlPr>
                  <w:rPr>
                    <w:rFonts w:ascii="Cambria Math" w:hAnsi="Cambria Math"/>
                  </w:rPr>
                </m:ctrlPr>
              </m:sSubPr>
              <m:e>
                <m:r>
                  <w:rPr>
                    <w:rFonts w:ascii="Cambria Math" w:hAnsi="Cambria Math"/>
                  </w:rPr>
                  <m:t>F</m:t>
                </m:r>
              </m:e>
              <m:sub>
                <m:sSub>
                  <m:sSubPr>
                    <m:ctrlPr>
                      <w:rPr>
                        <w:rFonts w:ascii="Cambria Math" w:hAnsi="Cambria Math"/>
                      </w:rPr>
                    </m:ctrlPr>
                  </m:sSubPr>
                  <m:e>
                    <m:r>
                      <w:rPr>
                        <w:rFonts w:ascii="Cambria Math" w:hAnsi="Cambria Math"/>
                      </w:rPr>
                      <m:t>O</m:t>
                    </m:r>
                  </m:e>
                  <m:sub>
                    <m:r>
                      <w:rPr>
                        <w:rFonts w:ascii="Cambria Math" w:hAnsi="Cambria Math"/>
                      </w:rPr>
                      <m:t>3</m:t>
                    </m:r>
                  </m:sub>
                </m:sSub>
                <m:r>
                  <w:rPr>
                    <w:rFonts w:ascii="Cambria Math" w:hAnsi="Cambria Math"/>
                  </w:rPr>
                  <m:t>, soil</m:t>
                </m:r>
              </m:sub>
            </m:sSub>
          </m:e>
        </m:d>
        <m:r>
          <w:rPr>
            <w:rFonts w:ascii="Cambria Math" w:hAnsi="Cambria Math"/>
          </w:rPr>
          <m:t>=-</m:t>
        </m:r>
        <m:d>
          <m:dPr>
            <m:ctrlPr>
              <w:rPr>
                <w:rFonts w:ascii="Cambria Math" w:hAnsi="Cambria Math"/>
                <w:i/>
              </w:rPr>
            </m:ctrlPr>
          </m:dPr>
          <m:e>
            <m:r>
              <w:rPr>
                <w:rFonts w:ascii="Cambria Math" w:hAnsi="Cambria Math"/>
              </w:rPr>
              <m:t>η-θ</m:t>
            </m:r>
          </m:e>
        </m:d>
        <m:r>
          <w:rPr>
            <w:rFonts w:ascii="Cambria Math" w:hAnsi="Cambria Math"/>
          </w:rPr>
          <m:t>τ</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O</m:t>
                </m:r>
              </m:e>
              <m:sub>
                <m:r>
                  <w:rPr>
                    <w:rFonts w:ascii="Cambria Math" w:hAnsi="Cambria Math"/>
                  </w:rPr>
                  <m:t>3</m:t>
                </m:r>
              </m:sub>
            </m:sSub>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O</m:t>
                </m:r>
              </m:e>
              <m:sub>
                <m:r>
                  <w:rPr>
                    <w:rFonts w:ascii="Cambria Math" w:hAnsi="Cambria Math"/>
                  </w:rPr>
                  <m:t>3,soil</m:t>
                </m:r>
              </m:sub>
            </m:sSub>
          </m:num>
          <m:den>
            <m:r>
              <w:rPr>
                <w:rFonts w:ascii="Cambria Math" w:hAnsi="Cambria Math"/>
              </w:rPr>
              <m:t>d</m:t>
            </m:r>
            <m:sSup>
              <m:sSupPr>
                <m:ctrlPr>
                  <w:rPr>
                    <w:rFonts w:ascii="Cambria Math" w:hAnsi="Cambria Math"/>
                    <w:i/>
                  </w:rPr>
                </m:ctrlPr>
              </m:sSupPr>
              <m:e>
                <m:r>
                  <w:rPr>
                    <w:rFonts w:ascii="Cambria Math" w:hAnsi="Cambria Math"/>
                  </w:rPr>
                  <m:t>z</m:t>
                </m:r>
              </m:e>
              <m:sup>
                <m:r>
                  <w:rPr>
                    <w:rFonts w:ascii="Cambria Math" w:hAnsi="Cambria Math"/>
                  </w:rPr>
                  <m:t>2</m:t>
                </m:r>
              </m:sup>
            </m:sSup>
          </m:den>
        </m:f>
      </m:oMath>
      <w:r w:rsidR="001422C6" w:rsidRPr="0002045D">
        <w:t xml:space="preserve"> (B</w:t>
      </w:r>
      <w:r w:rsidR="006D71A1" w:rsidRPr="0002045D">
        <w:t>1</w:t>
      </w:r>
      <w:r w:rsidR="001422C6" w:rsidRPr="0002045D">
        <w:t>3)</w:t>
      </w:r>
    </w:p>
    <w:p w14:paraId="2A671551" w14:textId="77777777" w:rsidR="0089310B" w:rsidRPr="0002045D" w:rsidRDefault="00592FBF" w:rsidP="00A5096C">
      <w:r w:rsidRPr="0002045D">
        <w:t xml:space="preserve">However, soils vary vertically in terms of </w:t>
      </w:r>
      <w:r w:rsidRPr="0002045D">
        <w:rPr>
          <w:i/>
        </w:rPr>
        <w:t>η</w:t>
      </w:r>
      <w:r w:rsidRPr="0002045D">
        <w:t xml:space="preserve">, </w:t>
      </w:r>
      <w:r w:rsidRPr="0002045D">
        <w:rPr>
          <w:i/>
        </w:rPr>
        <w:t>τ</w:t>
      </w:r>
      <w:r w:rsidRPr="0002045D">
        <w:t xml:space="preserve">, </w:t>
      </w:r>
      <w:r w:rsidRPr="0002045D">
        <w:rPr>
          <w:i/>
        </w:rPr>
        <w:t>θ</w:t>
      </w:r>
      <w:r w:rsidRPr="0002045D">
        <w:t>, and temperature</w:t>
      </w:r>
      <w:r w:rsidR="005562A0" w:rsidRPr="0002045D">
        <w:t xml:space="preserve"> (</w:t>
      </w:r>
      <w:r w:rsidR="005562A0" w:rsidRPr="0002045D">
        <w:rPr>
          <w:i/>
        </w:rPr>
        <w:t>T</w:t>
      </w:r>
      <w:r w:rsidR="005562A0" w:rsidRPr="0002045D">
        <w:rPr>
          <w:i/>
          <w:vertAlign w:val="subscript"/>
        </w:rPr>
        <w:t>soil</w:t>
      </w:r>
      <w:r w:rsidR="005562A0" w:rsidRPr="0002045D">
        <w:t>),</w:t>
      </w:r>
      <w:r w:rsidRPr="0002045D">
        <w:t xml:space="preserve"> which may influence variables such as </w:t>
      </w:r>
      <m:oMath>
        <m:sSub>
          <m:sSubPr>
            <m:ctrlPr>
              <w:rPr>
                <w:rFonts w:ascii="Cambria Math" w:hAnsi="Cambria Math"/>
              </w:rPr>
            </m:ctrlPr>
          </m:sSubPr>
          <m:e>
            <m:r>
              <w:rPr>
                <w:rFonts w:ascii="Cambria Math" w:hAnsi="Cambria Math"/>
              </w:rPr>
              <m:t>D</m:t>
            </m:r>
          </m:e>
          <m:sub>
            <m:sSub>
              <m:sSubPr>
                <m:ctrlPr>
                  <w:rPr>
                    <w:rFonts w:ascii="Cambria Math" w:hAnsi="Cambria Math"/>
                  </w:rPr>
                </m:ctrlPr>
              </m:sSubPr>
              <m:e>
                <m:r>
                  <w:rPr>
                    <w:rFonts w:ascii="Cambria Math" w:hAnsi="Cambria Math"/>
                  </w:rPr>
                  <m:t>O</m:t>
                </m:r>
              </m:e>
              <m:sub>
                <m:r>
                  <w:rPr>
                    <w:rFonts w:ascii="Cambria Math" w:hAnsi="Cambria Math"/>
                  </w:rPr>
                  <m:t>3</m:t>
                </m:r>
              </m:sub>
            </m:sSub>
          </m:sub>
        </m:sSub>
      </m:oMath>
      <w:r w:rsidRPr="0002045D">
        <w:t xml:space="preserve">. </w:t>
      </w:r>
    </w:p>
    <w:p w14:paraId="1EF571DE" w14:textId="4BB096B3" w:rsidR="00815E28" w:rsidRPr="0002045D" w:rsidRDefault="00654267" w:rsidP="00A5096C">
      <w:r w:rsidRPr="0002045D">
        <w:t xml:space="preserve">The next steps are to </w:t>
      </w:r>
      <w:r w:rsidR="00153F63" w:rsidRPr="0002045D">
        <w:t>construct</w:t>
      </w:r>
      <w:r w:rsidRPr="0002045D">
        <w:t xml:space="preserve"> </w:t>
      </w:r>
      <m:oMath>
        <m:sSub>
          <m:sSubPr>
            <m:ctrlPr>
              <w:rPr>
                <w:rFonts w:ascii="Cambria Math" w:hAnsi="Cambria Math"/>
                <w:i/>
              </w:rPr>
            </m:ctrlPr>
          </m:sSubPr>
          <m:e>
            <m:r>
              <w:rPr>
                <w:rFonts w:ascii="Cambria Math" w:hAnsi="Cambria Math"/>
              </w:rPr>
              <m:t>L</m:t>
            </m:r>
          </m:e>
          <m:sub>
            <m:sSub>
              <m:sSubPr>
                <m:ctrlPr>
                  <w:rPr>
                    <w:rFonts w:ascii="Cambria Math" w:hAnsi="Cambria Math"/>
                  </w:rPr>
                </m:ctrlPr>
              </m:sSubPr>
              <m:e>
                <m:r>
                  <w:rPr>
                    <w:rFonts w:ascii="Cambria Math" w:hAnsi="Cambria Math"/>
                  </w:rPr>
                  <m:t>O</m:t>
                </m:r>
              </m:e>
              <m:sub>
                <m:r>
                  <w:rPr>
                    <w:rFonts w:ascii="Cambria Math" w:hAnsi="Cambria Math"/>
                  </w:rPr>
                  <m:t>3</m:t>
                </m:r>
              </m:sub>
            </m:sSub>
            <m:r>
              <w:rPr>
                <w:rFonts w:ascii="Cambria Math" w:hAnsi="Cambria Math"/>
              </w:rPr>
              <m:t>,soil</m:t>
            </m:r>
          </m:sub>
        </m:sSub>
      </m:oMath>
      <w:r w:rsidRPr="0002045D">
        <w:t xml:space="preserve"> and </w:t>
      </w:r>
      <m:oMath>
        <m:sSub>
          <m:sSubPr>
            <m:ctrlPr>
              <w:rPr>
                <w:rFonts w:ascii="Cambria Math" w:hAnsi="Cambria Math"/>
                <w:i/>
              </w:rPr>
            </m:ctrlPr>
          </m:sSubPr>
          <m:e>
            <m:r>
              <w:rPr>
                <w:rFonts w:ascii="Cambria Math" w:hAnsi="Cambria Math"/>
              </w:rPr>
              <m:t>Dep</m:t>
            </m:r>
          </m:e>
          <m:sub>
            <m:sSub>
              <m:sSubPr>
                <m:ctrlPr>
                  <w:rPr>
                    <w:rFonts w:ascii="Cambria Math" w:hAnsi="Cambria Math"/>
                  </w:rPr>
                </m:ctrlPr>
              </m:sSubPr>
              <m:e>
                <m:r>
                  <w:rPr>
                    <w:rFonts w:ascii="Cambria Math" w:hAnsi="Cambria Math"/>
                  </w:rPr>
                  <m:t>O</m:t>
                </m:r>
              </m:e>
              <m:sub>
                <m:r>
                  <w:rPr>
                    <w:rFonts w:ascii="Cambria Math" w:hAnsi="Cambria Math"/>
                  </w:rPr>
                  <m:t>3</m:t>
                </m:r>
              </m:sub>
            </m:sSub>
            <m:r>
              <w:rPr>
                <w:rFonts w:ascii="Cambria Math" w:hAnsi="Cambria Math"/>
              </w:rPr>
              <m:t>,soil</m:t>
            </m:r>
          </m:sub>
        </m:sSub>
      </m:oMath>
      <w:r w:rsidRPr="0002045D">
        <w:t xml:space="preserve">. </w:t>
      </w:r>
      <w:r w:rsidR="00592FBF" w:rsidRPr="0002045D">
        <w:t xml:space="preserve">We parameterize </w:t>
      </w:r>
      <m:oMath>
        <m:sSub>
          <m:sSubPr>
            <m:ctrlPr>
              <w:rPr>
                <w:rFonts w:ascii="Cambria Math" w:hAnsi="Cambria Math"/>
                <w:i/>
              </w:rPr>
            </m:ctrlPr>
          </m:sSubPr>
          <m:e>
            <m:r>
              <w:rPr>
                <w:rFonts w:ascii="Cambria Math" w:hAnsi="Cambria Math"/>
              </w:rPr>
              <m:t>L</m:t>
            </m:r>
          </m:e>
          <m:sub>
            <m:sSub>
              <m:sSubPr>
                <m:ctrlPr>
                  <w:rPr>
                    <w:rFonts w:ascii="Cambria Math" w:hAnsi="Cambria Math"/>
                  </w:rPr>
                </m:ctrlPr>
              </m:sSubPr>
              <m:e>
                <m:r>
                  <w:rPr>
                    <w:rFonts w:ascii="Cambria Math" w:hAnsi="Cambria Math"/>
                  </w:rPr>
                  <m:t>O</m:t>
                </m:r>
              </m:e>
              <m:sub>
                <m:r>
                  <w:rPr>
                    <w:rFonts w:ascii="Cambria Math" w:hAnsi="Cambria Math"/>
                  </w:rPr>
                  <m:t>3</m:t>
                </m:r>
              </m:sub>
            </m:sSub>
            <m:r>
              <w:rPr>
                <w:rFonts w:ascii="Cambria Math" w:hAnsi="Cambria Math"/>
              </w:rPr>
              <m:t>,soil</m:t>
            </m:r>
          </m:sub>
        </m:sSub>
      </m:oMath>
      <w:r w:rsidR="007D2EB9" w:rsidRPr="0002045D">
        <w:t xml:space="preserve"> </w:t>
      </w:r>
      <w:r w:rsidR="00592FBF" w:rsidRPr="0002045D">
        <w:t xml:space="preserve">as </w:t>
      </w:r>
      <m:oMath>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K</m:t>
                </m:r>
              </m:e>
              <m:sub>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,O</m:t>
                    </m:r>
                  </m:e>
                  <m:sub>
                    <m:r>
                      <w:rPr>
                        <w:rFonts w:ascii="Cambria Math" w:hAnsi="Cambria Math"/>
                      </w:rPr>
                      <m:t>3</m:t>
                    </m:r>
                  </m:sub>
                </m:sSub>
              </m:sub>
            </m:sSub>
            <m:sSub>
              <m:sSubPr>
                <m:ctrlPr>
                  <w:rPr>
                    <w:rFonts w:ascii="Cambria Math" w:hAnsi="Cambria Math"/>
                    <w:i/>
                  </w:rPr>
                </m:ctrlPr>
              </m:sSubPr>
              <m:e>
                <m:r>
                  <w:rPr>
                    <w:rFonts w:ascii="Cambria Math" w:hAnsi="Cambria Math"/>
                  </w:rPr>
                  <m:t>O</m:t>
                </m:r>
              </m:e>
              <m:sub>
                <m:r>
                  <w:rPr>
                    <w:rFonts w:ascii="Cambria Math" w:hAnsi="Cambria Math"/>
                  </w:rPr>
                  <m:t>3,soil</m:t>
                </m:r>
              </m:sub>
            </m:sSub>
            <m:sSub>
              <m:sSubPr>
                <m:ctrlPr>
                  <w:rPr>
                    <w:rFonts w:ascii="Cambria Math" w:hAnsi="Cambria Math"/>
                    <w:i/>
                  </w:rPr>
                </m:ctrlPr>
              </m:sSubPr>
              <m:e>
                <m:r>
                  <w:rPr>
                    <w:rFonts w:ascii="Cambria Math" w:hAnsi="Cambria Math"/>
                  </w:rPr>
                  <m:t>X</m:t>
                </m:r>
              </m:e>
              <m:sub>
                <m:r>
                  <w:rPr>
                    <w:rFonts w:ascii="Cambria Math" w:hAnsi="Cambria Math"/>
                  </w:rPr>
                  <m:t>i,soil</m:t>
                </m:r>
              </m:sub>
            </m:sSub>
          </m:e>
        </m:nary>
      </m:oMath>
      <w:r w:rsidR="00592FBF" w:rsidRPr="0002045D">
        <w:t xml:space="preserve"> where </w:t>
      </w:r>
      <m:oMath>
        <m:sSub>
          <m:sSubPr>
            <m:ctrlPr>
              <w:rPr>
                <w:rFonts w:ascii="Cambria Math" w:hAnsi="Cambria Math"/>
              </w:rPr>
            </m:ctrlPr>
          </m:sSubPr>
          <m:e>
            <m:r>
              <w:rPr>
                <w:rFonts w:ascii="Cambria Math" w:hAnsi="Cambria Math"/>
              </w:rPr>
              <m:t>K</m:t>
            </m:r>
          </m:e>
          <m:sub>
            <m:sSub>
              <m:sSubPr>
                <m:ctrlPr>
                  <w:rPr>
                    <w:rFonts w:ascii="Cambria Math" w:hAnsi="Cambria Math"/>
                  </w:rPr>
                </m:ctrlPr>
              </m:sSubPr>
              <m:e>
                <m:r>
                  <w:rPr>
                    <w:rFonts w:ascii="Cambria Math" w:hAnsi="Cambria Math"/>
                  </w:rPr>
                  <m:t>X,O</m:t>
                </m:r>
              </m:e>
              <m:sub>
                <m:r>
                  <w:rPr>
                    <w:rFonts w:ascii="Cambria Math" w:hAnsi="Cambria Math"/>
                  </w:rPr>
                  <m:t>3</m:t>
                </m:r>
              </m:sub>
            </m:sSub>
          </m:sub>
        </m:sSub>
      </m:oMath>
      <w:r w:rsidR="00592FBF" w:rsidRPr="0002045D">
        <w:t xml:space="preserve"> [ppmv s</w:t>
      </w:r>
      <w:r w:rsidR="00592FBF" w:rsidRPr="0002045D">
        <w:rPr>
          <w:vertAlign w:val="superscript"/>
        </w:rPr>
        <w:t>-1</w:t>
      </w:r>
      <w:r w:rsidR="00592FBF" w:rsidRPr="0002045D">
        <w:t xml:space="preserve">] is the rate coefficient for </w:t>
      </w:r>
      <w:r w:rsidR="007C6181">
        <w:t xml:space="preserve">ozone </w:t>
      </w:r>
      <w:r w:rsidR="00592FBF" w:rsidRPr="0002045D">
        <w:t xml:space="preserve">chemical destruction </w:t>
      </w:r>
      <w:r w:rsidR="00BF08CA" w:rsidRPr="0002045D">
        <w:t>in soil pore spaces</w:t>
      </w:r>
      <w:r w:rsidR="00592FBF" w:rsidRPr="0002045D">
        <w:t xml:space="preserve"> by some gas species </w:t>
      </w:r>
      <m:oMath>
        <m:sSub>
          <m:sSubPr>
            <m:ctrlPr>
              <w:rPr>
                <w:rFonts w:ascii="Cambria Math" w:hAnsi="Cambria Math"/>
              </w:rPr>
            </m:ctrlPr>
          </m:sSubPr>
          <m:e>
            <m:r>
              <w:rPr>
                <w:rFonts w:ascii="Cambria Math" w:hAnsi="Cambria Math"/>
              </w:rPr>
              <m:t>X</m:t>
            </m:r>
          </m:e>
          <m:sub>
            <m:r>
              <w:rPr>
                <w:rFonts w:ascii="Cambria Math" w:hAnsi="Cambria Math"/>
              </w:rPr>
              <m:t>soil</m:t>
            </m:r>
          </m:sub>
        </m:sSub>
      </m:oMath>
      <w:r w:rsidR="00592FBF" w:rsidRPr="0002045D">
        <w:t>.</w:t>
      </w:r>
      <w:r w:rsidR="00B22C91" w:rsidRPr="0002045D">
        <w:t xml:space="preserve"> </w:t>
      </w:r>
      <w:r w:rsidR="00592FBF" w:rsidRPr="0002045D">
        <w:t>For porous media, the basic approach for a sink term (</w:t>
      </w:r>
      <w:r w:rsidR="00592FBF" w:rsidRPr="0002045D">
        <w:rPr>
          <w:i/>
        </w:rPr>
        <w:t>S*</w:t>
      </w:r>
      <w:r w:rsidR="00592FBF" w:rsidRPr="0002045D">
        <w:t xml:space="preserve">) associated with dry deposition is to assume </w:t>
      </w:r>
      <w:r w:rsidR="00592FBF" w:rsidRPr="0002045D">
        <w:rPr>
          <w:i/>
        </w:rPr>
        <w:t>S* = AF*</w:t>
      </w:r>
      <w:r w:rsidR="00592FBF" w:rsidRPr="0002045D">
        <w:t xml:space="preserve"> where </w:t>
      </w:r>
      <w:r w:rsidR="00592FBF" w:rsidRPr="0002045D">
        <w:rPr>
          <w:i/>
        </w:rPr>
        <w:t>A</w:t>
      </w:r>
      <w:r w:rsidR="00592FBF" w:rsidRPr="0002045D">
        <w:t xml:space="preserve"> [m</w:t>
      </w:r>
      <w:r w:rsidR="00592FBF" w:rsidRPr="0002045D">
        <w:rPr>
          <w:vertAlign w:val="superscript"/>
        </w:rPr>
        <w:t>2</w:t>
      </w:r>
      <w:r w:rsidR="00592FBF" w:rsidRPr="0002045D">
        <w:t xml:space="preserve"> m</w:t>
      </w:r>
      <w:r w:rsidR="00592FBF" w:rsidRPr="0002045D">
        <w:rPr>
          <w:vertAlign w:val="superscript"/>
        </w:rPr>
        <w:t>-3</w:t>
      </w:r>
      <w:r w:rsidR="00592FBF" w:rsidRPr="0002045D">
        <w:t xml:space="preserve">] is the surface area </w:t>
      </w:r>
      <w:r w:rsidR="00EC2F59" w:rsidRPr="0002045D">
        <w:t xml:space="preserve">on which ozone dry deposition occurs </w:t>
      </w:r>
      <w:r w:rsidR="00592FBF" w:rsidRPr="0002045D">
        <w:t xml:space="preserve">per unit volume of the porous media and </w:t>
      </w:r>
      <w:r w:rsidR="00592FBF" w:rsidRPr="0002045D">
        <w:rPr>
          <w:i/>
        </w:rPr>
        <w:t>F*</w:t>
      </w:r>
      <w:r w:rsidR="00592FBF" w:rsidRPr="0002045D">
        <w:t xml:space="preserve"> [ppmv m s</w:t>
      </w:r>
      <w:r w:rsidR="00592FBF" w:rsidRPr="0002045D">
        <w:rPr>
          <w:vertAlign w:val="superscript"/>
        </w:rPr>
        <w:t>-1</w:t>
      </w:r>
      <w:r w:rsidR="00592FBF" w:rsidRPr="0002045D">
        <w:t xml:space="preserve">] is the net flux to that surface. Following </w:t>
      </w:r>
      <w:r w:rsidR="00817383" w:rsidRPr="0002045D">
        <w:t xml:space="preserve">this approach and </w:t>
      </w:r>
      <w:r w:rsidR="00592FBF" w:rsidRPr="0002045D">
        <w:t xml:space="preserve">Morrison and Nazaroff (2002) for ozone dry deposition to carpet, </w:t>
      </w:r>
      <w:r w:rsidR="00817383" w:rsidRPr="0002045D">
        <w:t>we parameterize F* analogously to heterogeneous chemistry in the atmosphere (e.g., Jacob, 2000):</w:t>
      </w:r>
    </w:p>
    <w:p w14:paraId="031FE483" w14:textId="085A1043" w:rsidR="00815E28" w:rsidRPr="0002045D" w:rsidRDefault="00592FBF" w:rsidP="00A5096C">
      <w:r w:rsidRPr="0002045D">
        <w:t xml:space="preserve">F* = </w:t>
      </w:r>
      <m:oMath>
        <m:f>
          <m:fPr>
            <m:ctrlPr>
              <w:rPr>
                <w:rFonts w:ascii="Cambria Math" w:hAnsi="Cambria Math"/>
              </w:rPr>
            </m:ctrlPr>
          </m:fPr>
          <m:num>
            <m:r>
              <w:rPr>
                <w:rFonts w:ascii="Cambria Math" w:hAnsi="Cambria Math"/>
              </w:rPr>
              <m:t>1</m:t>
            </m:r>
          </m:num>
          <m:den>
            <m:r>
              <w:rPr>
                <w:rFonts w:ascii="Cambria Math" w:hAnsi="Cambria Math"/>
              </w:rPr>
              <m:t>4</m:t>
            </m:r>
          </m:den>
        </m:f>
        <m:sSub>
          <m:sSubPr>
            <m:ctrlPr>
              <w:rPr>
                <w:rFonts w:ascii="Cambria Math" w:hAnsi="Cambria Math"/>
              </w:rPr>
            </m:ctrlPr>
          </m:sSubPr>
          <m:e>
            <m:r>
              <w:rPr>
                <w:rFonts w:ascii="Cambria Math" w:hAnsi="Cambria Math"/>
              </w:rPr>
              <m:t>K</m:t>
            </m:r>
          </m:e>
          <m:sub>
            <m:r>
              <w:rPr>
                <w:rFonts w:ascii="Cambria Math" w:hAnsi="Cambria Math"/>
              </w:rPr>
              <m:t>d</m:t>
            </m:r>
          </m:sub>
        </m:sSub>
        <m:r>
          <w:rPr>
            <w:rFonts w:ascii="Cambria Math" w:hAnsi="Cambria Math"/>
          </w:rPr>
          <m:t>v</m:t>
        </m:r>
        <m:sSub>
          <m:sSubPr>
            <m:ctrlPr>
              <w:rPr>
                <w:rFonts w:ascii="Cambria Math" w:hAnsi="Cambria Math"/>
              </w:rPr>
            </m:ctrlPr>
          </m:sSubPr>
          <m:e>
            <m:r>
              <w:rPr>
                <w:rFonts w:ascii="Cambria Math" w:hAnsi="Cambria Math"/>
              </w:rPr>
              <m:t>O</m:t>
            </m:r>
          </m:e>
          <m:sub>
            <m:r>
              <w:rPr>
                <w:rFonts w:ascii="Cambria Math" w:hAnsi="Cambria Math"/>
              </w:rPr>
              <m:t>3,soil</m:t>
            </m:r>
          </m:sub>
        </m:sSub>
      </m:oMath>
      <w:r w:rsidR="00815E28" w:rsidRPr="0002045D">
        <w:t xml:space="preserve"> (B</w:t>
      </w:r>
      <w:r w:rsidR="006D71A1" w:rsidRPr="0002045D">
        <w:t>1</w:t>
      </w:r>
      <w:r w:rsidR="001422C6" w:rsidRPr="0002045D">
        <w:t>4</w:t>
      </w:r>
      <w:r w:rsidR="00815E28" w:rsidRPr="0002045D">
        <w:t>)</w:t>
      </w:r>
    </w:p>
    <w:p w14:paraId="6FA7D0CC" w14:textId="165CB314" w:rsidR="00047FCA" w:rsidRPr="0002045D" w:rsidRDefault="00815E28" w:rsidP="00A5096C">
      <w:r w:rsidRPr="0002045D">
        <w:rPr>
          <w:i/>
        </w:rPr>
        <w:t>K</w:t>
      </w:r>
      <w:r w:rsidRPr="0002045D">
        <w:rPr>
          <w:i/>
          <w:vertAlign w:val="subscript"/>
        </w:rPr>
        <w:t>d</w:t>
      </w:r>
      <w:r w:rsidRPr="0002045D">
        <w:t xml:space="preserve"> is the surface deposition coefficient [unitless], </w:t>
      </w:r>
      <w:r w:rsidRPr="0002045D">
        <w:rPr>
          <w:rFonts w:eastAsia="Gungsuh"/>
        </w:rPr>
        <w:t>which provides a measure of the probability that an ozone molecule reacts once it comes into contact with the surface</w:t>
      </w:r>
      <w:r w:rsidR="007D2EB9" w:rsidRPr="0002045D">
        <w:rPr>
          <w:rFonts w:eastAsia="Gungsuh"/>
        </w:rPr>
        <w:t>;</w:t>
      </w:r>
      <w:r w:rsidRPr="0002045D">
        <w:rPr>
          <w:rFonts w:eastAsia="Gungsuh"/>
        </w:rPr>
        <w:t xml:space="preserve"> </w:t>
      </w:r>
      <m:oMath>
        <m:r>
          <w:rPr>
            <w:rFonts w:ascii="Cambria Math" w:hAnsi="Cambria Math"/>
          </w:rPr>
          <m:t>v=</m:t>
        </m:r>
        <m:rad>
          <m:radPr>
            <m:degHide m:val="1"/>
            <m:ctrlPr>
              <w:rPr>
                <w:rFonts w:ascii="Cambria Math" w:hAnsi="Cambria Math"/>
              </w:rPr>
            </m:ctrlPr>
          </m:radPr>
          <m:deg/>
          <m:e>
            <m:f>
              <m:fPr>
                <m:ctrlPr>
                  <w:rPr>
                    <w:rFonts w:ascii="Cambria Math" w:hAnsi="Cambria Math"/>
                  </w:rPr>
                </m:ctrlPr>
              </m:fPr>
              <m:num>
                <m:r>
                  <w:rPr>
                    <w:rFonts w:ascii="Cambria Math" w:hAnsi="Cambria Math"/>
                  </w:rPr>
                  <m:t>8R</m:t>
                </m:r>
                <m:sSub>
                  <m:sSubPr>
                    <m:ctrlPr>
                      <w:rPr>
                        <w:rFonts w:ascii="Cambria Math" w:hAnsi="Cambria Math"/>
                      </w:rPr>
                    </m:ctrlPr>
                  </m:sSubPr>
                  <m:e>
                    <m:r>
                      <w:rPr>
                        <w:rFonts w:ascii="Cambria Math" w:hAnsi="Cambria Math"/>
                      </w:rPr>
                      <m:t>T</m:t>
                    </m:r>
                  </m:e>
                  <m:sub>
                    <m:r>
                      <w:rPr>
                        <w:rFonts w:ascii="Cambria Math" w:hAnsi="Cambria Math"/>
                      </w:rPr>
                      <m:t>soil</m:t>
                    </m:r>
                  </m:sub>
                </m:sSub>
              </m:num>
              <m:den>
                <m:r>
                  <w:rPr>
                    <w:rFonts w:ascii="Cambria Math" w:hAnsi="Cambria Math"/>
                  </w:rPr>
                  <m:t>π</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O</m:t>
                        </m:r>
                      </m:e>
                      <m:sub>
                        <m:r>
                          <w:rPr>
                            <w:rFonts w:ascii="Cambria Math" w:hAnsi="Cambria Math"/>
                          </w:rPr>
                          <m:t>3</m:t>
                        </m:r>
                      </m:sub>
                    </m:sSub>
                  </m:sub>
                </m:sSub>
              </m:den>
            </m:f>
          </m:e>
        </m:rad>
        <m:r>
          <w:rPr>
            <w:rFonts w:ascii="Cambria Math" w:eastAsia="Gungsuh" w:hAnsi="Cambria Math"/>
          </w:rPr>
          <m:t>;</m:t>
        </m:r>
      </m:oMath>
      <w:r w:rsidR="00C30904">
        <w:rPr>
          <w:rFonts w:eastAsia="Gungsuh"/>
        </w:rPr>
        <w:t xml:space="preserve"> </w:t>
      </w:r>
      <w:r w:rsidRPr="0002045D">
        <w:rPr>
          <w:rFonts w:eastAsia="Gungsuh"/>
          <w:i/>
        </w:rPr>
        <w:t>R</w:t>
      </w:r>
      <w:r w:rsidRPr="0002045D">
        <w:rPr>
          <w:rFonts w:eastAsia="Gungsuh"/>
        </w:rPr>
        <w:t xml:space="preserve"> is the universal gas constant [8.314 J mol</w:t>
      </w:r>
      <w:r w:rsidRPr="0002045D">
        <w:rPr>
          <w:vertAlign w:val="superscript"/>
        </w:rPr>
        <w:t>-1</w:t>
      </w:r>
      <w:r w:rsidRPr="0002045D">
        <w:t xml:space="preserve"> K</w:t>
      </w:r>
      <w:r w:rsidRPr="0002045D">
        <w:rPr>
          <w:vertAlign w:val="superscript"/>
        </w:rPr>
        <w:t>-1</w:t>
      </w:r>
      <w:r w:rsidRPr="0002045D">
        <w:t xml:space="preserve">]; </w:t>
      </w:r>
      <m:oMath>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O</m:t>
                </m:r>
              </m:e>
              <m:sub>
                <m:r>
                  <w:rPr>
                    <w:rFonts w:ascii="Cambria Math" w:hAnsi="Cambria Math"/>
                  </w:rPr>
                  <m:t>3</m:t>
                </m:r>
              </m:sub>
            </m:sSub>
          </m:sub>
        </m:sSub>
      </m:oMath>
      <w:r w:rsidRPr="0002045D">
        <w:t xml:space="preserve"> is the </w:t>
      </w:r>
      <w:r w:rsidR="007C6181">
        <w:t xml:space="preserve">ozone </w:t>
      </w:r>
      <w:r w:rsidRPr="0002045D">
        <w:t>molecular mass [0.048 kg mol</w:t>
      </w:r>
      <w:r w:rsidRPr="0002045D">
        <w:rPr>
          <w:vertAlign w:val="superscript"/>
        </w:rPr>
        <w:t>-1</w:t>
      </w:r>
      <w:r w:rsidRPr="0002045D">
        <w:t>].</w:t>
      </w:r>
      <w:r w:rsidR="00592FBF" w:rsidRPr="0002045D">
        <w:t xml:space="preserve"> </w:t>
      </w:r>
    </w:p>
    <w:p w14:paraId="79E7911B" w14:textId="1709D7C8" w:rsidR="004C75A2" w:rsidRPr="0002045D" w:rsidRDefault="00592FBF" w:rsidP="00A5096C">
      <w:r w:rsidRPr="0002045D">
        <w:t>We now have:</w:t>
      </w:r>
    </w:p>
    <w:p w14:paraId="321391A4" w14:textId="7A04D8A7" w:rsidR="008A00BA" w:rsidRPr="0002045D" w:rsidRDefault="00944556" w:rsidP="00A5096C">
      <w:pPr>
        <w:rPr>
          <w:b/>
        </w:rPr>
      </w:pPr>
      <m:oMath>
        <m:d>
          <m:dPr>
            <m:ctrlPr>
              <w:rPr>
                <w:rFonts w:ascii="Cambria Math" w:hAnsi="Cambria Math"/>
                <w:i/>
              </w:rPr>
            </m:ctrlPr>
          </m:dPr>
          <m:e>
            <m:r>
              <w:rPr>
                <w:rFonts w:ascii="Cambria Math" w:hAnsi="Cambria Math"/>
              </w:rPr>
              <m:t>η-θ</m:t>
            </m:r>
          </m:e>
        </m:d>
        <m:r>
          <w:rPr>
            <w:rFonts w:ascii="Cambria Math" w:hAnsi="Cambria Math"/>
          </w:rPr>
          <m:t>τ</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O</m:t>
                </m:r>
              </m:e>
              <m:sub>
                <m:r>
                  <w:rPr>
                    <w:rFonts w:ascii="Cambria Math" w:hAnsi="Cambria Math"/>
                  </w:rPr>
                  <m:t>3</m:t>
                </m:r>
              </m:sub>
            </m:sSub>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rPr>
                </m:ctrlPr>
              </m:sSubPr>
              <m:e>
                <m:r>
                  <w:rPr>
                    <w:rFonts w:ascii="Cambria Math" w:hAnsi="Cambria Math"/>
                  </w:rPr>
                  <m:t>O</m:t>
                </m:r>
              </m:e>
              <m:sub>
                <m:r>
                  <w:rPr>
                    <w:rFonts w:ascii="Cambria Math" w:hAnsi="Cambria Math"/>
                  </w:rPr>
                  <m:t>3,soil</m:t>
                </m:r>
              </m:sub>
            </m:sSub>
          </m:num>
          <m:den>
            <m:r>
              <w:rPr>
                <w:rFonts w:ascii="Cambria Math" w:hAnsi="Cambria Math"/>
              </w:rPr>
              <m:t>d</m:t>
            </m:r>
            <m:sSup>
              <m:sSupPr>
                <m:ctrlPr>
                  <w:rPr>
                    <w:rFonts w:ascii="Cambria Math" w:hAnsi="Cambria Math"/>
                    <w:i/>
                  </w:rPr>
                </m:ctrlPr>
              </m:sSupPr>
              <m:e>
                <m:r>
                  <w:rPr>
                    <w:rFonts w:ascii="Cambria Math" w:hAnsi="Cambria Math"/>
                  </w:rPr>
                  <m:t>z</m:t>
                </m:r>
              </m:e>
              <m:sup>
                <m:r>
                  <w:rPr>
                    <w:rFonts w:ascii="Cambria Math" w:hAnsi="Cambria Math"/>
                  </w:rPr>
                  <m:t>2</m:t>
                </m:r>
              </m:sup>
            </m:sSup>
          </m:den>
        </m:f>
        <m:r>
          <w:rPr>
            <w:rFonts w:ascii="Cambria Math" w:hAnsi="Cambria Math"/>
          </w:rPr>
          <m:t>=A</m:t>
        </m:r>
        <m:sSub>
          <m:sSubPr>
            <m:ctrlPr>
              <w:rPr>
                <w:rFonts w:ascii="Cambria Math" w:hAnsi="Cambria Math"/>
                <w:i/>
              </w:rPr>
            </m:ctrlPr>
          </m:sSubPr>
          <m:e>
            <m:r>
              <w:rPr>
                <w:rFonts w:ascii="Cambria Math" w:hAnsi="Cambria Math"/>
              </w:rPr>
              <m:t>K</m:t>
            </m:r>
          </m:e>
          <m:sub>
            <m:r>
              <w:rPr>
                <w:rFonts w:ascii="Cambria Math" w:hAnsi="Cambria Math"/>
              </w:rPr>
              <m:t>d</m:t>
            </m:r>
          </m:sub>
        </m:sSub>
        <m:f>
          <m:fPr>
            <m:ctrlPr>
              <w:rPr>
                <w:rFonts w:ascii="Cambria Math" w:hAnsi="Cambria Math"/>
                <w:i/>
              </w:rPr>
            </m:ctrlPr>
          </m:fPr>
          <m:num>
            <m:r>
              <w:rPr>
                <w:rFonts w:ascii="Cambria Math" w:hAnsi="Cambria Math"/>
              </w:rPr>
              <m:t>1</m:t>
            </m:r>
          </m:num>
          <m:den>
            <m:r>
              <w:rPr>
                <w:rFonts w:ascii="Cambria Math" w:hAnsi="Cambria Math"/>
              </w:rPr>
              <m:t>4</m:t>
            </m:r>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8R</m:t>
                </m:r>
                <m:sSub>
                  <m:sSubPr>
                    <m:ctrlPr>
                      <w:rPr>
                        <w:rFonts w:ascii="Cambria Math" w:hAnsi="Cambria Math"/>
                        <w:i/>
                      </w:rPr>
                    </m:ctrlPr>
                  </m:sSubPr>
                  <m:e>
                    <m:r>
                      <w:rPr>
                        <w:rFonts w:ascii="Cambria Math" w:hAnsi="Cambria Math"/>
                      </w:rPr>
                      <m:t>T</m:t>
                    </m:r>
                  </m:e>
                  <m:sub>
                    <m:r>
                      <w:rPr>
                        <w:rFonts w:ascii="Cambria Math" w:hAnsi="Cambria Math"/>
                      </w:rPr>
                      <m:t>soil</m:t>
                    </m:r>
                  </m:sub>
                </m:sSub>
              </m:num>
              <m:den>
                <m:r>
                  <w:rPr>
                    <w:rFonts w:ascii="Cambria Math" w:hAnsi="Cambria Math"/>
                  </w:rPr>
                  <m:t>π</m:t>
                </m:r>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O</m:t>
                        </m:r>
                      </m:e>
                      <m:sub>
                        <m:r>
                          <w:rPr>
                            <w:rFonts w:ascii="Cambria Math" w:hAnsi="Cambria Math"/>
                          </w:rPr>
                          <m:t>3</m:t>
                        </m:r>
                      </m:sub>
                    </m:sSub>
                  </m:sub>
                </m:sSub>
              </m:den>
            </m:f>
          </m:e>
        </m:rad>
        <m:sSub>
          <m:sSubPr>
            <m:ctrlPr>
              <w:rPr>
                <w:rFonts w:ascii="Cambria Math" w:hAnsi="Cambria Math"/>
              </w:rPr>
            </m:ctrlPr>
          </m:sSubPr>
          <m:e>
            <m:r>
              <w:rPr>
                <w:rFonts w:ascii="Cambria Math" w:hAnsi="Cambria Math"/>
              </w:rPr>
              <m:t>O</m:t>
            </m:r>
          </m:e>
          <m:sub>
            <m:r>
              <w:rPr>
                <w:rFonts w:ascii="Cambria Math" w:hAnsi="Cambria Math"/>
              </w:rPr>
              <m:t>3,soil</m:t>
            </m:r>
          </m:sub>
        </m:sSub>
        <m:r>
          <m:rPr>
            <m:sty m:val="p"/>
          </m:rPr>
          <w:rPr>
            <w:rFonts w:ascii="Cambria Math" w:hAnsi="Cambria Math"/>
          </w:rPr>
          <m:t xml:space="preserve"> </m:t>
        </m:r>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K</m:t>
                </m:r>
              </m:e>
              <m:sub>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,O</m:t>
                    </m:r>
                  </m:e>
                  <m:sub>
                    <m:r>
                      <w:rPr>
                        <w:rFonts w:ascii="Cambria Math" w:hAnsi="Cambria Math"/>
                      </w:rPr>
                      <m:t>3</m:t>
                    </m:r>
                  </m:sub>
                </m:sSub>
              </m:sub>
            </m:sSub>
            <m:sSub>
              <m:sSubPr>
                <m:ctrlPr>
                  <w:rPr>
                    <w:rFonts w:ascii="Cambria Math" w:hAnsi="Cambria Math"/>
                  </w:rPr>
                </m:ctrlPr>
              </m:sSubPr>
              <m:e>
                <m:r>
                  <w:rPr>
                    <w:rFonts w:ascii="Cambria Math" w:hAnsi="Cambria Math"/>
                  </w:rPr>
                  <m:t>O</m:t>
                </m:r>
              </m:e>
              <m:sub>
                <m:r>
                  <w:rPr>
                    <w:rFonts w:ascii="Cambria Math" w:hAnsi="Cambria Math"/>
                  </w:rPr>
                  <m:t>3,soil</m:t>
                </m:r>
              </m:sub>
            </m:sSub>
            <m:sSub>
              <m:sSubPr>
                <m:ctrlPr>
                  <w:rPr>
                    <w:rFonts w:ascii="Cambria Math" w:hAnsi="Cambria Math"/>
                    <w:i/>
                  </w:rPr>
                </m:ctrlPr>
              </m:sSubPr>
              <m:e>
                <m:r>
                  <w:rPr>
                    <w:rFonts w:ascii="Cambria Math" w:hAnsi="Cambria Math"/>
                  </w:rPr>
                  <m:t>X</m:t>
                </m:r>
              </m:e>
              <m:sub>
                <m:r>
                  <w:rPr>
                    <w:rFonts w:ascii="Cambria Math" w:hAnsi="Cambria Math"/>
                  </w:rPr>
                  <m:t>i,soil</m:t>
                </m:r>
              </m:sub>
            </m:sSub>
          </m:e>
        </m:nary>
      </m:oMath>
      <w:r w:rsidR="00DE5C0B" w:rsidRPr="0002045D">
        <w:t xml:space="preserve"> (</w:t>
      </w:r>
      <w:r w:rsidR="008C1129" w:rsidRPr="0002045D">
        <w:t>B</w:t>
      </w:r>
      <w:r w:rsidR="006D71A1" w:rsidRPr="0002045D">
        <w:t>1</w:t>
      </w:r>
      <w:r w:rsidR="001422C6" w:rsidRPr="0002045D">
        <w:t>5</w:t>
      </w:r>
      <w:r w:rsidR="00DE5C0B" w:rsidRPr="0002045D">
        <w:t>)</w:t>
      </w:r>
    </w:p>
    <w:p w14:paraId="55294B26" w14:textId="5A31FBF5" w:rsidR="004C75A2" w:rsidRPr="0002045D" w:rsidRDefault="00592FBF" w:rsidP="00A5096C">
      <w:r w:rsidRPr="0002045D">
        <w:t xml:space="preserve">The solution to </w:t>
      </w:r>
      <w:r w:rsidR="00237B63" w:rsidRPr="0002045D">
        <w:t>e</w:t>
      </w:r>
      <w:r w:rsidRPr="0002045D">
        <w:t>quation (</w:t>
      </w:r>
      <w:r w:rsidR="008C1129" w:rsidRPr="0002045D">
        <w:t>B</w:t>
      </w:r>
      <w:r w:rsidR="006D71A1" w:rsidRPr="0002045D">
        <w:t>1</w:t>
      </w:r>
      <w:r w:rsidR="001422C6" w:rsidRPr="0002045D">
        <w:t>5</w:t>
      </w:r>
      <w:r w:rsidRPr="0002045D">
        <w:t>) is:</w:t>
      </w:r>
    </w:p>
    <w:p w14:paraId="0F136279" w14:textId="2013E02B" w:rsidR="00426689" w:rsidRPr="0002045D" w:rsidRDefault="00944556" w:rsidP="00A5096C">
      <m:oMath>
        <m:sSub>
          <m:sSubPr>
            <m:ctrlPr>
              <w:rPr>
                <w:rFonts w:ascii="Cambria Math" w:hAnsi="Cambria Math"/>
                <w:i/>
              </w:rPr>
            </m:ctrlPr>
          </m:sSubPr>
          <m:e>
            <m:r>
              <w:rPr>
                <w:rFonts w:ascii="Cambria Math" w:hAnsi="Cambria Math"/>
              </w:rPr>
              <m:t>O</m:t>
            </m:r>
          </m:e>
          <m:sub>
            <m:r>
              <w:rPr>
                <w:rFonts w:ascii="Cambria Math" w:hAnsi="Cambria Math"/>
              </w:rPr>
              <m:t>3,soil</m:t>
            </m:r>
          </m:sub>
        </m:sSub>
        <m:r>
          <w:rPr>
            <w:rFonts w:ascii="Cambria Math" w:hAnsi="Cambria Math"/>
          </w:rPr>
          <m:t>(z)=a</m:t>
        </m:r>
        <m:sSup>
          <m:sSupPr>
            <m:ctrlPr>
              <w:rPr>
                <w:rFonts w:ascii="Cambria Math" w:hAnsi="Cambria Math"/>
                <w:i/>
              </w:rPr>
            </m:ctrlPr>
          </m:sSupPr>
          <m:e>
            <m:r>
              <w:rPr>
                <w:rFonts w:ascii="Cambria Math" w:hAnsi="Cambria Math"/>
              </w:rPr>
              <m:t>e</m:t>
            </m:r>
          </m:e>
          <m:sup>
            <m:r>
              <w:rPr>
                <w:rFonts w:ascii="Cambria Math" w:hAnsi="Cambria Math"/>
              </w:rPr>
              <m:t>-</m:t>
            </m:r>
            <m:rad>
              <m:radPr>
                <m:degHide m:val="1"/>
                <m:ctrlPr>
                  <w:rPr>
                    <w:rFonts w:ascii="Cambria Math" w:hAnsi="Cambria Math"/>
                    <w:i/>
                  </w:rPr>
                </m:ctrlPr>
              </m:radPr>
              <m:deg/>
              <m:e>
                <m:r>
                  <m:rPr>
                    <m:sty m:val="p"/>
                  </m:rPr>
                  <w:rPr>
                    <w:rFonts w:ascii="Cambria Math" w:hAnsi="Cambria Math"/>
                  </w:rPr>
                  <m:t>Γ</m:t>
                </m:r>
              </m:e>
            </m:rad>
            <m:r>
              <w:rPr>
                <w:rFonts w:ascii="Cambria Math" w:hAnsi="Cambria Math"/>
              </w:rPr>
              <m:t>z</m:t>
            </m:r>
          </m:sup>
        </m:sSup>
        <m:r>
          <w:rPr>
            <w:rFonts w:ascii="Cambria Math" w:hAnsi="Cambria Math"/>
          </w:rPr>
          <m:t>+b</m:t>
        </m:r>
        <m:sSup>
          <m:sSupPr>
            <m:ctrlPr>
              <w:rPr>
                <w:rFonts w:ascii="Cambria Math" w:hAnsi="Cambria Math"/>
                <w:i/>
              </w:rPr>
            </m:ctrlPr>
          </m:sSupPr>
          <m:e>
            <m:r>
              <w:rPr>
                <w:rFonts w:ascii="Cambria Math" w:hAnsi="Cambria Math"/>
              </w:rPr>
              <m:t>e</m:t>
            </m:r>
          </m:e>
          <m:sup>
            <m:rad>
              <m:radPr>
                <m:degHide m:val="1"/>
                <m:ctrlPr>
                  <w:rPr>
                    <w:rFonts w:ascii="Cambria Math" w:hAnsi="Cambria Math"/>
                    <w:i/>
                  </w:rPr>
                </m:ctrlPr>
              </m:radPr>
              <m:deg/>
              <m:e>
                <m:r>
                  <m:rPr>
                    <m:sty m:val="p"/>
                  </m:rPr>
                  <w:rPr>
                    <w:rFonts w:ascii="Cambria Math" w:hAnsi="Cambria Math"/>
                  </w:rPr>
                  <m:t>Γ</m:t>
                </m:r>
              </m:e>
            </m:rad>
            <m:r>
              <w:rPr>
                <w:rFonts w:ascii="Cambria Math" w:hAnsi="Cambria Math"/>
              </w:rPr>
              <m:t>z</m:t>
            </m:r>
          </m:sup>
        </m:sSup>
      </m:oMath>
      <w:r w:rsidR="001422C6" w:rsidRPr="0002045D">
        <w:t xml:space="preserve"> (B</w:t>
      </w:r>
      <w:r w:rsidR="006D71A1" w:rsidRPr="0002045D">
        <w:t>1</w:t>
      </w:r>
      <w:r w:rsidR="001422C6" w:rsidRPr="0002045D">
        <w:t>6)</w:t>
      </w:r>
    </w:p>
    <w:p w14:paraId="17B45FD0" w14:textId="3DF9977E" w:rsidR="00426689" w:rsidRPr="0002045D" w:rsidRDefault="00944556" w:rsidP="00A5096C">
      <m:oMath>
        <m:sSub>
          <m:sSubPr>
            <m:ctrlPr>
              <w:rPr>
                <w:rFonts w:ascii="Cambria Math" w:hAnsi="Cambria Math"/>
              </w:rPr>
            </m:ctrlPr>
          </m:sSubPr>
          <m:e>
            <m:r>
              <w:rPr>
                <w:rFonts w:ascii="Cambria Math" w:hAnsi="Cambria Math"/>
              </w:rPr>
              <m:t>F</m:t>
            </m:r>
          </m:e>
          <m:sub>
            <m:sSub>
              <m:sSubPr>
                <m:ctrlPr>
                  <w:rPr>
                    <w:rFonts w:ascii="Cambria Math" w:hAnsi="Cambria Math"/>
                  </w:rPr>
                </m:ctrlPr>
              </m:sSubPr>
              <m:e>
                <m:r>
                  <w:rPr>
                    <w:rFonts w:ascii="Cambria Math" w:hAnsi="Cambria Math"/>
                  </w:rPr>
                  <m:t>O</m:t>
                </m:r>
              </m:e>
              <m:sub>
                <m:r>
                  <w:rPr>
                    <w:rFonts w:ascii="Cambria Math" w:hAnsi="Cambria Math"/>
                  </w:rPr>
                  <m:t>3</m:t>
                </m:r>
              </m:sub>
            </m:sSub>
            <m:r>
              <w:rPr>
                <w:rFonts w:ascii="Cambria Math" w:hAnsi="Cambria Math"/>
              </w:rPr>
              <m:t>, soil</m:t>
            </m:r>
          </m:sub>
        </m:sSub>
        <m:d>
          <m:dPr>
            <m:ctrlPr>
              <w:rPr>
                <w:rFonts w:ascii="Cambria Math" w:hAnsi="Cambria Math"/>
                <w:i/>
              </w:rPr>
            </m:ctrlPr>
          </m:dPr>
          <m:e>
            <m:r>
              <w:rPr>
                <w:rFonts w:ascii="Cambria Math" w:hAnsi="Cambria Math"/>
              </w:rPr>
              <m:t>z</m:t>
            </m:r>
          </m:e>
        </m:d>
        <m:r>
          <w:rPr>
            <w:rFonts w:ascii="Cambria Math" w:hAnsi="Cambria Math"/>
          </w:rPr>
          <m:t>=-(η-θ)τ</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O</m:t>
                </m:r>
              </m:e>
              <m:sub>
                <m:r>
                  <w:rPr>
                    <w:rFonts w:ascii="Cambria Math" w:hAnsi="Cambria Math"/>
                  </w:rPr>
                  <m:t>3</m:t>
                </m:r>
              </m:sub>
            </m:sSub>
          </m:sub>
        </m:sSub>
        <m:rad>
          <m:radPr>
            <m:degHide m:val="1"/>
            <m:ctrlPr>
              <w:rPr>
                <w:rFonts w:ascii="Cambria Math" w:hAnsi="Cambria Math"/>
                <w:i/>
              </w:rPr>
            </m:ctrlPr>
          </m:radPr>
          <m:deg/>
          <m:e>
            <m:r>
              <m:rPr>
                <m:sty m:val="p"/>
              </m:rPr>
              <w:rPr>
                <w:rFonts w:ascii="Cambria Math" w:hAnsi="Cambria Math"/>
              </w:rPr>
              <m:t>Γ</m:t>
            </m:r>
          </m:e>
        </m:ra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m:t>
            </m:r>
            <m:rad>
              <m:radPr>
                <m:degHide m:val="1"/>
                <m:ctrlPr>
                  <w:rPr>
                    <w:rFonts w:ascii="Cambria Math" w:hAnsi="Cambria Math"/>
                    <w:i/>
                  </w:rPr>
                </m:ctrlPr>
              </m:radPr>
              <m:deg/>
              <m:e>
                <m:r>
                  <m:rPr>
                    <m:sty m:val="p"/>
                  </m:rPr>
                  <w:rPr>
                    <w:rFonts w:ascii="Cambria Math" w:hAnsi="Cambria Math"/>
                  </w:rPr>
                  <m:t>Γ</m:t>
                </m:r>
              </m:e>
            </m:rad>
            <m:r>
              <w:rPr>
                <w:rFonts w:ascii="Cambria Math" w:hAnsi="Cambria Math"/>
              </w:rPr>
              <m:t>z</m:t>
            </m:r>
          </m:sup>
        </m:sSup>
        <m:r>
          <w:rPr>
            <w:rFonts w:ascii="Cambria Math" w:hAnsi="Cambria Math"/>
          </w:rPr>
          <m:t>+b</m:t>
        </m:r>
        <m:sSup>
          <m:sSupPr>
            <m:ctrlPr>
              <w:rPr>
                <w:rFonts w:ascii="Cambria Math" w:hAnsi="Cambria Math"/>
                <w:i/>
              </w:rPr>
            </m:ctrlPr>
          </m:sSupPr>
          <m:e>
            <m:r>
              <w:rPr>
                <w:rFonts w:ascii="Cambria Math" w:hAnsi="Cambria Math"/>
              </w:rPr>
              <m:t>e</m:t>
            </m:r>
          </m:e>
          <m:sup>
            <m:rad>
              <m:radPr>
                <m:degHide m:val="1"/>
                <m:ctrlPr>
                  <w:rPr>
                    <w:rFonts w:ascii="Cambria Math" w:hAnsi="Cambria Math"/>
                    <w:i/>
                  </w:rPr>
                </m:ctrlPr>
              </m:radPr>
              <m:deg/>
              <m:e>
                <m:r>
                  <m:rPr>
                    <m:sty m:val="p"/>
                  </m:rPr>
                  <w:rPr>
                    <w:rFonts w:ascii="Cambria Math" w:hAnsi="Cambria Math"/>
                  </w:rPr>
                  <m:t>Γ</m:t>
                </m:r>
              </m:e>
            </m:rad>
            <m:r>
              <w:rPr>
                <w:rFonts w:ascii="Cambria Math" w:hAnsi="Cambria Math"/>
              </w:rPr>
              <m:t>z</m:t>
            </m:r>
          </m:sup>
        </m:sSup>
        <m:r>
          <w:rPr>
            <w:rFonts w:ascii="Cambria Math" w:hAnsi="Cambria Math"/>
          </w:rPr>
          <m:t>)</m:t>
        </m:r>
      </m:oMath>
      <w:r w:rsidR="001422C6" w:rsidRPr="0002045D">
        <w:t xml:space="preserve"> (B</w:t>
      </w:r>
      <w:r w:rsidR="006D71A1" w:rsidRPr="0002045D">
        <w:t>1</w:t>
      </w:r>
      <w:r w:rsidR="001422C6" w:rsidRPr="0002045D">
        <w:t>7)</w:t>
      </w:r>
    </w:p>
    <w:p w14:paraId="663FD621" w14:textId="5331A921" w:rsidR="005748A8" w:rsidRPr="0002045D" w:rsidRDefault="00423178" w:rsidP="00A5096C">
      <m:oMath>
        <m:r>
          <m:rPr>
            <m:sty m:val="p"/>
          </m:rPr>
          <w:rPr>
            <w:rFonts w:ascii="Cambria Math" w:hAnsi="Cambria Math"/>
          </w:rPr>
          <m:t>Γ</m:t>
        </m:r>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A</m:t>
                </m:r>
                <m:sSub>
                  <m:sSubPr>
                    <m:ctrlPr>
                      <w:rPr>
                        <w:rFonts w:ascii="Cambria Math" w:hAnsi="Cambria Math"/>
                        <w:i/>
                      </w:rPr>
                    </m:ctrlPr>
                  </m:sSubPr>
                  <m:e>
                    <m:r>
                      <w:rPr>
                        <w:rFonts w:ascii="Cambria Math" w:hAnsi="Cambria Math"/>
                      </w:rPr>
                      <m:t>K</m:t>
                    </m:r>
                  </m:e>
                  <m:sub>
                    <m:r>
                      <w:rPr>
                        <w:rFonts w:ascii="Cambria Math" w:hAnsi="Cambria Math"/>
                      </w:rPr>
                      <m:t>d</m:t>
                    </m:r>
                  </m:sub>
                </m:sSub>
                <m:f>
                  <m:fPr>
                    <m:ctrlPr>
                      <w:rPr>
                        <w:rFonts w:ascii="Cambria Math" w:hAnsi="Cambria Math"/>
                        <w:i/>
                      </w:rPr>
                    </m:ctrlPr>
                  </m:fPr>
                  <m:num>
                    <m:r>
                      <w:rPr>
                        <w:rFonts w:ascii="Cambria Math" w:hAnsi="Cambria Math"/>
                      </w:rPr>
                      <m:t>1</m:t>
                    </m:r>
                  </m:num>
                  <m:den>
                    <m:r>
                      <w:rPr>
                        <w:rFonts w:ascii="Cambria Math" w:hAnsi="Cambria Math"/>
                      </w:rPr>
                      <m:t>4</m:t>
                    </m:r>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8R</m:t>
                        </m:r>
                        <m:sSub>
                          <m:sSubPr>
                            <m:ctrlPr>
                              <w:rPr>
                                <w:rFonts w:ascii="Cambria Math" w:hAnsi="Cambria Math"/>
                                <w:i/>
                              </w:rPr>
                            </m:ctrlPr>
                          </m:sSubPr>
                          <m:e>
                            <m:r>
                              <w:rPr>
                                <w:rFonts w:ascii="Cambria Math" w:hAnsi="Cambria Math"/>
                              </w:rPr>
                              <m:t>T</m:t>
                            </m:r>
                          </m:e>
                          <m:sub>
                            <m:r>
                              <w:rPr>
                                <w:rFonts w:ascii="Cambria Math" w:hAnsi="Cambria Math"/>
                              </w:rPr>
                              <m:t>soil</m:t>
                            </m:r>
                          </m:sub>
                        </m:sSub>
                      </m:num>
                      <m:den>
                        <m:r>
                          <w:rPr>
                            <w:rFonts w:ascii="Cambria Math" w:hAnsi="Cambria Math"/>
                          </w:rPr>
                          <m:t>π</m:t>
                        </m:r>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O</m:t>
                                </m:r>
                              </m:e>
                              <m:sub>
                                <m:r>
                                  <w:rPr>
                                    <w:rFonts w:ascii="Cambria Math" w:hAnsi="Cambria Math"/>
                                  </w:rPr>
                                  <m:t>3</m:t>
                                </m:r>
                              </m:sub>
                            </m:sSub>
                          </m:sub>
                        </m:sSub>
                      </m:den>
                    </m:f>
                  </m:e>
                </m:rad>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K</m:t>
                        </m:r>
                      </m:e>
                      <m:sub>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,O</m:t>
                            </m:r>
                          </m:e>
                          <m:sub>
                            <m:r>
                              <w:rPr>
                                <w:rFonts w:ascii="Cambria Math" w:hAnsi="Cambria Math"/>
                              </w:rPr>
                              <m:t>3</m:t>
                            </m:r>
                          </m:sub>
                        </m:sSub>
                      </m:sub>
                    </m:sSub>
                    <m:sSub>
                      <m:sSubPr>
                        <m:ctrlPr>
                          <w:rPr>
                            <w:rFonts w:ascii="Cambria Math" w:hAnsi="Cambria Math"/>
                            <w:i/>
                          </w:rPr>
                        </m:ctrlPr>
                      </m:sSubPr>
                      <m:e>
                        <m:r>
                          <w:rPr>
                            <w:rFonts w:ascii="Cambria Math" w:hAnsi="Cambria Math"/>
                          </w:rPr>
                          <m:t>X</m:t>
                        </m:r>
                      </m:e>
                      <m:sub>
                        <m:r>
                          <w:rPr>
                            <w:rFonts w:ascii="Cambria Math" w:hAnsi="Cambria Math"/>
                          </w:rPr>
                          <m:t>i,soil</m:t>
                        </m:r>
                      </m:sub>
                    </m:sSub>
                  </m:e>
                </m:nary>
              </m:e>
            </m:d>
          </m:num>
          <m:den>
            <m:r>
              <w:rPr>
                <w:rFonts w:ascii="Cambria Math" w:hAnsi="Cambria Math"/>
              </w:rPr>
              <m:t>(η-θ)τ</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O</m:t>
                    </m:r>
                  </m:e>
                  <m:sub>
                    <m:r>
                      <w:rPr>
                        <w:rFonts w:ascii="Cambria Math" w:hAnsi="Cambria Math"/>
                      </w:rPr>
                      <m:t>3</m:t>
                    </m:r>
                  </m:sub>
                </m:sSub>
              </m:sub>
            </m:sSub>
          </m:den>
        </m:f>
      </m:oMath>
      <w:r w:rsidR="004B3C4E" w:rsidRPr="0002045D">
        <w:t xml:space="preserve"> </w:t>
      </w:r>
      <w:r w:rsidR="001422C6" w:rsidRPr="0002045D">
        <w:t>(B</w:t>
      </w:r>
      <w:r w:rsidR="006D71A1" w:rsidRPr="0002045D">
        <w:t>1</w:t>
      </w:r>
      <w:r w:rsidR="001422C6" w:rsidRPr="0002045D">
        <w:t>8)</w:t>
      </w:r>
    </w:p>
    <w:p w14:paraId="2C34C4E0" w14:textId="7D4EC953" w:rsidR="004C75A2" w:rsidRPr="0002045D" w:rsidRDefault="00592FBF" w:rsidP="00A5096C">
      <w:r w:rsidRPr="0002045D">
        <w:t xml:space="preserve">a and b are constants determined by the boundary conditions. The upper boundary condition (at </w:t>
      </w:r>
      <w:r w:rsidRPr="0002045D">
        <w:rPr>
          <w:i/>
        </w:rPr>
        <w:t>z</w:t>
      </w:r>
      <w:r w:rsidRPr="0002045D">
        <w:t xml:space="preserve"> = 0) is </w:t>
      </w:r>
      <m:oMath>
        <m:sSub>
          <m:sSubPr>
            <m:ctrlPr>
              <w:rPr>
                <w:rFonts w:ascii="Cambria Math" w:hAnsi="Cambria Math"/>
              </w:rPr>
            </m:ctrlPr>
          </m:sSubPr>
          <m:e>
            <m:r>
              <w:rPr>
                <w:rFonts w:ascii="Cambria Math" w:hAnsi="Cambria Math"/>
              </w:rPr>
              <m:t>F</m:t>
            </m:r>
          </m:e>
          <m:sub>
            <m:sSub>
              <m:sSubPr>
                <m:ctrlPr>
                  <w:rPr>
                    <w:rFonts w:ascii="Cambria Math" w:hAnsi="Cambria Math"/>
                  </w:rPr>
                </m:ctrlPr>
              </m:sSubPr>
              <m:e>
                <m:r>
                  <w:rPr>
                    <w:rFonts w:ascii="Cambria Math" w:hAnsi="Cambria Math"/>
                  </w:rPr>
                  <m:t>O</m:t>
                </m:r>
              </m:e>
              <m:sub>
                <m:r>
                  <w:rPr>
                    <w:rFonts w:ascii="Cambria Math" w:hAnsi="Cambria Math"/>
                  </w:rPr>
                  <m:t>3</m:t>
                </m:r>
              </m:sub>
            </m:sSub>
            <m:r>
              <w:rPr>
                <w:rFonts w:ascii="Cambria Math" w:hAnsi="Cambria Math"/>
              </w:rPr>
              <m:t>, soil</m:t>
            </m:r>
          </m:sub>
        </m:sSub>
        <m:r>
          <w:rPr>
            <w:rFonts w:ascii="Cambria Math" w:hAnsi="Cambria Math"/>
          </w:rPr>
          <m:t>(0) =</m:t>
        </m:r>
        <m:f>
          <m:fPr>
            <m:ctrlPr>
              <w:rPr>
                <w:rFonts w:ascii="Cambria Math" w:hAnsi="Cambria Math"/>
              </w:rPr>
            </m:ctrlPr>
          </m:fPr>
          <m:num>
            <m:sSub>
              <m:sSubPr>
                <m:ctrlPr>
                  <w:rPr>
                    <w:rFonts w:ascii="Cambria Math" w:hAnsi="Cambria Math"/>
                  </w:rPr>
                </m:ctrlPr>
              </m:sSubPr>
              <m:e>
                <m:r>
                  <w:rPr>
                    <w:rFonts w:ascii="Cambria Math" w:hAnsi="Cambria Math"/>
                  </w:rPr>
                  <m:t>O</m:t>
                </m:r>
              </m:e>
              <m:sub>
                <m:r>
                  <w:rPr>
                    <w:rFonts w:ascii="Cambria Math" w:hAnsi="Cambria Math"/>
                  </w:rPr>
                  <m:t>3,soil</m:t>
                </m:r>
              </m:sub>
            </m:sSub>
            <m:r>
              <w:rPr>
                <w:rFonts w:ascii="Cambria Math" w:hAnsi="Cambria Math"/>
              </w:rPr>
              <m:t>(0)</m:t>
            </m:r>
          </m:num>
          <m:den>
            <m:sSub>
              <m:sSubPr>
                <m:ctrlPr>
                  <w:rPr>
                    <w:rFonts w:ascii="Cambria Math" w:hAnsi="Cambria Math"/>
                  </w:rPr>
                </m:ctrlPr>
              </m:sSubPr>
              <m:e>
                <m:r>
                  <w:rPr>
                    <w:rFonts w:ascii="Cambria Math" w:hAnsi="Cambria Math"/>
                  </w:rPr>
                  <m:t>r</m:t>
                </m:r>
              </m:e>
              <m:sub>
                <m:r>
                  <w:rPr>
                    <w:rFonts w:ascii="Cambria Math" w:hAnsi="Cambria Math"/>
                  </w:rPr>
                  <m:t>soil</m:t>
                </m:r>
              </m:sub>
            </m:sSub>
          </m:den>
        </m:f>
      </m:oMath>
      <w:r w:rsidRPr="0002045D">
        <w:t xml:space="preserve"> under the assumption that the ozone flux </w:t>
      </w:r>
      <w:r w:rsidR="00423B4F" w:rsidRPr="0002045D">
        <w:t>is</w:t>
      </w:r>
      <w:r w:rsidRPr="0002045D">
        <w:t xml:space="preserve"> continuous across the soil surface (this</w:t>
      </w:r>
      <w:r w:rsidR="00CC5EFC" w:rsidRPr="0002045D">
        <w:t xml:space="preserve"> assumption</w:t>
      </w:r>
      <w:r w:rsidRPr="0002045D">
        <w:t xml:space="preserve"> </w:t>
      </w:r>
      <w:r w:rsidR="00CC5EFC" w:rsidRPr="0002045D">
        <w:t>is not valid when</w:t>
      </w:r>
      <w:r w:rsidRPr="0002045D">
        <w:t xml:space="preserve"> diffusion into the soil is blocked). A general lower boundary condition follows from noting </w:t>
      </w:r>
      <m:oMath>
        <m:sSub>
          <m:sSubPr>
            <m:ctrlPr>
              <w:rPr>
                <w:rFonts w:ascii="Cambria Math" w:hAnsi="Cambria Math"/>
                <w:i/>
              </w:rPr>
            </m:ctrlPr>
          </m:sSubPr>
          <m:e>
            <m:r>
              <w:rPr>
                <w:rFonts w:ascii="Cambria Math" w:hAnsi="Cambria Math"/>
              </w:rPr>
              <m:t>O</m:t>
            </m:r>
          </m:e>
          <m:sub>
            <m:r>
              <w:rPr>
                <w:rFonts w:ascii="Cambria Math" w:hAnsi="Cambria Math"/>
              </w:rPr>
              <m:t>3,soil</m:t>
            </m:r>
          </m:sub>
        </m:sSub>
        <m:r>
          <w:rPr>
            <w:rFonts w:ascii="Cambria Math" w:hAnsi="Cambria Math"/>
          </w:rPr>
          <m:t>(z)</m:t>
        </m:r>
      </m:oMath>
      <w:r w:rsidR="008729F9" w:rsidRPr="0002045D">
        <w:t xml:space="preserve"> </w:t>
      </w:r>
      <w:r w:rsidRPr="0002045D">
        <w:t>should remain bounded for all soil depths (i.e.,</w:t>
      </w:r>
      <m:oMath>
        <m:limLow>
          <m:limLowPr>
            <m:ctrlPr>
              <w:rPr>
                <w:rFonts w:ascii="Cambria Math" w:hAnsi="Cambria Math"/>
              </w:rPr>
            </m:ctrlPr>
          </m:limLowPr>
          <m:e>
            <m:r>
              <w:rPr>
                <w:rFonts w:ascii="Cambria Math" w:hAnsi="Cambria Math"/>
              </w:rPr>
              <m:t>lim</m:t>
            </m:r>
          </m:e>
          <m:lim>
            <m:r>
              <w:rPr>
                <w:rFonts w:ascii="Cambria Math" w:hAnsi="Cambria Math"/>
              </w:rPr>
              <m:t>z→-∞</m:t>
            </m:r>
          </m:lim>
        </m:limLow>
        <m:sSub>
          <m:sSubPr>
            <m:ctrlPr>
              <w:rPr>
                <w:rFonts w:ascii="Cambria Math" w:hAnsi="Cambria Math"/>
              </w:rPr>
            </m:ctrlPr>
          </m:sSubPr>
          <m:e>
            <m:r>
              <w:rPr>
                <w:rFonts w:ascii="Cambria Math" w:hAnsi="Cambria Math"/>
              </w:rPr>
              <m:t>O</m:t>
            </m:r>
          </m:e>
          <m:sub>
            <m:r>
              <w:rPr>
                <w:rFonts w:ascii="Cambria Math" w:hAnsi="Cambria Math"/>
              </w:rPr>
              <m:t>3,soil</m:t>
            </m:r>
          </m:sub>
        </m:sSub>
        <m:d>
          <m:dPr>
            <m:ctrlPr>
              <w:rPr>
                <w:rFonts w:ascii="Cambria Math" w:hAnsi="Cambria Math"/>
              </w:rPr>
            </m:ctrlPr>
          </m:dPr>
          <m:e>
            <m:r>
              <w:rPr>
                <w:rFonts w:ascii="Cambria Math" w:hAnsi="Cambria Math"/>
              </w:rPr>
              <m:t>z</m:t>
            </m:r>
          </m:e>
        </m:d>
        <m:r>
          <w:rPr>
            <w:rFonts w:ascii="Cambria Math" w:hAnsi="Cambria Math"/>
          </w:rPr>
          <m:t>=0</m:t>
        </m:r>
      </m:oMath>
      <w:r w:rsidRPr="0002045D">
        <w:rPr>
          <w:rFonts w:eastAsia="Gungsuh"/>
        </w:rPr>
        <w:t xml:space="preserve">). Because </w:t>
      </w:r>
      <w:r w:rsidRPr="0002045D">
        <w:rPr>
          <w:rFonts w:eastAsia="Gungsuh"/>
          <w:i/>
        </w:rPr>
        <w:t>z</w:t>
      </w:r>
      <w:r w:rsidRPr="0002045D">
        <w:rPr>
          <w:rFonts w:eastAsia="Gungsuh"/>
        </w:rPr>
        <w:t xml:space="preserve"> ≤ 0</w:t>
      </w:r>
      <w:r w:rsidR="00CC5EFC" w:rsidRPr="0002045D">
        <w:rPr>
          <w:rFonts w:eastAsia="Gungsuh"/>
        </w:rPr>
        <w:t>,</w:t>
      </w:r>
      <w:r w:rsidRPr="0002045D">
        <w:rPr>
          <w:rFonts w:eastAsia="Gungsuh"/>
        </w:rPr>
        <w:t xml:space="preserve"> </w:t>
      </w:r>
      <w:r w:rsidR="00CC5EFC" w:rsidRPr="0002045D">
        <w:rPr>
          <w:rFonts w:eastAsia="Gungsuh"/>
        </w:rPr>
        <w:t>a bounded lower boundary condition</w:t>
      </w:r>
      <w:r w:rsidRPr="0002045D">
        <w:rPr>
          <w:rFonts w:eastAsia="Gungsuh"/>
        </w:rPr>
        <w:t xml:space="preserve"> can be assured unconditionally by requiring a ≡ 0. Combining </w:t>
      </w:r>
      <w:r w:rsidR="00CC5EFC" w:rsidRPr="0002045D">
        <w:rPr>
          <w:rFonts w:eastAsia="Gungsuh"/>
        </w:rPr>
        <w:t xml:space="preserve">a ≡ 0 </w:t>
      </w:r>
      <w:r w:rsidRPr="0002045D">
        <w:rPr>
          <w:rFonts w:eastAsia="Gungsuh"/>
        </w:rPr>
        <w:t xml:space="preserve">with </w:t>
      </w:r>
      <m:oMath>
        <m:sSub>
          <m:sSubPr>
            <m:ctrlPr>
              <w:rPr>
                <w:rFonts w:ascii="Cambria Math" w:hAnsi="Cambria Math"/>
              </w:rPr>
            </m:ctrlPr>
          </m:sSubPr>
          <m:e>
            <m:r>
              <w:rPr>
                <w:rFonts w:ascii="Cambria Math" w:hAnsi="Cambria Math"/>
              </w:rPr>
              <m:t>O</m:t>
            </m:r>
          </m:e>
          <m:sub>
            <m:r>
              <w:rPr>
                <w:rFonts w:ascii="Cambria Math" w:hAnsi="Cambria Math"/>
              </w:rPr>
              <m:t>3,soil</m:t>
            </m:r>
          </m:sub>
        </m:sSub>
        <m:d>
          <m:dPr>
            <m:ctrlPr>
              <w:rPr>
                <w:rFonts w:ascii="Cambria Math" w:hAnsi="Cambria Math"/>
              </w:rPr>
            </m:ctrlPr>
          </m:dPr>
          <m:e>
            <m:r>
              <w:rPr>
                <w:rFonts w:ascii="Cambria Math" w:hAnsi="Cambria Math"/>
              </w:rPr>
              <m:t>0</m:t>
            </m:r>
          </m:e>
        </m:d>
      </m:oMath>
      <w:r w:rsidR="008729F9" w:rsidRPr="0002045D">
        <w:t xml:space="preserve"> </w:t>
      </w:r>
      <w:r w:rsidRPr="0002045D">
        <w:t xml:space="preserve"> and </w:t>
      </w:r>
      <m:oMath>
        <m:sSub>
          <m:sSubPr>
            <m:ctrlPr>
              <w:rPr>
                <w:rFonts w:ascii="Cambria Math" w:hAnsi="Cambria Math"/>
              </w:rPr>
            </m:ctrlPr>
          </m:sSubPr>
          <m:e>
            <m:r>
              <w:rPr>
                <w:rFonts w:ascii="Cambria Math" w:hAnsi="Cambria Math"/>
              </w:rPr>
              <m:t>F</m:t>
            </m:r>
          </m:e>
          <m:sub>
            <m:sSub>
              <m:sSubPr>
                <m:ctrlPr>
                  <w:rPr>
                    <w:rFonts w:ascii="Cambria Math" w:hAnsi="Cambria Math"/>
                  </w:rPr>
                </m:ctrlPr>
              </m:sSubPr>
              <m:e>
                <m:r>
                  <w:rPr>
                    <w:rFonts w:ascii="Cambria Math" w:hAnsi="Cambria Math"/>
                  </w:rPr>
                  <m:t>O</m:t>
                </m:r>
              </m:e>
              <m:sub>
                <m:r>
                  <w:rPr>
                    <w:rFonts w:ascii="Cambria Math" w:hAnsi="Cambria Math"/>
                  </w:rPr>
                  <m:t>3</m:t>
                </m:r>
              </m:sub>
            </m:sSub>
            <m:r>
              <w:rPr>
                <w:rFonts w:ascii="Cambria Math" w:hAnsi="Cambria Math"/>
              </w:rPr>
              <m:t>, soil</m:t>
            </m:r>
          </m:sub>
        </m:sSub>
        <m:r>
          <w:rPr>
            <w:rFonts w:ascii="Cambria Math" w:hAnsi="Cambria Math"/>
          </w:rPr>
          <m:t>(0)</m:t>
        </m:r>
      </m:oMath>
      <w:r w:rsidRPr="0002045D">
        <w:t xml:space="preserve"> yields the following expression for </w:t>
      </w:r>
      <m:oMath>
        <m:sSub>
          <m:sSubPr>
            <m:ctrlPr>
              <w:rPr>
                <w:rFonts w:ascii="Cambria Math" w:hAnsi="Cambria Math"/>
                <w:i/>
              </w:rPr>
            </m:ctrlPr>
          </m:sSubPr>
          <m:e>
            <m:r>
              <w:rPr>
                <w:rFonts w:ascii="Cambria Math" w:hAnsi="Cambria Math"/>
              </w:rPr>
              <m:t>r</m:t>
            </m:r>
          </m:e>
          <m:sub>
            <m:r>
              <w:rPr>
                <w:rFonts w:ascii="Cambria Math" w:hAnsi="Cambria Math"/>
              </w:rPr>
              <m:t>soil</m:t>
            </m:r>
          </m:sub>
        </m:sSub>
      </m:oMath>
      <w:r w:rsidRPr="0002045D">
        <w:t>:</w:t>
      </w:r>
    </w:p>
    <w:p w14:paraId="5938A9AD" w14:textId="55ECE270" w:rsidR="00CE5D11" w:rsidRPr="0002045D" w:rsidRDefault="00944556" w:rsidP="00A5096C">
      <w:pPr>
        <w:rPr>
          <w:b/>
        </w:rPr>
      </w:pPr>
      <m:oMath>
        <m:sSub>
          <m:sSubPr>
            <m:ctrlPr>
              <w:rPr>
                <w:rFonts w:ascii="Cambria Math" w:hAnsi="Cambria Math"/>
                <w:i/>
              </w:rPr>
            </m:ctrlPr>
          </m:sSubPr>
          <m:e>
            <m:r>
              <w:rPr>
                <w:rFonts w:ascii="Cambria Math" w:hAnsi="Cambria Math"/>
              </w:rPr>
              <m:t>r</m:t>
            </m:r>
          </m:e>
          <m:sub>
            <m:r>
              <w:rPr>
                <w:rFonts w:ascii="Cambria Math" w:hAnsi="Cambria Math"/>
              </w:rPr>
              <m:t>soil</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(η-θ)τ</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O</m:t>
                    </m:r>
                  </m:e>
                  <m:sub>
                    <m:r>
                      <w:rPr>
                        <w:rFonts w:ascii="Cambria Math" w:hAnsi="Cambria Math"/>
                      </w:rPr>
                      <m:t>3</m:t>
                    </m:r>
                  </m:sub>
                </m:sSub>
              </m:sub>
            </m:sSub>
            <m:rad>
              <m:radPr>
                <m:degHide m:val="1"/>
                <m:ctrlPr>
                  <w:rPr>
                    <w:rFonts w:ascii="Cambria Math" w:hAnsi="Cambria Math"/>
                    <w:i/>
                  </w:rPr>
                </m:ctrlPr>
              </m:radPr>
              <m:deg/>
              <m:e>
                <m:r>
                  <m:rPr>
                    <m:sty m:val="p"/>
                  </m:rPr>
                  <w:rPr>
                    <w:rFonts w:ascii="Cambria Math" w:hAnsi="Cambria Math"/>
                  </w:rPr>
                  <m:t>Γ</m:t>
                </m:r>
              </m:e>
            </m:rad>
          </m:den>
        </m:f>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d>
                  <m:dPr>
                    <m:ctrlPr>
                      <w:rPr>
                        <w:rFonts w:ascii="Cambria Math" w:hAnsi="Cambria Math"/>
                        <w:i/>
                      </w:rPr>
                    </m:ctrlPr>
                  </m:dPr>
                  <m:e>
                    <m:r>
                      <w:rPr>
                        <w:rFonts w:ascii="Cambria Math" w:hAnsi="Cambria Math"/>
                      </w:rPr>
                      <m:t>A</m:t>
                    </m:r>
                    <m:sSub>
                      <m:sSubPr>
                        <m:ctrlPr>
                          <w:rPr>
                            <w:rFonts w:ascii="Cambria Math" w:hAnsi="Cambria Math"/>
                            <w:i/>
                          </w:rPr>
                        </m:ctrlPr>
                      </m:sSubPr>
                      <m:e>
                        <m:r>
                          <w:rPr>
                            <w:rFonts w:ascii="Cambria Math" w:hAnsi="Cambria Math"/>
                          </w:rPr>
                          <m:t>K</m:t>
                        </m:r>
                      </m:e>
                      <m:sub>
                        <m:r>
                          <w:rPr>
                            <w:rFonts w:ascii="Cambria Math" w:hAnsi="Cambria Math"/>
                          </w:rPr>
                          <m:t>d</m:t>
                        </m:r>
                      </m:sub>
                    </m:sSub>
                    <m:f>
                      <m:fPr>
                        <m:ctrlPr>
                          <w:rPr>
                            <w:rFonts w:ascii="Cambria Math" w:hAnsi="Cambria Math"/>
                            <w:i/>
                          </w:rPr>
                        </m:ctrlPr>
                      </m:fPr>
                      <m:num>
                        <m:r>
                          <w:rPr>
                            <w:rFonts w:ascii="Cambria Math" w:hAnsi="Cambria Math"/>
                          </w:rPr>
                          <m:t>1</m:t>
                        </m:r>
                      </m:num>
                      <m:den>
                        <m:r>
                          <w:rPr>
                            <w:rFonts w:ascii="Cambria Math" w:hAnsi="Cambria Math"/>
                          </w:rPr>
                          <m:t>4</m:t>
                        </m:r>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8R</m:t>
                            </m:r>
                            <m:sSub>
                              <m:sSubPr>
                                <m:ctrlPr>
                                  <w:rPr>
                                    <w:rFonts w:ascii="Cambria Math" w:hAnsi="Cambria Math"/>
                                    <w:i/>
                                  </w:rPr>
                                </m:ctrlPr>
                              </m:sSubPr>
                              <m:e>
                                <m:r>
                                  <w:rPr>
                                    <w:rFonts w:ascii="Cambria Math" w:hAnsi="Cambria Math"/>
                                  </w:rPr>
                                  <m:t>T</m:t>
                                </m:r>
                              </m:e>
                              <m:sub>
                                <m:r>
                                  <w:rPr>
                                    <w:rFonts w:ascii="Cambria Math" w:hAnsi="Cambria Math"/>
                                  </w:rPr>
                                  <m:t>soil</m:t>
                                </m:r>
                              </m:sub>
                            </m:sSub>
                          </m:num>
                          <m:den>
                            <m:r>
                              <w:rPr>
                                <w:rFonts w:ascii="Cambria Math" w:hAnsi="Cambria Math"/>
                              </w:rPr>
                              <m:t>π</m:t>
                            </m:r>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O</m:t>
                                    </m:r>
                                  </m:e>
                                  <m:sub>
                                    <m:r>
                                      <w:rPr>
                                        <w:rFonts w:ascii="Cambria Math" w:hAnsi="Cambria Math"/>
                                      </w:rPr>
                                      <m:t>3</m:t>
                                    </m:r>
                                  </m:sub>
                                </m:sSub>
                              </m:sub>
                            </m:sSub>
                          </m:den>
                        </m:f>
                      </m:e>
                    </m:rad>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K</m:t>
                            </m:r>
                          </m:e>
                          <m:sub>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,O</m:t>
                                </m:r>
                              </m:e>
                              <m:sub>
                                <m:r>
                                  <w:rPr>
                                    <w:rFonts w:ascii="Cambria Math" w:hAnsi="Cambria Math"/>
                                  </w:rPr>
                                  <m:t>3</m:t>
                                </m:r>
                              </m:sub>
                            </m:sSub>
                          </m:sub>
                        </m:sSub>
                        <m:sSub>
                          <m:sSubPr>
                            <m:ctrlPr>
                              <w:rPr>
                                <w:rFonts w:ascii="Cambria Math" w:hAnsi="Cambria Math"/>
                                <w:i/>
                              </w:rPr>
                            </m:ctrlPr>
                          </m:sSubPr>
                          <m:e>
                            <m:r>
                              <w:rPr>
                                <w:rFonts w:ascii="Cambria Math" w:hAnsi="Cambria Math"/>
                              </w:rPr>
                              <m:t>X</m:t>
                            </m:r>
                          </m:e>
                          <m:sub>
                            <m:r>
                              <w:rPr>
                                <w:rFonts w:ascii="Cambria Math" w:hAnsi="Cambria Math"/>
                              </w:rPr>
                              <m:t>i,soil</m:t>
                            </m:r>
                          </m:sub>
                        </m:sSub>
                      </m:e>
                    </m:nary>
                  </m:e>
                </m:d>
                <m:d>
                  <m:dPr>
                    <m:ctrlPr>
                      <w:rPr>
                        <w:rFonts w:ascii="Cambria Math" w:hAnsi="Cambria Math"/>
                        <w:i/>
                      </w:rPr>
                    </m:ctrlPr>
                  </m:dPr>
                  <m:e>
                    <m:r>
                      <w:rPr>
                        <w:rFonts w:ascii="Cambria Math" w:hAnsi="Cambria Math"/>
                      </w:rPr>
                      <m:t>(η-θ)τ</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O</m:t>
                            </m:r>
                          </m:e>
                          <m:sub>
                            <m:r>
                              <w:rPr>
                                <w:rFonts w:ascii="Cambria Math" w:hAnsi="Cambria Math"/>
                              </w:rPr>
                              <m:t>3</m:t>
                            </m:r>
                          </m:sub>
                        </m:sSub>
                      </m:sub>
                    </m:sSub>
                  </m:e>
                </m:d>
              </m:e>
            </m:d>
          </m:e>
          <m:sup>
            <m:r>
              <w:rPr>
                <w:rFonts w:ascii="Cambria Math" w:hAnsi="Cambria Math"/>
              </w:rPr>
              <m:t>-1/2</m:t>
            </m:r>
          </m:sup>
        </m:sSup>
      </m:oMath>
      <w:r w:rsidR="00592FBF" w:rsidRPr="0002045D">
        <w:t>(</w:t>
      </w:r>
      <w:r w:rsidR="008C1129" w:rsidRPr="0002045D">
        <w:t>B</w:t>
      </w:r>
      <w:r w:rsidR="006D71A1" w:rsidRPr="0002045D">
        <w:t>1</w:t>
      </w:r>
      <w:r w:rsidR="00976E46" w:rsidRPr="0002045D">
        <w:t>9</w:t>
      </w:r>
      <w:r w:rsidR="00592FBF" w:rsidRPr="0002045D">
        <w:t>)</w:t>
      </w:r>
    </w:p>
    <w:p w14:paraId="43D09FD8" w14:textId="52BD1A1A" w:rsidR="004C75A2" w:rsidRPr="0002045D" w:rsidRDefault="00592FBF" w:rsidP="00A5096C">
      <w:pPr>
        <w:rPr>
          <w:b/>
        </w:rPr>
      </w:pPr>
      <w:r w:rsidRPr="0002045D">
        <w:rPr>
          <w:b/>
        </w:rPr>
        <w:t xml:space="preserve">Incorporating </w:t>
      </w:r>
      <w:r w:rsidR="00494368" w:rsidRPr="0002045D">
        <w:rPr>
          <w:b/>
        </w:rPr>
        <w:t>T</w:t>
      </w:r>
      <w:r w:rsidRPr="0002045D">
        <w:rPr>
          <w:b/>
        </w:rPr>
        <w:t xml:space="preserve">hermal </w:t>
      </w:r>
      <w:r w:rsidR="00494368" w:rsidRPr="0002045D">
        <w:rPr>
          <w:b/>
        </w:rPr>
        <w:t>D</w:t>
      </w:r>
      <w:r w:rsidRPr="0002045D">
        <w:rPr>
          <w:b/>
        </w:rPr>
        <w:t>ecomposition</w:t>
      </w:r>
      <w:r w:rsidR="00BE7CF3" w:rsidRPr="0002045D">
        <w:rPr>
          <w:b/>
        </w:rPr>
        <w:t xml:space="preserve"> into </w:t>
      </w:r>
      <w:r w:rsidR="00494368" w:rsidRPr="0002045D">
        <w:rPr>
          <w:b/>
        </w:rPr>
        <w:t>M</w:t>
      </w:r>
      <w:r w:rsidR="00BE7CF3" w:rsidRPr="0002045D">
        <w:rPr>
          <w:b/>
        </w:rPr>
        <w:t xml:space="preserve">echanistic </w:t>
      </w:r>
      <w:r w:rsidR="00494368" w:rsidRPr="0002045D">
        <w:rPr>
          <w:b/>
        </w:rPr>
        <w:t>M</w:t>
      </w:r>
      <w:r w:rsidR="00BE7CF3" w:rsidRPr="0002045D">
        <w:rPr>
          <w:b/>
        </w:rPr>
        <w:t xml:space="preserve">odeling of </w:t>
      </w:r>
      <w:r w:rsidR="00494368" w:rsidRPr="0002045D">
        <w:rPr>
          <w:b/>
        </w:rPr>
        <w:t>O</w:t>
      </w:r>
      <w:r w:rsidR="00BE7CF3" w:rsidRPr="0002045D">
        <w:rPr>
          <w:b/>
        </w:rPr>
        <w:t xml:space="preserve">zone </w:t>
      </w:r>
      <w:r w:rsidR="00494368" w:rsidRPr="0002045D">
        <w:rPr>
          <w:b/>
        </w:rPr>
        <w:t>D</w:t>
      </w:r>
      <w:r w:rsidR="00BE7CF3" w:rsidRPr="0002045D">
        <w:rPr>
          <w:b/>
        </w:rPr>
        <w:t xml:space="preserve">ry </w:t>
      </w:r>
      <w:r w:rsidR="00494368" w:rsidRPr="0002045D">
        <w:rPr>
          <w:b/>
        </w:rPr>
        <w:t>D</w:t>
      </w:r>
      <w:r w:rsidR="00BE7CF3" w:rsidRPr="0002045D">
        <w:rPr>
          <w:b/>
        </w:rPr>
        <w:t xml:space="preserve">eposition to </w:t>
      </w:r>
      <w:r w:rsidR="00494368" w:rsidRPr="0002045D">
        <w:rPr>
          <w:b/>
        </w:rPr>
        <w:t>S</w:t>
      </w:r>
      <w:r w:rsidR="00BE7CF3" w:rsidRPr="0002045D">
        <w:rPr>
          <w:b/>
        </w:rPr>
        <w:t xml:space="preserve">oil </w:t>
      </w:r>
    </w:p>
    <w:p w14:paraId="0389D57A" w14:textId="55443A89" w:rsidR="005670C6" w:rsidRPr="0002045D" w:rsidRDefault="00212FA6" w:rsidP="00A5096C">
      <w:r w:rsidRPr="0002045D">
        <w:t>We</w:t>
      </w:r>
      <w:r w:rsidR="00592FBF" w:rsidRPr="0002045D">
        <w:t xml:space="preserve"> construct a </w:t>
      </w:r>
      <w:r w:rsidR="00826FA7" w:rsidRPr="0002045D">
        <w:t xml:space="preserve">similar </w:t>
      </w:r>
      <w:r w:rsidR="00592FBF" w:rsidRPr="0002045D">
        <w:t xml:space="preserve">mechanistic model for </w:t>
      </w:r>
      <w:r w:rsidR="007C6181">
        <w:t xml:space="preserve">ozone </w:t>
      </w:r>
      <w:r w:rsidR="00592FBF" w:rsidRPr="0002045D">
        <w:t>dry deposition to soil</w:t>
      </w:r>
      <w:r w:rsidR="00047FCA" w:rsidRPr="0002045D">
        <w:t xml:space="preserve"> as above, but </w:t>
      </w:r>
      <w:r w:rsidR="0058742D" w:rsidRPr="0002045D">
        <w:t xml:space="preserve">one </w:t>
      </w:r>
      <w:r w:rsidR="00826FA7" w:rsidRPr="0002045D">
        <w:t>that includes</w:t>
      </w:r>
      <w:r w:rsidR="00592FBF" w:rsidRPr="0002045D">
        <w:t xml:space="preserve"> thermal decomposition</w:t>
      </w:r>
      <w:r w:rsidR="00F00C9C" w:rsidRPr="0002045D">
        <w:t xml:space="preserve"> of ozone on soil surfaces</w:t>
      </w:r>
      <w:r w:rsidR="00592FBF" w:rsidRPr="0002045D">
        <w:t xml:space="preserve"> </w:t>
      </w:r>
      <w:r w:rsidR="001C2021" w:rsidRPr="0002045D">
        <w:t xml:space="preserve">in order </w:t>
      </w:r>
      <w:r w:rsidR="00592FBF" w:rsidRPr="0002045D">
        <w:t xml:space="preserve">to explore the role that this process may have. </w:t>
      </w:r>
      <w:r w:rsidR="00F14169">
        <w:t>W</w:t>
      </w:r>
      <w:r w:rsidR="00592FBF" w:rsidRPr="0002045D">
        <w:t>e generalize the approach outlined by Seinfeld and Pandis (2006) for thermal decomposition</w:t>
      </w:r>
      <w:r w:rsidR="000803F6">
        <w:t xml:space="preserve">, </w:t>
      </w:r>
      <w:r w:rsidR="00592FBF" w:rsidRPr="0002045D">
        <w:t>assum</w:t>
      </w:r>
      <w:r w:rsidR="000803F6">
        <w:t>ing</w:t>
      </w:r>
      <w:r w:rsidR="00592FBF" w:rsidRPr="0002045D">
        <w:t xml:space="preserve"> as they do that thermal decomposition follows first-order chemical kinetics</w:t>
      </w:r>
      <w:r w:rsidR="0070253D" w:rsidRPr="0002045D">
        <w:t>:</w:t>
      </w:r>
    </w:p>
    <w:p w14:paraId="15B55AFF" w14:textId="7AA282E5" w:rsidR="004C75A2" w:rsidRPr="0002045D" w:rsidRDefault="00944556" w:rsidP="00A5096C">
      <m:oMath>
        <m:sSubSup>
          <m:sSubSupPr>
            <m:ctrlPr>
              <w:rPr>
                <w:rFonts w:ascii="Cambria Math" w:hAnsi="Cambria Math"/>
              </w:rPr>
            </m:ctrlPr>
          </m:sSubSupPr>
          <m:e>
            <m:r>
              <w:rPr>
                <w:rFonts w:ascii="Cambria Math" w:hAnsi="Cambria Math"/>
              </w:rPr>
              <m:t>Dep</m:t>
            </m:r>
          </m:e>
          <m:sub>
            <m:sSub>
              <m:sSubPr>
                <m:ctrlPr>
                  <w:rPr>
                    <w:rFonts w:ascii="Cambria Math" w:hAnsi="Cambria Math"/>
                  </w:rPr>
                </m:ctrlPr>
              </m:sSubPr>
              <m:e>
                <m:r>
                  <w:rPr>
                    <w:rFonts w:ascii="Cambria Math" w:hAnsi="Cambria Math"/>
                  </w:rPr>
                  <m:t>O</m:t>
                </m:r>
              </m:e>
              <m:sub>
                <m:r>
                  <w:rPr>
                    <w:rFonts w:ascii="Cambria Math" w:hAnsi="Cambria Math"/>
                  </w:rPr>
                  <m:t>3</m:t>
                </m:r>
              </m:sub>
            </m:sSub>
            <m:r>
              <w:rPr>
                <w:rFonts w:ascii="Cambria Math" w:hAnsi="Cambria Math"/>
              </w:rPr>
              <m:t>,soil</m:t>
            </m:r>
          </m:sub>
          <m:sup>
            <m:r>
              <w:rPr>
                <w:rFonts w:ascii="Cambria Math" w:hAnsi="Cambria Math"/>
              </w:rPr>
              <m:t>therm</m:t>
            </m:r>
          </m:sup>
        </m:sSubSup>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4</m:t>
            </m:r>
          </m:den>
        </m:f>
        <m:d>
          <m:dPr>
            <m:ctrlPr>
              <w:rPr>
                <w:rFonts w:ascii="Cambria Math" w:hAnsi="Cambria Math"/>
                <w:i/>
              </w:rPr>
            </m:ctrlPr>
          </m:dPr>
          <m:e>
            <m:sSubSup>
              <m:sSubSupPr>
                <m:ctrlPr>
                  <w:rPr>
                    <w:rFonts w:ascii="Cambria Math" w:hAnsi="Cambria Math"/>
                    <w:i/>
                  </w:rPr>
                </m:ctrlPr>
              </m:sSubSupPr>
              <m:e>
                <m:r>
                  <w:rPr>
                    <w:rFonts w:ascii="Cambria Math" w:hAnsi="Cambria Math"/>
                  </w:rPr>
                  <m:t>K</m:t>
                </m:r>
              </m:e>
              <m:sub>
                <m:r>
                  <w:rPr>
                    <w:rFonts w:ascii="Cambria Math" w:hAnsi="Cambria Math"/>
                  </w:rPr>
                  <m:t>0</m:t>
                </m:r>
              </m:sub>
              <m:sup>
                <m:r>
                  <w:rPr>
                    <w:rFonts w:ascii="Cambria Math" w:hAnsi="Cambria Math"/>
                  </w:rPr>
                  <m:t>therm</m:t>
                </m:r>
              </m:sup>
            </m:sSubSup>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bSup>
                      <m:sSubSupPr>
                        <m:ctrlPr>
                          <w:rPr>
                            <w:rFonts w:ascii="Cambria Math" w:hAnsi="Cambria Math"/>
                          </w:rPr>
                        </m:ctrlPr>
                      </m:sSubSupPr>
                      <m:e>
                        <m:r>
                          <w:rPr>
                            <w:rFonts w:ascii="Cambria Math" w:hAnsi="Cambria Math"/>
                          </w:rPr>
                          <m:t>E</m:t>
                        </m:r>
                      </m:e>
                      <m:sub>
                        <m:r>
                          <w:rPr>
                            <w:rFonts w:ascii="Cambria Math" w:hAnsi="Cambria Math"/>
                          </w:rPr>
                          <m:t>a</m:t>
                        </m:r>
                      </m:sub>
                      <m:sup>
                        <m:r>
                          <w:rPr>
                            <w:rFonts w:ascii="Cambria Math" w:hAnsi="Cambria Math"/>
                          </w:rPr>
                          <m:t>therm</m:t>
                        </m:r>
                      </m:sup>
                    </m:sSubSup>
                  </m:num>
                  <m:den>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soil</m:t>
                        </m:r>
                      </m:sub>
                    </m:sSub>
                  </m:den>
                </m:f>
              </m:sup>
            </m:sSup>
          </m:e>
        </m:d>
        <m:rad>
          <m:radPr>
            <m:degHide m:val="1"/>
            <m:ctrlPr>
              <w:rPr>
                <w:rFonts w:ascii="Cambria Math" w:hAnsi="Cambria Math"/>
                <w:i/>
              </w:rPr>
            </m:ctrlPr>
          </m:radPr>
          <m:deg/>
          <m:e>
            <m:f>
              <m:fPr>
                <m:ctrlPr>
                  <w:rPr>
                    <w:rFonts w:ascii="Cambria Math" w:hAnsi="Cambria Math"/>
                    <w:i/>
                  </w:rPr>
                </m:ctrlPr>
              </m:fPr>
              <m:num>
                <m:r>
                  <w:rPr>
                    <w:rFonts w:ascii="Cambria Math" w:hAnsi="Cambria Math"/>
                  </w:rPr>
                  <m:t>8R</m:t>
                </m:r>
                <m:sSub>
                  <m:sSubPr>
                    <m:ctrlPr>
                      <w:rPr>
                        <w:rFonts w:ascii="Cambria Math" w:hAnsi="Cambria Math"/>
                        <w:i/>
                      </w:rPr>
                    </m:ctrlPr>
                  </m:sSubPr>
                  <m:e>
                    <m:r>
                      <w:rPr>
                        <w:rFonts w:ascii="Cambria Math" w:hAnsi="Cambria Math"/>
                      </w:rPr>
                      <m:t>T</m:t>
                    </m:r>
                  </m:e>
                  <m:sub>
                    <m:r>
                      <w:rPr>
                        <w:rFonts w:ascii="Cambria Math" w:hAnsi="Cambria Math"/>
                      </w:rPr>
                      <m:t>soil</m:t>
                    </m:r>
                  </m:sub>
                </m:sSub>
              </m:num>
              <m:den>
                <m:r>
                  <w:rPr>
                    <w:rFonts w:ascii="Cambria Math" w:hAnsi="Cambria Math"/>
                  </w:rPr>
                  <m:t>π</m:t>
                </m:r>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O</m:t>
                        </m:r>
                      </m:e>
                      <m:sub>
                        <m:r>
                          <w:rPr>
                            <w:rFonts w:ascii="Cambria Math" w:hAnsi="Cambria Math"/>
                          </w:rPr>
                          <m:t>3</m:t>
                        </m:r>
                      </m:sub>
                    </m:sSub>
                  </m:sub>
                </m:sSub>
              </m:den>
            </m:f>
          </m:e>
        </m:rad>
      </m:oMath>
      <w:r w:rsidR="00592FBF" w:rsidRPr="0002045D">
        <w:t xml:space="preserve">  </w:t>
      </w:r>
      <w:r w:rsidR="00976E46" w:rsidRPr="0002045D">
        <w:t>(B</w:t>
      </w:r>
      <w:r w:rsidR="006D71A1" w:rsidRPr="0002045D">
        <w:t>2</w:t>
      </w:r>
      <w:r w:rsidR="00976E46" w:rsidRPr="0002045D">
        <w:t>0)</w:t>
      </w:r>
    </w:p>
    <w:p w14:paraId="1EBEAFA0" w14:textId="77777777" w:rsidR="0073236C" w:rsidRPr="0002045D" w:rsidRDefault="00944556" w:rsidP="00A5096C">
      <m:oMath>
        <m:sSubSup>
          <m:sSubSupPr>
            <m:ctrlPr>
              <w:rPr>
                <w:rFonts w:ascii="Cambria Math" w:hAnsi="Cambria Math"/>
              </w:rPr>
            </m:ctrlPr>
          </m:sSubSupPr>
          <m:e>
            <m:r>
              <w:rPr>
                <w:rFonts w:ascii="Cambria Math" w:hAnsi="Cambria Math"/>
              </w:rPr>
              <m:t>K</m:t>
            </m:r>
          </m:e>
          <m:sub>
            <m:r>
              <m:rPr>
                <m:sty m:val="p"/>
              </m:rPr>
              <w:rPr>
                <w:rFonts w:ascii="Cambria Math" w:hAnsi="Cambria Math"/>
              </w:rPr>
              <m:t>0</m:t>
            </m:r>
          </m:sub>
          <m:sup>
            <m:r>
              <w:rPr>
                <w:rFonts w:ascii="Cambria Math" w:hAnsi="Cambria Math"/>
              </w:rPr>
              <m:t>therm</m:t>
            </m:r>
          </m:sup>
        </m:sSubSup>
      </m:oMath>
      <w:r w:rsidR="00592FBF" w:rsidRPr="0002045D">
        <w:t xml:space="preserve"> is a proportionality parameter related to the probability of ozone colliding with a molecule on the soil surface [unitless]; </w:t>
      </w:r>
      <m:oMath>
        <m:sSubSup>
          <m:sSubSupPr>
            <m:ctrlPr>
              <w:rPr>
                <w:rFonts w:ascii="Cambria Math" w:hAnsi="Cambria Math"/>
              </w:rPr>
            </m:ctrlPr>
          </m:sSubSupPr>
          <m:e>
            <m:r>
              <w:rPr>
                <w:rFonts w:ascii="Cambria Math" w:hAnsi="Cambria Math"/>
              </w:rPr>
              <m:t>E</m:t>
            </m:r>
          </m:e>
          <m:sub>
            <m:r>
              <w:rPr>
                <w:rFonts w:ascii="Cambria Math" w:hAnsi="Cambria Math"/>
              </w:rPr>
              <m:t>a</m:t>
            </m:r>
          </m:sub>
          <m:sup>
            <m:r>
              <w:rPr>
                <w:rFonts w:ascii="Cambria Math" w:hAnsi="Cambria Math"/>
              </w:rPr>
              <m:t>therm</m:t>
            </m:r>
          </m:sup>
        </m:sSubSup>
      </m:oMath>
      <w:r w:rsidR="00426689" w:rsidRPr="0002045D">
        <w:t xml:space="preserve"> </w:t>
      </w:r>
      <w:r w:rsidR="00592FBF" w:rsidRPr="0002045D">
        <w:t>[J mol</w:t>
      </w:r>
      <w:r w:rsidR="00592FBF" w:rsidRPr="0002045D">
        <w:rPr>
          <w:vertAlign w:val="superscript"/>
        </w:rPr>
        <w:t>-1</w:t>
      </w:r>
      <w:r w:rsidR="00592FBF" w:rsidRPr="0002045D">
        <w:t>] is the activation energy required for thermal decomposition to occur as a result of collision.</w:t>
      </w:r>
      <w:r w:rsidR="00033E67" w:rsidRPr="0002045D">
        <w:t xml:space="preserve"> </w:t>
      </w:r>
    </w:p>
    <w:p w14:paraId="60A54FC2" w14:textId="25613F1B" w:rsidR="004C75A2" w:rsidRPr="0002045D" w:rsidRDefault="00033E67" w:rsidP="00A5096C">
      <w:r w:rsidRPr="0002045D">
        <w:t>Following the same steps as before,</w:t>
      </w:r>
      <w:r w:rsidR="004864A1" w:rsidRPr="0002045D">
        <w:t xml:space="preserve"> </w:t>
      </w:r>
      <w:r w:rsidRPr="0002045D">
        <w:t>t</w:t>
      </w:r>
      <w:r w:rsidR="00325BDE" w:rsidRPr="0002045D">
        <w:t>h</w:t>
      </w:r>
      <w:r w:rsidR="00592FBF" w:rsidRPr="0002045D">
        <w:t xml:space="preserve">e basic model for the concentration profile of ozone within the soil </w:t>
      </w:r>
      <w:r w:rsidR="00325BDE" w:rsidRPr="0002045D">
        <w:t>is</w:t>
      </w:r>
      <w:r w:rsidR="00592FBF" w:rsidRPr="0002045D">
        <w:t>:</w:t>
      </w:r>
    </w:p>
    <w:p w14:paraId="7F20E5E1" w14:textId="14588F61" w:rsidR="00D431A8" w:rsidRPr="0002045D" w:rsidRDefault="00944556" w:rsidP="00A5096C">
      <w:pPr>
        <w:rPr>
          <w:b/>
        </w:rPr>
      </w:pPr>
      <m:oMath>
        <m:d>
          <m:dPr>
            <m:ctrlPr>
              <w:rPr>
                <w:rFonts w:ascii="Cambria Math" w:hAnsi="Cambria Math"/>
                <w:i/>
              </w:rPr>
            </m:ctrlPr>
          </m:dPr>
          <m:e>
            <m:r>
              <w:rPr>
                <w:rFonts w:ascii="Cambria Math" w:hAnsi="Cambria Math"/>
              </w:rPr>
              <m:t>η-θ</m:t>
            </m:r>
          </m:e>
        </m:d>
        <m:r>
          <w:rPr>
            <w:rFonts w:ascii="Cambria Math" w:hAnsi="Cambria Math"/>
          </w:rPr>
          <m:t>τ</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O</m:t>
                </m:r>
              </m:e>
              <m:sub>
                <m:r>
                  <w:rPr>
                    <w:rFonts w:ascii="Cambria Math" w:hAnsi="Cambria Math"/>
                  </w:rPr>
                  <m:t>3</m:t>
                </m:r>
              </m:sub>
            </m:sSub>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O</m:t>
                </m:r>
              </m:e>
              <m:sub>
                <m:r>
                  <w:rPr>
                    <w:rFonts w:ascii="Cambria Math" w:hAnsi="Cambria Math"/>
                  </w:rPr>
                  <m:t>3,soil</m:t>
                </m:r>
              </m:sub>
            </m:sSub>
          </m:num>
          <m:den>
            <m:r>
              <w:rPr>
                <w:rFonts w:ascii="Cambria Math" w:hAnsi="Cambria Math"/>
              </w:rPr>
              <m:t>d</m:t>
            </m:r>
            <m:sSup>
              <m:sSupPr>
                <m:ctrlPr>
                  <w:rPr>
                    <w:rFonts w:ascii="Cambria Math" w:hAnsi="Cambria Math"/>
                    <w:i/>
                  </w:rPr>
                </m:ctrlPr>
              </m:sSupPr>
              <m:e>
                <m:r>
                  <w:rPr>
                    <w:rFonts w:ascii="Cambria Math" w:hAnsi="Cambria Math"/>
                  </w:rPr>
                  <m:t>z</m:t>
                </m:r>
              </m:e>
              <m:sup>
                <m:r>
                  <w:rPr>
                    <w:rFonts w:ascii="Cambria Math" w:hAnsi="Cambria Math"/>
                  </w:rPr>
                  <m:t>2</m:t>
                </m:r>
              </m:sup>
            </m:sSup>
          </m:den>
        </m:f>
        <m:r>
          <w:rPr>
            <w:rFonts w:ascii="Cambria Math" w:hAnsi="Cambria Math"/>
          </w:rPr>
          <m:t>=A</m:t>
        </m:r>
        <m:sSub>
          <m:sSubPr>
            <m:ctrlPr>
              <w:rPr>
                <w:rFonts w:ascii="Cambria Math" w:hAnsi="Cambria Math"/>
                <w:i/>
              </w:rPr>
            </m:ctrlPr>
          </m:sSubPr>
          <m:e>
            <m:r>
              <w:rPr>
                <w:rFonts w:ascii="Cambria Math" w:hAnsi="Cambria Math"/>
              </w:rPr>
              <m:t>K</m:t>
            </m:r>
          </m:e>
          <m:sub>
            <m:r>
              <w:rPr>
                <w:rFonts w:ascii="Cambria Math" w:hAnsi="Cambria Math"/>
              </w:rPr>
              <m:t>*</m:t>
            </m:r>
          </m:sub>
        </m:sSub>
        <m:f>
          <m:fPr>
            <m:ctrlPr>
              <w:rPr>
                <w:rFonts w:ascii="Cambria Math" w:hAnsi="Cambria Math"/>
                <w:i/>
              </w:rPr>
            </m:ctrlPr>
          </m:fPr>
          <m:num>
            <m:r>
              <w:rPr>
                <w:rFonts w:ascii="Cambria Math" w:hAnsi="Cambria Math"/>
              </w:rPr>
              <m:t>1</m:t>
            </m:r>
          </m:num>
          <m:den>
            <m:r>
              <w:rPr>
                <w:rFonts w:ascii="Cambria Math" w:hAnsi="Cambria Math"/>
              </w:rPr>
              <m:t>4</m:t>
            </m:r>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8R</m:t>
                </m:r>
                <m:sSub>
                  <m:sSubPr>
                    <m:ctrlPr>
                      <w:rPr>
                        <w:rFonts w:ascii="Cambria Math" w:hAnsi="Cambria Math"/>
                        <w:i/>
                      </w:rPr>
                    </m:ctrlPr>
                  </m:sSubPr>
                  <m:e>
                    <m:r>
                      <w:rPr>
                        <w:rFonts w:ascii="Cambria Math" w:hAnsi="Cambria Math"/>
                      </w:rPr>
                      <m:t>T</m:t>
                    </m:r>
                  </m:e>
                  <m:sub>
                    <m:r>
                      <w:rPr>
                        <w:rFonts w:ascii="Cambria Math" w:hAnsi="Cambria Math"/>
                      </w:rPr>
                      <m:t>soil</m:t>
                    </m:r>
                  </m:sub>
                </m:sSub>
              </m:num>
              <m:den>
                <m:r>
                  <w:rPr>
                    <w:rFonts w:ascii="Cambria Math" w:hAnsi="Cambria Math"/>
                  </w:rPr>
                  <m:t>π</m:t>
                </m:r>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O</m:t>
                        </m:r>
                      </m:e>
                      <m:sub>
                        <m:r>
                          <w:rPr>
                            <w:rFonts w:ascii="Cambria Math" w:hAnsi="Cambria Math"/>
                          </w:rPr>
                          <m:t>3</m:t>
                        </m:r>
                      </m:sub>
                    </m:sSub>
                  </m:sub>
                </m:sSub>
              </m:den>
            </m:f>
          </m:e>
        </m:rad>
        <m:sSub>
          <m:sSubPr>
            <m:ctrlPr>
              <w:rPr>
                <w:rFonts w:ascii="Cambria Math" w:hAnsi="Cambria Math"/>
                <w:i/>
              </w:rPr>
            </m:ctrlPr>
          </m:sSubPr>
          <m:e>
            <m:r>
              <w:rPr>
                <w:rFonts w:ascii="Cambria Math" w:hAnsi="Cambria Math"/>
              </w:rPr>
              <m:t>O</m:t>
            </m:r>
          </m:e>
          <m:sub>
            <m:r>
              <w:rPr>
                <w:rFonts w:ascii="Cambria Math" w:hAnsi="Cambria Math"/>
              </w:rPr>
              <m:t>3,soil</m:t>
            </m:r>
          </m:sub>
        </m:sSub>
        <m:r>
          <m:rPr>
            <m:sty m:val="p"/>
          </m:rPr>
          <w:rPr>
            <w:rFonts w:ascii="Cambria Math" w:hAnsi="Cambria Math"/>
          </w:rPr>
          <m:t xml:space="preserve"> </m:t>
        </m:r>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K</m:t>
                </m:r>
              </m:e>
              <m:sub>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,O</m:t>
                    </m:r>
                  </m:e>
                  <m:sub>
                    <m:r>
                      <w:rPr>
                        <w:rFonts w:ascii="Cambria Math" w:hAnsi="Cambria Math"/>
                      </w:rPr>
                      <m:t>3</m:t>
                    </m:r>
                  </m:sub>
                </m:sSub>
              </m:sub>
            </m:sSub>
            <m:sSub>
              <m:sSubPr>
                <m:ctrlPr>
                  <w:rPr>
                    <w:rFonts w:ascii="Cambria Math" w:hAnsi="Cambria Math"/>
                    <w:i/>
                  </w:rPr>
                </m:ctrlPr>
              </m:sSubPr>
              <m:e>
                <m:r>
                  <w:rPr>
                    <w:rFonts w:ascii="Cambria Math" w:hAnsi="Cambria Math"/>
                  </w:rPr>
                  <m:t>O</m:t>
                </m:r>
              </m:e>
              <m:sub>
                <m:r>
                  <w:rPr>
                    <w:rFonts w:ascii="Cambria Math" w:hAnsi="Cambria Math"/>
                  </w:rPr>
                  <m:t>3,soil</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i,soil</m:t>
                </m:r>
              </m:sub>
            </m:sSub>
          </m:e>
        </m:nary>
        <m:r>
          <w:rPr>
            <w:rFonts w:ascii="Cambria Math" w:hAnsi="Cambria Math"/>
          </w:rPr>
          <m:t xml:space="preserve"> </m:t>
        </m:r>
      </m:oMath>
      <w:r w:rsidR="00976E46" w:rsidRPr="0002045D">
        <w:t>(B</w:t>
      </w:r>
      <w:r w:rsidR="006D71A1" w:rsidRPr="0002045D">
        <w:t>2</w:t>
      </w:r>
      <w:r w:rsidR="00976E46" w:rsidRPr="0002045D">
        <w:t>1)</w:t>
      </w:r>
    </w:p>
    <w:p w14:paraId="64533558" w14:textId="580BF95C" w:rsidR="004C75A2" w:rsidRPr="0002045D" w:rsidRDefault="00592FBF" w:rsidP="00A5096C">
      <w:r w:rsidRPr="0002045D">
        <w:t>where</w:t>
      </w:r>
      <w:r w:rsidR="00F10604" w:rsidRPr="0002045D">
        <w:t xml:space="preserve"> </w:t>
      </w:r>
      <m:oMath>
        <m:sSub>
          <m:sSubPr>
            <m:ctrlPr>
              <w:rPr>
                <w:rFonts w:ascii="Cambria Math" w:hAnsi="Cambria Math"/>
                <w:i/>
              </w:rPr>
            </m:ctrlPr>
          </m:sSubPr>
          <m:e>
            <m:r>
              <w:rPr>
                <w:rFonts w:ascii="Cambria Math" w:hAnsi="Cambria Math"/>
              </w:rPr>
              <m:t>K</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0</m:t>
            </m:r>
          </m:sub>
          <m:sup>
            <m:r>
              <w:rPr>
                <w:rFonts w:ascii="Cambria Math" w:hAnsi="Cambria Math"/>
              </w:rPr>
              <m:t>therm</m:t>
            </m:r>
          </m:sup>
        </m:sSubSup>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bSup>
                  <m:sSubSupPr>
                    <m:ctrlPr>
                      <w:rPr>
                        <w:rFonts w:ascii="Cambria Math" w:hAnsi="Cambria Math"/>
                      </w:rPr>
                    </m:ctrlPr>
                  </m:sSubSupPr>
                  <m:e>
                    <m:r>
                      <w:rPr>
                        <w:rFonts w:ascii="Cambria Math" w:hAnsi="Cambria Math"/>
                      </w:rPr>
                      <m:t>E</m:t>
                    </m:r>
                  </m:e>
                  <m:sub>
                    <m:r>
                      <w:rPr>
                        <w:rFonts w:ascii="Cambria Math" w:hAnsi="Cambria Math"/>
                      </w:rPr>
                      <m:t>a</m:t>
                    </m:r>
                  </m:sub>
                  <m:sup>
                    <m:r>
                      <w:rPr>
                        <w:rFonts w:ascii="Cambria Math" w:hAnsi="Cambria Math"/>
                      </w:rPr>
                      <m:t>therm</m:t>
                    </m:r>
                  </m:sup>
                </m:sSubSup>
              </m:num>
              <m:den>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soil</m:t>
                    </m:r>
                  </m:sub>
                </m:sSub>
              </m:den>
            </m:f>
          </m:sup>
        </m:sSup>
      </m:oMath>
      <w:r w:rsidR="00075FEA" w:rsidRPr="0002045D">
        <w:t xml:space="preserve">. </w:t>
      </w:r>
    </w:p>
    <w:p w14:paraId="65C01D0A" w14:textId="5447ACF1" w:rsidR="00B477CB" w:rsidRPr="0002045D" w:rsidRDefault="002C66D5" w:rsidP="00A5096C">
      <w:r w:rsidRPr="0002045D">
        <w:t>E</w:t>
      </w:r>
      <w:r w:rsidR="00CC5EFC" w:rsidRPr="0002045D">
        <w:t>quation</w:t>
      </w:r>
      <w:r w:rsidR="00592FBF" w:rsidRPr="0002045D">
        <w:t xml:space="preserve"> </w:t>
      </w:r>
      <w:r w:rsidRPr="0002045D">
        <w:t>(B</w:t>
      </w:r>
      <w:r w:rsidR="006D71A1" w:rsidRPr="0002045D">
        <w:t>2</w:t>
      </w:r>
      <w:r w:rsidRPr="0002045D">
        <w:t xml:space="preserve">1) </w:t>
      </w:r>
      <w:r w:rsidR="00592FBF" w:rsidRPr="0002045D">
        <w:t xml:space="preserve">yields </w:t>
      </w:r>
      <w:r w:rsidR="004864A1" w:rsidRPr="0002045D">
        <w:t>the following:</w:t>
      </w:r>
    </w:p>
    <w:p w14:paraId="5755CDD8" w14:textId="33817C16" w:rsidR="007328BB" w:rsidRPr="0002045D" w:rsidRDefault="00944556" w:rsidP="00A5096C">
      <m:oMath>
        <m:sSub>
          <m:sSubPr>
            <m:ctrlPr>
              <w:rPr>
                <w:rFonts w:ascii="Cambria Math" w:hAnsi="Cambria Math"/>
                <w:i/>
              </w:rPr>
            </m:ctrlPr>
          </m:sSubPr>
          <m:e>
            <m:r>
              <w:rPr>
                <w:rFonts w:ascii="Cambria Math" w:hAnsi="Cambria Math"/>
              </w:rPr>
              <m:t>r</m:t>
            </m:r>
          </m:e>
          <m:sub>
            <m:r>
              <w:rPr>
                <w:rFonts w:ascii="Cambria Math" w:hAnsi="Cambria Math"/>
              </w:rPr>
              <m:t>soil</m:t>
            </m:r>
          </m:sub>
        </m:sSub>
        <m:r>
          <w:rPr>
            <w:rFonts w:ascii="Cambria Math" w:hAnsi="Cambria Math"/>
          </w:rPr>
          <m:t>≡</m:t>
        </m:r>
        <m:sSup>
          <m:sSupPr>
            <m:ctrlPr>
              <w:rPr>
                <w:rFonts w:ascii="Cambria Math" w:hAnsi="Cambria Math"/>
                <w:i/>
              </w:rPr>
            </m:ctrlPr>
          </m:sSupPr>
          <m:e>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4</m:t>
                        </m:r>
                      </m:den>
                    </m:f>
                    <m:sSub>
                      <m:sSubPr>
                        <m:ctrlPr>
                          <w:rPr>
                            <w:rFonts w:ascii="Cambria Math" w:hAnsi="Cambria Math"/>
                            <w:i/>
                          </w:rPr>
                        </m:ctrlPr>
                      </m:sSubPr>
                      <m:e>
                        <m:r>
                          <w:rPr>
                            <w:rFonts w:ascii="Cambria Math" w:hAnsi="Cambria Math"/>
                          </w:rPr>
                          <m:t>K</m:t>
                        </m:r>
                      </m:e>
                      <m:sub>
                        <m:r>
                          <w:rPr>
                            <w:rFonts w:ascii="Cambria Math" w:hAnsi="Cambria Math"/>
                          </w:rPr>
                          <m:t>*</m:t>
                        </m:r>
                      </m:sub>
                    </m:sSub>
                    <m:rad>
                      <m:radPr>
                        <m:degHide m:val="1"/>
                        <m:ctrlPr>
                          <w:rPr>
                            <w:rFonts w:ascii="Cambria Math" w:hAnsi="Cambria Math"/>
                            <w:i/>
                          </w:rPr>
                        </m:ctrlPr>
                      </m:radPr>
                      <m:deg/>
                      <m:e>
                        <m:f>
                          <m:fPr>
                            <m:ctrlPr>
                              <w:rPr>
                                <w:rFonts w:ascii="Cambria Math" w:hAnsi="Cambria Math"/>
                                <w:i/>
                              </w:rPr>
                            </m:ctrlPr>
                          </m:fPr>
                          <m:num>
                            <m:r>
                              <w:rPr>
                                <w:rFonts w:ascii="Cambria Math" w:hAnsi="Cambria Math"/>
                              </w:rPr>
                              <m:t>8R</m:t>
                            </m:r>
                            <m:sSub>
                              <m:sSubPr>
                                <m:ctrlPr>
                                  <w:rPr>
                                    <w:rFonts w:ascii="Cambria Math" w:hAnsi="Cambria Math"/>
                                    <w:i/>
                                  </w:rPr>
                                </m:ctrlPr>
                              </m:sSubPr>
                              <m:e>
                                <m:r>
                                  <w:rPr>
                                    <w:rFonts w:ascii="Cambria Math" w:hAnsi="Cambria Math"/>
                                  </w:rPr>
                                  <m:t>T</m:t>
                                </m:r>
                              </m:e>
                              <m:sub>
                                <m:r>
                                  <w:rPr>
                                    <w:rFonts w:ascii="Cambria Math" w:hAnsi="Cambria Math"/>
                                  </w:rPr>
                                  <m:t>soil</m:t>
                                </m:r>
                              </m:sub>
                            </m:sSub>
                          </m:num>
                          <m:den>
                            <m:r>
                              <w:rPr>
                                <w:rFonts w:ascii="Cambria Math" w:hAnsi="Cambria Math"/>
                              </w:rPr>
                              <m:t>π</m:t>
                            </m:r>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O</m:t>
                                    </m:r>
                                  </m:e>
                                  <m:sub>
                                    <m:r>
                                      <w:rPr>
                                        <w:rFonts w:ascii="Cambria Math" w:hAnsi="Cambria Math"/>
                                      </w:rPr>
                                      <m:t>3</m:t>
                                    </m:r>
                                  </m:sub>
                                </m:sSub>
                              </m:sub>
                            </m:sSub>
                          </m:den>
                        </m:f>
                      </m:e>
                    </m:rad>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K</m:t>
                            </m:r>
                          </m:e>
                          <m:sub>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,O</m:t>
                                </m:r>
                              </m:e>
                              <m:sub>
                                <m:r>
                                  <w:rPr>
                                    <w:rFonts w:ascii="Cambria Math" w:hAnsi="Cambria Math"/>
                                  </w:rPr>
                                  <m:t>3</m:t>
                                </m:r>
                              </m:sub>
                            </m:sSub>
                          </m:sub>
                        </m:sSub>
                        <m:sSub>
                          <m:sSubPr>
                            <m:ctrlPr>
                              <w:rPr>
                                <w:rFonts w:ascii="Cambria Math" w:hAnsi="Cambria Math"/>
                                <w:i/>
                              </w:rPr>
                            </m:ctrlPr>
                          </m:sSubPr>
                          <m:e>
                            <m:r>
                              <w:rPr>
                                <w:rFonts w:ascii="Cambria Math" w:hAnsi="Cambria Math"/>
                              </w:rPr>
                              <m:t>X</m:t>
                            </m:r>
                          </m:e>
                          <m:sub>
                            <m:r>
                              <w:rPr>
                                <w:rFonts w:ascii="Cambria Math" w:hAnsi="Cambria Math"/>
                              </w:rPr>
                              <m:t>i,soil</m:t>
                            </m:r>
                          </m:sub>
                        </m:sSub>
                      </m:e>
                    </m:nary>
                  </m:e>
                </m:d>
                <m:r>
                  <w:rPr>
                    <w:rFonts w:ascii="Cambria Math" w:hAnsi="Cambria Math"/>
                  </w:rPr>
                  <m:t>(η-θ)τ</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O</m:t>
                        </m:r>
                      </m:e>
                      <m:sub>
                        <m:r>
                          <w:rPr>
                            <w:rFonts w:ascii="Cambria Math" w:hAnsi="Cambria Math"/>
                          </w:rPr>
                          <m:t>3</m:t>
                        </m:r>
                      </m:sub>
                    </m:sSub>
                  </m:sub>
                </m:sSub>
              </m:e>
            </m:d>
          </m:e>
          <m:sup>
            <m:r>
              <w:rPr>
                <w:rFonts w:ascii="Cambria Math" w:hAnsi="Cambria Math"/>
              </w:rPr>
              <m:t>-1/2</m:t>
            </m:r>
          </m:sup>
        </m:sSup>
      </m:oMath>
      <w:r w:rsidR="00987A16" w:rsidRPr="0002045D">
        <w:t xml:space="preserve"> </w:t>
      </w:r>
      <w:r w:rsidR="00976E46" w:rsidRPr="0002045D">
        <w:t>(B</w:t>
      </w:r>
      <w:r w:rsidR="006D71A1" w:rsidRPr="0002045D">
        <w:t>2</w:t>
      </w:r>
      <w:r w:rsidR="00976E46" w:rsidRPr="0002045D">
        <w:t>2)</w:t>
      </w:r>
    </w:p>
    <w:p w14:paraId="1C10676F" w14:textId="79E4D6CE" w:rsidR="002415E0" w:rsidRPr="0002045D" w:rsidRDefault="00B01411" w:rsidP="00A5096C">
      <w:r w:rsidRPr="0002045D">
        <w:t xml:space="preserve">In order to estimate if ozone dry deposition via thermal decomposition on soil surfaces may be important, we present the model for </w:t>
      </w:r>
      <w:r w:rsidRPr="0002045D">
        <w:rPr>
          <w:i/>
        </w:rPr>
        <w:t>r</w:t>
      </w:r>
      <w:r w:rsidRPr="0002045D">
        <w:rPr>
          <w:i/>
          <w:vertAlign w:val="subscript"/>
        </w:rPr>
        <w:t>soil</w:t>
      </w:r>
      <w:r w:rsidRPr="0002045D">
        <w:t xml:space="preserve"> assuming </w:t>
      </w:r>
      <w:r w:rsidR="002415E0" w:rsidRPr="0002045D">
        <w:t>dry deposition</w:t>
      </w:r>
      <w:r w:rsidRPr="0002045D">
        <w:t xml:space="preserve"> to soil</w:t>
      </w:r>
      <w:r w:rsidR="002415E0" w:rsidRPr="0002045D">
        <w:t xml:space="preserve"> only occur</w:t>
      </w:r>
      <w:r w:rsidRPr="0002045D">
        <w:t>s</w:t>
      </w:r>
      <w:r w:rsidR="002415E0" w:rsidRPr="0002045D">
        <w:t xml:space="preserve"> through thermal decomposition:</w:t>
      </w:r>
      <m:oMath>
        <m:r>
          <m:rPr>
            <m:sty m:val="p"/>
          </m:rPr>
          <w:rPr>
            <w:rFonts w:ascii="Cambria Math" w:hAnsi="Cambria Math"/>
          </w:rPr>
          <w:br/>
        </m:r>
        <m:sSub>
          <m:sSubPr>
            <m:ctrlPr>
              <w:rPr>
                <w:rFonts w:ascii="Cambria Math" w:hAnsi="Cambria Math"/>
                <w:i/>
              </w:rPr>
            </m:ctrlPr>
          </m:sSubPr>
          <m:e>
            <m:r>
              <w:rPr>
                <w:rFonts w:ascii="Cambria Math" w:hAnsi="Cambria Math"/>
              </w:rPr>
              <m:t>r</m:t>
            </m:r>
          </m:e>
          <m:sub>
            <m:r>
              <w:rPr>
                <w:rFonts w:ascii="Cambria Math" w:hAnsi="Cambria Math"/>
              </w:rPr>
              <m:t>soil</m:t>
            </m:r>
          </m:sub>
        </m:sSub>
        <m:r>
          <w:rPr>
            <w:rFonts w:ascii="Cambria Math" w:hAnsi="Cambria Math"/>
          </w:rPr>
          <m:t>=</m:t>
        </m:r>
        <m:sSup>
          <m:sSupPr>
            <m:ctrlPr>
              <w:rPr>
                <w:rFonts w:ascii="Cambria Math" w:hAnsi="Cambria Math"/>
                <w:i/>
              </w:rPr>
            </m:ctrlPr>
          </m:sSupPr>
          <m:e>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4</m:t>
                        </m:r>
                      </m:den>
                    </m:f>
                    <m:sSubSup>
                      <m:sSubSupPr>
                        <m:ctrlPr>
                          <w:rPr>
                            <w:rFonts w:ascii="Cambria Math" w:hAnsi="Cambria Math"/>
                            <w:i/>
                          </w:rPr>
                        </m:ctrlPr>
                      </m:sSubSupPr>
                      <m:e>
                        <m:r>
                          <w:rPr>
                            <w:rFonts w:ascii="Cambria Math" w:hAnsi="Cambria Math"/>
                          </w:rPr>
                          <m:t>K</m:t>
                        </m:r>
                      </m:e>
                      <m:sub>
                        <m:r>
                          <w:rPr>
                            <w:rFonts w:ascii="Cambria Math" w:hAnsi="Cambria Math"/>
                          </w:rPr>
                          <m:t>0</m:t>
                        </m:r>
                      </m:sub>
                      <m:sup>
                        <m:r>
                          <w:rPr>
                            <w:rFonts w:ascii="Cambria Math" w:hAnsi="Cambria Math"/>
                          </w:rPr>
                          <m:t>therm</m:t>
                        </m:r>
                      </m:sup>
                    </m:sSubSup>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bSup>
                              <m:sSubSupPr>
                                <m:ctrlPr>
                                  <w:rPr>
                                    <w:rFonts w:ascii="Cambria Math" w:hAnsi="Cambria Math"/>
                                  </w:rPr>
                                </m:ctrlPr>
                              </m:sSubSupPr>
                              <m:e>
                                <m:r>
                                  <w:rPr>
                                    <w:rFonts w:ascii="Cambria Math" w:hAnsi="Cambria Math"/>
                                  </w:rPr>
                                  <m:t>E</m:t>
                                </m:r>
                              </m:e>
                              <m:sub>
                                <m:r>
                                  <w:rPr>
                                    <w:rFonts w:ascii="Cambria Math" w:hAnsi="Cambria Math"/>
                                  </w:rPr>
                                  <m:t>a</m:t>
                                </m:r>
                              </m:sub>
                              <m:sup>
                                <m:r>
                                  <w:rPr>
                                    <w:rFonts w:ascii="Cambria Math" w:hAnsi="Cambria Math"/>
                                  </w:rPr>
                                  <m:t>therm</m:t>
                                </m:r>
                              </m:sup>
                            </m:sSubSup>
                          </m:num>
                          <m:den>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soil</m:t>
                                </m:r>
                              </m:sub>
                            </m:sSub>
                          </m:den>
                        </m:f>
                      </m:sup>
                    </m:sSup>
                    <m:rad>
                      <m:radPr>
                        <m:degHide m:val="1"/>
                        <m:ctrlPr>
                          <w:rPr>
                            <w:rFonts w:ascii="Cambria Math" w:hAnsi="Cambria Math"/>
                            <w:i/>
                          </w:rPr>
                        </m:ctrlPr>
                      </m:radPr>
                      <m:deg/>
                      <m:e>
                        <m:f>
                          <m:fPr>
                            <m:ctrlPr>
                              <w:rPr>
                                <w:rFonts w:ascii="Cambria Math" w:hAnsi="Cambria Math"/>
                                <w:i/>
                              </w:rPr>
                            </m:ctrlPr>
                          </m:fPr>
                          <m:num>
                            <m:r>
                              <w:rPr>
                                <w:rFonts w:ascii="Cambria Math" w:hAnsi="Cambria Math"/>
                              </w:rPr>
                              <m:t>8R</m:t>
                            </m:r>
                            <m:sSub>
                              <m:sSubPr>
                                <m:ctrlPr>
                                  <w:rPr>
                                    <w:rFonts w:ascii="Cambria Math" w:hAnsi="Cambria Math"/>
                                    <w:i/>
                                  </w:rPr>
                                </m:ctrlPr>
                              </m:sSubPr>
                              <m:e>
                                <m:r>
                                  <w:rPr>
                                    <w:rFonts w:ascii="Cambria Math" w:hAnsi="Cambria Math"/>
                                  </w:rPr>
                                  <m:t>T</m:t>
                                </m:r>
                              </m:e>
                              <m:sub>
                                <m:r>
                                  <w:rPr>
                                    <w:rFonts w:ascii="Cambria Math" w:hAnsi="Cambria Math"/>
                                  </w:rPr>
                                  <m:t>soil</m:t>
                                </m:r>
                              </m:sub>
                            </m:sSub>
                          </m:num>
                          <m:den>
                            <m:r>
                              <w:rPr>
                                <w:rFonts w:ascii="Cambria Math" w:hAnsi="Cambria Math"/>
                              </w:rPr>
                              <m:t>π</m:t>
                            </m:r>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O</m:t>
                                    </m:r>
                                  </m:e>
                                  <m:sub>
                                    <m:r>
                                      <w:rPr>
                                        <w:rFonts w:ascii="Cambria Math" w:hAnsi="Cambria Math"/>
                                      </w:rPr>
                                      <m:t>3</m:t>
                                    </m:r>
                                  </m:sub>
                                </m:sSub>
                              </m:sub>
                            </m:sSub>
                          </m:den>
                        </m:f>
                      </m:e>
                    </m:rad>
                  </m:e>
                </m:d>
                <m:r>
                  <w:rPr>
                    <w:rFonts w:ascii="Cambria Math" w:hAnsi="Cambria Math"/>
                  </w:rPr>
                  <m:t>(η-θ)τ</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O</m:t>
                        </m:r>
                      </m:e>
                      <m:sub>
                        <m:r>
                          <w:rPr>
                            <w:rFonts w:ascii="Cambria Math" w:hAnsi="Cambria Math"/>
                          </w:rPr>
                          <m:t>3</m:t>
                        </m:r>
                      </m:sub>
                    </m:sSub>
                  </m:sub>
                </m:sSub>
              </m:e>
            </m:d>
          </m:e>
          <m:sup>
            <m:r>
              <w:rPr>
                <w:rFonts w:ascii="Cambria Math" w:hAnsi="Cambria Math"/>
              </w:rPr>
              <m:t>-1/2</m:t>
            </m:r>
          </m:sup>
        </m:sSup>
      </m:oMath>
      <w:r w:rsidR="002415E0" w:rsidRPr="0002045D">
        <w:t>(</w:t>
      </w:r>
      <w:r w:rsidR="0089551D" w:rsidRPr="0002045D">
        <w:t>B</w:t>
      </w:r>
      <w:r w:rsidR="006D71A1" w:rsidRPr="0002045D">
        <w:t>2</w:t>
      </w:r>
      <w:r w:rsidR="00976E46" w:rsidRPr="0002045D">
        <w:t>3</w:t>
      </w:r>
      <w:r w:rsidR="002415E0" w:rsidRPr="0002045D">
        <w:t>)</w:t>
      </w:r>
    </w:p>
    <w:p w14:paraId="29832FB6" w14:textId="35867BB4" w:rsidR="00C4482D" w:rsidRPr="0002045D" w:rsidRDefault="00FF49C3" w:rsidP="00A5096C">
      <w:r w:rsidRPr="0002045D">
        <w:t xml:space="preserve">Previous studies infer </w:t>
      </w:r>
      <m:oMath>
        <m:sSubSup>
          <m:sSubSupPr>
            <m:ctrlPr>
              <w:rPr>
                <w:rFonts w:ascii="Cambria Math" w:hAnsi="Cambria Math"/>
              </w:rPr>
            </m:ctrlPr>
          </m:sSubSupPr>
          <m:e>
            <m:r>
              <w:rPr>
                <w:rFonts w:ascii="Cambria Math" w:hAnsi="Cambria Math"/>
              </w:rPr>
              <m:t>E</m:t>
            </m:r>
          </m:e>
          <m:sub>
            <m:r>
              <w:rPr>
                <w:rFonts w:ascii="Cambria Math" w:hAnsi="Cambria Math"/>
              </w:rPr>
              <m:t>a</m:t>
            </m:r>
          </m:sub>
          <m:sup>
            <m:r>
              <w:rPr>
                <w:rFonts w:ascii="Cambria Math" w:hAnsi="Cambria Math"/>
              </w:rPr>
              <m:t>therm</m:t>
            </m:r>
          </m:sup>
        </m:sSubSup>
      </m:oMath>
      <w:r w:rsidR="002415E0" w:rsidRPr="0002045D">
        <w:t xml:space="preserve"> </w:t>
      </w:r>
      <w:r w:rsidRPr="0002045D">
        <w:t>using regression analyses</w:t>
      </w:r>
      <w:r w:rsidR="00047FCA" w:rsidRPr="0002045D">
        <w:t>,</w:t>
      </w:r>
      <w:r w:rsidRPr="0002045D">
        <w:t xml:space="preserve"> </w:t>
      </w:r>
      <w:r w:rsidR="00421F34" w:rsidRPr="0002045D">
        <w:t>assuming the resistance to uptake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00421F34" w:rsidRPr="0002045D">
        <w:t xml:space="preserve">) is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=a</m:t>
        </m:r>
        <m:sSup>
          <m:sSupPr>
            <m:ctrlPr>
              <w:rPr>
                <w:rFonts w:ascii="Cambria Math" w:hAnsi="Cambria Math"/>
                <w:i/>
              </w:rPr>
            </m:ctrlPr>
          </m:sSupPr>
          <m:e>
            <m:r>
              <w:rPr>
                <w:rFonts w:ascii="Cambria Math" w:hAnsi="Cambria Math"/>
              </w:rPr>
              <m:t>e</m:t>
            </m:r>
          </m:e>
          <m:sup>
            <m:f>
              <m:fPr>
                <m:ctrlPr>
                  <w:rPr>
                    <w:rFonts w:ascii="Cambria Math" w:hAnsi="Cambria Math"/>
                    <w:i/>
                  </w:rPr>
                </m:ctrlPr>
              </m:fPr>
              <m:num>
                <m:r>
                  <m:rPr>
                    <m:sty m:val="p"/>
                  </m:rPr>
                  <w:rPr>
                    <w:rFonts w:ascii="Cambria Math" w:hAnsi="Cambria Math"/>
                  </w:rPr>
                  <m:t>b</m:t>
                </m:r>
              </m:num>
              <m:den>
                <m:r>
                  <w:rPr>
                    <w:rFonts w:ascii="Cambria Math" w:hAnsi="Cambria Math"/>
                  </w:rPr>
                  <m:t>RT</m:t>
                </m:r>
              </m:den>
            </m:f>
          </m:sup>
        </m:sSup>
      </m:oMath>
      <w:r w:rsidR="002415E0" w:rsidRPr="0002045D">
        <w:t xml:space="preserve"> </w:t>
      </w:r>
      <w:r w:rsidR="00421F34" w:rsidRPr="0002045D">
        <w:t xml:space="preserve">where </w:t>
      </w:r>
      <w:r w:rsidR="00421F34" w:rsidRPr="0002045D">
        <w:rPr>
          <w:i/>
        </w:rPr>
        <w:t>a</w:t>
      </w:r>
      <w:r w:rsidR="00421F34" w:rsidRPr="0002045D">
        <w:t xml:space="preserve"> and </w:t>
      </w:r>
      <w:r w:rsidR="00421F34" w:rsidRPr="0002045D">
        <w:rPr>
          <w:i/>
        </w:rPr>
        <w:t>b</w:t>
      </w:r>
      <w:r w:rsidR="00421F34" w:rsidRPr="0002045D">
        <w:t xml:space="preserve"> are empirical coefficients</w:t>
      </w:r>
      <w:r w:rsidR="00A44DA5" w:rsidRPr="0002045D">
        <w:t>.</w:t>
      </w:r>
      <w:r w:rsidR="00421F34" w:rsidRPr="0002045D">
        <w:t xml:space="preserve"> </w:t>
      </w:r>
      <w:r w:rsidR="00A44DA5" w:rsidRPr="0002045D">
        <w:t>F</w:t>
      </w:r>
      <w:r w:rsidR="002415E0" w:rsidRPr="0002045D">
        <w:t xml:space="preserve">or sandy-loam soil at Ispra </w:t>
      </w:r>
      <w:r w:rsidR="00467F84" w:rsidRPr="0002045D">
        <w:t>forest in Italy</w:t>
      </w:r>
      <w:r w:rsidR="00A44DA5" w:rsidRPr="0002045D">
        <w:t>, b is 40,000 J mol</w:t>
      </w:r>
      <w:r w:rsidR="00A44DA5" w:rsidRPr="0002045D">
        <w:rPr>
          <w:vertAlign w:val="superscript"/>
        </w:rPr>
        <w:t>-1</w:t>
      </w:r>
      <w:r w:rsidR="00A44DA5" w:rsidRPr="0002045D">
        <w:t xml:space="preserve"> </w:t>
      </w:r>
      <w:r w:rsidR="002415E0" w:rsidRPr="0002045D">
        <w:t>(Fumagalli et al., 2016)</w:t>
      </w:r>
      <w:r w:rsidR="00A44DA5" w:rsidRPr="0002045D">
        <w:t xml:space="preserve">. For aluminum, stainless steel, beeswax and paraffin wax (Cape et al., 2009), </w:t>
      </w:r>
      <w:r w:rsidR="00A44DA5" w:rsidRPr="0002045D">
        <w:rPr>
          <w:i/>
        </w:rPr>
        <w:t>b</w:t>
      </w:r>
      <w:r w:rsidR="00A44DA5" w:rsidRPr="0002045D">
        <w:t xml:space="preserve"> is </w:t>
      </w:r>
      <w:r w:rsidR="002415E0" w:rsidRPr="0002045D">
        <w:t>16,000 to 30,000 J</w:t>
      </w:r>
      <w:r w:rsidR="003262F2" w:rsidRPr="0002045D">
        <w:t xml:space="preserve"> mol</w:t>
      </w:r>
      <w:r w:rsidR="003262F2" w:rsidRPr="0002045D">
        <w:rPr>
          <w:vertAlign w:val="superscript"/>
        </w:rPr>
        <w:t>-1</w:t>
      </w:r>
      <w:r w:rsidR="004A1B6D" w:rsidRPr="0002045D">
        <w:t xml:space="preserve">. To estimate </w:t>
      </w:r>
      <m:oMath>
        <m:sSub>
          <m:sSubPr>
            <m:ctrlPr>
              <w:rPr>
                <w:rFonts w:ascii="Cambria Math" w:hAnsi="Cambria Math"/>
                <w:i/>
              </w:rPr>
            </m:ctrlPr>
          </m:sSubPr>
          <m:e>
            <m:r>
              <w:rPr>
                <w:rFonts w:ascii="Cambria Math" w:hAnsi="Cambria Math"/>
              </w:rPr>
              <m:t>r</m:t>
            </m:r>
          </m:e>
          <m:sub>
            <m:r>
              <w:rPr>
                <w:rFonts w:ascii="Cambria Math" w:hAnsi="Cambria Math"/>
              </w:rPr>
              <m:t>soil</m:t>
            </m:r>
          </m:sub>
        </m:sSub>
      </m:oMath>
      <w:r w:rsidR="004B2E68" w:rsidRPr="0002045D">
        <w:t xml:space="preserve"> </w:t>
      </w:r>
      <w:r w:rsidR="003713CA" w:rsidRPr="0002045D">
        <w:t>from equation (B23)</w:t>
      </w:r>
      <w:r w:rsidR="004A1B6D" w:rsidRPr="0002045D">
        <w:t>,</w:t>
      </w:r>
      <w:r w:rsidR="002415E0" w:rsidRPr="0002045D">
        <w:t xml:space="preserve"> we use</w:t>
      </w:r>
      <w:r w:rsidR="00433181" w:rsidRPr="0002045D">
        <w:t xml:space="preserve"> b =</w:t>
      </w:r>
      <w:r w:rsidR="002415E0" w:rsidRPr="0002045D">
        <w:t xml:space="preserve"> </w:t>
      </w:r>
      <w:r w:rsidR="003262F2" w:rsidRPr="0002045D">
        <w:t>25,000 J mol</w:t>
      </w:r>
      <w:r w:rsidR="003262F2" w:rsidRPr="0002045D">
        <w:rPr>
          <w:vertAlign w:val="superscript"/>
        </w:rPr>
        <w:t>-1</w:t>
      </w:r>
      <w:r w:rsidR="002415E0" w:rsidRPr="0002045D">
        <w:t xml:space="preserve"> </w:t>
      </w:r>
      <w:r w:rsidR="00B84A46" w:rsidRPr="0002045D">
        <w:t xml:space="preserve">which corresponds to </w:t>
      </w:r>
      <m:oMath>
        <m:sSubSup>
          <m:sSubSupPr>
            <m:ctrlPr>
              <w:rPr>
                <w:rFonts w:ascii="Cambria Math" w:hAnsi="Cambria Math"/>
              </w:rPr>
            </m:ctrlPr>
          </m:sSubSupPr>
          <m:e>
            <m:r>
              <w:rPr>
                <w:rFonts w:ascii="Cambria Math" w:hAnsi="Cambria Math"/>
              </w:rPr>
              <m:t>E</m:t>
            </m:r>
          </m:e>
          <m:sub>
            <m:r>
              <w:rPr>
                <w:rFonts w:ascii="Cambria Math" w:hAnsi="Cambria Math"/>
              </w:rPr>
              <m:t>a</m:t>
            </m:r>
          </m:sub>
          <m:sup>
            <m:r>
              <w:rPr>
                <w:rFonts w:ascii="Cambria Math" w:hAnsi="Cambria Math"/>
              </w:rPr>
              <m:t>therm</m:t>
            </m:r>
          </m:sup>
        </m:sSubSup>
      </m:oMath>
      <w:r w:rsidR="00B84A46" w:rsidRPr="0002045D">
        <w:t xml:space="preserve"> </w:t>
      </w:r>
      <w:r w:rsidR="007D7CA8" w:rsidRPr="0002045D">
        <w:t>= 50,000 J mol</w:t>
      </w:r>
      <w:r w:rsidR="007D7CA8" w:rsidRPr="0002045D">
        <w:rPr>
          <w:vertAlign w:val="superscript"/>
        </w:rPr>
        <w:t>-1</w:t>
      </w:r>
      <w:r w:rsidR="007D7CA8" w:rsidRPr="0002045D">
        <w:t xml:space="preserve"> </w:t>
      </w:r>
      <w:r w:rsidR="00B84A46" w:rsidRPr="0002045D">
        <w:t>because</w:t>
      </w:r>
      <w:r w:rsidR="004A1B6D" w:rsidRPr="0002045D">
        <w:t xml:space="preserve"> equation (</w:t>
      </w:r>
      <w:r w:rsidR="0089551D" w:rsidRPr="0002045D">
        <w:t>B</w:t>
      </w:r>
      <w:r w:rsidR="006D71A1" w:rsidRPr="0002045D">
        <w:t>2</w:t>
      </w:r>
      <w:r w:rsidR="00976E46" w:rsidRPr="0002045D">
        <w:t>3</w:t>
      </w:r>
      <w:r w:rsidR="004A1B6D" w:rsidRPr="0002045D">
        <w:t xml:space="preserve">) </w:t>
      </w:r>
      <w:r w:rsidR="00B84A46" w:rsidRPr="0002045D">
        <w:t xml:space="preserve">is </w:t>
      </w:r>
      <w:r w:rsidR="00A76BCB" w:rsidRPr="0002045D">
        <w:t>analogous</w:t>
      </w:r>
      <w:r w:rsidR="004A1B6D" w:rsidRPr="0002045D">
        <w:t xml:space="preserve"> to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=a</m:t>
        </m:r>
        <m:sSup>
          <m:sSupPr>
            <m:ctrlPr>
              <w:rPr>
                <w:rFonts w:ascii="Cambria Math" w:hAnsi="Cambria Math"/>
                <w:i/>
              </w:rPr>
            </m:ctrlPr>
          </m:sSupPr>
          <m:e>
            <m:r>
              <w:rPr>
                <w:rFonts w:ascii="Cambria Math" w:hAnsi="Cambria Math"/>
              </w:rPr>
              <m:t>e</m:t>
            </m:r>
          </m:e>
          <m:sup>
            <m:f>
              <m:fPr>
                <m:ctrlPr>
                  <w:rPr>
                    <w:rFonts w:ascii="Cambria Math" w:hAnsi="Cambria Math"/>
                    <w:i/>
                  </w:rPr>
                </m:ctrlPr>
              </m:fPr>
              <m:num>
                <m:r>
                  <m:rPr>
                    <m:sty m:val="p"/>
                  </m:rPr>
                  <w:rPr>
                    <w:rFonts w:ascii="Cambria Math" w:hAnsi="Cambria Math"/>
                  </w:rPr>
                  <m:t>b</m:t>
                </m:r>
              </m:num>
              <m:den>
                <m:r>
                  <w:rPr>
                    <w:rFonts w:ascii="Cambria Math" w:hAnsi="Cambria Math"/>
                  </w:rPr>
                  <m:t>2RT</m:t>
                </m:r>
              </m:den>
            </m:f>
          </m:sup>
        </m:sSup>
      </m:oMath>
      <w:r w:rsidR="002415E0" w:rsidRPr="0002045D">
        <w:t xml:space="preserve">. </w:t>
      </w:r>
      <w:r w:rsidR="00C95858" w:rsidRPr="0002045D">
        <w:t>If</w:t>
      </w:r>
      <w:r w:rsidR="00987A16" w:rsidRPr="0002045D">
        <w:t xml:space="preserve"> </w:t>
      </w:r>
      <m:oMath>
        <m:sSubSup>
          <m:sSubSupPr>
            <m:ctrlPr>
              <w:rPr>
                <w:rFonts w:ascii="Cambria Math" w:hAnsi="Cambria Math"/>
              </w:rPr>
            </m:ctrlPr>
          </m:sSubSupPr>
          <m:e>
            <m:r>
              <w:rPr>
                <w:rFonts w:ascii="Cambria Math" w:hAnsi="Cambria Math"/>
              </w:rPr>
              <m:t>E</m:t>
            </m:r>
          </m:e>
          <m:sub>
            <m:r>
              <w:rPr>
                <w:rFonts w:ascii="Cambria Math" w:hAnsi="Cambria Math"/>
              </w:rPr>
              <m:t>a</m:t>
            </m:r>
          </m:sub>
          <m:sup>
            <m:r>
              <w:rPr>
                <w:rFonts w:ascii="Cambria Math" w:hAnsi="Cambria Math"/>
              </w:rPr>
              <m:t>therm</m:t>
            </m:r>
          </m:sup>
        </m:sSubSup>
      </m:oMath>
      <w:r w:rsidR="007D7CA8" w:rsidRPr="0002045D">
        <w:t xml:space="preserve"> = 50,000 J mol</w:t>
      </w:r>
      <w:r w:rsidR="007D7CA8" w:rsidRPr="0002045D">
        <w:rPr>
          <w:vertAlign w:val="superscript"/>
        </w:rPr>
        <w:t>-1</w:t>
      </w:r>
      <w:r w:rsidR="007D7CA8" w:rsidRPr="0002045D">
        <w:t xml:space="preserve"> </w:t>
      </w:r>
      <w:r w:rsidR="006D5C4E" w:rsidRPr="0002045D">
        <w:t>and</w:t>
      </w:r>
      <w:r w:rsidR="002415E0" w:rsidRPr="0002045D">
        <w:t xml:space="preserve"> </w:t>
      </w:r>
      <m:oMath>
        <m:sSub>
          <m:sSubPr>
            <m:ctrlPr>
              <w:rPr>
                <w:rFonts w:ascii="Cambria Math" w:hAnsi="Cambria Math"/>
                <w:i/>
              </w:rPr>
            </m:ctrlPr>
          </m:sSubPr>
          <m:e>
            <m:r>
              <w:rPr>
                <w:rFonts w:ascii="Cambria Math" w:hAnsi="Cambria Math"/>
              </w:rPr>
              <m:t>T</m:t>
            </m:r>
          </m:e>
          <m:sub>
            <m:r>
              <w:rPr>
                <w:rFonts w:ascii="Cambria Math" w:hAnsi="Cambria Math"/>
              </w:rPr>
              <m:t>soil</m:t>
            </m:r>
          </m:sub>
        </m:sSub>
      </m:oMath>
      <w:r w:rsidR="00C95858" w:rsidRPr="0002045D">
        <w:t>=15ºC</w:t>
      </w:r>
      <w:r w:rsidR="002415E0" w:rsidRPr="0002045D">
        <w:t xml:space="preserve">, </w:t>
      </w:r>
      <w:r w:rsidR="00C95858" w:rsidRPr="0002045D">
        <w:t>then</w:t>
      </w:r>
      <w:r w:rsidR="002415E0" w:rsidRPr="0002045D">
        <w:t xml:space="preserve"> </w:t>
      </w:r>
      <m:oMath>
        <m:sSub>
          <m:sSubPr>
            <m:ctrlPr>
              <w:rPr>
                <w:rFonts w:ascii="Cambria Math" w:hAnsi="Cambria Math"/>
                <w:i/>
              </w:rPr>
            </m:ctrlPr>
          </m:sSubPr>
          <m:e>
            <m:r>
              <w:rPr>
                <w:rFonts w:ascii="Cambria Math" w:hAnsi="Cambria Math"/>
              </w:rPr>
              <m:t>r</m:t>
            </m:r>
          </m:e>
          <m:sub>
            <m:r>
              <w:rPr>
                <w:rFonts w:ascii="Cambria Math" w:hAnsi="Cambria Math"/>
              </w:rPr>
              <m:t>soil</m:t>
            </m:r>
          </m:sub>
        </m:sSub>
        <m:r>
          <w:rPr>
            <w:rFonts w:ascii="Cambria Math" w:hAnsi="Cambria Math"/>
          </w:rPr>
          <m:t>=</m:t>
        </m:r>
        <m:f>
          <m:fPr>
            <m:ctrlPr>
              <w:rPr>
                <w:rFonts w:ascii="Cambria Math" w:hAnsi="Cambria Math"/>
                <w:i/>
              </w:rPr>
            </m:ctrlPr>
          </m:fPr>
          <m:num>
            <m:r>
              <w:rPr>
                <w:rFonts w:ascii="Cambria Math" w:hAnsi="Cambria Math"/>
              </w:rPr>
              <m:t>9.5x</m:t>
            </m:r>
            <m:sSup>
              <m:sSupPr>
                <m:ctrlPr>
                  <w:rPr>
                    <w:rFonts w:ascii="Cambria Math" w:hAnsi="Cambria Math"/>
                    <w:i/>
                  </w:rPr>
                </m:ctrlPr>
              </m:sSupPr>
              <m:e>
                <m:r>
                  <w:rPr>
                    <w:rFonts w:ascii="Cambria Math" w:hAnsi="Cambria Math"/>
                  </w:rPr>
                  <m:t>10</m:t>
                </m:r>
              </m:e>
              <m:sup>
                <m:r>
                  <w:rPr>
                    <w:rFonts w:ascii="Cambria Math" w:hAnsi="Cambria Math"/>
                  </w:rPr>
                  <m:t>5</m:t>
                </m:r>
              </m:sup>
            </m:sSup>
          </m:num>
          <m:den>
            <m:rad>
              <m:radPr>
                <m:degHide m:val="1"/>
                <m:ctrlPr>
                  <w:rPr>
                    <w:rFonts w:ascii="Cambria Math" w:hAnsi="Cambria Math"/>
                    <w:i/>
                  </w:rPr>
                </m:ctrlPr>
              </m:radPr>
              <m:deg/>
              <m:e>
                <m:r>
                  <w:rPr>
                    <w:rFonts w:ascii="Cambria Math" w:hAnsi="Cambria Math"/>
                  </w:rPr>
                  <m:t>A</m:t>
                </m:r>
                <m:sSubSup>
                  <m:sSubSupPr>
                    <m:ctrlPr>
                      <w:rPr>
                        <w:rFonts w:ascii="Cambria Math" w:hAnsi="Cambria Math"/>
                        <w:i/>
                      </w:rPr>
                    </m:ctrlPr>
                  </m:sSubSupPr>
                  <m:e>
                    <m:r>
                      <w:rPr>
                        <w:rFonts w:ascii="Cambria Math" w:hAnsi="Cambria Math"/>
                      </w:rPr>
                      <m:t>K</m:t>
                    </m:r>
                  </m:e>
                  <m:sub>
                    <m:r>
                      <w:rPr>
                        <w:rFonts w:ascii="Cambria Math" w:hAnsi="Cambria Math"/>
                      </w:rPr>
                      <m:t>0</m:t>
                    </m:r>
                  </m:sub>
                  <m:sup>
                    <m:r>
                      <w:rPr>
                        <w:rFonts w:ascii="Cambria Math" w:hAnsi="Cambria Math"/>
                      </w:rPr>
                      <m:t>therm</m:t>
                    </m:r>
                  </m:sup>
                </m:sSubSup>
                <m:r>
                  <w:rPr>
                    <w:rFonts w:ascii="Cambria Math" w:hAnsi="Cambria Math"/>
                  </w:rPr>
                  <m:t xml:space="preserve">(η-θ)τ </m:t>
                </m:r>
              </m:e>
            </m:rad>
          </m:den>
        </m:f>
        <m:r>
          <w:rPr>
            <w:rFonts w:ascii="Cambria Math" w:hAnsi="Cambria Math"/>
          </w:rPr>
          <m:t xml:space="preserve"> </m:t>
        </m:r>
      </m:oMath>
      <w:r w:rsidR="00C95858" w:rsidRPr="0002045D">
        <w:t>s m</w:t>
      </w:r>
      <w:r w:rsidR="00C95858" w:rsidRPr="0002045D">
        <w:rPr>
          <w:vertAlign w:val="superscript"/>
        </w:rPr>
        <w:t>-1</w:t>
      </w:r>
      <w:r w:rsidR="006D5C4E" w:rsidRPr="0002045D">
        <w:t xml:space="preserve">. </w:t>
      </w:r>
    </w:p>
    <w:p w14:paraId="55C5E40D" w14:textId="72D82A8C" w:rsidR="00920ED0" w:rsidRDefault="0082047D" w:rsidP="00A5096C">
      <w:r w:rsidRPr="0002045D">
        <w:t>Therefore, d</w:t>
      </w:r>
      <w:r w:rsidR="00D66BC6" w:rsidRPr="0002045D">
        <w:t>epending</w:t>
      </w:r>
      <w:r w:rsidR="00987A16" w:rsidRPr="0002045D">
        <w:t xml:space="preserve"> on</w:t>
      </w:r>
      <w:r w:rsidR="00C4482D" w:rsidRPr="0002045D">
        <w:t xml:space="preserve"> the magnitude of</w:t>
      </w:r>
      <w:r w:rsidR="00987A16" w:rsidRPr="0002045D">
        <w:t xml:space="preserve"> A, </w:t>
      </w:r>
      <m:oMath>
        <m:sSubSup>
          <m:sSubSupPr>
            <m:ctrlPr>
              <w:rPr>
                <w:rFonts w:ascii="Cambria Math" w:hAnsi="Cambria Math"/>
                <w:i/>
              </w:rPr>
            </m:ctrlPr>
          </m:sSubSupPr>
          <m:e>
            <m:r>
              <w:rPr>
                <w:rFonts w:ascii="Cambria Math" w:hAnsi="Cambria Math"/>
              </w:rPr>
              <m:t>K</m:t>
            </m:r>
          </m:e>
          <m:sub>
            <m:r>
              <w:rPr>
                <w:rFonts w:ascii="Cambria Math" w:hAnsi="Cambria Math"/>
              </w:rPr>
              <m:t>0</m:t>
            </m:r>
          </m:sub>
          <m:sup>
            <m:r>
              <w:rPr>
                <w:rFonts w:ascii="Cambria Math" w:hAnsi="Cambria Math"/>
              </w:rPr>
              <m:t>therm</m:t>
            </m:r>
          </m:sup>
        </m:sSubSup>
      </m:oMath>
      <w:r w:rsidR="00987A16" w:rsidRPr="0002045D">
        <w:t xml:space="preserve">, and </w:t>
      </w:r>
      <m:oMath>
        <m:r>
          <w:rPr>
            <w:rFonts w:ascii="Cambria Math" w:hAnsi="Cambria Math"/>
          </w:rPr>
          <m:t>(η-θ)τ</m:t>
        </m:r>
      </m:oMath>
      <w:r w:rsidR="00987A16" w:rsidRPr="0002045D">
        <w:t xml:space="preserve">, thermal decomposition of ozone </w:t>
      </w:r>
      <w:r w:rsidR="00313E0A" w:rsidRPr="0002045D">
        <w:t xml:space="preserve">on surfaces </w:t>
      </w:r>
      <w:r w:rsidR="00C4482D" w:rsidRPr="0002045D">
        <w:t>could</w:t>
      </w:r>
      <w:r w:rsidR="00987A16" w:rsidRPr="0002045D">
        <w:t xml:space="preserve"> be a</w:t>
      </w:r>
      <w:r w:rsidR="005757D1" w:rsidRPr="0002045D">
        <w:t xml:space="preserve">n important </w:t>
      </w:r>
      <w:r w:rsidR="00987A16" w:rsidRPr="0002045D">
        <w:t xml:space="preserve">contribution to ozone dry deposition. </w:t>
      </w:r>
      <w:r w:rsidR="00FC231A" w:rsidRPr="0002045D">
        <w:t xml:space="preserve">For example, A ranges from </w:t>
      </w:r>
      <m:oMath>
        <m:r>
          <w:rPr>
            <w:rFonts w:ascii="Cambria Math" w:hAnsi="Cambria Math"/>
          </w:rPr>
          <m:t>3x</m:t>
        </m:r>
        <m:sSup>
          <m:sSupPr>
            <m:ctrlPr>
              <w:rPr>
                <w:rFonts w:ascii="Cambria Math" w:hAnsi="Cambria Math"/>
                <w:i/>
              </w:rPr>
            </m:ctrlPr>
          </m:sSupPr>
          <m:e>
            <m:r>
              <w:rPr>
                <w:rFonts w:ascii="Cambria Math" w:hAnsi="Cambria Math"/>
              </w:rPr>
              <m:t>10</m:t>
            </m:r>
          </m:e>
          <m:sup>
            <m:r>
              <w:rPr>
                <w:rFonts w:ascii="Cambria Math" w:hAnsi="Cambria Math"/>
              </w:rPr>
              <m:t>7</m:t>
            </m:r>
          </m:sup>
        </m:sSup>
      </m:oMath>
      <w:r w:rsidR="00FC231A" w:rsidRPr="0002045D">
        <w:t xml:space="preserve"> to </w:t>
      </w:r>
      <m:oMath>
        <m:r>
          <w:rPr>
            <w:rFonts w:ascii="Cambria Math" w:hAnsi="Cambria Math"/>
          </w:rPr>
          <m:t>1x</m:t>
        </m:r>
        <m:sSup>
          <m:sSupPr>
            <m:ctrlPr>
              <w:rPr>
                <w:rFonts w:ascii="Cambria Math" w:hAnsi="Cambria Math"/>
                <w:i/>
              </w:rPr>
            </m:ctrlPr>
          </m:sSupPr>
          <m:e>
            <m:r>
              <w:rPr>
                <w:rFonts w:ascii="Cambria Math" w:hAnsi="Cambria Math"/>
              </w:rPr>
              <m:t>10</m:t>
            </m:r>
          </m:e>
          <m:sup>
            <m:r>
              <w:rPr>
                <w:rFonts w:ascii="Cambria Math" w:hAnsi="Cambria Math"/>
              </w:rPr>
              <m:t>9</m:t>
            </m:r>
          </m:sup>
        </m:sSup>
      </m:oMath>
      <w:r w:rsidRPr="0002045D">
        <w:t xml:space="preserve"> m</w:t>
      </w:r>
      <w:r w:rsidRPr="0002045D">
        <w:rPr>
          <w:vertAlign w:val="superscript"/>
        </w:rPr>
        <w:t>2</w:t>
      </w:r>
      <w:r w:rsidRPr="0002045D">
        <w:t xml:space="preserve"> m</w:t>
      </w:r>
      <w:r w:rsidRPr="0002045D">
        <w:rPr>
          <w:vertAlign w:val="superscript"/>
        </w:rPr>
        <w:t>-3</w:t>
      </w:r>
      <w:r w:rsidR="00754DD9" w:rsidRPr="0002045D">
        <w:t xml:space="preserve"> </w:t>
      </w:r>
      <w:r w:rsidR="00FC231A" w:rsidRPr="0002045D">
        <w:t>for various clay minerals</w:t>
      </w:r>
      <w:r w:rsidR="00754DD9" w:rsidRPr="0002045D">
        <w:t xml:space="preserve"> (Kabata-Pendias, 2004), assuming a bulk density of 1.3 g</w:t>
      </w:r>
      <w:r w:rsidR="003262F2" w:rsidRPr="0002045D">
        <w:t xml:space="preserve"> </w:t>
      </w:r>
      <w:r w:rsidR="00754DD9" w:rsidRPr="0002045D">
        <w:t>cm</w:t>
      </w:r>
      <w:r w:rsidR="003262F2" w:rsidRPr="0002045D">
        <w:rPr>
          <w:vertAlign w:val="superscript"/>
        </w:rPr>
        <w:t>-</w:t>
      </w:r>
      <w:r w:rsidR="00754DD9" w:rsidRPr="0002045D">
        <w:rPr>
          <w:vertAlign w:val="superscript"/>
        </w:rPr>
        <w:t>3</w:t>
      </w:r>
      <w:r w:rsidR="00754DD9" w:rsidRPr="0002045D">
        <w:t xml:space="preserve"> (Warrick &amp; Nielsen, 1980)</w:t>
      </w:r>
      <w:r w:rsidR="0083156B" w:rsidRPr="0002045D">
        <w:t>.</w:t>
      </w:r>
      <w:r w:rsidR="006245C6" w:rsidRPr="0002045D">
        <w:t xml:space="preserve"> </w:t>
      </w:r>
      <w:r w:rsidR="00404ABA" w:rsidRPr="0002045D">
        <w:t>If we assume</w:t>
      </w:r>
      <w:r w:rsidR="0083156B" w:rsidRPr="0002045D">
        <w:t xml:space="preserve"> t</w:t>
      </w:r>
      <w:r w:rsidR="006245C6" w:rsidRPr="0002045D">
        <w:t xml:space="preserve">he </w:t>
      </w:r>
      <w:r w:rsidR="00AD448F" w:rsidRPr="0002045D">
        <w:t xml:space="preserve">unity </w:t>
      </w:r>
      <w:r w:rsidR="006245C6" w:rsidRPr="0002045D">
        <w:t xml:space="preserve">upper bounds of </w:t>
      </w:r>
      <m:oMath>
        <m:sSubSup>
          <m:sSubSupPr>
            <m:ctrlPr>
              <w:rPr>
                <w:rFonts w:ascii="Cambria Math" w:hAnsi="Cambria Math"/>
              </w:rPr>
            </m:ctrlPr>
          </m:sSubSupPr>
          <m:e>
            <m:r>
              <w:rPr>
                <w:rFonts w:ascii="Cambria Math" w:hAnsi="Cambria Math"/>
              </w:rPr>
              <m:t>K</m:t>
            </m:r>
          </m:e>
          <m:sub>
            <m:r>
              <w:rPr>
                <w:rFonts w:ascii="Cambria Math" w:hAnsi="Cambria Math"/>
              </w:rPr>
              <m:t>0</m:t>
            </m:r>
          </m:sub>
          <m:sup>
            <m:r>
              <w:rPr>
                <w:rFonts w:ascii="Cambria Math" w:hAnsi="Cambria Math"/>
              </w:rPr>
              <m:t>therm</m:t>
            </m:r>
          </m:sup>
        </m:sSubSup>
      </m:oMath>
      <w:r w:rsidR="00AD448F" w:rsidRPr="0002045D">
        <w:t xml:space="preserve"> </w:t>
      </w:r>
      <w:r w:rsidR="006245C6" w:rsidRPr="0002045D">
        <w:t xml:space="preserve">and </w:t>
      </w:r>
      <m:oMath>
        <m:d>
          <m:dPr>
            <m:ctrlPr>
              <w:rPr>
                <w:rFonts w:ascii="Cambria Math" w:hAnsi="Cambria Math"/>
                <w:i/>
              </w:rPr>
            </m:ctrlPr>
          </m:dPr>
          <m:e>
            <m:r>
              <w:rPr>
                <w:rFonts w:ascii="Cambria Math" w:hAnsi="Cambria Math"/>
              </w:rPr>
              <m:t>η-θ</m:t>
            </m:r>
          </m:e>
        </m:d>
        <m:r>
          <w:rPr>
            <w:rFonts w:ascii="Cambria Math" w:hAnsi="Cambria Math"/>
          </w:rPr>
          <m:t>τ</m:t>
        </m:r>
      </m:oMath>
      <w:r w:rsidR="0083156B" w:rsidRPr="0002045D">
        <w:t xml:space="preserve">, </w:t>
      </w:r>
      <w:r w:rsidR="00467FE1" w:rsidRPr="0002045D">
        <w:t xml:space="preserve">then </w:t>
      </w:r>
      <w:r w:rsidR="006245C6" w:rsidRPr="0002045D">
        <w:t xml:space="preserve">this </w:t>
      </w:r>
      <w:r w:rsidR="00CC5EFC" w:rsidRPr="0002045D">
        <w:t xml:space="preserve">range in A </w:t>
      </w:r>
      <w:r w:rsidR="0083156B" w:rsidRPr="0002045D">
        <w:t>lead</w:t>
      </w:r>
      <w:r w:rsidR="00CC5EFC" w:rsidRPr="0002045D">
        <w:t>s</w:t>
      </w:r>
      <w:r w:rsidR="0083156B" w:rsidRPr="0002045D">
        <w:t xml:space="preserve"> </w:t>
      </w:r>
      <w:r w:rsidR="003262F2" w:rsidRPr="0002045D">
        <w:t>an upper bound of</w:t>
      </w:r>
      <w:r w:rsidR="0083156B" w:rsidRPr="0002045D">
        <w:t xml:space="preserve"> </w:t>
      </w:r>
      <m:oMath>
        <m:sSub>
          <m:sSubPr>
            <m:ctrlPr>
              <w:rPr>
                <w:rFonts w:ascii="Cambria Math" w:hAnsi="Cambria Math"/>
                <w:i/>
              </w:rPr>
            </m:ctrlPr>
          </m:sSubPr>
          <m:e>
            <m:r>
              <w:rPr>
                <w:rFonts w:ascii="Cambria Math" w:hAnsi="Cambria Math"/>
              </w:rPr>
              <m:t>r</m:t>
            </m:r>
          </m:e>
          <m:sub>
            <m:r>
              <w:rPr>
                <w:rFonts w:ascii="Cambria Math" w:hAnsi="Cambria Math"/>
              </w:rPr>
              <m:t>soil</m:t>
            </m:r>
          </m:sub>
        </m:sSub>
      </m:oMath>
      <w:r w:rsidR="0083156B" w:rsidRPr="0002045D">
        <w:t xml:space="preserve"> </w:t>
      </w:r>
      <w:r w:rsidR="003262F2" w:rsidRPr="0002045D">
        <w:t xml:space="preserve">from thermal decomposition as 30 to </w:t>
      </w:r>
      <w:r w:rsidR="0083156B" w:rsidRPr="0002045D">
        <w:t>1</w:t>
      </w:r>
      <w:r w:rsidR="003262F2" w:rsidRPr="0002045D">
        <w:t>70</w:t>
      </w:r>
      <w:r w:rsidR="0083156B" w:rsidRPr="0002045D">
        <w:t xml:space="preserve"> s</w:t>
      </w:r>
      <w:r w:rsidR="003262F2" w:rsidRPr="0002045D">
        <w:t xml:space="preserve"> </w:t>
      </w:r>
      <w:r w:rsidR="0083156B" w:rsidRPr="0002045D">
        <w:t>m</w:t>
      </w:r>
      <w:r w:rsidR="003262F2" w:rsidRPr="0002045D">
        <w:rPr>
          <w:vertAlign w:val="superscript"/>
        </w:rPr>
        <w:t>-1</w:t>
      </w:r>
      <w:r w:rsidR="0089551D" w:rsidRPr="0002045D">
        <w:t xml:space="preserve">, </w:t>
      </w:r>
      <w:r w:rsidR="00D66BC6" w:rsidRPr="0002045D">
        <w:t xml:space="preserve">which would be efficient </w:t>
      </w:r>
      <w:r w:rsidR="007C6181">
        <w:t xml:space="preserve">ozone </w:t>
      </w:r>
      <w:r w:rsidR="00D66BC6" w:rsidRPr="0002045D">
        <w:t>removal</w:t>
      </w:r>
      <w:r w:rsidR="0089551D" w:rsidRPr="0002045D">
        <w:t>.</w:t>
      </w:r>
    </w:p>
    <w:p w14:paraId="7194B6C4" w14:textId="13C3B365" w:rsidR="004C75A2" w:rsidRPr="00920ED0" w:rsidRDefault="00592FBF" w:rsidP="00A5096C">
      <w:r w:rsidRPr="0002045D">
        <w:rPr>
          <w:b/>
        </w:rPr>
        <w:t xml:space="preserve">Appendix </w:t>
      </w:r>
      <w:r w:rsidR="003F1795" w:rsidRPr="0002045D">
        <w:rPr>
          <w:b/>
        </w:rPr>
        <w:t>C</w:t>
      </w:r>
    </w:p>
    <w:p w14:paraId="19DFC213" w14:textId="35B6C56A" w:rsidR="00366C5C" w:rsidRPr="0002045D" w:rsidRDefault="00366C5C" w:rsidP="00A5096C">
      <w:pPr>
        <w:pStyle w:val="Caption"/>
        <w:keepNext/>
        <w:spacing w:line="276" w:lineRule="auto"/>
        <w:rPr>
          <w:i w:val="0"/>
          <w:color w:val="auto"/>
          <w:sz w:val="24"/>
          <w:szCs w:val="24"/>
        </w:rPr>
      </w:pPr>
      <w:r w:rsidRPr="0002045D">
        <w:rPr>
          <w:b/>
          <w:i w:val="0"/>
          <w:color w:val="auto"/>
          <w:sz w:val="24"/>
          <w:szCs w:val="24"/>
        </w:rPr>
        <w:t>Table C1</w:t>
      </w:r>
      <w:r w:rsidRPr="0002045D">
        <w:rPr>
          <w:i w:val="0"/>
          <w:color w:val="auto"/>
          <w:sz w:val="24"/>
          <w:szCs w:val="24"/>
        </w:rPr>
        <w:t xml:space="preserve"> </w:t>
      </w:r>
      <w:r w:rsidRPr="0002045D">
        <w:rPr>
          <w:color w:val="auto"/>
          <w:sz w:val="24"/>
          <w:szCs w:val="24"/>
        </w:rPr>
        <w:t xml:space="preserve">Participants at </w:t>
      </w:r>
      <w:r w:rsidR="00F637E7" w:rsidRPr="0002045D">
        <w:rPr>
          <w:color w:val="auto"/>
          <w:sz w:val="24"/>
          <w:szCs w:val="24"/>
        </w:rPr>
        <w:t xml:space="preserve">a </w:t>
      </w:r>
      <w:r w:rsidR="00047BEF" w:rsidRPr="0002045D">
        <w:rPr>
          <w:color w:val="auto"/>
          <w:sz w:val="24"/>
          <w:szCs w:val="24"/>
        </w:rPr>
        <w:t>W</w:t>
      </w:r>
      <w:r w:rsidRPr="0002045D">
        <w:rPr>
          <w:color w:val="auto"/>
          <w:sz w:val="24"/>
          <w:szCs w:val="24"/>
        </w:rPr>
        <w:t xml:space="preserve">orkshop on </w:t>
      </w:r>
      <w:r w:rsidR="00047BEF" w:rsidRPr="0002045D">
        <w:rPr>
          <w:color w:val="auto"/>
          <w:sz w:val="24"/>
          <w:szCs w:val="24"/>
        </w:rPr>
        <w:t>O</w:t>
      </w:r>
      <w:r w:rsidRPr="0002045D">
        <w:rPr>
          <w:color w:val="auto"/>
          <w:sz w:val="24"/>
          <w:szCs w:val="24"/>
        </w:rPr>
        <w:t xml:space="preserve">zone </w:t>
      </w:r>
      <w:r w:rsidR="00047BEF" w:rsidRPr="0002045D">
        <w:rPr>
          <w:color w:val="auto"/>
          <w:sz w:val="24"/>
          <w:szCs w:val="24"/>
        </w:rPr>
        <w:t>D</w:t>
      </w:r>
      <w:r w:rsidRPr="0002045D">
        <w:rPr>
          <w:color w:val="auto"/>
          <w:sz w:val="24"/>
          <w:szCs w:val="24"/>
        </w:rPr>
        <w:t xml:space="preserve">ry </w:t>
      </w:r>
      <w:r w:rsidR="00047BEF" w:rsidRPr="0002045D">
        <w:rPr>
          <w:color w:val="auto"/>
          <w:sz w:val="24"/>
          <w:szCs w:val="24"/>
        </w:rPr>
        <w:t>D</w:t>
      </w:r>
      <w:r w:rsidRPr="0002045D">
        <w:rPr>
          <w:color w:val="auto"/>
          <w:sz w:val="24"/>
          <w:szCs w:val="24"/>
        </w:rPr>
        <w:t xml:space="preserve">eposition at Lamont Doherty Earth Observatory </w:t>
      </w:r>
      <w:r w:rsidR="006D04A1" w:rsidRPr="0002045D">
        <w:rPr>
          <w:color w:val="auto"/>
          <w:sz w:val="24"/>
          <w:szCs w:val="24"/>
        </w:rPr>
        <w:t xml:space="preserve">of Columbia University </w:t>
      </w:r>
      <w:r w:rsidRPr="0002045D">
        <w:rPr>
          <w:color w:val="auto"/>
          <w:sz w:val="24"/>
          <w:szCs w:val="24"/>
        </w:rPr>
        <w:t>in October 2017.</w:t>
      </w:r>
    </w:p>
    <w:tbl>
      <w:tblPr>
        <w:tblStyle w:val="TableGrid"/>
        <w:tblW w:w="7679" w:type="dxa"/>
        <w:tblLook w:val="04A0" w:firstRow="1" w:lastRow="0" w:firstColumn="1" w:lastColumn="0" w:noHBand="0" w:noVBand="1"/>
      </w:tblPr>
      <w:tblGrid>
        <w:gridCol w:w="1763"/>
        <w:gridCol w:w="5916"/>
      </w:tblGrid>
      <w:tr w:rsidR="0002045D" w:rsidRPr="0002045D" w14:paraId="38530EB2" w14:textId="77777777" w:rsidTr="00414E75">
        <w:trPr>
          <w:trHeight w:val="315"/>
        </w:trPr>
        <w:tc>
          <w:tcPr>
            <w:tcW w:w="0" w:type="auto"/>
            <w:hideMark/>
          </w:tcPr>
          <w:p w14:paraId="7ACDBEEB" w14:textId="77777777" w:rsidR="00366C5C" w:rsidRPr="0002045D" w:rsidRDefault="00366C5C" w:rsidP="00A5096C">
            <w:pPr>
              <w:spacing w:line="276" w:lineRule="auto"/>
              <w:rPr>
                <w:b/>
                <w:bCs/>
                <w:sz w:val="20"/>
                <w:szCs w:val="20"/>
              </w:rPr>
            </w:pPr>
            <w:r w:rsidRPr="0002045D">
              <w:rPr>
                <w:b/>
                <w:bCs/>
                <w:sz w:val="20"/>
                <w:szCs w:val="20"/>
              </w:rPr>
              <w:t>In-person participants</w:t>
            </w:r>
          </w:p>
        </w:tc>
        <w:tc>
          <w:tcPr>
            <w:tcW w:w="0" w:type="auto"/>
            <w:hideMark/>
          </w:tcPr>
          <w:p w14:paraId="422248E3" w14:textId="64623C63" w:rsidR="00366C5C" w:rsidRPr="0002045D" w:rsidRDefault="001A34D6" w:rsidP="00A5096C">
            <w:pPr>
              <w:spacing w:line="276" w:lineRule="auto"/>
              <w:rPr>
                <w:b/>
                <w:bCs/>
                <w:sz w:val="20"/>
                <w:szCs w:val="20"/>
              </w:rPr>
            </w:pPr>
            <w:r w:rsidRPr="0002045D">
              <w:rPr>
                <w:b/>
                <w:bCs/>
                <w:sz w:val="20"/>
                <w:szCs w:val="20"/>
              </w:rPr>
              <w:t>Affiliation</w:t>
            </w:r>
          </w:p>
        </w:tc>
      </w:tr>
      <w:tr w:rsidR="0002045D" w:rsidRPr="0002045D" w14:paraId="186661D6" w14:textId="77777777" w:rsidTr="00414E75">
        <w:trPr>
          <w:trHeight w:val="315"/>
        </w:trPr>
        <w:tc>
          <w:tcPr>
            <w:tcW w:w="0" w:type="auto"/>
            <w:hideMark/>
          </w:tcPr>
          <w:p w14:paraId="6567A185" w14:textId="77777777" w:rsidR="00366C5C" w:rsidRPr="0002045D" w:rsidRDefault="00366C5C" w:rsidP="00A5096C">
            <w:pPr>
              <w:spacing w:line="276" w:lineRule="auto"/>
              <w:rPr>
                <w:sz w:val="20"/>
                <w:szCs w:val="20"/>
              </w:rPr>
            </w:pPr>
            <w:r w:rsidRPr="0002045D">
              <w:rPr>
                <w:sz w:val="20"/>
                <w:szCs w:val="20"/>
              </w:rPr>
              <w:t>Alex Guenther</w:t>
            </w:r>
          </w:p>
        </w:tc>
        <w:tc>
          <w:tcPr>
            <w:tcW w:w="0" w:type="auto"/>
            <w:hideMark/>
          </w:tcPr>
          <w:p w14:paraId="53AC69DF" w14:textId="138B1E66" w:rsidR="00366C5C" w:rsidRPr="0002045D" w:rsidRDefault="00366C5C" w:rsidP="00A5096C">
            <w:pPr>
              <w:spacing w:line="276" w:lineRule="auto"/>
              <w:rPr>
                <w:sz w:val="20"/>
                <w:szCs w:val="20"/>
              </w:rPr>
            </w:pPr>
            <w:r w:rsidRPr="0002045D">
              <w:rPr>
                <w:sz w:val="20"/>
                <w:szCs w:val="20"/>
              </w:rPr>
              <w:t>U</w:t>
            </w:r>
            <w:r w:rsidR="00156413" w:rsidRPr="0002045D">
              <w:rPr>
                <w:sz w:val="20"/>
                <w:szCs w:val="20"/>
              </w:rPr>
              <w:t xml:space="preserve">niversity of </w:t>
            </w:r>
            <w:r w:rsidRPr="0002045D">
              <w:rPr>
                <w:sz w:val="20"/>
                <w:szCs w:val="20"/>
              </w:rPr>
              <w:t>C</w:t>
            </w:r>
            <w:r w:rsidR="00156413" w:rsidRPr="0002045D">
              <w:rPr>
                <w:sz w:val="20"/>
                <w:szCs w:val="20"/>
              </w:rPr>
              <w:t>alifornia</w:t>
            </w:r>
            <w:r w:rsidRPr="0002045D">
              <w:rPr>
                <w:sz w:val="20"/>
                <w:szCs w:val="20"/>
              </w:rPr>
              <w:t xml:space="preserve"> Irvine</w:t>
            </w:r>
          </w:p>
        </w:tc>
      </w:tr>
      <w:tr w:rsidR="0002045D" w:rsidRPr="0002045D" w14:paraId="68A81729" w14:textId="77777777" w:rsidTr="00414E75">
        <w:trPr>
          <w:trHeight w:val="315"/>
        </w:trPr>
        <w:tc>
          <w:tcPr>
            <w:tcW w:w="0" w:type="auto"/>
            <w:hideMark/>
          </w:tcPr>
          <w:p w14:paraId="2AC40FB5" w14:textId="77777777" w:rsidR="00366C5C" w:rsidRPr="0002045D" w:rsidRDefault="00366C5C" w:rsidP="00A5096C">
            <w:pPr>
              <w:spacing w:line="276" w:lineRule="auto"/>
              <w:rPr>
                <w:sz w:val="20"/>
                <w:szCs w:val="20"/>
              </w:rPr>
            </w:pPr>
            <w:r w:rsidRPr="0002045D">
              <w:rPr>
                <w:sz w:val="20"/>
                <w:szCs w:val="20"/>
              </w:rPr>
              <w:t>Allison Steiner</w:t>
            </w:r>
          </w:p>
        </w:tc>
        <w:tc>
          <w:tcPr>
            <w:tcW w:w="0" w:type="auto"/>
            <w:hideMark/>
          </w:tcPr>
          <w:p w14:paraId="3E9B58BD" w14:textId="77777777" w:rsidR="00366C5C" w:rsidRPr="0002045D" w:rsidRDefault="00366C5C" w:rsidP="00A5096C">
            <w:pPr>
              <w:spacing w:line="276" w:lineRule="auto"/>
              <w:rPr>
                <w:sz w:val="20"/>
                <w:szCs w:val="20"/>
              </w:rPr>
            </w:pPr>
            <w:r w:rsidRPr="0002045D">
              <w:rPr>
                <w:sz w:val="20"/>
                <w:szCs w:val="20"/>
              </w:rPr>
              <w:t>University of Michigan</w:t>
            </w:r>
          </w:p>
        </w:tc>
      </w:tr>
      <w:tr w:rsidR="0002045D" w:rsidRPr="0002045D" w14:paraId="63F8FD40" w14:textId="77777777" w:rsidTr="00414E75">
        <w:trPr>
          <w:trHeight w:val="315"/>
        </w:trPr>
        <w:tc>
          <w:tcPr>
            <w:tcW w:w="0" w:type="auto"/>
            <w:hideMark/>
          </w:tcPr>
          <w:p w14:paraId="6C73DB84" w14:textId="77777777" w:rsidR="00366C5C" w:rsidRPr="0002045D" w:rsidRDefault="00366C5C" w:rsidP="00A5096C">
            <w:pPr>
              <w:spacing w:line="276" w:lineRule="auto"/>
              <w:rPr>
                <w:sz w:val="20"/>
                <w:szCs w:val="20"/>
              </w:rPr>
            </w:pPr>
            <w:r w:rsidRPr="0002045D">
              <w:rPr>
                <w:sz w:val="20"/>
                <w:szCs w:val="20"/>
              </w:rPr>
              <w:t>Anthony Y. H. Wong</w:t>
            </w:r>
          </w:p>
        </w:tc>
        <w:tc>
          <w:tcPr>
            <w:tcW w:w="0" w:type="auto"/>
            <w:hideMark/>
          </w:tcPr>
          <w:p w14:paraId="33B93A29" w14:textId="77777777" w:rsidR="00366C5C" w:rsidRPr="0002045D" w:rsidRDefault="00366C5C" w:rsidP="00A5096C">
            <w:pPr>
              <w:spacing w:line="276" w:lineRule="auto"/>
              <w:rPr>
                <w:sz w:val="20"/>
                <w:szCs w:val="20"/>
              </w:rPr>
            </w:pPr>
            <w:r w:rsidRPr="0002045D">
              <w:rPr>
                <w:sz w:val="20"/>
                <w:szCs w:val="20"/>
              </w:rPr>
              <w:t>Boston University</w:t>
            </w:r>
          </w:p>
        </w:tc>
      </w:tr>
      <w:tr w:rsidR="0002045D" w:rsidRPr="0002045D" w14:paraId="208FFA8E" w14:textId="77777777" w:rsidTr="00414E75">
        <w:trPr>
          <w:trHeight w:val="315"/>
        </w:trPr>
        <w:tc>
          <w:tcPr>
            <w:tcW w:w="0" w:type="auto"/>
            <w:hideMark/>
          </w:tcPr>
          <w:p w14:paraId="62186F97" w14:textId="77777777" w:rsidR="00366C5C" w:rsidRPr="0002045D" w:rsidRDefault="00366C5C" w:rsidP="00A5096C">
            <w:pPr>
              <w:spacing w:line="276" w:lineRule="auto"/>
              <w:rPr>
                <w:sz w:val="20"/>
                <w:szCs w:val="20"/>
              </w:rPr>
            </w:pPr>
            <w:r w:rsidRPr="0002045D">
              <w:rPr>
                <w:sz w:val="20"/>
                <w:szCs w:val="20"/>
              </w:rPr>
              <w:t>Arlene Fiore</w:t>
            </w:r>
          </w:p>
        </w:tc>
        <w:tc>
          <w:tcPr>
            <w:tcW w:w="0" w:type="auto"/>
            <w:hideMark/>
          </w:tcPr>
          <w:p w14:paraId="5E7DF0E9" w14:textId="1E38C381" w:rsidR="00366C5C" w:rsidRPr="0002045D" w:rsidRDefault="00156413" w:rsidP="00A5096C">
            <w:pPr>
              <w:spacing w:line="276" w:lineRule="auto"/>
              <w:rPr>
                <w:sz w:val="20"/>
                <w:szCs w:val="20"/>
              </w:rPr>
            </w:pPr>
            <w:r w:rsidRPr="0002045D">
              <w:rPr>
                <w:sz w:val="20"/>
                <w:szCs w:val="20"/>
              </w:rPr>
              <w:t>Lamont Doherty Earth Observatory/Columbia University</w:t>
            </w:r>
          </w:p>
        </w:tc>
      </w:tr>
      <w:tr w:rsidR="0002045D" w:rsidRPr="0002045D" w14:paraId="4D574272" w14:textId="77777777" w:rsidTr="00414E75">
        <w:trPr>
          <w:trHeight w:val="315"/>
        </w:trPr>
        <w:tc>
          <w:tcPr>
            <w:tcW w:w="0" w:type="auto"/>
            <w:hideMark/>
          </w:tcPr>
          <w:p w14:paraId="4E8BE03E" w14:textId="77777777" w:rsidR="00366C5C" w:rsidRPr="0002045D" w:rsidRDefault="00366C5C" w:rsidP="00A5096C">
            <w:pPr>
              <w:spacing w:line="276" w:lineRule="auto"/>
              <w:rPr>
                <w:sz w:val="20"/>
                <w:szCs w:val="20"/>
              </w:rPr>
            </w:pPr>
            <w:r w:rsidRPr="0002045D">
              <w:rPr>
                <w:sz w:val="20"/>
                <w:szCs w:val="20"/>
              </w:rPr>
              <w:t>Ashok Luhar</w:t>
            </w:r>
          </w:p>
        </w:tc>
        <w:tc>
          <w:tcPr>
            <w:tcW w:w="0" w:type="auto"/>
            <w:hideMark/>
          </w:tcPr>
          <w:p w14:paraId="67268F60" w14:textId="3E022E26" w:rsidR="00366C5C" w:rsidRPr="0002045D" w:rsidRDefault="00366C5C" w:rsidP="00A5096C">
            <w:pPr>
              <w:spacing w:line="276" w:lineRule="auto"/>
              <w:rPr>
                <w:sz w:val="20"/>
                <w:szCs w:val="20"/>
              </w:rPr>
            </w:pPr>
            <w:r w:rsidRPr="0002045D">
              <w:rPr>
                <w:sz w:val="20"/>
                <w:szCs w:val="20"/>
              </w:rPr>
              <w:t>C</w:t>
            </w:r>
            <w:r w:rsidR="00EF28CD" w:rsidRPr="0002045D">
              <w:rPr>
                <w:sz w:val="20"/>
                <w:szCs w:val="20"/>
              </w:rPr>
              <w:t>ommonwealth Scientific and Industrial Rsearch Organisation (CS</w:t>
            </w:r>
            <w:r w:rsidRPr="0002045D">
              <w:rPr>
                <w:sz w:val="20"/>
                <w:szCs w:val="20"/>
              </w:rPr>
              <w:t>IRO</w:t>
            </w:r>
            <w:r w:rsidR="00EF28CD" w:rsidRPr="0002045D">
              <w:rPr>
                <w:sz w:val="20"/>
                <w:szCs w:val="20"/>
              </w:rPr>
              <w:t>)</w:t>
            </w:r>
            <w:r w:rsidRPr="0002045D">
              <w:rPr>
                <w:sz w:val="20"/>
                <w:szCs w:val="20"/>
              </w:rPr>
              <w:t xml:space="preserve"> Climate Science Centre, Australia</w:t>
            </w:r>
          </w:p>
        </w:tc>
      </w:tr>
      <w:tr w:rsidR="0002045D" w:rsidRPr="0002045D" w14:paraId="168374DE" w14:textId="77777777" w:rsidTr="00414E75">
        <w:trPr>
          <w:trHeight w:val="315"/>
        </w:trPr>
        <w:tc>
          <w:tcPr>
            <w:tcW w:w="0" w:type="auto"/>
            <w:hideMark/>
          </w:tcPr>
          <w:p w14:paraId="279CF0D3" w14:textId="77777777" w:rsidR="00366C5C" w:rsidRPr="0002045D" w:rsidRDefault="00366C5C" w:rsidP="00A5096C">
            <w:pPr>
              <w:spacing w:line="276" w:lineRule="auto"/>
              <w:rPr>
                <w:sz w:val="20"/>
                <w:szCs w:val="20"/>
              </w:rPr>
            </w:pPr>
            <w:r w:rsidRPr="0002045D">
              <w:rPr>
                <w:sz w:val="20"/>
                <w:szCs w:val="20"/>
              </w:rPr>
              <w:t>Barry Lefer</w:t>
            </w:r>
          </w:p>
        </w:tc>
        <w:tc>
          <w:tcPr>
            <w:tcW w:w="0" w:type="auto"/>
            <w:hideMark/>
          </w:tcPr>
          <w:p w14:paraId="4ACF8739" w14:textId="77777777" w:rsidR="00366C5C" w:rsidRPr="0002045D" w:rsidRDefault="00366C5C" w:rsidP="00A5096C">
            <w:pPr>
              <w:spacing w:line="276" w:lineRule="auto"/>
              <w:rPr>
                <w:sz w:val="20"/>
                <w:szCs w:val="20"/>
              </w:rPr>
            </w:pPr>
            <w:r w:rsidRPr="0002045D">
              <w:rPr>
                <w:sz w:val="20"/>
                <w:szCs w:val="20"/>
              </w:rPr>
              <w:t>NASA</w:t>
            </w:r>
          </w:p>
        </w:tc>
      </w:tr>
      <w:tr w:rsidR="0002045D" w:rsidRPr="0002045D" w14:paraId="607207BB" w14:textId="77777777" w:rsidTr="00414E75">
        <w:trPr>
          <w:trHeight w:val="315"/>
        </w:trPr>
        <w:tc>
          <w:tcPr>
            <w:tcW w:w="0" w:type="auto"/>
            <w:hideMark/>
          </w:tcPr>
          <w:p w14:paraId="4C273659" w14:textId="10810B9E" w:rsidR="00366C5C" w:rsidRPr="0002045D" w:rsidRDefault="0083399F" w:rsidP="00A5096C">
            <w:pPr>
              <w:spacing w:line="276" w:lineRule="auto"/>
              <w:rPr>
                <w:sz w:val="20"/>
                <w:szCs w:val="20"/>
              </w:rPr>
            </w:pPr>
            <w:r w:rsidRPr="0002045D">
              <w:rPr>
                <w:sz w:val="20"/>
                <w:szCs w:val="20"/>
              </w:rPr>
              <w:t>W. J.</w:t>
            </w:r>
            <w:r w:rsidR="00366C5C" w:rsidRPr="0002045D">
              <w:rPr>
                <w:sz w:val="20"/>
                <w:szCs w:val="20"/>
              </w:rPr>
              <w:t xml:space="preserve"> Massman</w:t>
            </w:r>
          </w:p>
        </w:tc>
        <w:tc>
          <w:tcPr>
            <w:tcW w:w="0" w:type="auto"/>
            <w:hideMark/>
          </w:tcPr>
          <w:p w14:paraId="175CDC09" w14:textId="44AEBEE4" w:rsidR="00366C5C" w:rsidRPr="0002045D" w:rsidRDefault="00622CBC" w:rsidP="00A5096C">
            <w:pPr>
              <w:spacing w:line="276" w:lineRule="auto"/>
              <w:rPr>
                <w:sz w:val="20"/>
                <w:szCs w:val="20"/>
              </w:rPr>
            </w:pPr>
            <w:r w:rsidRPr="0002045D">
              <w:rPr>
                <w:sz w:val="20"/>
                <w:szCs w:val="20"/>
              </w:rPr>
              <w:t>United States</w:t>
            </w:r>
            <w:r w:rsidR="00366C5C" w:rsidRPr="0002045D">
              <w:rPr>
                <w:sz w:val="20"/>
                <w:szCs w:val="20"/>
              </w:rPr>
              <w:t xml:space="preserve"> Forest Service</w:t>
            </w:r>
          </w:p>
        </w:tc>
      </w:tr>
      <w:tr w:rsidR="0002045D" w:rsidRPr="0002045D" w14:paraId="4FC7F7E2" w14:textId="77777777" w:rsidTr="00414E75">
        <w:trPr>
          <w:trHeight w:val="315"/>
        </w:trPr>
        <w:tc>
          <w:tcPr>
            <w:tcW w:w="0" w:type="auto"/>
            <w:hideMark/>
          </w:tcPr>
          <w:p w14:paraId="119F6F32" w14:textId="41A77381" w:rsidR="00366C5C" w:rsidRPr="0002045D" w:rsidRDefault="0083399F" w:rsidP="00A5096C">
            <w:pPr>
              <w:spacing w:line="276" w:lineRule="auto"/>
              <w:rPr>
                <w:sz w:val="20"/>
                <w:szCs w:val="20"/>
              </w:rPr>
            </w:pPr>
            <w:r w:rsidRPr="0002045D">
              <w:rPr>
                <w:sz w:val="20"/>
                <w:szCs w:val="20"/>
              </w:rPr>
              <w:t>J. W.</w:t>
            </w:r>
            <w:r w:rsidR="00366C5C" w:rsidRPr="0002045D">
              <w:rPr>
                <w:sz w:val="20"/>
                <w:szCs w:val="20"/>
              </w:rPr>
              <w:t xml:space="preserve"> Munger</w:t>
            </w:r>
          </w:p>
        </w:tc>
        <w:tc>
          <w:tcPr>
            <w:tcW w:w="0" w:type="auto"/>
            <w:hideMark/>
          </w:tcPr>
          <w:p w14:paraId="2C7997F9" w14:textId="529A985B" w:rsidR="00366C5C" w:rsidRPr="0002045D" w:rsidRDefault="00366C5C" w:rsidP="00A5096C">
            <w:pPr>
              <w:spacing w:line="276" w:lineRule="auto"/>
              <w:rPr>
                <w:sz w:val="20"/>
                <w:szCs w:val="20"/>
              </w:rPr>
            </w:pPr>
            <w:r w:rsidRPr="0002045D">
              <w:rPr>
                <w:sz w:val="20"/>
                <w:szCs w:val="20"/>
              </w:rPr>
              <w:t xml:space="preserve">Harvard </w:t>
            </w:r>
            <w:r w:rsidR="00156413" w:rsidRPr="0002045D">
              <w:rPr>
                <w:sz w:val="20"/>
                <w:szCs w:val="20"/>
              </w:rPr>
              <w:t xml:space="preserve">University </w:t>
            </w:r>
          </w:p>
        </w:tc>
      </w:tr>
      <w:tr w:rsidR="0002045D" w:rsidRPr="0002045D" w14:paraId="4880A1CA" w14:textId="77777777" w:rsidTr="00414E75">
        <w:trPr>
          <w:trHeight w:val="315"/>
        </w:trPr>
        <w:tc>
          <w:tcPr>
            <w:tcW w:w="0" w:type="auto"/>
            <w:hideMark/>
          </w:tcPr>
          <w:p w14:paraId="457D7D6E" w14:textId="77777777" w:rsidR="00366C5C" w:rsidRPr="0002045D" w:rsidRDefault="00366C5C" w:rsidP="00A5096C">
            <w:pPr>
              <w:spacing w:line="276" w:lineRule="auto"/>
              <w:rPr>
                <w:sz w:val="20"/>
                <w:szCs w:val="20"/>
              </w:rPr>
            </w:pPr>
            <w:r w:rsidRPr="0002045D">
              <w:rPr>
                <w:sz w:val="20"/>
                <w:szCs w:val="20"/>
              </w:rPr>
              <w:t>Catherine Hardacre</w:t>
            </w:r>
          </w:p>
        </w:tc>
        <w:tc>
          <w:tcPr>
            <w:tcW w:w="0" w:type="auto"/>
            <w:hideMark/>
          </w:tcPr>
          <w:p w14:paraId="7A41C71D" w14:textId="77777777" w:rsidR="00366C5C" w:rsidRPr="0002045D" w:rsidRDefault="00366C5C" w:rsidP="00A5096C">
            <w:pPr>
              <w:spacing w:line="276" w:lineRule="auto"/>
              <w:rPr>
                <w:sz w:val="20"/>
                <w:szCs w:val="20"/>
              </w:rPr>
            </w:pPr>
            <w:r w:rsidRPr="0002045D">
              <w:rPr>
                <w:sz w:val="20"/>
                <w:szCs w:val="20"/>
              </w:rPr>
              <w:t>UK Met Office</w:t>
            </w:r>
          </w:p>
        </w:tc>
      </w:tr>
      <w:tr w:rsidR="0002045D" w:rsidRPr="0002045D" w14:paraId="29E95AE9" w14:textId="77777777" w:rsidTr="00414E75">
        <w:trPr>
          <w:trHeight w:val="315"/>
        </w:trPr>
        <w:tc>
          <w:tcPr>
            <w:tcW w:w="0" w:type="auto"/>
            <w:hideMark/>
          </w:tcPr>
          <w:p w14:paraId="09CB9EC6" w14:textId="77777777" w:rsidR="00366C5C" w:rsidRPr="0002045D" w:rsidRDefault="00366C5C" w:rsidP="00A5096C">
            <w:pPr>
              <w:spacing w:line="276" w:lineRule="auto"/>
              <w:rPr>
                <w:sz w:val="20"/>
                <w:szCs w:val="20"/>
              </w:rPr>
            </w:pPr>
            <w:r w:rsidRPr="0002045D">
              <w:rPr>
                <w:sz w:val="20"/>
                <w:szCs w:val="20"/>
              </w:rPr>
              <w:t>Christopher Holmes</w:t>
            </w:r>
          </w:p>
        </w:tc>
        <w:tc>
          <w:tcPr>
            <w:tcW w:w="0" w:type="auto"/>
            <w:hideMark/>
          </w:tcPr>
          <w:p w14:paraId="6396C3FB" w14:textId="77777777" w:rsidR="00366C5C" w:rsidRPr="0002045D" w:rsidRDefault="00366C5C" w:rsidP="00A5096C">
            <w:pPr>
              <w:spacing w:line="276" w:lineRule="auto"/>
              <w:rPr>
                <w:sz w:val="20"/>
                <w:szCs w:val="20"/>
              </w:rPr>
            </w:pPr>
            <w:r w:rsidRPr="0002045D">
              <w:rPr>
                <w:sz w:val="20"/>
                <w:szCs w:val="20"/>
              </w:rPr>
              <w:t>Florida State University</w:t>
            </w:r>
          </w:p>
        </w:tc>
      </w:tr>
      <w:tr w:rsidR="0002045D" w:rsidRPr="0002045D" w14:paraId="3AE854AB" w14:textId="77777777" w:rsidTr="00414E75">
        <w:trPr>
          <w:trHeight w:val="315"/>
        </w:trPr>
        <w:tc>
          <w:tcPr>
            <w:tcW w:w="0" w:type="auto"/>
            <w:hideMark/>
          </w:tcPr>
          <w:p w14:paraId="7851779B" w14:textId="77777777" w:rsidR="00366C5C" w:rsidRPr="0002045D" w:rsidRDefault="00366C5C" w:rsidP="00A5096C">
            <w:pPr>
              <w:spacing w:line="276" w:lineRule="auto"/>
              <w:rPr>
                <w:sz w:val="20"/>
                <w:szCs w:val="20"/>
              </w:rPr>
            </w:pPr>
            <w:r w:rsidRPr="0002045D">
              <w:rPr>
                <w:sz w:val="20"/>
                <w:szCs w:val="20"/>
              </w:rPr>
              <w:t>Colette Heald</w:t>
            </w:r>
          </w:p>
        </w:tc>
        <w:tc>
          <w:tcPr>
            <w:tcW w:w="0" w:type="auto"/>
            <w:hideMark/>
          </w:tcPr>
          <w:p w14:paraId="686662C7" w14:textId="72281EFD" w:rsidR="00366C5C" w:rsidRPr="0002045D" w:rsidRDefault="004B1F8F" w:rsidP="00A5096C">
            <w:pPr>
              <w:spacing w:line="276" w:lineRule="auto"/>
              <w:rPr>
                <w:sz w:val="20"/>
                <w:szCs w:val="20"/>
              </w:rPr>
            </w:pPr>
            <w:r w:rsidRPr="0002045D">
              <w:rPr>
                <w:sz w:val="20"/>
                <w:szCs w:val="20"/>
              </w:rPr>
              <w:t>Massachusetts Institute of Technology</w:t>
            </w:r>
          </w:p>
        </w:tc>
      </w:tr>
      <w:tr w:rsidR="0002045D" w:rsidRPr="0002045D" w14:paraId="595BF1AD" w14:textId="77777777" w:rsidTr="00414E75">
        <w:trPr>
          <w:trHeight w:val="315"/>
        </w:trPr>
        <w:tc>
          <w:tcPr>
            <w:tcW w:w="0" w:type="auto"/>
            <w:hideMark/>
          </w:tcPr>
          <w:p w14:paraId="7E04FEEE" w14:textId="77777777" w:rsidR="00366C5C" w:rsidRPr="0002045D" w:rsidRDefault="00366C5C" w:rsidP="00A5096C">
            <w:pPr>
              <w:spacing w:line="276" w:lineRule="auto"/>
              <w:rPr>
                <w:sz w:val="20"/>
                <w:szCs w:val="20"/>
              </w:rPr>
            </w:pPr>
            <w:r w:rsidRPr="0002045D">
              <w:rPr>
                <w:sz w:val="20"/>
                <w:szCs w:val="20"/>
              </w:rPr>
              <w:t>Colleen Baublitz</w:t>
            </w:r>
          </w:p>
        </w:tc>
        <w:tc>
          <w:tcPr>
            <w:tcW w:w="0" w:type="auto"/>
            <w:hideMark/>
          </w:tcPr>
          <w:p w14:paraId="20B4F65C" w14:textId="134FD08F" w:rsidR="00366C5C" w:rsidRPr="0002045D" w:rsidRDefault="00366C5C" w:rsidP="00A5096C">
            <w:pPr>
              <w:spacing w:line="276" w:lineRule="auto"/>
              <w:rPr>
                <w:sz w:val="20"/>
                <w:szCs w:val="20"/>
              </w:rPr>
            </w:pPr>
            <w:r w:rsidRPr="0002045D">
              <w:rPr>
                <w:sz w:val="20"/>
                <w:szCs w:val="20"/>
              </w:rPr>
              <w:t>L</w:t>
            </w:r>
            <w:r w:rsidR="00156413" w:rsidRPr="0002045D">
              <w:rPr>
                <w:sz w:val="20"/>
                <w:szCs w:val="20"/>
              </w:rPr>
              <w:t>amont Doherty Earth Observatory</w:t>
            </w:r>
            <w:r w:rsidRPr="0002045D">
              <w:rPr>
                <w:sz w:val="20"/>
                <w:szCs w:val="20"/>
              </w:rPr>
              <w:t>/Columbia</w:t>
            </w:r>
            <w:r w:rsidR="00156413" w:rsidRPr="0002045D">
              <w:rPr>
                <w:sz w:val="20"/>
                <w:szCs w:val="20"/>
              </w:rPr>
              <w:t xml:space="preserve"> University </w:t>
            </w:r>
          </w:p>
        </w:tc>
      </w:tr>
      <w:tr w:rsidR="0002045D" w:rsidRPr="0002045D" w14:paraId="762D6FBB" w14:textId="77777777" w:rsidTr="00414E75">
        <w:trPr>
          <w:trHeight w:val="315"/>
        </w:trPr>
        <w:tc>
          <w:tcPr>
            <w:tcW w:w="0" w:type="auto"/>
            <w:hideMark/>
          </w:tcPr>
          <w:p w14:paraId="375353EA" w14:textId="77777777" w:rsidR="00366C5C" w:rsidRPr="0002045D" w:rsidRDefault="00366C5C" w:rsidP="00A5096C">
            <w:pPr>
              <w:spacing w:line="276" w:lineRule="auto"/>
              <w:rPr>
                <w:sz w:val="20"/>
                <w:szCs w:val="20"/>
              </w:rPr>
            </w:pPr>
            <w:r w:rsidRPr="0002045D">
              <w:rPr>
                <w:sz w:val="20"/>
                <w:szCs w:val="20"/>
              </w:rPr>
              <w:t>Delphine Farmer</w:t>
            </w:r>
          </w:p>
        </w:tc>
        <w:tc>
          <w:tcPr>
            <w:tcW w:w="0" w:type="auto"/>
            <w:hideMark/>
          </w:tcPr>
          <w:p w14:paraId="12C6F839" w14:textId="77777777" w:rsidR="00366C5C" w:rsidRPr="0002045D" w:rsidRDefault="00366C5C" w:rsidP="00A5096C">
            <w:pPr>
              <w:spacing w:line="276" w:lineRule="auto"/>
              <w:rPr>
                <w:sz w:val="20"/>
                <w:szCs w:val="20"/>
              </w:rPr>
            </w:pPr>
            <w:r w:rsidRPr="0002045D">
              <w:rPr>
                <w:sz w:val="20"/>
                <w:szCs w:val="20"/>
              </w:rPr>
              <w:t>Colorado State University</w:t>
            </w:r>
          </w:p>
        </w:tc>
      </w:tr>
      <w:tr w:rsidR="0002045D" w:rsidRPr="0002045D" w14:paraId="31CB5789" w14:textId="77777777" w:rsidTr="00414E75">
        <w:trPr>
          <w:trHeight w:val="315"/>
        </w:trPr>
        <w:tc>
          <w:tcPr>
            <w:tcW w:w="0" w:type="auto"/>
            <w:hideMark/>
          </w:tcPr>
          <w:p w14:paraId="48244EA5" w14:textId="77777777" w:rsidR="00366C5C" w:rsidRPr="0002045D" w:rsidRDefault="00366C5C" w:rsidP="00A5096C">
            <w:pPr>
              <w:spacing w:line="276" w:lineRule="auto"/>
              <w:rPr>
                <w:sz w:val="20"/>
                <w:szCs w:val="20"/>
              </w:rPr>
            </w:pPr>
            <w:r w:rsidRPr="0002045D">
              <w:rPr>
                <w:sz w:val="20"/>
                <w:szCs w:val="20"/>
              </w:rPr>
              <w:t>Dennis Baldocchi</w:t>
            </w:r>
          </w:p>
        </w:tc>
        <w:tc>
          <w:tcPr>
            <w:tcW w:w="0" w:type="auto"/>
            <w:hideMark/>
          </w:tcPr>
          <w:p w14:paraId="33E9F791" w14:textId="1D35FE44" w:rsidR="00366C5C" w:rsidRPr="0002045D" w:rsidRDefault="00366C5C" w:rsidP="00A5096C">
            <w:pPr>
              <w:spacing w:line="276" w:lineRule="auto"/>
              <w:rPr>
                <w:sz w:val="20"/>
                <w:szCs w:val="20"/>
              </w:rPr>
            </w:pPr>
            <w:r w:rsidRPr="0002045D">
              <w:rPr>
                <w:sz w:val="20"/>
                <w:szCs w:val="20"/>
              </w:rPr>
              <w:t>University of California Berkeley</w:t>
            </w:r>
          </w:p>
        </w:tc>
      </w:tr>
      <w:tr w:rsidR="0002045D" w:rsidRPr="0002045D" w14:paraId="3FF66EE0" w14:textId="77777777" w:rsidTr="00414E75">
        <w:trPr>
          <w:trHeight w:val="315"/>
        </w:trPr>
        <w:tc>
          <w:tcPr>
            <w:tcW w:w="0" w:type="auto"/>
            <w:hideMark/>
          </w:tcPr>
          <w:p w14:paraId="60E9DEC9" w14:textId="77777777" w:rsidR="00366C5C" w:rsidRPr="0002045D" w:rsidRDefault="00366C5C" w:rsidP="00A5096C">
            <w:pPr>
              <w:spacing w:line="276" w:lineRule="auto"/>
              <w:rPr>
                <w:sz w:val="20"/>
                <w:szCs w:val="20"/>
              </w:rPr>
            </w:pPr>
            <w:r w:rsidRPr="0002045D">
              <w:rPr>
                <w:sz w:val="20"/>
                <w:szCs w:val="20"/>
              </w:rPr>
              <w:t>Detlev Helmig</w:t>
            </w:r>
          </w:p>
        </w:tc>
        <w:tc>
          <w:tcPr>
            <w:tcW w:w="0" w:type="auto"/>
            <w:hideMark/>
          </w:tcPr>
          <w:p w14:paraId="0714B1D2" w14:textId="77777777" w:rsidR="00366C5C" w:rsidRPr="0002045D" w:rsidRDefault="00366C5C" w:rsidP="00A5096C">
            <w:pPr>
              <w:spacing w:line="276" w:lineRule="auto"/>
              <w:rPr>
                <w:sz w:val="20"/>
                <w:szCs w:val="20"/>
              </w:rPr>
            </w:pPr>
            <w:r w:rsidRPr="0002045D">
              <w:rPr>
                <w:sz w:val="20"/>
                <w:szCs w:val="20"/>
              </w:rPr>
              <w:t>INSTAAR - University of Colorado</w:t>
            </w:r>
          </w:p>
        </w:tc>
      </w:tr>
      <w:tr w:rsidR="0002045D" w:rsidRPr="0002045D" w14:paraId="2A895CBD" w14:textId="77777777" w:rsidTr="00414E75">
        <w:trPr>
          <w:trHeight w:val="315"/>
        </w:trPr>
        <w:tc>
          <w:tcPr>
            <w:tcW w:w="0" w:type="auto"/>
            <w:hideMark/>
          </w:tcPr>
          <w:p w14:paraId="6C0859F2" w14:textId="77777777" w:rsidR="00366C5C" w:rsidRPr="0002045D" w:rsidRDefault="00366C5C" w:rsidP="00A5096C">
            <w:pPr>
              <w:spacing w:line="276" w:lineRule="auto"/>
              <w:rPr>
                <w:sz w:val="20"/>
                <w:szCs w:val="20"/>
              </w:rPr>
            </w:pPr>
            <w:r w:rsidRPr="0002045D">
              <w:rPr>
                <w:sz w:val="20"/>
                <w:szCs w:val="20"/>
              </w:rPr>
              <w:t>Donna Schwede</w:t>
            </w:r>
          </w:p>
        </w:tc>
        <w:tc>
          <w:tcPr>
            <w:tcW w:w="0" w:type="auto"/>
            <w:hideMark/>
          </w:tcPr>
          <w:p w14:paraId="176F7933" w14:textId="20DE6C6D" w:rsidR="00366C5C" w:rsidRPr="0002045D" w:rsidRDefault="00622CBC" w:rsidP="00A5096C">
            <w:pPr>
              <w:spacing w:line="276" w:lineRule="auto"/>
              <w:rPr>
                <w:sz w:val="20"/>
                <w:szCs w:val="20"/>
              </w:rPr>
            </w:pPr>
            <w:r w:rsidRPr="0002045D">
              <w:rPr>
                <w:sz w:val="20"/>
                <w:szCs w:val="20"/>
              </w:rPr>
              <w:t xml:space="preserve">United States </w:t>
            </w:r>
            <w:r w:rsidR="004B4915" w:rsidRPr="0002045D">
              <w:rPr>
                <w:sz w:val="20"/>
                <w:szCs w:val="20"/>
              </w:rPr>
              <w:t>Environmental Protection Agency (EPA)</w:t>
            </w:r>
          </w:p>
        </w:tc>
      </w:tr>
      <w:tr w:rsidR="0002045D" w:rsidRPr="0002045D" w14:paraId="27714F47" w14:textId="77777777" w:rsidTr="00414E75">
        <w:trPr>
          <w:trHeight w:val="315"/>
        </w:trPr>
        <w:tc>
          <w:tcPr>
            <w:tcW w:w="0" w:type="auto"/>
            <w:hideMark/>
          </w:tcPr>
          <w:p w14:paraId="72B795E0" w14:textId="77777777" w:rsidR="00366C5C" w:rsidRPr="0002045D" w:rsidRDefault="00366C5C" w:rsidP="00A5096C">
            <w:pPr>
              <w:spacing w:line="276" w:lineRule="auto"/>
              <w:rPr>
                <w:sz w:val="20"/>
                <w:szCs w:val="20"/>
              </w:rPr>
            </w:pPr>
            <w:r w:rsidRPr="0002045D">
              <w:rPr>
                <w:sz w:val="20"/>
                <w:szCs w:val="20"/>
              </w:rPr>
              <w:t>Dylan Jones</w:t>
            </w:r>
          </w:p>
        </w:tc>
        <w:tc>
          <w:tcPr>
            <w:tcW w:w="0" w:type="auto"/>
            <w:hideMark/>
          </w:tcPr>
          <w:p w14:paraId="07FD9CB4" w14:textId="77777777" w:rsidR="00366C5C" w:rsidRPr="0002045D" w:rsidRDefault="00366C5C" w:rsidP="00A5096C">
            <w:pPr>
              <w:spacing w:line="276" w:lineRule="auto"/>
              <w:rPr>
                <w:sz w:val="20"/>
                <w:szCs w:val="20"/>
              </w:rPr>
            </w:pPr>
            <w:r w:rsidRPr="0002045D">
              <w:rPr>
                <w:sz w:val="20"/>
                <w:szCs w:val="20"/>
              </w:rPr>
              <w:t>University of Toronto</w:t>
            </w:r>
          </w:p>
        </w:tc>
      </w:tr>
      <w:tr w:rsidR="0002045D" w:rsidRPr="0002045D" w14:paraId="29A34DFC" w14:textId="77777777" w:rsidTr="00414E75">
        <w:trPr>
          <w:trHeight w:val="315"/>
        </w:trPr>
        <w:tc>
          <w:tcPr>
            <w:tcW w:w="0" w:type="auto"/>
            <w:hideMark/>
          </w:tcPr>
          <w:p w14:paraId="40FB1EE0" w14:textId="77777777" w:rsidR="00366C5C" w:rsidRPr="0002045D" w:rsidRDefault="00366C5C" w:rsidP="00A5096C">
            <w:pPr>
              <w:spacing w:line="276" w:lineRule="auto"/>
              <w:rPr>
                <w:sz w:val="20"/>
                <w:szCs w:val="20"/>
              </w:rPr>
            </w:pPr>
            <w:r w:rsidRPr="0002045D">
              <w:rPr>
                <w:sz w:val="20"/>
                <w:szCs w:val="20"/>
              </w:rPr>
              <w:t>Dylan Millet</w:t>
            </w:r>
          </w:p>
        </w:tc>
        <w:tc>
          <w:tcPr>
            <w:tcW w:w="0" w:type="auto"/>
            <w:hideMark/>
          </w:tcPr>
          <w:p w14:paraId="7CDC472C" w14:textId="77777777" w:rsidR="00366C5C" w:rsidRPr="0002045D" w:rsidRDefault="00366C5C" w:rsidP="00A5096C">
            <w:pPr>
              <w:spacing w:line="276" w:lineRule="auto"/>
              <w:rPr>
                <w:sz w:val="20"/>
                <w:szCs w:val="20"/>
              </w:rPr>
            </w:pPr>
            <w:r w:rsidRPr="0002045D">
              <w:rPr>
                <w:sz w:val="20"/>
                <w:szCs w:val="20"/>
              </w:rPr>
              <w:t>University of Minnesota</w:t>
            </w:r>
          </w:p>
        </w:tc>
      </w:tr>
      <w:tr w:rsidR="0002045D" w:rsidRPr="0002045D" w14:paraId="270F024E" w14:textId="77777777" w:rsidTr="00414E75">
        <w:trPr>
          <w:trHeight w:val="315"/>
        </w:trPr>
        <w:tc>
          <w:tcPr>
            <w:tcW w:w="0" w:type="auto"/>
            <w:hideMark/>
          </w:tcPr>
          <w:p w14:paraId="78F37EB5" w14:textId="77777777" w:rsidR="00366C5C" w:rsidRPr="0002045D" w:rsidRDefault="00366C5C" w:rsidP="00A5096C">
            <w:pPr>
              <w:spacing w:line="276" w:lineRule="auto"/>
              <w:rPr>
                <w:sz w:val="20"/>
                <w:szCs w:val="20"/>
              </w:rPr>
            </w:pPr>
            <w:r w:rsidRPr="0002045D">
              <w:rPr>
                <w:sz w:val="20"/>
                <w:szCs w:val="20"/>
              </w:rPr>
              <w:t>Elena McDonald-Buller</w:t>
            </w:r>
          </w:p>
        </w:tc>
        <w:tc>
          <w:tcPr>
            <w:tcW w:w="0" w:type="auto"/>
            <w:hideMark/>
          </w:tcPr>
          <w:p w14:paraId="3050CE81" w14:textId="77777777" w:rsidR="00366C5C" w:rsidRPr="0002045D" w:rsidRDefault="00366C5C" w:rsidP="00A5096C">
            <w:pPr>
              <w:spacing w:line="276" w:lineRule="auto"/>
              <w:rPr>
                <w:sz w:val="20"/>
                <w:szCs w:val="20"/>
              </w:rPr>
            </w:pPr>
            <w:r w:rsidRPr="0002045D">
              <w:rPr>
                <w:sz w:val="20"/>
                <w:szCs w:val="20"/>
              </w:rPr>
              <w:t>University of Texas at Austin</w:t>
            </w:r>
          </w:p>
        </w:tc>
      </w:tr>
      <w:tr w:rsidR="0002045D" w:rsidRPr="0002045D" w14:paraId="3BF6ECA1" w14:textId="77777777" w:rsidTr="00414E75">
        <w:trPr>
          <w:trHeight w:val="315"/>
        </w:trPr>
        <w:tc>
          <w:tcPr>
            <w:tcW w:w="0" w:type="auto"/>
            <w:hideMark/>
          </w:tcPr>
          <w:p w14:paraId="05D84334" w14:textId="77777777" w:rsidR="00366C5C" w:rsidRPr="0002045D" w:rsidRDefault="00366C5C" w:rsidP="00A5096C">
            <w:pPr>
              <w:spacing w:line="276" w:lineRule="auto"/>
              <w:rPr>
                <w:sz w:val="20"/>
                <w:szCs w:val="20"/>
              </w:rPr>
            </w:pPr>
            <w:r w:rsidRPr="0002045D">
              <w:rPr>
                <w:sz w:val="20"/>
                <w:szCs w:val="20"/>
              </w:rPr>
              <w:t>Erin Delaria</w:t>
            </w:r>
          </w:p>
        </w:tc>
        <w:tc>
          <w:tcPr>
            <w:tcW w:w="0" w:type="auto"/>
            <w:hideMark/>
          </w:tcPr>
          <w:p w14:paraId="5496E5B3" w14:textId="7F54B508" w:rsidR="00366C5C" w:rsidRPr="0002045D" w:rsidRDefault="00366C5C" w:rsidP="00A5096C">
            <w:pPr>
              <w:spacing w:line="276" w:lineRule="auto"/>
              <w:rPr>
                <w:sz w:val="20"/>
                <w:szCs w:val="20"/>
              </w:rPr>
            </w:pPr>
            <w:r w:rsidRPr="0002045D">
              <w:rPr>
                <w:sz w:val="20"/>
                <w:szCs w:val="20"/>
              </w:rPr>
              <w:t>U</w:t>
            </w:r>
            <w:r w:rsidR="004B1F8F" w:rsidRPr="0002045D">
              <w:rPr>
                <w:sz w:val="20"/>
                <w:szCs w:val="20"/>
              </w:rPr>
              <w:t>niversity of California</w:t>
            </w:r>
            <w:r w:rsidRPr="0002045D">
              <w:rPr>
                <w:sz w:val="20"/>
                <w:szCs w:val="20"/>
              </w:rPr>
              <w:t xml:space="preserve"> Berkeley</w:t>
            </w:r>
          </w:p>
        </w:tc>
      </w:tr>
      <w:tr w:rsidR="0002045D" w:rsidRPr="0002045D" w14:paraId="2F08B8E2" w14:textId="77777777" w:rsidTr="00414E75">
        <w:trPr>
          <w:trHeight w:val="315"/>
        </w:trPr>
        <w:tc>
          <w:tcPr>
            <w:tcW w:w="0" w:type="auto"/>
            <w:hideMark/>
          </w:tcPr>
          <w:p w14:paraId="0AE0A5D9" w14:textId="77777777" w:rsidR="00366C5C" w:rsidRPr="0002045D" w:rsidRDefault="00366C5C" w:rsidP="00A5096C">
            <w:pPr>
              <w:spacing w:line="276" w:lineRule="auto"/>
              <w:rPr>
                <w:sz w:val="20"/>
                <w:szCs w:val="20"/>
              </w:rPr>
            </w:pPr>
            <w:r w:rsidRPr="0002045D">
              <w:rPr>
                <w:sz w:val="20"/>
                <w:szCs w:val="20"/>
              </w:rPr>
              <w:t>Garry Hayman</w:t>
            </w:r>
          </w:p>
        </w:tc>
        <w:tc>
          <w:tcPr>
            <w:tcW w:w="0" w:type="auto"/>
            <w:hideMark/>
          </w:tcPr>
          <w:p w14:paraId="674722A3" w14:textId="2B14E656" w:rsidR="00366C5C" w:rsidRPr="0002045D" w:rsidRDefault="00366C5C" w:rsidP="00A5096C">
            <w:pPr>
              <w:spacing w:line="276" w:lineRule="auto"/>
              <w:rPr>
                <w:sz w:val="20"/>
                <w:szCs w:val="20"/>
              </w:rPr>
            </w:pPr>
            <w:r w:rsidRPr="0002045D">
              <w:rPr>
                <w:sz w:val="20"/>
                <w:szCs w:val="20"/>
              </w:rPr>
              <w:t>Centre for Ecology &amp; Hydrology</w:t>
            </w:r>
            <w:r w:rsidR="00BE6A2C" w:rsidRPr="0002045D">
              <w:rPr>
                <w:sz w:val="20"/>
                <w:szCs w:val="20"/>
              </w:rPr>
              <w:t xml:space="preserve">, </w:t>
            </w:r>
            <w:r w:rsidRPr="0002045D">
              <w:rPr>
                <w:sz w:val="20"/>
                <w:szCs w:val="20"/>
              </w:rPr>
              <w:t>Wallingford, UK</w:t>
            </w:r>
          </w:p>
        </w:tc>
      </w:tr>
      <w:tr w:rsidR="0002045D" w:rsidRPr="0002045D" w14:paraId="7E80F16D" w14:textId="77777777" w:rsidTr="00414E75">
        <w:trPr>
          <w:trHeight w:val="315"/>
        </w:trPr>
        <w:tc>
          <w:tcPr>
            <w:tcW w:w="0" w:type="auto"/>
            <w:hideMark/>
          </w:tcPr>
          <w:p w14:paraId="7CA97EA1" w14:textId="34B09DF1" w:rsidR="00366C5C" w:rsidRPr="0002045D" w:rsidRDefault="00366C5C" w:rsidP="00A5096C">
            <w:pPr>
              <w:spacing w:line="276" w:lineRule="auto"/>
              <w:rPr>
                <w:sz w:val="20"/>
                <w:szCs w:val="20"/>
              </w:rPr>
            </w:pPr>
            <w:r w:rsidRPr="0002045D">
              <w:rPr>
                <w:sz w:val="20"/>
                <w:szCs w:val="20"/>
              </w:rPr>
              <w:t>Giacomo Gerosa</w:t>
            </w:r>
          </w:p>
        </w:tc>
        <w:tc>
          <w:tcPr>
            <w:tcW w:w="0" w:type="auto"/>
            <w:hideMark/>
          </w:tcPr>
          <w:p w14:paraId="0D6BE01A" w14:textId="77777777" w:rsidR="00366C5C" w:rsidRPr="0002045D" w:rsidRDefault="00366C5C" w:rsidP="00A5096C">
            <w:pPr>
              <w:spacing w:line="276" w:lineRule="auto"/>
              <w:rPr>
                <w:sz w:val="20"/>
                <w:szCs w:val="20"/>
              </w:rPr>
            </w:pPr>
            <w:r w:rsidRPr="0002045D">
              <w:rPr>
                <w:sz w:val="20"/>
                <w:szCs w:val="20"/>
              </w:rPr>
              <w:t>Università Cattolica del Sacro Cuore, Brescia, Italy</w:t>
            </w:r>
          </w:p>
        </w:tc>
      </w:tr>
      <w:tr w:rsidR="0002045D" w:rsidRPr="0002045D" w14:paraId="01E4E3AE" w14:textId="77777777" w:rsidTr="00414E75">
        <w:trPr>
          <w:trHeight w:val="315"/>
        </w:trPr>
        <w:tc>
          <w:tcPr>
            <w:tcW w:w="0" w:type="auto"/>
            <w:hideMark/>
          </w:tcPr>
          <w:p w14:paraId="33BAD457" w14:textId="77777777" w:rsidR="00366C5C" w:rsidRPr="0002045D" w:rsidRDefault="00366C5C" w:rsidP="00A5096C">
            <w:pPr>
              <w:spacing w:line="276" w:lineRule="auto"/>
              <w:rPr>
                <w:sz w:val="20"/>
                <w:szCs w:val="20"/>
              </w:rPr>
            </w:pPr>
            <w:r w:rsidRPr="0002045D">
              <w:rPr>
                <w:sz w:val="20"/>
                <w:szCs w:val="20"/>
              </w:rPr>
              <w:t>Glenn Wolfe</w:t>
            </w:r>
          </w:p>
        </w:tc>
        <w:tc>
          <w:tcPr>
            <w:tcW w:w="0" w:type="auto"/>
            <w:hideMark/>
          </w:tcPr>
          <w:p w14:paraId="2170DD42" w14:textId="77777777" w:rsidR="00366C5C" w:rsidRPr="0002045D" w:rsidRDefault="00366C5C" w:rsidP="00A5096C">
            <w:pPr>
              <w:spacing w:line="276" w:lineRule="auto"/>
              <w:rPr>
                <w:sz w:val="20"/>
                <w:szCs w:val="20"/>
              </w:rPr>
            </w:pPr>
            <w:r w:rsidRPr="0002045D">
              <w:rPr>
                <w:sz w:val="20"/>
                <w:szCs w:val="20"/>
              </w:rPr>
              <w:t>NASA GSFC and UMBC</w:t>
            </w:r>
          </w:p>
        </w:tc>
      </w:tr>
      <w:tr w:rsidR="0002045D" w:rsidRPr="0002045D" w14:paraId="2C6DCD97" w14:textId="77777777" w:rsidTr="00414E75">
        <w:trPr>
          <w:trHeight w:val="315"/>
        </w:trPr>
        <w:tc>
          <w:tcPr>
            <w:tcW w:w="0" w:type="auto"/>
            <w:hideMark/>
          </w:tcPr>
          <w:p w14:paraId="44FF2E40" w14:textId="77777777" w:rsidR="00366C5C" w:rsidRPr="0002045D" w:rsidRDefault="00366C5C" w:rsidP="00A5096C">
            <w:pPr>
              <w:spacing w:line="276" w:lineRule="auto"/>
              <w:rPr>
                <w:sz w:val="20"/>
                <w:szCs w:val="20"/>
              </w:rPr>
            </w:pPr>
            <w:r w:rsidRPr="0002045D">
              <w:rPr>
                <w:sz w:val="20"/>
                <w:szCs w:val="20"/>
              </w:rPr>
              <w:t>Jason Ducker</w:t>
            </w:r>
          </w:p>
        </w:tc>
        <w:tc>
          <w:tcPr>
            <w:tcW w:w="0" w:type="auto"/>
            <w:hideMark/>
          </w:tcPr>
          <w:p w14:paraId="0C9E3542" w14:textId="3F81C540" w:rsidR="00366C5C" w:rsidRPr="0002045D" w:rsidRDefault="00366C5C" w:rsidP="00A5096C">
            <w:pPr>
              <w:spacing w:line="276" w:lineRule="auto"/>
              <w:rPr>
                <w:sz w:val="20"/>
                <w:szCs w:val="20"/>
              </w:rPr>
            </w:pPr>
            <w:r w:rsidRPr="0002045D">
              <w:rPr>
                <w:sz w:val="20"/>
                <w:szCs w:val="20"/>
              </w:rPr>
              <w:t>Florida State University</w:t>
            </w:r>
          </w:p>
        </w:tc>
      </w:tr>
      <w:tr w:rsidR="0002045D" w:rsidRPr="0002045D" w14:paraId="7ECFA876" w14:textId="77777777" w:rsidTr="00414E75">
        <w:trPr>
          <w:trHeight w:val="315"/>
        </w:trPr>
        <w:tc>
          <w:tcPr>
            <w:tcW w:w="0" w:type="auto"/>
            <w:hideMark/>
          </w:tcPr>
          <w:p w14:paraId="0B74DE91" w14:textId="5D8ADDCA" w:rsidR="00366C5C" w:rsidRPr="0002045D" w:rsidRDefault="00366C5C" w:rsidP="00A5096C">
            <w:pPr>
              <w:spacing w:line="276" w:lineRule="auto"/>
              <w:rPr>
                <w:sz w:val="20"/>
                <w:szCs w:val="20"/>
              </w:rPr>
            </w:pPr>
            <w:r w:rsidRPr="0002045D">
              <w:rPr>
                <w:sz w:val="20"/>
                <w:szCs w:val="20"/>
              </w:rPr>
              <w:t>Jen</w:t>
            </w:r>
            <w:r w:rsidR="0083399F" w:rsidRPr="0002045D">
              <w:rPr>
                <w:sz w:val="20"/>
                <w:szCs w:val="20"/>
              </w:rPr>
              <w:t>nifer</w:t>
            </w:r>
            <w:r w:rsidRPr="0002045D">
              <w:rPr>
                <w:sz w:val="20"/>
                <w:szCs w:val="20"/>
              </w:rPr>
              <w:t xml:space="preserve"> Murphy</w:t>
            </w:r>
          </w:p>
        </w:tc>
        <w:tc>
          <w:tcPr>
            <w:tcW w:w="0" w:type="auto"/>
            <w:hideMark/>
          </w:tcPr>
          <w:p w14:paraId="1D8B29CF" w14:textId="77777777" w:rsidR="00366C5C" w:rsidRPr="0002045D" w:rsidRDefault="00366C5C" w:rsidP="00A5096C">
            <w:pPr>
              <w:spacing w:line="276" w:lineRule="auto"/>
              <w:rPr>
                <w:sz w:val="20"/>
                <w:szCs w:val="20"/>
              </w:rPr>
            </w:pPr>
            <w:r w:rsidRPr="0002045D">
              <w:rPr>
                <w:sz w:val="20"/>
                <w:szCs w:val="20"/>
              </w:rPr>
              <w:t>University of Toronto</w:t>
            </w:r>
          </w:p>
        </w:tc>
      </w:tr>
      <w:tr w:rsidR="0002045D" w:rsidRPr="0002045D" w14:paraId="6FF454FE" w14:textId="77777777" w:rsidTr="00414E75">
        <w:trPr>
          <w:trHeight w:val="315"/>
        </w:trPr>
        <w:tc>
          <w:tcPr>
            <w:tcW w:w="0" w:type="auto"/>
            <w:hideMark/>
          </w:tcPr>
          <w:p w14:paraId="7F7EB4E5" w14:textId="77777777" w:rsidR="00366C5C" w:rsidRPr="0002045D" w:rsidRDefault="00366C5C" w:rsidP="00A5096C">
            <w:pPr>
              <w:spacing w:line="276" w:lineRule="auto"/>
              <w:rPr>
                <w:sz w:val="20"/>
                <w:szCs w:val="20"/>
              </w:rPr>
            </w:pPr>
            <w:r w:rsidRPr="0002045D">
              <w:rPr>
                <w:sz w:val="20"/>
                <w:szCs w:val="20"/>
              </w:rPr>
              <w:t>Jingqiu Mao</w:t>
            </w:r>
          </w:p>
        </w:tc>
        <w:tc>
          <w:tcPr>
            <w:tcW w:w="0" w:type="auto"/>
            <w:hideMark/>
          </w:tcPr>
          <w:p w14:paraId="3AEEA31D" w14:textId="77777777" w:rsidR="00366C5C" w:rsidRPr="0002045D" w:rsidRDefault="00366C5C" w:rsidP="00A5096C">
            <w:pPr>
              <w:spacing w:line="276" w:lineRule="auto"/>
              <w:rPr>
                <w:sz w:val="20"/>
                <w:szCs w:val="20"/>
              </w:rPr>
            </w:pPr>
            <w:r w:rsidRPr="0002045D">
              <w:rPr>
                <w:sz w:val="20"/>
                <w:szCs w:val="20"/>
              </w:rPr>
              <w:t>University of Alaska Fairbanks</w:t>
            </w:r>
          </w:p>
        </w:tc>
      </w:tr>
      <w:tr w:rsidR="0002045D" w:rsidRPr="0002045D" w14:paraId="5156D310" w14:textId="77777777" w:rsidTr="00414E75">
        <w:trPr>
          <w:trHeight w:val="315"/>
        </w:trPr>
        <w:tc>
          <w:tcPr>
            <w:tcW w:w="0" w:type="auto"/>
            <w:hideMark/>
          </w:tcPr>
          <w:p w14:paraId="0B6D7CBA" w14:textId="77777777" w:rsidR="00366C5C" w:rsidRPr="0002045D" w:rsidRDefault="00366C5C" w:rsidP="00A5096C">
            <w:pPr>
              <w:spacing w:line="276" w:lineRule="auto"/>
              <w:rPr>
                <w:sz w:val="20"/>
                <w:szCs w:val="20"/>
              </w:rPr>
            </w:pPr>
            <w:r w:rsidRPr="0002045D">
              <w:rPr>
                <w:sz w:val="20"/>
                <w:szCs w:val="20"/>
              </w:rPr>
              <w:t>Joanna Joiner</w:t>
            </w:r>
          </w:p>
        </w:tc>
        <w:tc>
          <w:tcPr>
            <w:tcW w:w="0" w:type="auto"/>
            <w:hideMark/>
          </w:tcPr>
          <w:p w14:paraId="0256A724" w14:textId="77777777" w:rsidR="00366C5C" w:rsidRPr="0002045D" w:rsidRDefault="00366C5C" w:rsidP="00A5096C">
            <w:pPr>
              <w:spacing w:line="276" w:lineRule="auto"/>
              <w:rPr>
                <w:sz w:val="20"/>
                <w:szCs w:val="20"/>
              </w:rPr>
            </w:pPr>
            <w:r w:rsidRPr="0002045D">
              <w:rPr>
                <w:sz w:val="20"/>
                <w:szCs w:val="20"/>
              </w:rPr>
              <w:t>NASA GSFC</w:t>
            </w:r>
          </w:p>
        </w:tc>
      </w:tr>
      <w:tr w:rsidR="0002045D" w:rsidRPr="0002045D" w14:paraId="39D74FA5" w14:textId="77777777" w:rsidTr="00414E75">
        <w:trPr>
          <w:trHeight w:val="315"/>
        </w:trPr>
        <w:tc>
          <w:tcPr>
            <w:tcW w:w="0" w:type="auto"/>
            <w:hideMark/>
          </w:tcPr>
          <w:p w14:paraId="0AEBF57E" w14:textId="77777777" w:rsidR="00366C5C" w:rsidRPr="0002045D" w:rsidRDefault="00366C5C" w:rsidP="00A5096C">
            <w:pPr>
              <w:spacing w:line="276" w:lineRule="auto"/>
              <w:rPr>
                <w:sz w:val="20"/>
                <w:szCs w:val="20"/>
              </w:rPr>
            </w:pPr>
            <w:r w:rsidRPr="0002045D">
              <w:rPr>
                <w:sz w:val="20"/>
                <w:szCs w:val="20"/>
              </w:rPr>
              <w:t>Katie Travis</w:t>
            </w:r>
          </w:p>
        </w:tc>
        <w:tc>
          <w:tcPr>
            <w:tcW w:w="0" w:type="auto"/>
            <w:hideMark/>
          </w:tcPr>
          <w:p w14:paraId="1935A3BD" w14:textId="5E6B202D" w:rsidR="00366C5C" w:rsidRPr="0002045D" w:rsidRDefault="004B1F8F" w:rsidP="00A5096C">
            <w:pPr>
              <w:spacing w:line="276" w:lineRule="auto"/>
              <w:rPr>
                <w:sz w:val="20"/>
                <w:szCs w:val="20"/>
              </w:rPr>
            </w:pPr>
            <w:r w:rsidRPr="0002045D">
              <w:rPr>
                <w:sz w:val="20"/>
                <w:szCs w:val="20"/>
              </w:rPr>
              <w:t>Massachusetts Institute of Technology</w:t>
            </w:r>
          </w:p>
        </w:tc>
      </w:tr>
      <w:tr w:rsidR="0002045D" w:rsidRPr="0002045D" w14:paraId="559F275E" w14:textId="77777777" w:rsidTr="00414E75">
        <w:trPr>
          <w:trHeight w:val="315"/>
        </w:trPr>
        <w:tc>
          <w:tcPr>
            <w:tcW w:w="0" w:type="auto"/>
            <w:hideMark/>
          </w:tcPr>
          <w:p w14:paraId="14173972" w14:textId="77777777" w:rsidR="00366C5C" w:rsidRPr="0002045D" w:rsidRDefault="00366C5C" w:rsidP="00A5096C">
            <w:pPr>
              <w:spacing w:line="276" w:lineRule="auto"/>
              <w:rPr>
                <w:sz w:val="20"/>
                <w:szCs w:val="20"/>
              </w:rPr>
            </w:pPr>
            <w:r w:rsidRPr="0002045D">
              <w:rPr>
                <w:sz w:val="20"/>
                <w:szCs w:val="20"/>
              </w:rPr>
              <w:t>Kenneth Mooney</w:t>
            </w:r>
          </w:p>
        </w:tc>
        <w:tc>
          <w:tcPr>
            <w:tcW w:w="0" w:type="auto"/>
            <w:hideMark/>
          </w:tcPr>
          <w:p w14:paraId="5A038F59" w14:textId="77777777" w:rsidR="00366C5C" w:rsidRPr="0002045D" w:rsidRDefault="00366C5C" w:rsidP="00A5096C">
            <w:pPr>
              <w:spacing w:line="276" w:lineRule="auto"/>
              <w:rPr>
                <w:sz w:val="20"/>
                <w:szCs w:val="20"/>
              </w:rPr>
            </w:pPr>
            <w:r w:rsidRPr="0002045D">
              <w:rPr>
                <w:sz w:val="20"/>
                <w:szCs w:val="20"/>
              </w:rPr>
              <w:t>NOAA Climate Program Office</w:t>
            </w:r>
          </w:p>
        </w:tc>
      </w:tr>
      <w:tr w:rsidR="0002045D" w:rsidRPr="0002045D" w14:paraId="376A80F7" w14:textId="77777777" w:rsidTr="00414E75">
        <w:trPr>
          <w:trHeight w:val="315"/>
        </w:trPr>
        <w:tc>
          <w:tcPr>
            <w:tcW w:w="0" w:type="auto"/>
          </w:tcPr>
          <w:p w14:paraId="344946B2" w14:textId="57E95344" w:rsidR="00E177F2" w:rsidRPr="0002045D" w:rsidRDefault="00E177F2" w:rsidP="00A5096C">
            <w:pPr>
              <w:rPr>
                <w:sz w:val="20"/>
                <w:szCs w:val="20"/>
              </w:rPr>
            </w:pPr>
            <w:r w:rsidRPr="0002045D">
              <w:rPr>
                <w:sz w:val="20"/>
                <w:szCs w:val="20"/>
              </w:rPr>
              <w:t>Kevin Griffin</w:t>
            </w:r>
          </w:p>
        </w:tc>
        <w:tc>
          <w:tcPr>
            <w:tcW w:w="0" w:type="auto"/>
          </w:tcPr>
          <w:p w14:paraId="7A29FA0B" w14:textId="6D4435D1" w:rsidR="00E177F2" w:rsidRPr="0002045D" w:rsidRDefault="00E177F2" w:rsidP="00A5096C">
            <w:pPr>
              <w:rPr>
                <w:sz w:val="20"/>
                <w:szCs w:val="20"/>
              </w:rPr>
            </w:pPr>
            <w:r w:rsidRPr="0002045D">
              <w:rPr>
                <w:sz w:val="20"/>
                <w:szCs w:val="20"/>
              </w:rPr>
              <w:t xml:space="preserve">Columbia University </w:t>
            </w:r>
          </w:p>
        </w:tc>
      </w:tr>
      <w:tr w:rsidR="0002045D" w:rsidRPr="0002045D" w14:paraId="1BB8D6D1" w14:textId="77777777" w:rsidTr="00414E75">
        <w:trPr>
          <w:trHeight w:val="315"/>
        </w:trPr>
        <w:tc>
          <w:tcPr>
            <w:tcW w:w="0" w:type="auto"/>
            <w:hideMark/>
          </w:tcPr>
          <w:p w14:paraId="55B6196A" w14:textId="77777777" w:rsidR="00366C5C" w:rsidRPr="0002045D" w:rsidRDefault="00366C5C" w:rsidP="00A5096C">
            <w:pPr>
              <w:spacing w:line="276" w:lineRule="auto"/>
              <w:rPr>
                <w:sz w:val="20"/>
                <w:szCs w:val="20"/>
              </w:rPr>
            </w:pPr>
            <w:r w:rsidRPr="0002045D">
              <w:rPr>
                <w:sz w:val="20"/>
                <w:szCs w:val="20"/>
              </w:rPr>
              <w:t>Larry Horowitz</w:t>
            </w:r>
          </w:p>
        </w:tc>
        <w:tc>
          <w:tcPr>
            <w:tcW w:w="0" w:type="auto"/>
            <w:hideMark/>
          </w:tcPr>
          <w:p w14:paraId="45F9D04C" w14:textId="77777777" w:rsidR="00366C5C" w:rsidRPr="0002045D" w:rsidRDefault="00366C5C" w:rsidP="00A5096C">
            <w:pPr>
              <w:spacing w:line="276" w:lineRule="auto"/>
              <w:rPr>
                <w:sz w:val="20"/>
                <w:szCs w:val="20"/>
              </w:rPr>
            </w:pPr>
            <w:r w:rsidRPr="0002045D">
              <w:rPr>
                <w:sz w:val="20"/>
                <w:szCs w:val="20"/>
              </w:rPr>
              <w:t>GFDL/NOAA</w:t>
            </w:r>
          </w:p>
        </w:tc>
      </w:tr>
      <w:tr w:rsidR="0002045D" w:rsidRPr="0002045D" w14:paraId="17574032" w14:textId="77777777" w:rsidTr="00414E75">
        <w:trPr>
          <w:trHeight w:val="315"/>
        </w:trPr>
        <w:tc>
          <w:tcPr>
            <w:tcW w:w="0" w:type="auto"/>
            <w:hideMark/>
          </w:tcPr>
          <w:p w14:paraId="1D15D649" w14:textId="77777777" w:rsidR="00366C5C" w:rsidRPr="0002045D" w:rsidRDefault="00366C5C" w:rsidP="00A5096C">
            <w:pPr>
              <w:spacing w:line="276" w:lineRule="auto"/>
              <w:rPr>
                <w:sz w:val="20"/>
                <w:szCs w:val="20"/>
              </w:rPr>
            </w:pPr>
            <w:r w:rsidRPr="0002045D">
              <w:rPr>
                <w:sz w:val="20"/>
                <w:szCs w:val="20"/>
              </w:rPr>
              <w:t>Leiming Zhang</w:t>
            </w:r>
          </w:p>
        </w:tc>
        <w:tc>
          <w:tcPr>
            <w:tcW w:w="0" w:type="auto"/>
            <w:hideMark/>
          </w:tcPr>
          <w:p w14:paraId="69CA777F" w14:textId="77777777" w:rsidR="00366C5C" w:rsidRPr="0002045D" w:rsidRDefault="00366C5C" w:rsidP="00A5096C">
            <w:pPr>
              <w:spacing w:line="276" w:lineRule="auto"/>
              <w:rPr>
                <w:sz w:val="20"/>
                <w:szCs w:val="20"/>
              </w:rPr>
            </w:pPr>
            <w:r w:rsidRPr="0002045D">
              <w:rPr>
                <w:sz w:val="20"/>
                <w:szCs w:val="20"/>
              </w:rPr>
              <w:t>Environment and Climate Change Canada</w:t>
            </w:r>
          </w:p>
        </w:tc>
      </w:tr>
      <w:tr w:rsidR="0002045D" w:rsidRPr="0002045D" w14:paraId="01AD5BCA" w14:textId="77777777" w:rsidTr="00414E75">
        <w:trPr>
          <w:trHeight w:val="315"/>
        </w:trPr>
        <w:tc>
          <w:tcPr>
            <w:tcW w:w="0" w:type="auto"/>
            <w:hideMark/>
          </w:tcPr>
          <w:p w14:paraId="094677B6" w14:textId="77777777" w:rsidR="00366C5C" w:rsidRPr="0002045D" w:rsidRDefault="00366C5C" w:rsidP="00A5096C">
            <w:pPr>
              <w:spacing w:line="276" w:lineRule="auto"/>
              <w:rPr>
                <w:sz w:val="20"/>
                <w:szCs w:val="20"/>
              </w:rPr>
            </w:pPr>
            <w:r w:rsidRPr="0002045D">
              <w:rPr>
                <w:sz w:val="20"/>
                <w:szCs w:val="20"/>
              </w:rPr>
              <w:t>Lisa Emberson</w:t>
            </w:r>
          </w:p>
        </w:tc>
        <w:tc>
          <w:tcPr>
            <w:tcW w:w="0" w:type="auto"/>
            <w:hideMark/>
          </w:tcPr>
          <w:p w14:paraId="6F6B47C6" w14:textId="4C737C58" w:rsidR="00366C5C" w:rsidRPr="0002045D" w:rsidRDefault="00366C5C" w:rsidP="00A5096C">
            <w:pPr>
              <w:spacing w:line="276" w:lineRule="auto"/>
              <w:rPr>
                <w:sz w:val="20"/>
                <w:szCs w:val="20"/>
              </w:rPr>
            </w:pPr>
            <w:r w:rsidRPr="0002045D">
              <w:rPr>
                <w:sz w:val="20"/>
                <w:szCs w:val="20"/>
              </w:rPr>
              <w:t>S</w:t>
            </w:r>
            <w:r w:rsidR="00BE6A2C" w:rsidRPr="0002045D">
              <w:rPr>
                <w:sz w:val="20"/>
                <w:szCs w:val="20"/>
              </w:rPr>
              <w:t xml:space="preserve">tockholm </w:t>
            </w:r>
            <w:r w:rsidRPr="0002045D">
              <w:rPr>
                <w:sz w:val="20"/>
                <w:szCs w:val="20"/>
              </w:rPr>
              <w:t>E</w:t>
            </w:r>
            <w:r w:rsidR="00BE6A2C" w:rsidRPr="0002045D">
              <w:rPr>
                <w:sz w:val="20"/>
                <w:szCs w:val="20"/>
              </w:rPr>
              <w:t xml:space="preserve">nvironment </w:t>
            </w:r>
            <w:r w:rsidRPr="0002045D">
              <w:rPr>
                <w:sz w:val="20"/>
                <w:szCs w:val="20"/>
              </w:rPr>
              <w:t>I</w:t>
            </w:r>
            <w:r w:rsidR="00BE6A2C" w:rsidRPr="0002045D">
              <w:rPr>
                <w:sz w:val="20"/>
                <w:szCs w:val="20"/>
              </w:rPr>
              <w:t>nstitute</w:t>
            </w:r>
            <w:r w:rsidRPr="0002045D">
              <w:rPr>
                <w:sz w:val="20"/>
                <w:szCs w:val="20"/>
              </w:rPr>
              <w:t>, University of York</w:t>
            </w:r>
          </w:p>
        </w:tc>
      </w:tr>
      <w:tr w:rsidR="0002045D" w:rsidRPr="0002045D" w14:paraId="5567B01D" w14:textId="77777777" w:rsidTr="00414E75">
        <w:trPr>
          <w:trHeight w:val="315"/>
        </w:trPr>
        <w:tc>
          <w:tcPr>
            <w:tcW w:w="0" w:type="auto"/>
            <w:hideMark/>
          </w:tcPr>
          <w:p w14:paraId="72A6F460" w14:textId="77777777" w:rsidR="00366C5C" w:rsidRPr="0002045D" w:rsidRDefault="00366C5C" w:rsidP="00A5096C">
            <w:pPr>
              <w:spacing w:line="276" w:lineRule="auto"/>
              <w:rPr>
                <w:sz w:val="20"/>
                <w:szCs w:val="20"/>
              </w:rPr>
            </w:pPr>
            <w:r w:rsidRPr="0002045D">
              <w:rPr>
                <w:sz w:val="20"/>
                <w:szCs w:val="20"/>
              </w:rPr>
              <w:t>Maria Val Martin</w:t>
            </w:r>
          </w:p>
        </w:tc>
        <w:tc>
          <w:tcPr>
            <w:tcW w:w="0" w:type="auto"/>
            <w:hideMark/>
          </w:tcPr>
          <w:p w14:paraId="09F9F639" w14:textId="77777777" w:rsidR="00366C5C" w:rsidRPr="0002045D" w:rsidRDefault="00366C5C" w:rsidP="00A5096C">
            <w:pPr>
              <w:spacing w:line="276" w:lineRule="auto"/>
              <w:rPr>
                <w:sz w:val="20"/>
                <w:szCs w:val="20"/>
              </w:rPr>
            </w:pPr>
            <w:r w:rsidRPr="0002045D">
              <w:rPr>
                <w:sz w:val="20"/>
                <w:szCs w:val="20"/>
              </w:rPr>
              <w:t>University of Sheffield</w:t>
            </w:r>
          </w:p>
        </w:tc>
      </w:tr>
      <w:tr w:rsidR="0002045D" w:rsidRPr="0002045D" w14:paraId="4F405674" w14:textId="77777777" w:rsidTr="00414E75">
        <w:trPr>
          <w:trHeight w:val="315"/>
        </w:trPr>
        <w:tc>
          <w:tcPr>
            <w:tcW w:w="0" w:type="auto"/>
            <w:hideMark/>
          </w:tcPr>
          <w:p w14:paraId="05DC2659" w14:textId="77777777" w:rsidR="00366C5C" w:rsidRPr="0002045D" w:rsidRDefault="00366C5C" w:rsidP="00A5096C">
            <w:pPr>
              <w:spacing w:line="276" w:lineRule="auto"/>
              <w:rPr>
                <w:sz w:val="20"/>
                <w:szCs w:val="20"/>
              </w:rPr>
            </w:pPr>
            <w:r w:rsidRPr="0002045D">
              <w:rPr>
                <w:sz w:val="20"/>
                <w:szCs w:val="20"/>
              </w:rPr>
              <w:t>Matthias Sörgel</w:t>
            </w:r>
          </w:p>
        </w:tc>
        <w:tc>
          <w:tcPr>
            <w:tcW w:w="0" w:type="auto"/>
            <w:hideMark/>
          </w:tcPr>
          <w:p w14:paraId="69B7E7B1" w14:textId="77777777" w:rsidR="00366C5C" w:rsidRPr="0002045D" w:rsidRDefault="00366C5C" w:rsidP="00A5096C">
            <w:pPr>
              <w:spacing w:line="276" w:lineRule="auto"/>
              <w:rPr>
                <w:sz w:val="20"/>
                <w:szCs w:val="20"/>
              </w:rPr>
            </w:pPr>
            <w:r w:rsidRPr="0002045D">
              <w:rPr>
                <w:sz w:val="20"/>
                <w:szCs w:val="20"/>
              </w:rPr>
              <w:t>Max Planck Instititute for Chemistry</w:t>
            </w:r>
          </w:p>
        </w:tc>
      </w:tr>
      <w:tr w:rsidR="0002045D" w:rsidRPr="0002045D" w14:paraId="2DD221EC" w14:textId="77777777" w:rsidTr="00414E75">
        <w:trPr>
          <w:trHeight w:val="315"/>
        </w:trPr>
        <w:tc>
          <w:tcPr>
            <w:tcW w:w="0" w:type="auto"/>
            <w:hideMark/>
          </w:tcPr>
          <w:p w14:paraId="72418238" w14:textId="77777777" w:rsidR="00366C5C" w:rsidRPr="0002045D" w:rsidRDefault="00366C5C" w:rsidP="00A5096C">
            <w:pPr>
              <w:spacing w:line="276" w:lineRule="auto"/>
              <w:rPr>
                <w:sz w:val="20"/>
                <w:szCs w:val="20"/>
              </w:rPr>
            </w:pPr>
            <w:r w:rsidRPr="0002045D">
              <w:rPr>
                <w:sz w:val="20"/>
                <w:szCs w:val="20"/>
              </w:rPr>
              <w:t>Meiyun Lin</w:t>
            </w:r>
          </w:p>
        </w:tc>
        <w:tc>
          <w:tcPr>
            <w:tcW w:w="0" w:type="auto"/>
            <w:hideMark/>
          </w:tcPr>
          <w:p w14:paraId="562D95A1" w14:textId="77777777" w:rsidR="00366C5C" w:rsidRPr="0002045D" w:rsidRDefault="00366C5C" w:rsidP="00A5096C">
            <w:pPr>
              <w:spacing w:line="276" w:lineRule="auto"/>
              <w:rPr>
                <w:sz w:val="20"/>
                <w:szCs w:val="20"/>
              </w:rPr>
            </w:pPr>
            <w:r w:rsidRPr="0002045D">
              <w:rPr>
                <w:sz w:val="20"/>
                <w:szCs w:val="20"/>
              </w:rPr>
              <w:t>Princeton University &amp; NOAA GFDL</w:t>
            </w:r>
          </w:p>
        </w:tc>
      </w:tr>
      <w:tr w:rsidR="0002045D" w:rsidRPr="0002045D" w14:paraId="7918F628" w14:textId="77777777" w:rsidTr="00414E75">
        <w:trPr>
          <w:trHeight w:val="315"/>
        </w:trPr>
        <w:tc>
          <w:tcPr>
            <w:tcW w:w="0" w:type="auto"/>
            <w:hideMark/>
          </w:tcPr>
          <w:p w14:paraId="716C2BCE" w14:textId="77777777" w:rsidR="00366C5C" w:rsidRPr="0002045D" w:rsidRDefault="00366C5C" w:rsidP="00A5096C">
            <w:pPr>
              <w:spacing w:line="276" w:lineRule="auto"/>
              <w:rPr>
                <w:sz w:val="20"/>
                <w:szCs w:val="20"/>
              </w:rPr>
            </w:pPr>
            <w:r w:rsidRPr="0002045D">
              <w:rPr>
                <w:sz w:val="20"/>
                <w:szCs w:val="20"/>
              </w:rPr>
              <w:t>Mhairi Coyle</w:t>
            </w:r>
          </w:p>
        </w:tc>
        <w:tc>
          <w:tcPr>
            <w:tcW w:w="0" w:type="auto"/>
            <w:hideMark/>
          </w:tcPr>
          <w:p w14:paraId="5DD96C34" w14:textId="77777777" w:rsidR="00366C5C" w:rsidRPr="0002045D" w:rsidRDefault="00366C5C" w:rsidP="00A5096C">
            <w:pPr>
              <w:spacing w:line="276" w:lineRule="auto"/>
              <w:rPr>
                <w:sz w:val="20"/>
                <w:szCs w:val="20"/>
              </w:rPr>
            </w:pPr>
            <w:r w:rsidRPr="0002045D">
              <w:rPr>
                <w:sz w:val="20"/>
                <w:szCs w:val="20"/>
              </w:rPr>
              <w:t>NERC Centre for Ecology and Hydrology (CEH) Edinburgh</w:t>
            </w:r>
          </w:p>
        </w:tc>
      </w:tr>
      <w:tr w:rsidR="0002045D" w:rsidRPr="0002045D" w14:paraId="509E513E" w14:textId="77777777" w:rsidTr="00414E75">
        <w:trPr>
          <w:trHeight w:val="315"/>
        </w:trPr>
        <w:tc>
          <w:tcPr>
            <w:tcW w:w="0" w:type="auto"/>
            <w:hideMark/>
          </w:tcPr>
          <w:p w14:paraId="4DA8529E" w14:textId="77777777" w:rsidR="00366C5C" w:rsidRPr="0002045D" w:rsidRDefault="00366C5C" w:rsidP="00A5096C">
            <w:pPr>
              <w:spacing w:line="276" w:lineRule="auto"/>
              <w:rPr>
                <w:sz w:val="20"/>
                <w:szCs w:val="20"/>
              </w:rPr>
            </w:pPr>
            <w:r w:rsidRPr="0002045D">
              <w:rPr>
                <w:sz w:val="20"/>
                <w:szCs w:val="20"/>
              </w:rPr>
              <w:t>Monika Kopacz</w:t>
            </w:r>
          </w:p>
        </w:tc>
        <w:tc>
          <w:tcPr>
            <w:tcW w:w="0" w:type="auto"/>
            <w:hideMark/>
          </w:tcPr>
          <w:p w14:paraId="4D765B6D" w14:textId="77777777" w:rsidR="00366C5C" w:rsidRPr="0002045D" w:rsidRDefault="00366C5C" w:rsidP="00A5096C">
            <w:pPr>
              <w:spacing w:line="276" w:lineRule="auto"/>
              <w:rPr>
                <w:sz w:val="20"/>
                <w:szCs w:val="20"/>
              </w:rPr>
            </w:pPr>
            <w:r w:rsidRPr="0002045D">
              <w:rPr>
                <w:sz w:val="20"/>
                <w:szCs w:val="20"/>
              </w:rPr>
              <w:t>NOAA/UCAR</w:t>
            </w:r>
          </w:p>
        </w:tc>
      </w:tr>
      <w:tr w:rsidR="0002045D" w:rsidRPr="0002045D" w14:paraId="7C2E96AE" w14:textId="77777777" w:rsidTr="00414E75">
        <w:trPr>
          <w:trHeight w:val="315"/>
        </w:trPr>
        <w:tc>
          <w:tcPr>
            <w:tcW w:w="0" w:type="auto"/>
            <w:hideMark/>
          </w:tcPr>
          <w:p w14:paraId="649F9FE6" w14:textId="77777777" w:rsidR="00366C5C" w:rsidRPr="0002045D" w:rsidRDefault="00366C5C" w:rsidP="00A5096C">
            <w:pPr>
              <w:spacing w:line="276" w:lineRule="auto"/>
              <w:rPr>
                <w:sz w:val="20"/>
                <w:szCs w:val="20"/>
              </w:rPr>
            </w:pPr>
            <w:r w:rsidRPr="0002045D">
              <w:rPr>
                <w:sz w:val="20"/>
                <w:szCs w:val="20"/>
              </w:rPr>
              <w:t>Olivia Clifton</w:t>
            </w:r>
          </w:p>
        </w:tc>
        <w:tc>
          <w:tcPr>
            <w:tcW w:w="0" w:type="auto"/>
            <w:hideMark/>
          </w:tcPr>
          <w:p w14:paraId="5AC6155E" w14:textId="70F957C0" w:rsidR="00366C5C" w:rsidRPr="0002045D" w:rsidRDefault="00156413" w:rsidP="00A5096C">
            <w:pPr>
              <w:spacing w:line="276" w:lineRule="auto"/>
              <w:rPr>
                <w:sz w:val="20"/>
                <w:szCs w:val="20"/>
              </w:rPr>
            </w:pPr>
            <w:r w:rsidRPr="0002045D">
              <w:rPr>
                <w:sz w:val="20"/>
                <w:szCs w:val="20"/>
              </w:rPr>
              <w:t>Lamont Doherty Earth Observatory/Columbia University</w:t>
            </w:r>
          </w:p>
        </w:tc>
      </w:tr>
      <w:tr w:rsidR="0002045D" w:rsidRPr="0002045D" w14:paraId="7B9047B1" w14:textId="77777777" w:rsidTr="00414E75">
        <w:trPr>
          <w:trHeight w:val="315"/>
        </w:trPr>
        <w:tc>
          <w:tcPr>
            <w:tcW w:w="0" w:type="auto"/>
            <w:hideMark/>
          </w:tcPr>
          <w:p w14:paraId="225781C1" w14:textId="77777777" w:rsidR="00366C5C" w:rsidRPr="0002045D" w:rsidRDefault="00366C5C" w:rsidP="00A5096C">
            <w:pPr>
              <w:spacing w:line="276" w:lineRule="auto"/>
              <w:rPr>
                <w:sz w:val="20"/>
                <w:szCs w:val="20"/>
              </w:rPr>
            </w:pPr>
            <w:r w:rsidRPr="0002045D">
              <w:rPr>
                <w:sz w:val="20"/>
                <w:szCs w:val="20"/>
              </w:rPr>
              <w:t>Peter Zoogman</w:t>
            </w:r>
          </w:p>
        </w:tc>
        <w:tc>
          <w:tcPr>
            <w:tcW w:w="0" w:type="auto"/>
            <w:hideMark/>
          </w:tcPr>
          <w:p w14:paraId="12199C5D" w14:textId="77777777" w:rsidR="00366C5C" w:rsidRPr="0002045D" w:rsidRDefault="00366C5C" w:rsidP="00A5096C">
            <w:pPr>
              <w:spacing w:line="276" w:lineRule="auto"/>
              <w:rPr>
                <w:sz w:val="20"/>
                <w:szCs w:val="20"/>
              </w:rPr>
            </w:pPr>
            <w:r w:rsidRPr="0002045D">
              <w:rPr>
                <w:sz w:val="20"/>
                <w:szCs w:val="20"/>
              </w:rPr>
              <w:t>Minerva Schools at KGI</w:t>
            </w:r>
          </w:p>
        </w:tc>
      </w:tr>
      <w:tr w:rsidR="0002045D" w:rsidRPr="0002045D" w14:paraId="290B5B4D" w14:textId="77777777" w:rsidTr="00414E75">
        <w:trPr>
          <w:trHeight w:val="315"/>
        </w:trPr>
        <w:tc>
          <w:tcPr>
            <w:tcW w:w="0" w:type="auto"/>
            <w:hideMark/>
          </w:tcPr>
          <w:p w14:paraId="691B3C12" w14:textId="77777777" w:rsidR="00366C5C" w:rsidRPr="0002045D" w:rsidRDefault="00366C5C" w:rsidP="00A5096C">
            <w:pPr>
              <w:spacing w:line="276" w:lineRule="auto"/>
              <w:rPr>
                <w:sz w:val="20"/>
                <w:szCs w:val="20"/>
              </w:rPr>
            </w:pPr>
            <w:r w:rsidRPr="0002045D">
              <w:rPr>
                <w:sz w:val="20"/>
                <w:szCs w:val="20"/>
              </w:rPr>
              <w:t>Phil Stevens</w:t>
            </w:r>
          </w:p>
        </w:tc>
        <w:tc>
          <w:tcPr>
            <w:tcW w:w="0" w:type="auto"/>
            <w:hideMark/>
          </w:tcPr>
          <w:p w14:paraId="54DC7899" w14:textId="77777777" w:rsidR="00366C5C" w:rsidRPr="0002045D" w:rsidRDefault="00366C5C" w:rsidP="00A5096C">
            <w:pPr>
              <w:spacing w:line="276" w:lineRule="auto"/>
              <w:rPr>
                <w:sz w:val="20"/>
                <w:szCs w:val="20"/>
              </w:rPr>
            </w:pPr>
            <w:r w:rsidRPr="0002045D">
              <w:rPr>
                <w:sz w:val="20"/>
                <w:szCs w:val="20"/>
              </w:rPr>
              <w:t>Indiana University</w:t>
            </w:r>
          </w:p>
        </w:tc>
      </w:tr>
      <w:tr w:rsidR="0002045D" w:rsidRPr="0002045D" w14:paraId="06913D90" w14:textId="77777777" w:rsidTr="00414E75">
        <w:trPr>
          <w:trHeight w:val="315"/>
        </w:trPr>
        <w:tc>
          <w:tcPr>
            <w:tcW w:w="0" w:type="auto"/>
            <w:hideMark/>
          </w:tcPr>
          <w:p w14:paraId="33BA6B05" w14:textId="77777777" w:rsidR="00366C5C" w:rsidRPr="0002045D" w:rsidRDefault="00366C5C" w:rsidP="00A5096C">
            <w:pPr>
              <w:spacing w:line="276" w:lineRule="auto"/>
              <w:rPr>
                <w:sz w:val="20"/>
                <w:szCs w:val="20"/>
              </w:rPr>
            </w:pPr>
            <w:r w:rsidRPr="0002045D">
              <w:rPr>
                <w:sz w:val="20"/>
                <w:szCs w:val="20"/>
              </w:rPr>
              <w:t>Sally Pusede</w:t>
            </w:r>
          </w:p>
        </w:tc>
        <w:tc>
          <w:tcPr>
            <w:tcW w:w="0" w:type="auto"/>
            <w:hideMark/>
          </w:tcPr>
          <w:p w14:paraId="11A874B0" w14:textId="77777777" w:rsidR="00366C5C" w:rsidRPr="0002045D" w:rsidRDefault="00366C5C" w:rsidP="00A5096C">
            <w:pPr>
              <w:spacing w:line="276" w:lineRule="auto"/>
              <w:rPr>
                <w:sz w:val="20"/>
                <w:szCs w:val="20"/>
              </w:rPr>
            </w:pPr>
            <w:r w:rsidRPr="0002045D">
              <w:rPr>
                <w:sz w:val="20"/>
                <w:szCs w:val="20"/>
              </w:rPr>
              <w:t>University of Virginia</w:t>
            </w:r>
          </w:p>
        </w:tc>
      </w:tr>
      <w:tr w:rsidR="0002045D" w:rsidRPr="0002045D" w14:paraId="1D1DD14D" w14:textId="77777777" w:rsidTr="00414E75">
        <w:trPr>
          <w:trHeight w:val="315"/>
        </w:trPr>
        <w:tc>
          <w:tcPr>
            <w:tcW w:w="0" w:type="auto"/>
            <w:hideMark/>
          </w:tcPr>
          <w:p w14:paraId="0CF36494" w14:textId="77777777" w:rsidR="00366C5C" w:rsidRPr="0002045D" w:rsidRDefault="00366C5C" w:rsidP="00A5096C">
            <w:pPr>
              <w:spacing w:line="276" w:lineRule="auto"/>
              <w:rPr>
                <w:sz w:val="20"/>
                <w:szCs w:val="20"/>
              </w:rPr>
            </w:pPr>
            <w:r w:rsidRPr="0002045D">
              <w:rPr>
                <w:sz w:val="20"/>
                <w:szCs w:val="20"/>
              </w:rPr>
              <w:t>Sam Silva</w:t>
            </w:r>
          </w:p>
        </w:tc>
        <w:tc>
          <w:tcPr>
            <w:tcW w:w="0" w:type="auto"/>
            <w:hideMark/>
          </w:tcPr>
          <w:p w14:paraId="70663C22" w14:textId="77777777" w:rsidR="00366C5C" w:rsidRPr="0002045D" w:rsidRDefault="00366C5C" w:rsidP="00A5096C">
            <w:pPr>
              <w:spacing w:line="276" w:lineRule="auto"/>
              <w:rPr>
                <w:sz w:val="20"/>
                <w:szCs w:val="20"/>
              </w:rPr>
            </w:pPr>
            <w:r w:rsidRPr="0002045D">
              <w:rPr>
                <w:sz w:val="20"/>
                <w:szCs w:val="20"/>
              </w:rPr>
              <w:t>Massachusetts Institute of Technology</w:t>
            </w:r>
          </w:p>
        </w:tc>
      </w:tr>
      <w:tr w:rsidR="0002045D" w:rsidRPr="0002045D" w14:paraId="584BF20B" w14:textId="77777777" w:rsidTr="00414E75">
        <w:trPr>
          <w:trHeight w:val="315"/>
        </w:trPr>
        <w:tc>
          <w:tcPr>
            <w:tcW w:w="0" w:type="auto"/>
            <w:hideMark/>
          </w:tcPr>
          <w:p w14:paraId="1BF32EA6" w14:textId="77777777" w:rsidR="00366C5C" w:rsidRPr="0002045D" w:rsidRDefault="00366C5C" w:rsidP="00A5096C">
            <w:pPr>
              <w:spacing w:line="276" w:lineRule="auto"/>
              <w:rPr>
                <w:sz w:val="20"/>
                <w:szCs w:val="20"/>
              </w:rPr>
            </w:pPr>
            <w:r w:rsidRPr="0002045D">
              <w:rPr>
                <w:sz w:val="20"/>
                <w:szCs w:val="20"/>
              </w:rPr>
              <w:t>Sarah Kavassalis</w:t>
            </w:r>
          </w:p>
        </w:tc>
        <w:tc>
          <w:tcPr>
            <w:tcW w:w="0" w:type="auto"/>
            <w:hideMark/>
          </w:tcPr>
          <w:p w14:paraId="5B514835" w14:textId="77777777" w:rsidR="00366C5C" w:rsidRPr="0002045D" w:rsidRDefault="00366C5C" w:rsidP="00A5096C">
            <w:pPr>
              <w:spacing w:line="276" w:lineRule="auto"/>
              <w:rPr>
                <w:sz w:val="20"/>
                <w:szCs w:val="20"/>
              </w:rPr>
            </w:pPr>
            <w:r w:rsidRPr="0002045D">
              <w:rPr>
                <w:sz w:val="20"/>
                <w:szCs w:val="20"/>
              </w:rPr>
              <w:t>University of Toronto</w:t>
            </w:r>
          </w:p>
        </w:tc>
      </w:tr>
      <w:tr w:rsidR="0002045D" w:rsidRPr="0002045D" w14:paraId="342F584E" w14:textId="77777777" w:rsidTr="00414E75">
        <w:trPr>
          <w:trHeight w:val="315"/>
        </w:trPr>
        <w:tc>
          <w:tcPr>
            <w:tcW w:w="0" w:type="auto"/>
            <w:hideMark/>
          </w:tcPr>
          <w:p w14:paraId="74917333" w14:textId="77777777" w:rsidR="00366C5C" w:rsidRPr="0002045D" w:rsidRDefault="00366C5C" w:rsidP="00A5096C">
            <w:pPr>
              <w:spacing w:line="276" w:lineRule="auto"/>
              <w:rPr>
                <w:sz w:val="20"/>
                <w:szCs w:val="20"/>
              </w:rPr>
            </w:pPr>
            <w:r w:rsidRPr="0002045D">
              <w:rPr>
                <w:sz w:val="20"/>
                <w:szCs w:val="20"/>
              </w:rPr>
              <w:t>Stefano Galmarini</w:t>
            </w:r>
          </w:p>
        </w:tc>
        <w:tc>
          <w:tcPr>
            <w:tcW w:w="0" w:type="auto"/>
            <w:hideMark/>
          </w:tcPr>
          <w:p w14:paraId="0AFD5840" w14:textId="4DBB6EF4" w:rsidR="00366C5C" w:rsidRPr="0002045D" w:rsidRDefault="004B1F8F" w:rsidP="00A5096C">
            <w:pPr>
              <w:spacing w:line="276" w:lineRule="auto"/>
              <w:rPr>
                <w:sz w:val="20"/>
                <w:szCs w:val="20"/>
              </w:rPr>
            </w:pPr>
            <w:r w:rsidRPr="0002045D">
              <w:rPr>
                <w:sz w:val="20"/>
                <w:szCs w:val="20"/>
              </w:rPr>
              <w:t>European Commission</w:t>
            </w:r>
            <w:r w:rsidR="00366C5C" w:rsidRPr="0002045D">
              <w:rPr>
                <w:sz w:val="20"/>
                <w:szCs w:val="20"/>
              </w:rPr>
              <w:t>/JRC</w:t>
            </w:r>
          </w:p>
        </w:tc>
      </w:tr>
      <w:tr w:rsidR="0002045D" w:rsidRPr="0002045D" w14:paraId="346313A1" w14:textId="77777777" w:rsidTr="00414E75">
        <w:trPr>
          <w:trHeight w:val="315"/>
        </w:trPr>
        <w:tc>
          <w:tcPr>
            <w:tcW w:w="0" w:type="auto"/>
            <w:hideMark/>
          </w:tcPr>
          <w:p w14:paraId="175B8600" w14:textId="77777777" w:rsidR="00366C5C" w:rsidRPr="0002045D" w:rsidRDefault="00366C5C" w:rsidP="00A5096C">
            <w:pPr>
              <w:spacing w:line="276" w:lineRule="auto"/>
              <w:rPr>
                <w:sz w:val="20"/>
                <w:szCs w:val="20"/>
              </w:rPr>
            </w:pPr>
            <w:r w:rsidRPr="0002045D">
              <w:rPr>
                <w:sz w:val="20"/>
                <w:szCs w:val="20"/>
              </w:rPr>
              <w:t>Xiaomeng Jin</w:t>
            </w:r>
          </w:p>
        </w:tc>
        <w:tc>
          <w:tcPr>
            <w:tcW w:w="0" w:type="auto"/>
            <w:hideMark/>
          </w:tcPr>
          <w:p w14:paraId="2D30636D" w14:textId="3C5F6422" w:rsidR="00366C5C" w:rsidRPr="0002045D" w:rsidRDefault="004B4915" w:rsidP="00A5096C">
            <w:pPr>
              <w:spacing w:line="276" w:lineRule="auto"/>
              <w:rPr>
                <w:sz w:val="20"/>
                <w:szCs w:val="20"/>
              </w:rPr>
            </w:pPr>
            <w:r w:rsidRPr="0002045D">
              <w:rPr>
                <w:sz w:val="20"/>
                <w:szCs w:val="20"/>
              </w:rPr>
              <w:t>Lamont Doherty Earth Observatory/Columbia University</w:t>
            </w:r>
          </w:p>
        </w:tc>
      </w:tr>
      <w:tr w:rsidR="0002045D" w:rsidRPr="0002045D" w14:paraId="04A1D8E6" w14:textId="77777777" w:rsidTr="00414E75">
        <w:trPr>
          <w:trHeight w:val="315"/>
        </w:trPr>
        <w:tc>
          <w:tcPr>
            <w:tcW w:w="0" w:type="auto"/>
            <w:hideMark/>
          </w:tcPr>
          <w:p w14:paraId="57F4E8D2" w14:textId="77777777" w:rsidR="00366C5C" w:rsidRPr="0002045D" w:rsidRDefault="00366C5C" w:rsidP="00A5096C">
            <w:pPr>
              <w:spacing w:line="276" w:lineRule="auto"/>
              <w:rPr>
                <w:sz w:val="20"/>
                <w:szCs w:val="20"/>
              </w:rPr>
            </w:pPr>
            <w:r w:rsidRPr="0002045D">
              <w:rPr>
                <w:sz w:val="20"/>
                <w:szCs w:val="20"/>
              </w:rPr>
              <w:t>Zhiyong Wu</w:t>
            </w:r>
          </w:p>
        </w:tc>
        <w:tc>
          <w:tcPr>
            <w:tcW w:w="0" w:type="auto"/>
            <w:hideMark/>
          </w:tcPr>
          <w:p w14:paraId="69949841" w14:textId="2E779DD5" w:rsidR="00366C5C" w:rsidRPr="0002045D" w:rsidRDefault="00622CBC" w:rsidP="00A5096C">
            <w:pPr>
              <w:spacing w:line="276" w:lineRule="auto"/>
              <w:rPr>
                <w:sz w:val="20"/>
                <w:szCs w:val="20"/>
              </w:rPr>
            </w:pPr>
            <w:r w:rsidRPr="0002045D">
              <w:rPr>
                <w:sz w:val="20"/>
                <w:szCs w:val="20"/>
              </w:rPr>
              <w:t xml:space="preserve">United States </w:t>
            </w:r>
            <w:r w:rsidR="004B4915" w:rsidRPr="0002045D">
              <w:rPr>
                <w:sz w:val="20"/>
                <w:szCs w:val="20"/>
              </w:rPr>
              <w:t>Environmental Protection Agency (EPA)</w:t>
            </w:r>
          </w:p>
        </w:tc>
      </w:tr>
      <w:tr w:rsidR="0002045D" w:rsidRPr="0002045D" w14:paraId="6394626A" w14:textId="77777777" w:rsidTr="00414E75">
        <w:trPr>
          <w:trHeight w:val="315"/>
        </w:trPr>
        <w:tc>
          <w:tcPr>
            <w:tcW w:w="0" w:type="auto"/>
            <w:hideMark/>
          </w:tcPr>
          <w:p w14:paraId="500A9684" w14:textId="77777777" w:rsidR="00366C5C" w:rsidRPr="0002045D" w:rsidRDefault="00366C5C" w:rsidP="00A5096C">
            <w:pPr>
              <w:spacing w:line="276" w:lineRule="auto"/>
              <w:rPr>
                <w:b/>
                <w:bCs/>
                <w:sz w:val="20"/>
                <w:szCs w:val="20"/>
              </w:rPr>
            </w:pPr>
            <w:r w:rsidRPr="0002045D">
              <w:rPr>
                <w:b/>
                <w:bCs/>
                <w:sz w:val="20"/>
                <w:szCs w:val="20"/>
              </w:rPr>
              <w:t>Remote participants</w:t>
            </w:r>
          </w:p>
        </w:tc>
        <w:tc>
          <w:tcPr>
            <w:tcW w:w="0" w:type="auto"/>
            <w:hideMark/>
          </w:tcPr>
          <w:p w14:paraId="413D312D" w14:textId="4341CCB8" w:rsidR="00366C5C" w:rsidRPr="0002045D" w:rsidRDefault="00713FBF" w:rsidP="00A5096C">
            <w:pPr>
              <w:spacing w:line="276" w:lineRule="auto"/>
              <w:rPr>
                <w:b/>
                <w:bCs/>
                <w:sz w:val="20"/>
                <w:szCs w:val="20"/>
              </w:rPr>
            </w:pPr>
            <w:r w:rsidRPr="0002045D">
              <w:rPr>
                <w:b/>
                <w:bCs/>
                <w:sz w:val="20"/>
                <w:szCs w:val="20"/>
              </w:rPr>
              <w:t>Affiliation</w:t>
            </w:r>
          </w:p>
        </w:tc>
      </w:tr>
      <w:tr w:rsidR="0002045D" w:rsidRPr="0002045D" w14:paraId="1443D59B" w14:textId="77777777" w:rsidTr="00414E75">
        <w:trPr>
          <w:trHeight w:val="315"/>
        </w:trPr>
        <w:tc>
          <w:tcPr>
            <w:tcW w:w="0" w:type="auto"/>
          </w:tcPr>
          <w:p w14:paraId="406B316E" w14:textId="37BDA61A" w:rsidR="0083399F" w:rsidRPr="0002045D" w:rsidRDefault="0083399F" w:rsidP="00A5096C">
            <w:pPr>
              <w:spacing w:line="276" w:lineRule="auto"/>
              <w:rPr>
                <w:sz w:val="20"/>
                <w:szCs w:val="20"/>
              </w:rPr>
            </w:pPr>
            <w:r w:rsidRPr="0002045D">
              <w:rPr>
                <w:sz w:val="20"/>
                <w:szCs w:val="20"/>
              </w:rPr>
              <w:t>Amos Tai</w:t>
            </w:r>
          </w:p>
        </w:tc>
        <w:tc>
          <w:tcPr>
            <w:tcW w:w="0" w:type="auto"/>
          </w:tcPr>
          <w:p w14:paraId="6B5418AF" w14:textId="605B76A7" w:rsidR="0083399F" w:rsidRPr="0002045D" w:rsidRDefault="0083399F" w:rsidP="00A5096C">
            <w:pPr>
              <w:spacing w:line="276" w:lineRule="auto"/>
              <w:rPr>
                <w:sz w:val="20"/>
                <w:szCs w:val="20"/>
              </w:rPr>
            </w:pPr>
            <w:r w:rsidRPr="0002045D">
              <w:rPr>
                <w:sz w:val="20"/>
                <w:szCs w:val="20"/>
              </w:rPr>
              <w:t>Chinese University of Hong Kong</w:t>
            </w:r>
          </w:p>
        </w:tc>
      </w:tr>
      <w:tr w:rsidR="0002045D" w:rsidRPr="0002045D" w14:paraId="63A91E09" w14:textId="77777777" w:rsidTr="00414E75">
        <w:trPr>
          <w:trHeight w:val="315"/>
        </w:trPr>
        <w:tc>
          <w:tcPr>
            <w:tcW w:w="0" w:type="auto"/>
            <w:hideMark/>
          </w:tcPr>
          <w:p w14:paraId="4E9058E5" w14:textId="77777777" w:rsidR="00366C5C" w:rsidRPr="0002045D" w:rsidRDefault="00366C5C" w:rsidP="00A5096C">
            <w:pPr>
              <w:spacing w:line="276" w:lineRule="auto"/>
              <w:rPr>
                <w:sz w:val="20"/>
                <w:szCs w:val="20"/>
              </w:rPr>
            </w:pPr>
            <w:r w:rsidRPr="0002045D">
              <w:rPr>
                <w:sz w:val="20"/>
                <w:szCs w:val="20"/>
              </w:rPr>
              <w:t>Amanda Cole</w:t>
            </w:r>
          </w:p>
        </w:tc>
        <w:tc>
          <w:tcPr>
            <w:tcW w:w="0" w:type="auto"/>
            <w:hideMark/>
          </w:tcPr>
          <w:p w14:paraId="12AF219C" w14:textId="77777777" w:rsidR="00366C5C" w:rsidRPr="0002045D" w:rsidRDefault="00366C5C" w:rsidP="00A5096C">
            <w:pPr>
              <w:spacing w:line="276" w:lineRule="auto"/>
              <w:rPr>
                <w:sz w:val="20"/>
                <w:szCs w:val="20"/>
              </w:rPr>
            </w:pPr>
            <w:r w:rsidRPr="0002045D">
              <w:rPr>
                <w:sz w:val="20"/>
                <w:szCs w:val="20"/>
              </w:rPr>
              <w:t>Environment and Climate Change Canada</w:t>
            </w:r>
          </w:p>
        </w:tc>
      </w:tr>
      <w:tr w:rsidR="0002045D" w:rsidRPr="0002045D" w14:paraId="7F782437" w14:textId="77777777" w:rsidTr="00414E75">
        <w:trPr>
          <w:trHeight w:val="315"/>
        </w:trPr>
        <w:tc>
          <w:tcPr>
            <w:tcW w:w="0" w:type="auto"/>
            <w:hideMark/>
          </w:tcPr>
          <w:p w14:paraId="69F21A3B" w14:textId="77777777" w:rsidR="00366C5C" w:rsidRPr="0002045D" w:rsidRDefault="00366C5C" w:rsidP="00A5096C">
            <w:pPr>
              <w:spacing w:line="276" w:lineRule="auto"/>
              <w:rPr>
                <w:sz w:val="20"/>
                <w:szCs w:val="20"/>
              </w:rPr>
            </w:pPr>
            <w:r w:rsidRPr="0002045D">
              <w:rPr>
                <w:sz w:val="20"/>
                <w:szCs w:val="20"/>
              </w:rPr>
              <w:t>Andrew Langford</w:t>
            </w:r>
          </w:p>
        </w:tc>
        <w:tc>
          <w:tcPr>
            <w:tcW w:w="0" w:type="auto"/>
            <w:hideMark/>
          </w:tcPr>
          <w:p w14:paraId="07E536E8" w14:textId="43210AE0" w:rsidR="00366C5C" w:rsidRPr="0002045D" w:rsidRDefault="00366C5C" w:rsidP="00A5096C">
            <w:pPr>
              <w:spacing w:line="276" w:lineRule="auto"/>
              <w:rPr>
                <w:sz w:val="20"/>
                <w:szCs w:val="20"/>
              </w:rPr>
            </w:pPr>
            <w:r w:rsidRPr="0002045D">
              <w:rPr>
                <w:sz w:val="20"/>
                <w:szCs w:val="20"/>
              </w:rPr>
              <w:t xml:space="preserve">NOAA ESRL </w:t>
            </w:r>
            <w:r w:rsidR="00985072" w:rsidRPr="0002045D">
              <w:rPr>
                <w:sz w:val="20"/>
                <w:szCs w:val="20"/>
              </w:rPr>
              <w:t xml:space="preserve">Chemical Sciences Division </w:t>
            </w:r>
          </w:p>
        </w:tc>
      </w:tr>
      <w:tr w:rsidR="0002045D" w:rsidRPr="0002045D" w14:paraId="27F68F65" w14:textId="77777777" w:rsidTr="00414E75">
        <w:trPr>
          <w:trHeight w:val="315"/>
        </w:trPr>
        <w:tc>
          <w:tcPr>
            <w:tcW w:w="0" w:type="auto"/>
            <w:hideMark/>
          </w:tcPr>
          <w:p w14:paraId="3F124C30" w14:textId="77777777" w:rsidR="00366C5C" w:rsidRPr="0002045D" w:rsidRDefault="00366C5C" w:rsidP="00A5096C">
            <w:pPr>
              <w:spacing w:line="276" w:lineRule="auto"/>
              <w:rPr>
                <w:sz w:val="20"/>
                <w:szCs w:val="20"/>
              </w:rPr>
            </w:pPr>
            <w:r w:rsidRPr="0002045D">
              <w:rPr>
                <w:sz w:val="20"/>
                <w:szCs w:val="20"/>
              </w:rPr>
              <w:t>Christian Hogrefe</w:t>
            </w:r>
          </w:p>
        </w:tc>
        <w:tc>
          <w:tcPr>
            <w:tcW w:w="0" w:type="auto"/>
            <w:hideMark/>
          </w:tcPr>
          <w:p w14:paraId="3C01B12B" w14:textId="76CD87A2" w:rsidR="00366C5C" w:rsidRPr="0002045D" w:rsidRDefault="00622CBC" w:rsidP="00A5096C">
            <w:pPr>
              <w:spacing w:line="276" w:lineRule="auto"/>
              <w:rPr>
                <w:sz w:val="20"/>
                <w:szCs w:val="20"/>
              </w:rPr>
            </w:pPr>
            <w:r w:rsidRPr="0002045D">
              <w:rPr>
                <w:sz w:val="20"/>
                <w:szCs w:val="20"/>
              </w:rPr>
              <w:t xml:space="preserve">United States </w:t>
            </w:r>
            <w:r w:rsidR="00366C5C" w:rsidRPr="0002045D">
              <w:rPr>
                <w:sz w:val="20"/>
                <w:szCs w:val="20"/>
              </w:rPr>
              <w:t>E</w:t>
            </w:r>
            <w:r w:rsidR="004B4915" w:rsidRPr="0002045D">
              <w:rPr>
                <w:sz w:val="20"/>
                <w:szCs w:val="20"/>
              </w:rPr>
              <w:t xml:space="preserve">nvironmental </w:t>
            </w:r>
            <w:r w:rsidR="00366C5C" w:rsidRPr="0002045D">
              <w:rPr>
                <w:sz w:val="20"/>
                <w:szCs w:val="20"/>
              </w:rPr>
              <w:t>P</w:t>
            </w:r>
            <w:r w:rsidR="004B4915" w:rsidRPr="0002045D">
              <w:rPr>
                <w:sz w:val="20"/>
                <w:szCs w:val="20"/>
              </w:rPr>
              <w:t xml:space="preserve">rotection </w:t>
            </w:r>
            <w:r w:rsidR="00366C5C" w:rsidRPr="0002045D">
              <w:rPr>
                <w:sz w:val="20"/>
                <w:szCs w:val="20"/>
              </w:rPr>
              <w:t>A</w:t>
            </w:r>
            <w:r w:rsidR="004B4915" w:rsidRPr="0002045D">
              <w:rPr>
                <w:sz w:val="20"/>
                <w:szCs w:val="20"/>
              </w:rPr>
              <w:t>gency (EPA)</w:t>
            </w:r>
          </w:p>
        </w:tc>
      </w:tr>
      <w:tr w:rsidR="0002045D" w:rsidRPr="0002045D" w14:paraId="674A7D5E" w14:textId="77777777" w:rsidTr="00414E75">
        <w:trPr>
          <w:trHeight w:val="315"/>
        </w:trPr>
        <w:tc>
          <w:tcPr>
            <w:tcW w:w="0" w:type="auto"/>
            <w:hideMark/>
          </w:tcPr>
          <w:p w14:paraId="38E7E830" w14:textId="77777777" w:rsidR="00366C5C" w:rsidRPr="0002045D" w:rsidRDefault="00366C5C" w:rsidP="00A5096C">
            <w:pPr>
              <w:spacing w:line="276" w:lineRule="auto"/>
              <w:rPr>
                <w:sz w:val="20"/>
                <w:szCs w:val="20"/>
              </w:rPr>
            </w:pPr>
            <w:r w:rsidRPr="0002045D">
              <w:rPr>
                <w:sz w:val="20"/>
                <w:szCs w:val="20"/>
              </w:rPr>
              <w:t>Eiko Nemitz</w:t>
            </w:r>
          </w:p>
        </w:tc>
        <w:tc>
          <w:tcPr>
            <w:tcW w:w="0" w:type="auto"/>
            <w:hideMark/>
          </w:tcPr>
          <w:p w14:paraId="33C352C1" w14:textId="2124B437" w:rsidR="00366C5C" w:rsidRPr="0002045D" w:rsidRDefault="004B1F8F" w:rsidP="00A5096C">
            <w:pPr>
              <w:spacing w:line="276" w:lineRule="auto"/>
              <w:rPr>
                <w:sz w:val="20"/>
                <w:szCs w:val="20"/>
              </w:rPr>
            </w:pPr>
            <w:r w:rsidRPr="0002045D">
              <w:rPr>
                <w:sz w:val="20"/>
                <w:szCs w:val="20"/>
              </w:rPr>
              <w:t>Centre for Ecology and Hydrology (CEH)</w:t>
            </w:r>
            <w:r w:rsidR="00366C5C" w:rsidRPr="0002045D">
              <w:rPr>
                <w:sz w:val="20"/>
                <w:szCs w:val="20"/>
              </w:rPr>
              <w:t xml:space="preserve"> Edinburgh</w:t>
            </w:r>
          </w:p>
        </w:tc>
      </w:tr>
      <w:tr w:rsidR="0002045D" w:rsidRPr="0002045D" w14:paraId="7F46F913" w14:textId="77777777" w:rsidTr="00414E75">
        <w:trPr>
          <w:trHeight w:val="315"/>
        </w:trPr>
        <w:tc>
          <w:tcPr>
            <w:tcW w:w="0" w:type="auto"/>
            <w:hideMark/>
          </w:tcPr>
          <w:p w14:paraId="2FB87563" w14:textId="77777777" w:rsidR="00366C5C" w:rsidRPr="0002045D" w:rsidRDefault="00366C5C" w:rsidP="00A5096C">
            <w:pPr>
              <w:spacing w:line="276" w:lineRule="auto"/>
              <w:rPr>
                <w:sz w:val="20"/>
                <w:szCs w:val="20"/>
              </w:rPr>
            </w:pPr>
            <w:r w:rsidRPr="0002045D">
              <w:rPr>
                <w:sz w:val="20"/>
                <w:szCs w:val="20"/>
              </w:rPr>
              <w:t>Frank Dentener</w:t>
            </w:r>
          </w:p>
        </w:tc>
        <w:tc>
          <w:tcPr>
            <w:tcW w:w="0" w:type="auto"/>
            <w:hideMark/>
          </w:tcPr>
          <w:p w14:paraId="527C2291" w14:textId="77777777" w:rsidR="00366C5C" w:rsidRPr="0002045D" w:rsidRDefault="00366C5C" w:rsidP="00A5096C">
            <w:pPr>
              <w:spacing w:line="276" w:lineRule="auto"/>
              <w:rPr>
                <w:sz w:val="20"/>
                <w:szCs w:val="20"/>
              </w:rPr>
            </w:pPr>
            <w:r w:rsidRPr="0002045D">
              <w:rPr>
                <w:sz w:val="20"/>
                <w:szCs w:val="20"/>
              </w:rPr>
              <w:t>European Commission</w:t>
            </w:r>
          </w:p>
        </w:tc>
      </w:tr>
      <w:tr w:rsidR="0002045D" w:rsidRPr="0002045D" w14:paraId="54BE10A3" w14:textId="77777777" w:rsidTr="00414E75">
        <w:trPr>
          <w:trHeight w:val="315"/>
        </w:trPr>
        <w:tc>
          <w:tcPr>
            <w:tcW w:w="0" w:type="auto"/>
            <w:hideMark/>
          </w:tcPr>
          <w:p w14:paraId="60CE5D63" w14:textId="36415F32" w:rsidR="00366C5C" w:rsidRPr="0002045D" w:rsidRDefault="00366C5C" w:rsidP="00A5096C">
            <w:pPr>
              <w:spacing w:line="276" w:lineRule="auto"/>
              <w:rPr>
                <w:sz w:val="20"/>
                <w:szCs w:val="20"/>
              </w:rPr>
            </w:pPr>
            <w:r w:rsidRPr="0002045D">
              <w:rPr>
                <w:sz w:val="20"/>
                <w:szCs w:val="20"/>
              </w:rPr>
              <w:t>Jeff Geddes </w:t>
            </w:r>
          </w:p>
        </w:tc>
        <w:tc>
          <w:tcPr>
            <w:tcW w:w="0" w:type="auto"/>
            <w:hideMark/>
          </w:tcPr>
          <w:p w14:paraId="67E1992C" w14:textId="77777777" w:rsidR="00366C5C" w:rsidRPr="0002045D" w:rsidRDefault="00366C5C" w:rsidP="00A5096C">
            <w:pPr>
              <w:spacing w:line="276" w:lineRule="auto"/>
              <w:rPr>
                <w:sz w:val="20"/>
                <w:szCs w:val="20"/>
              </w:rPr>
            </w:pPr>
            <w:r w:rsidRPr="0002045D">
              <w:rPr>
                <w:sz w:val="20"/>
                <w:szCs w:val="20"/>
              </w:rPr>
              <w:t>Boston University</w:t>
            </w:r>
          </w:p>
        </w:tc>
      </w:tr>
      <w:tr w:rsidR="0002045D" w:rsidRPr="0002045D" w14:paraId="272E4049" w14:textId="77777777" w:rsidTr="00414E75">
        <w:trPr>
          <w:trHeight w:val="315"/>
        </w:trPr>
        <w:tc>
          <w:tcPr>
            <w:tcW w:w="0" w:type="auto"/>
            <w:hideMark/>
          </w:tcPr>
          <w:p w14:paraId="1A912D63" w14:textId="77777777" w:rsidR="00366C5C" w:rsidRPr="0002045D" w:rsidRDefault="00366C5C" w:rsidP="00A5096C">
            <w:pPr>
              <w:spacing w:line="276" w:lineRule="auto"/>
              <w:rPr>
                <w:sz w:val="20"/>
                <w:szCs w:val="20"/>
              </w:rPr>
            </w:pPr>
            <w:r w:rsidRPr="0002045D">
              <w:rPr>
                <w:sz w:val="20"/>
                <w:szCs w:val="20"/>
              </w:rPr>
              <w:t>Gabriele Pfister</w:t>
            </w:r>
          </w:p>
        </w:tc>
        <w:tc>
          <w:tcPr>
            <w:tcW w:w="0" w:type="auto"/>
            <w:hideMark/>
          </w:tcPr>
          <w:p w14:paraId="4E86DF38" w14:textId="07D19185" w:rsidR="00366C5C" w:rsidRPr="0002045D" w:rsidRDefault="00622CBC" w:rsidP="00A5096C">
            <w:pPr>
              <w:spacing w:line="276" w:lineRule="auto"/>
              <w:rPr>
                <w:sz w:val="20"/>
                <w:szCs w:val="20"/>
              </w:rPr>
            </w:pPr>
            <w:r w:rsidRPr="0002045D">
              <w:rPr>
                <w:sz w:val="20"/>
                <w:szCs w:val="20"/>
              </w:rPr>
              <w:t>National Center for Atmospheric Research (NCAR)</w:t>
            </w:r>
          </w:p>
        </w:tc>
      </w:tr>
      <w:tr w:rsidR="0002045D" w:rsidRPr="0002045D" w14:paraId="032A7717" w14:textId="77777777" w:rsidTr="00414E75">
        <w:trPr>
          <w:trHeight w:val="315"/>
        </w:trPr>
        <w:tc>
          <w:tcPr>
            <w:tcW w:w="0" w:type="auto"/>
            <w:hideMark/>
          </w:tcPr>
          <w:p w14:paraId="3464FB4D" w14:textId="77777777" w:rsidR="00366C5C" w:rsidRPr="0002045D" w:rsidRDefault="00366C5C" w:rsidP="00A5096C">
            <w:pPr>
              <w:spacing w:line="276" w:lineRule="auto"/>
              <w:rPr>
                <w:sz w:val="20"/>
                <w:szCs w:val="20"/>
              </w:rPr>
            </w:pPr>
            <w:r w:rsidRPr="0002045D">
              <w:rPr>
                <w:sz w:val="20"/>
                <w:szCs w:val="20"/>
              </w:rPr>
              <w:t>Jonathan Pleim</w:t>
            </w:r>
          </w:p>
        </w:tc>
        <w:tc>
          <w:tcPr>
            <w:tcW w:w="0" w:type="auto"/>
            <w:hideMark/>
          </w:tcPr>
          <w:p w14:paraId="21097717" w14:textId="19FF3F0C" w:rsidR="00366C5C" w:rsidRPr="0002045D" w:rsidRDefault="00622CBC" w:rsidP="00A5096C">
            <w:pPr>
              <w:spacing w:line="276" w:lineRule="auto"/>
              <w:rPr>
                <w:sz w:val="20"/>
                <w:szCs w:val="20"/>
              </w:rPr>
            </w:pPr>
            <w:r w:rsidRPr="0002045D">
              <w:rPr>
                <w:sz w:val="20"/>
                <w:szCs w:val="20"/>
              </w:rPr>
              <w:t xml:space="preserve">United States </w:t>
            </w:r>
            <w:r w:rsidR="004B1F8F" w:rsidRPr="0002045D">
              <w:rPr>
                <w:sz w:val="20"/>
                <w:szCs w:val="20"/>
              </w:rPr>
              <w:t>EPA</w:t>
            </w:r>
          </w:p>
        </w:tc>
      </w:tr>
      <w:tr w:rsidR="0002045D" w:rsidRPr="0002045D" w14:paraId="20BFAAFD" w14:textId="77777777" w:rsidTr="00414E75">
        <w:trPr>
          <w:trHeight w:val="315"/>
        </w:trPr>
        <w:tc>
          <w:tcPr>
            <w:tcW w:w="0" w:type="auto"/>
            <w:hideMark/>
          </w:tcPr>
          <w:p w14:paraId="0F2756A5" w14:textId="77777777" w:rsidR="00366C5C" w:rsidRPr="0002045D" w:rsidRDefault="00366C5C" w:rsidP="00A5096C">
            <w:pPr>
              <w:spacing w:line="276" w:lineRule="auto"/>
              <w:rPr>
                <w:sz w:val="20"/>
                <w:szCs w:val="20"/>
              </w:rPr>
            </w:pPr>
            <w:r w:rsidRPr="0002045D">
              <w:rPr>
                <w:sz w:val="20"/>
                <w:szCs w:val="20"/>
              </w:rPr>
              <w:t>Kenneth Mooney</w:t>
            </w:r>
          </w:p>
        </w:tc>
        <w:tc>
          <w:tcPr>
            <w:tcW w:w="0" w:type="auto"/>
            <w:hideMark/>
          </w:tcPr>
          <w:p w14:paraId="7333AEA3" w14:textId="77777777" w:rsidR="00366C5C" w:rsidRPr="0002045D" w:rsidRDefault="00366C5C" w:rsidP="00A5096C">
            <w:pPr>
              <w:spacing w:line="276" w:lineRule="auto"/>
              <w:rPr>
                <w:sz w:val="20"/>
                <w:szCs w:val="20"/>
              </w:rPr>
            </w:pPr>
            <w:r w:rsidRPr="0002045D">
              <w:rPr>
                <w:sz w:val="20"/>
                <w:szCs w:val="20"/>
              </w:rPr>
              <w:t>NOAA Climate Program Office</w:t>
            </w:r>
          </w:p>
        </w:tc>
      </w:tr>
      <w:tr w:rsidR="0002045D" w:rsidRPr="0002045D" w14:paraId="33E3A952" w14:textId="77777777" w:rsidTr="00414E75">
        <w:trPr>
          <w:trHeight w:val="315"/>
        </w:trPr>
        <w:tc>
          <w:tcPr>
            <w:tcW w:w="0" w:type="auto"/>
            <w:hideMark/>
          </w:tcPr>
          <w:p w14:paraId="740F647A" w14:textId="77777777" w:rsidR="00366C5C" w:rsidRPr="0002045D" w:rsidRDefault="00366C5C" w:rsidP="00A5096C">
            <w:pPr>
              <w:spacing w:line="276" w:lineRule="auto"/>
              <w:rPr>
                <w:sz w:val="20"/>
                <w:szCs w:val="20"/>
              </w:rPr>
            </w:pPr>
            <w:r w:rsidRPr="0002045D">
              <w:rPr>
                <w:sz w:val="20"/>
                <w:szCs w:val="20"/>
              </w:rPr>
              <w:t>Liji David</w:t>
            </w:r>
          </w:p>
        </w:tc>
        <w:tc>
          <w:tcPr>
            <w:tcW w:w="0" w:type="auto"/>
            <w:hideMark/>
          </w:tcPr>
          <w:p w14:paraId="0D8EA1D9" w14:textId="77777777" w:rsidR="00366C5C" w:rsidRPr="0002045D" w:rsidRDefault="00366C5C" w:rsidP="00A5096C">
            <w:pPr>
              <w:spacing w:line="276" w:lineRule="auto"/>
              <w:rPr>
                <w:sz w:val="20"/>
                <w:szCs w:val="20"/>
              </w:rPr>
            </w:pPr>
            <w:r w:rsidRPr="0002045D">
              <w:rPr>
                <w:sz w:val="20"/>
                <w:szCs w:val="20"/>
              </w:rPr>
              <w:t>Departments of Chemistry and Atmospheric Science, Colorado State University</w:t>
            </w:r>
          </w:p>
        </w:tc>
      </w:tr>
      <w:tr w:rsidR="0002045D" w:rsidRPr="0002045D" w14:paraId="53B05DB3" w14:textId="77777777" w:rsidTr="00414E75">
        <w:trPr>
          <w:trHeight w:val="315"/>
        </w:trPr>
        <w:tc>
          <w:tcPr>
            <w:tcW w:w="0" w:type="auto"/>
            <w:hideMark/>
          </w:tcPr>
          <w:p w14:paraId="3FE37E10" w14:textId="77777777" w:rsidR="00366C5C" w:rsidRPr="0002045D" w:rsidRDefault="00366C5C" w:rsidP="00A5096C">
            <w:pPr>
              <w:spacing w:line="276" w:lineRule="auto"/>
              <w:rPr>
                <w:sz w:val="20"/>
                <w:szCs w:val="20"/>
              </w:rPr>
            </w:pPr>
            <w:r w:rsidRPr="0002045D">
              <w:rPr>
                <w:sz w:val="20"/>
                <w:szCs w:val="20"/>
              </w:rPr>
              <w:t>Louisa Emmons</w:t>
            </w:r>
          </w:p>
        </w:tc>
        <w:tc>
          <w:tcPr>
            <w:tcW w:w="0" w:type="auto"/>
            <w:hideMark/>
          </w:tcPr>
          <w:p w14:paraId="15680C66" w14:textId="6F912534" w:rsidR="00366C5C" w:rsidRPr="0002045D" w:rsidRDefault="00366C5C" w:rsidP="00A5096C">
            <w:pPr>
              <w:spacing w:line="276" w:lineRule="auto"/>
              <w:rPr>
                <w:sz w:val="20"/>
                <w:szCs w:val="20"/>
              </w:rPr>
            </w:pPr>
            <w:r w:rsidRPr="0002045D">
              <w:rPr>
                <w:sz w:val="20"/>
                <w:szCs w:val="20"/>
              </w:rPr>
              <w:t>N</w:t>
            </w:r>
            <w:r w:rsidR="00622CBC" w:rsidRPr="0002045D">
              <w:rPr>
                <w:sz w:val="20"/>
                <w:szCs w:val="20"/>
              </w:rPr>
              <w:t>ational Center for Atmospheric Research (NCAR)</w:t>
            </w:r>
          </w:p>
        </w:tc>
      </w:tr>
      <w:tr w:rsidR="0002045D" w:rsidRPr="0002045D" w14:paraId="7972D43E" w14:textId="77777777" w:rsidTr="00414E75">
        <w:trPr>
          <w:trHeight w:val="315"/>
        </w:trPr>
        <w:tc>
          <w:tcPr>
            <w:tcW w:w="0" w:type="auto"/>
            <w:hideMark/>
          </w:tcPr>
          <w:p w14:paraId="30078228" w14:textId="77777777" w:rsidR="00366C5C" w:rsidRPr="0002045D" w:rsidRDefault="00366C5C" w:rsidP="00A5096C">
            <w:pPr>
              <w:spacing w:line="276" w:lineRule="auto"/>
              <w:rPr>
                <w:sz w:val="20"/>
                <w:szCs w:val="20"/>
              </w:rPr>
            </w:pPr>
            <w:r w:rsidRPr="0002045D">
              <w:rPr>
                <w:sz w:val="20"/>
                <w:szCs w:val="20"/>
              </w:rPr>
              <w:t>Nadine Unger</w:t>
            </w:r>
          </w:p>
        </w:tc>
        <w:tc>
          <w:tcPr>
            <w:tcW w:w="0" w:type="auto"/>
            <w:hideMark/>
          </w:tcPr>
          <w:p w14:paraId="2B19021D" w14:textId="77777777" w:rsidR="00366C5C" w:rsidRPr="0002045D" w:rsidRDefault="00366C5C" w:rsidP="00A5096C">
            <w:pPr>
              <w:spacing w:line="276" w:lineRule="auto"/>
              <w:rPr>
                <w:sz w:val="20"/>
                <w:szCs w:val="20"/>
              </w:rPr>
            </w:pPr>
            <w:r w:rsidRPr="0002045D">
              <w:rPr>
                <w:sz w:val="20"/>
                <w:szCs w:val="20"/>
              </w:rPr>
              <w:t>University of Exeter</w:t>
            </w:r>
          </w:p>
        </w:tc>
      </w:tr>
      <w:tr w:rsidR="0002045D" w:rsidRPr="0002045D" w14:paraId="2B39F830" w14:textId="77777777" w:rsidTr="00414E75">
        <w:trPr>
          <w:trHeight w:val="315"/>
        </w:trPr>
        <w:tc>
          <w:tcPr>
            <w:tcW w:w="0" w:type="auto"/>
            <w:hideMark/>
          </w:tcPr>
          <w:p w14:paraId="45455A31" w14:textId="77777777" w:rsidR="00366C5C" w:rsidRPr="0002045D" w:rsidRDefault="00366C5C" w:rsidP="00A5096C">
            <w:pPr>
              <w:spacing w:line="276" w:lineRule="auto"/>
              <w:rPr>
                <w:sz w:val="20"/>
                <w:szCs w:val="20"/>
              </w:rPr>
            </w:pPr>
            <w:r w:rsidRPr="0002045D">
              <w:rPr>
                <w:sz w:val="20"/>
                <w:szCs w:val="20"/>
              </w:rPr>
              <w:t>William Porter</w:t>
            </w:r>
          </w:p>
        </w:tc>
        <w:tc>
          <w:tcPr>
            <w:tcW w:w="0" w:type="auto"/>
            <w:hideMark/>
          </w:tcPr>
          <w:p w14:paraId="10A1D375" w14:textId="08FEBA6C" w:rsidR="00366C5C" w:rsidRPr="0002045D" w:rsidRDefault="00366C5C" w:rsidP="00A5096C">
            <w:pPr>
              <w:spacing w:line="276" w:lineRule="auto"/>
              <w:rPr>
                <w:sz w:val="20"/>
                <w:szCs w:val="20"/>
              </w:rPr>
            </w:pPr>
            <w:r w:rsidRPr="0002045D">
              <w:rPr>
                <w:sz w:val="20"/>
                <w:szCs w:val="20"/>
              </w:rPr>
              <w:t>U</w:t>
            </w:r>
            <w:r w:rsidR="004B1F8F" w:rsidRPr="0002045D">
              <w:rPr>
                <w:sz w:val="20"/>
                <w:szCs w:val="20"/>
              </w:rPr>
              <w:t>niversity of California</w:t>
            </w:r>
            <w:r w:rsidRPr="0002045D">
              <w:rPr>
                <w:sz w:val="20"/>
                <w:szCs w:val="20"/>
              </w:rPr>
              <w:t xml:space="preserve"> Riverside</w:t>
            </w:r>
          </w:p>
        </w:tc>
      </w:tr>
    </w:tbl>
    <w:p w14:paraId="012CC50A" w14:textId="42A19EBF" w:rsidR="004C75A2" w:rsidRPr="0002045D" w:rsidRDefault="004C75A2" w:rsidP="00A5096C"/>
    <w:p w14:paraId="7E270611" w14:textId="3606E9D8" w:rsidR="004C75A2" w:rsidRPr="0002045D" w:rsidRDefault="00592FBF" w:rsidP="00A5096C">
      <w:r w:rsidRPr="0002045D">
        <w:rPr>
          <w:b/>
        </w:rPr>
        <w:t>References</w:t>
      </w:r>
    </w:p>
    <w:p w14:paraId="17190721" w14:textId="0F569631" w:rsidR="003B6F03" w:rsidRPr="003B6F03" w:rsidRDefault="003B6F03" w:rsidP="00A5096C">
      <w:pPr>
        <w:rPr>
          <w:i/>
        </w:rPr>
      </w:pPr>
      <w:r>
        <w:t xml:space="preserve">Ainsworth, E. A. (2017). Understanding and improving global crop response to ozone pollution. </w:t>
      </w:r>
      <w:r>
        <w:rPr>
          <w:i/>
        </w:rPr>
        <w:t>The Plant Journal</w:t>
      </w:r>
      <w:r>
        <w:t xml:space="preserve">, </w:t>
      </w:r>
      <w:r>
        <w:rPr>
          <w:i/>
        </w:rPr>
        <w:t>90</w:t>
      </w:r>
      <w:r w:rsidRPr="003B6F03">
        <w:t>, 886-897</w:t>
      </w:r>
      <w:r>
        <w:rPr>
          <w:i/>
        </w:rPr>
        <w:t xml:space="preserve">. </w:t>
      </w:r>
    </w:p>
    <w:p w14:paraId="3A20BE63" w14:textId="7A39D122" w:rsidR="004C75A2" w:rsidRPr="0002045D" w:rsidRDefault="00592FBF" w:rsidP="00A5096C">
      <w:r w:rsidRPr="0002045D">
        <w:t xml:space="preserve">Ainsworth, E. A., Yendrek, C. R., Sitch, S., Collins, W. J., &amp; Emberson, L. D. (2012). The effects of tropospheric ozone on net primary productivity and implications for climate change. </w:t>
      </w:r>
      <w:r w:rsidRPr="0002045D">
        <w:rPr>
          <w:i/>
        </w:rPr>
        <w:t>Annual Reviews of Plant Biology</w:t>
      </w:r>
      <w:r w:rsidRPr="0002045D">
        <w:t xml:space="preserve">, </w:t>
      </w:r>
      <w:r w:rsidRPr="0002045D">
        <w:rPr>
          <w:i/>
        </w:rPr>
        <w:t>63</w:t>
      </w:r>
      <w:r w:rsidRPr="0002045D">
        <w:t xml:space="preserve">, 637-661. </w:t>
      </w:r>
      <w:hyperlink r:id="rId11" w:history="1">
        <w:r w:rsidR="00730B1F" w:rsidRPr="0002045D">
          <w:rPr>
            <w:rStyle w:val="Hyperlink"/>
            <w:color w:val="auto"/>
          </w:rPr>
          <w:t>https://doi.org/10.1146/Annurev-Arplant-042110-103829</w:t>
        </w:r>
      </w:hyperlink>
      <w:r w:rsidR="00730B1F" w:rsidRPr="0002045D">
        <w:t xml:space="preserve"> </w:t>
      </w:r>
    </w:p>
    <w:p w14:paraId="1ECF1904" w14:textId="24C651B6" w:rsidR="00730B1F" w:rsidRPr="0002045D" w:rsidRDefault="00592FBF" w:rsidP="00A5096C">
      <w:pPr>
        <w:rPr>
          <w:u w:val="single"/>
        </w:rPr>
      </w:pPr>
      <w:r w:rsidRPr="0002045D">
        <w:t xml:space="preserve">Albert, M. R., Grannas, A. M., Bottenheim, J., Shepson, P. B., &amp; Perron, F. E. (2002). Processes and properties of snow-air transfer in the high Arctic with application to interstitial ozone at Alert, Canada. </w:t>
      </w:r>
      <w:r w:rsidRPr="0002045D">
        <w:rPr>
          <w:i/>
        </w:rPr>
        <w:t>Atmospheric Environment</w:t>
      </w:r>
      <w:r w:rsidRPr="0002045D">
        <w:t xml:space="preserve">, </w:t>
      </w:r>
      <w:r w:rsidRPr="0002045D">
        <w:rPr>
          <w:i/>
        </w:rPr>
        <w:t>36</w:t>
      </w:r>
      <w:r w:rsidRPr="0002045D">
        <w:t xml:space="preserve">, 2779-2787. </w:t>
      </w:r>
      <w:r w:rsidR="00730B1F" w:rsidRPr="0002045D">
        <w:rPr>
          <w:u w:val="single"/>
        </w:rPr>
        <w:fldChar w:fldCharType="begin"/>
      </w:r>
      <w:r w:rsidR="00730B1F" w:rsidRPr="0002045D">
        <w:rPr>
          <w:u w:val="single"/>
        </w:rPr>
        <w:instrText xml:space="preserve"> HYPERLINK "https://doi.org/10.1016/s1352-2310(02)00118-8 </w:instrText>
      </w:r>
    </w:p>
    <w:p w14:paraId="09FF7BEF" w14:textId="77777777" w:rsidR="00730B1F" w:rsidRPr="0002045D" w:rsidRDefault="00730B1F" w:rsidP="00A5096C">
      <w:pPr>
        <w:rPr>
          <w:rStyle w:val="Hyperlink"/>
          <w:color w:val="auto"/>
        </w:rPr>
      </w:pPr>
      <w:r w:rsidRPr="0002045D">
        <w:rPr>
          <w:u w:val="single"/>
        </w:rPr>
        <w:instrText xml:space="preserve">" </w:instrText>
      </w:r>
      <w:r w:rsidRPr="0002045D">
        <w:rPr>
          <w:u w:val="single"/>
        </w:rPr>
        <w:fldChar w:fldCharType="separate"/>
      </w:r>
      <w:r w:rsidRPr="0002045D">
        <w:rPr>
          <w:rStyle w:val="Hyperlink"/>
          <w:color w:val="auto"/>
        </w:rPr>
        <w:t xml:space="preserve">https://doi.org/10.1016/s1352-2310(02)00118-8 </w:t>
      </w:r>
    </w:p>
    <w:p w14:paraId="66CD25FE" w14:textId="77777777" w:rsidR="00730B1F" w:rsidRPr="0002045D" w:rsidRDefault="00730B1F" w:rsidP="00A5096C">
      <w:r w:rsidRPr="0002045D">
        <w:rPr>
          <w:u w:val="single"/>
        </w:rPr>
        <w:fldChar w:fldCharType="end"/>
      </w:r>
      <w:r w:rsidR="00592FBF" w:rsidRPr="0002045D">
        <w:t xml:space="preserve">Aldaz, L. (1969). Flux Measurements of Atmospheric Ozone over Land Water. </w:t>
      </w:r>
      <w:r w:rsidR="00592FBF" w:rsidRPr="0002045D">
        <w:rPr>
          <w:i/>
        </w:rPr>
        <w:t>Journal of Geophysical Research</w:t>
      </w:r>
      <w:r w:rsidR="00592FBF" w:rsidRPr="0002045D">
        <w:t xml:space="preserve">, 74. </w:t>
      </w:r>
      <w:r w:rsidRPr="0002045D">
        <w:fldChar w:fldCharType="begin"/>
      </w:r>
      <w:r w:rsidRPr="0002045D">
        <w:instrText xml:space="preserve"> HYPERLINK "https://doi.org/10.1029/JC074i028p06943 </w:instrText>
      </w:r>
    </w:p>
    <w:p w14:paraId="67376A3F" w14:textId="77777777" w:rsidR="00730B1F" w:rsidRPr="0002045D" w:rsidRDefault="00730B1F" w:rsidP="00A5096C">
      <w:pPr>
        <w:rPr>
          <w:rStyle w:val="Hyperlink"/>
          <w:color w:val="auto"/>
        </w:rPr>
      </w:pPr>
      <w:r w:rsidRPr="0002045D">
        <w:instrText xml:space="preserve">" </w:instrText>
      </w:r>
      <w:r w:rsidRPr="0002045D">
        <w:fldChar w:fldCharType="separate"/>
      </w:r>
      <w:r w:rsidRPr="0002045D">
        <w:rPr>
          <w:rStyle w:val="Hyperlink"/>
          <w:color w:val="auto"/>
        </w:rPr>
        <w:t xml:space="preserve">https://doi.org/10.1029/JC074i028p06943 </w:t>
      </w:r>
    </w:p>
    <w:p w14:paraId="4A3C092E" w14:textId="06BC603D" w:rsidR="004C75A2" w:rsidRPr="0002045D" w:rsidRDefault="00730B1F" w:rsidP="00A5096C">
      <w:r w:rsidRPr="0002045D">
        <w:fldChar w:fldCharType="end"/>
      </w:r>
      <w:r w:rsidR="00592FBF" w:rsidRPr="0002045D">
        <w:t xml:space="preserve">Almand-Hunter, B. B., Walker, J. T., Masson, N. P., Hafford, L., &amp; Hannigan, M. P. (2015). Development and validation of inexpensive, automated, dynamic flux chambers. </w:t>
      </w:r>
      <w:r w:rsidR="00592FBF" w:rsidRPr="0002045D">
        <w:rPr>
          <w:i/>
        </w:rPr>
        <w:t>Atmospheric Measurement Techniques</w:t>
      </w:r>
      <w:r w:rsidR="00592FBF" w:rsidRPr="0002045D">
        <w:t xml:space="preserve">, </w:t>
      </w:r>
      <w:r w:rsidR="00592FBF" w:rsidRPr="0002045D">
        <w:rPr>
          <w:i/>
        </w:rPr>
        <w:t>8</w:t>
      </w:r>
      <w:r w:rsidR="00592FBF" w:rsidRPr="0002045D">
        <w:t xml:space="preserve">, 267-280. </w:t>
      </w:r>
      <w:hyperlink r:id="rId12" w:history="1">
        <w:r w:rsidRPr="0002045D">
          <w:rPr>
            <w:rStyle w:val="Hyperlink"/>
            <w:color w:val="auto"/>
          </w:rPr>
          <w:t>https://doi.org/10.5194/amt-8-267-2015</w:t>
        </w:r>
      </w:hyperlink>
      <w:r w:rsidRPr="0002045D">
        <w:t xml:space="preserve"> </w:t>
      </w:r>
    </w:p>
    <w:p w14:paraId="7C38F96E" w14:textId="4ED9C514" w:rsidR="004C75A2" w:rsidRPr="0002045D" w:rsidRDefault="00592FBF" w:rsidP="00A5096C">
      <w:r w:rsidRPr="0002045D">
        <w:t xml:space="preserve">Altimir, N., Kolari, P., Tuovinen, J.-P., Vesala, T., Bäck, J., Suni, T., Kulmala, M., &amp; Hari, P. (2006). Foliage surface ozone deposition: a role for surface moisture? </w:t>
      </w:r>
      <w:r w:rsidRPr="0002045D">
        <w:rPr>
          <w:i/>
        </w:rPr>
        <w:t>Biogeosciences</w:t>
      </w:r>
      <w:r w:rsidRPr="0002045D">
        <w:t xml:space="preserve">, </w:t>
      </w:r>
      <w:r w:rsidRPr="0002045D">
        <w:rPr>
          <w:i/>
        </w:rPr>
        <w:t>3</w:t>
      </w:r>
      <w:r w:rsidRPr="0002045D">
        <w:t xml:space="preserve">, 209-228. </w:t>
      </w:r>
      <w:hyperlink r:id="rId13" w:history="1">
        <w:r w:rsidR="00730B1F" w:rsidRPr="0002045D">
          <w:rPr>
            <w:rStyle w:val="Hyperlink"/>
            <w:color w:val="auto"/>
          </w:rPr>
          <w:t>https://doi.org/10.5194/bgd-2-1739-2005</w:t>
        </w:r>
      </w:hyperlink>
      <w:r w:rsidR="00730B1F" w:rsidRPr="0002045D">
        <w:t xml:space="preserve"> </w:t>
      </w:r>
    </w:p>
    <w:p w14:paraId="30C5FB5B" w14:textId="7823FB36" w:rsidR="004C75A2" w:rsidRPr="0002045D" w:rsidRDefault="00592FBF" w:rsidP="00A5096C">
      <w:r w:rsidRPr="0002045D">
        <w:t xml:space="preserve">Altimir, N., Tuovinen, J.-P., Vesala, T., Kulmala, M., &amp; Hari, P. (2004). Measurements of ozone removal by Scots pine shoots: calibration of a stomatal uptake model including the non-stomatal component. </w:t>
      </w:r>
      <w:r w:rsidRPr="0002045D">
        <w:rPr>
          <w:i/>
        </w:rPr>
        <w:t>Atmospheric Environment</w:t>
      </w:r>
      <w:r w:rsidRPr="0002045D">
        <w:t xml:space="preserve">, </w:t>
      </w:r>
      <w:r w:rsidRPr="0002045D">
        <w:rPr>
          <w:i/>
        </w:rPr>
        <w:t>38</w:t>
      </w:r>
      <w:r w:rsidRPr="0002045D">
        <w:t>(15), 2387-2398.</w:t>
      </w:r>
    </w:p>
    <w:p w14:paraId="3648986B" w14:textId="62A338F9" w:rsidR="004C75A2" w:rsidRPr="0002045D" w:rsidRDefault="00592FBF" w:rsidP="00A5096C">
      <w:r w:rsidRPr="0002045D">
        <w:t xml:space="preserve">Altimir, N., Vesala, T., Aalto, T., Bäck, J. and Hari, P. (2008). Stomatal-scale modelling of the competition between ozone sinks at the air-leaf interface. </w:t>
      </w:r>
      <w:r w:rsidRPr="0002045D">
        <w:rPr>
          <w:i/>
        </w:rPr>
        <w:t>Tellus Series B: Chemical and Physical Meteorology</w:t>
      </w:r>
      <w:r w:rsidRPr="0002045D">
        <w:t xml:space="preserve">. </w:t>
      </w:r>
      <w:hyperlink r:id="rId14" w:history="1">
        <w:r w:rsidR="00730B1F" w:rsidRPr="0002045D">
          <w:rPr>
            <w:rStyle w:val="Hyperlink"/>
            <w:color w:val="auto"/>
          </w:rPr>
          <w:t>https://doi.org/10.1111/j.1600-0889.2008.00344.x</w:t>
        </w:r>
      </w:hyperlink>
      <w:r w:rsidR="00730B1F" w:rsidRPr="0002045D">
        <w:t xml:space="preserve"> </w:t>
      </w:r>
    </w:p>
    <w:p w14:paraId="1A0C09DB" w14:textId="77777777" w:rsidR="004C75A2" w:rsidRPr="0002045D" w:rsidRDefault="00592FBF" w:rsidP="00A5096C">
      <w:r w:rsidRPr="0002045D">
        <w:t xml:space="preserve">Altimir, N., Vesala, T., Keronen, P., Kulmala, M., &amp; Hari, P. (2002). Methodology for direct field measurements of ozone flux to foliage with shoot chambers. </w:t>
      </w:r>
      <w:r w:rsidRPr="0002045D">
        <w:rPr>
          <w:i/>
        </w:rPr>
        <w:t>Atmospheric Environment</w:t>
      </w:r>
      <w:r w:rsidRPr="0002045D">
        <w:t xml:space="preserve">, </w:t>
      </w:r>
      <w:r w:rsidRPr="0002045D">
        <w:rPr>
          <w:i/>
        </w:rPr>
        <w:t>36</w:t>
      </w:r>
      <w:r w:rsidRPr="0002045D">
        <w:t>(1), 19-29.</w:t>
      </w:r>
    </w:p>
    <w:p w14:paraId="364F03F2" w14:textId="3B8B14A9" w:rsidR="00EB6E23" w:rsidRPr="0002045D" w:rsidRDefault="00EB6E23" w:rsidP="00A5096C">
      <w:pPr>
        <w:rPr>
          <w:i/>
        </w:rPr>
      </w:pPr>
      <w:r w:rsidRPr="0002045D">
        <w:t xml:space="preserve">Alwe, H. D., Millet, D. B., Chen, X., Raff, J. D., Payne, Z. C., &amp; Fledderman, K. (2019). Oxidation of Volatile Organic Compounds as the Major Source of Formic Acid in a Mixed Forest Canopy. </w:t>
      </w:r>
      <w:r w:rsidRPr="0002045D">
        <w:rPr>
          <w:i/>
        </w:rPr>
        <w:t>Geophysical Research Letters</w:t>
      </w:r>
      <w:r w:rsidRPr="0002045D">
        <w:t xml:space="preserve">, </w:t>
      </w:r>
      <w:r w:rsidRPr="0002045D">
        <w:rPr>
          <w:i/>
        </w:rPr>
        <w:t>46</w:t>
      </w:r>
      <w:r w:rsidRPr="0002045D">
        <w:t xml:space="preserve">(5), 2940-2948. </w:t>
      </w:r>
      <w:hyperlink r:id="rId15" w:history="1">
        <w:r w:rsidR="00730B1F" w:rsidRPr="0002045D">
          <w:rPr>
            <w:rStyle w:val="Hyperlink"/>
            <w:color w:val="auto"/>
          </w:rPr>
          <w:t>https://doi.org/10.1029/2018GL081526</w:t>
        </w:r>
      </w:hyperlink>
      <w:r w:rsidR="00730B1F" w:rsidRPr="0002045D">
        <w:t xml:space="preserve"> </w:t>
      </w:r>
    </w:p>
    <w:p w14:paraId="5AE2C6E3" w14:textId="1F3C2A8F" w:rsidR="004C75A2" w:rsidRPr="0002045D" w:rsidRDefault="00592FBF" w:rsidP="00A5096C">
      <w:r w:rsidRPr="0002045D">
        <w:t xml:space="preserve">Anav, A., Proietti, C., Menut, L., Carnicelli, S., De Marco, A., &amp; Paoletti, E. (2018). Sensitivity of stomatal conductance to soil moisture: implications for tropospheric ozone. </w:t>
      </w:r>
      <w:r w:rsidRPr="0002045D">
        <w:rPr>
          <w:i/>
        </w:rPr>
        <w:t>Atmospheric Chemistry and Physics</w:t>
      </w:r>
      <w:r w:rsidRPr="0002045D">
        <w:t xml:space="preserve">, 18, 5747-5763. </w:t>
      </w:r>
      <w:hyperlink r:id="rId16" w:history="1">
        <w:r w:rsidR="00730B1F" w:rsidRPr="0002045D">
          <w:rPr>
            <w:rStyle w:val="Hyperlink"/>
            <w:color w:val="auto"/>
          </w:rPr>
          <w:t>https://doi.org/10.5194/acp-18-5747-2018</w:t>
        </w:r>
      </w:hyperlink>
      <w:r w:rsidR="00730B1F" w:rsidRPr="0002045D">
        <w:t xml:space="preserve"> </w:t>
      </w:r>
    </w:p>
    <w:p w14:paraId="74141976" w14:textId="59A9BE9B" w:rsidR="00FC587D" w:rsidRPr="0002045D" w:rsidRDefault="00FC587D" w:rsidP="00FC587D">
      <w:r w:rsidRPr="0002045D">
        <w:t xml:space="preserve">Anderegg, W. R. L., Wolf, A., Arango-Velez, A., Choat, B., Chmura, D. J., Jansen, S. et al. (2017). Plant water potential improves prediction of empirical stomatal models. </w:t>
      </w:r>
      <w:r w:rsidRPr="0002045D">
        <w:rPr>
          <w:i/>
        </w:rPr>
        <w:t>PLoS ONE</w:t>
      </w:r>
      <w:r w:rsidRPr="0002045D">
        <w:t xml:space="preserve">, </w:t>
      </w:r>
      <w:r w:rsidRPr="0002045D">
        <w:rPr>
          <w:i/>
        </w:rPr>
        <w:t>12</w:t>
      </w:r>
      <w:r w:rsidRPr="0002045D">
        <w:t xml:space="preserve">, e0185481. </w:t>
      </w:r>
      <w:hyperlink r:id="rId17" w:history="1">
        <w:r w:rsidRPr="0002045D">
          <w:rPr>
            <w:rStyle w:val="Hyperlink"/>
            <w:color w:val="auto"/>
          </w:rPr>
          <w:t>https://doi.org/10.1371/journal.pone.0185481</w:t>
        </w:r>
      </w:hyperlink>
      <w:r w:rsidRPr="0002045D">
        <w:t xml:space="preserve"> </w:t>
      </w:r>
    </w:p>
    <w:p w14:paraId="48F4D25F" w14:textId="3A65D0FB" w:rsidR="004C75A2" w:rsidRPr="0002045D" w:rsidRDefault="00592FBF" w:rsidP="00A5096C">
      <w:r w:rsidRPr="0002045D">
        <w:t xml:space="preserve">Arnold, S. R., Lombardozzi, D., Lamarque, J.-F., Richardson, T., Emmons, L. K., Tilmes, S., et al. (2018). Simulated global climate response to tropospheric ozone-induced changes in plant transpiration. </w:t>
      </w:r>
      <w:r w:rsidRPr="0002045D">
        <w:rPr>
          <w:i/>
        </w:rPr>
        <w:t>Geophysical Research Letters</w:t>
      </w:r>
      <w:r w:rsidRPr="0002045D">
        <w:t xml:space="preserve">, 45, 13070-13079. </w:t>
      </w:r>
      <w:hyperlink r:id="rId18" w:history="1">
        <w:r w:rsidR="00730B1F" w:rsidRPr="0002045D">
          <w:rPr>
            <w:rStyle w:val="Hyperlink"/>
            <w:color w:val="auto"/>
          </w:rPr>
          <w:t>https://doi.org/10.1029/2018GL079938</w:t>
        </w:r>
      </w:hyperlink>
      <w:r w:rsidR="00730B1F" w:rsidRPr="0002045D">
        <w:t xml:space="preserve"> </w:t>
      </w:r>
      <w:r w:rsidRPr="0002045D">
        <w:t xml:space="preserve">  </w:t>
      </w:r>
    </w:p>
    <w:p w14:paraId="73377388" w14:textId="77777777" w:rsidR="004C75A2" w:rsidRPr="0002045D" w:rsidRDefault="00592FBF" w:rsidP="00A5096C">
      <w:r w:rsidRPr="0002045D">
        <w:t xml:space="preserve">Arya, S. P. (2001). </w:t>
      </w:r>
      <w:r w:rsidRPr="0002045D">
        <w:rPr>
          <w:i/>
        </w:rPr>
        <w:t>Introduction to Micrometeorology, Second Edition</w:t>
      </w:r>
      <w:r w:rsidRPr="0002045D">
        <w:t>. San Diego, CA: Academic Press.</w:t>
      </w:r>
    </w:p>
    <w:p w14:paraId="31580D43" w14:textId="298BD8E3" w:rsidR="004C75A2" w:rsidRPr="0002045D" w:rsidRDefault="00592FBF" w:rsidP="00A5096C">
      <w:r w:rsidRPr="0002045D">
        <w:t xml:space="preserve">Ashworth, K., Chung, S. H., Griffin, R. J., Chen, J., Forkel, R., Bryan, A. M., &amp; Steiner, A. L. (2015). FORest Canopy Atmosphere Transfer (FORCAsT) 1.0: a 1-D model of biosphere-atmosphere chemical exchange. </w:t>
      </w:r>
      <w:r w:rsidRPr="0002045D">
        <w:rPr>
          <w:i/>
        </w:rPr>
        <w:t>Geoscientific Model Development</w:t>
      </w:r>
      <w:r w:rsidRPr="0002045D">
        <w:t xml:space="preserve">, </w:t>
      </w:r>
      <w:r w:rsidRPr="0002045D">
        <w:rPr>
          <w:i/>
        </w:rPr>
        <w:t>8</w:t>
      </w:r>
      <w:r w:rsidRPr="0002045D">
        <w:t xml:space="preserve">, 3765-3784. </w:t>
      </w:r>
      <w:hyperlink r:id="rId19" w:history="1">
        <w:r w:rsidR="00730B1F" w:rsidRPr="0002045D">
          <w:rPr>
            <w:rStyle w:val="Hyperlink"/>
            <w:color w:val="auto"/>
          </w:rPr>
          <w:t>https://doi.org/10.5194/gmd-8-3765-2015</w:t>
        </w:r>
      </w:hyperlink>
      <w:r w:rsidR="00730B1F" w:rsidRPr="0002045D">
        <w:t xml:space="preserve"> </w:t>
      </w:r>
    </w:p>
    <w:p w14:paraId="1A0189B3" w14:textId="14325220" w:rsidR="004C75A2" w:rsidRPr="0002045D" w:rsidRDefault="00592FBF" w:rsidP="00A5096C">
      <w:r w:rsidRPr="0002045D">
        <w:t xml:space="preserve">Aubinet, M., Vesala, T., &amp; Papale, D. (Eds.). (2012). </w:t>
      </w:r>
      <w:r w:rsidRPr="0002045D">
        <w:rPr>
          <w:i/>
        </w:rPr>
        <w:t>Eddy covariance: a practical guide to measurement and data analysis.</w:t>
      </w:r>
      <w:r w:rsidR="0054089C" w:rsidRPr="0002045D">
        <w:rPr>
          <w:i/>
        </w:rPr>
        <w:t xml:space="preserve"> </w:t>
      </w:r>
      <w:r w:rsidRPr="0002045D">
        <w:t>Springer Science &amp; Business Media.</w:t>
      </w:r>
    </w:p>
    <w:p w14:paraId="1DF2606C" w14:textId="6F5B9673" w:rsidR="004C75A2" w:rsidRPr="0002045D" w:rsidRDefault="00592FBF" w:rsidP="00A5096C">
      <w:r w:rsidRPr="0002045D">
        <w:t xml:space="preserve">Bakwin, P. S., Wofsy, S. C., Fan, S. M., Keller, M., Trumbore, S. E., &amp; Costa, J. M. D. (1990). Emission of nitric oxide (NO) from tropical forest soils and exchange of NO between the forest canopy and atmospheric boundary layers. </w:t>
      </w:r>
      <w:r w:rsidRPr="0002045D">
        <w:rPr>
          <w:i/>
        </w:rPr>
        <w:t>Journal of Geophysical Research: Atmospheres</w:t>
      </w:r>
      <w:r w:rsidRPr="0002045D">
        <w:t xml:space="preserve">, </w:t>
      </w:r>
      <w:r w:rsidRPr="0002045D">
        <w:rPr>
          <w:i/>
        </w:rPr>
        <w:t>95</w:t>
      </w:r>
      <w:r w:rsidRPr="0002045D">
        <w:t>(D10), 16755-16</w:t>
      </w:r>
      <w:r w:rsidR="009C1590" w:rsidRPr="0002045D">
        <w:t>7</w:t>
      </w:r>
      <w:r w:rsidRPr="0002045D">
        <w:t>64.</w:t>
      </w:r>
      <w:r w:rsidR="00730B1F" w:rsidRPr="0002045D">
        <w:t xml:space="preserve"> </w:t>
      </w:r>
      <w:hyperlink r:id="rId20" w:history="1">
        <w:r w:rsidR="00730B1F" w:rsidRPr="0002045D">
          <w:rPr>
            <w:rStyle w:val="Hyperlink"/>
            <w:bCs/>
            <w:color w:val="auto"/>
          </w:rPr>
          <w:t>https://doi.org/10.1029/JD095iD10p16755</w:t>
        </w:r>
      </w:hyperlink>
    </w:p>
    <w:p w14:paraId="7669C8C7" w14:textId="77777777" w:rsidR="004C75A2" w:rsidRPr="0002045D" w:rsidRDefault="00592FBF" w:rsidP="00A5096C">
      <w:r w:rsidRPr="0002045D">
        <w:t xml:space="preserve">Baldocchi, D. D., Hicks, B. B., &amp; Camara, P. (1987). A canopy stomatal resistance model for gaseous deposition to vegetated surfaces. </w:t>
      </w:r>
      <w:r w:rsidRPr="0002045D">
        <w:rPr>
          <w:i/>
        </w:rPr>
        <w:t>Atmospheric Environment</w:t>
      </w:r>
      <w:r w:rsidRPr="0002045D">
        <w:t xml:space="preserve">, </w:t>
      </w:r>
      <w:r w:rsidRPr="0002045D">
        <w:rPr>
          <w:i/>
        </w:rPr>
        <w:t>2</w:t>
      </w:r>
      <w:r w:rsidRPr="0002045D">
        <w:t>(1), 91-101.</w:t>
      </w:r>
    </w:p>
    <w:p w14:paraId="53486750" w14:textId="77777777" w:rsidR="004C75A2" w:rsidRPr="0002045D" w:rsidRDefault="00592FBF" w:rsidP="00A5096C">
      <w:r w:rsidRPr="0002045D">
        <w:t xml:space="preserve">Baldocchi, D. D., Luxmoore, R. J., &amp; Hatfield, J. L. (1991). Discerning the forest from the trees: an essay on scaling canopy stomatal conductance. </w:t>
      </w:r>
      <w:r w:rsidRPr="0002045D">
        <w:rPr>
          <w:i/>
        </w:rPr>
        <w:t>Agricultural and Forest Meteorology</w:t>
      </w:r>
      <w:r w:rsidRPr="0002045D">
        <w:t>, 54, 197-226.</w:t>
      </w:r>
    </w:p>
    <w:p w14:paraId="1BB04CFE" w14:textId="77777777" w:rsidR="004C75A2" w:rsidRPr="0002045D" w:rsidRDefault="00592FBF" w:rsidP="00A5096C">
      <w:r w:rsidRPr="0002045D">
        <w:t xml:space="preserve">Baldocchi, D., &amp; Meyers, T. (1998). On using eco-physiological, micrometeorological and biogeochemical theory to evaluate carbon dioxide, water vapor and trace gas fluxes over vegetation: a perspective. </w:t>
      </w:r>
      <w:r w:rsidRPr="0002045D">
        <w:rPr>
          <w:i/>
        </w:rPr>
        <w:t>Agricultural and Forest Meteorology</w:t>
      </w:r>
      <w:r w:rsidRPr="0002045D">
        <w:t xml:space="preserve">, 90, 1-25. </w:t>
      </w:r>
    </w:p>
    <w:p w14:paraId="55867973" w14:textId="7A99B2DF" w:rsidR="004C75A2" w:rsidRPr="0002045D" w:rsidRDefault="00592FBF" w:rsidP="00A5096C">
      <w:r w:rsidRPr="0002045D">
        <w:t xml:space="preserve">Ball, J. T, Woodrow, I. E., &amp; Berry, J. A. (1987). A model predicting stomatal conductance and its contribution to the control of photosynthesis under different environmental conditions. In: J. Biggens (Ed.), </w:t>
      </w:r>
      <w:r w:rsidRPr="0002045D">
        <w:rPr>
          <w:i/>
        </w:rPr>
        <w:t xml:space="preserve">Progress in </w:t>
      </w:r>
      <w:r w:rsidR="00730B1F" w:rsidRPr="0002045D">
        <w:rPr>
          <w:i/>
        </w:rPr>
        <w:t>P</w:t>
      </w:r>
      <w:r w:rsidRPr="0002045D">
        <w:rPr>
          <w:i/>
        </w:rPr>
        <w:t xml:space="preserve">hotosynthesis </w:t>
      </w:r>
      <w:r w:rsidR="00730B1F" w:rsidRPr="0002045D">
        <w:rPr>
          <w:i/>
        </w:rPr>
        <w:t>R</w:t>
      </w:r>
      <w:r w:rsidRPr="0002045D">
        <w:rPr>
          <w:i/>
        </w:rPr>
        <w:t>esearch</w:t>
      </w:r>
      <w:r w:rsidR="00426689" w:rsidRPr="0002045D">
        <w:rPr>
          <w:i/>
        </w:rPr>
        <w:t xml:space="preserve"> </w:t>
      </w:r>
      <w:r w:rsidRPr="0002045D">
        <w:t>(pp. 221-224). The Hague: Martinus Nijhoff.</w:t>
      </w:r>
    </w:p>
    <w:p w14:paraId="21BB63ED" w14:textId="27F4C7BB" w:rsidR="008232BF" w:rsidRPr="0002045D" w:rsidRDefault="008232BF" w:rsidP="00A5096C">
      <w:r w:rsidRPr="0002045D">
        <w:t>Bariteau, L., Helmig, D., Fairall, C. W., Hare, J. E., Hueber, J., &amp; Lang, E. K. (2010). Determination of oceanic ozone deposition by ship-borne eddy covariance flux measurements. </w:t>
      </w:r>
      <w:r w:rsidRPr="0002045D">
        <w:rPr>
          <w:i/>
          <w:iCs/>
        </w:rPr>
        <w:t>Atmospheric Measurement Techniques</w:t>
      </w:r>
      <w:r w:rsidRPr="0002045D">
        <w:t>, </w:t>
      </w:r>
      <w:r w:rsidRPr="0002045D">
        <w:rPr>
          <w:i/>
          <w:iCs/>
        </w:rPr>
        <w:t>3</w:t>
      </w:r>
      <w:r w:rsidRPr="0002045D">
        <w:t>(2), 441-455.</w:t>
      </w:r>
    </w:p>
    <w:p w14:paraId="22EE0E11" w14:textId="7F860124" w:rsidR="004C75A2" w:rsidRPr="0002045D" w:rsidRDefault="00592FBF" w:rsidP="00A5096C">
      <w:r w:rsidRPr="0002045D">
        <w:t xml:space="preserve">Bassin, S., Calanca, P., Weidinger, T., Gerosa, G., &amp; Fuhrer, J. (2004). Modeling seasonal ozone fluxes to grassland and wheat: model improvement, testing, and application. </w:t>
      </w:r>
      <w:r w:rsidRPr="0002045D">
        <w:rPr>
          <w:i/>
        </w:rPr>
        <w:t>Atmospheric Environment</w:t>
      </w:r>
      <w:r w:rsidRPr="0002045D">
        <w:t xml:space="preserve">, </w:t>
      </w:r>
      <w:r w:rsidRPr="0002045D">
        <w:rPr>
          <w:i/>
        </w:rPr>
        <w:t>38</w:t>
      </w:r>
      <w:r w:rsidRPr="0002045D">
        <w:t xml:space="preserve">, 2349-2359. </w:t>
      </w:r>
      <w:hyperlink r:id="rId21" w:history="1">
        <w:r w:rsidR="00730B1F" w:rsidRPr="0002045D">
          <w:rPr>
            <w:rStyle w:val="Hyperlink"/>
            <w:color w:val="auto"/>
          </w:rPr>
          <w:t>https://doi.org/10.1016/j.atmosenv.2003.11.004</w:t>
        </w:r>
      </w:hyperlink>
      <w:r w:rsidR="00730B1F" w:rsidRPr="0002045D">
        <w:t xml:space="preserve"> </w:t>
      </w:r>
    </w:p>
    <w:p w14:paraId="219E5B20" w14:textId="3AF9817E" w:rsidR="004C75A2" w:rsidRPr="0002045D" w:rsidRDefault="00592FBF" w:rsidP="00A5096C">
      <w:r w:rsidRPr="0002045D">
        <w:t xml:space="preserve">Bauer, M. R., Hultman, N. E., Panek, J. A., &amp; Goldstein, A. H. (2000). Ozone deposition to a ponderosa pine plantation in the Sierra Nevada Mountains (CA): a comparison of two different climatic years. </w:t>
      </w:r>
      <w:r w:rsidRPr="0002045D">
        <w:rPr>
          <w:i/>
        </w:rPr>
        <w:t>Journal of Geophysical Research: Atmospheres</w:t>
      </w:r>
      <w:r w:rsidRPr="0002045D">
        <w:t xml:space="preserve">, </w:t>
      </w:r>
      <w:r w:rsidRPr="0002045D">
        <w:rPr>
          <w:i/>
        </w:rPr>
        <w:t>105</w:t>
      </w:r>
      <w:r w:rsidRPr="0002045D">
        <w:t xml:space="preserve">(D17), 22123-22136. </w:t>
      </w:r>
      <w:hyperlink r:id="rId22" w:history="1">
        <w:r w:rsidR="00730B1F" w:rsidRPr="0002045D">
          <w:rPr>
            <w:rStyle w:val="Hyperlink"/>
            <w:color w:val="auto"/>
          </w:rPr>
          <w:t>https://doi.org/10.1029/2000JD900168</w:t>
        </w:r>
      </w:hyperlink>
      <w:r w:rsidR="00730B1F" w:rsidRPr="0002045D">
        <w:t xml:space="preserve"> </w:t>
      </w:r>
    </w:p>
    <w:p w14:paraId="531A8FE6" w14:textId="3D3C61DE" w:rsidR="004C75A2" w:rsidRPr="0002045D" w:rsidRDefault="00592FBF" w:rsidP="00A5096C">
      <w:r w:rsidRPr="0002045D">
        <w:t xml:space="preserve">Beddows, A. V., Kitwiroon, N., Williams, M. L., &amp; Beevers, S. D. (2017). Emulation and sensitivity analysis of the community multiscale air quality model for a UK Ozone pollution episode. </w:t>
      </w:r>
      <w:r w:rsidRPr="0002045D">
        <w:rPr>
          <w:i/>
        </w:rPr>
        <w:t>Environmental Science &amp; Technology</w:t>
      </w:r>
      <w:r w:rsidRPr="0002045D">
        <w:t xml:space="preserve">, </w:t>
      </w:r>
      <w:r w:rsidRPr="0002045D">
        <w:rPr>
          <w:i/>
        </w:rPr>
        <w:t>51</w:t>
      </w:r>
      <w:r w:rsidRPr="0002045D">
        <w:t>(11), 6229-6236.</w:t>
      </w:r>
    </w:p>
    <w:p w14:paraId="3D0F4A04" w14:textId="6D321605" w:rsidR="004C75A2" w:rsidRPr="0002045D" w:rsidRDefault="00592FBF" w:rsidP="00A5096C">
      <w:r w:rsidRPr="0002045D">
        <w:t xml:space="preserve">Bela, M. M., Longo, K. M., Freitas, S. R., Moreira, D. S., Beck, V., Wofsy, S. C., et al. (2015). Ozone production and transport over the Amazon Basin during the dry-to-wet and wet-to-dry transition seasons. </w:t>
      </w:r>
      <w:r w:rsidRPr="0002045D">
        <w:rPr>
          <w:i/>
        </w:rPr>
        <w:t>Atmospheric Chemistry and Physics</w:t>
      </w:r>
      <w:r w:rsidRPr="0002045D">
        <w:t xml:space="preserve">, </w:t>
      </w:r>
      <w:r w:rsidRPr="0002045D">
        <w:rPr>
          <w:i/>
        </w:rPr>
        <w:t>15</w:t>
      </w:r>
      <w:r w:rsidRPr="0002045D">
        <w:t xml:space="preserve">, 757-782. </w:t>
      </w:r>
      <w:hyperlink r:id="rId23" w:history="1">
        <w:r w:rsidR="00730B1F" w:rsidRPr="0002045D">
          <w:rPr>
            <w:rStyle w:val="Hyperlink"/>
            <w:color w:val="auto"/>
          </w:rPr>
          <w:t>https://doi.org/10.5194/acp-15-757-2015</w:t>
        </w:r>
      </w:hyperlink>
      <w:r w:rsidR="00730B1F" w:rsidRPr="0002045D">
        <w:t xml:space="preserve"> </w:t>
      </w:r>
    </w:p>
    <w:p w14:paraId="0E973EAB" w14:textId="25E39C7D" w:rsidR="004C75A2" w:rsidRPr="0002045D" w:rsidRDefault="00592FBF" w:rsidP="00A5096C">
      <w:r w:rsidRPr="0002045D">
        <w:t xml:space="preserve">Bocquet, F., Helmig, D., &amp; Oltmans, S. J. (2007). Ozone in interstitial air of the mid-latitude, seasonal snowpack at Niwot Ridge, Colorado. </w:t>
      </w:r>
      <w:r w:rsidRPr="0002045D">
        <w:rPr>
          <w:i/>
        </w:rPr>
        <w:t>Arctic Antarctic and Alpine Research</w:t>
      </w:r>
      <w:r w:rsidRPr="0002045D">
        <w:t xml:space="preserve">, </w:t>
      </w:r>
      <w:r w:rsidRPr="0002045D">
        <w:rPr>
          <w:i/>
        </w:rPr>
        <w:t>39</w:t>
      </w:r>
      <w:r w:rsidRPr="0002045D">
        <w:t>, 375-387.</w:t>
      </w:r>
      <w:r w:rsidR="00730B1F" w:rsidRPr="0002045D">
        <w:t xml:space="preserve"> </w:t>
      </w:r>
    </w:p>
    <w:p w14:paraId="23A79A91" w14:textId="26FCCDC2" w:rsidR="001E534E" w:rsidRPr="0002045D" w:rsidRDefault="00592FBF" w:rsidP="00A5096C">
      <w:r w:rsidRPr="0002045D">
        <w:t xml:space="preserve">Bocquet, F., Helmig, D., Van Dam, B. A., &amp; Fairall, C. W. (2011). Evaluation of the flux gradient technique for measurement of ozone surface fluxes over snowpack at Summit, Greenland. </w:t>
      </w:r>
      <w:r w:rsidRPr="0002045D">
        <w:rPr>
          <w:i/>
        </w:rPr>
        <w:t>Atmospheric Measurement Techniques</w:t>
      </w:r>
      <w:r w:rsidRPr="0002045D">
        <w:t xml:space="preserve">, </w:t>
      </w:r>
      <w:r w:rsidRPr="0002045D">
        <w:rPr>
          <w:i/>
        </w:rPr>
        <w:t>4</w:t>
      </w:r>
      <w:r w:rsidRPr="0002045D">
        <w:t xml:space="preserve">, 2305-2321. </w:t>
      </w:r>
      <w:hyperlink r:id="rId24" w:history="1">
        <w:r w:rsidR="00730B1F" w:rsidRPr="0002045D">
          <w:rPr>
            <w:rStyle w:val="Hyperlink"/>
            <w:color w:val="auto"/>
          </w:rPr>
          <w:t>https://doi.org/10.5194/amt-4-2305-2011</w:t>
        </w:r>
      </w:hyperlink>
      <w:r w:rsidR="00730B1F" w:rsidRPr="0002045D">
        <w:t xml:space="preserve"> </w:t>
      </w:r>
    </w:p>
    <w:p w14:paraId="0782F8C9" w14:textId="05B61220" w:rsidR="004C75A2" w:rsidRPr="0002045D" w:rsidRDefault="00592FBF" w:rsidP="00A5096C">
      <w:r w:rsidRPr="0002045D">
        <w:t xml:space="preserve">Bonan, G. B., Patton, E. G., Harman, I. N., Oleson, K. W., Finnigan, J. J., Lu, Y. Q., &amp; Burakowski, E. A. (2018). Modeling canopy-induced turbulence in the Earth system: a unified parameterization of turbulent exchange within plant canopies and the roughness sublayer (CLM-ml v0). </w:t>
      </w:r>
      <w:r w:rsidRPr="0002045D">
        <w:rPr>
          <w:i/>
        </w:rPr>
        <w:t>Geoscientific Model Development</w:t>
      </w:r>
      <w:r w:rsidRPr="0002045D">
        <w:t xml:space="preserve">, </w:t>
      </w:r>
      <w:r w:rsidRPr="0002045D">
        <w:rPr>
          <w:i/>
        </w:rPr>
        <w:t>11</w:t>
      </w:r>
      <w:r w:rsidRPr="0002045D">
        <w:t xml:space="preserve">, 1467-1496. </w:t>
      </w:r>
      <w:hyperlink r:id="rId25" w:history="1">
        <w:r w:rsidR="001E534E" w:rsidRPr="0002045D">
          <w:rPr>
            <w:rStyle w:val="Hyperlink"/>
            <w:color w:val="auto"/>
          </w:rPr>
          <w:t>https://doi.org/10.5194/gmd-11-1467-2018</w:t>
        </w:r>
      </w:hyperlink>
    </w:p>
    <w:p w14:paraId="7344DFC5" w14:textId="278139E8" w:rsidR="001E534E" w:rsidRPr="0002045D" w:rsidRDefault="001E534E" w:rsidP="00A5096C">
      <w:r w:rsidRPr="0002045D">
        <w:t>Bonan, G. B., Williams, M., Fisher, R. A., &amp; Oleson, K. W. (2014). Modeling stomatal conductance in the earth system: linking leaf water-use efficiency and water transport along the soil–plant–atmosphere continuum. </w:t>
      </w:r>
      <w:r w:rsidRPr="0002045D">
        <w:rPr>
          <w:i/>
          <w:iCs/>
        </w:rPr>
        <w:t>Geoscientific Model Development</w:t>
      </w:r>
      <w:r w:rsidRPr="0002045D">
        <w:t>, </w:t>
      </w:r>
      <w:r w:rsidRPr="0002045D">
        <w:rPr>
          <w:i/>
          <w:iCs/>
        </w:rPr>
        <w:t>7</w:t>
      </w:r>
      <w:r w:rsidRPr="0002045D">
        <w:t>(5), 2193-2222.</w:t>
      </w:r>
    </w:p>
    <w:p w14:paraId="468EE0D4" w14:textId="593520BD" w:rsidR="004C75A2" w:rsidRPr="0002045D" w:rsidRDefault="00592FBF" w:rsidP="00A5096C">
      <w:r w:rsidRPr="0002045D">
        <w:t xml:space="preserve">Bottenheim, J. W., Fuentes, J. D., Tarasick, D. W., &amp; Anlauf, K. G. (2002). Ozone in the Arctic lower troposphere during winter and spring 2000 (ALERT2000). </w:t>
      </w:r>
      <w:r w:rsidRPr="0002045D">
        <w:rPr>
          <w:i/>
        </w:rPr>
        <w:t>Atmospheric Environment, 36</w:t>
      </w:r>
      <w:r w:rsidRPr="0002045D">
        <w:t xml:space="preserve">, 2535-2544. </w:t>
      </w:r>
      <w:hyperlink r:id="rId26" w:history="1">
        <w:r w:rsidR="00542CDE" w:rsidRPr="0002045D">
          <w:rPr>
            <w:rStyle w:val="Hyperlink"/>
            <w:color w:val="auto"/>
          </w:rPr>
          <w:t>https://doi.org/10.1016/s1352-2310(02)00121-8</w:t>
        </w:r>
      </w:hyperlink>
      <w:r w:rsidR="00542CDE" w:rsidRPr="0002045D">
        <w:t xml:space="preserve"> </w:t>
      </w:r>
    </w:p>
    <w:p w14:paraId="72540C7D" w14:textId="37B45453" w:rsidR="004C75A2" w:rsidRPr="0002045D" w:rsidRDefault="00592FBF" w:rsidP="00A5096C">
      <w:r w:rsidRPr="0002045D">
        <w:t xml:space="preserve">Bourtsoukidis, E., Behrendt, T., Yañez-Serrano, A. M., Hellén, H., Diamantopoulos, E., Catão, E., et al. (2018). Strong sesquiterpene emissions from Amazonian soils. </w:t>
      </w:r>
      <w:r w:rsidRPr="0002045D">
        <w:rPr>
          <w:i/>
        </w:rPr>
        <w:t>Nature Communications</w:t>
      </w:r>
      <w:r w:rsidRPr="0002045D">
        <w:t xml:space="preserve">, </w:t>
      </w:r>
      <w:r w:rsidRPr="0002045D">
        <w:rPr>
          <w:i/>
        </w:rPr>
        <w:t>9</w:t>
      </w:r>
      <w:r w:rsidRPr="0002045D">
        <w:t>(1).</w:t>
      </w:r>
    </w:p>
    <w:p w14:paraId="19E1A12A" w14:textId="59E20DC1" w:rsidR="006838B8" w:rsidRPr="0002045D" w:rsidRDefault="00592FBF" w:rsidP="00A5096C">
      <w:r w:rsidRPr="0002045D">
        <w:t xml:space="preserve">Bouvier-Brown, N. C., Goldstein, A. H., Gilman, J. B., Kuster, W. C., &amp; de Gouw, J. A. (2009). In-situ ambient quantification of monoterpenes, sesquiterpenes, and related oxygenated compounds during BEARPEX: implications for gas- and particle-phase chemistry. </w:t>
      </w:r>
      <w:r w:rsidRPr="0002045D">
        <w:rPr>
          <w:i/>
        </w:rPr>
        <w:t>Atmospheric Chemistry and Physics</w:t>
      </w:r>
      <w:r w:rsidRPr="0002045D">
        <w:t xml:space="preserve">, </w:t>
      </w:r>
      <w:r w:rsidRPr="0002045D">
        <w:rPr>
          <w:i/>
        </w:rPr>
        <w:t>9</w:t>
      </w:r>
      <w:r w:rsidRPr="0002045D">
        <w:t xml:space="preserve">, 5505-5518. </w:t>
      </w:r>
    </w:p>
    <w:p w14:paraId="001CFC23" w14:textId="5EBB87B4" w:rsidR="006838B8" w:rsidRPr="0002045D" w:rsidRDefault="006838B8" w:rsidP="00A5096C">
      <w:pPr>
        <w:rPr>
          <w:shd w:val="clear" w:color="auto" w:fill="FFFFFF"/>
        </w:rPr>
      </w:pPr>
      <w:r w:rsidRPr="0002045D">
        <w:rPr>
          <w:shd w:val="clear" w:color="auto" w:fill="FFFFFF"/>
        </w:rPr>
        <w:t>Breuninger, C., Oswald, R., Kesselmeier, J., &amp; Meixner, F. X. (2012). The dynamic chamber method: trace gas exchange fluxes (NO, NO</w:t>
      </w:r>
      <w:r w:rsidRPr="0002045D">
        <w:rPr>
          <w:shd w:val="clear" w:color="auto" w:fill="FFFFFF"/>
          <w:vertAlign w:val="subscript"/>
        </w:rPr>
        <w:t>2</w:t>
      </w:r>
      <w:r w:rsidRPr="0002045D">
        <w:rPr>
          <w:shd w:val="clear" w:color="auto" w:fill="FFFFFF"/>
        </w:rPr>
        <w:t>, O</w:t>
      </w:r>
      <w:r w:rsidRPr="0002045D">
        <w:rPr>
          <w:shd w:val="clear" w:color="auto" w:fill="FFFFFF"/>
          <w:vertAlign w:val="subscript"/>
        </w:rPr>
        <w:t>3</w:t>
      </w:r>
      <w:r w:rsidRPr="0002045D">
        <w:rPr>
          <w:shd w:val="clear" w:color="auto" w:fill="FFFFFF"/>
        </w:rPr>
        <w:t>) between plants and the atmosphere in the laboratory and in the field. </w:t>
      </w:r>
      <w:r w:rsidRPr="0002045D">
        <w:rPr>
          <w:i/>
          <w:iCs/>
        </w:rPr>
        <w:t>Atmospheric Measurement Techniques</w:t>
      </w:r>
      <w:r w:rsidRPr="0002045D">
        <w:rPr>
          <w:shd w:val="clear" w:color="auto" w:fill="FFFFFF"/>
        </w:rPr>
        <w:t>, </w:t>
      </w:r>
      <w:r w:rsidRPr="0002045D">
        <w:rPr>
          <w:i/>
          <w:iCs/>
        </w:rPr>
        <w:t>5</w:t>
      </w:r>
      <w:r w:rsidRPr="0002045D">
        <w:rPr>
          <w:shd w:val="clear" w:color="auto" w:fill="FFFFFF"/>
        </w:rPr>
        <w:t>(5), 955-989.</w:t>
      </w:r>
    </w:p>
    <w:p w14:paraId="49AA99CC" w14:textId="7DBC0801" w:rsidR="004C75A2" w:rsidRPr="0002045D" w:rsidRDefault="00592FBF" w:rsidP="00A5096C">
      <w:r w:rsidRPr="0002045D">
        <w:t xml:space="preserve">Bryan, A. M., Bertman, S. B., Carroll, M. A., Dusanter, S., Edwards, G. D., Forkel, R., et al. (2012). In-canopy gas-phase chemistry during CABINEX 2009: sensitivity of a 1-D canopy model to vertical mixing and isoprene chemistry. </w:t>
      </w:r>
      <w:r w:rsidRPr="0002045D">
        <w:rPr>
          <w:i/>
        </w:rPr>
        <w:t>Atmospheric Chemistry and Physics</w:t>
      </w:r>
      <w:r w:rsidRPr="0002045D">
        <w:t xml:space="preserve">, </w:t>
      </w:r>
      <w:r w:rsidRPr="0002045D">
        <w:rPr>
          <w:i/>
        </w:rPr>
        <w:t>12</w:t>
      </w:r>
      <w:r w:rsidRPr="0002045D">
        <w:t>, 8829-8849.</w:t>
      </w:r>
    </w:p>
    <w:p w14:paraId="0CEC6403" w14:textId="2E4C5C11" w:rsidR="0017534F" w:rsidRPr="0017534F" w:rsidRDefault="0017534F" w:rsidP="00A5096C">
      <w:pPr>
        <w:rPr>
          <w:b/>
        </w:rPr>
      </w:pPr>
      <w:r>
        <w:t xml:space="preserve">Brutsaert, W. (1979). Heat and Mass Transfer To and From Surfaces With Dense Vegetation or Similar Permeable Roughness. </w:t>
      </w:r>
      <w:r w:rsidRPr="0017534F">
        <w:rPr>
          <w:i/>
        </w:rPr>
        <w:t>Boundary</w:t>
      </w:r>
      <w:r w:rsidR="0073183B">
        <w:rPr>
          <w:i/>
        </w:rPr>
        <w:t>-</w:t>
      </w:r>
      <w:r w:rsidRPr="0017534F">
        <w:rPr>
          <w:i/>
        </w:rPr>
        <w:t>Layer Meteorology</w:t>
      </w:r>
      <w:r w:rsidRPr="0017534F">
        <w:t xml:space="preserve">, </w:t>
      </w:r>
      <w:r w:rsidRPr="0017534F">
        <w:rPr>
          <w:i/>
        </w:rPr>
        <w:t>16</w:t>
      </w:r>
      <w:r w:rsidRPr="0017534F">
        <w:t>, 365-388.</w:t>
      </w:r>
    </w:p>
    <w:p w14:paraId="30DB0A77" w14:textId="762F3AB7" w:rsidR="004C75A2" w:rsidRPr="0002045D" w:rsidRDefault="00592FBF" w:rsidP="00A5096C">
      <w:r w:rsidRPr="0002045D">
        <w:t xml:space="preserve">Buckley, T. N., &amp; Mott, K. A. (2013). Modelling stomatal conductance in response to environmental factors. </w:t>
      </w:r>
      <w:r w:rsidRPr="0002045D">
        <w:rPr>
          <w:i/>
        </w:rPr>
        <w:t>Plant, Cell &amp; Environment</w:t>
      </w:r>
      <w:r w:rsidRPr="0002045D">
        <w:t xml:space="preserve">, </w:t>
      </w:r>
      <w:r w:rsidRPr="0002045D">
        <w:rPr>
          <w:i/>
        </w:rPr>
        <w:t>36</w:t>
      </w:r>
      <w:r w:rsidRPr="0002045D">
        <w:t>(9), 1691-1699.</w:t>
      </w:r>
    </w:p>
    <w:p w14:paraId="0AB73AC9" w14:textId="06E36682" w:rsidR="004C75A2" w:rsidRPr="0002045D" w:rsidRDefault="00592FBF" w:rsidP="00A5096C">
      <w:r w:rsidRPr="0002045D">
        <w:t xml:space="preserve">Burkhardt, J. (2010). Hygroscopic particles on leaves: Nutrients or desiccants? </w:t>
      </w:r>
      <w:r w:rsidRPr="0002045D">
        <w:rPr>
          <w:i/>
        </w:rPr>
        <w:t>Ecological Monographs</w:t>
      </w:r>
      <w:r w:rsidRPr="0002045D">
        <w:t xml:space="preserve">, </w:t>
      </w:r>
      <w:r w:rsidRPr="0002045D">
        <w:rPr>
          <w:i/>
        </w:rPr>
        <w:t>80</w:t>
      </w:r>
      <w:r w:rsidRPr="0002045D">
        <w:t xml:space="preserve">(3), 369-399. </w:t>
      </w:r>
      <w:hyperlink r:id="rId27" w:history="1">
        <w:r w:rsidR="00542CDE" w:rsidRPr="0002045D">
          <w:rPr>
            <w:rStyle w:val="Hyperlink"/>
            <w:color w:val="auto"/>
          </w:rPr>
          <w:t>https://doi.org/10.1890/09-1988.1</w:t>
        </w:r>
      </w:hyperlink>
      <w:r w:rsidR="00542CDE" w:rsidRPr="0002045D">
        <w:t xml:space="preserve"> </w:t>
      </w:r>
    </w:p>
    <w:p w14:paraId="3256E219" w14:textId="73DF8B44" w:rsidR="004C75A2" w:rsidRPr="0002045D" w:rsidRDefault="00592FBF" w:rsidP="00A5096C">
      <w:r w:rsidRPr="0002045D">
        <w:t xml:space="preserve">Burkhardt, J., &amp; Eiden, R. (1994). Thin water films on coniferous needles. </w:t>
      </w:r>
      <w:r w:rsidRPr="0002045D">
        <w:rPr>
          <w:i/>
        </w:rPr>
        <w:t>Atmospheric Environment</w:t>
      </w:r>
      <w:r w:rsidRPr="0002045D">
        <w:t xml:space="preserve">. </w:t>
      </w:r>
      <w:hyperlink r:id="rId28" w:history="1">
        <w:r w:rsidR="00542CDE" w:rsidRPr="0002045D">
          <w:rPr>
            <w:rStyle w:val="Hyperlink"/>
            <w:color w:val="auto"/>
          </w:rPr>
          <w:t>https://doi.org/10.1016/1352-2310(94)90469-3</w:t>
        </w:r>
      </w:hyperlink>
      <w:r w:rsidR="00542CDE" w:rsidRPr="0002045D">
        <w:t xml:space="preserve"> </w:t>
      </w:r>
    </w:p>
    <w:p w14:paraId="4A2CB1F2" w14:textId="6CEF22B7" w:rsidR="004C75A2" w:rsidRPr="0002045D" w:rsidRDefault="00592FBF" w:rsidP="00A5096C">
      <w:r w:rsidRPr="0002045D">
        <w:t xml:space="preserve">Burkhardt, J., &amp; Hunsche, M. (2013). “Breath figures” on leaf surfaces — formation and effects of microscopic leaf wetness. </w:t>
      </w:r>
      <w:r w:rsidRPr="0002045D">
        <w:rPr>
          <w:i/>
        </w:rPr>
        <w:t>Frontiers in Plant Science</w:t>
      </w:r>
      <w:r w:rsidRPr="0002045D">
        <w:t xml:space="preserve">, </w:t>
      </w:r>
      <w:r w:rsidRPr="0002045D">
        <w:rPr>
          <w:i/>
        </w:rPr>
        <w:t>4</w:t>
      </w:r>
      <w:r w:rsidRPr="0002045D">
        <w:t xml:space="preserve">(422). </w:t>
      </w:r>
      <w:hyperlink r:id="rId29" w:history="1">
        <w:r w:rsidR="00542CDE" w:rsidRPr="0002045D">
          <w:rPr>
            <w:rStyle w:val="Hyperlink"/>
            <w:color w:val="auto"/>
          </w:rPr>
          <w:t>https://doi.org/10.3389/fpls.2013.00422</w:t>
        </w:r>
      </w:hyperlink>
      <w:r w:rsidR="00542CDE" w:rsidRPr="0002045D">
        <w:t xml:space="preserve"> </w:t>
      </w:r>
    </w:p>
    <w:p w14:paraId="2FB37B17" w14:textId="52E2E4A4" w:rsidR="004C75A2" w:rsidRPr="0002045D" w:rsidRDefault="00592FBF" w:rsidP="00A5096C">
      <w:r w:rsidRPr="0002045D">
        <w:t xml:space="preserve">Buschhaus, C., &amp; Jetter, R. (2012). Composition and Physiological Function of the Wax Layers Coating Arabidopsis Leaves: </w:t>
      </w:r>
      <w:r w:rsidRPr="0002045D">
        <w:rPr>
          <w:rFonts w:ascii="Cambria Math" w:eastAsia="Cambria Math" w:hAnsi="Cambria Math" w:cs="Cambria Math"/>
        </w:rPr>
        <w:t>𝛽</w:t>
      </w:r>
      <w:r w:rsidRPr="0002045D">
        <w:t xml:space="preserve">-Amyrin Negatively Affects the Intracuticular Water Barrier. </w:t>
      </w:r>
      <w:r w:rsidRPr="0002045D">
        <w:rPr>
          <w:i/>
        </w:rPr>
        <w:t>Plant Physiology</w:t>
      </w:r>
      <w:r w:rsidRPr="0002045D">
        <w:t xml:space="preserve">, </w:t>
      </w:r>
      <w:r w:rsidRPr="0002045D">
        <w:rPr>
          <w:i/>
        </w:rPr>
        <w:t>160</w:t>
      </w:r>
      <w:r w:rsidRPr="0002045D">
        <w:t xml:space="preserve">(2), 1120-1129. </w:t>
      </w:r>
      <w:hyperlink r:id="rId30" w:history="1">
        <w:r w:rsidR="00542CDE" w:rsidRPr="0002045D">
          <w:rPr>
            <w:rStyle w:val="Hyperlink"/>
            <w:color w:val="auto"/>
          </w:rPr>
          <w:t>https://doi.org/10.1104/pp.112.198473</w:t>
        </w:r>
      </w:hyperlink>
      <w:r w:rsidR="00542CDE" w:rsidRPr="0002045D">
        <w:t xml:space="preserve"> </w:t>
      </w:r>
    </w:p>
    <w:p w14:paraId="1385E398" w14:textId="2922F3C9" w:rsidR="004C75A2" w:rsidRPr="0002045D" w:rsidRDefault="00592FBF" w:rsidP="00A5096C">
      <w:r w:rsidRPr="0002045D">
        <w:t>Businger, J. A. (1986). EVALUATION OF THE ACCURACY WITH WHICH DRY DEPOSITION CAN BE MEASURED WITH CURRENT MICROMETEOROLOGICAL TECHNIQUES</w:t>
      </w:r>
      <w:r w:rsidR="00542CDE" w:rsidRPr="0002045D">
        <w:t>.</w:t>
      </w:r>
      <w:r w:rsidRPr="0002045D">
        <w:t xml:space="preserve"> </w:t>
      </w:r>
      <w:r w:rsidRPr="0002045D">
        <w:rPr>
          <w:i/>
        </w:rPr>
        <w:t>Journal of Climate and Applied Meteorology</w:t>
      </w:r>
      <w:r w:rsidRPr="0002045D">
        <w:t xml:space="preserve">, </w:t>
      </w:r>
      <w:r w:rsidRPr="0002045D">
        <w:rPr>
          <w:i/>
        </w:rPr>
        <w:t>25</w:t>
      </w:r>
      <w:r w:rsidRPr="0002045D">
        <w:t>(8), 1100-1124.</w:t>
      </w:r>
    </w:p>
    <w:p w14:paraId="12790794" w14:textId="77777777" w:rsidR="004C75A2" w:rsidRPr="0002045D" w:rsidRDefault="00592FBF" w:rsidP="00A5096C">
      <w:r w:rsidRPr="0002045D">
        <w:t xml:space="preserve">Businger, J. A., Wyngaard, J. C., Izumi, Y., &amp; Bradley, E. F. (1971). Flux-profile relationships in the atmospheric surface layer. </w:t>
      </w:r>
      <w:r w:rsidRPr="0002045D">
        <w:rPr>
          <w:i/>
        </w:rPr>
        <w:t>Journal of the Atmospheric Sciences</w:t>
      </w:r>
      <w:r w:rsidRPr="0002045D">
        <w:t xml:space="preserve">, </w:t>
      </w:r>
      <w:r w:rsidRPr="0002045D">
        <w:rPr>
          <w:i/>
        </w:rPr>
        <w:t>28</w:t>
      </w:r>
      <w:r w:rsidRPr="0002045D">
        <w:t>(2), 181-189.</w:t>
      </w:r>
    </w:p>
    <w:p w14:paraId="48246593" w14:textId="77777777" w:rsidR="004C75A2" w:rsidRPr="0002045D" w:rsidRDefault="00592FBF" w:rsidP="00A5096C">
      <w:r w:rsidRPr="0002045D">
        <w:t xml:space="preserve">Buzorius, G., Rannik, Ü., Makela, J. M., Vesala, T., &amp; Kulmala, M. (1998). Vertical aerosol particle fluxes measured by eddy covariance technique using condensational particle counter. </w:t>
      </w:r>
      <w:r w:rsidRPr="0002045D">
        <w:rPr>
          <w:i/>
        </w:rPr>
        <w:t>Journal of Aerosol Science</w:t>
      </w:r>
      <w:r w:rsidRPr="0002045D">
        <w:t xml:space="preserve">, </w:t>
      </w:r>
      <w:r w:rsidRPr="0002045D">
        <w:rPr>
          <w:i/>
        </w:rPr>
        <w:t>29</w:t>
      </w:r>
      <w:r w:rsidRPr="0002045D">
        <w:t>(1-2), 157-171.</w:t>
      </w:r>
    </w:p>
    <w:p w14:paraId="23522445" w14:textId="77777777" w:rsidR="00080FBA" w:rsidRPr="0002045D" w:rsidRDefault="00080FBA" w:rsidP="00080FBA">
      <w:r w:rsidRPr="0002045D">
        <w:t xml:space="preserve">Büker, P., Emberson, L. D., Ashmore, M. R., Cambridge., H. M., Jacobs, C. M. J., Massman, W. J., et al. (2007). Comparison of different stomatal conductance algorithms for ozone flux modelling. </w:t>
      </w:r>
      <w:r w:rsidRPr="0002045D">
        <w:rPr>
          <w:i/>
          <w:iCs/>
        </w:rPr>
        <w:t>Environmental Pollution</w:t>
      </w:r>
      <w:r w:rsidRPr="0002045D">
        <w:t xml:space="preserve">, </w:t>
      </w:r>
      <w:r w:rsidRPr="0002045D">
        <w:rPr>
          <w:i/>
          <w:iCs/>
        </w:rPr>
        <w:t>146</w:t>
      </w:r>
      <w:r w:rsidRPr="0002045D">
        <w:t xml:space="preserve">, 736-735. </w:t>
      </w:r>
      <w:hyperlink r:id="rId31" w:history="1">
        <w:r w:rsidRPr="0002045D">
          <w:rPr>
            <w:rStyle w:val="Hyperlink"/>
            <w:color w:val="auto"/>
          </w:rPr>
          <w:t>https://doi.org/10.1016/j.envpol.2006.04.007</w:t>
        </w:r>
      </w:hyperlink>
    </w:p>
    <w:p w14:paraId="0D4D8A97" w14:textId="1423DF6F" w:rsidR="00080FBA" w:rsidRPr="0002045D" w:rsidRDefault="00080FBA" w:rsidP="00A5096C">
      <w:r w:rsidRPr="0002045D">
        <w:t>Büker, P., Morrissey, T., Briolat, A., Falk, R., Simpson, D., Tuovinen, J.-P., et al. (2012). DO</w:t>
      </w:r>
      <w:r w:rsidRPr="0002045D">
        <w:rPr>
          <w:vertAlign w:val="subscript"/>
        </w:rPr>
        <w:t>3</w:t>
      </w:r>
      <w:r w:rsidRPr="0002045D">
        <w:t>SE modelling of soil moisture to determine ozone flux to forest trees. </w:t>
      </w:r>
      <w:r w:rsidRPr="0002045D">
        <w:rPr>
          <w:i/>
          <w:iCs/>
        </w:rPr>
        <w:t>Atmospheric Chemistry and Physics</w:t>
      </w:r>
      <w:r w:rsidRPr="0002045D">
        <w:t>, </w:t>
      </w:r>
      <w:r w:rsidRPr="0002045D">
        <w:rPr>
          <w:i/>
          <w:iCs/>
        </w:rPr>
        <w:t>12</w:t>
      </w:r>
      <w:r w:rsidRPr="0002045D">
        <w:t xml:space="preserve">(12), 5537-5562. </w:t>
      </w:r>
      <w:hyperlink r:id="rId32" w:history="1">
        <w:r w:rsidR="00542CDE" w:rsidRPr="0002045D">
          <w:rPr>
            <w:rStyle w:val="Hyperlink"/>
            <w:color w:val="auto"/>
          </w:rPr>
          <w:t>https://doi.org/10.5194/acp-12-5537-2012</w:t>
        </w:r>
      </w:hyperlink>
      <w:r w:rsidR="00542CDE" w:rsidRPr="0002045D">
        <w:t xml:space="preserve"> </w:t>
      </w:r>
    </w:p>
    <w:p w14:paraId="375983B5" w14:textId="004C61B8" w:rsidR="004C75A2" w:rsidRPr="0002045D" w:rsidRDefault="00592FBF" w:rsidP="00A5096C">
      <w:r w:rsidRPr="0002045D">
        <w:t xml:space="preserve">Calatayud, V., Cerveró, J., &amp; Sanz, M. J. (2007). Foliar, physiological and growth responses of four maple species exposed to ozone. </w:t>
      </w:r>
      <w:r w:rsidRPr="0002045D">
        <w:rPr>
          <w:i/>
        </w:rPr>
        <w:t>Water, Air, and Soil Pollution</w:t>
      </w:r>
      <w:r w:rsidRPr="0002045D">
        <w:t xml:space="preserve">, </w:t>
      </w:r>
      <w:r w:rsidRPr="0002045D">
        <w:rPr>
          <w:i/>
        </w:rPr>
        <w:t>185</w:t>
      </w:r>
      <w:r w:rsidRPr="0002045D">
        <w:t>, 239–254.</w:t>
      </w:r>
    </w:p>
    <w:p w14:paraId="001E7F4A" w14:textId="73CD603F" w:rsidR="004C75A2" w:rsidRPr="0002045D" w:rsidRDefault="00592FBF" w:rsidP="00A5096C">
      <w:r w:rsidRPr="0002045D">
        <w:t xml:space="preserve">Calogirou, A., Larsen, B. R., &amp; Kotzias, D. (1999). Gas-phase terpene oxidation products: a review. </w:t>
      </w:r>
      <w:r w:rsidRPr="0002045D">
        <w:rPr>
          <w:i/>
        </w:rPr>
        <w:t>Atmospheric Environment</w:t>
      </w:r>
      <w:r w:rsidRPr="0002045D">
        <w:t xml:space="preserve">, </w:t>
      </w:r>
      <w:r w:rsidRPr="0002045D">
        <w:rPr>
          <w:i/>
        </w:rPr>
        <w:t>33</w:t>
      </w:r>
      <w:r w:rsidRPr="0002045D">
        <w:t>, 1423-1439.</w:t>
      </w:r>
    </w:p>
    <w:p w14:paraId="2D05E6C4" w14:textId="7EAA033E" w:rsidR="004C75A2" w:rsidRPr="0002045D" w:rsidRDefault="00592FBF" w:rsidP="00A5096C">
      <w:r w:rsidRPr="0002045D">
        <w:t xml:space="preserve">Campbell, P. C., Bash, J. O., &amp; Spero, T. L. (2019). Updates to the Noah Land Surface Model in WRF-CMAQ to improve simulated meteorology, air quality, and deposition. </w:t>
      </w:r>
      <w:r w:rsidRPr="0002045D">
        <w:rPr>
          <w:i/>
        </w:rPr>
        <w:t>Journal of Advances in Modeling Earth Systems</w:t>
      </w:r>
      <w:r w:rsidRPr="0002045D">
        <w:t xml:space="preserve">, </w:t>
      </w:r>
      <w:r w:rsidRPr="0002045D">
        <w:rPr>
          <w:i/>
        </w:rPr>
        <w:t>11</w:t>
      </w:r>
      <w:r w:rsidRPr="0002045D">
        <w:t xml:space="preserve">, 231-256. </w:t>
      </w:r>
      <w:hyperlink r:id="rId33" w:history="1">
        <w:r w:rsidR="00542CDE" w:rsidRPr="0002045D">
          <w:rPr>
            <w:rStyle w:val="Hyperlink"/>
            <w:color w:val="auto"/>
          </w:rPr>
          <w:t>https://doi.org/10.1029/2018MS001422</w:t>
        </w:r>
      </w:hyperlink>
      <w:r w:rsidR="00542CDE" w:rsidRPr="0002045D">
        <w:t xml:space="preserve"> </w:t>
      </w:r>
    </w:p>
    <w:p w14:paraId="5672BF7A" w14:textId="5C3E2A33" w:rsidR="004C75A2" w:rsidRPr="0002045D" w:rsidRDefault="00592FBF" w:rsidP="00A5096C">
      <w:r w:rsidRPr="0002045D">
        <w:t xml:space="preserve">Cape, J. N., Hamilton, R. &amp; Heal, M. R. (2009). Reactive uptake of ozone at simulated leaf surfaces: Implications for “non-stomatal” ozone flux. </w:t>
      </w:r>
      <w:r w:rsidRPr="0002045D">
        <w:rPr>
          <w:i/>
        </w:rPr>
        <w:t>Atmospheric Environment</w:t>
      </w:r>
      <w:r w:rsidRPr="0002045D">
        <w:t xml:space="preserve">. </w:t>
      </w:r>
      <w:hyperlink r:id="rId34" w:history="1">
        <w:r w:rsidR="00542CDE" w:rsidRPr="0002045D">
          <w:rPr>
            <w:rStyle w:val="Hyperlink"/>
            <w:color w:val="auto"/>
          </w:rPr>
          <w:t>https://doi.org/10.1016/j.atmosenv.2008.11.007</w:t>
        </w:r>
      </w:hyperlink>
      <w:r w:rsidR="00542CDE" w:rsidRPr="0002045D">
        <w:t xml:space="preserve"> </w:t>
      </w:r>
    </w:p>
    <w:p w14:paraId="491E24A7" w14:textId="6EE4DC31" w:rsidR="00CB611D" w:rsidRPr="0002045D" w:rsidRDefault="00CB611D" w:rsidP="00A5096C">
      <w:r w:rsidRPr="0002045D">
        <w:t xml:space="preserve">Cavicchioli, C., Manzi, G., Catenacci, G., Brusasca, &amp; Borgarello, M. (1997). Dry Deposition Inferential Meaesurement in a Rural Region of Northern Italy. In S. Slanina </w:t>
      </w:r>
      <w:r w:rsidRPr="0002045D">
        <w:rPr>
          <w:shd w:val="clear" w:color="auto" w:fill="FFFFFF"/>
        </w:rPr>
        <w:t xml:space="preserve">(Ed.), </w:t>
      </w:r>
      <w:r w:rsidRPr="0002045D">
        <w:rPr>
          <w:i/>
          <w:shd w:val="clear" w:color="auto" w:fill="FFFFFF"/>
        </w:rPr>
        <w:t>Transport and Chemical Transformation of Pollutants in the Troposphere</w:t>
      </w:r>
      <w:r w:rsidRPr="0002045D">
        <w:rPr>
          <w:shd w:val="clear" w:color="auto" w:fill="FFFFFF"/>
        </w:rPr>
        <w:t xml:space="preserve">: </w:t>
      </w:r>
      <w:r w:rsidRPr="0002045D">
        <w:rPr>
          <w:i/>
          <w:shd w:val="clear" w:color="auto" w:fill="FFFFFF"/>
        </w:rPr>
        <w:t xml:space="preserve">Experimental and Theoretical Studies of Biogenic Emissions and of Pollutant Deposition </w:t>
      </w:r>
      <w:r w:rsidRPr="0002045D">
        <w:rPr>
          <w:shd w:val="clear" w:color="auto" w:fill="FFFFFF"/>
        </w:rPr>
        <w:t>(p</w:t>
      </w:r>
      <w:r w:rsidR="009C1590" w:rsidRPr="0002045D">
        <w:rPr>
          <w:shd w:val="clear" w:color="auto" w:fill="FFFFFF"/>
        </w:rPr>
        <w:t>p</w:t>
      </w:r>
      <w:r w:rsidRPr="0002045D">
        <w:rPr>
          <w:shd w:val="clear" w:color="auto" w:fill="FFFFFF"/>
        </w:rPr>
        <w:t>. 457-466). Berlin: Springer.</w:t>
      </w:r>
    </w:p>
    <w:p w14:paraId="0B287E1F" w14:textId="04C30832" w:rsidR="004C75A2" w:rsidRPr="0002045D" w:rsidRDefault="00592FBF" w:rsidP="00A5096C">
      <w:r w:rsidRPr="0002045D">
        <w:t xml:space="preserve">Cellier, P., &amp; Brunet, Y. (1992). Flux-gradient relationships above tall plant canopies. </w:t>
      </w:r>
      <w:r w:rsidRPr="0002045D">
        <w:rPr>
          <w:i/>
        </w:rPr>
        <w:t>Agricultural and Forest Meteorology</w:t>
      </w:r>
      <w:r w:rsidRPr="0002045D">
        <w:t xml:space="preserve">, </w:t>
      </w:r>
      <w:r w:rsidRPr="0002045D">
        <w:rPr>
          <w:i/>
        </w:rPr>
        <w:t>58</w:t>
      </w:r>
      <w:r w:rsidRPr="0002045D">
        <w:t>, 93-117.</w:t>
      </w:r>
    </w:p>
    <w:p w14:paraId="2B7B13B9" w14:textId="77777777" w:rsidR="004C75A2" w:rsidRPr="0002045D" w:rsidRDefault="00592FBF" w:rsidP="00A5096C">
      <w:r w:rsidRPr="0002045D">
        <w:t xml:space="preserve">Centoni, F. (2017). </w:t>
      </w:r>
      <w:r w:rsidRPr="0002045D">
        <w:rPr>
          <w:i/>
        </w:rPr>
        <w:t>Global scale modelling of ozone deposition processes and interactions between surface ozone and climate change</w:t>
      </w:r>
      <w:r w:rsidRPr="0002045D">
        <w:t xml:space="preserve"> (Doctoral dissertation). Edinburgh, United Kingdom: The University of Edinburgh.</w:t>
      </w:r>
    </w:p>
    <w:p w14:paraId="2CC56A58" w14:textId="3D5FE959" w:rsidR="004C75A2" w:rsidRPr="0002045D" w:rsidRDefault="00592FBF" w:rsidP="00A5096C">
      <w:r w:rsidRPr="0002045D">
        <w:t xml:space="preserve">Cernusak, L. A., Ubierna, N., Jenkins, M. W., Garrity, S. R., Rahn, T., Powers, H. H., et al. (2018). Unsaturation of vapour pressure inside leaves of two conifer species. </w:t>
      </w:r>
      <w:r w:rsidRPr="0002045D">
        <w:rPr>
          <w:i/>
        </w:rPr>
        <w:t>Scientific Reports</w:t>
      </w:r>
      <w:r w:rsidRPr="0002045D">
        <w:t xml:space="preserve">. </w:t>
      </w:r>
      <w:hyperlink r:id="rId35" w:history="1">
        <w:r w:rsidR="00542CDE" w:rsidRPr="0002045D">
          <w:rPr>
            <w:rStyle w:val="Hyperlink"/>
            <w:color w:val="auto"/>
          </w:rPr>
          <w:t>https://doi.org/10.1038/s41598-018-25838-2</w:t>
        </w:r>
      </w:hyperlink>
      <w:r w:rsidR="00542CDE" w:rsidRPr="0002045D">
        <w:t xml:space="preserve"> </w:t>
      </w:r>
    </w:p>
    <w:p w14:paraId="7BD2694F" w14:textId="40DF235C" w:rsidR="008D3563" w:rsidRPr="0002045D" w:rsidRDefault="008D3563" w:rsidP="00A5096C">
      <w:r w:rsidRPr="0002045D">
        <w:t>Chang, K.-Y., Paw U, K. T., &amp; Chen, S.-H. (2018). Canopy profile sensitivity on surface layer simulations evaluated by a multiple canopy layer higher order closure land surface model. </w:t>
      </w:r>
      <w:r w:rsidRPr="0002045D">
        <w:rPr>
          <w:i/>
          <w:iCs/>
        </w:rPr>
        <w:t>Agricultural and Forest Meteorology</w:t>
      </w:r>
      <w:r w:rsidRPr="0002045D">
        <w:t>, </w:t>
      </w:r>
      <w:r w:rsidRPr="0002045D">
        <w:rPr>
          <w:i/>
          <w:iCs/>
        </w:rPr>
        <w:t>252</w:t>
      </w:r>
      <w:r w:rsidRPr="0002045D">
        <w:t xml:space="preserve">, 192-207. </w:t>
      </w:r>
      <w:hyperlink r:id="rId36" w:history="1">
        <w:r w:rsidR="00D8266C" w:rsidRPr="0002045D">
          <w:rPr>
            <w:rStyle w:val="Hyperlink"/>
            <w:color w:val="auto"/>
          </w:rPr>
          <w:t>https://doi.org/10.1016/j.agrformet.2018.01.027</w:t>
        </w:r>
      </w:hyperlink>
    </w:p>
    <w:p w14:paraId="48FAC6C2" w14:textId="46F8F04E" w:rsidR="004C75A2" w:rsidRPr="0002045D" w:rsidRDefault="00592FBF" w:rsidP="00A5096C">
      <w:r w:rsidRPr="0002045D">
        <w:t>Chapleski, R. C., Zhang, Y., Troya, D., &amp; Morris, J. R. (2016). Heterogeneous chemistry and reaction dynamics of the atmospheric oxidants, O</w:t>
      </w:r>
      <w:r w:rsidRPr="0002045D">
        <w:rPr>
          <w:vertAlign w:val="subscript"/>
        </w:rPr>
        <w:t>3</w:t>
      </w:r>
      <w:r w:rsidRPr="0002045D">
        <w:t>, NO</w:t>
      </w:r>
      <w:r w:rsidRPr="0002045D">
        <w:rPr>
          <w:vertAlign w:val="subscript"/>
        </w:rPr>
        <w:t>3</w:t>
      </w:r>
      <w:r w:rsidRPr="0002045D">
        <w:t xml:space="preserve">, and OH, on organic surfaces. </w:t>
      </w:r>
      <w:r w:rsidRPr="0002045D">
        <w:rPr>
          <w:i/>
        </w:rPr>
        <w:t>Chemical Society Reviews</w:t>
      </w:r>
      <w:r w:rsidRPr="0002045D">
        <w:t xml:space="preserve">. </w:t>
      </w:r>
      <w:hyperlink r:id="rId37" w:history="1">
        <w:r w:rsidR="00542CDE" w:rsidRPr="0002045D">
          <w:rPr>
            <w:rStyle w:val="Hyperlink"/>
            <w:color w:val="auto"/>
          </w:rPr>
          <w:t>https://doi.org/10.1039/c5cs00375j</w:t>
        </w:r>
      </w:hyperlink>
      <w:r w:rsidR="00542CDE" w:rsidRPr="0002045D">
        <w:t xml:space="preserve"> </w:t>
      </w:r>
    </w:p>
    <w:p w14:paraId="57A7CABB" w14:textId="4BF98DDE" w:rsidR="004C75A2" w:rsidRPr="0002045D" w:rsidRDefault="00592FBF" w:rsidP="00A5096C">
      <w:r w:rsidRPr="0002045D">
        <w:t xml:space="preserve">Charusombat, U., Niyogi, D., Kumar, A., &amp; Wang, X. (2010). Evaluating a new deposition velocity module in the Noah land-surface model. </w:t>
      </w:r>
      <w:r w:rsidRPr="0002045D">
        <w:rPr>
          <w:i/>
        </w:rPr>
        <w:t>Boundary-Layer Meteorology</w:t>
      </w:r>
      <w:r w:rsidRPr="0002045D">
        <w:t xml:space="preserve">, </w:t>
      </w:r>
      <w:r w:rsidRPr="0002045D">
        <w:rPr>
          <w:i/>
        </w:rPr>
        <w:t>137</w:t>
      </w:r>
      <w:r w:rsidRPr="0002045D">
        <w:t xml:space="preserve">, 271-290. </w:t>
      </w:r>
      <w:hyperlink r:id="rId38" w:history="1">
        <w:r w:rsidR="00542CDE" w:rsidRPr="0002045D">
          <w:rPr>
            <w:rStyle w:val="Hyperlink"/>
            <w:color w:val="auto"/>
          </w:rPr>
          <w:t>https://doi.org/10.1007/s10546-010-9531-y</w:t>
        </w:r>
      </w:hyperlink>
      <w:r w:rsidR="00542CDE" w:rsidRPr="0002045D">
        <w:t xml:space="preserve"> </w:t>
      </w:r>
    </w:p>
    <w:p w14:paraId="5B1941FF" w14:textId="044DFAAF" w:rsidR="004C75A2" w:rsidRPr="0002045D" w:rsidRDefault="00592FBF" w:rsidP="00A5096C">
      <w:r w:rsidRPr="0002045D">
        <w:t xml:space="preserve">Choi, W., Faloona, I. C., Bouvier-Brown, N. C., McKay, M., Goldstein, A. H., Mao, J., et al. (2010). Observations of elevated formaldehyde over a forest canopy suggest missing sources from rapid oxidation of boreal hydrocarbons. </w:t>
      </w:r>
      <w:r w:rsidRPr="0002045D">
        <w:rPr>
          <w:i/>
        </w:rPr>
        <w:t>Atmospheric Chemistry and Physics</w:t>
      </w:r>
      <w:r w:rsidRPr="0002045D">
        <w:t xml:space="preserve">, </w:t>
      </w:r>
      <w:r w:rsidRPr="0002045D">
        <w:rPr>
          <w:i/>
        </w:rPr>
        <w:t>10</w:t>
      </w:r>
      <w:r w:rsidRPr="0002045D">
        <w:t>(18), 8761-8781.</w:t>
      </w:r>
    </w:p>
    <w:p w14:paraId="1D02EA85" w14:textId="0EFB5D93" w:rsidR="00FE56D3" w:rsidRPr="0002045D" w:rsidRDefault="00FE56D3" w:rsidP="00A5096C">
      <w:r w:rsidRPr="0002045D">
        <w:t>Choudhury, B. J., &amp; Monteith, J. L. (1988). A four</w:t>
      </w:r>
      <w:r w:rsidRPr="0002045D">
        <w:rPr>
          <w:rFonts w:ascii="Cambria Math" w:hAnsi="Cambria Math" w:cs="Cambria Math"/>
        </w:rPr>
        <w:t>‐</w:t>
      </w:r>
      <w:r w:rsidRPr="0002045D">
        <w:t>layer model for the heat budget of homogeneous land surfaces. </w:t>
      </w:r>
      <w:r w:rsidRPr="0002045D">
        <w:rPr>
          <w:i/>
          <w:iCs/>
        </w:rPr>
        <w:t>Quarterly Journal of the Royal Meteorological Society</w:t>
      </w:r>
      <w:r w:rsidRPr="0002045D">
        <w:t>, </w:t>
      </w:r>
      <w:r w:rsidRPr="0002045D">
        <w:rPr>
          <w:i/>
          <w:iCs/>
        </w:rPr>
        <w:t>114</w:t>
      </w:r>
      <w:r w:rsidRPr="0002045D">
        <w:t>(480), 373-398.</w:t>
      </w:r>
    </w:p>
    <w:p w14:paraId="690C3173" w14:textId="1BFB86CA" w:rsidR="004C75A2" w:rsidRPr="0002045D" w:rsidRDefault="00592FBF" w:rsidP="00A5096C">
      <w:r w:rsidRPr="0002045D">
        <w:t xml:space="preserve">Chu, H., Baldocchi, D. D., John, R., Wolf, S., &amp; Reichstein, M. (2017). Fluxes all of the time? A primer on the temporal representativeness of FLUXNET. </w:t>
      </w:r>
      <w:r w:rsidRPr="0002045D">
        <w:rPr>
          <w:i/>
        </w:rPr>
        <w:t>Journal of Geophysical Research: Biogeosciences</w:t>
      </w:r>
      <w:r w:rsidRPr="0002045D">
        <w:t xml:space="preserve">, </w:t>
      </w:r>
      <w:r w:rsidRPr="0002045D">
        <w:rPr>
          <w:i/>
        </w:rPr>
        <w:t>122</w:t>
      </w:r>
      <w:r w:rsidRPr="0002045D">
        <w:t xml:space="preserve">(2), 289-307. </w:t>
      </w:r>
      <w:hyperlink r:id="rId39" w:history="1">
        <w:r w:rsidR="00542CDE" w:rsidRPr="0002045D">
          <w:rPr>
            <w:rStyle w:val="Hyperlink"/>
            <w:color w:val="auto"/>
          </w:rPr>
          <w:t>https://doi.org/10.1002/2016JG003576</w:t>
        </w:r>
      </w:hyperlink>
      <w:r w:rsidR="00542CDE" w:rsidRPr="0002045D">
        <w:t xml:space="preserve"> </w:t>
      </w:r>
    </w:p>
    <w:p w14:paraId="74997182" w14:textId="6599B500" w:rsidR="009F4574" w:rsidRPr="0002045D" w:rsidRDefault="009F4574" w:rsidP="00A5096C">
      <w:r w:rsidRPr="0002045D">
        <w:t xml:space="preserve">Cieslik, S. A. (2004). Ozone uptake by various surface types: a comparison between dose and exposure. </w:t>
      </w:r>
      <w:r w:rsidRPr="0002045D">
        <w:rPr>
          <w:i/>
        </w:rPr>
        <w:t>Atmospheric Environment</w:t>
      </w:r>
      <w:r w:rsidRPr="0002045D">
        <w:t xml:space="preserve">, </w:t>
      </w:r>
      <w:r w:rsidRPr="0002045D">
        <w:rPr>
          <w:i/>
        </w:rPr>
        <w:t>38</w:t>
      </w:r>
      <w:r w:rsidRPr="0002045D">
        <w:t>(15), 2409-2420.</w:t>
      </w:r>
    </w:p>
    <w:p w14:paraId="65EEA5CA" w14:textId="1C8EF911" w:rsidR="00BB254B" w:rsidRPr="0002045D" w:rsidRDefault="00BB254B" w:rsidP="00A5096C">
      <w:r w:rsidRPr="0002045D">
        <w:t xml:space="preserve">Cieslik, S. (2009). Ozone fluxes over various plant ecosystems in Italy: A review, </w:t>
      </w:r>
      <w:r w:rsidRPr="0002045D">
        <w:rPr>
          <w:i/>
        </w:rPr>
        <w:t>Environmental Pollution</w:t>
      </w:r>
      <w:r w:rsidRPr="0002045D">
        <w:t xml:space="preserve">, </w:t>
      </w:r>
      <w:r w:rsidRPr="0002045D">
        <w:rPr>
          <w:i/>
        </w:rPr>
        <w:t>157</w:t>
      </w:r>
      <w:r w:rsidRPr="0002045D">
        <w:t>, 1487-1496. https://doi.org/10.1016/j.envpol.2008.09.050</w:t>
      </w:r>
    </w:p>
    <w:p w14:paraId="37C2FBC1" w14:textId="77777777" w:rsidR="00BB254B" w:rsidRPr="0002045D" w:rsidRDefault="00BB254B" w:rsidP="00A5096C">
      <w:r w:rsidRPr="0002045D">
        <w:t xml:space="preserve">Cieslik, S., &amp; Labatut, A. (1997). Ozone and heat fluxes over a Mediterranean pseudosteppe. </w:t>
      </w:r>
      <w:r w:rsidRPr="0002045D">
        <w:rPr>
          <w:i/>
        </w:rPr>
        <w:t>Atmospheric Environment</w:t>
      </w:r>
      <w:r w:rsidRPr="0002045D">
        <w:t xml:space="preserve">, </w:t>
      </w:r>
      <w:r w:rsidRPr="0002045D">
        <w:rPr>
          <w:i/>
        </w:rPr>
        <w:t>31</w:t>
      </w:r>
      <w:r w:rsidRPr="0002045D">
        <w:t>, 177-184.</w:t>
      </w:r>
    </w:p>
    <w:p w14:paraId="13D20A08" w14:textId="20713006" w:rsidR="004C75A2" w:rsidRPr="0002045D" w:rsidRDefault="00592FBF" w:rsidP="00A5096C">
      <w:r w:rsidRPr="0002045D">
        <w:t xml:space="preserve">Clark, D. B., Mercado, L. M., Sitch, S., Jones, C. D., Gedney, N., Best, M. J., </w:t>
      </w:r>
      <w:r w:rsidR="00931683" w:rsidRPr="0002045D">
        <w:t>et al.</w:t>
      </w:r>
      <w:r w:rsidRPr="0002045D">
        <w:t xml:space="preserve"> (2011). The Joint UK Land Environment Simulator (JULES), model description–Part 2: carbon fluxes and vegetation dynamics. </w:t>
      </w:r>
      <w:r w:rsidRPr="0002045D">
        <w:rPr>
          <w:i/>
        </w:rPr>
        <w:t>Geoscientific Model Development</w:t>
      </w:r>
      <w:r w:rsidRPr="0002045D">
        <w:t xml:space="preserve">, </w:t>
      </w:r>
      <w:r w:rsidRPr="0002045D">
        <w:rPr>
          <w:i/>
        </w:rPr>
        <w:t>4</w:t>
      </w:r>
      <w:r w:rsidRPr="0002045D">
        <w:t>(3), 701-722.</w:t>
      </w:r>
    </w:p>
    <w:p w14:paraId="7BD7950B" w14:textId="61801C7F" w:rsidR="004C75A2" w:rsidRPr="0002045D" w:rsidRDefault="00592FBF" w:rsidP="00A5096C">
      <w:r w:rsidRPr="0002045D">
        <w:t xml:space="preserve">Clifton, O. E. (2018). </w:t>
      </w:r>
      <w:r w:rsidRPr="0002045D">
        <w:rPr>
          <w:i/>
        </w:rPr>
        <w:t>Constraints on ozone removal by land and implications for 21</w:t>
      </w:r>
      <w:r w:rsidRPr="0002045D">
        <w:rPr>
          <w:i/>
          <w:vertAlign w:val="superscript"/>
        </w:rPr>
        <w:t>st</w:t>
      </w:r>
      <w:r w:rsidRPr="0002045D">
        <w:rPr>
          <w:i/>
        </w:rPr>
        <w:t xml:space="preserve"> Century ozone pollution</w:t>
      </w:r>
      <w:r w:rsidRPr="0002045D">
        <w:t xml:space="preserve"> (Doctoral dissertation). New York, New York: Columbia University</w:t>
      </w:r>
      <w:r w:rsidR="00493823" w:rsidRPr="0002045D">
        <w:t xml:space="preserve"> in the City of New York</w:t>
      </w:r>
      <w:r w:rsidRPr="0002045D">
        <w:t>.</w:t>
      </w:r>
      <w:r w:rsidR="00A347F7" w:rsidRPr="0002045D">
        <w:t xml:space="preserve"> </w:t>
      </w:r>
      <w:hyperlink r:id="rId40" w:history="1">
        <w:r w:rsidR="00542CDE" w:rsidRPr="0002045D">
          <w:rPr>
            <w:rStyle w:val="Hyperlink"/>
            <w:color w:val="auto"/>
          </w:rPr>
          <w:t>https://doi.org/10.7916/D8709J8T</w:t>
        </w:r>
      </w:hyperlink>
      <w:r w:rsidR="00542CDE" w:rsidRPr="0002045D">
        <w:t xml:space="preserve"> </w:t>
      </w:r>
    </w:p>
    <w:p w14:paraId="78FF497A" w14:textId="77777777" w:rsidR="00611420" w:rsidRPr="0002045D" w:rsidRDefault="00592FBF" w:rsidP="00A5096C">
      <w:pPr>
        <w:rPr>
          <w:u w:val="single"/>
        </w:rPr>
      </w:pPr>
      <w:r w:rsidRPr="0002045D">
        <w:t xml:space="preserve">Clifton, O. E., Fiore, A. M., Munger, J. W., Malyshev, S., Horowitz, L. W., Shevliakova, E., et al. (2017). Interannual variability in ozone removal by a temperate deciduous forest. </w:t>
      </w:r>
      <w:r w:rsidRPr="0002045D">
        <w:rPr>
          <w:i/>
        </w:rPr>
        <w:t>Geophysical Research Letters</w:t>
      </w:r>
      <w:r w:rsidRPr="0002045D">
        <w:t xml:space="preserve">, </w:t>
      </w:r>
      <w:r w:rsidRPr="0002045D">
        <w:rPr>
          <w:i/>
        </w:rPr>
        <w:t>44</w:t>
      </w:r>
      <w:r w:rsidRPr="0002045D">
        <w:t>(1), 542-552.</w:t>
      </w:r>
      <w:r w:rsidR="00264A32" w:rsidRPr="0002045D">
        <w:t xml:space="preserve"> </w:t>
      </w:r>
      <w:r w:rsidR="00611420" w:rsidRPr="0002045D">
        <w:rPr>
          <w:u w:val="single"/>
        </w:rPr>
        <w:fldChar w:fldCharType="begin"/>
      </w:r>
      <w:r w:rsidR="00611420" w:rsidRPr="0002045D">
        <w:rPr>
          <w:u w:val="single"/>
        </w:rPr>
        <w:instrText xml:space="preserve"> HYPERLINK "https://doi.org/10.1002/2016GL070923</w:instrText>
      </w:r>
    </w:p>
    <w:p w14:paraId="74B2BE4F" w14:textId="77777777" w:rsidR="00611420" w:rsidRPr="0002045D" w:rsidRDefault="00611420" w:rsidP="00A5096C">
      <w:pPr>
        <w:rPr>
          <w:rStyle w:val="Hyperlink"/>
          <w:color w:val="auto"/>
        </w:rPr>
      </w:pPr>
      <w:r w:rsidRPr="0002045D">
        <w:rPr>
          <w:u w:val="single"/>
        </w:rPr>
        <w:instrText xml:space="preserve">" </w:instrText>
      </w:r>
      <w:r w:rsidRPr="0002045D">
        <w:rPr>
          <w:u w:val="single"/>
        </w:rPr>
        <w:fldChar w:fldCharType="separate"/>
      </w:r>
      <w:r w:rsidRPr="0002045D">
        <w:rPr>
          <w:rStyle w:val="Hyperlink"/>
          <w:color w:val="auto"/>
        </w:rPr>
        <w:t>https://doi.org/10.1002/2016GL070923</w:t>
      </w:r>
    </w:p>
    <w:p w14:paraId="32E5BA7A" w14:textId="4431E3F2" w:rsidR="00080FBA" w:rsidRPr="0002045D" w:rsidRDefault="00611420" w:rsidP="00A5096C">
      <w:r w:rsidRPr="0002045D">
        <w:rPr>
          <w:u w:val="single"/>
        </w:rPr>
        <w:fldChar w:fldCharType="end"/>
      </w:r>
      <w:r w:rsidR="00080FBA" w:rsidRPr="0002045D">
        <w:t xml:space="preserve">Clifton, O. E., Fiore, A. M., Munger, J. W., &amp; Wehr, R. (2019). Spatiotemporal controls on observed daytime ozone deposition velocity over Northeastern U.S. forests during summer. </w:t>
      </w:r>
      <w:r w:rsidR="00080FBA" w:rsidRPr="0002045D">
        <w:rPr>
          <w:i/>
        </w:rPr>
        <w:t>Journal of Geophysical Research: Atmospheres</w:t>
      </w:r>
      <w:r w:rsidR="00080FBA" w:rsidRPr="0002045D">
        <w:t xml:space="preserve">. </w:t>
      </w:r>
      <w:hyperlink r:id="rId41" w:history="1">
        <w:r w:rsidR="00080FBA" w:rsidRPr="0002045D">
          <w:rPr>
            <w:rStyle w:val="Hyperlink"/>
            <w:color w:val="auto"/>
          </w:rPr>
          <w:t>https://doi.org/10.1029/2018JD029073</w:t>
        </w:r>
      </w:hyperlink>
      <w:r w:rsidR="00080FBA" w:rsidRPr="0002045D">
        <w:t xml:space="preserve"> </w:t>
      </w:r>
    </w:p>
    <w:p w14:paraId="521947A7" w14:textId="501561D7" w:rsidR="004C75A2" w:rsidRPr="0002045D" w:rsidRDefault="00592FBF" w:rsidP="00A5096C">
      <w:r w:rsidRPr="0002045D">
        <w:t>Coe, H., Gallagher, M. W., Choularton, T. W., &amp; Dore, C. (1995). Canopy scale measurements of stomatal and cuticular O</w:t>
      </w:r>
      <w:r w:rsidRPr="0002045D">
        <w:rPr>
          <w:vertAlign w:val="subscript"/>
        </w:rPr>
        <w:t>3</w:t>
      </w:r>
      <w:r w:rsidRPr="0002045D">
        <w:t xml:space="preserve"> uptake by Sitka spruce. </w:t>
      </w:r>
      <w:r w:rsidRPr="0002045D">
        <w:rPr>
          <w:i/>
        </w:rPr>
        <w:t>Atmospheric Environment</w:t>
      </w:r>
      <w:r w:rsidRPr="0002045D">
        <w:t xml:space="preserve">, </w:t>
      </w:r>
      <w:r w:rsidRPr="0002045D">
        <w:rPr>
          <w:i/>
        </w:rPr>
        <w:t>29</w:t>
      </w:r>
      <w:r w:rsidRPr="0002045D">
        <w:t>(12), 1413-1423.</w:t>
      </w:r>
    </w:p>
    <w:p w14:paraId="2EDEABF5" w14:textId="1298DB2B" w:rsidR="004C75A2" w:rsidRPr="0002045D" w:rsidRDefault="00592FBF" w:rsidP="00A5096C">
      <w:r w:rsidRPr="0002045D">
        <w:t xml:space="preserve">Colbeck, I., &amp; Harrison, R. M. (1985). DRY DEPOSITION OF OZONE - SOME MEASUREMENTS OF DEPOSITION VELOCITY AND OF VERTICAL PROFILES TO 100-METRES. </w:t>
      </w:r>
      <w:r w:rsidRPr="0002045D">
        <w:rPr>
          <w:i/>
        </w:rPr>
        <w:t>Atmospheric Environment</w:t>
      </w:r>
      <w:r w:rsidRPr="0002045D">
        <w:t xml:space="preserve">, </w:t>
      </w:r>
      <w:r w:rsidRPr="0002045D">
        <w:rPr>
          <w:i/>
        </w:rPr>
        <w:t>19</w:t>
      </w:r>
      <w:r w:rsidRPr="0002045D">
        <w:t xml:space="preserve">, 1807-1818. </w:t>
      </w:r>
      <w:hyperlink r:id="rId42" w:history="1">
        <w:r w:rsidR="004072A5" w:rsidRPr="0002045D">
          <w:rPr>
            <w:rStyle w:val="Hyperlink"/>
            <w:color w:val="auto"/>
          </w:rPr>
          <w:t>https://doi.org/10.1016/0004-6981(85)90007-1</w:t>
        </w:r>
      </w:hyperlink>
      <w:r w:rsidR="004072A5" w:rsidRPr="0002045D">
        <w:t xml:space="preserve"> </w:t>
      </w:r>
    </w:p>
    <w:p w14:paraId="2F77AB20" w14:textId="1EA0A5D4" w:rsidR="004C75A2" w:rsidRPr="0002045D" w:rsidRDefault="00592FBF" w:rsidP="00A5096C">
      <w:r w:rsidRPr="0002045D">
        <w:t xml:space="preserve">Commane, R., Meredith, L. K., Baker, I. T., Berry, J. A., Munger, J. W., Montzka, S. A., et al. (2015). Seasonal fluxes of carbonyl sulfide in a midlatitude forest. </w:t>
      </w:r>
      <w:r w:rsidRPr="0002045D">
        <w:rPr>
          <w:i/>
        </w:rPr>
        <w:t>Proceedings of the National Academy of Sciences</w:t>
      </w:r>
      <w:r w:rsidRPr="0002045D">
        <w:t xml:space="preserve">, </w:t>
      </w:r>
      <w:r w:rsidRPr="0002045D">
        <w:rPr>
          <w:i/>
        </w:rPr>
        <w:t>112</w:t>
      </w:r>
      <w:r w:rsidRPr="0002045D">
        <w:t>(46), 14162-14167.</w:t>
      </w:r>
    </w:p>
    <w:p w14:paraId="1CECAB4A" w14:textId="2F497EC1" w:rsidR="004C75A2" w:rsidRPr="0002045D" w:rsidRDefault="00592FBF" w:rsidP="00A5096C">
      <w:r w:rsidRPr="0002045D">
        <w:t xml:space="preserve">Cooter, E. J., &amp; Schwede, D. B. (2000). Sensitivity of the National Oceanic and Atmospheric Administration multilayer model to instrument error and parameterization uncertainty. </w:t>
      </w:r>
      <w:r w:rsidRPr="0002045D">
        <w:rPr>
          <w:i/>
        </w:rPr>
        <w:t>Journal of Geophysical Research</w:t>
      </w:r>
      <w:r w:rsidRPr="0002045D">
        <w:t xml:space="preserve">, </w:t>
      </w:r>
      <w:r w:rsidRPr="0002045D">
        <w:rPr>
          <w:i/>
        </w:rPr>
        <w:t>105</w:t>
      </w:r>
      <w:r w:rsidRPr="0002045D">
        <w:t xml:space="preserve">(D5), 6695-6707. </w:t>
      </w:r>
      <w:hyperlink r:id="rId43" w:history="1">
        <w:r w:rsidR="00542CDE" w:rsidRPr="0002045D">
          <w:rPr>
            <w:rStyle w:val="Hyperlink"/>
            <w:color w:val="auto"/>
          </w:rPr>
          <w:t>https://doi.org/10.1029/1999JD901080</w:t>
        </w:r>
      </w:hyperlink>
      <w:r w:rsidR="00542CDE" w:rsidRPr="0002045D">
        <w:t xml:space="preserve"> </w:t>
      </w:r>
    </w:p>
    <w:p w14:paraId="3E74065B" w14:textId="736B52D4" w:rsidR="004C75A2" w:rsidRPr="0002045D" w:rsidRDefault="00592FBF" w:rsidP="00A5096C">
      <w:r w:rsidRPr="0002045D">
        <w:t xml:space="preserve">Cowan, I. R., &amp; G. D. Farquhar (1977). Stomatal function in relation to leaf metabolism and environment. In D. H. Jennings (Ed.), </w:t>
      </w:r>
      <w:r w:rsidRPr="0002045D">
        <w:rPr>
          <w:i/>
        </w:rPr>
        <w:t>Integration of Activity in the Higher Plant</w:t>
      </w:r>
      <w:r w:rsidR="00FB3440" w:rsidRPr="0002045D">
        <w:rPr>
          <w:i/>
        </w:rPr>
        <w:t xml:space="preserve"> </w:t>
      </w:r>
      <w:r w:rsidRPr="0002045D">
        <w:t>(pp. 471–505). Cambridge, United Kingdom: Cambridge University Press.</w:t>
      </w:r>
    </w:p>
    <w:p w14:paraId="0424AE0C" w14:textId="77777777" w:rsidR="004C75A2" w:rsidRPr="0002045D" w:rsidRDefault="00592FBF" w:rsidP="00A5096C">
      <w:r w:rsidRPr="0002045D">
        <w:t xml:space="preserve">Coyle, M. (2005). </w:t>
      </w:r>
      <w:r w:rsidRPr="0002045D">
        <w:rPr>
          <w:i/>
        </w:rPr>
        <w:t>The gaseous exchange of ozone at terrestrial surfaces: nonstomatal deposition to grassland</w:t>
      </w:r>
      <w:r w:rsidRPr="0002045D">
        <w:t xml:space="preserve"> (Doctoral dissertation). Edinburgh, United Kingdom: The University of Edinburgh.</w:t>
      </w:r>
    </w:p>
    <w:p w14:paraId="0E35C5CC" w14:textId="655378F1" w:rsidR="004C75A2" w:rsidRPr="0002045D" w:rsidRDefault="00592FBF" w:rsidP="00A5096C">
      <w:r w:rsidRPr="0002045D">
        <w:t xml:space="preserve">Coyle, M., Nemitz, E., Storeton-West, R., Fowler, D. and Cape, J. N. (2009). Measurements of ozone deposition to a potato canopy. </w:t>
      </w:r>
      <w:r w:rsidRPr="0002045D">
        <w:rPr>
          <w:i/>
        </w:rPr>
        <w:t>Agricultural and Forest Meteorology</w:t>
      </w:r>
      <w:r w:rsidRPr="0002045D">
        <w:t xml:space="preserve">, </w:t>
      </w:r>
      <w:r w:rsidRPr="0002045D">
        <w:rPr>
          <w:i/>
        </w:rPr>
        <w:t>149</w:t>
      </w:r>
      <w:r w:rsidRPr="0002045D">
        <w:t xml:space="preserve">, 655-666. </w:t>
      </w:r>
      <w:hyperlink r:id="rId44" w:history="1">
        <w:r w:rsidR="00542CDE" w:rsidRPr="0002045D">
          <w:rPr>
            <w:rStyle w:val="Hyperlink"/>
            <w:color w:val="auto"/>
          </w:rPr>
          <w:t>https://doi.org/10.1016/j.agrformet.2008.10.020</w:t>
        </w:r>
      </w:hyperlink>
      <w:r w:rsidR="00542CDE" w:rsidRPr="0002045D">
        <w:t xml:space="preserve"> </w:t>
      </w:r>
    </w:p>
    <w:p w14:paraId="3FF1E8DE" w14:textId="2924EB80" w:rsidR="004C75A2" w:rsidRPr="0002045D" w:rsidRDefault="00592FBF" w:rsidP="00A5096C">
      <w:r w:rsidRPr="0002045D">
        <w:t xml:space="preserve">Crawford, J. H., Davis, D. D., Chen, G., Buhr, M., Oltmans, S., Weller, R., et al. (2001). Evidence for photochemical production of ozone at the South Pole surface. </w:t>
      </w:r>
      <w:r w:rsidRPr="0002045D">
        <w:rPr>
          <w:i/>
        </w:rPr>
        <w:t>Geophysical Research Letters</w:t>
      </w:r>
      <w:r w:rsidRPr="0002045D">
        <w:t xml:space="preserve">, </w:t>
      </w:r>
      <w:r w:rsidRPr="0002045D">
        <w:rPr>
          <w:i/>
        </w:rPr>
        <w:t>28</w:t>
      </w:r>
      <w:r w:rsidRPr="0002045D">
        <w:t xml:space="preserve">, 3641-3644. </w:t>
      </w:r>
      <w:hyperlink r:id="rId45" w:history="1">
        <w:r w:rsidR="00542CDE" w:rsidRPr="0002045D">
          <w:rPr>
            <w:rStyle w:val="Hyperlink"/>
            <w:color w:val="auto"/>
          </w:rPr>
          <w:t>https://doi.org/10.1029/2001gl013055</w:t>
        </w:r>
      </w:hyperlink>
      <w:r w:rsidR="00542CDE" w:rsidRPr="0002045D">
        <w:t xml:space="preserve"> </w:t>
      </w:r>
    </w:p>
    <w:p w14:paraId="3E7F6A9C" w14:textId="77B95577" w:rsidR="004C75A2" w:rsidRPr="0002045D" w:rsidRDefault="00592FBF" w:rsidP="00A5096C">
      <w:pPr>
        <w:spacing w:before="240"/>
      </w:pPr>
      <w:r w:rsidRPr="0002045D">
        <w:t xml:space="preserve">Cristofanelli, P., Putero, D., Bonasoni, P., Busetto, M., Calzolari, F., Camporeale, G., et al. (2018). Analysis of multi-year near-surface ozone observations at the WMO/GAW "Concordia" station (75º06'S, 123º20'E, 3280 m a.s.l. - Antarctica). </w:t>
      </w:r>
      <w:r w:rsidRPr="0002045D">
        <w:rPr>
          <w:i/>
        </w:rPr>
        <w:t>Atmospheric Environment</w:t>
      </w:r>
      <w:r w:rsidRPr="0002045D">
        <w:t xml:space="preserve">, </w:t>
      </w:r>
      <w:r w:rsidRPr="0002045D">
        <w:rPr>
          <w:i/>
        </w:rPr>
        <w:t>177</w:t>
      </w:r>
      <w:r w:rsidRPr="0002045D">
        <w:t xml:space="preserve">, 54-63. </w:t>
      </w:r>
      <w:hyperlink r:id="rId46" w:history="1">
        <w:r w:rsidR="00542CDE" w:rsidRPr="0002045D">
          <w:rPr>
            <w:rStyle w:val="Hyperlink"/>
            <w:color w:val="auto"/>
          </w:rPr>
          <w:t>https://doi.org/10.1016/j.atmosenv.2018.01.007</w:t>
        </w:r>
      </w:hyperlink>
      <w:r w:rsidR="00542CDE" w:rsidRPr="0002045D">
        <w:t xml:space="preserve"> </w:t>
      </w:r>
    </w:p>
    <w:p w14:paraId="153107A2" w14:textId="7DD397CC" w:rsidR="00A9441D" w:rsidRPr="0002045D" w:rsidRDefault="00A9441D" w:rsidP="00A5096C">
      <w:r w:rsidRPr="0002045D">
        <w:t>Cros, B., Delon, C., Affre, C., Marion, T., Druilhet, A., Perros, P. E., &amp; Lopez, A. (2000). Sources and sinks of ozone in savanna and forest areas during EXPRESSO: Airborne turbulent flux measurements. </w:t>
      </w:r>
      <w:r w:rsidRPr="0002045D">
        <w:rPr>
          <w:i/>
          <w:iCs/>
        </w:rPr>
        <w:t>Journal of Geophysical Research: Atmospheres</w:t>
      </w:r>
      <w:r w:rsidRPr="0002045D">
        <w:t>, </w:t>
      </w:r>
      <w:r w:rsidRPr="0002045D">
        <w:rPr>
          <w:i/>
          <w:iCs/>
        </w:rPr>
        <w:t>105</w:t>
      </w:r>
      <w:r w:rsidRPr="0002045D">
        <w:t xml:space="preserve">(D24), 29347-29358. </w:t>
      </w:r>
      <w:hyperlink r:id="rId47" w:history="1">
        <w:r w:rsidR="00542CDE" w:rsidRPr="0002045D">
          <w:rPr>
            <w:rStyle w:val="Hyperlink"/>
            <w:color w:val="auto"/>
          </w:rPr>
          <w:t>https://doi.org/10.1029/2000JD900451</w:t>
        </w:r>
      </w:hyperlink>
      <w:r w:rsidR="00542CDE" w:rsidRPr="0002045D">
        <w:t xml:space="preserve"> </w:t>
      </w:r>
    </w:p>
    <w:p w14:paraId="0FEA0E02" w14:textId="77777777" w:rsidR="004C75A2" w:rsidRPr="0002045D" w:rsidRDefault="00592FBF" w:rsidP="00A5096C">
      <w:r w:rsidRPr="0002045D">
        <w:t xml:space="preserve">Damköhler, G. (1940). Der einfluss der turbulenz auf die flammengeschwindigkeit in gasgemischen. </w:t>
      </w:r>
      <w:r w:rsidRPr="0002045D">
        <w:rPr>
          <w:i/>
        </w:rPr>
        <w:t>Zeitschrift für Elektrochemie und angewandte physikalische Chemie</w:t>
      </w:r>
      <w:r w:rsidRPr="0002045D">
        <w:t xml:space="preserve">, </w:t>
      </w:r>
      <w:r w:rsidRPr="0002045D">
        <w:rPr>
          <w:i/>
        </w:rPr>
        <w:t>46</w:t>
      </w:r>
      <w:r w:rsidRPr="0002045D">
        <w:t>(11), 601-626.</w:t>
      </w:r>
    </w:p>
    <w:p w14:paraId="201D655E" w14:textId="544D362C" w:rsidR="00D8067A" w:rsidRPr="0002045D" w:rsidRDefault="00D8067A" w:rsidP="00A5096C">
      <w:r w:rsidRPr="0002045D">
        <w:t xml:space="preserve">D’Anna, B., Jammoul, A., George, C., Stemmler, K., Fahrni, S., Ammann, M., &amp; Wisthaler, A. (2009). Light-induced ozone depletion by humic acid films and submicron aerosol particles. </w:t>
      </w:r>
      <w:r w:rsidRPr="0002045D">
        <w:rPr>
          <w:i/>
        </w:rPr>
        <w:t>Journal of Geophysical Research: Atmospheres</w:t>
      </w:r>
      <w:r w:rsidRPr="0002045D">
        <w:t xml:space="preserve">. </w:t>
      </w:r>
      <w:hyperlink r:id="rId48" w:history="1">
        <w:r w:rsidR="00542CDE" w:rsidRPr="0002045D">
          <w:rPr>
            <w:rStyle w:val="Hyperlink"/>
            <w:color w:val="auto"/>
          </w:rPr>
          <w:t>https://doi.org/10.1029/2008JD011237</w:t>
        </w:r>
      </w:hyperlink>
      <w:r w:rsidR="00542CDE" w:rsidRPr="0002045D">
        <w:t xml:space="preserve"> </w:t>
      </w:r>
    </w:p>
    <w:p w14:paraId="21281F32" w14:textId="197B0938" w:rsidR="004C75A2" w:rsidRPr="0002045D" w:rsidRDefault="00592FBF" w:rsidP="00A5096C">
      <w:r w:rsidRPr="0002045D">
        <w:t xml:space="preserve">Deckmyn, G., De Beeck, M. O., Löw, M., Then, C., Verbeeck, H., Wipfler, P., &amp; Ceulemans, R. (2007). Modelling ozone effects on adult beech trees through simulation of defence, damage, and repair costs: implementation of the CASIROZ ozone model in the ANAFORE forest model. </w:t>
      </w:r>
      <w:r w:rsidRPr="0002045D">
        <w:rPr>
          <w:i/>
        </w:rPr>
        <w:t>Plant Biology</w:t>
      </w:r>
      <w:r w:rsidRPr="0002045D">
        <w:t xml:space="preserve">, </w:t>
      </w:r>
      <w:r w:rsidRPr="0002045D">
        <w:rPr>
          <w:i/>
        </w:rPr>
        <w:t>9</w:t>
      </w:r>
      <w:r w:rsidRPr="0002045D">
        <w:t>(02), 320-330.</w:t>
      </w:r>
    </w:p>
    <w:p w14:paraId="1B418B0C" w14:textId="77777777" w:rsidR="004C75A2" w:rsidRPr="0002045D" w:rsidRDefault="00592FBF" w:rsidP="00A5096C">
      <w:r w:rsidRPr="0002045D">
        <w:t>Delaria, E. R., Vieira, M., Cremieux, J., &amp; Cohen, R. C. (2018). Measurements of NO and NO</w:t>
      </w:r>
      <w:r w:rsidRPr="0002045D">
        <w:rPr>
          <w:vertAlign w:val="subscript"/>
        </w:rPr>
        <w:t>2</w:t>
      </w:r>
      <w:r w:rsidRPr="0002045D">
        <w:t xml:space="preserve"> exchange between the atmosphere and </w:t>
      </w:r>
      <w:r w:rsidRPr="0002045D">
        <w:rPr>
          <w:i/>
        </w:rPr>
        <w:t>Quercus agrifolia</w:t>
      </w:r>
      <w:r w:rsidRPr="0002045D">
        <w:t xml:space="preserve">. </w:t>
      </w:r>
      <w:r w:rsidRPr="0002045D">
        <w:rPr>
          <w:i/>
        </w:rPr>
        <w:t>Atmospheric Chemistry and Physics</w:t>
      </w:r>
      <w:r w:rsidRPr="0002045D">
        <w:t xml:space="preserve">, </w:t>
      </w:r>
      <w:r w:rsidRPr="0002045D">
        <w:rPr>
          <w:i/>
        </w:rPr>
        <w:t>18</w:t>
      </w:r>
      <w:r w:rsidRPr="0002045D">
        <w:t>(19), 14161-14173.</w:t>
      </w:r>
    </w:p>
    <w:p w14:paraId="7B8A8CE1" w14:textId="6024F3C4" w:rsidR="0050662D" w:rsidRPr="0002045D" w:rsidRDefault="0050662D" w:rsidP="00A5096C">
      <w:r w:rsidRPr="0002045D">
        <w:t xml:space="preserve">De Miguel, A., &amp; Bilbao, J. (1999). Ozone dry deposition and resistances onto green grassland in summer in central Spain. </w:t>
      </w:r>
      <w:r w:rsidRPr="0002045D">
        <w:rPr>
          <w:i/>
        </w:rPr>
        <w:t>Journal of Atmospheric Chemistry</w:t>
      </w:r>
      <w:r w:rsidRPr="0002045D">
        <w:t xml:space="preserve">, </w:t>
      </w:r>
      <w:r w:rsidRPr="0002045D">
        <w:rPr>
          <w:i/>
        </w:rPr>
        <w:t>34</w:t>
      </w:r>
      <w:r w:rsidRPr="0002045D">
        <w:t>(3), 321-338.</w:t>
      </w:r>
    </w:p>
    <w:p w14:paraId="21083104" w14:textId="6A13254B" w:rsidR="00F67C88" w:rsidRPr="0002045D" w:rsidRDefault="0027216B" w:rsidP="00A5096C">
      <w:r w:rsidRPr="0002045D">
        <w:t xml:space="preserve">Desjardins, R. L., MacPherson, J. I., Neumann, H., den Hartog, G., &amp; Schuepp, P. H. (1995). Flux Estimates of Latent and Sensible Heat, Carbon Dioxide, and Ozone using an Aircraft-Tower Combination. </w:t>
      </w:r>
      <w:r w:rsidRPr="0002045D">
        <w:rPr>
          <w:i/>
        </w:rPr>
        <w:t>Atmospheric Environment</w:t>
      </w:r>
      <w:r w:rsidRPr="0002045D">
        <w:t>,</w:t>
      </w:r>
      <w:r w:rsidRPr="0002045D">
        <w:rPr>
          <w:i/>
        </w:rPr>
        <w:t xml:space="preserve"> 29</w:t>
      </w:r>
      <w:r w:rsidRPr="0002045D">
        <w:t xml:space="preserve">(21), 3147-3158. </w:t>
      </w:r>
    </w:p>
    <w:p w14:paraId="788CBAD1" w14:textId="706C2B5E" w:rsidR="00622D6D" w:rsidRPr="0002045D" w:rsidRDefault="00622D6D" w:rsidP="00A5096C">
      <w:pPr>
        <w:rPr>
          <w:shd w:val="clear" w:color="auto" w:fill="FFFFFF"/>
        </w:rPr>
      </w:pPr>
      <w:r w:rsidRPr="0002045D">
        <w:rPr>
          <w:shd w:val="clear" w:color="auto" w:fill="FFFFFF"/>
        </w:rPr>
        <w:t>Dias</w:t>
      </w:r>
      <w:r w:rsidRPr="0002045D">
        <w:rPr>
          <w:rFonts w:ascii="Cambria Math" w:hAnsi="Cambria Math" w:cs="Cambria Math"/>
          <w:shd w:val="clear" w:color="auto" w:fill="FFFFFF"/>
        </w:rPr>
        <w:t>‐</w:t>
      </w:r>
      <w:r w:rsidRPr="0002045D">
        <w:rPr>
          <w:shd w:val="clear" w:color="auto" w:fill="FFFFFF"/>
        </w:rPr>
        <w:t xml:space="preserve">Júnior, C. Q., Luís Dias, N., Santos, R. M. N., Sörgel, M., Araújo, S., Tsokankunku, A., et al. (2019). Is there a classical inertial sublayer over the Amazon forest? </w:t>
      </w:r>
      <w:r w:rsidRPr="0002045D">
        <w:rPr>
          <w:i/>
          <w:shd w:val="clear" w:color="auto" w:fill="FFFFFF"/>
        </w:rPr>
        <w:t>Geophysical Research Letters</w:t>
      </w:r>
      <w:r w:rsidRPr="0002045D">
        <w:rPr>
          <w:shd w:val="clear" w:color="auto" w:fill="FFFFFF"/>
        </w:rPr>
        <w:t xml:space="preserve">, </w:t>
      </w:r>
      <w:r w:rsidRPr="0002045D">
        <w:rPr>
          <w:i/>
          <w:shd w:val="clear" w:color="auto" w:fill="FFFFFF"/>
        </w:rPr>
        <w:t>46</w:t>
      </w:r>
      <w:r w:rsidRPr="0002045D">
        <w:rPr>
          <w:shd w:val="clear" w:color="auto" w:fill="FFFFFF"/>
        </w:rPr>
        <w:t>, 5614</w:t>
      </w:r>
      <w:r w:rsidR="00E21A8D" w:rsidRPr="0002045D">
        <w:rPr>
          <w:shd w:val="clear" w:color="auto" w:fill="FFFFFF"/>
        </w:rPr>
        <w:t>-</w:t>
      </w:r>
      <w:r w:rsidRPr="0002045D">
        <w:rPr>
          <w:shd w:val="clear" w:color="auto" w:fill="FFFFFF"/>
        </w:rPr>
        <w:t xml:space="preserve">5622. </w:t>
      </w:r>
      <w:hyperlink r:id="rId49" w:history="1">
        <w:r w:rsidR="00542CDE" w:rsidRPr="0002045D">
          <w:rPr>
            <w:rStyle w:val="Hyperlink"/>
            <w:color w:val="auto"/>
            <w:shd w:val="clear" w:color="auto" w:fill="FFFFFF"/>
          </w:rPr>
          <w:t>https://doi.org/10.1029/2019GL083237</w:t>
        </w:r>
      </w:hyperlink>
      <w:r w:rsidR="00542CDE" w:rsidRPr="0002045D">
        <w:rPr>
          <w:shd w:val="clear" w:color="auto" w:fill="FFFFFF"/>
        </w:rPr>
        <w:t xml:space="preserve"> </w:t>
      </w:r>
    </w:p>
    <w:p w14:paraId="445086F5" w14:textId="6C223D0B" w:rsidR="005A385A" w:rsidRPr="0002045D" w:rsidRDefault="00060793" w:rsidP="00A5096C">
      <w:r w:rsidRPr="0002045D">
        <w:rPr>
          <w:shd w:val="clear" w:color="auto" w:fill="FFFFFF"/>
        </w:rPr>
        <w:t>Disselkamp, R. S., Carpenter, M. A., Cowin, J. P., Berkowitz, C. M., Chapman, E. G., Zaveri, R. A., &amp; Laulainen, N. S. (2000). Ozone loss in soot aerosols.</w:t>
      </w:r>
      <w:r w:rsidRPr="0002045D">
        <w:rPr>
          <w:rStyle w:val="apple-converted-space"/>
          <w:shd w:val="clear" w:color="auto" w:fill="FFFFFF"/>
        </w:rPr>
        <w:t> </w:t>
      </w:r>
      <w:r w:rsidRPr="0002045D">
        <w:rPr>
          <w:i/>
          <w:iCs/>
        </w:rPr>
        <w:t>Journal of Geophysical Research: Atmospheres</w:t>
      </w:r>
      <w:r w:rsidRPr="0002045D">
        <w:rPr>
          <w:shd w:val="clear" w:color="auto" w:fill="FFFFFF"/>
        </w:rPr>
        <w:t>,</w:t>
      </w:r>
      <w:r w:rsidRPr="0002045D">
        <w:rPr>
          <w:rStyle w:val="apple-converted-space"/>
          <w:shd w:val="clear" w:color="auto" w:fill="FFFFFF"/>
        </w:rPr>
        <w:t> </w:t>
      </w:r>
      <w:r w:rsidRPr="0002045D">
        <w:rPr>
          <w:i/>
          <w:iCs/>
        </w:rPr>
        <w:t>105</w:t>
      </w:r>
      <w:r w:rsidRPr="0002045D">
        <w:rPr>
          <w:shd w:val="clear" w:color="auto" w:fill="FFFFFF"/>
        </w:rPr>
        <w:t xml:space="preserve">(D8), 9767-9771. </w:t>
      </w:r>
      <w:hyperlink r:id="rId50" w:history="1">
        <w:r w:rsidR="005A385A" w:rsidRPr="0002045D">
          <w:rPr>
            <w:rStyle w:val="Hyperlink"/>
            <w:color w:val="auto"/>
            <w:shd w:val="clear" w:color="auto" w:fill="FFFFFF"/>
          </w:rPr>
          <w:t>https://doi.org/10.1029/1999JD901189</w:t>
        </w:r>
      </w:hyperlink>
    </w:p>
    <w:p w14:paraId="15EFE2F3" w14:textId="11A56E01" w:rsidR="004C75A2" w:rsidRPr="0002045D" w:rsidRDefault="00592FBF" w:rsidP="00A5096C">
      <w:r w:rsidRPr="0002045D">
        <w:t xml:space="preserve">Dorsey, J. R., Duyzer, J. H., Gallagher, M. W., Coe, H., Pilegaard, K., Westrate, J. H., Jensen, N. O., &amp; Walton, S. (2004). Oxidized nitrogen and ozone interaction with forests. I: Experimental observations and analysis of exchange with Douglas fir. </w:t>
      </w:r>
      <w:r w:rsidRPr="0002045D">
        <w:rPr>
          <w:i/>
        </w:rPr>
        <w:t>Quarterly Journal of the Royal Meteorological Society</w:t>
      </w:r>
      <w:r w:rsidRPr="0002045D">
        <w:t xml:space="preserve">, </w:t>
      </w:r>
      <w:r w:rsidRPr="0002045D">
        <w:rPr>
          <w:i/>
        </w:rPr>
        <w:t>130</w:t>
      </w:r>
      <w:r w:rsidRPr="0002045D">
        <w:t xml:space="preserve">, 1941-1955. </w:t>
      </w:r>
      <w:hyperlink r:id="rId51" w:history="1">
        <w:r w:rsidR="00542CDE" w:rsidRPr="0002045D">
          <w:rPr>
            <w:rStyle w:val="Hyperlink"/>
            <w:color w:val="auto"/>
          </w:rPr>
          <w:t>https://doi.org/10.1256/qj.03.124</w:t>
        </w:r>
      </w:hyperlink>
      <w:r w:rsidR="00542CDE" w:rsidRPr="0002045D">
        <w:t xml:space="preserve"> </w:t>
      </w:r>
      <w:r w:rsidRPr="0002045D">
        <w:t xml:space="preserve"> </w:t>
      </w:r>
      <w:r w:rsidR="00542CDE" w:rsidRPr="0002045D">
        <w:t xml:space="preserve"> </w:t>
      </w:r>
    </w:p>
    <w:p w14:paraId="2EE24F6F" w14:textId="5550C56B" w:rsidR="004C75A2" w:rsidRPr="0002045D" w:rsidRDefault="00592FBF" w:rsidP="00A5096C">
      <w:r w:rsidRPr="0002045D">
        <w:t xml:space="preserve">Droppo, J. G. (1985). Concurrent measurements of ozone dry deposition using eddy correlation and profile flux methods. </w:t>
      </w:r>
      <w:r w:rsidRPr="0002045D">
        <w:rPr>
          <w:i/>
        </w:rPr>
        <w:t>Journal of Geophysical Research: Atmospheres</w:t>
      </w:r>
      <w:r w:rsidRPr="0002045D">
        <w:t xml:space="preserve">, </w:t>
      </w:r>
      <w:r w:rsidRPr="0002045D">
        <w:rPr>
          <w:i/>
        </w:rPr>
        <w:t>90</w:t>
      </w:r>
      <w:r w:rsidRPr="0002045D">
        <w:t>(D1), 2111-2118.</w:t>
      </w:r>
      <w:r w:rsidR="00AF5141" w:rsidRPr="0002045D">
        <w:t xml:space="preserve"> </w:t>
      </w:r>
      <w:hyperlink r:id="rId52" w:history="1">
        <w:r w:rsidR="00542CDE" w:rsidRPr="0002045D">
          <w:rPr>
            <w:rStyle w:val="Hyperlink"/>
            <w:color w:val="auto"/>
          </w:rPr>
          <w:t>https://doi.org/10.1029/JD090iD01p02111</w:t>
        </w:r>
      </w:hyperlink>
      <w:r w:rsidR="00542CDE" w:rsidRPr="0002045D">
        <w:t xml:space="preserve"> </w:t>
      </w:r>
    </w:p>
    <w:p w14:paraId="3B0E0FEB" w14:textId="77777777" w:rsidR="004C75A2" w:rsidRPr="0002045D" w:rsidRDefault="00592FBF" w:rsidP="00A5096C">
      <w:r w:rsidRPr="0002045D">
        <w:t>Drummond, J. W., Topham, L. A., Mackay, G. I., &amp; Schiff, H. I. (1991). Use of chemiluminescence techniques in portable, lightweight, highly sensitive instruments for measuring NO</w:t>
      </w:r>
      <w:r w:rsidRPr="0002045D">
        <w:rPr>
          <w:vertAlign w:val="subscript"/>
        </w:rPr>
        <w:t>2</w:t>
      </w:r>
      <w:r w:rsidRPr="0002045D">
        <w:t>, NO</w:t>
      </w:r>
      <w:r w:rsidRPr="0002045D">
        <w:rPr>
          <w:vertAlign w:val="subscript"/>
        </w:rPr>
        <w:t>x</w:t>
      </w:r>
      <w:r w:rsidRPr="0002045D">
        <w:t>, and O</w:t>
      </w:r>
      <w:r w:rsidRPr="0002045D">
        <w:rPr>
          <w:vertAlign w:val="subscript"/>
        </w:rPr>
        <w:t>3</w:t>
      </w:r>
      <w:r w:rsidRPr="0002045D">
        <w:t xml:space="preserve">. In </w:t>
      </w:r>
      <w:r w:rsidRPr="0002045D">
        <w:rPr>
          <w:i/>
        </w:rPr>
        <w:t>Measurement of Atmospheric Gases</w:t>
      </w:r>
      <w:r w:rsidRPr="0002045D">
        <w:t xml:space="preserve"> (Vol. 1433, pp. 224-232). International Society for Optics and Photonics.</w:t>
      </w:r>
    </w:p>
    <w:p w14:paraId="258585DC" w14:textId="567A51ED" w:rsidR="004C75A2" w:rsidRPr="0002045D" w:rsidRDefault="00592FBF" w:rsidP="00A5096C">
      <w:r w:rsidRPr="0002045D">
        <w:t xml:space="preserve">Ducker, J. A., Holmes, C. D., Keenan, T. F., Fares, S., Goldstein, A. H., Mammarella, I., Munger, J. W., &amp; Schnell, J. (2018) Synthetic ozone deposition and stomatal uptake at flux tower sites. </w:t>
      </w:r>
      <w:r w:rsidRPr="0002045D">
        <w:rPr>
          <w:i/>
        </w:rPr>
        <w:t>Biogeosciences</w:t>
      </w:r>
      <w:r w:rsidRPr="0002045D">
        <w:t xml:space="preserve">, </w:t>
      </w:r>
      <w:r w:rsidRPr="0002045D">
        <w:rPr>
          <w:i/>
        </w:rPr>
        <w:t>15</w:t>
      </w:r>
      <w:r w:rsidRPr="0002045D">
        <w:t xml:space="preserve">, 5395–5413. </w:t>
      </w:r>
      <w:hyperlink r:id="rId53" w:history="1">
        <w:r w:rsidR="00542CDE" w:rsidRPr="0002045D">
          <w:rPr>
            <w:rStyle w:val="Hyperlink"/>
            <w:color w:val="auto"/>
          </w:rPr>
          <w:t>https://doi.org/10.5194/bg-15-5395-2018</w:t>
        </w:r>
      </w:hyperlink>
      <w:r w:rsidR="00542CDE" w:rsidRPr="0002045D">
        <w:t xml:space="preserve"> </w:t>
      </w:r>
    </w:p>
    <w:p w14:paraId="0E6D1A72" w14:textId="215F7D13" w:rsidR="004C75A2" w:rsidRPr="0002045D" w:rsidRDefault="00592FBF" w:rsidP="00A5096C">
      <w:r w:rsidRPr="0002045D">
        <w:t xml:space="preserve">Dupont, S., &amp; Patton, E. G. (2012). Momentum and scalar transport within a vegetation canopy following atmospheric stability and seasonal canopy changes: the CHATS experiment. </w:t>
      </w:r>
      <w:r w:rsidRPr="0002045D">
        <w:rPr>
          <w:i/>
        </w:rPr>
        <w:t>Atmospheric Chemistry and Physics</w:t>
      </w:r>
      <w:r w:rsidRPr="0002045D">
        <w:t xml:space="preserve">, </w:t>
      </w:r>
      <w:r w:rsidRPr="0002045D">
        <w:rPr>
          <w:i/>
        </w:rPr>
        <w:t>12</w:t>
      </w:r>
      <w:r w:rsidRPr="0002045D">
        <w:t>, 5913-5935.</w:t>
      </w:r>
    </w:p>
    <w:p w14:paraId="6C107D16" w14:textId="14A77FD6" w:rsidR="00B16B16" w:rsidRPr="0002045D" w:rsidRDefault="00B16B16" w:rsidP="00A5096C">
      <w:r w:rsidRPr="0002045D">
        <w:t xml:space="preserve">Duyzer, J., Deinum, G., &amp; Baak, J. (1995). The interpretation of measurements of surface exchange of nitrogen oxides: correction for chemical reactions. </w:t>
      </w:r>
      <w:r w:rsidRPr="0002045D">
        <w:rPr>
          <w:i/>
        </w:rPr>
        <w:t>Philosophical Transactions of the Royal Society of London A</w:t>
      </w:r>
      <w:r w:rsidRPr="0002045D">
        <w:t xml:space="preserve">, </w:t>
      </w:r>
      <w:r w:rsidRPr="0002045D">
        <w:rPr>
          <w:i/>
        </w:rPr>
        <w:t>351</w:t>
      </w:r>
      <w:r w:rsidRPr="0002045D">
        <w:t>, 231-248.</w:t>
      </w:r>
    </w:p>
    <w:p w14:paraId="38D0ED70" w14:textId="432DCA87" w:rsidR="00C20C0F" w:rsidRPr="0002045D" w:rsidRDefault="00C20C0F" w:rsidP="00C20C0F">
      <w:r w:rsidRPr="0002045D">
        <w:t>Duyzer, J. H., Dorsey, J. R., Gallagher, M. W., Pilegaard, K., &amp; Walton, S. (2004). Oxidized nitrogen and ozone interaction with forests. II: Multi</w:t>
      </w:r>
      <w:r w:rsidRPr="0002045D">
        <w:rPr>
          <w:rFonts w:ascii="Cambria Math" w:eastAsia="Cambria Math" w:hAnsi="Cambria Math" w:cs="Cambria Math"/>
        </w:rPr>
        <w:t>‐</w:t>
      </w:r>
      <w:r w:rsidRPr="0002045D">
        <w:t>layer process</w:t>
      </w:r>
      <w:r w:rsidRPr="0002045D">
        <w:rPr>
          <w:rFonts w:ascii="Cambria Math" w:eastAsia="Cambria Math" w:hAnsi="Cambria Math" w:cs="Cambria Math"/>
        </w:rPr>
        <w:t>‐</w:t>
      </w:r>
      <w:r w:rsidRPr="0002045D">
        <w:t xml:space="preserve">oriented modelling results and a sensitivity study for Douglas fir. </w:t>
      </w:r>
      <w:r w:rsidRPr="0002045D">
        <w:rPr>
          <w:i/>
        </w:rPr>
        <w:t>Quarterly Journal of the Royal Meteorological Society</w:t>
      </w:r>
      <w:r w:rsidRPr="0002045D">
        <w:t xml:space="preserve">, </w:t>
      </w:r>
      <w:r w:rsidRPr="0002045D">
        <w:rPr>
          <w:i/>
        </w:rPr>
        <w:t>130</w:t>
      </w:r>
      <w:r w:rsidRPr="0002045D">
        <w:t xml:space="preserve">, 1957-1971. </w:t>
      </w:r>
      <w:hyperlink r:id="rId54" w:history="1">
        <w:r w:rsidR="00542CDE" w:rsidRPr="0002045D">
          <w:rPr>
            <w:rStyle w:val="Hyperlink"/>
            <w:color w:val="auto"/>
          </w:rPr>
          <w:t>https://doi.org/10.1256/qj.03.125</w:t>
        </w:r>
      </w:hyperlink>
      <w:r w:rsidR="00542CDE" w:rsidRPr="0002045D">
        <w:t xml:space="preserve"> </w:t>
      </w:r>
      <w:r w:rsidRPr="0002045D">
        <w:t xml:space="preserve"> </w:t>
      </w:r>
      <w:r w:rsidR="00542CDE" w:rsidRPr="0002045D">
        <w:t xml:space="preserve"> </w:t>
      </w:r>
    </w:p>
    <w:p w14:paraId="2A23E51E" w14:textId="649D9F01" w:rsidR="004C75A2" w:rsidRPr="0002045D" w:rsidRDefault="00592FBF" w:rsidP="00A5096C">
      <w:r w:rsidRPr="0002045D">
        <w:t>Duyzer, J. H., Meyer, G. M., &amp; van Aalst, R. M. (1983). Measurement of dry deposition velocities of NO, NO</w:t>
      </w:r>
      <w:r w:rsidRPr="0002045D">
        <w:rPr>
          <w:vertAlign w:val="subscript"/>
        </w:rPr>
        <w:t>2</w:t>
      </w:r>
      <w:r w:rsidRPr="0002045D">
        <w:t>, and O</w:t>
      </w:r>
      <w:r w:rsidRPr="0002045D">
        <w:rPr>
          <w:vertAlign w:val="subscript"/>
        </w:rPr>
        <w:t>3</w:t>
      </w:r>
      <w:r w:rsidRPr="0002045D">
        <w:t xml:space="preserve"> and the influence of chemical reactions. </w:t>
      </w:r>
      <w:r w:rsidRPr="0002045D">
        <w:rPr>
          <w:i/>
        </w:rPr>
        <w:t>Atmospheric Environment</w:t>
      </w:r>
      <w:r w:rsidRPr="0002045D">
        <w:t xml:space="preserve">, </w:t>
      </w:r>
      <w:r w:rsidRPr="0002045D">
        <w:rPr>
          <w:i/>
        </w:rPr>
        <w:t>17</w:t>
      </w:r>
      <w:r w:rsidRPr="0002045D">
        <w:t>(10), 2117-2120.</w:t>
      </w:r>
    </w:p>
    <w:p w14:paraId="3E197AE7" w14:textId="3D067E56" w:rsidR="004C75A2" w:rsidRPr="0002045D" w:rsidRDefault="00592FBF" w:rsidP="00A5096C">
      <w:r w:rsidRPr="0002045D">
        <w:t xml:space="preserve">Duyzer, J., &amp; Westrate, H. (1995). The use of the gradient method to monitor trace gas fluxes over forest: Flux-profile functions for ozone and heat. In G. J. Heij &amp; J. W. Erisman (Eds.), </w:t>
      </w:r>
      <w:r w:rsidRPr="0002045D">
        <w:rPr>
          <w:i/>
        </w:rPr>
        <w:t>Acid Rain Research: Do we have enough answers?</w:t>
      </w:r>
      <w:r w:rsidRPr="0002045D">
        <w:t xml:space="preserve"> (pp. 21-30). Elsevier Science BV. </w:t>
      </w:r>
    </w:p>
    <w:p w14:paraId="728CC2F0" w14:textId="6B8D48F3" w:rsidR="004C75A2" w:rsidRPr="0002045D" w:rsidRDefault="00592FBF" w:rsidP="00A5096C">
      <w:r w:rsidRPr="0002045D">
        <w:t xml:space="preserve">Eastman, J. A., &amp; Stedman, D. H. (1977). A fast response sensor for ozone eddy-correlation flux measurements. </w:t>
      </w:r>
      <w:r w:rsidRPr="0002045D">
        <w:rPr>
          <w:i/>
        </w:rPr>
        <w:t>Atmospheric Environment</w:t>
      </w:r>
      <w:r w:rsidRPr="0002045D">
        <w:t xml:space="preserve">, </w:t>
      </w:r>
      <w:r w:rsidRPr="0002045D">
        <w:rPr>
          <w:i/>
        </w:rPr>
        <w:t>11</w:t>
      </w:r>
      <w:r w:rsidRPr="0002045D">
        <w:t>(12), 1209-1211.</w:t>
      </w:r>
    </w:p>
    <w:p w14:paraId="56098C38" w14:textId="6890CEBC" w:rsidR="004C75A2" w:rsidRPr="0002045D" w:rsidRDefault="00592FBF" w:rsidP="00A5096C">
      <w:r w:rsidRPr="0002045D">
        <w:t xml:space="preserve">Eiden, R., Burkhardt, J., &amp; Burkhardt, O. (1994). Atmospheric aerosol particles and their role in the formation of dew on the surface of plant leaves. </w:t>
      </w:r>
      <w:r w:rsidRPr="0002045D">
        <w:rPr>
          <w:i/>
        </w:rPr>
        <w:t>Journal of Aerosol Science</w:t>
      </w:r>
      <w:r w:rsidRPr="0002045D">
        <w:t>,</w:t>
      </w:r>
      <w:r w:rsidR="002B217C" w:rsidRPr="0002045D">
        <w:t xml:space="preserve"> </w:t>
      </w:r>
      <w:r w:rsidRPr="0002045D">
        <w:rPr>
          <w:i/>
        </w:rPr>
        <w:t>25</w:t>
      </w:r>
      <w:r w:rsidRPr="0002045D">
        <w:t xml:space="preserve">(2), 367-376. https://doi.org/10.1016/0021-8502(94)90087-6 </w:t>
      </w:r>
    </w:p>
    <w:p w14:paraId="475519CF" w14:textId="608D1B2B" w:rsidR="004C75A2" w:rsidRPr="0002045D" w:rsidRDefault="00592FBF" w:rsidP="00A5096C">
      <w:r w:rsidRPr="0002045D">
        <w:t>Eller, A. S., &amp; Sparks, J. P. (2006). Predicting leaf</w:t>
      </w:r>
      <w:r w:rsidRPr="0002045D">
        <w:rPr>
          <w:rFonts w:ascii="Cambria Math" w:eastAsia="Cambria Math" w:hAnsi="Cambria Math" w:cs="Cambria Math"/>
        </w:rPr>
        <w:t>‐</w:t>
      </w:r>
      <w:r w:rsidRPr="0002045D">
        <w:t>level fluxes of O</w:t>
      </w:r>
      <w:r w:rsidRPr="0002045D">
        <w:rPr>
          <w:vertAlign w:val="subscript"/>
        </w:rPr>
        <w:t>3</w:t>
      </w:r>
      <w:r w:rsidRPr="0002045D">
        <w:t xml:space="preserve"> and NO</w:t>
      </w:r>
      <w:r w:rsidRPr="0002045D">
        <w:rPr>
          <w:vertAlign w:val="subscript"/>
        </w:rPr>
        <w:t>2</w:t>
      </w:r>
      <w:r w:rsidRPr="0002045D">
        <w:t xml:space="preserve">: the relative roles of diffusion and biochemical processes. </w:t>
      </w:r>
      <w:r w:rsidRPr="0002045D">
        <w:rPr>
          <w:i/>
        </w:rPr>
        <w:t>Plant, Cell &amp; Environment</w:t>
      </w:r>
      <w:r w:rsidRPr="0002045D">
        <w:t xml:space="preserve">, </w:t>
      </w:r>
      <w:r w:rsidRPr="0002045D">
        <w:rPr>
          <w:i/>
        </w:rPr>
        <w:t>29</w:t>
      </w:r>
      <w:r w:rsidRPr="0002045D">
        <w:t>(9), 1742-1750.</w:t>
      </w:r>
    </w:p>
    <w:p w14:paraId="5CED7D70" w14:textId="0F25F82E" w:rsidR="000C3DF7" w:rsidRPr="0002045D" w:rsidRDefault="000C3DF7" w:rsidP="00A5096C">
      <w:r w:rsidRPr="0002045D">
        <w:t xml:space="preserve">El-Madany, T., Niklasch, K., &amp; Klemm, O. (2017). Stomatal and non-stomatal turbulent deposition flux of ozone to a managed peatland. </w:t>
      </w:r>
      <w:r w:rsidRPr="0002045D">
        <w:rPr>
          <w:i/>
        </w:rPr>
        <w:t>Atmosphere</w:t>
      </w:r>
      <w:r w:rsidRPr="0002045D">
        <w:t xml:space="preserve">, </w:t>
      </w:r>
      <w:r w:rsidRPr="0002045D">
        <w:rPr>
          <w:i/>
        </w:rPr>
        <w:t>8</w:t>
      </w:r>
      <w:r w:rsidRPr="0002045D">
        <w:t>(9), 175.</w:t>
      </w:r>
    </w:p>
    <w:p w14:paraId="2B92284E" w14:textId="79916505" w:rsidR="007B1C15" w:rsidRPr="0002045D" w:rsidRDefault="007B1C15" w:rsidP="00A5096C">
      <w:r w:rsidRPr="0002045D">
        <w:t xml:space="preserve">Emberson, L. D., Nitwiroon, N., Beevers, S., Büker, P., &amp; Cinderby, S. (2013). Scorched Earth: how will changes in the strength of the vegetation sink to ozone deposition affect human health and ecosystems? </w:t>
      </w:r>
      <w:r w:rsidRPr="0002045D">
        <w:rPr>
          <w:i/>
        </w:rPr>
        <w:t>Atmospheric Chemistry and Physics,13</w:t>
      </w:r>
      <w:r w:rsidRPr="0002045D">
        <w:t xml:space="preserve">, 6741-6755. </w:t>
      </w:r>
      <w:hyperlink r:id="rId55" w:history="1">
        <w:r w:rsidR="00542CDE" w:rsidRPr="0002045D">
          <w:rPr>
            <w:rStyle w:val="Hyperlink"/>
            <w:color w:val="auto"/>
          </w:rPr>
          <w:t>https://doi.org/10.5194/acp-13-6741-2013</w:t>
        </w:r>
      </w:hyperlink>
      <w:r w:rsidR="00542CDE" w:rsidRPr="0002045D">
        <w:t xml:space="preserve"> </w:t>
      </w:r>
    </w:p>
    <w:sdt>
      <w:sdtPr>
        <w:tag w:val="goog_rdk_945"/>
        <w:id w:val="-2052373369"/>
      </w:sdtPr>
      <w:sdtEndPr/>
      <w:sdtContent>
        <w:p w14:paraId="29109E45" w14:textId="77777777" w:rsidR="00301328" w:rsidRDefault="00301328" w:rsidP="00301328">
          <w:r>
            <w:t xml:space="preserve">Emberson, L. D., Simpson, D., Tuovinen, J.-P., Ashmore, M. R., &amp; Cambridge, H. M. (2000). </w:t>
          </w:r>
          <w:r>
            <w:rPr>
              <w:i/>
            </w:rPr>
            <w:t>Towards a model of ozone deposition and stomatal uptake over Europe</w:t>
          </w:r>
          <w:r>
            <w:t xml:space="preserve"> (Research Note No. 42). Norwegian Meteorological Institute. </w:t>
          </w:r>
        </w:p>
      </w:sdtContent>
    </w:sdt>
    <w:p w14:paraId="78ABBD52" w14:textId="77777777" w:rsidR="004C75A2" w:rsidRPr="0002045D" w:rsidRDefault="00592FBF" w:rsidP="00A5096C">
      <w:r w:rsidRPr="0002045D">
        <w:t xml:space="preserve">Enders, G. (1992). Deposition of ozone to a mature spruce forest: measurements and comparison to models. </w:t>
      </w:r>
      <w:r w:rsidRPr="0002045D">
        <w:rPr>
          <w:i/>
        </w:rPr>
        <w:t>Environmental Pollution</w:t>
      </w:r>
      <w:r w:rsidRPr="0002045D">
        <w:t xml:space="preserve">, </w:t>
      </w:r>
      <w:r w:rsidRPr="0002045D">
        <w:rPr>
          <w:i/>
        </w:rPr>
        <w:t>75</w:t>
      </w:r>
      <w:r w:rsidRPr="0002045D">
        <w:t xml:space="preserve">, 61-67. </w:t>
      </w:r>
    </w:p>
    <w:p w14:paraId="6F8AE580" w14:textId="77777777" w:rsidR="004C75A2" w:rsidRPr="0002045D" w:rsidRDefault="00592FBF" w:rsidP="00A5096C">
      <w:r w:rsidRPr="0002045D">
        <w:t xml:space="preserve">Enders, G., Dlugi, R., Steinbrecher, R., Clement, B., Daiber, R., Eijk, J. v., et al. (1992). Biosphere/atmosphere interactions: Integrated research in a European coniferous forest ecosystem. </w:t>
      </w:r>
      <w:r w:rsidRPr="0002045D">
        <w:rPr>
          <w:i/>
        </w:rPr>
        <w:t>Atmospheric Environment</w:t>
      </w:r>
      <w:r w:rsidRPr="0002045D">
        <w:t xml:space="preserve">, </w:t>
      </w:r>
      <w:r w:rsidRPr="0002045D">
        <w:rPr>
          <w:i/>
        </w:rPr>
        <w:t>26A</w:t>
      </w:r>
      <w:r w:rsidRPr="0002045D">
        <w:t>(1), 171-189.</w:t>
      </w:r>
    </w:p>
    <w:p w14:paraId="3E93634D" w14:textId="13B550B9" w:rsidR="004C75A2" w:rsidRPr="0002045D" w:rsidRDefault="00592FBF" w:rsidP="00A5096C">
      <w:r w:rsidRPr="0002045D">
        <w:t>Erisman, J.</w:t>
      </w:r>
      <w:r w:rsidR="00A728B7" w:rsidRPr="0002045D">
        <w:t xml:space="preserve"> </w:t>
      </w:r>
      <w:r w:rsidRPr="0002045D">
        <w:t xml:space="preserve">W., </w:t>
      </w:r>
      <w:r w:rsidR="00001ABC">
        <w:t>V</w:t>
      </w:r>
      <w:r w:rsidRPr="0002045D">
        <w:t xml:space="preserve">an Pul, A., &amp; Wyers, P. (1994). Parameterization of surface resistance for the quantification of atmospheric deposition of acidifying pollutants and ozone. </w:t>
      </w:r>
      <w:r w:rsidRPr="0002045D">
        <w:rPr>
          <w:i/>
        </w:rPr>
        <w:t>Atmospheric Environment</w:t>
      </w:r>
      <w:r w:rsidRPr="0002045D">
        <w:t xml:space="preserve">, </w:t>
      </w:r>
      <w:r w:rsidRPr="0002045D">
        <w:rPr>
          <w:i/>
        </w:rPr>
        <w:t>28</w:t>
      </w:r>
      <w:r w:rsidRPr="0002045D">
        <w:t>, 2595–2607.</w:t>
      </w:r>
    </w:p>
    <w:p w14:paraId="375547EE" w14:textId="77777777" w:rsidR="004C75A2" w:rsidRPr="0002045D" w:rsidRDefault="00592FBF" w:rsidP="00A5096C">
      <w:pPr>
        <w:rPr>
          <w:u w:val="single"/>
        </w:rPr>
      </w:pPr>
      <w:r w:rsidRPr="0002045D">
        <w:t xml:space="preserve">Ermel, M., Oswald, R., Mayer, J.-C., Moravek, A., Song, G., Beck. M., et al. (2013). Preparation methods to optimize the performance of sensor discs for fast chemiluminescence ozone analyzers. </w:t>
      </w:r>
      <w:r w:rsidRPr="0002045D">
        <w:rPr>
          <w:i/>
        </w:rPr>
        <w:t>Environmental Science &amp; Technology</w:t>
      </w:r>
      <w:r w:rsidRPr="0002045D">
        <w:t xml:space="preserve">, </w:t>
      </w:r>
      <w:r w:rsidRPr="0002045D">
        <w:rPr>
          <w:i/>
        </w:rPr>
        <w:t>47</w:t>
      </w:r>
      <w:r w:rsidRPr="0002045D">
        <w:t xml:space="preserve">, 1930-1936. </w:t>
      </w:r>
      <w:r w:rsidRPr="0002045D">
        <w:fldChar w:fldCharType="begin"/>
      </w:r>
      <w:r w:rsidRPr="0002045D">
        <w:instrText xml:space="preserve"> HYPERLINK "https://doi.org/10.1021/es3040363" </w:instrText>
      </w:r>
      <w:r w:rsidRPr="0002045D">
        <w:fldChar w:fldCharType="separate"/>
      </w:r>
      <w:r w:rsidRPr="0002045D">
        <w:rPr>
          <w:u w:val="single"/>
        </w:rPr>
        <w:t>https://doi.org/10.1021/es3040363</w:t>
      </w:r>
    </w:p>
    <w:p w14:paraId="5DB54FD3" w14:textId="77777777" w:rsidR="004C75A2" w:rsidRPr="0002045D" w:rsidRDefault="00592FBF" w:rsidP="00A5096C">
      <w:r w:rsidRPr="0002045D">
        <w:fldChar w:fldCharType="end"/>
      </w:r>
      <w:r w:rsidRPr="0002045D">
        <w:t>Ewert, F., &amp; Porter, J. R. (2000). Ozone effects on wheat in relation to CO</w:t>
      </w:r>
      <w:r w:rsidRPr="0002045D">
        <w:rPr>
          <w:vertAlign w:val="subscript"/>
        </w:rPr>
        <w:t>2</w:t>
      </w:r>
      <w:r w:rsidRPr="0002045D">
        <w:t>: modelling short</w:t>
      </w:r>
      <w:r w:rsidRPr="0002045D">
        <w:rPr>
          <w:rFonts w:ascii="Cambria Math" w:eastAsia="Cambria Math" w:hAnsi="Cambria Math" w:cs="Cambria Math"/>
        </w:rPr>
        <w:t>‐</w:t>
      </w:r>
      <w:r w:rsidRPr="0002045D">
        <w:t>term and long</w:t>
      </w:r>
      <w:r w:rsidRPr="0002045D">
        <w:rPr>
          <w:rFonts w:ascii="Cambria Math" w:eastAsia="Cambria Math" w:hAnsi="Cambria Math" w:cs="Cambria Math"/>
        </w:rPr>
        <w:t>‐</w:t>
      </w:r>
      <w:r w:rsidRPr="0002045D">
        <w:t xml:space="preserve">term responses of leaf photosynthesis and leaf duration. </w:t>
      </w:r>
      <w:r w:rsidRPr="0002045D">
        <w:rPr>
          <w:i/>
        </w:rPr>
        <w:t>Global Change Biology</w:t>
      </w:r>
      <w:r w:rsidRPr="0002045D">
        <w:t xml:space="preserve">, </w:t>
      </w:r>
      <w:r w:rsidRPr="0002045D">
        <w:rPr>
          <w:i/>
        </w:rPr>
        <w:t>6</w:t>
      </w:r>
      <w:r w:rsidRPr="0002045D">
        <w:t>(7), 735-750.</w:t>
      </w:r>
    </w:p>
    <w:p w14:paraId="51D8739E" w14:textId="1CB3C7BA" w:rsidR="00401B9B" w:rsidRDefault="00401B9B" w:rsidP="00A5096C">
      <w:r>
        <w:t xml:space="preserve">Falk, S., &amp; Søvde Haslerud, A. (2019). Update and evaluation of the ozone dry deposition in Olso CTM3 v1.0. </w:t>
      </w:r>
      <w:r w:rsidRPr="0035654B">
        <w:rPr>
          <w:i/>
        </w:rPr>
        <w:t>Geoscientific Model Development</w:t>
      </w:r>
      <w:r>
        <w:t xml:space="preserve">, </w:t>
      </w:r>
      <w:r w:rsidRPr="0035654B">
        <w:rPr>
          <w:i/>
        </w:rPr>
        <w:t>12</w:t>
      </w:r>
      <w:r>
        <w:t xml:space="preserve">, 4705-4728. </w:t>
      </w:r>
      <w:hyperlink r:id="rId56" w:history="1">
        <w:r w:rsidRPr="00F95CE6">
          <w:rPr>
            <w:rStyle w:val="Hyperlink"/>
          </w:rPr>
          <w:t>https://doi.org/10.5194/gmd-12-4705-2019</w:t>
        </w:r>
      </w:hyperlink>
      <w:r>
        <w:t xml:space="preserve"> </w:t>
      </w:r>
    </w:p>
    <w:p w14:paraId="0FC42DBE" w14:textId="77ECC898" w:rsidR="004C75A2" w:rsidRPr="0002045D" w:rsidRDefault="00592FBF" w:rsidP="00A5096C">
      <w:r w:rsidRPr="0002045D">
        <w:t xml:space="preserve">Faloona, I., Tan, D., Brune, W., Hurst, J., Barket, D., Couch, T. L., et al. (2001). Nighttime observations of anomalously high levels of hydroxyl radicals above a deciduous forest canopy. </w:t>
      </w:r>
      <w:r w:rsidRPr="0002045D">
        <w:rPr>
          <w:i/>
        </w:rPr>
        <w:t>Journal of Geophysical Research: Atmospheres</w:t>
      </w:r>
      <w:r w:rsidRPr="0002045D">
        <w:t xml:space="preserve">, </w:t>
      </w:r>
      <w:r w:rsidRPr="0002045D">
        <w:rPr>
          <w:i/>
        </w:rPr>
        <w:t>106</w:t>
      </w:r>
      <w:r w:rsidRPr="0002045D">
        <w:t>(D20), 24315-24333.</w:t>
      </w:r>
      <w:r w:rsidR="00F45A7B" w:rsidRPr="0002045D">
        <w:t xml:space="preserve"> </w:t>
      </w:r>
      <w:hyperlink r:id="rId57" w:history="1">
        <w:r w:rsidR="00542CDE" w:rsidRPr="0002045D">
          <w:rPr>
            <w:rStyle w:val="Hyperlink"/>
            <w:color w:val="auto"/>
          </w:rPr>
          <w:t>https://doi.org/10.1029/2000JD900691</w:t>
        </w:r>
      </w:hyperlink>
      <w:r w:rsidR="00542CDE" w:rsidRPr="0002045D">
        <w:t xml:space="preserve"> </w:t>
      </w:r>
    </w:p>
    <w:p w14:paraId="4AEE7DAA" w14:textId="75B007B5" w:rsidR="00542CDE" w:rsidRPr="0002045D" w:rsidRDefault="00592FBF" w:rsidP="00A5096C">
      <w:r w:rsidRPr="0002045D">
        <w:t>Fan, S. M., Wofsy, S. C., Bakwin, P. S., Jacob, D. J., &amp; Fitzjarrald, D. R. (1990). Atmosphere</w:t>
      </w:r>
      <w:r w:rsidRPr="0002045D">
        <w:rPr>
          <w:rFonts w:ascii="Cambria Math" w:eastAsia="Cambria Math" w:hAnsi="Cambria Math" w:cs="Cambria Math"/>
        </w:rPr>
        <w:t>‐</w:t>
      </w:r>
      <w:r w:rsidRPr="0002045D">
        <w:t>biosphere exchange of CO</w:t>
      </w:r>
      <w:r w:rsidRPr="0002045D">
        <w:rPr>
          <w:vertAlign w:val="subscript"/>
        </w:rPr>
        <w:t>2</w:t>
      </w:r>
      <w:r w:rsidRPr="0002045D">
        <w:t xml:space="preserve"> and O</w:t>
      </w:r>
      <w:r w:rsidRPr="0002045D">
        <w:rPr>
          <w:vertAlign w:val="subscript"/>
        </w:rPr>
        <w:t>3</w:t>
      </w:r>
      <w:r w:rsidRPr="0002045D">
        <w:t xml:space="preserve"> in the central Amazon forest. </w:t>
      </w:r>
      <w:r w:rsidRPr="0002045D">
        <w:rPr>
          <w:i/>
        </w:rPr>
        <w:t>Journal of Geophysical Research: Atmospheres</w:t>
      </w:r>
      <w:r w:rsidRPr="0002045D">
        <w:t xml:space="preserve">, </w:t>
      </w:r>
      <w:r w:rsidRPr="0002045D">
        <w:rPr>
          <w:i/>
        </w:rPr>
        <w:t>95</w:t>
      </w:r>
      <w:r w:rsidRPr="0002045D">
        <w:t xml:space="preserve">(D10), 16851-16864. </w:t>
      </w:r>
      <w:r w:rsidR="00542CDE" w:rsidRPr="0002045D">
        <w:fldChar w:fldCharType="begin"/>
      </w:r>
      <w:r w:rsidR="00542CDE" w:rsidRPr="0002045D">
        <w:instrText xml:space="preserve"> HYPERLINK "https://doi.org/10.1029/JD095iD10p16851 </w:instrText>
      </w:r>
    </w:p>
    <w:p w14:paraId="3A57CE95" w14:textId="77777777" w:rsidR="00542CDE" w:rsidRPr="0002045D" w:rsidRDefault="00542CDE" w:rsidP="00A5096C">
      <w:pPr>
        <w:rPr>
          <w:rStyle w:val="Hyperlink"/>
          <w:color w:val="auto"/>
        </w:rPr>
      </w:pPr>
      <w:r w:rsidRPr="0002045D">
        <w:instrText xml:space="preserve">" </w:instrText>
      </w:r>
      <w:r w:rsidRPr="0002045D">
        <w:fldChar w:fldCharType="separate"/>
      </w:r>
      <w:r w:rsidRPr="0002045D">
        <w:rPr>
          <w:rStyle w:val="Hyperlink"/>
          <w:color w:val="auto"/>
        </w:rPr>
        <w:t xml:space="preserve">https://doi.org/10.1029/JD095iD10p16851 </w:t>
      </w:r>
    </w:p>
    <w:p w14:paraId="60392186" w14:textId="559CEC37" w:rsidR="004C75A2" w:rsidRPr="0002045D" w:rsidRDefault="00542CDE" w:rsidP="00A5096C">
      <w:r w:rsidRPr="0002045D">
        <w:fldChar w:fldCharType="end"/>
      </w:r>
      <w:r w:rsidR="00592FBF" w:rsidRPr="0002045D">
        <w:t xml:space="preserve">Farage, P. K., Long, S. P., Lechner, E. G., &amp; Baker, N. R. (1991). The sequence of change within the photosynthetic apparatus of wheat following short-term exposure to ozone. </w:t>
      </w:r>
      <w:r w:rsidR="00592FBF" w:rsidRPr="0002045D">
        <w:rPr>
          <w:i/>
        </w:rPr>
        <w:t>Plant Physiology</w:t>
      </w:r>
      <w:r w:rsidR="00592FBF" w:rsidRPr="0002045D">
        <w:t xml:space="preserve">, </w:t>
      </w:r>
      <w:r w:rsidR="00592FBF" w:rsidRPr="0002045D">
        <w:rPr>
          <w:i/>
        </w:rPr>
        <w:t>95</w:t>
      </w:r>
      <w:r w:rsidR="00592FBF" w:rsidRPr="0002045D">
        <w:t>(2), 529-535.</w:t>
      </w:r>
    </w:p>
    <w:p w14:paraId="5E08A701" w14:textId="3C81D6B1" w:rsidR="00666E85" w:rsidRPr="0002045D" w:rsidRDefault="00666E85" w:rsidP="00A5096C">
      <w:r w:rsidRPr="0002045D">
        <w:rPr>
          <w:lang w:val="it-IT"/>
        </w:rPr>
        <w:t xml:space="preserve">Fares, S., Alivernini, A., Conte, A., &amp; Maggi, F. (2019). </w:t>
      </w:r>
      <w:r w:rsidRPr="0002045D">
        <w:t xml:space="preserve">Ozone and particle fluxes in a Mediterranean forest predicted by the AIRTREE model. </w:t>
      </w:r>
      <w:r w:rsidRPr="0002045D">
        <w:rPr>
          <w:i/>
          <w:lang w:val="it-IT"/>
        </w:rPr>
        <w:t>Science of the Total Environment</w:t>
      </w:r>
      <w:r w:rsidRPr="0002045D">
        <w:rPr>
          <w:lang w:val="it-IT"/>
        </w:rPr>
        <w:t xml:space="preserve">. </w:t>
      </w:r>
      <w:hyperlink r:id="rId58" w:history="1">
        <w:r w:rsidR="00542CDE" w:rsidRPr="0002045D">
          <w:rPr>
            <w:rStyle w:val="Hyperlink"/>
            <w:color w:val="auto"/>
            <w:lang w:val="it-IT"/>
          </w:rPr>
          <w:t>https://doi.org/10.1016/j.scitotenv.2019.05.109</w:t>
        </w:r>
      </w:hyperlink>
      <w:r w:rsidR="00542CDE" w:rsidRPr="0002045D">
        <w:rPr>
          <w:lang w:val="it-IT"/>
        </w:rPr>
        <w:t xml:space="preserve"> </w:t>
      </w:r>
    </w:p>
    <w:p w14:paraId="0AC7EB39" w14:textId="0081263E" w:rsidR="004C75A2" w:rsidRPr="0002045D" w:rsidRDefault="00592FBF" w:rsidP="00A5096C">
      <w:r w:rsidRPr="0002045D">
        <w:t xml:space="preserve">Fares, S., Loreto, F., Kleist, E., &amp; Wildt, J. (2007). Stomatal uptake and stomatal deposition of ozone in isoprene and monoterpene emitting plants. </w:t>
      </w:r>
      <w:r w:rsidRPr="0002045D">
        <w:rPr>
          <w:i/>
        </w:rPr>
        <w:t>Plant Biology</w:t>
      </w:r>
      <w:r w:rsidRPr="0002045D">
        <w:t xml:space="preserve">. </w:t>
      </w:r>
      <w:hyperlink r:id="rId59" w:history="1">
        <w:r w:rsidR="00542CDE" w:rsidRPr="0002045D">
          <w:rPr>
            <w:rStyle w:val="Hyperlink"/>
            <w:color w:val="auto"/>
          </w:rPr>
          <w:t>https://doi.org/10.1055/s-2007-965257</w:t>
        </w:r>
      </w:hyperlink>
      <w:r w:rsidR="00542CDE" w:rsidRPr="0002045D">
        <w:t xml:space="preserve"> </w:t>
      </w:r>
    </w:p>
    <w:p w14:paraId="7DCF01BC" w14:textId="4F2A7EDF" w:rsidR="004C75A2" w:rsidRPr="0002045D" w:rsidRDefault="00592FBF" w:rsidP="00A5096C">
      <w:r w:rsidRPr="0002045D">
        <w:t xml:space="preserve">Fares, S., Matteucci, G., Scarascia Mugnozza, G., Morani, A., Calfapietra, C., Salvatori, E., Fusaro, L., Manes, F., &amp; Loreto, F. (2013). Testing of models of stomatal ozone fluxes with field measurements in a mixed Mediterranean forest. </w:t>
      </w:r>
      <w:r w:rsidRPr="0002045D">
        <w:rPr>
          <w:i/>
        </w:rPr>
        <w:t>Atmospheric Environment</w:t>
      </w:r>
      <w:r w:rsidRPr="0002045D">
        <w:t xml:space="preserve">. </w:t>
      </w:r>
      <w:hyperlink r:id="rId60" w:history="1">
        <w:r w:rsidR="00542CDE" w:rsidRPr="0002045D">
          <w:rPr>
            <w:rStyle w:val="Hyperlink"/>
            <w:color w:val="auto"/>
          </w:rPr>
          <w:t>https://doi.org/10.1016/j.atmosenv.2012.11.007</w:t>
        </w:r>
      </w:hyperlink>
      <w:r w:rsidR="00542CDE" w:rsidRPr="0002045D">
        <w:t xml:space="preserve"> </w:t>
      </w:r>
    </w:p>
    <w:p w14:paraId="09827C64" w14:textId="73C7E704" w:rsidR="004C75A2" w:rsidRPr="0002045D" w:rsidRDefault="00592FBF" w:rsidP="00A5096C">
      <w:r w:rsidRPr="0002045D">
        <w:t xml:space="preserve">Fares, S., McKay, M., Holzinger, R., &amp; Goldstein, A. H. (2010). Ozone fluxes in a Pinus ponderosa ecosystem are dominated by non-stomatal processes: Evidence from long-term continuous measurements. </w:t>
      </w:r>
      <w:r w:rsidRPr="0002045D">
        <w:rPr>
          <w:i/>
        </w:rPr>
        <w:t>Agricultural and Forest Meteorology</w:t>
      </w:r>
      <w:r w:rsidRPr="0002045D">
        <w:t xml:space="preserve">, </w:t>
      </w:r>
      <w:r w:rsidRPr="0002045D">
        <w:rPr>
          <w:i/>
        </w:rPr>
        <w:t>150</w:t>
      </w:r>
      <w:r w:rsidRPr="0002045D">
        <w:t>(3), 420-431.</w:t>
      </w:r>
    </w:p>
    <w:p w14:paraId="6DEABBCD" w14:textId="13344821" w:rsidR="004C75A2" w:rsidRPr="0002045D" w:rsidRDefault="00592FBF" w:rsidP="00A5096C">
      <w:r w:rsidRPr="0002045D">
        <w:t>Fares, S., Park</w:t>
      </w:r>
      <w:r w:rsidR="00716BB3" w:rsidRPr="0002045D">
        <w:t>,</w:t>
      </w:r>
      <w:r w:rsidRPr="0002045D">
        <w:t xml:space="preserve"> J.-H., Ormeno, E., Gentner, D. R., McKay, M., Loreto, F., Karlik, J., &amp; Goldstein, A. H. (2010). Ozone uptake by citrus trees exposed to a range of ozone concentrations. </w:t>
      </w:r>
      <w:r w:rsidRPr="0002045D">
        <w:rPr>
          <w:i/>
        </w:rPr>
        <w:t>Atmospheric Environment</w:t>
      </w:r>
      <w:r w:rsidRPr="0002045D">
        <w:t xml:space="preserve">, </w:t>
      </w:r>
      <w:r w:rsidRPr="0002045D">
        <w:rPr>
          <w:i/>
        </w:rPr>
        <w:t>44</w:t>
      </w:r>
      <w:r w:rsidRPr="0002045D">
        <w:t xml:space="preserve">, 3404-3412. </w:t>
      </w:r>
      <w:hyperlink r:id="rId61" w:history="1">
        <w:r w:rsidR="007B5444" w:rsidRPr="0002045D">
          <w:rPr>
            <w:rStyle w:val="Hyperlink"/>
            <w:color w:val="auto"/>
          </w:rPr>
          <w:t>https://doi.org/10.1016/j.atmosenv.2010.06.010</w:t>
        </w:r>
      </w:hyperlink>
      <w:r w:rsidR="007B5444" w:rsidRPr="0002045D">
        <w:t xml:space="preserve"> </w:t>
      </w:r>
    </w:p>
    <w:p w14:paraId="61339F82" w14:textId="214B812C" w:rsidR="004C75A2" w:rsidRPr="0002045D" w:rsidRDefault="00592FBF" w:rsidP="00A5096C">
      <w:r w:rsidRPr="0002045D">
        <w:t xml:space="preserve">Fares, S., Savi, F., Muller, J., Matteucci, G., &amp; Paoletti, E. (2014). Simultaneous measurements of above and below canopy ozone fluxes help partitioning ozone deposition between its various sinks in a Mediterranean Oak Forest. </w:t>
      </w:r>
      <w:r w:rsidRPr="0002045D">
        <w:rPr>
          <w:i/>
        </w:rPr>
        <w:t>Agricultural and Forest Meteorology</w:t>
      </w:r>
      <w:r w:rsidRPr="0002045D">
        <w:t xml:space="preserve">, </w:t>
      </w:r>
      <w:r w:rsidRPr="0002045D">
        <w:rPr>
          <w:i/>
        </w:rPr>
        <w:t>198</w:t>
      </w:r>
      <w:r w:rsidRPr="0002045D">
        <w:t xml:space="preserve">, 181-191. </w:t>
      </w:r>
    </w:p>
    <w:p w14:paraId="147B17C5" w14:textId="77777777" w:rsidR="004C75A2" w:rsidRPr="0002045D" w:rsidRDefault="00592FBF" w:rsidP="00A5096C">
      <w:r w:rsidRPr="0002045D">
        <w:t xml:space="preserve">Fares, S., Weber, R., Park, J.-H., Gentner, D., Karlik, J., &amp; Goldstein, A. H. (2012). Ozone deposition to an orange orchard: partitioning between stomatal and non-stomatal sinks. </w:t>
      </w:r>
      <w:r w:rsidRPr="0002045D">
        <w:rPr>
          <w:i/>
        </w:rPr>
        <w:t>Environmental Pollution</w:t>
      </w:r>
      <w:r w:rsidRPr="0002045D">
        <w:t xml:space="preserve">, </w:t>
      </w:r>
      <w:r w:rsidRPr="0002045D">
        <w:rPr>
          <w:i/>
        </w:rPr>
        <w:t>169</w:t>
      </w:r>
      <w:r w:rsidRPr="0002045D">
        <w:t>, 258-266.</w:t>
      </w:r>
    </w:p>
    <w:p w14:paraId="327F13CB" w14:textId="6CDAF01E" w:rsidR="00D97182" w:rsidRPr="0002045D" w:rsidRDefault="00D97182" w:rsidP="00A5096C">
      <w:r w:rsidRPr="0002045D">
        <w:t>Farmer, D. K., &amp; Cohen, R. C. (2008). Observations of HNO</w:t>
      </w:r>
      <w:r w:rsidRPr="0002045D">
        <w:rPr>
          <w:vertAlign w:val="subscript"/>
        </w:rPr>
        <w:t>3</w:t>
      </w:r>
      <w:r w:rsidRPr="0002045D">
        <w:t>, SAN, SPN and NO</w:t>
      </w:r>
      <w:r w:rsidRPr="0002045D">
        <w:rPr>
          <w:vertAlign w:val="subscript"/>
        </w:rPr>
        <w:t>2</w:t>
      </w:r>
      <w:r w:rsidRPr="0002045D">
        <w:t xml:space="preserve"> fluxes: evidence for rapid HO</w:t>
      </w:r>
      <w:r w:rsidRPr="0002045D">
        <w:rPr>
          <w:vertAlign w:val="subscript"/>
        </w:rPr>
        <w:t>x</w:t>
      </w:r>
      <w:r w:rsidRPr="0002045D">
        <w:t xml:space="preserve"> chemistry within a pine forest canopy. </w:t>
      </w:r>
      <w:r w:rsidRPr="0002045D">
        <w:rPr>
          <w:i/>
        </w:rPr>
        <w:t>Atmospheric Chemistry and Physics</w:t>
      </w:r>
      <w:r w:rsidRPr="0002045D">
        <w:t xml:space="preserve">, </w:t>
      </w:r>
      <w:r w:rsidRPr="0002045D">
        <w:rPr>
          <w:i/>
        </w:rPr>
        <w:t>8</w:t>
      </w:r>
      <w:r w:rsidRPr="0002045D">
        <w:t>(14), 3899-3917.</w:t>
      </w:r>
    </w:p>
    <w:p w14:paraId="514B965D" w14:textId="78F28A05" w:rsidR="004C75A2" w:rsidRPr="0002045D" w:rsidRDefault="00592FBF" w:rsidP="00A5096C">
      <w:r w:rsidRPr="0002045D">
        <w:t xml:space="preserve">Farmer, D. K., Kimmel, J. R., Phillips, G., Docherty, K. S., Worsnop, D. R., Sueper, D., </w:t>
      </w:r>
      <w:r w:rsidR="00931683" w:rsidRPr="0002045D">
        <w:t>et al.</w:t>
      </w:r>
      <w:r w:rsidRPr="0002045D">
        <w:t xml:space="preserve"> (2011). Eddy covariance measurements with high-resolution time-of-flight aerosol mass spectrometry: a new approach to chemically resolved aerosol fluxes. </w:t>
      </w:r>
      <w:r w:rsidRPr="0002045D">
        <w:rPr>
          <w:i/>
        </w:rPr>
        <w:t>Atmospheric Measurement Techniques</w:t>
      </w:r>
      <w:r w:rsidRPr="0002045D">
        <w:t xml:space="preserve">, </w:t>
      </w:r>
      <w:r w:rsidRPr="0002045D">
        <w:rPr>
          <w:i/>
        </w:rPr>
        <w:t>4</w:t>
      </w:r>
      <w:r w:rsidRPr="0002045D">
        <w:t>(6), 1275-1289.</w:t>
      </w:r>
    </w:p>
    <w:p w14:paraId="43F2AD31" w14:textId="57DC442C" w:rsidR="004C75A2" w:rsidRPr="0002045D" w:rsidRDefault="00592FBF" w:rsidP="00A5096C">
      <w:r w:rsidRPr="0002045D">
        <w:t xml:space="preserve">Finco, A., Coyle, M., Nemitz, E., Marzuoli, R., Chiesa, M., Loubet, B., et al. (2018). Characterization of ozone deposition to mixed oak-hornbeam forest – flux measurements at five levels above and inside the canopy and their interactions with nitric oxide. </w:t>
      </w:r>
      <w:r w:rsidRPr="0002045D">
        <w:rPr>
          <w:i/>
        </w:rPr>
        <w:t>Atmospheric Chemistry and Physics</w:t>
      </w:r>
      <w:r w:rsidRPr="0002045D">
        <w:t xml:space="preserve">, </w:t>
      </w:r>
      <w:r w:rsidRPr="0002045D">
        <w:rPr>
          <w:i/>
        </w:rPr>
        <w:t>18</w:t>
      </w:r>
      <w:r w:rsidRPr="0002045D">
        <w:t xml:space="preserve">, 17945-17961. </w:t>
      </w:r>
      <w:hyperlink r:id="rId62" w:history="1">
        <w:r w:rsidR="001A3DDD" w:rsidRPr="0002045D">
          <w:rPr>
            <w:rStyle w:val="Hyperlink"/>
            <w:color w:val="auto"/>
          </w:rPr>
          <w:t>https://doi.org/10.5194/acp-18-17945-2018</w:t>
        </w:r>
      </w:hyperlink>
      <w:r w:rsidR="001A3DDD" w:rsidRPr="0002045D">
        <w:t xml:space="preserve"> </w:t>
      </w:r>
    </w:p>
    <w:p w14:paraId="4FEB1128" w14:textId="77777777" w:rsidR="004C75A2" w:rsidRPr="0002045D" w:rsidRDefault="00592FBF" w:rsidP="00A5096C">
      <w:r w:rsidRPr="0002045D">
        <w:t>Finkelstein, P. L. (2001). Deposition velocities of SO</w:t>
      </w:r>
      <w:r w:rsidRPr="0002045D">
        <w:rPr>
          <w:vertAlign w:val="subscript"/>
        </w:rPr>
        <w:t>2</w:t>
      </w:r>
      <w:r w:rsidRPr="0002045D">
        <w:t xml:space="preserve"> and O</w:t>
      </w:r>
      <w:r w:rsidRPr="0002045D">
        <w:rPr>
          <w:vertAlign w:val="subscript"/>
        </w:rPr>
        <w:t>3</w:t>
      </w:r>
      <w:r w:rsidRPr="0002045D">
        <w:t xml:space="preserve"> over agricultural and forest ecosystems. </w:t>
      </w:r>
      <w:r w:rsidRPr="0002045D">
        <w:rPr>
          <w:i/>
        </w:rPr>
        <w:t>Water, Air and Soil Pollution: Focus</w:t>
      </w:r>
      <w:r w:rsidRPr="0002045D">
        <w:t xml:space="preserve">, </w:t>
      </w:r>
      <w:r w:rsidRPr="0002045D">
        <w:rPr>
          <w:i/>
        </w:rPr>
        <w:t>1</w:t>
      </w:r>
      <w:r w:rsidRPr="0002045D">
        <w:t>(5-6), 49-57.</w:t>
      </w:r>
    </w:p>
    <w:p w14:paraId="5702D684" w14:textId="1DCE220E" w:rsidR="006B21DD" w:rsidRPr="0002045D" w:rsidRDefault="006B21DD" w:rsidP="00A5096C">
      <w:r w:rsidRPr="0002045D">
        <w:t xml:space="preserve">Finkelstein, P. L., Ellestad, T. G., Clarke, J. F., Meyers, T. P., Schwede, D. B., Hebert, E. O., &amp; Neal, J. A. (2000). Ozone and sulfur dioxide dry deposition to forests: Observations and model evaluation. </w:t>
      </w:r>
      <w:r w:rsidRPr="0002045D">
        <w:rPr>
          <w:i/>
        </w:rPr>
        <w:t>Journal of Geophysical Research</w:t>
      </w:r>
      <w:r w:rsidRPr="0002045D">
        <w:t xml:space="preserve">, </w:t>
      </w:r>
      <w:r w:rsidRPr="0002045D">
        <w:rPr>
          <w:i/>
        </w:rPr>
        <w:t>105</w:t>
      </w:r>
      <w:r w:rsidRPr="0002045D">
        <w:t xml:space="preserve">(D12), 15365-15377. </w:t>
      </w:r>
      <w:hyperlink r:id="rId63" w:history="1">
        <w:r w:rsidRPr="0002045D">
          <w:rPr>
            <w:rStyle w:val="Hyperlink"/>
            <w:color w:val="auto"/>
          </w:rPr>
          <w:t>https://doi.org/10.1029/2000JD900185</w:t>
        </w:r>
      </w:hyperlink>
      <w:r w:rsidRPr="0002045D">
        <w:t xml:space="preserve"> </w:t>
      </w:r>
      <w:r w:rsidR="001A3DDD" w:rsidRPr="0002045D">
        <w:t xml:space="preserve"> </w:t>
      </w:r>
    </w:p>
    <w:p w14:paraId="40ED4B31" w14:textId="2D66683D" w:rsidR="00DC6594" w:rsidRPr="0002045D" w:rsidRDefault="00DC6594" w:rsidP="00A5096C">
      <w:r w:rsidRPr="0002045D">
        <w:t>Finkelstein, P. L., &amp; Sims, P. F. (2001). Sampling error in eddy correlation flux measurements. </w:t>
      </w:r>
      <w:r w:rsidRPr="0002045D">
        <w:rPr>
          <w:i/>
          <w:iCs/>
        </w:rPr>
        <w:t>Journal of Geophysical Research: Atmospheres</w:t>
      </w:r>
      <w:r w:rsidRPr="0002045D">
        <w:t>, </w:t>
      </w:r>
      <w:r w:rsidRPr="0002045D">
        <w:rPr>
          <w:i/>
          <w:iCs/>
        </w:rPr>
        <w:t>106</w:t>
      </w:r>
      <w:r w:rsidRPr="0002045D">
        <w:t xml:space="preserve">(D4), 3503-3509. </w:t>
      </w:r>
      <w:hyperlink r:id="rId64" w:history="1">
        <w:r w:rsidR="001A3DDD" w:rsidRPr="0002045D">
          <w:rPr>
            <w:rStyle w:val="Hyperlink"/>
            <w:color w:val="auto"/>
          </w:rPr>
          <w:t>https://doi.org/10.1029/2000JD900731</w:t>
        </w:r>
      </w:hyperlink>
      <w:r w:rsidR="001A3DDD" w:rsidRPr="0002045D">
        <w:t xml:space="preserve"> </w:t>
      </w:r>
    </w:p>
    <w:p w14:paraId="3A84F821" w14:textId="77777777" w:rsidR="004C75A2" w:rsidRPr="0002045D" w:rsidRDefault="00592FBF" w:rsidP="00A5096C">
      <w:r w:rsidRPr="0002045D">
        <w:t xml:space="preserve">Finnigan, J. J., Shaw, R. H., &amp; Patton, E. G. (2009). Turbulence structure above a vegetation canopy. </w:t>
      </w:r>
      <w:r w:rsidRPr="0002045D">
        <w:rPr>
          <w:i/>
        </w:rPr>
        <w:t>Journal of Fluid Mechanics</w:t>
      </w:r>
      <w:r w:rsidRPr="0002045D">
        <w:t xml:space="preserve">, </w:t>
      </w:r>
      <w:r w:rsidRPr="0002045D">
        <w:rPr>
          <w:i/>
        </w:rPr>
        <w:t>637</w:t>
      </w:r>
      <w:r w:rsidRPr="0002045D">
        <w:t>, 387-424.</w:t>
      </w:r>
    </w:p>
    <w:p w14:paraId="37A92BB1" w14:textId="69EDCD67" w:rsidR="004C75A2" w:rsidRPr="0002045D" w:rsidRDefault="00592FBF" w:rsidP="00A5096C">
      <w:r w:rsidRPr="0002045D">
        <w:t xml:space="preserve">Fiscus, E. L., Booker, F. L., &amp; Burkey, K. O. (2005). Crop responses to ozone: uptake, modes of action, carbon assimilation and partitioning. </w:t>
      </w:r>
      <w:r w:rsidRPr="0002045D">
        <w:rPr>
          <w:i/>
        </w:rPr>
        <w:t>Plant, Cell &amp; Environment</w:t>
      </w:r>
      <w:r w:rsidRPr="0002045D">
        <w:t xml:space="preserve">, </w:t>
      </w:r>
      <w:r w:rsidRPr="0002045D">
        <w:rPr>
          <w:i/>
        </w:rPr>
        <w:t>28</w:t>
      </w:r>
      <w:r w:rsidRPr="0002045D">
        <w:t xml:space="preserve">, 997-1011. </w:t>
      </w:r>
      <w:hyperlink r:id="rId65" w:history="1">
        <w:r w:rsidR="001A3DDD" w:rsidRPr="0002045D">
          <w:rPr>
            <w:rStyle w:val="Hyperlink"/>
            <w:color w:val="auto"/>
          </w:rPr>
          <w:t>https://doi.org/10.1111/J.1365-3040.2005.01349.X</w:t>
        </w:r>
      </w:hyperlink>
      <w:r w:rsidR="001A3DDD" w:rsidRPr="0002045D">
        <w:t xml:space="preserve"> </w:t>
      </w:r>
      <w:r w:rsidRPr="0002045D">
        <w:t xml:space="preserve"> </w:t>
      </w:r>
      <w:r w:rsidR="001A3DDD" w:rsidRPr="0002045D">
        <w:t xml:space="preserve"> </w:t>
      </w:r>
    </w:p>
    <w:p w14:paraId="7DAD9FB2" w14:textId="584F7977" w:rsidR="004C75A2" w:rsidRPr="0002045D" w:rsidRDefault="00592FBF" w:rsidP="00A5096C">
      <w:r w:rsidRPr="0002045D">
        <w:t>Fitzjarrald, D. R., &amp; Lenschow, D. H. (1983). MEAN CONCENTRATION AND FLUX PROFILES FOR CHEMICALLY REACTIVE SPECIES IN THE ATMOSPHERIC SURFACE-LAYER.</w:t>
      </w:r>
      <w:r w:rsidR="000715E9" w:rsidRPr="0002045D">
        <w:t xml:space="preserve"> </w:t>
      </w:r>
      <w:r w:rsidRPr="0002045D">
        <w:rPr>
          <w:i/>
        </w:rPr>
        <w:t>Atmospheric Environment</w:t>
      </w:r>
      <w:r w:rsidRPr="0002045D">
        <w:t xml:space="preserve">, </w:t>
      </w:r>
      <w:r w:rsidRPr="0002045D">
        <w:rPr>
          <w:i/>
        </w:rPr>
        <w:t>17</w:t>
      </w:r>
      <w:r w:rsidRPr="0002045D">
        <w:t>(12), 2505-2512.</w:t>
      </w:r>
    </w:p>
    <w:p w14:paraId="08D46D2C" w14:textId="77777777" w:rsidR="004C75A2" w:rsidRPr="0002045D" w:rsidRDefault="00592FBF" w:rsidP="00A5096C">
      <w:r w:rsidRPr="0002045D">
        <w:t xml:space="preserve">Foken, T., Mauder, M., Liebethal, C., Wimmer, F., Beyrich, F., Leps, J. P., et al. (2010). Energy balance closure for the LITFASS-2003 experiment. </w:t>
      </w:r>
      <w:r w:rsidRPr="0002045D">
        <w:rPr>
          <w:i/>
        </w:rPr>
        <w:t>Theoretical and Applied Climatology</w:t>
      </w:r>
      <w:r w:rsidRPr="0002045D">
        <w:t xml:space="preserve">, </w:t>
      </w:r>
      <w:r w:rsidRPr="0002045D">
        <w:rPr>
          <w:i/>
        </w:rPr>
        <w:t>101</w:t>
      </w:r>
      <w:r w:rsidRPr="0002045D">
        <w:t>(1-2), 149-160.</w:t>
      </w:r>
    </w:p>
    <w:p w14:paraId="586CEE0D" w14:textId="1076D445" w:rsidR="004C75A2" w:rsidRPr="0002045D" w:rsidRDefault="00592FBF" w:rsidP="00A5096C">
      <w:r w:rsidRPr="0002045D">
        <w:t xml:space="preserve">Fowler, D., Flechard, C., Cape, J. N., Storeton-West, R. L., &amp; Coyle, M. (2001). Measurements of ozone deposition to vegetation quantifying the flux, the stomatal and non-stomatal components. </w:t>
      </w:r>
      <w:r w:rsidRPr="0002045D">
        <w:rPr>
          <w:i/>
        </w:rPr>
        <w:t>Water, Air, and Soil Pollution</w:t>
      </w:r>
      <w:r w:rsidRPr="0002045D">
        <w:t xml:space="preserve">, </w:t>
      </w:r>
      <w:r w:rsidRPr="0002045D">
        <w:rPr>
          <w:i/>
        </w:rPr>
        <w:t>130</w:t>
      </w:r>
      <w:r w:rsidRPr="0002045D">
        <w:t xml:space="preserve">, 63-74. </w:t>
      </w:r>
      <w:hyperlink r:id="rId66" w:history="1">
        <w:r w:rsidR="001A3DDD" w:rsidRPr="0002045D">
          <w:rPr>
            <w:rStyle w:val="Hyperlink"/>
            <w:color w:val="auto"/>
          </w:rPr>
          <w:t>https://doi.org/10.1023/A:1012243317471</w:t>
        </w:r>
      </w:hyperlink>
      <w:r w:rsidR="001A3DDD" w:rsidRPr="0002045D">
        <w:t xml:space="preserve"> </w:t>
      </w:r>
    </w:p>
    <w:p w14:paraId="65F543FC" w14:textId="77777777" w:rsidR="004C75A2" w:rsidRPr="0002045D" w:rsidRDefault="00592FBF" w:rsidP="00A5096C">
      <w:r w:rsidRPr="0002045D">
        <w:t xml:space="preserve">Fowler, D., Nemitz, E., Misztal, P., Di Marco, C., Skiba, U., Ryder, J., et al. (2011). Effects of land use on surface-atmosphere exchanges of trace gases and energy in Borneo: comparing fluxes over oil palm plantations and a rainforest. </w:t>
      </w:r>
      <w:r w:rsidRPr="0002045D">
        <w:rPr>
          <w:i/>
        </w:rPr>
        <w:t>Philosophical Transactions of the Royal Society B: Biological Sciences</w:t>
      </w:r>
      <w:r w:rsidRPr="0002045D">
        <w:t xml:space="preserve">, </w:t>
      </w:r>
      <w:r w:rsidRPr="0002045D">
        <w:rPr>
          <w:i/>
        </w:rPr>
        <w:t>366</w:t>
      </w:r>
      <w:r w:rsidRPr="0002045D">
        <w:t>(1582), 3196-3209.</w:t>
      </w:r>
    </w:p>
    <w:p w14:paraId="0D3DFD88" w14:textId="0B6E8775" w:rsidR="004C75A2" w:rsidRPr="0002045D" w:rsidRDefault="00592FBF" w:rsidP="00A5096C">
      <w:r w:rsidRPr="0002045D">
        <w:t xml:space="preserve">Fowler, D., Pilegaard, K., Sutton, M. A., Ambus, P., Raivonen, M., Duyzer, J., et al. (2009). Atmospheric composition change: Ecosystems-Atmosphere interactions. </w:t>
      </w:r>
      <w:r w:rsidRPr="0002045D">
        <w:rPr>
          <w:i/>
        </w:rPr>
        <w:t>Atmospheric Environment</w:t>
      </w:r>
      <w:r w:rsidRPr="0002045D">
        <w:t>,</w:t>
      </w:r>
      <w:r w:rsidR="002C48A8" w:rsidRPr="0002045D">
        <w:t xml:space="preserve"> </w:t>
      </w:r>
      <w:r w:rsidRPr="0002045D">
        <w:rPr>
          <w:i/>
        </w:rPr>
        <w:t>43</w:t>
      </w:r>
      <w:r w:rsidRPr="0002045D">
        <w:t xml:space="preserve">, 5193-5267. </w:t>
      </w:r>
      <w:hyperlink r:id="rId67" w:history="1">
        <w:r w:rsidR="001A3DDD" w:rsidRPr="0002045D">
          <w:rPr>
            <w:rStyle w:val="Hyperlink"/>
            <w:color w:val="auto"/>
          </w:rPr>
          <w:t>https://doi.org/10.1016/j.atmosenv.2009.07.068</w:t>
        </w:r>
      </w:hyperlink>
      <w:r w:rsidR="001A3DDD" w:rsidRPr="0002045D">
        <w:t xml:space="preserve"> </w:t>
      </w:r>
    </w:p>
    <w:p w14:paraId="1267EBB4" w14:textId="076239D3" w:rsidR="0079582B" w:rsidRPr="0002045D" w:rsidRDefault="00E45A94" w:rsidP="000715E9">
      <w:pPr>
        <w:rPr>
          <w:rFonts w:eastAsia="Arial Unicode MS"/>
        </w:rPr>
      </w:pPr>
      <w:r w:rsidRPr="0002045D">
        <w:rPr>
          <w:rFonts w:eastAsia="Arial Unicode MS"/>
        </w:rPr>
        <w:t xml:space="preserve">Franks, P. J., Bonan, G. B., Berry, J. A., Lombardozzi, D. L., Holbrook, N. M., Herold, N., &amp; Oleson, K. W. (2018). Comparing optimal and empirical stomatal conductance models for application in Earth system models. </w:t>
      </w:r>
      <w:r w:rsidRPr="0002045D">
        <w:rPr>
          <w:rFonts w:eastAsia="Arial Unicode MS"/>
          <w:i/>
          <w:iCs/>
        </w:rPr>
        <w:t>Global Change Biology</w:t>
      </w:r>
      <w:r w:rsidRPr="0002045D">
        <w:rPr>
          <w:rFonts w:eastAsia="Arial Unicode MS"/>
        </w:rPr>
        <w:t xml:space="preserve">, 1-16. </w:t>
      </w:r>
      <w:hyperlink r:id="rId68" w:history="1">
        <w:r w:rsidR="0079582B" w:rsidRPr="0002045D">
          <w:rPr>
            <w:rStyle w:val="Hyperlink"/>
            <w:rFonts w:eastAsia="Arial Unicode MS"/>
            <w:color w:val="auto"/>
          </w:rPr>
          <w:t>https://doi.org/10.1111/gcb.14445</w:t>
        </w:r>
      </w:hyperlink>
      <w:r w:rsidR="001A3DDD" w:rsidRPr="0002045D">
        <w:rPr>
          <w:rStyle w:val="Hyperlink"/>
          <w:rFonts w:eastAsia="Arial Unicode MS"/>
          <w:color w:val="auto"/>
        </w:rPr>
        <w:t xml:space="preserve"> </w:t>
      </w:r>
    </w:p>
    <w:p w14:paraId="1E33FBDC" w14:textId="472A1942" w:rsidR="004C75A2" w:rsidRPr="0002045D" w:rsidRDefault="00592FBF" w:rsidP="000715E9">
      <w:r w:rsidRPr="0002045D">
        <w:t xml:space="preserve">Franz, M., Simpson, D., Arneth, A., &amp; Zaehle, S. (2017). Development and evaluation of an ozone deposition scheme for coupling to a terrestrial biosphere model. </w:t>
      </w:r>
      <w:r w:rsidRPr="0002045D">
        <w:rPr>
          <w:i/>
        </w:rPr>
        <w:t>Biogeosciences</w:t>
      </w:r>
      <w:r w:rsidRPr="0002045D">
        <w:t xml:space="preserve">, </w:t>
      </w:r>
      <w:r w:rsidRPr="0002045D">
        <w:rPr>
          <w:i/>
        </w:rPr>
        <w:t>14</w:t>
      </w:r>
      <w:r w:rsidRPr="0002045D">
        <w:t xml:space="preserve">, 45-71. </w:t>
      </w:r>
      <w:hyperlink r:id="rId69" w:history="1">
        <w:r w:rsidR="001A3DDD" w:rsidRPr="0002045D">
          <w:rPr>
            <w:rStyle w:val="Hyperlink"/>
            <w:color w:val="auto"/>
          </w:rPr>
          <w:t>https://doi.org/10.5194/bg-14-45-2017</w:t>
        </w:r>
      </w:hyperlink>
      <w:r w:rsidR="001A3DDD" w:rsidRPr="0002045D">
        <w:t xml:space="preserve"> </w:t>
      </w:r>
      <w:r w:rsidRPr="0002045D">
        <w:t xml:space="preserve"> </w:t>
      </w:r>
    </w:p>
    <w:p w14:paraId="4B51FC44" w14:textId="4E36E327" w:rsidR="004C75A2" w:rsidRPr="0002045D" w:rsidRDefault="00592FBF" w:rsidP="00A5096C">
      <w:r w:rsidRPr="0002045D">
        <w:t xml:space="preserve">Freer-Smith, P. H., &amp; Dobson, M. C. (1989). Ozone flux to </w:t>
      </w:r>
      <w:r w:rsidRPr="0002045D">
        <w:rPr>
          <w:i/>
        </w:rPr>
        <w:t>Picea sitchensis (bong) carr</w:t>
      </w:r>
      <w:r w:rsidRPr="0002045D">
        <w:t xml:space="preserve"> and </w:t>
      </w:r>
      <w:r w:rsidRPr="0002045D">
        <w:rPr>
          <w:i/>
        </w:rPr>
        <w:t>Picea abies (l) karst</w:t>
      </w:r>
      <w:r w:rsidRPr="0002045D">
        <w:t xml:space="preserve"> during short episodes and the effects of these on transpiration and photosynthesis. </w:t>
      </w:r>
      <w:r w:rsidRPr="0002045D">
        <w:rPr>
          <w:i/>
        </w:rPr>
        <w:t>Environmental Pollution,</w:t>
      </w:r>
      <w:r w:rsidR="00463EDC" w:rsidRPr="0002045D">
        <w:rPr>
          <w:i/>
        </w:rPr>
        <w:t xml:space="preserve"> </w:t>
      </w:r>
      <w:r w:rsidRPr="0002045D">
        <w:rPr>
          <w:i/>
        </w:rPr>
        <w:t>59</w:t>
      </w:r>
      <w:r w:rsidRPr="0002045D">
        <w:t>(2), 161-176.</w:t>
      </w:r>
    </w:p>
    <w:p w14:paraId="23479246" w14:textId="7FF3C069" w:rsidR="004C75A2" w:rsidRPr="0002045D" w:rsidRDefault="00592FBF" w:rsidP="00A5096C">
      <w:r w:rsidRPr="0002045D">
        <w:t xml:space="preserve">Freire, L. S., Gerken, T., Ruiz-Plancarte, J., Wei, D., Fuentes, J. D., Katul, G. G., Dias, N. L., Acevedo, O. C., &amp; Chamecki, M. (2017). Turbulent mixing and removal of ozone within an Amazon rainforest canopy. </w:t>
      </w:r>
      <w:r w:rsidRPr="0002045D">
        <w:rPr>
          <w:i/>
        </w:rPr>
        <w:t>Journal of Geophysical Research: Atmospheres</w:t>
      </w:r>
      <w:r w:rsidRPr="0002045D">
        <w:t>,</w:t>
      </w:r>
      <w:r w:rsidR="00463EDC" w:rsidRPr="0002045D">
        <w:t xml:space="preserve"> </w:t>
      </w:r>
      <w:r w:rsidRPr="0002045D">
        <w:rPr>
          <w:i/>
        </w:rPr>
        <w:t>122</w:t>
      </w:r>
      <w:r w:rsidRPr="0002045D">
        <w:t xml:space="preserve">, 2791-2811. </w:t>
      </w:r>
      <w:hyperlink r:id="rId70" w:history="1">
        <w:r w:rsidR="001A3DDD" w:rsidRPr="0002045D">
          <w:rPr>
            <w:rStyle w:val="Hyperlink"/>
            <w:color w:val="auto"/>
          </w:rPr>
          <w:t>https://doi.org/10.1002/2016JD026009</w:t>
        </w:r>
      </w:hyperlink>
      <w:r w:rsidR="001A3DDD" w:rsidRPr="0002045D">
        <w:t xml:space="preserve"> </w:t>
      </w:r>
    </w:p>
    <w:p w14:paraId="1D8F1F97" w14:textId="12179513" w:rsidR="005D7E21" w:rsidRPr="0002045D" w:rsidRDefault="005D7E21" w:rsidP="00A5096C">
      <w:r w:rsidRPr="0002045D">
        <w:t xml:space="preserve">Fuentes, J. D., Chamecki, M., Nascimento dos Santos, R. M., Von Randow, C., Stoy, P. C., Katul, G., et al. (2016). Linking meteorology, turbulence, and air chemistry in the Amazon rain forest. </w:t>
      </w:r>
      <w:r w:rsidRPr="0002045D">
        <w:rPr>
          <w:i/>
        </w:rPr>
        <w:t>Bulletin of the American Meteorological Society</w:t>
      </w:r>
      <w:r w:rsidRPr="0002045D">
        <w:t xml:space="preserve">, </w:t>
      </w:r>
      <w:r w:rsidRPr="0002045D">
        <w:rPr>
          <w:i/>
        </w:rPr>
        <w:t>97</w:t>
      </w:r>
      <w:r w:rsidRPr="0002045D">
        <w:t>(12), 2329-2342.</w:t>
      </w:r>
    </w:p>
    <w:p w14:paraId="7C90A865" w14:textId="112CCF3E" w:rsidR="00910296" w:rsidRPr="0002045D" w:rsidRDefault="00910296" w:rsidP="00A5096C">
      <w:r w:rsidRPr="0002045D">
        <w:t xml:space="preserve">Fuentes, J. D., </w:t>
      </w:r>
      <w:r w:rsidR="00C75639" w:rsidRPr="0002045D">
        <w:t>d</w:t>
      </w:r>
      <w:r w:rsidRPr="0002045D">
        <w:t xml:space="preserve">en Hartog, G., Neumann, H. H., &amp; Gillespie, T. J. (1994). Measurements and modelling of ozone deposition to wet foliage. In </w:t>
      </w:r>
      <w:r w:rsidRPr="0002045D">
        <w:rPr>
          <w:i/>
        </w:rPr>
        <w:t>Air Pollutants and the Leaf Cuticle</w:t>
      </w:r>
      <w:r w:rsidRPr="0002045D">
        <w:t xml:space="preserve"> (pp. 239-253). Berlin, Germany: Springer.</w:t>
      </w:r>
    </w:p>
    <w:p w14:paraId="0BC34B8B" w14:textId="086749B3" w:rsidR="004C75A2" w:rsidRPr="0002045D" w:rsidRDefault="00592FBF" w:rsidP="00A5096C">
      <w:r w:rsidRPr="0002045D">
        <w:t xml:space="preserve">Fuentes, J. D., &amp; Gillespie, T. J. (1992). A gas exchange system to study the effects of leaf surface wetness on the deposition of ozone. </w:t>
      </w:r>
      <w:r w:rsidRPr="0002045D">
        <w:rPr>
          <w:i/>
        </w:rPr>
        <w:t>Atmospheric Environment</w:t>
      </w:r>
      <w:r w:rsidRPr="0002045D">
        <w:t xml:space="preserve">, </w:t>
      </w:r>
      <w:r w:rsidRPr="0002045D">
        <w:rPr>
          <w:i/>
        </w:rPr>
        <w:t>26A</w:t>
      </w:r>
      <w:r w:rsidRPr="0002045D">
        <w:t xml:space="preserve">(6), 1165-1173. </w:t>
      </w:r>
      <w:hyperlink r:id="rId71" w:history="1">
        <w:r w:rsidR="001A3DDD" w:rsidRPr="0002045D">
          <w:rPr>
            <w:rStyle w:val="Hyperlink"/>
            <w:color w:val="auto"/>
          </w:rPr>
          <w:t>https://doi.org/10.1016/0960-1686(92)90048-P</w:t>
        </w:r>
      </w:hyperlink>
      <w:r w:rsidR="001A3DDD" w:rsidRPr="0002045D">
        <w:t xml:space="preserve"> </w:t>
      </w:r>
      <w:r w:rsidRPr="0002045D">
        <w:t xml:space="preserve"> </w:t>
      </w:r>
    </w:p>
    <w:p w14:paraId="60682F25" w14:textId="4CB2738B" w:rsidR="004C75A2" w:rsidRPr="0002045D" w:rsidRDefault="00592FBF" w:rsidP="00A5096C">
      <w:r w:rsidRPr="0002045D">
        <w:t>Fuentes, J. D., Gillespie, T. J., den Hartog, G., &amp; Neumann, H. H. (1992). Ozone deposition onto a deciduous forest during dry and wet conditions.</w:t>
      </w:r>
      <w:r w:rsidR="00463EDC" w:rsidRPr="0002045D">
        <w:t xml:space="preserve"> </w:t>
      </w:r>
      <w:r w:rsidRPr="0002045D">
        <w:rPr>
          <w:i/>
        </w:rPr>
        <w:t>Agricultural and Forest Meteorology</w:t>
      </w:r>
      <w:r w:rsidRPr="0002045D">
        <w:t xml:space="preserve">, </w:t>
      </w:r>
      <w:r w:rsidRPr="0002045D">
        <w:rPr>
          <w:i/>
        </w:rPr>
        <w:t>62</w:t>
      </w:r>
      <w:r w:rsidRPr="0002045D">
        <w:t>, 1-18.</w:t>
      </w:r>
    </w:p>
    <w:p w14:paraId="5AB9E304" w14:textId="3381C48A" w:rsidR="004C75A2" w:rsidRPr="0002045D" w:rsidRDefault="00592FBF" w:rsidP="00A5096C">
      <w:r w:rsidRPr="0002045D">
        <w:t>Fumagalli, I., Gruening, C., Marzuoli, R., Cieslik, S., &amp; Gerosa, G. (2016). Long-term measurements of NO</w:t>
      </w:r>
      <w:r w:rsidRPr="0002045D">
        <w:rPr>
          <w:vertAlign w:val="subscript"/>
        </w:rPr>
        <w:t>x</w:t>
      </w:r>
      <w:r w:rsidRPr="0002045D">
        <w:t xml:space="preserve"> and O</w:t>
      </w:r>
      <w:r w:rsidRPr="0002045D">
        <w:rPr>
          <w:vertAlign w:val="subscript"/>
        </w:rPr>
        <w:t>3</w:t>
      </w:r>
      <w:r w:rsidRPr="0002045D">
        <w:t xml:space="preserve"> soil fluxes in a temperate deciduous forest. </w:t>
      </w:r>
      <w:r w:rsidRPr="0002045D">
        <w:rPr>
          <w:i/>
        </w:rPr>
        <w:t>Agricultural and Forest Meteorology</w:t>
      </w:r>
      <w:r w:rsidRPr="0002045D">
        <w:t xml:space="preserve">, </w:t>
      </w:r>
      <w:r w:rsidRPr="0002045D">
        <w:rPr>
          <w:i/>
        </w:rPr>
        <w:t>228</w:t>
      </w:r>
      <w:r w:rsidRPr="0002045D">
        <w:t xml:space="preserve">, 205-216. </w:t>
      </w:r>
      <w:hyperlink r:id="rId72" w:history="1">
        <w:r w:rsidR="001A3DDD" w:rsidRPr="0002045D">
          <w:rPr>
            <w:rStyle w:val="Hyperlink"/>
            <w:color w:val="auto"/>
          </w:rPr>
          <w:t>https://dx.doi.org/10.1016/j.agrformet.2016.07.011</w:t>
        </w:r>
      </w:hyperlink>
      <w:r w:rsidR="001A3DDD" w:rsidRPr="0002045D">
        <w:t xml:space="preserve"> </w:t>
      </w:r>
    </w:p>
    <w:p w14:paraId="596B0572" w14:textId="318DCD4D" w:rsidR="004B4857" w:rsidRPr="0002045D" w:rsidRDefault="004B4857" w:rsidP="00A5096C">
      <w:r w:rsidRPr="0002045D">
        <w:t xml:space="preserve">Fung, P. K. (2018). </w:t>
      </w:r>
      <w:r w:rsidR="00023651" w:rsidRPr="0002045D">
        <w:rPr>
          <w:i/>
        </w:rPr>
        <w:t>Ozone deposition over a boreal lake by the eddy covariance method</w:t>
      </w:r>
      <w:r w:rsidR="00023651" w:rsidRPr="0002045D">
        <w:t xml:space="preserve"> (Masters dissertation). Helsinki, Finland: University of Helsinki. </w:t>
      </w:r>
    </w:p>
    <w:p w14:paraId="2846EB31" w14:textId="6D9C513A" w:rsidR="004C75A2" w:rsidRPr="0002045D" w:rsidRDefault="00592FBF" w:rsidP="00A5096C">
      <w:r w:rsidRPr="0002045D">
        <w:t xml:space="preserve">Galbally, I. E. (1971). Ozone Profiles and Ozone Fluxes in Atmospheric Surface Layer. </w:t>
      </w:r>
      <w:r w:rsidRPr="0002045D">
        <w:rPr>
          <w:i/>
        </w:rPr>
        <w:t>Quarterly Journal of the Royal Meteorological Society</w:t>
      </w:r>
      <w:r w:rsidRPr="0002045D">
        <w:t xml:space="preserve">, </w:t>
      </w:r>
      <w:r w:rsidRPr="0002045D">
        <w:rPr>
          <w:i/>
        </w:rPr>
        <w:t>97</w:t>
      </w:r>
      <w:r w:rsidRPr="0002045D">
        <w:t xml:space="preserve">. </w:t>
      </w:r>
      <w:hyperlink r:id="rId73" w:history="1">
        <w:r w:rsidR="00B31FB6" w:rsidRPr="0002045D">
          <w:rPr>
            <w:rStyle w:val="Hyperlink"/>
            <w:color w:val="auto"/>
          </w:rPr>
          <w:t>https://doi.org/10.1002/qj.49709741103</w:t>
        </w:r>
      </w:hyperlink>
    </w:p>
    <w:p w14:paraId="56315700" w14:textId="77777777" w:rsidR="00B31FB6" w:rsidRPr="0002045D" w:rsidRDefault="00B31FB6" w:rsidP="00B31FB6">
      <w:pPr>
        <w:rPr>
          <w:u w:val="single"/>
        </w:rPr>
      </w:pPr>
      <w:r w:rsidRPr="0002045D">
        <w:t xml:space="preserve">Galbally, I., &amp; Allison, I. (1972). Ozone fluxes over snow surfaces. </w:t>
      </w:r>
      <w:r w:rsidRPr="0002045D">
        <w:rPr>
          <w:i/>
        </w:rPr>
        <w:t>Journal of Geophysical Research</w:t>
      </w:r>
      <w:r w:rsidRPr="0002045D">
        <w:t xml:space="preserve">, </w:t>
      </w:r>
      <w:r w:rsidRPr="0002045D">
        <w:rPr>
          <w:i/>
        </w:rPr>
        <w:t>77</w:t>
      </w:r>
      <w:r w:rsidRPr="0002045D">
        <w:t xml:space="preserve">. </w:t>
      </w:r>
      <w:r w:rsidRPr="0002045D">
        <w:fldChar w:fldCharType="begin"/>
      </w:r>
      <w:r w:rsidRPr="0002045D">
        <w:instrText xml:space="preserve"> HYPERLINK "https://doi.org/10.1029/JC077i021p03946" </w:instrText>
      </w:r>
      <w:r w:rsidRPr="0002045D">
        <w:fldChar w:fldCharType="separate"/>
      </w:r>
      <w:r w:rsidRPr="0002045D">
        <w:rPr>
          <w:u w:val="single"/>
        </w:rPr>
        <w:t>https://doi.org/10.1029/JC077i021p03946</w:t>
      </w:r>
    </w:p>
    <w:p w14:paraId="43B98F5E" w14:textId="24A16A61" w:rsidR="004C75A2" w:rsidRPr="0002045D" w:rsidRDefault="00B31FB6" w:rsidP="00A5096C">
      <w:r w:rsidRPr="0002045D">
        <w:fldChar w:fldCharType="end"/>
      </w:r>
      <w:r w:rsidR="00592FBF" w:rsidRPr="0002045D">
        <w:t xml:space="preserve">Galbally, I. E., &amp; Roy, C. R. (1980). Destruction of Ozone at the Earth’s surface. </w:t>
      </w:r>
      <w:r w:rsidR="00592FBF" w:rsidRPr="0002045D">
        <w:rPr>
          <w:i/>
        </w:rPr>
        <w:t>Quarterly Journal of the Royal Meteorological Society</w:t>
      </w:r>
      <w:r w:rsidR="00592FBF" w:rsidRPr="0002045D">
        <w:t xml:space="preserve">, </w:t>
      </w:r>
      <w:r w:rsidR="00592FBF" w:rsidRPr="0002045D">
        <w:rPr>
          <w:i/>
        </w:rPr>
        <w:t>106</w:t>
      </w:r>
      <w:r w:rsidR="00592FBF" w:rsidRPr="0002045D">
        <w:t>, 599-620.</w:t>
      </w:r>
    </w:p>
    <w:p w14:paraId="4DFF297F" w14:textId="3B94A255" w:rsidR="004C75A2" w:rsidRPr="0002045D" w:rsidRDefault="00592FBF" w:rsidP="00A5096C">
      <w:r w:rsidRPr="0002045D">
        <w:t xml:space="preserve">Gallagher, M. W., Beswick, K. M., &amp; Coe, H. (2001). Ozone deposition to coastal waters. </w:t>
      </w:r>
      <w:r w:rsidRPr="0002045D">
        <w:rPr>
          <w:i/>
        </w:rPr>
        <w:t>Quarterly Journal of the Royal Meteorological Society</w:t>
      </w:r>
      <w:r w:rsidRPr="0002045D">
        <w:t xml:space="preserve">, </w:t>
      </w:r>
      <w:r w:rsidRPr="0002045D">
        <w:rPr>
          <w:i/>
        </w:rPr>
        <w:t>127</w:t>
      </w:r>
      <w:r w:rsidRPr="0002045D">
        <w:t>, 539-558.</w:t>
      </w:r>
    </w:p>
    <w:p w14:paraId="50E7DB5B" w14:textId="77777777" w:rsidR="004C75A2" w:rsidRPr="0002045D" w:rsidRDefault="00592FBF" w:rsidP="00A5096C">
      <w:r w:rsidRPr="0002045D">
        <w:t xml:space="preserve">Galmarini, S., de Arellano, J. V. G., &amp; Duyzer, J. (1997). Fluxes of chemically reactive species inferred from mean concentration measurements. </w:t>
      </w:r>
      <w:r w:rsidRPr="0002045D">
        <w:rPr>
          <w:i/>
        </w:rPr>
        <w:t>Atmospheric Environment</w:t>
      </w:r>
      <w:r w:rsidRPr="0002045D">
        <w:t xml:space="preserve">, </w:t>
      </w:r>
      <w:r w:rsidRPr="0002045D">
        <w:rPr>
          <w:i/>
        </w:rPr>
        <w:t>31</w:t>
      </w:r>
      <w:r w:rsidRPr="0002045D">
        <w:t>(15), 2371-2374.</w:t>
      </w:r>
    </w:p>
    <w:p w14:paraId="3AF27EB7" w14:textId="76828449" w:rsidR="00B31FB6" w:rsidRPr="0002045D" w:rsidRDefault="00B31FB6" w:rsidP="00A5096C">
      <w:r w:rsidRPr="0002045D">
        <w:t xml:space="preserve">Ganzeveld, L., Ammann, C. &amp; Loubet, B. (2015). Modelling atmosphere-biosphere exchange of ozone and nitrogen oxides. In R.-S. Massad &amp; B. Loubet (Eds.), </w:t>
      </w:r>
      <w:r w:rsidRPr="0002045D">
        <w:rPr>
          <w:i/>
        </w:rPr>
        <w:t xml:space="preserve">Review and Integration of Biosphere-Atmosphere Modelling of Reactive Trace Gases and Volatile Aerosols </w:t>
      </w:r>
      <w:r w:rsidRPr="0002045D">
        <w:t xml:space="preserve">(pp. 85–105). Netherlands: Springer. </w:t>
      </w:r>
    </w:p>
    <w:p w14:paraId="4EEE8BAC" w14:textId="5AA88BB0" w:rsidR="00B31FB6" w:rsidRPr="0002045D" w:rsidRDefault="00B31FB6" w:rsidP="00B31FB6">
      <w:r w:rsidRPr="0002045D">
        <w:t xml:space="preserve">Ganzeveld, L., Helmig, D., Fairall, C. W., Hare, J., &amp; Pozzer, A. (2009). Atmosphere-ocean ozone exchange: A global modeling study of biogeochemical, atmospheric and waterside turbulence dependencies. </w:t>
      </w:r>
      <w:r w:rsidRPr="0002045D">
        <w:rPr>
          <w:i/>
        </w:rPr>
        <w:t>Global Biogeochemical Cycles</w:t>
      </w:r>
      <w:r w:rsidRPr="0002045D">
        <w:t xml:space="preserve">, </w:t>
      </w:r>
      <w:r w:rsidRPr="0002045D">
        <w:rPr>
          <w:i/>
        </w:rPr>
        <w:t>23</w:t>
      </w:r>
      <w:r w:rsidRPr="0002045D">
        <w:t xml:space="preserve">(GB4021). </w:t>
      </w:r>
      <w:hyperlink r:id="rId74" w:history="1">
        <w:r w:rsidR="001A3DDD" w:rsidRPr="0002045D">
          <w:rPr>
            <w:rStyle w:val="Hyperlink"/>
            <w:color w:val="auto"/>
          </w:rPr>
          <w:t>https://doi.org/10.1029/2008GB003301</w:t>
        </w:r>
      </w:hyperlink>
      <w:r w:rsidR="001A3DDD" w:rsidRPr="0002045D">
        <w:t xml:space="preserve">  </w:t>
      </w:r>
    </w:p>
    <w:p w14:paraId="69D71350" w14:textId="7F07EF53" w:rsidR="004C75A2" w:rsidRPr="0002045D" w:rsidRDefault="00592FBF" w:rsidP="00A5096C">
      <w:r w:rsidRPr="0002045D">
        <w:t>Ganzeveld, L. N., Lelieveld, J., Dentener, F. J., Krol, M. C., &amp; Roelofs, G. J. (2002). Atmosphere</w:t>
      </w:r>
      <w:r w:rsidRPr="0002045D">
        <w:rPr>
          <w:rFonts w:ascii="Cambria Math" w:eastAsia="Cambria Math" w:hAnsi="Cambria Math" w:cs="Cambria Math"/>
        </w:rPr>
        <w:t>‐</w:t>
      </w:r>
      <w:r w:rsidRPr="0002045D">
        <w:t>biosphere trace gas exchanges simulated with a single</w:t>
      </w:r>
      <w:r w:rsidRPr="0002045D">
        <w:rPr>
          <w:rFonts w:ascii="Cambria Math" w:eastAsia="Cambria Math" w:hAnsi="Cambria Math" w:cs="Cambria Math"/>
        </w:rPr>
        <w:t>‐</w:t>
      </w:r>
      <w:r w:rsidRPr="0002045D">
        <w:t xml:space="preserve">column model. </w:t>
      </w:r>
      <w:r w:rsidRPr="0002045D">
        <w:rPr>
          <w:i/>
        </w:rPr>
        <w:t>Journal of Geophysical Research: Atmospheres</w:t>
      </w:r>
      <w:r w:rsidRPr="0002045D">
        <w:t xml:space="preserve">, </w:t>
      </w:r>
      <w:r w:rsidRPr="0002045D">
        <w:rPr>
          <w:i/>
        </w:rPr>
        <w:t>107</w:t>
      </w:r>
      <w:r w:rsidRPr="0002045D">
        <w:t xml:space="preserve">(D16). </w:t>
      </w:r>
      <w:hyperlink r:id="rId75" w:history="1">
        <w:r w:rsidR="001A3DDD" w:rsidRPr="0002045D">
          <w:rPr>
            <w:rStyle w:val="Hyperlink"/>
            <w:color w:val="auto"/>
          </w:rPr>
          <w:t>https://doi.org/10.1029/2001JD000684</w:t>
        </w:r>
      </w:hyperlink>
      <w:r w:rsidR="001A3DDD" w:rsidRPr="0002045D">
        <w:t xml:space="preserve"> </w:t>
      </w:r>
    </w:p>
    <w:p w14:paraId="45C12B2B" w14:textId="77777777" w:rsidR="004C75A2" w:rsidRPr="0002045D" w:rsidRDefault="00592FBF" w:rsidP="00A5096C">
      <w:r w:rsidRPr="0002045D">
        <w:t xml:space="preserve">Gao, W., Shaw, R. H., &amp; Paw U, K. T. (1989). Observation of organized structure in turbulent flow within and above a forest canopy. </w:t>
      </w:r>
      <w:r w:rsidRPr="0002045D">
        <w:rPr>
          <w:i/>
        </w:rPr>
        <w:t>Boundary-Layer Meteorology</w:t>
      </w:r>
      <w:r w:rsidRPr="0002045D">
        <w:t xml:space="preserve">, </w:t>
      </w:r>
      <w:r w:rsidRPr="0002045D">
        <w:rPr>
          <w:i/>
        </w:rPr>
        <w:t>47</w:t>
      </w:r>
      <w:r w:rsidRPr="0002045D">
        <w:t>, 349-377.</w:t>
      </w:r>
    </w:p>
    <w:p w14:paraId="1EA1D901" w14:textId="041623FD" w:rsidR="004C75A2" w:rsidRPr="0002045D" w:rsidRDefault="00592FBF" w:rsidP="00A5096C">
      <w:r w:rsidRPr="0002045D">
        <w:t>Gao, W., Wesely, M. L., Cook, D. R., &amp; Hart, R. L. (1992). Air</w:t>
      </w:r>
      <w:r w:rsidRPr="0002045D">
        <w:rPr>
          <w:rFonts w:ascii="Cambria Math" w:eastAsia="Cambria Math" w:hAnsi="Cambria Math" w:cs="Cambria Math"/>
        </w:rPr>
        <w:t>‐</w:t>
      </w:r>
      <w:r w:rsidRPr="0002045D">
        <w:t>surface exchange of H</w:t>
      </w:r>
      <w:r w:rsidRPr="0002045D">
        <w:rPr>
          <w:vertAlign w:val="subscript"/>
        </w:rPr>
        <w:t>2</w:t>
      </w:r>
      <w:r w:rsidRPr="0002045D">
        <w:t>O, CO</w:t>
      </w:r>
      <w:r w:rsidRPr="0002045D">
        <w:rPr>
          <w:vertAlign w:val="subscript"/>
        </w:rPr>
        <w:t>2</w:t>
      </w:r>
      <w:r w:rsidRPr="0002045D">
        <w:t>, and O</w:t>
      </w:r>
      <w:r w:rsidRPr="0002045D">
        <w:rPr>
          <w:vertAlign w:val="subscript"/>
        </w:rPr>
        <w:t>3</w:t>
      </w:r>
      <w:r w:rsidRPr="0002045D">
        <w:t xml:space="preserve"> at a tallgrass prairie in relation to remotely sensed vegetation indices. </w:t>
      </w:r>
      <w:r w:rsidRPr="0002045D">
        <w:rPr>
          <w:i/>
        </w:rPr>
        <w:t>Journal of Geophysical Research: Atmospheres</w:t>
      </w:r>
      <w:r w:rsidRPr="0002045D">
        <w:t xml:space="preserve">, </w:t>
      </w:r>
      <w:r w:rsidRPr="0002045D">
        <w:rPr>
          <w:i/>
        </w:rPr>
        <w:t>97</w:t>
      </w:r>
      <w:r w:rsidRPr="0002045D">
        <w:t>(D17), 18</w:t>
      </w:r>
      <w:r w:rsidR="00C65CCA" w:rsidRPr="0002045D">
        <w:t>,</w:t>
      </w:r>
      <w:r w:rsidRPr="0002045D">
        <w:t>663-18</w:t>
      </w:r>
      <w:r w:rsidR="00C65CCA" w:rsidRPr="0002045D">
        <w:t>,</w:t>
      </w:r>
      <w:r w:rsidRPr="0002045D">
        <w:t>671.</w:t>
      </w:r>
      <w:hyperlink r:id="rId76">
        <w:r w:rsidRPr="0002045D">
          <w:t xml:space="preserve"> </w:t>
        </w:r>
      </w:hyperlink>
      <w:hyperlink r:id="rId77">
        <w:r w:rsidRPr="0002045D">
          <w:rPr>
            <w:u w:val="single"/>
          </w:rPr>
          <w:t>https://doi.org/10.1029/91JD03175</w:t>
        </w:r>
      </w:hyperlink>
    </w:p>
    <w:p w14:paraId="420EC0AC" w14:textId="2A4C3AC2" w:rsidR="004C75A2" w:rsidRPr="0002045D" w:rsidRDefault="00592FBF" w:rsidP="00A5096C">
      <w:r w:rsidRPr="0002045D">
        <w:t xml:space="preserve">Garland, J. A., &amp; Penkett, S. A. (1976). Absorption of peroxy acetyl nitrate and ozone by natural surfaces. </w:t>
      </w:r>
      <w:r w:rsidRPr="0002045D">
        <w:rPr>
          <w:i/>
        </w:rPr>
        <w:t>Atmospheric Environment</w:t>
      </w:r>
      <w:r w:rsidRPr="0002045D">
        <w:t xml:space="preserve">, </w:t>
      </w:r>
      <w:r w:rsidRPr="0002045D">
        <w:rPr>
          <w:i/>
        </w:rPr>
        <w:t>10</w:t>
      </w:r>
      <w:r w:rsidRPr="0002045D">
        <w:t>, 1127-1131.</w:t>
      </w:r>
    </w:p>
    <w:p w14:paraId="679823DB" w14:textId="77777777" w:rsidR="00291AFC" w:rsidRPr="0002045D" w:rsidRDefault="00291AFC" w:rsidP="00291AFC">
      <w:r w:rsidRPr="0002045D">
        <w:t xml:space="preserve">Georgii, H.-W. (Ed.) (1989). Mechanisms and Effects of Pollutant-Transfer into Forests. Dordrecht: Kluwer Academic Publishers. </w:t>
      </w:r>
      <w:hyperlink r:id="rId78" w:history="1">
        <w:r w:rsidRPr="0002045D">
          <w:rPr>
            <w:rStyle w:val="Hyperlink"/>
            <w:color w:val="auto"/>
          </w:rPr>
          <w:t>https://doi.org/10.1007/978-94-009-1023-2</w:t>
        </w:r>
      </w:hyperlink>
      <w:r w:rsidRPr="0002045D">
        <w:t xml:space="preserve"> </w:t>
      </w:r>
    </w:p>
    <w:p w14:paraId="619A313D" w14:textId="7C4DC23E" w:rsidR="00EA0241" w:rsidRPr="0002045D" w:rsidRDefault="00EA0241" w:rsidP="00A5096C">
      <w:r w:rsidRPr="0002045D">
        <w:t>Gerosa, G. A., Vitale, M., Finco, A., Manes, F., Ballarin Denti., A., &amp; Cieslik, S. (2005). Ozone uptake by an evergreen Mediterranean forest (</w:t>
      </w:r>
      <w:r w:rsidRPr="0002045D">
        <w:rPr>
          <w:i/>
        </w:rPr>
        <w:t>Quercus ilex</w:t>
      </w:r>
      <w:r w:rsidRPr="0002045D">
        <w:t xml:space="preserve">) in Italy. Part I: Micrometeorological flux measurements and flux partitioning. </w:t>
      </w:r>
      <w:r w:rsidRPr="0002045D">
        <w:rPr>
          <w:i/>
        </w:rPr>
        <w:t>Atmospheric Environment</w:t>
      </w:r>
      <w:r w:rsidRPr="0002045D">
        <w:t xml:space="preserve">, </w:t>
      </w:r>
      <w:r w:rsidRPr="0002045D">
        <w:rPr>
          <w:i/>
        </w:rPr>
        <w:t>39</w:t>
      </w:r>
      <w:r w:rsidRPr="0002045D">
        <w:t xml:space="preserve">(18), 3255-3266. </w:t>
      </w:r>
      <w:hyperlink r:id="rId79" w:history="1">
        <w:r w:rsidR="001A3DDD" w:rsidRPr="0002045D">
          <w:rPr>
            <w:rStyle w:val="Hyperlink"/>
            <w:color w:val="auto"/>
          </w:rPr>
          <w:t>https://doi.org/10.1016/j.atmosenv.2005.01.056</w:t>
        </w:r>
      </w:hyperlink>
      <w:r w:rsidR="001A3DDD" w:rsidRPr="0002045D">
        <w:t xml:space="preserve"> </w:t>
      </w:r>
    </w:p>
    <w:p w14:paraId="59362E0E" w14:textId="557DA41B" w:rsidR="004C75A2" w:rsidRPr="0002045D" w:rsidRDefault="00592FBF" w:rsidP="00A5096C">
      <w:r w:rsidRPr="0002045D">
        <w:t xml:space="preserve">Gerosa G., Cieslik, S., &amp; Ballarin-Denti, A. (2003). Micrometeorological determination of time-integrated stomatal ozone fluxes over wheat: a case study in Northern Italy. </w:t>
      </w:r>
      <w:r w:rsidRPr="0002045D">
        <w:rPr>
          <w:i/>
        </w:rPr>
        <w:t>Atmospheric Environment</w:t>
      </w:r>
      <w:r w:rsidRPr="0002045D">
        <w:t xml:space="preserve">, </w:t>
      </w:r>
      <w:r w:rsidRPr="0002045D">
        <w:rPr>
          <w:i/>
        </w:rPr>
        <w:t>37</w:t>
      </w:r>
      <w:r w:rsidRPr="0002045D">
        <w:t xml:space="preserve">(6), 777-788. </w:t>
      </w:r>
      <w:hyperlink r:id="rId80" w:history="1">
        <w:r w:rsidR="001A3DDD" w:rsidRPr="0002045D">
          <w:rPr>
            <w:rStyle w:val="Hyperlink"/>
            <w:color w:val="auto"/>
          </w:rPr>
          <w:t>https://doi.org/10.1016/S1352-2310(02)00927-5</w:t>
        </w:r>
      </w:hyperlink>
      <w:r w:rsidR="001A3DDD" w:rsidRPr="0002045D">
        <w:t xml:space="preserve"> </w:t>
      </w:r>
      <w:r w:rsidRPr="0002045D">
        <w:t xml:space="preserve"> </w:t>
      </w:r>
    </w:p>
    <w:p w14:paraId="3D576DBD" w14:textId="090416AA" w:rsidR="00B31FB6" w:rsidRPr="0002045D" w:rsidRDefault="00592FBF" w:rsidP="00A5096C">
      <w:r w:rsidRPr="0002045D">
        <w:t xml:space="preserve">Gerosa, G., Cieslik, S., &amp; Derghi, F. (2007). Comparison of Different Algorithms for Stomatal Ozone Flux Determination from Micrometeorological Measurements. </w:t>
      </w:r>
      <w:r w:rsidRPr="0002045D">
        <w:rPr>
          <w:i/>
        </w:rPr>
        <w:t>Water, Air, and Soil Pollution</w:t>
      </w:r>
      <w:r w:rsidRPr="0002045D">
        <w:t>,</w:t>
      </w:r>
      <w:r w:rsidR="00791BB2" w:rsidRPr="0002045D">
        <w:t xml:space="preserve"> </w:t>
      </w:r>
      <w:r w:rsidRPr="0002045D">
        <w:rPr>
          <w:i/>
        </w:rPr>
        <w:t>179</w:t>
      </w:r>
      <w:r w:rsidRPr="0002045D">
        <w:t xml:space="preserve">(1-4), 309-321. </w:t>
      </w:r>
      <w:hyperlink r:id="rId81" w:history="1">
        <w:r w:rsidR="001A3DDD" w:rsidRPr="0002045D">
          <w:rPr>
            <w:rStyle w:val="Hyperlink"/>
            <w:color w:val="auto"/>
          </w:rPr>
          <w:t>https://doi.org/10.1007/s11270-006-9234-7</w:t>
        </w:r>
      </w:hyperlink>
      <w:r w:rsidR="001A3DDD" w:rsidRPr="0002045D">
        <w:t xml:space="preserve"> </w:t>
      </w:r>
      <w:r w:rsidRPr="0002045D">
        <w:t xml:space="preserve"> </w:t>
      </w:r>
    </w:p>
    <w:p w14:paraId="295BD04D" w14:textId="7DDBF283" w:rsidR="0002331A" w:rsidRPr="0002045D" w:rsidRDefault="0002331A" w:rsidP="00A5096C">
      <w:r w:rsidRPr="0002045D">
        <w:t xml:space="preserve">Gerosa G., Finco, A., Mereu, S., Vitale, M., Manes, F., &amp; Ballarin Denti, A. (2009a). Comparison of seasonal variations of ozone exposure and fluxes in a Mediterranean Holm oak forest between the exceptionally dry 2003 and the following year. </w:t>
      </w:r>
      <w:r w:rsidRPr="0002045D">
        <w:rPr>
          <w:i/>
        </w:rPr>
        <w:t>Environmental Pollution</w:t>
      </w:r>
      <w:r w:rsidRPr="0002045D">
        <w:t xml:space="preserve">, </w:t>
      </w:r>
      <w:r w:rsidRPr="0002045D">
        <w:rPr>
          <w:i/>
        </w:rPr>
        <w:t>157</w:t>
      </w:r>
      <w:r w:rsidRPr="0002045D">
        <w:t xml:space="preserve">, 1737-1744. </w:t>
      </w:r>
      <w:hyperlink r:id="rId82" w:history="1">
        <w:r w:rsidR="001A3DDD" w:rsidRPr="0002045D">
          <w:rPr>
            <w:rStyle w:val="Hyperlink"/>
            <w:color w:val="auto"/>
          </w:rPr>
          <w:t>https://doi.org/10.1016/j.envpol.2007.11.025</w:t>
        </w:r>
      </w:hyperlink>
      <w:r w:rsidR="001A3DDD" w:rsidRPr="0002045D">
        <w:t xml:space="preserve"> </w:t>
      </w:r>
      <w:r w:rsidRPr="0002045D">
        <w:t xml:space="preserve"> </w:t>
      </w:r>
      <w:r w:rsidR="001A3DDD" w:rsidRPr="0002045D">
        <w:t xml:space="preserve"> </w:t>
      </w:r>
    </w:p>
    <w:p w14:paraId="244E7001" w14:textId="0DDFECF6" w:rsidR="004C75A2" w:rsidRPr="0002045D" w:rsidRDefault="00592FBF" w:rsidP="00A5096C">
      <w:r w:rsidRPr="0002045D">
        <w:t xml:space="preserve">Gerosa, G., Finco, A., Mereu, S., Marzuoli, R., &amp; Ballarin-Denti, A. (2009b). Interactions among vegetation and ozone, water and nitrogen fluxes in a coastal Mediterranean maquis ecosystem. </w:t>
      </w:r>
      <w:r w:rsidRPr="0002045D">
        <w:rPr>
          <w:i/>
        </w:rPr>
        <w:t>Biogeosciences</w:t>
      </w:r>
      <w:r w:rsidRPr="0002045D">
        <w:t>,</w:t>
      </w:r>
      <w:r w:rsidR="00791BB2" w:rsidRPr="0002045D">
        <w:t xml:space="preserve"> </w:t>
      </w:r>
      <w:r w:rsidRPr="0002045D">
        <w:rPr>
          <w:i/>
        </w:rPr>
        <w:t>6</w:t>
      </w:r>
      <w:r w:rsidRPr="0002045D">
        <w:t>, 1783-1798</w:t>
      </w:r>
      <w:r w:rsidR="00B31FB6" w:rsidRPr="0002045D">
        <w:t>.</w:t>
      </w:r>
    </w:p>
    <w:p w14:paraId="702BA1BD" w14:textId="77777777" w:rsidR="004C75A2" w:rsidRPr="0002045D" w:rsidRDefault="00592FBF" w:rsidP="00A5096C">
      <w:r w:rsidRPr="0002045D">
        <w:t xml:space="preserve">Godowitch, J. M. (1990). Vertical ozone fluxes and related deposition parameters over agricultural and forested landscapes. </w:t>
      </w:r>
      <w:r w:rsidRPr="0002045D">
        <w:rPr>
          <w:i/>
        </w:rPr>
        <w:t>Boundary-Layer Meteorology</w:t>
      </w:r>
      <w:r w:rsidRPr="0002045D">
        <w:t xml:space="preserve">, </w:t>
      </w:r>
      <w:r w:rsidRPr="0002045D">
        <w:rPr>
          <w:i/>
        </w:rPr>
        <w:t>50</w:t>
      </w:r>
      <w:r w:rsidRPr="0002045D">
        <w:t>, 375-404.</w:t>
      </w:r>
    </w:p>
    <w:p w14:paraId="54E8C585" w14:textId="513BAE47" w:rsidR="004C75A2" w:rsidRPr="0002045D" w:rsidRDefault="00592FBF" w:rsidP="00A5096C">
      <w:r w:rsidRPr="0002045D">
        <w:t xml:space="preserve">Goldstein, A. H. (2003). Ozone uptake by a ponderosa pine in the Sierra Nevada: A measurement perspective. </w:t>
      </w:r>
      <w:r w:rsidRPr="0002045D">
        <w:rPr>
          <w:i/>
        </w:rPr>
        <w:t>Developments in Environmental Science</w:t>
      </w:r>
      <w:r w:rsidRPr="0002045D">
        <w:t xml:space="preserve">, </w:t>
      </w:r>
      <w:r w:rsidRPr="0002045D">
        <w:rPr>
          <w:i/>
        </w:rPr>
        <w:t>2</w:t>
      </w:r>
      <w:r w:rsidRPr="0002045D">
        <w:t xml:space="preserve">, 83-109. </w:t>
      </w:r>
    </w:p>
    <w:p w14:paraId="376A7F25" w14:textId="6006F827" w:rsidR="001E703B" w:rsidRPr="0002045D" w:rsidRDefault="001E703B" w:rsidP="00A5096C">
      <w:r w:rsidRPr="0002045D">
        <w:t>Goldstein, A. H., Koven, C. D., Heald, C. L., &amp; Fung, I. Y. (2009). Biogenic carbon and anthropogenic pollutants combine to form a cooling haze over the southeastern United States. </w:t>
      </w:r>
      <w:r w:rsidRPr="0002045D">
        <w:rPr>
          <w:i/>
          <w:iCs/>
        </w:rPr>
        <w:t>Proceedings of the National Academy of Sciences</w:t>
      </w:r>
      <w:r w:rsidRPr="0002045D">
        <w:t>, </w:t>
      </w:r>
      <w:r w:rsidRPr="0002045D">
        <w:rPr>
          <w:i/>
          <w:iCs/>
        </w:rPr>
        <w:t>106</w:t>
      </w:r>
      <w:r w:rsidRPr="0002045D">
        <w:t>(22), 8835-8840.</w:t>
      </w:r>
    </w:p>
    <w:p w14:paraId="00EE74E2" w14:textId="6D4F07DD" w:rsidR="004C75A2" w:rsidRPr="0002045D" w:rsidRDefault="00592FBF" w:rsidP="00A5096C">
      <w:r w:rsidRPr="0002045D">
        <w:t xml:space="preserve">Goldstein, A. H., McKay, M., Kurpius, M. R., Schade, G. W., Lee, A., Holzinger, R., &amp; Rasmussen, R. A. (2004). Forest thinning experiment confirms ozone deposition to forest canopy is dominated by reaction with biogenic VOCs. </w:t>
      </w:r>
      <w:r w:rsidRPr="0002045D">
        <w:rPr>
          <w:i/>
        </w:rPr>
        <w:t>Geophysical Research Letters</w:t>
      </w:r>
      <w:r w:rsidRPr="0002045D">
        <w:t xml:space="preserve">, </w:t>
      </w:r>
      <w:r w:rsidRPr="0002045D">
        <w:rPr>
          <w:i/>
        </w:rPr>
        <w:t>31</w:t>
      </w:r>
      <w:r w:rsidRPr="0002045D">
        <w:t xml:space="preserve">(22). </w:t>
      </w:r>
      <w:hyperlink r:id="rId83">
        <w:r w:rsidRPr="0002045D">
          <w:rPr>
            <w:u w:val="single"/>
          </w:rPr>
          <w:t>https://doi.org/10.1029/2004GL021259</w:t>
        </w:r>
      </w:hyperlink>
      <w:r w:rsidR="001A3DDD" w:rsidRPr="0002045D">
        <w:rPr>
          <w:u w:val="single"/>
        </w:rPr>
        <w:t xml:space="preserve"> </w:t>
      </w:r>
    </w:p>
    <w:p w14:paraId="5706B55A" w14:textId="77777777" w:rsidR="004C75A2" w:rsidRPr="0002045D" w:rsidRDefault="00592FBF" w:rsidP="00A5096C">
      <w:r w:rsidRPr="0002045D">
        <w:t xml:space="preserve">Gong, S. L., Walmsley, J. L., Barrie, L. A., &amp; Hopper, J. F. (1997). Mechanisms for surface ozone depletion and recovery during polar sunrise. </w:t>
      </w:r>
      <w:r w:rsidRPr="0002045D">
        <w:rPr>
          <w:i/>
        </w:rPr>
        <w:t>Atmospheric Environment</w:t>
      </w:r>
      <w:r w:rsidRPr="0002045D">
        <w:t xml:space="preserve">, </w:t>
      </w:r>
      <w:r w:rsidRPr="0002045D">
        <w:rPr>
          <w:i/>
        </w:rPr>
        <w:t>31</w:t>
      </w:r>
      <w:r w:rsidRPr="0002045D">
        <w:t>(7), 969-981.</w:t>
      </w:r>
    </w:p>
    <w:p w14:paraId="376820D4" w14:textId="77777777" w:rsidR="004C75A2" w:rsidRPr="0002045D" w:rsidRDefault="00592FBF" w:rsidP="00A5096C">
      <w:r w:rsidRPr="0002045D">
        <w:t>Grantz, D. A., Zhang, X. J., Massman, W. J., Delany, A., &amp; Pederson, J. R. (1997). Ozone deposition to a cotton (</w:t>
      </w:r>
      <w:r w:rsidRPr="0002045D">
        <w:rPr>
          <w:i/>
        </w:rPr>
        <w:t>Gossypium hirsutum L.)</w:t>
      </w:r>
      <w:r w:rsidRPr="0002045D">
        <w:t xml:space="preserve"> field: stomatal and surface wetness effects during the California Ozone Deposition Experiment. </w:t>
      </w:r>
      <w:r w:rsidRPr="0002045D">
        <w:rPr>
          <w:i/>
        </w:rPr>
        <w:t>Agricultural and Forest Meteorology</w:t>
      </w:r>
      <w:r w:rsidRPr="0002045D">
        <w:t xml:space="preserve">, </w:t>
      </w:r>
      <w:r w:rsidRPr="0002045D">
        <w:rPr>
          <w:i/>
        </w:rPr>
        <w:t>85</w:t>
      </w:r>
      <w:r w:rsidRPr="0002045D">
        <w:t>(1-2), 19-31.</w:t>
      </w:r>
    </w:p>
    <w:p w14:paraId="30C02FDF" w14:textId="77777777" w:rsidR="004C75A2" w:rsidRPr="0002045D" w:rsidRDefault="00592FBF" w:rsidP="00A5096C">
      <w:r w:rsidRPr="0002045D">
        <w:t xml:space="preserve">Grantz, D. A., Zhang, X., J., Massman, W. J., den Hartog, G., Neumann, H. H., &amp; Pederson, J. R. (1995). Effects of stomatal conductance and surface wetness on ozone deposition in field-grown grape. </w:t>
      </w:r>
      <w:r w:rsidRPr="0002045D">
        <w:rPr>
          <w:i/>
        </w:rPr>
        <w:t>Atmospheric Environment</w:t>
      </w:r>
      <w:r w:rsidRPr="0002045D">
        <w:t xml:space="preserve">, </w:t>
      </w:r>
      <w:r w:rsidRPr="0002045D">
        <w:rPr>
          <w:i/>
        </w:rPr>
        <w:t>29</w:t>
      </w:r>
      <w:r w:rsidRPr="0002045D">
        <w:t xml:space="preserve">(21), 3189-3198. </w:t>
      </w:r>
    </w:p>
    <w:p w14:paraId="39699862" w14:textId="7064490A" w:rsidR="0013014F" w:rsidRPr="0002045D" w:rsidRDefault="0013014F" w:rsidP="00A5096C">
      <w:pPr>
        <w:rPr>
          <w:shd w:val="clear" w:color="auto" w:fill="FFFFFF"/>
        </w:rPr>
      </w:pPr>
      <w:r w:rsidRPr="0002045D">
        <w:rPr>
          <w:shd w:val="clear" w:color="auto" w:fill="FFFFFF"/>
        </w:rPr>
        <w:t>Grøntoft, T., Henriksen, J. F., &amp; Seip, H. M. (2004). The humidity dependence of ozone deposition onto a variety of building surfaces.</w:t>
      </w:r>
      <w:r w:rsidRPr="0002045D">
        <w:rPr>
          <w:rStyle w:val="apple-converted-space"/>
          <w:shd w:val="clear" w:color="auto" w:fill="FFFFFF"/>
        </w:rPr>
        <w:t> </w:t>
      </w:r>
      <w:r w:rsidRPr="0002045D">
        <w:rPr>
          <w:i/>
          <w:iCs/>
        </w:rPr>
        <w:t>Atmospheric Environment</w:t>
      </w:r>
      <w:r w:rsidRPr="0002045D">
        <w:rPr>
          <w:shd w:val="clear" w:color="auto" w:fill="FFFFFF"/>
        </w:rPr>
        <w:t>,</w:t>
      </w:r>
      <w:r w:rsidRPr="0002045D">
        <w:rPr>
          <w:rStyle w:val="apple-converted-space"/>
          <w:shd w:val="clear" w:color="auto" w:fill="FFFFFF"/>
        </w:rPr>
        <w:t> </w:t>
      </w:r>
      <w:r w:rsidRPr="0002045D">
        <w:rPr>
          <w:i/>
          <w:iCs/>
        </w:rPr>
        <w:t>38</w:t>
      </w:r>
      <w:r w:rsidRPr="0002045D">
        <w:rPr>
          <w:shd w:val="clear" w:color="auto" w:fill="FFFFFF"/>
        </w:rPr>
        <w:t>(1), 59-68</w:t>
      </w:r>
    </w:p>
    <w:p w14:paraId="69C97AB0" w14:textId="0FD7EF29" w:rsidR="004C75A2" w:rsidRPr="0002045D" w:rsidRDefault="00592FBF" w:rsidP="00A5096C">
      <w:r w:rsidRPr="0002045D">
        <w:t xml:space="preserve">Gut, A., Van Dijk, S., Scheibe, M., Rummel, U., Welling, M., Ammann, C., et al. (2002). NO emission from an Amazonian rain forest soil: continuous measurements of NO flux and soil concentration. </w:t>
      </w:r>
      <w:r w:rsidRPr="0002045D">
        <w:rPr>
          <w:i/>
        </w:rPr>
        <w:t>Journal of Geophysical Research: Atmospheres</w:t>
      </w:r>
      <w:r w:rsidRPr="0002045D">
        <w:t xml:space="preserve">, </w:t>
      </w:r>
      <w:r w:rsidRPr="0002045D">
        <w:rPr>
          <w:i/>
        </w:rPr>
        <w:t>107</w:t>
      </w:r>
      <w:r w:rsidRPr="0002045D">
        <w:t xml:space="preserve">. </w:t>
      </w:r>
      <w:hyperlink r:id="rId84" w:history="1">
        <w:r w:rsidR="00B31FB6" w:rsidRPr="0002045D">
          <w:rPr>
            <w:rStyle w:val="Hyperlink"/>
            <w:color w:val="auto"/>
          </w:rPr>
          <w:t>https://doi.org/10.1029/2001JD000521</w:t>
        </w:r>
      </w:hyperlink>
    </w:p>
    <w:p w14:paraId="0B1E16C6" w14:textId="77777777" w:rsidR="00B31FB6" w:rsidRPr="0002045D" w:rsidRDefault="00B31FB6" w:rsidP="00B31FB6">
      <w:r w:rsidRPr="0002045D">
        <w:t xml:space="preserve">Güsten, H., &amp; Heinrich, G. (1996). On-line measurements of ozone surface fluxes. 1. Methodology and instrumentation. </w:t>
      </w:r>
      <w:r w:rsidRPr="0002045D">
        <w:rPr>
          <w:i/>
        </w:rPr>
        <w:t>Atmospheric Environment</w:t>
      </w:r>
      <w:r w:rsidRPr="0002045D">
        <w:t xml:space="preserve">, </w:t>
      </w:r>
      <w:r w:rsidRPr="0002045D">
        <w:rPr>
          <w:i/>
        </w:rPr>
        <w:t>30</w:t>
      </w:r>
      <w:r w:rsidRPr="0002045D">
        <w:t>(6), 897-909.</w:t>
      </w:r>
    </w:p>
    <w:p w14:paraId="1C5C5D1C" w14:textId="77777777" w:rsidR="00B31FB6" w:rsidRPr="0002045D" w:rsidRDefault="00B31FB6" w:rsidP="00B31FB6">
      <w:r w:rsidRPr="0002045D">
        <w:t xml:space="preserve">Güsten, H., Heinrich, G., Mönnich, E., Sprung, D., and Weppner, J. (1997). On-line measurements of Ozone Surface Fluxes: Instrumentation and Methodology. In S. Slanina </w:t>
      </w:r>
      <w:r w:rsidRPr="0002045D">
        <w:rPr>
          <w:shd w:val="clear" w:color="auto" w:fill="FFFFFF"/>
        </w:rPr>
        <w:t xml:space="preserve">(Ed.), </w:t>
      </w:r>
      <w:r w:rsidRPr="0002045D">
        <w:rPr>
          <w:i/>
          <w:shd w:val="clear" w:color="auto" w:fill="FFFFFF"/>
        </w:rPr>
        <w:t>Transport and Chemical Transformation of Pollutants in the Troposphere</w:t>
      </w:r>
      <w:r w:rsidRPr="0002045D">
        <w:rPr>
          <w:shd w:val="clear" w:color="auto" w:fill="FFFFFF"/>
        </w:rPr>
        <w:t xml:space="preserve">: </w:t>
      </w:r>
      <w:r w:rsidRPr="0002045D">
        <w:rPr>
          <w:i/>
          <w:shd w:val="clear" w:color="auto" w:fill="FFFFFF"/>
        </w:rPr>
        <w:t xml:space="preserve">Experimental and Theoretical Studies of Biogenic Emissions and of Pollutant Deposition </w:t>
      </w:r>
      <w:r w:rsidRPr="0002045D">
        <w:rPr>
          <w:shd w:val="clear" w:color="auto" w:fill="FFFFFF"/>
        </w:rPr>
        <w:t>(p. 201-215). Berlin: Springer.</w:t>
      </w:r>
    </w:p>
    <w:p w14:paraId="1E6CB0F9" w14:textId="77777777" w:rsidR="00B31FB6" w:rsidRPr="0002045D" w:rsidRDefault="00B31FB6" w:rsidP="00B31FB6">
      <w:r w:rsidRPr="0002045D">
        <w:t xml:space="preserve">Güsten, H., Heinrich, G., Mönnich, E., Sprung, D., Weppner, J., Ramadan, A. B., et al. (1996). On-line measurements of ozone surface fluxes: Part II. Surface-level ozone fluxes onto the Sahara desert. </w:t>
      </w:r>
      <w:r w:rsidRPr="0002045D">
        <w:rPr>
          <w:i/>
        </w:rPr>
        <w:t>Atmospheric Environment</w:t>
      </w:r>
      <w:r w:rsidRPr="0002045D">
        <w:t xml:space="preserve">, </w:t>
      </w:r>
      <w:r w:rsidRPr="0002045D">
        <w:rPr>
          <w:i/>
        </w:rPr>
        <w:t>30</w:t>
      </w:r>
      <w:r w:rsidRPr="0002045D">
        <w:t>(6), 911-918.</w:t>
      </w:r>
    </w:p>
    <w:p w14:paraId="49575587" w14:textId="48B8529F" w:rsidR="00B31FB6" w:rsidRPr="0002045D" w:rsidRDefault="00B31FB6" w:rsidP="00A5096C">
      <w:r w:rsidRPr="0002045D">
        <w:t xml:space="preserve">Güsten, H., Heinrich, G., Schmidt, R. W. H., &amp; Schurath, U. (1992). A Novel Ozone Sensor for Direct Eddy Flux Measurements. </w:t>
      </w:r>
      <w:r w:rsidRPr="0002045D">
        <w:rPr>
          <w:i/>
        </w:rPr>
        <w:t>Journal of Atmospheric Chemistry</w:t>
      </w:r>
      <w:r w:rsidRPr="0002045D">
        <w:t xml:space="preserve">, </w:t>
      </w:r>
      <w:r w:rsidRPr="0002045D">
        <w:rPr>
          <w:i/>
        </w:rPr>
        <w:t>14</w:t>
      </w:r>
      <w:r w:rsidRPr="0002045D">
        <w:t>(1-4), 73-84.</w:t>
      </w:r>
    </w:p>
    <w:p w14:paraId="7174B489" w14:textId="77777777" w:rsidR="004C75A2" w:rsidRPr="0002045D" w:rsidRDefault="00592FBF" w:rsidP="00A5096C">
      <w:r w:rsidRPr="0002045D">
        <w:t xml:space="preserve">Hanisch, F., &amp; Crowley, J. N. (2003). Ozone decomposition on Saharan dust: An experimental investigation. </w:t>
      </w:r>
      <w:r w:rsidRPr="0002045D">
        <w:rPr>
          <w:i/>
        </w:rPr>
        <w:t>Atmospheric Chemistry and Physics</w:t>
      </w:r>
      <w:r w:rsidRPr="0002045D">
        <w:t>. https://doi.org/10.5194/acp-3-119-2003</w:t>
      </w:r>
    </w:p>
    <w:p w14:paraId="253EDC9D" w14:textId="60AD752D" w:rsidR="004C75A2" w:rsidRPr="0002045D" w:rsidRDefault="00592FBF" w:rsidP="00A5096C">
      <w:r w:rsidRPr="0002045D">
        <w:t xml:space="preserve">Hardacre, C., Wild, O., &amp; Emberson, L. (2015). An evaluation of ozone dry deposition in global scale chemistry climate models. </w:t>
      </w:r>
      <w:r w:rsidRPr="0002045D">
        <w:rPr>
          <w:i/>
        </w:rPr>
        <w:t>Atmospheric Chemistry and Physics</w:t>
      </w:r>
      <w:r w:rsidRPr="0002045D">
        <w:t xml:space="preserve">, </w:t>
      </w:r>
      <w:r w:rsidRPr="0002045D">
        <w:rPr>
          <w:i/>
        </w:rPr>
        <w:t>15</w:t>
      </w:r>
      <w:r w:rsidRPr="0002045D">
        <w:t xml:space="preserve">(11), 6419-6436. </w:t>
      </w:r>
      <w:hyperlink r:id="rId85" w:history="1">
        <w:r w:rsidR="001A3DDD" w:rsidRPr="0002045D">
          <w:rPr>
            <w:rStyle w:val="Hyperlink"/>
            <w:color w:val="auto"/>
          </w:rPr>
          <w:t>https://doi.org/10.5194/acp-15-6419-2015</w:t>
        </w:r>
      </w:hyperlink>
      <w:r w:rsidR="001A3DDD" w:rsidRPr="0002045D">
        <w:t xml:space="preserve"> </w:t>
      </w:r>
    </w:p>
    <w:p w14:paraId="77A23BCA" w14:textId="77777777" w:rsidR="004C75A2" w:rsidRPr="0002045D" w:rsidRDefault="00592FBF" w:rsidP="00A5096C">
      <w:r w:rsidRPr="0002045D">
        <w:t xml:space="preserve">Hargreaves, K. J., Fowler, D., Storeton-West, R. L., &amp; Duyzer, J. H. (1992). The exchange of nitric oxide, nitrogen dioxide and ozone between pasture and the atmosphere. </w:t>
      </w:r>
      <w:r w:rsidRPr="0002045D">
        <w:rPr>
          <w:i/>
        </w:rPr>
        <w:t>Environmental Pollution</w:t>
      </w:r>
      <w:r w:rsidRPr="0002045D">
        <w:t xml:space="preserve">, </w:t>
      </w:r>
      <w:r w:rsidRPr="0002045D">
        <w:rPr>
          <w:i/>
        </w:rPr>
        <w:t>75</w:t>
      </w:r>
      <w:r w:rsidRPr="0002045D">
        <w:t>(1), 53-59.</w:t>
      </w:r>
    </w:p>
    <w:p w14:paraId="25DC9C89" w14:textId="77777777" w:rsidR="004C75A2" w:rsidRPr="0002045D" w:rsidRDefault="00592FBF" w:rsidP="00A5096C">
      <w:r w:rsidRPr="0002045D">
        <w:t xml:space="preserve">Harman, I. N., &amp; Finnigan, J. J. (2007). A simple unified theory for flow in the canopy and roughness sublayer. </w:t>
      </w:r>
      <w:r w:rsidRPr="0002045D">
        <w:rPr>
          <w:i/>
        </w:rPr>
        <w:t>Boundary-Layer Meteorology</w:t>
      </w:r>
      <w:r w:rsidRPr="0002045D">
        <w:t xml:space="preserve">, </w:t>
      </w:r>
      <w:r w:rsidRPr="0002045D">
        <w:rPr>
          <w:i/>
        </w:rPr>
        <w:t>123</w:t>
      </w:r>
      <w:r w:rsidRPr="0002045D">
        <w:t>(2), 339-363.</w:t>
      </w:r>
    </w:p>
    <w:p w14:paraId="1B6DF9D4" w14:textId="77777777" w:rsidR="004C75A2" w:rsidRPr="0002045D" w:rsidRDefault="00592FBF" w:rsidP="00A5096C">
      <w:r w:rsidRPr="0002045D">
        <w:t xml:space="preserve">Harman, I. N., &amp; Finnigan, J. J. (2008). Scalar concentration profiles in the canopy and roughness sublayer. </w:t>
      </w:r>
      <w:r w:rsidRPr="0002045D">
        <w:rPr>
          <w:i/>
        </w:rPr>
        <w:t>Boundary-Layer Meteorology</w:t>
      </w:r>
      <w:r w:rsidRPr="0002045D">
        <w:t xml:space="preserve">, </w:t>
      </w:r>
      <w:r w:rsidRPr="0002045D">
        <w:rPr>
          <w:i/>
        </w:rPr>
        <w:t>129</w:t>
      </w:r>
      <w:r w:rsidRPr="0002045D">
        <w:t>(3), 323-351.</w:t>
      </w:r>
    </w:p>
    <w:p w14:paraId="65160D7C" w14:textId="77777777" w:rsidR="004C75A2" w:rsidRPr="0002045D" w:rsidRDefault="00592FBF" w:rsidP="00A5096C">
      <w:r w:rsidRPr="0002045D">
        <w:t>Hassan, I. A., Ashmore, M. R., &amp; Bell, J. N. B. (1994). Effects of O</w:t>
      </w:r>
      <w:r w:rsidRPr="0002045D">
        <w:rPr>
          <w:vertAlign w:val="subscript"/>
        </w:rPr>
        <w:t>3</w:t>
      </w:r>
      <w:r w:rsidRPr="0002045D">
        <w:t xml:space="preserve"> on the stomatal behavior of Egyptian varieties of radish (</w:t>
      </w:r>
      <w:r w:rsidRPr="0002045D">
        <w:rPr>
          <w:i/>
        </w:rPr>
        <w:t>Raphanus sativus L. cv. Baladey</w:t>
      </w:r>
      <w:r w:rsidRPr="0002045D">
        <w:t>) and turnip (</w:t>
      </w:r>
      <w:r w:rsidRPr="0002045D">
        <w:rPr>
          <w:i/>
        </w:rPr>
        <w:t>Brassica rapa L. cv. Sultani</w:t>
      </w:r>
      <w:r w:rsidRPr="0002045D">
        <w:t xml:space="preserve">). </w:t>
      </w:r>
      <w:r w:rsidRPr="0002045D">
        <w:rPr>
          <w:i/>
        </w:rPr>
        <w:t>New Phytologist</w:t>
      </w:r>
      <w:r w:rsidRPr="0002045D">
        <w:t xml:space="preserve">, </w:t>
      </w:r>
      <w:r w:rsidRPr="0002045D">
        <w:rPr>
          <w:i/>
        </w:rPr>
        <w:t>128</w:t>
      </w:r>
      <w:r w:rsidRPr="0002045D">
        <w:t>, 243–249.</w:t>
      </w:r>
    </w:p>
    <w:p w14:paraId="7AD6AA1D" w14:textId="480C38C4" w:rsidR="004C75A2" w:rsidRPr="0002045D" w:rsidRDefault="00592FBF" w:rsidP="00A5096C">
      <w:r w:rsidRPr="0002045D">
        <w:t xml:space="preserve">Helmig, D., Bocquet, F., Cohen, L., &amp; Oltmans, S. J. (2007). Ozone uptake to the polar snowpack at Summit, Greenland. </w:t>
      </w:r>
      <w:r w:rsidRPr="0002045D">
        <w:rPr>
          <w:i/>
        </w:rPr>
        <w:t>Atmospheric Environment</w:t>
      </w:r>
      <w:r w:rsidRPr="0002045D">
        <w:t xml:space="preserve">, </w:t>
      </w:r>
      <w:r w:rsidRPr="0002045D">
        <w:rPr>
          <w:i/>
        </w:rPr>
        <w:t>41</w:t>
      </w:r>
      <w:r w:rsidRPr="0002045D">
        <w:t>, 5061-5076. https://doi.org/10.1016/j.atmosenv.2006.06.064</w:t>
      </w:r>
    </w:p>
    <w:p w14:paraId="184915A5" w14:textId="69D11EEB" w:rsidR="004C75A2" w:rsidRPr="0002045D" w:rsidRDefault="00592FBF" w:rsidP="00A5096C">
      <w:r w:rsidRPr="0002045D">
        <w:t xml:space="preserve">Helmig, D., Cohen, L. D., Bocquet, F., Oltmans, S., Grachev, A., &amp; Neff, W. (2009). Spring and summertime diurnal surface ozone fluxes over the polar snow at Summit, Greenland. </w:t>
      </w:r>
      <w:r w:rsidRPr="0002045D">
        <w:rPr>
          <w:i/>
        </w:rPr>
        <w:t>Geophysical Research Letters</w:t>
      </w:r>
      <w:r w:rsidRPr="0002045D">
        <w:t xml:space="preserve">, </w:t>
      </w:r>
      <w:r w:rsidRPr="0002045D">
        <w:rPr>
          <w:i/>
        </w:rPr>
        <w:t>36</w:t>
      </w:r>
      <w:r w:rsidRPr="0002045D">
        <w:t xml:space="preserve">, 1-5. </w:t>
      </w:r>
      <w:hyperlink r:id="rId86" w:history="1">
        <w:r w:rsidR="001A3DDD" w:rsidRPr="0002045D">
          <w:rPr>
            <w:rStyle w:val="Hyperlink"/>
            <w:color w:val="auto"/>
          </w:rPr>
          <w:t>https://doi.org/10.1029/2008gl036549</w:t>
        </w:r>
      </w:hyperlink>
      <w:r w:rsidR="001A3DDD" w:rsidRPr="0002045D">
        <w:t xml:space="preserve"> </w:t>
      </w:r>
    </w:p>
    <w:p w14:paraId="46D01F33" w14:textId="01AE8E49" w:rsidR="004C75A2" w:rsidRPr="0002045D" w:rsidRDefault="00592FBF" w:rsidP="00A5096C">
      <w:r w:rsidRPr="0002045D">
        <w:t xml:space="preserve">Helmig, D., Ganzeveld, L., Butler, T., &amp; Oltmans, S. J. (2007). The role of ozone atmosphere-snow gas exchange on polar, boundary-layer tropospheric ozone - a review and sensitivity analysis. </w:t>
      </w:r>
      <w:r w:rsidRPr="0002045D">
        <w:rPr>
          <w:i/>
        </w:rPr>
        <w:t>Atmospheric Chemistry and Physics</w:t>
      </w:r>
      <w:r w:rsidRPr="0002045D">
        <w:t xml:space="preserve">, </w:t>
      </w:r>
      <w:r w:rsidRPr="0002045D">
        <w:rPr>
          <w:i/>
        </w:rPr>
        <w:t>7</w:t>
      </w:r>
      <w:r w:rsidRPr="0002045D">
        <w:t xml:space="preserve">. </w:t>
      </w:r>
      <w:hyperlink r:id="rId87" w:history="1">
        <w:r w:rsidR="001A3DDD" w:rsidRPr="0002045D">
          <w:rPr>
            <w:rStyle w:val="Hyperlink"/>
            <w:color w:val="auto"/>
          </w:rPr>
          <w:t>https://doi.org/10.5194/acp-7-15-2007</w:t>
        </w:r>
      </w:hyperlink>
      <w:r w:rsidR="001A3DDD" w:rsidRPr="0002045D">
        <w:t xml:space="preserve"> </w:t>
      </w:r>
    </w:p>
    <w:p w14:paraId="3949D393" w14:textId="44F0085A" w:rsidR="004C75A2" w:rsidRPr="0002045D" w:rsidRDefault="00592FBF" w:rsidP="00A5096C">
      <w:r w:rsidRPr="0002045D">
        <w:t xml:space="preserve">Helmig, D., Johnson, B., Oltmans, S. J., Neff, W., Eisele, F., &amp; Davis, D. D. (2008). Elevated ozone in the boundary layer at South Pole. </w:t>
      </w:r>
      <w:r w:rsidRPr="0002045D">
        <w:rPr>
          <w:i/>
        </w:rPr>
        <w:t>Atmospheric Environment</w:t>
      </w:r>
      <w:r w:rsidRPr="0002045D">
        <w:t xml:space="preserve">, </w:t>
      </w:r>
      <w:r w:rsidRPr="0002045D">
        <w:rPr>
          <w:i/>
        </w:rPr>
        <w:t>42</w:t>
      </w:r>
      <w:r w:rsidRPr="0002045D">
        <w:t xml:space="preserve">, 2788-2803. </w:t>
      </w:r>
      <w:hyperlink r:id="rId88" w:history="1">
        <w:r w:rsidR="001A3DDD" w:rsidRPr="0002045D">
          <w:rPr>
            <w:rStyle w:val="Hyperlink"/>
            <w:color w:val="auto"/>
          </w:rPr>
          <w:t>https://doi.org/10.1016/j.atmosenv.2006.12.032</w:t>
        </w:r>
      </w:hyperlink>
      <w:r w:rsidR="001A3DDD" w:rsidRPr="0002045D">
        <w:t xml:space="preserve"> </w:t>
      </w:r>
    </w:p>
    <w:p w14:paraId="1EB7B2B2" w14:textId="22D6F434" w:rsidR="00D256F2" w:rsidRPr="0002045D" w:rsidRDefault="00D256F2" w:rsidP="00A5096C">
      <w:r w:rsidRPr="0002045D">
        <w:t xml:space="preserve">Helmig, D., Lang, E. K., Bariteau, L., Boylan, P., Fairall, C. W., Ganzeveld, L., </w:t>
      </w:r>
      <w:r w:rsidR="00931683" w:rsidRPr="0002045D">
        <w:t>et al.</w:t>
      </w:r>
      <w:r w:rsidRPr="0002045D">
        <w:t xml:space="preserve"> (2012). Atmosphere</w:t>
      </w:r>
      <w:r w:rsidRPr="0002045D">
        <w:rPr>
          <w:rFonts w:ascii="Cambria Math" w:hAnsi="Cambria Math" w:cs="Cambria Math"/>
        </w:rPr>
        <w:t>‐</w:t>
      </w:r>
      <w:r w:rsidRPr="0002045D">
        <w:t xml:space="preserve">ocean ozone fluxes during the TexAQS 2006, STRATUS 2006, GOMECC 2007, GasEx 2008, and AMMA 2008 cruises. </w:t>
      </w:r>
      <w:r w:rsidRPr="0002045D">
        <w:rPr>
          <w:i/>
        </w:rPr>
        <w:t>Journal of Geophysical Research: Atmospheres</w:t>
      </w:r>
      <w:r w:rsidRPr="0002045D">
        <w:t xml:space="preserve">, </w:t>
      </w:r>
      <w:r w:rsidRPr="0002045D">
        <w:rPr>
          <w:i/>
        </w:rPr>
        <w:t>117</w:t>
      </w:r>
      <w:r w:rsidRPr="0002045D">
        <w:t xml:space="preserve">(D4). </w:t>
      </w:r>
      <w:hyperlink r:id="rId89">
        <w:r w:rsidRPr="0002045D">
          <w:rPr>
            <w:u w:val="single"/>
          </w:rPr>
          <w:t>https://doi.org/10.1029/2011JD015955</w:t>
        </w:r>
      </w:hyperlink>
      <w:r w:rsidRPr="0002045D">
        <w:t xml:space="preserve">  </w:t>
      </w:r>
    </w:p>
    <w:p w14:paraId="60468564" w14:textId="4F9C4BC7" w:rsidR="004C75A2" w:rsidRPr="0002045D" w:rsidRDefault="00592FBF" w:rsidP="00A5096C">
      <w:r w:rsidRPr="0002045D">
        <w:t xml:space="preserve">Helmig, D., Ortega, J., Guenther, A., Herrick, J. D., &amp; Geron, C. (2006). Sesquiterpene emissions from loblolly pine and their potential contribution to biogenic aerosol formation in the Southeastern US. </w:t>
      </w:r>
      <w:r w:rsidRPr="0002045D">
        <w:rPr>
          <w:i/>
        </w:rPr>
        <w:t>Atmospheric Environment</w:t>
      </w:r>
      <w:r w:rsidRPr="0002045D">
        <w:t xml:space="preserve">, </w:t>
      </w:r>
      <w:r w:rsidRPr="0002045D">
        <w:rPr>
          <w:i/>
        </w:rPr>
        <w:t>40</w:t>
      </w:r>
      <w:r w:rsidRPr="0002045D">
        <w:t>(22), 4150-4157.</w:t>
      </w:r>
    </w:p>
    <w:p w14:paraId="0C78491D" w14:textId="5CCFC1DF" w:rsidR="004C75A2" w:rsidRPr="0002045D" w:rsidRDefault="00592FBF" w:rsidP="00A5096C">
      <w:pPr>
        <w:rPr>
          <w:u w:val="single"/>
        </w:rPr>
      </w:pPr>
      <w:r w:rsidRPr="0002045D">
        <w:t xml:space="preserve">Helmig, D., Seok, B., Williams, M. W., Hueber, J., &amp; Sanford, R. (2009). Fluxes and chemistry of nitrogen oxides in the Niwot Ridge, Colorado, snowpack. </w:t>
      </w:r>
      <w:r w:rsidRPr="0002045D">
        <w:rPr>
          <w:i/>
        </w:rPr>
        <w:t>Biogeochemistry</w:t>
      </w:r>
      <w:r w:rsidRPr="0002045D">
        <w:t xml:space="preserve">, </w:t>
      </w:r>
      <w:r w:rsidRPr="0002045D">
        <w:rPr>
          <w:i/>
        </w:rPr>
        <w:t>95</w:t>
      </w:r>
      <w:r w:rsidRPr="0002045D">
        <w:t xml:space="preserve">, 115-130. </w:t>
      </w:r>
      <w:r w:rsidRPr="0002045D">
        <w:fldChar w:fldCharType="begin"/>
      </w:r>
      <w:r w:rsidRPr="0002045D">
        <w:instrText xml:space="preserve"> HYPERLINK "https://doi.org/10.1007/s10533-009-9312-1" </w:instrText>
      </w:r>
      <w:r w:rsidRPr="0002045D">
        <w:fldChar w:fldCharType="separate"/>
      </w:r>
      <w:r w:rsidRPr="0002045D">
        <w:rPr>
          <w:u w:val="single"/>
        </w:rPr>
        <w:t>https://doi.org/10.1007/s10533-009-9312-1</w:t>
      </w:r>
    </w:p>
    <w:p w14:paraId="7D9993B4" w14:textId="0D1BC807" w:rsidR="004C75A2" w:rsidRPr="0002045D" w:rsidRDefault="00592FBF" w:rsidP="00A5096C">
      <w:r w:rsidRPr="0002045D">
        <w:fldChar w:fldCharType="end"/>
      </w:r>
      <w:r w:rsidRPr="0002045D">
        <w:t xml:space="preserve">Herbinger, K., Then, C., Haberer, K., Alexou, M., Low, M., Remele, K., Rennenberg, H., Matyssek, R., Grill, D., Wieser, G., &amp; Tausz, M. (2007). Gas exchange and antioxidative compounds in young beech trees under free-air ozone exposure and comparisons to adult trees. </w:t>
      </w:r>
      <w:r w:rsidRPr="0002045D">
        <w:rPr>
          <w:i/>
        </w:rPr>
        <w:t>Plant Biology</w:t>
      </w:r>
      <w:r w:rsidRPr="0002045D">
        <w:t xml:space="preserve">, </w:t>
      </w:r>
      <w:r w:rsidRPr="0002045D">
        <w:rPr>
          <w:i/>
        </w:rPr>
        <w:t>9</w:t>
      </w:r>
      <w:r w:rsidRPr="0002045D">
        <w:t>, 288</w:t>
      </w:r>
      <w:r w:rsidR="009C1590" w:rsidRPr="0002045D">
        <w:t>-</w:t>
      </w:r>
      <w:r w:rsidRPr="0002045D">
        <w:t>297.</w:t>
      </w:r>
    </w:p>
    <w:p w14:paraId="07C46D1C" w14:textId="1A917802" w:rsidR="004C75A2" w:rsidRPr="0002045D" w:rsidRDefault="00592FBF" w:rsidP="00A5096C">
      <w:r w:rsidRPr="0002045D">
        <w:t xml:space="preserve">Herwehe, J. A., Otte, T. L., Mathur, R., &amp; Rao, S. T. (2011). Diagnostic analysis of ozone concentrations simulated by two regional-scale air quality models. </w:t>
      </w:r>
      <w:r w:rsidRPr="0002045D">
        <w:rPr>
          <w:i/>
        </w:rPr>
        <w:t>Atmospheric Environment</w:t>
      </w:r>
      <w:r w:rsidRPr="0002045D">
        <w:t xml:space="preserve">, </w:t>
      </w:r>
      <w:r w:rsidRPr="0002045D">
        <w:rPr>
          <w:i/>
        </w:rPr>
        <w:t>45</w:t>
      </w:r>
      <w:r w:rsidRPr="0002045D">
        <w:t>(33), 5957-5969.</w:t>
      </w:r>
    </w:p>
    <w:p w14:paraId="63B16FB3" w14:textId="2CD031B7" w:rsidR="004C75A2" w:rsidRPr="0002045D" w:rsidRDefault="00592FBF" w:rsidP="00A5096C">
      <w:r w:rsidRPr="0002045D">
        <w:t>Hicks,</w:t>
      </w:r>
      <w:r w:rsidR="00791BB2" w:rsidRPr="0002045D">
        <w:t xml:space="preserve"> B. B.,</w:t>
      </w:r>
      <w:r w:rsidRPr="0002045D">
        <w:t xml:space="preserve"> Kolb,</w:t>
      </w:r>
      <w:r w:rsidR="00791BB2" w:rsidRPr="0002045D">
        <w:t xml:space="preserve"> C. E.,</w:t>
      </w:r>
      <w:r w:rsidRPr="0002045D">
        <w:t xml:space="preserve"> </w:t>
      </w:r>
      <w:r w:rsidR="00791BB2" w:rsidRPr="0002045D">
        <w:t xml:space="preserve">&amp; </w:t>
      </w:r>
      <w:r w:rsidRPr="0002045D">
        <w:t>Lenschow</w:t>
      </w:r>
      <w:r w:rsidR="00791BB2" w:rsidRPr="0002045D">
        <w:t>, D. H.</w:t>
      </w:r>
      <w:r w:rsidRPr="0002045D">
        <w:t xml:space="preserve"> </w:t>
      </w:r>
      <w:r w:rsidR="00791BB2" w:rsidRPr="0002045D">
        <w:t>(</w:t>
      </w:r>
      <w:r w:rsidRPr="0002045D">
        <w:t>1989</w:t>
      </w:r>
      <w:r w:rsidR="00791BB2" w:rsidRPr="0002045D">
        <w:t xml:space="preserve">). New opportunities for flux measurement. In D. H. Lenschow &amp; B. B. Hicks (Eds.), </w:t>
      </w:r>
      <w:r w:rsidR="00791BB2" w:rsidRPr="0002045D">
        <w:rPr>
          <w:i/>
        </w:rPr>
        <w:t>Global Tropospheric Chemistry: Chemical Fluxes in the Global Atmosphere</w:t>
      </w:r>
      <w:r w:rsidR="00791BB2" w:rsidRPr="0002045D">
        <w:t xml:space="preserve"> (pp. 83-85). Boulder, Colorado: National Center for Atmospheric Research.</w:t>
      </w:r>
    </w:p>
    <w:p w14:paraId="4A100C93" w14:textId="5BDE50ED" w:rsidR="00D256F2" w:rsidRPr="0002045D" w:rsidRDefault="00D256F2" w:rsidP="00A5096C">
      <w:r w:rsidRPr="0002045D">
        <w:t>Hicks, B. B., Wesely, M. L., &amp; Durham, J. L. (1980) Critique of methods to measure dry deposition workshop summary. United States.</w:t>
      </w:r>
    </w:p>
    <w:p w14:paraId="29170437" w14:textId="77777777" w:rsidR="004C75A2" w:rsidRPr="0002045D" w:rsidRDefault="00592FBF" w:rsidP="00A5096C">
      <w:r w:rsidRPr="0002045D">
        <w:t>Hillel, D. (1980). Fundamentals of Soil Physics. New York, NY: Academic Press.</w:t>
      </w:r>
    </w:p>
    <w:p w14:paraId="730971D1" w14:textId="2C71D2A6" w:rsidR="004C75A2" w:rsidRPr="0002045D" w:rsidRDefault="00592FBF" w:rsidP="00A5096C">
      <w:r w:rsidRPr="0002045D">
        <w:t xml:space="preserve">Hogg, A. (2007). </w:t>
      </w:r>
      <w:r w:rsidRPr="0002045D">
        <w:rPr>
          <w:i/>
        </w:rPr>
        <w:t>Stomatal and non-stomatal fluxes of ozone, NO</w:t>
      </w:r>
      <w:r w:rsidRPr="0002045D">
        <w:rPr>
          <w:i/>
          <w:vertAlign w:val="subscript"/>
        </w:rPr>
        <w:t>x</w:t>
      </w:r>
      <w:r w:rsidRPr="0002045D">
        <w:rPr>
          <w:i/>
        </w:rPr>
        <w:t>, and NO</w:t>
      </w:r>
      <w:r w:rsidRPr="0002045D">
        <w:rPr>
          <w:i/>
          <w:vertAlign w:val="subscript"/>
        </w:rPr>
        <w:t>y</w:t>
      </w:r>
      <w:r w:rsidRPr="0002045D">
        <w:rPr>
          <w:i/>
        </w:rPr>
        <w:t xml:space="preserve"> to a northern mixed hardwood forest</w:t>
      </w:r>
      <w:r w:rsidR="00D204D9" w:rsidRPr="0002045D">
        <w:rPr>
          <w:i/>
        </w:rPr>
        <w:t xml:space="preserve"> </w:t>
      </w:r>
      <w:r w:rsidRPr="0002045D">
        <w:t>(Doctoral dissertation). Ann Arbor, Michigan: The University of Michigan.</w:t>
      </w:r>
    </w:p>
    <w:p w14:paraId="4C6055D6" w14:textId="48FC28B8" w:rsidR="004C75A2" w:rsidRPr="0002045D" w:rsidRDefault="00592FBF" w:rsidP="00A5096C">
      <w:r w:rsidRPr="0002045D">
        <w:t xml:space="preserve">Hogg, A., Uddling, J., Ellsworth, D., Carroll, M. A., Pressley, S., Lamb, B., &amp; Vogel, C. (2007). Stomatal and non-stomatal fluxes of ozone to a northern mixed hardwood forest. </w:t>
      </w:r>
      <w:r w:rsidRPr="0002045D">
        <w:rPr>
          <w:i/>
        </w:rPr>
        <w:t>Tellus Series B</w:t>
      </w:r>
      <w:r w:rsidRPr="0002045D">
        <w:t xml:space="preserve">, </w:t>
      </w:r>
      <w:r w:rsidRPr="0002045D">
        <w:rPr>
          <w:i/>
        </w:rPr>
        <w:t>59</w:t>
      </w:r>
      <w:r w:rsidRPr="0002045D">
        <w:t xml:space="preserve">(3), 514-525. </w:t>
      </w:r>
    </w:p>
    <w:p w14:paraId="26C9D6C6" w14:textId="19874EC4" w:rsidR="004C75A2" w:rsidRPr="0002045D" w:rsidRDefault="00592FBF" w:rsidP="00A5096C">
      <w:r w:rsidRPr="0002045D">
        <w:t xml:space="preserve">Hogrefe, C., Liu, P., Pouliot, G., Mathur, R., Roselle, S., Flemming, J., Lin, M., &amp; Park, R. J. (2018). Impacts of different characterizations of large-scale background on simulated regional-scale ozone over the continental United States. </w:t>
      </w:r>
      <w:r w:rsidRPr="0002045D">
        <w:rPr>
          <w:i/>
        </w:rPr>
        <w:t>Atmospheric Chemistry and Physics</w:t>
      </w:r>
      <w:r w:rsidRPr="0002045D">
        <w:t xml:space="preserve">, </w:t>
      </w:r>
      <w:r w:rsidRPr="0002045D">
        <w:rPr>
          <w:i/>
        </w:rPr>
        <w:t>18</w:t>
      </w:r>
      <w:r w:rsidRPr="0002045D">
        <w:t xml:space="preserve">, 3839-3864. </w:t>
      </w:r>
      <w:hyperlink r:id="rId90" w:history="1">
        <w:r w:rsidR="003C730D" w:rsidRPr="0002045D">
          <w:rPr>
            <w:rStyle w:val="Hyperlink"/>
            <w:color w:val="auto"/>
          </w:rPr>
          <w:t>https://doi.org/10.5194/acp-18-3839-2018</w:t>
        </w:r>
      </w:hyperlink>
      <w:r w:rsidR="003C730D" w:rsidRPr="0002045D">
        <w:t xml:space="preserve"> </w:t>
      </w:r>
    </w:p>
    <w:p w14:paraId="67E36FFD" w14:textId="07C67BF0" w:rsidR="004C75A2" w:rsidRPr="0002045D" w:rsidRDefault="00592FBF" w:rsidP="00A5096C">
      <w:r w:rsidRPr="0002045D">
        <w:t xml:space="preserve">Hole, L. R., Semb, A., &amp; Tørseth, K. (2004). Ozone deposition to a temperate coniferous forest in Norway; gradient method measurements and comparison with the EMEP deposition module. </w:t>
      </w:r>
      <w:r w:rsidRPr="0002045D">
        <w:rPr>
          <w:i/>
        </w:rPr>
        <w:t>Atmospheric Environment</w:t>
      </w:r>
      <w:r w:rsidRPr="0002045D">
        <w:t xml:space="preserve">, </w:t>
      </w:r>
      <w:r w:rsidRPr="0002045D">
        <w:rPr>
          <w:i/>
        </w:rPr>
        <w:t>38</w:t>
      </w:r>
      <w:r w:rsidRPr="0002045D">
        <w:t>(15), 2217-2223.</w:t>
      </w:r>
    </w:p>
    <w:p w14:paraId="1B4C3E17" w14:textId="0FA7C4F5" w:rsidR="004C75A2" w:rsidRPr="0002045D" w:rsidRDefault="00592FBF" w:rsidP="00A5096C">
      <w:r w:rsidRPr="0002045D">
        <w:t xml:space="preserve">Hollaway, M. J., Arnold, S. R., Collins, W. J., Folberth, G., &amp; Rap, A. (2016). Sensitivity of midnineteenth century tropospheric ozone to atmospheric chemistry-vegetation interactions. </w:t>
      </w:r>
      <w:r w:rsidRPr="0002045D">
        <w:rPr>
          <w:i/>
        </w:rPr>
        <w:t>Journal of Geophysical Research: Atmospheres</w:t>
      </w:r>
      <w:r w:rsidRPr="0002045D">
        <w:t xml:space="preserve">, </w:t>
      </w:r>
      <w:r w:rsidRPr="0002045D">
        <w:rPr>
          <w:i/>
        </w:rPr>
        <w:t>122</w:t>
      </w:r>
      <w:r w:rsidRPr="0002045D">
        <w:t xml:space="preserve">. </w:t>
      </w:r>
      <w:hyperlink r:id="rId91" w:history="1">
        <w:r w:rsidR="003C730D" w:rsidRPr="0002045D">
          <w:rPr>
            <w:rStyle w:val="Hyperlink"/>
            <w:color w:val="auto"/>
          </w:rPr>
          <w:t>https://doi.org/10.1002/2016JD025462</w:t>
        </w:r>
      </w:hyperlink>
      <w:r w:rsidR="003C730D" w:rsidRPr="0002045D">
        <w:t xml:space="preserve"> </w:t>
      </w:r>
    </w:p>
    <w:p w14:paraId="56F6B186" w14:textId="77777777" w:rsidR="004C75A2" w:rsidRPr="0002045D" w:rsidRDefault="00592FBF" w:rsidP="00A5096C">
      <w:r w:rsidRPr="0002045D">
        <w:t xml:space="preserve">Holzinger, R., Lee, A., Paw U, K. T., &amp; Goldstein, A. H. (2005). Observations of oxidation products above a forest imply biogenic emissions of very reactive compounds. </w:t>
      </w:r>
      <w:r w:rsidRPr="0002045D">
        <w:rPr>
          <w:i/>
        </w:rPr>
        <w:t>Atmospheric Chemistry and Physics</w:t>
      </w:r>
      <w:r w:rsidRPr="0002045D">
        <w:t xml:space="preserve">, </w:t>
      </w:r>
      <w:r w:rsidRPr="0002045D">
        <w:rPr>
          <w:i/>
        </w:rPr>
        <w:t>5</w:t>
      </w:r>
      <w:r w:rsidRPr="0002045D">
        <w:t>, 67-75.</w:t>
      </w:r>
    </w:p>
    <w:p w14:paraId="51055239" w14:textId="677A4638" w:rsidR="004C75A2" w:rsidRPr="0002045D" w:rsidRDefault="00592FBF" w:rsidP="00A5096C">
      <w:r w:rsidRPr="0002045D">
        <w:t xml:space="preserve">Hopper, J. F., Barrie, L. A., Silis, A., Hart, W., Gallant, A. J., &amp; Dryfhout, H. (1998). Ozone and meteorology during the 1994 Polar Sunrise Experiment. </w:t>
      </w:r>
      <w:r w:rsidRPr="0002045D">
        <w:rPr>
          <w:i/>
        </w:rPr>
        <w:t>Journal of Geophysical Research: Atmospheres</w:t>
      </w:r>
      <w:r w:rsidRPr="0002045D">
        <w:t xml:space="preserve">, </w:t>
      </w:r>
      <w:r w:rsidRPr="0002045D">
        <w:rPr>
          <w:i/>
        </w:rPr>
        <w:t>103</w:t>
      </w:r>
      <w:r w:rsidRPr="0002045D">
        <w:t xml:space="preserve">(D1), 1481-1492. </w:t>
      </w:r>
      <w:hyperlink r:id="rId92" w:history="1">
        <w:r w:rsidR="003C730D" w:rsidRPr="0002045D">
          <w:rPr>
            <w:rStyle w:val="Hyperlink"/>
            <w:color w:val="auto"/>
          </w:rPr>
          <w:t>https://doi.org/10.1029/97JD02888</w:t>
        </w:r>
      </w:hyperlink>
      <w:r w:rsidR="003C730D" w:rsidRPr="0002045D">
        <w:t xml:space="preserve"> </w:t>
      </w:r>
    </w:p>
    <w:p w14:paraId="543027CD" w14:textId="1CDE11E7" w:rsidR="004C75A2" w:rsidRDefault="00592FBF" w:rsidP="00A5096C">
      <w:r w:rsidRPr="0002045D">
        <w:t xml:space="preserve">Horváth, L., Führer, E., &amp; Lajtha, K. (2006). Nitric oxide and nitrous oxide emission from Hungarian forest soils; linked with atmospheric N-deposition. </w:t>
      </w:r>
      <w:r w:rsidRPr="0002045D">
        <w:rPr>
          <w:i/>
        </w:rPr>
        <w:t>Atmospheric Environment</w:t>
      </w:r>
      <w:r w:rsidRPr="0002045D">
        <w:t>,</w:t>
      </w:r>
      <w:r w:rsidR="00D204D9" w:rsidRPr="0002045D">
        <w:t xml:space="preserve"> </w:t>
      </w:r>
      <w:r w:rsidRPr="0002045D">
        <w:rPr>
          <w:i/>
        </w:rPr>
        <w:t>40</w:t>
      </w:r>
      <w:r w:rsidRPr="0002045D">
        <w:t>, 7786–7795.</w:t>
      </w:r>
    </w:p>
    <w:p w14:paraId="141D7A7B" w14:textId="63ACF638" w:rsidR="0073183B" w:rsidRPr="0002045D" w:rsidRDefault="0073183B" w:rsidP="00A5096C">
      <w:r w:rsidRPr="0073183B">
        <w:t>Horváth, L., Koncz, P., Móring, A., Nagy, Z., Pintér, K., &amp; Weidinger, T. (2018). An attempt to partition stomatal and non-stomatal ozone deposition parts on a short grassland. </w:t>
      </w:r>
      <w:r w:rsidRPr="0073183B">
        <w:rPr>
          <w:i/>
          <w:iCs/>
        </w:rPr>
        <w:t>Boundary</w:t>
      </w:r>
      <w:r>
        <w:rPr>
          <w:i/>
          <w:iCs/>
        </w:rPr>
        <w:t>-L</w:t>
      </w:r>
      <w:r w:rsidRPr="0073183B">
        <w:rPr>
          <w:i/>
          <w:iCs/>
        </w:rPr>
        <w:t xml:space="preserve">ayer </w:t>
      </w:r>
      <w:r>
        <w:rPr>
          <w:i/>
          <w:iCs/>
        </w:rPr>
        <w:t>M</w:t>
      </w:r>
      <w:r w:rsidRPr="0073183B">
        <w:rPr>
          <w:i/>
          <w:iCs/>
        </w:rPr>
        <w:t>eteorology</w:t>
      </w:r>
      <w:r w:rsidRPr="0073183B">
        <w:t>, </w:t>
      </w:r>
      <w:r w:rsidRPr="0073183B">
        <w:rPr>
          <w:i/>
          <w:iCs/>
        </w:rPr>
        <w:t>167</w:t>
      </w:r>
      <w:r w:rsidRPr="0073183B">
        <w:t>(2), 303-326.</w:t>
      </w:r>
    </w:p>
    <w:p w14:paraId="0FC03A45" w14:textId="2C25666C" w:rsidR="00E523F5" w:rsidRPr="0002045D" w:rsidRDefault="00E523F5" w:rsidP="00A5096C">
      <w:r w:rsidRPr="0002045D">
        <w:t xml:space="preserve">Horváth, L., Nagy, Z., &amp; Weidinger, T. (1998). Estimation of dry deposition velocities of nitric oxide, sulfur dioxide, and ozone by the gradient method above short vegetation during the TRACT campaign. </w:t>
      </w:r>
      <w:r w:rsidRPr="0002045D">
        <w:rPr>
          <w:i/>
        </w:rPr>
        <w:t>Atmospheric Environment</w:t>
      </w:r>
      <w:r w:rsidRPr="0002045D">
        <w:t xml:space="preserve">, </w:t>
      </w:r>
      <w:r w:rsidRPr="0002045D">
        <w:rPr>
          <w:i/>
        </w:rPr>
        <w:t>32</w:t>
      </w:r>
      <w:r w:rsidRPr="0002045D">
        <w:t xml:space="preserve">(7), 1317-1322. </w:t>
      </w:r>
    </w:p>
    <w:p w14:paraId="7DD8783D" w14:textId="0E4754D2" w:rsidR="0073183B" w:rsidRDefault="009A4A80" w:rsidP="00A5096C">
      <w:r w:rsidRPr="0002045D">
        <w:t xml:space="preserve">Horváth, L., Weidinger, T., Nagy, Z., &amp; Führer, E. (1997). Measurement of Dry Deposition Velocity of Ozone, Sulfur Dioxide and Nitrogen Oxides above Pine Forest and Low Vegetation in Different Seasons by the Gradient Method. In S. Slanina </w:t>
      </w:r>
      <w:r w:rsidRPr="0002045D">
        <w:rPr>
          <w:shd w:val="clear" w:color="auto" w:fill="FFFFFF"/>
        </w:rPr>
        <w:t xml:space="preserve">(Ed.), </w:t>
      </w:r>
      <w:r w:rsidRPr="0002045D">
        <w:rPr>
          <w:i/>
          <w:shd w:val="clear" w:color="auto" w:fill="FFFFFF"/>
        </w:rPr>
        <w:t>Transport and Chemical Transformation of Pollutants in the Troposphere</w:t>
      </w:r>
      <w:r w:rsidRPr="0002045D">
        <w:rPr>
          <w:shd w:val="clear" w:color="auto" w:fill="FFFFFF"/>
        </w:rPr>
        <w:t xml:space="preserve">: </w:t>
      </w:r>
      <w:r w:rsidRPr="0002045D">
        <w:rPr>
          <w:i/>
          <w:shd w:val="clear" w:color="auto" w:fill="FFFFFF"/>
        </w:rPr>
        <w:t xml:space="preserve">Experimental and Theoretical Studies of Biogenic Emissions and of Pollutant Deposition </w:t>
      </w:r>
      <w:r w:rsidRPr="0002045D">
        <w:rPr>
          <w:shd w:val="clear" w:color="auto" w:fill="FFFFFF"/>
        </w:rPr>
        <w:t>(p</w:t>
      </w:r>
      <w:r w:rsidR="00E006B4" w:rsidRPr="0002045D">
        <w:rPr>
          <w:shd w:val="clear" w:color="auto" w:fill="FFFFFF"/>
        </w:rPr>
        <w:t>p</w:t>
      </w:r>
      <w:r w:rsidRPr="0002045D">
        <w:rPr>
          <w:shd w:val="clear" w:color="auto" w:fill="FFFFFF"/>
        </w:rPr>
        <w:t>. 304-</w:t>
      </w:r>
      <w:r w:rsidR="00B81187" w:rsidRPr="0002045D">
        <w:rPr>
          <w:shd w:val="clear" w:color="auto" w:fill="FFFFFF"/>
        </w:rPr>
        <w:t>310</w:t>
      </w:r>
      <w:r w:rsidRPr="0002045D">
        <w:rPr>
          <w:shd w:val="clear" w:color="auto" w:fill="FFFFFF"/>
        </w:rPr>
        <w:t>). Berlin: Springer.</w:t>
      </w:r>
    </w:p>
    <w:p w14:paraId="5673CE2B" w14:textId="0CFDC0C2" w:rsidR="004C75A2" w:rsidRPr="0002045D" w:rsidRDefault="00592FBF" w:rsidP="00A5096C">
      <w:r w:rsidRPr="0002045D">
        <w:t xml:space="preserve">Hoshika, Y., Fares, S., Savi, F., Gruening, C., Goded, I., De Marco, A., et al. (2017). Stomatal conductance models for ozone risk assessment at canopy level in two Mediterranean evergreen forests. </w:t>
      </w:r>
      <w:r w:rsidRPr="0002045D">
        <w:rPr>
          <w:i/>
        </w:rPr>
        <w:t>Agricultural and Forest Meteorology</w:t>
      </w:r>
      <w:r w:rsidRPr="0002045D">
        <w:t xml:space="preserve">, </w:t>
      </w:r>
      <w:r w:rsidRPr="0002045D">
        <w:rPr>
          <w:i/>
        </w:rPr>
        <w:t>234</w:t>
      </w:r>
      <w:r w:rsidRPr="0002045D">
        <w:t>, 212-221.</w:t>
      </w:r>
    </w:p>
    <w:p w14:paraId="14955390" w14:textId="49B39260" w:rsidR="00E54AC2" w:rsidRPr="0002045D" w:rsidRDefault="00E54AC2" w:rsidP="00A5096C">
      <w:pPr>
        <w:rPr>
          <w:shd w:val="clear" w:color="auto" w:fill="FFFFFF"/>
        </w:rPr>
      </w:pPr>
      <w:r w:rsidRPr="0002045D">
        <w:rPr>
          <w:shd w:val="clear" w:color="auto" w:fill="FFFFFF"/>
        </w:rPr>
        <w:t>Hoshika, Y., Katata, G., Deushi, M., Watanabe, M., Koike, T., &amp; Paoletti, E. (2015). Ozone-induced stomatal sluggishness changes carbon and water balance of temperate deciduous forests.</w:t>
      </w:r>
      <w:r w:rsidRPr="0002045D">
        <w:rPr>
          <w:rStyle w:val="apple-converted-space"/>
          <w:shd w:val="clear" w:color="auto" w:fill="FFFFFF"/>
        </w:rPr>
        <w:t> </w:t>
      </w:r>
      <w:r w:rsidRPr="0002045D">
        <w:rPr>
          <w:i/>
          <w:iCs/>
        </w:rPr>
        <w:t>Scientific Reports</w:t>
      </w:r>
      <w:r w:rsidRPr="0002045D">
        <w:rPr>
          <w:shd w:val="clear" w:color="auto" w:fill="FFFFFF"/>
        </w:rPr>
        <w:t>,</w:t>
      </w:r>
      <w:r w:rsidRPr="0002045D">
        <w:rPr>
          <w:rStyle w:val="apple-converted-space"/>
          <w:shd w:val="clear" w:color="auto" w:fill="FFFFFF"/>
        </w:rPr>
        <w:t> </w:t>
      </w:r>
      <w:r w:rsidRPr="0002045D">
        <w:rPr>
          <w:i/>
          <w:iCs/>
        </w:rPr>
        <w:t>5</w:t>
      </w:r>
      <w:r w:rsidRPr="0002045D">
        <w:rPr>
          <w:shd w:val="clear" w:color="auto" w:fill="FFFFFF"/>
        </w:rPr>
        <w:t>, 9871.</w:t>
      </w:r>
    </w:p>
    <w:p w14:paraId="33B93AA3" w14:textId="77777777" w:rsidR="004C75A2" w:rsidRPr="0002045D" w:rsidRDefault="00592FBF" w:rsidP="00A5096C">
      <w:r w:rsidRPr="0002045D">
        <w:t xml:space="preserve">Hosker, R. P., &amp; Lindberg, S. E. (1982). Review: Atmospheric deposition and plant assimilation of gases and particles. </w:t>
      </w:r>
      <w:r w:rsidRPr="0002045D">
        <w:rPr>
          <w:i/>
        </w:rPr>
        <w:t>Atmospheric Environment</w:t>
      </w:r>
      <w:r w:rsidRPr="0002045D">
        <w:t xml:space="preserve">, </w:t>
      </w:r>
      <w:r w:rsidRPr="0002045D">
        <w:rPr>
          <w:i/>
        </w:rPr>
        <w:t>16</w:t>
      </w:r>
      <w:r w:rsidRPr="0002045D">
        <w:t>(5), 889-910.</w:t>
      </w:r>
    </w:p>
    <w:p w14:paraId="4DC0EADA" w14:textId="2D912C81" w:rsidR="005B4316" w:rsidRPr="0002045D" w:rsidRDefault="005B4316" w:rsidP="00A5096C">
      <w:r w:rsidRPr="0002045D">
        <w:t xml:space="preserve">Högström, U. (1988). Non-dimensional wind and temperature profiles in the atmospheric surface layer: A re-evaluation. </w:t>
      </w:r>
      <w:r w:rsidRPr="0002045D">
        <w:rPr>
          <w:i/>
        </w:rPr>
        <w:t>Boundary-Layer Meteorology</w:t>
      </w:r>
      <w:r w:rsidRPr="0002045D">
        <w:t xml:space="preserve">, </w:t>
      </w:r>
      <w:r w:rsidRPr="0002045D">
        <w:rPr>
          <w:i/>
        </w:rPr>
        <w:t>42</w:t>
      </w:r>
      <w:r w:rsidRPr="0002045D">
        <w:t>, 55–78.</w:t>
      </w:r>
    </w:p>
    <w:p w14:paraId="640B5215" w14:textId="63A76542" w:rsidR="004C75A2" w:rsidRPr="0002045D" w:rsidRDefault="00592FBF" w:rsidP="00A5096C">
      <w:r w:rsidRPr="0002045D">
        <w:t xml:space="preserve">Huang, L., McDonald-Buller, E. C., McGaughey, G., Kimura, Y., &amp; Allen, D. T. (2016). The impact of drought on ozone dry deposition over eastern Texas. </w:t>
      </w:r>
      <w:r w:rsidRPr="0002045D">
        <w:rPr>
          <w:i/>
        </w:rPr>
        <w:t>Atmospheric Environment</w:t>
      </w:r>
      <w:r w:rsidRPr="0002045D">
        <w:t xml:space="preserve">, </w:t>
      </w:r>
      <w:r w:rsidRPr="0002045D">
        <w:rPr>
          <w:i/>
        </w:rPr>
        <w:t>127</w:t>
      </w:r>
      <w:r w:rsidRPr="0002045D">
        <w:t xml:space="preserve">, 176-186. </w:t>
      </w:r>
      <w:hyperlink r:id="rId93" w:history="1">
        <w:r w:rsidR="003C730D" w:rsidRPr="0002045D">
          <w:rPr>
            <w:rStyle w:val="Hyperlink"/>
            <w:color w:val="auto"/>
          </w:rPr>
          <w:t>https://doi.org/10.1016/j.atmosenv.2015.12.022</w:t>
        </w:r>
      </w:hyperlink>
      <w:r w:rsidR="003C730D" w:rsidRPr="0002045D">
        <w:t xml:space="preserve"> </w:t>
      </w:r>
    </w:p>
    <w:p w14:paraId="2158EBCA" w14:textId="77777777" w:rsidR="004C75A2" w:rsidRPr="0002045D" w:rsidRDefault="00592FBF" w:rsidP="00A5096C">
      <w:r w:rsidRPr="0002045D">
        <w:t xml:space="preserve">Jacob, D. J. (2000). Heterogenous chemistry and tropospheric ozone. </w:t>
      </w:r>
      <w:r w:rsidRPr="0002045D">
        <w:rPr>
          <w:i/>
        </w:rPr>
        <w:t>Atmospheric Environment</w:t>
      </w:r>
      <w:r w:rsidRPr="0002045D">
        <w:t xml:space="preserve">, </w:t>
      </w:r>
      <w:r w:rsidRPr="0002045D">
        <w:rPr>
          <w:i/>
        </w:rPr>
        <w:t>34</w:t>
      </w:r>
      <w:r w:rsidRPr="0002045D">
        <w:t>, 2131-2159.</w:t>
      </w:r>
    </w:p>
    <w:p w14:paraId="6B5A5708" w14:textId="77777777" w:rsidR="004C75A2" w:rsidRPr="0002045D" w:rsidRDefault="00592FBF" w:rsidP="00A5096C">
      <w:pPr>
        <w:rPr>
          <w:u w:val="single"/>
        </w:rPr>
      </w:pPr>
      <w:r w:rsidRPr="0002045D">
        <w:t xml:space="preserve">Jacob, D. J., Fan, S. M., Wofsy, S. C., Spiro, P. A., Bakwin, P. S., Ritter, J. A., et al. Moore, K. E. (1992). Deposition of ozone to tundra. </w:t>
      </w:r>
      <w:r w:rsidRPr="0002045D">
        <w:rPr>
          <w:i/>
        </w:rPr>
        <w:t>Journal of Geophysical Research: Atmospheres</w:t>
      </w:r>
      <w:r w:rsidRPr="0002045D">
        <w:t xml:space="preserve">, </w:t>
      </w:r>
      <w:r w:rsidRPr="0002045D">
        <w:rPr>
          <w:i/>
        </w:rPr>
        <w:t>97</w:t>
      </w:r>
      <w:r w:rsidRPr="0002045D">
        <w:t xml:space="preserve">(D15), 16473-16479. </w:t>
      </w:r>
      <w:r w:rsidRPr="0002045D">
        <w:fldChar w:fldCharType="begin"/>
      </w:r>
      <w:r w:rsidRPr="0002045D">
        <w:instrText xml:space="preserve"> HYPERLINK "https://doi.org/10.1029/91JD02696" </w:instrText>
      </w:r>
      <w:r w:rsidRPr="0002045D">
        <w:fldChar w:fldCharType="separate"/>
      </w:r>
      <w:r w:rsidRPr="0002045D">
        <w:rPr>
          <w:u w:val="single"/>
        </w:rPr>
        <w:t>https://doi.org/10.1029/91JD02696</w:t>
      </w:r>
    </w:p>
    <w:p w14:paraId="6EBE67E2" w14:textId="5A1984E8" w:rsidR="004C75A2" w:rsidRPr="0002045D" w:rsidRDefault="00592FBF" w:rsidP="00A5096C">
      <w:r w:rsidRPr="0002045D">
        <w:fldChar w:fldCharType="end"/>
      </w:r>
      <w:r w:rsidRPr="0002045D">
        <w:t xml:space="preserve">Jammoul, A., Gligorovski, S., George, C., &amp; D’Anna, B. (2008). Photosensitized heterogeneous chemistry of ozone on organic films. </w:t>
      </w:r>
      <w:r w:rsidRPr="0002045D">
        <w:rPr>
          <w:i/>
        </w:rPr>
        <w:t>Journal of Physical Chemistry A</w:t>
      </w:r>
      <w:r w:rsidRPr="0002045D">
        <w:t xml:space="preserve">. </w:t>
      </w:r>
      <w:hyperlink r:id="rId94" w:history="1">
        <w:r w:rsidR="003C730D" w:rsidRPr="0002045D">
          <w:rPr>
            <w:rStyle w:val="Hyperlink"/>
            <w:color w:val="auto"/>
          </w:rPr>
          <w:t>https://doi.org/10.1021/jp074348t</w:t>
        </w:r>
      </w:hyperlink>
      <w:r w:rsidR="003C730D" w:rsidRPr="0002045D">
        <w:t xml:space="preserve"> </w:t>
      </w:r>
    </w:p>
    <w:p w14:paraId="19A4408A" w14:textId="4B73CBBF" w:rsidR="004C75A2" w:rsidRPr="0002045D" w:rsidRDefault="00592FBF" w:rsidP="00A5096C">
      <w:r w:rsidRPr="0002045D">
        <w:t xml:space="preserve">Jardine, K., Yañez Serrano, A., Arneth, A., Abrell, L., Jardine, A., van Haren, J., et al. (2011). Within-canopy sesquiterpene ozonolysis in Amazonia. </w:t>
      </w:r>
      <w:r w:rsidRPr="0002045D">
        <w:rPr>
          <w:i/>
        </w:rPr>
        <w:t>Journal of Geophysical Research: Atmospheres</w:t>
      </w:r>
      <w:r w:rsidRPr="0002045D">
        <w:t xml:space="preserve">, </w:t>
      </w:r>
      <w:r w:rsidRPr="0002045D">
        <w:rPr>
          <w:i/>
        </w:rPr>
        <w:t>116</w:t>
      </w:r>
      <w:r w:rsidRPr="0002045D">
        <w:t xml:space="preserve">(D19). </w:t>
      </w:r>
      <w:hyperlink r:id="rId95" w:history="1">
        <w:r w:rsidR="00711DBB" w:rsidRPr="0002045D">
          <w:rPr>
            <w:rStyle w:val="Hyperlink"/>
            <w:color w:val="auto"/>
          </w:rPr>
          <w:t>https://doi.org/10.1029/2011JD016243</w:t>
        </w:r>
      </w:hyperlink>
      <w:r w:rsidR="00711DBB" w:rsidRPr="0002045D">
        <w:t xml:space="preserve"> </w:t>
      </w:r>
    </w:p>
    <w:p w14:paraId="4D4CB64A" w14:textId="77777777" w:rsidR="004C75A2" w:rsidRPr="0002045D" w:rsidRDefault="00592FBF" w:rsidP="00A5096C">
      <w:r w:rsidRPr="0002045D">
        <w:t xml:space="preserve">Jarvis, P. G. (1976). The Interpretation of the Variations in Leaf Water Potential and Stomatal Conductance Found in Canopies in the Field. </w:t>
      </w:r>
      <w:r w:rsidRPr="0002045D">
        <w:rPr>
          <w:i/>
        </w:rPr>
        <w:t>Philosophical Transactions of the Royal Society of London. Series B. Biological Sciences</w:t>
      </w:r>
      <w:r w:rsidRPr="0002045D">
        <w:t xml:space="preserve">, </w:t>
      </w:r>
      <w:r w:rsidRPr="0002045D">
        <w:rPr>
          <w:i/>
        </w:rPr>
        <w:t>273</w:t>
      </w:r>
      <w:r w:rsidRPr="0002045D">
        <w:t>, 593-610.</w:t>
      </w:r>
    </w:p>
    <w:p w14:paraId="06C82335" w14:textId="77777777" w:rsidR="003A133A" w:rsidRPr="0002045D" w:rsidRDefault="003A133A" w:rsidP="00A5096C">
      <w:r w:rsidRPr="0002045D">
        <w:t>Jensen, N. O., &amp; Hummelshøj, P. (1995). Derivation of canopy resistance for water vapour fluxes over a spruce forest, using a new technique for the viscous sublayer resistance. </w:t>
      </w:r>
      <w:r w:rsidRPr="0002045D">
        <w:rPr>
          <w:i/>
          <w:iCs/>
        </w:rPr>
        <w:t>Agricultural and Forest Meteorology</w:t>
      </w:r>
      <w:r w:rsidRPr="0002045D">
        <w:t>, </w:t>
      </w:r>
      <w:r w:rsidRPr="0002045D">
        <w:rPr>
          <w:i/>
          <w:iCs/>
        </w:rPr>
        <w:t>73</w:t>
      </w:r>
      <w:r w:rsidRPr="0002045D">
        <w:t>(3-4), 339-352.</w:t>
      </w:r>
    </w:p>
    <w:p w14:paraId="2529302C" w14:textId="31F8D746" w:rsidR="003A133A" w:rsidRPr="0002045D" w:rsidRDefault="003A133A" w:rsidP="00A5096C">
      <w:r w:rsidRPr="0002045D">
        <w:t>Jensen, N. O., &amp; Hummelshøj, P. (1997). Derivation of canopy resistance for water vapor fluxes over a spruce forest, using a new technique for the viscous sublayer resistance (correction to vol. 73, p</w:t>
      </w:r>
      <w:r w:rsidR="00AA7958" w:rsidRPr="0002045D">
        <w:t>p</w:t>
      </w:r>
      <w:r w:rsidRPr="0002045D">
        <w:t>. 339, 1995). </w:t>
      </w:r>
      <w:r w:rsidRPr="0002045D">
        <w:rPr>
          <w:i/>
          <w:iCs/>
        </w:rPr>
        <w:t xml:space="preserve">Agricultural and </w:t>
      </w:r>
      <w:r w:rsidR="009662F4" w:rsidRPr="0002045D">
        <w:rPr>
          <w:i/>
          <w:iCs/>
        </w:rPr>
        <w:t>F</w:t>
      </w:r>
      <w:r w:rsidRPr="0002045D">
        <w:rPr>
          <w:i/>
          <w:iCs/>
        </w:rPr>
        <w:t xml:space="preserve">orest </w:t>
      </w:r>
      <w:r w:rsidR="009662F4" w:rsidRPr="0002045D">
        <w:rPr>
          <w:i/>
          <w:iCs/>
        </w:rPr>
        <w:t>M</w:t>
      </w:r>
      <w:r w:rsidRPr="0002045D">
        <w:rPr>
          <w:i/>
          <w:iCs/>
        </w:rPr>
        <w:t>eteorology</w:t>
      </w:r>
      <w:r w:rsidRPr="0002045D">
        <w:t>, </w:t>
      </w:r>
      <w:r w:rsidRPr="0002045D">
        <w:rPr>
          <w:i/>
          <w:iCs/>
        </w:rPr>
        <w:t>85</w:t>
      </w:r>
      <w:r w:rsidRPr="0002045D">
        <w:t>(3-4), 289.</w:t>
      </w:r>
    </w:p>
    <w:p w14:paraId="12FA0BA7" w14:textId="32A2A88E" w:rsidR="004C75A2" w:rsidRPr="0002045D" w:rsidRDefault="00592FBF" w:rsidP="00A5096C">
      <w:r w:rsidRPr="0002045D">
        <w:t xml:space="preserve">Jetter, R., Kunst, L., &amp; Samuels, A. L. (2006). Composition of Plant Cuticular Waxes. In M. Riederer &amp; C. Müller (Eds.), </w:t>
      </w:r>
      <w:r w:rsidRPr="0002045D">
        <w:rPr>
          <w:i/>
        </w:rPr>
        <w:t>Biology of the Plant Cuticle, Annual Plant Reviews</w:t>
      </w:r>
      <w:r w:rsidR="00D204D9" w:rsidRPr="0002045D">
        <w:rPr>
          <w:i/>
        </w:rPr>
        <w:t xml:space="preserve"> </w:t>
      </w:r>
      <w:r w:rsidRPr="0002045D">
        <w:t>(Vol. 23, pp. 145-181). Oxford: Blackwell.</w:t>
      </w:r>
    </w:p>
    <w:p w14:paraId="1D9DC62F" w14:textId="77777777" w:rsidR="004C75A2" w:rsidRPr="0002045D" w:rsidRDefault="00592FBF" w:rsidP="00A5096C">
      <w:r w:rsidRPr="0002045D">
        <w:t>Joss, U., &amp; Graber, W. K. (1996). Profiles and simulated exchange of H</w:t>
      </w:r>
      <w:r w:rsidRPr="0002045D">
        <w:rPr>
          <w:vertAlign w:val="subscript"/>
        </w:rPr>
        <w:t>2</w:t>
      </w:r>
      <w:r w:rsidRPr="0002045D">
        <w:t>O, O</w:t>
      </w:r>
      <w:r w:rsidRPr="0002045D">
        <w:rPr>
          <w:vertAlign w:val="subscript"/>
        </w:rPr>
        <w:t>3</w:t>
      </w:r>
      <w:r w:rsidRPr="0002045D">
        <w:t>, NO</w:t>
      </w:r>
      <w:r w:rsidRPr="0002045D">
        <w:rPr>
          <w:vertAlign w:val="subscript"/>
        </w:rPr>
        <w:t>2</w:t>
      </w:r>
      <w:r w:rsidRPr="0002045D">
        <w:t xml:space="preserve"> between the atmosphere and the HartX Scots pine plantation. </w:t>
      </w:r>
      <w:r w:rsidRPr="0002045D">
        <w:rPr>
          <w:i/>
        </w:rPr>
        <w:t>Theoretical and Applied Climatology</w:t>
      </w:r>
      <w:r w:rsidRPr="0002045D">
        <w:t xml:space="preserve">, </w:t>
      </w:r>
      <w:r w:rsidRPr="0002045D">
        <w:rPr>
          <w:i/>
        </w:rPr>
        <w:t>53</w:t>
      </w:r>
      <w:r w:rsidRPr="0002045D">
        <w:t>(1-3), 157-172.</w:t>
      </w:r>
    </w:p>
    <w:p w14:paraId="48C8BB9C" w14:textId="45E72F5C" w:rsidR="004C75A2" w:rsidRPr="0002045D" w:rsidRDefault="00592FBF" w:rsidP="000626B5">
      <w:r w:rsidRPr="0002045D">
        <w:t xml:space="preserve">Jud, W., Fischer, L., Canaval, E., Wohlfahrt, G., Tissier, A., &amp; Hansel, A. (2016). Plant surface reactions: an ozone defence mechanism impacting atmospheric chemistry. </w:t>
      </w:r>
      <w:r w:rsidRPr="0002045D">
        <w:rPr>
          <w:i/>
        </w:rPr>
        <w:t>Atmospheric Chemistry and Physics</w:t>
      </w:r>
      <w:r w:rsidRPr="0002045D">
        <w:t xml:space="preserve">. </w:t>
      </w:r>
      <w:hyperlink r:id="rId96" w:history="1">
        <w:r w:rsidR="00711DBB" w:rsidRPr="0002045D">
          <w:rPr>
            <w:rStyle w:val="Hyperlink"/>
            <w:color w:val="auto"/>
          </w:rPr>
          <w:t>https://doi.org/10.5194/acpd-15-19873-2015</w:t>
        </w:r>
      </w:hyperlink>
      <w:r w:rsidR="00711DBB" w:rsidRPr="0002045D">
        <w:t xml:space="preserve"> </w:t>
      </w:r>
      <w:r w:rsidRPr="0002045D">
        <w:t xml:space="preserve"> </w:t>
      </w:r>
    </w:p>
    <w:p w14:paraId="57D234E6" w14:textId="4B4FFEFA" w:rsidR="004C75A2" w:rsidRPr="0002045D" w:rsidRDefault="00592FBF" w:rsidP="000626B5">
      <w:r w:rsidRPr="0002045D">
        <w:t xml:space="preserve">Juráň, S., Šigut, L., Holub, P., Fares, S., Klem, K., Grace, J., &amp; Urban, O. (2019). Ozone flux and ozone deposition in a mountain spruce forest are modulated by sky conditions. </w:t>
      </w:r>
      <w:r w:rsidRPr="0002045D">
        <w:rPr>
          <w:i/>
        </w:rPr>
        <w:t>Science of The Total Environment</w:t>
      </w:r>
      <w:r w:rsidRPr="0002045D">
        <w:t xml:space="preserve">. </w:t>
      </w:r>
      <w:hyperlink r:id="rId97" w:history="1">
        <w:r w:rsidR="00711DBB" w:rsidRPr="0002045D">
          <w:rPr>
            <w:rStyle w:val="Hyperlink"/>
            <w:color w:val="auto"/>
          </w:rPr>
          <w:t>https://doi.org/10.1016/j.scitotenv.2019.03.491</w:t>
        </w:r>
      </w:hyperlink>
      <w:r w:rsidR="00711DBB" w:rsidRPr="0002045D">
        <w:t xml:space="preserve"> </w:t>
      </w:r>
    </w:p>
    <w:p w14:paraId="45ECDBA2" w14:textId="670E0425" w:rsidR="009D32EC" w:rsidRPr="0002045D" w:rsidRDefault="006245C6" w:rsidP="000626B5">
      <w:r w:rsidRPr="0002045D">
        <w:t>Kabata-Pendias, A. (2004). Soil–plant transfer of trace elements—an environmental issue.</w:t>
      </w:r>
      <w:r w:rsidRPr="0002045D">
        <w:rPr>
          <w:shd w:val="clear" w:color="auto" w:fill="FFFFFF"/>
        </w:rPr>
        <w:t> </w:t>
      </w:r>
      <w:r w:rsidRPr="0002045D">
        <w:rPr>
          <w:i/>
          <w:iCs/>
        </w:rPr>
        <w:t>Geoderma</w:t>
      </w:r>
      <w:r w:rsidRPr="0002045D">
        <w:rPr>
          <w:shd w:val="clear" w:color="auto" w:fill="FFFFFF"/>
        </w:rPr>
        <w:t>, </w:t>
      </w:r>
      <w:r w:rsidRPr="0002045D">
        <w:rPr>
          <w:i/>
          <w:iCs/>
        </w:rPr>
        <w:t>122</w:t>
      </w:r>
      <w:r w:rsidRPr="0002045D">
        <w:t>(2-4), 143-149</w:t>
      </w:r>
      <w:r w:rsidR="009D32EC" w:rsidRPr="0002045D">
        <w:t xml:space="preserve">. </w:t>
      </w:r>
    </w:p>
    <w:p w14:paraId="36F3D817" w14:textId="2B831412" w:rsidR="009D32EC" w:rsidRPr="0002045D" w:rsidRDefault="00592FBF" w:rsidP="000626B5">
      <w:r w:rsidRPr="0002045D">
        <w:t>Kanagendran, A., Pazouki, L., Li, S., Liu, B., Kännaste, A., &amp; Niinemets, Ü. (2018). Ozone-</w:t>
      </w:r>
      <w:r w:rsidR="009721D2" w:rsidRPr="0002045D">
        <w:t>t</w:t>
      </w:r>
      <w:r w:rsidRPr="0002045D">
        <w:t xml:space="preserve">riggered surface uptake and stress volatile emissions in </w:t>
      </w:r>
      <w:r w:rsidRPr="0002045D">
        <w:rPr>
          <w:i/>
        </w:rPr>
        <w:t>Nicotiana tabacum ‘Wisconsin’</w:t>
      </w:r>
      <w:r w:rsidRPr="0002045D">
        <w:t xml:space="preserve">. </w:t>
      </w:r>
      <w:r w:rsidRPr="0002045D">
        <w:rPr>
          <w:i/>
        </w:rPr>
        <w:t>Journal of Experimental Botany</w:t>
      </w:r>
      <w:r w:rsidRPr="0002045D">
        <w:t xml:space="preserve">, </w:t>
      </w:r>
      <w:r w:rsidRPr="0002045D">
        <w:rPr>
          <w:i/>
        </w:rPr>
        <w:t>69</w:t>
      </w:r>
      <w:r w:rsidRPr="0002045D">
        <w:t xml:space="preserve">(3), 681-697. </w:t>
      </w:r>
      <w:hyperlink r:id="rId98" w:history="1">
        <w:r w:rsidR="009D32EC" w:rsidRPr="0002045D">
          <w:rPr>
            <w:rStyle w:val="Hyperlink"/>
            <w:color w:val="auto"/>
          </w:rPr>
          <w:t>https://doi.org/10.1093/jxb/erx431</w:t>
        </w:r>
      </w:hyperlink>
    </w:p>
    <w:p w14:paraId="3F81CC6C" w14:textId="6A3725BE" w:rsidR="009D32EC" w:rsidRPr="0002045D" w:rsidRDefault="00592FBF" w:rsidP="000626B5">
      <w:r w:rsidRPr="0002045D">
        <w:t>Kaplan, W. A., Wofsy, S. C., Keller, M., &amp; Da Costa, J. M. (1988). Emission of NO and deposition of O</w:t>
      </w:r>
      <w:r w:rsidRPr="0002045D">
        <w:rPr>
          <w:vertAlign w:val="subscript"/>
        </w:rPr>
        <w:t>3</w:t>
      </w:r>
      <w:r w:rsidRPr="0002045D">
        <w:t xml:space="preserve"> in a tropical forest system. </w:t>
      </w:r>
      <w:r w:rsidRPr="0002045D">
        <w:rPr>
          <w:i/>
        </w:rPr>
        <w:t>Journal of Geophysical Research: Atmospheres</w:t>
      </w:r>
      <w:r w:rsidRPr="0002045D">
        <w:t xml:space="preserve">, </w:t>
      </w:r>
      <w:r w:rsidRPr="0002045D">
        <w:rPr>
          <w:i/>
        </w:rPr>
        <w:t>93</w:t>
      </w:r>
      <w:r w:rsidRPr="0002045D">
        <w:t>(D2), 1389-1395.</w:t>
      </w:r>
      <w:r w:rsidR="009D32EC" w:rsidRPr="0002045D">
        <w:t xml:space="preserve"> </w:t>
      </w:r>
      <w:hyperlink r:id="rId99" w:history="1">
        <w:r w:rsidR="009D32EC" w:rsidRPr="0002045D">
          <w:rPr>
            <w:rStyle w:val="Hyperlink"/>
            <w:color w:val="auto"/>
          </w:rPr>
          <w:t>https://doi.org/10.1029/JD093iD02p01389</w:t>
        </w:r>
      </w:hyperlink>
    </w:p>
    <w:p w14:paraId="373412CD" w14:textId="4EEEB607" w:rsidR="009D32EC" w:rsidRPr="0002045D" w:rsidRDefault="00592FBF" w:rsidP="000626B5">
      <w:r w:rsidRPr="0002045D">
        <w:t xml:space="preserve">Karagulian, F., &amp; Rossi, M. J. (2006). The heterogeneous decomposition of ozone on atmospheric mineral dust surrogates at ambient temperature. </w:t>
      </w:r>
      <w:r w:rsidRPr="0002045D">
        <w:rPr>
          <w:i/>
        </w:rPr>
        <w:t>International Journal of Chemical Kinetics.</w:t>
      </w:r>
      <w:r w:rsidR="00D204D9" w:rsidRPr="0002045D">
        <w:rPr>
          <w:i/>
        </w:rPr>
        <w:t xml:space="preserve"> </w:t>
      </w:r>
      <w:hyperlink r:id="rId100" w:history="1">
        <w:r w:rsidR="00711DBB" w:rsidRPr="0002045D">
          <w:rPr>
            <w:rStyle w:val="Hyperlink"/>
            <w:color w:val="auto"/>
          </w:rPr>
          <w:t>https://doi.org/10.1002/kin.20175</w:t>
        </w:r>
      </w:hyperlink>
      <w:r w:rsidR="00711DBB" w:rsidRPr="0002045D">
        <w:t xml:space="preserve"> </w:t>
      </w:r>
      <w:r w:rsidRPr="0002045D">
        <w:t xml:space="preserve"> </w:t>
      </w:r>
    </w:p>
    <w:p w14:paraId="135565B5" w14:textId="38AFF72D" w:rsidR="00F454D5" w:rsidRPr="0002045D" w:rsidRDefault="00F454D5" w:rsidP="000626B5">
      <w:r w:rsidRPr="0002045D">
        <w:t>Kavassalis, S. C., &amp; Murphy, J. G. (2017), Understanding ozone</w:t>
      </w:r>
      <w:r w:rsidRPr="0002045D">
        <w:rPr>
          <w:rFonts w:ascii="Cambria Math" w:hAnsi="Cambria Math" w:cs="Cambria Math"/>
        </w:rPr>
        <w:t>‐</w:t>
      </w:r>
      <w:r w:rsidRPr="0002045D">
        <w:t>meteorology correlations: A role for dry deposition. </w:t>
      </w:r>
      <w:r w:rsidRPr="0002045D">
        <w:rPr>
          <w:i/>
          <w:iCs/>
        </w:rPr>
        <w:t>Geophysical Research Letters</w:t>
      </w:r>
      <w:r w:rsidRPr="0002045D">
        <w:t xml:space="preserve">, 44, 2922-2931. </w:t>
      </w:r>
      <w:hyperlink r:id="rId101" w:history="1">
        <w:r w:rsidRPr="0002045D">
          <w:rPr>
            <w:rStyle w:val="Hyperlink"/>
            <w:color w:val="auto"/>
          </w:rPr>
          <w:t>https://doi.org/10.1002/2016GL071791</w:t>
        </w:r>
      </w:hyperlink>
      <w:r w:rsidRPr="0002045D">
        <w:t xml:space="preserve"> </w:t>
      </w:r>
    </w:p>
    <w:p w14:paraId="1A96C776" w14:textId="0081EC5D" w:rsidR="00777125" w:rsidRPr="0002045D" w:rsidRDefault="00777125" w:rsidP="000626B5">
      <w:r w:rsidRPr="0002045D">
        <w:t>Kelliher, F. M., Leuning, R., Raupach, M. R., &amp; Schulze, E. D. (1995). Maximum conductances for evaporation from global vegetation types. </w:t>
      </w:r>
      <w:r w:rsidRPr="0002045D">
        <w:rPr>
          <w:i/>
          <w:iCs/>
        </w:rPr>
        <w:t>Agricultural and Forest Meteorology</w:t>
      </w:r>
      <w:r w:rsidRPr="0002045D">
        <w:t>, </w:t>
      </w:r>
      <w:r w:rsidRPr="0002045D">
        <w:rPr>
          <w:i/>
          <w:iCs/>
        </w:rPr>
        <w:t>73</w:t>
      </w:r>
      <w:r w:rsidRPr="0002045D">
        <w:t>(1-2), 1-16.</w:t>
      </w:r>
    </w:p>
    <w:p w14:paraId="357EFD74" w14:textId="5FEC5B3C" w:rsidR="00FC587D" w:rsidRPr="0002045D" w:rsidRDefault="00FC587D" w:rsidP="00FC587D">
      <w:r w:rsidRPr="0002045D">
        <w:t xml:space="preserve">Kennedy, D., Swenson, S., Oleson, K. W., Lawrence, D. M., Fisher, R., Lola da Costa, A. C., &amp; Gentine, P. (2019). Implementing plant hydraulics in the Community Land Model, version 5. </w:t>
      </w:r>
      <w:r w:rsidRPr="0002045D">
        <w:rPr>
          <w:i/>
        </w:rPr>
        <w:t>Journal of Advances in Modeling Earth Systems</w:t>
      </w:r>
      <w:r w:rsidRPr="0002045D">
        <w:t xml:space="preserve">, </w:t>
      </w:r>
      <w:r w:rsidRPr="0002045D">
        <w:rPr>
          <w:i/>
        </w:rPr>
        <w:t>11</w:t>
      </w:r>
      <w:r w:rsidRPr="0002045D">
        <w:t xml:space="preserve">, 485–513. </w:t>
      </w:r>
      <w:hyperlink r:id="rId102" w:history="1">
        <w:r w:rsidR="00711DBB" w:rsidRPr="0002045D">
          <w:rPr>
            <w:rStyle w:val="Hyperlink"/>
            <w:color w:val="auto"/>
          </w:rPr>
          <w:t>https://doi.org/10.1029/2018MS001500</w:t>
        </w:r>
      </w:hyperlink>
      <w:r w:rsidR="00711DBB" w:rsidRPr="0002045D">
        <w:t xml:space="preserve"> </w:t>
      </w:r>
    </w:p>
    <w:p w14:paraId="0AFBC7BD" w14:textId="572CE3C0" w:rsidR="004C75A2" w:rsidRPr="0002045D" w:rsidRDefault="00592FBF" w:rsidP="00A5096C">
      <w:r w:rsidRPr="0002045D">
        <w:t xml:space="preserve">Keronen, P., A. Reissell, A., Rannik, Ü., Pohja, T., Siivola, E., Hiltunen, V., et al. (2003). Ozone flux measurements over a </w:t>
      </w:r>
      <w:r w:rsidR="00D66C01" w:rsidRPr="0002045D">
        <w:t>S</w:t>
      </w:r>
      <w:r w:rsidRPr="0002045D">
        <w:t xml:space="preserve">cots pine forest using eddy covariance method: performance evaluation and comparison with flux-profile method. </w:t>
      </w:r>
      <w:r w:rsidRPr="0002045D">
        <w:rPr>
          <w:i/>
        </w:rPr>
        <w:t>Boreal Environment Research</w:t>
      </w:r>
      <w:r w:rsidRPr="0002045D">
        <w:t xml:space="preserve">, </w:t>
      </w:r>
      <w:r w:rsidRPr="0002045D">
        <w:rPr>
          <w:i/>
        </w:rPr>
        <w:t>8</w:t>
      </w:r>
      <w:r w:rsidRPr="0002045D">
        <w:t>(4), 425-443.</w:t>
      </w:r>
    </w:p>
    <w:p w14:paraId="49C87D23" w14:textId="691F0746" w:rsidR="00D646AE" w:rsidRPr="0002045D" w:rsidRDefault="00D646AE" w:rsidP="00A5096C">
      <w:r w:rsidRPr="0002045D">
        <w:t>Kim, Y., Still, C. J., Hanson, C. V., Kwon, H., Greer, B. T., &amp; Law, B. E. (2016). Canopy skin temperature variations in relation to climate, soil temperature, and carbon flux at a ponderosa pine forest in central Oregon. </w:t>
      </w:r>
      <w:r w:rsidRPr="0002045D">
        <w:rPr>
          <w:i/>
          <w:iCs/>
        </w:rPr>
        <w:t>Agricultural and Forest Meteorology</w:t>
      </w:r>
      <w:r w:rsidRPr="0002045D">
        <w:t>, </w:t>
      </w:r>
      <w:r w:rsidRPr="0002045D">
        <w:rPr>
          <w:i/>
          <w:iCs/>
        </w:rPr>
        <w:t>226</w:t>
      </w:r>
      <w:r w:rsidRPr="0002045D">
        <w:t>, 161-173.</w:t>
      </w:r>
    </w:p>
    <w:p w14:paraId="782A510F" w14:textId="36881704" w:rsidR="004C75A2" w:rsidRPr="0002045D" w:rsidRDefault="00592FBF" w:rsidP="00A5096C">
      <w:r w:rsidRPr="0002045D">
        <w:t xml:space="preserve">Kirchhoff, V. W. J. H., Browell, E. V., &amp; Gregory, G. L. (1988). Ozone measurements in the troposphere of an Amazonian rain forest environment. </w:t>
      </w:r>
      <w:r w:rsidRPr="0002045D">
        <w:rPr>
          <w:i/>
        </w:rPr>
        <w:t>Journal of Geophysical Research: Atmospheres</w:t>
      </w:r>
      <w:r w:rsidRPr="0002045D">
        <w:t xml:space="preserve">, </w:t>
      </w:r>
      <w:r w:rsidRPr="0002045D">
        <w:rPr>
          <w:i/>
        </w:rPr>
        <w:t>93</w:t>
      </w:r>
      <w:r w:rsidRPr="0002045D">
        <w:t xml:space="preserve">(D12), 15850-15860. </w:t>
      </w:r>
      <w:hyperlink r:id="rId103" w:history="1">
        <w:r w:rsidR="00711DBB" w:rsidRPr="0002045D">
          <w:rPr>
            <w:rStyle w:val="Hyperlink"/>
            <w:color w:val="auto"/>
          </w:rPr>
          <w:t>https://doi.org/10.1029/JD093iD12p15850</w:t>
        </w:r>
      </w:hyperlink>
      <w:r w:rsidR="00711DBB" w:rsidRPr="0002045D">
        <w:t xml:space="preserve"> </w:t>
      </w:r>
    </w:p>
    <w:p w14:paraId="0A749D85" w14:textId="241690D0" w:rsidR="004C75A2" w:rsidRPr="0002045D" w:rsidRDefault="00592FBF" w:rsidP="00A5096C">
      <w:r w:rsidRPr="0002045D">
        <w:t>Kirkman, G., Gut, A., Ammann, C., Gatti, L., Cordova, A., Moura, M., Andreae, M., &amp; Meixner, F. (2002). Surface exchange of nitric oxide, nitrogen dioxide, and ozone at a cattle pasture in Rond</w:t>
      </w:r>
      <w:r w:rsidR="00711DBB" w:rsidRPr="0002045D">
        <w:t>ô</w:t>
      </w:r>
      <w:r w:rsidRPr="0002045D">
        <w:t xml:space="preserve">nia, Brazil. </w:t>
      </w:r>
      <w:r w:rsidRPr="0002045D">
        <w:rPr>
          <w:i/>
        </w:rPr>
        <w:t>Journal of Geophysical Research: Atmospheres</w:t>
      </w:r>
      <w:r w:rsidRPr="0002045D">
        <w:t xml:space="preserve">, </w:t>
      </w:r>
      <w:r w:rsidRPr="0002045D">
        <w:rPr>
          <w:i/>
        </w:rPr>
        <w:t>107</w:t>
      </w:r>
      <w:r w:rsidRPr="0002045D">
        <w:t xml:space="preserve">. </w:t>
      </w:r>
      <w:hyperlink r:id="rId104" w:history="1">
        <w:r w:rsidR="00711DBB" w:rsidRPr="0002045D">
          <w:rPr>
            <w:rStyle w:val="Hyperlink"/>
            <w:color w:val="auto"/>
          </w:rPr>
          <w:t>https://doi.org/10.1029/2001JD000523</w:t>
        </w:r>
      </w:hyperlink>
      <w:r w:rsidR="00711DBB" w:rsidRPr="0002045D">
        <w:t xml:space="preserve"> </w:t>
      </w:r>
    </w:p>
    <w:p w14:paraId="3468FDC1" w14:textId="1B8756EB" w:rsidR="00575126" w:rsidRDefault="00575126" w:rsidP="00A5096C">
      <w:r w:rsidRPr="00575126">
        <w:t>Koch, J. R., Scherzer, A. J., Eshita, S. M., &amp; Davis, K. R. (1998). Ozone sensitivity in hybrid poplar is correlated with a lack of defense-gene activation. </w:t>
      </w:r>
      <w:r w:rsidRPr="00575126">
        <w:rPr>
          <w:i/>
          <w:iCs/>
        </w:rPr>
        <w:t>Plant Physiology</w:t>
      </w:r>
      <w:r w:rsidRPr="00575126">
        <w:t>, </w:t>
      </w:r>
      <w:r w:rsidRPr="00575126">
        <w:rPr>
          <w:i/>
          <w:iCs/>
        </w:rPr>
        <w:t>118</w:t>
      </w:r>
      <w:r w:rsidRPr="00575126">
        <w:t>(4), 1243-1252.</w:t>
      </w:r>
    </w:p>
    <w:p w14:paraId="36CBAE8A" w14:textId="3F1F7219" w:rsidR="004C75A2" w:rsidRPr="0002045D" w:rsidRDefault="00592FBF" w:rsidP="00A5096C">
      <w:r w:rsidRPr="0002045D">
        <w:t xml:space="preserve">Kramm, G., Dlugi, R., Dollard, G. J., Foken, T., Mölders, N., Müller, H., et al. (1995). On the dry deposition of ozone and reactive nitrogen species. </w:t>
      </w:r>
      <w:r w:rsidRPr="0002045D">
        <w:rPr>
          <w:i/>
        </w:rPr>
        <w:t>Atmospheric Environment</w:t>
      </w:r>
      <w:r w:rsidRPr="0002045D">
        <w:t xml:space="preserve">, </w:t>
      </w:r>
      <w:r w:rsidRPr="0002045D">
        <w:rPr>
          <w:i/>
        </w:rPr>
        <w:t>29</w:t>
      </w:r>
      <w:r w:rsidRPr="0002045D">
        <w:t>(21), 3209-3231.</w:t>
      </w:r>
    </w:p>
    <w:p w14:paraId="3EF3B8F4" w14:textId="35216528" w:rsidR="004C75A2" w:rsidRPr="0002045D" w:rsidRDefault="00592FBF" w:rsidP="00A5096C">
      <w:r w:rsidRPr="0002045D">
        <w:t xml:space="preserve">Kramm, G., Müller, H., Fowler, D., Höfken, K. D., Meixner, F. X., &amp; Schaller, E. (1991). A </w:t>
      </w:r>
      <w:r w:rsidR="00770697" w:rsidRPr="0002045D">
        <w:t>M</w:t>
      </w:r>
      <w:r w:rsidRPr="0002045D">
        <w:t xml:space="preserve">odified </w:t>
      </w:r>
      <w:r w:rsidR="00770697" w:rsidRPr="0002045D">
        <w:t>P</w:t>
      </w:r>
      <w:r w:rsidRPr="0002045D">
        <w:t xml:space="preserve">rofile </w:t>
      </w:r>
      <w:r w:rsidR="00770697" w:rsidRPr="0002045D">
        <w:t>M</w:t>
      </w:r>
      <w:r w:rsidRPr="0002045D">
        <w:t xml:space="preserve">ethod for </w:t>
      </w:r>
      <w:r w:rsidR="00770697" w:rsidRPr="0002045D">
        <w:t>D</w:t>
      </w:r>
      <w:r w:rsidRPr="0002045D">
        <w:t xml:space="preserve">etermining the </w:t>
      </w:r>
      <w:r w:rsidR="00770697" w:rsidRPr="0002045D">
        <w:t>V</w:t>
      </w:r>
      <w:r w:rsidRPr="0002045D">
        <w:t xml:space="preserve">ertical </w:t>
      </w:r>
      <w:r w:rsidR="00770697" w:rsidRPr="0002045D">
        <w:t>F</w:t>
      </w:r>
      <w:r w:rsidRPr="0002045D">
        <w:t>luxes of NO, NO</w:t>
      </w:r>
      <w:r w:rsidRPr="0002045D">
        <w:rPr>
          <w:vertAlign w:val="subscript"/>
        </w:rPr>
        <w:t>2</w:t>
      </w:r>
      <w:r w:rsidRPr="0002045D">
        <w:t xml:space="preserve">, </w:t>
      </w:r>
      <w:r w:rsidR="007D69C0" w:rsidRPr="0002045D">
        <w:t>O</w:t>
      </w:r>
      <w:r w:rsidRPr="0002045D">
        <w:t>zone, and HNO</w:t>
      </w:r>
      <w:r w:rsidRPr="0002045D">
        <w:rPr>
          <w:vertAlign w:val="subscript"/>
        </w:rPr>
        <w:t>3</w:t>
      </w:r>
      <w:r w:rsidRPr="0002045D">
        <w:t xml:space="preserve"> in the </w:t>
      </w:r>
      <w:r w:rsidR="00770697" w:rsidRPr="0002045D">
        <w:t>A</w:t>
      </w:r>
      <w:r w:rsidRPr="0002045D">
        <w:t xml:space="preserve">tmospheric </w:t>
      </w:r>
      <w:r w:rsidR="00770697" w:rsidRPr="0002045D">
        <w:t>S</w:t>
      </w:r>
      <w:r w:rsidRPr="0002045D">
        <w:t xml:space="preserve">urface </w:t>
      </w:r>
      <w:r w:rsidR="00770697" w:rsidRPr="0002045D">
        <w:t>L</w:t>
      </w:r>
      <w:r w:rsidRPr="0002045D">
        <w:t xml:space="preserve">ayer. </w:t>
      </w:r>
      <w:r w:rsidRPr="0002045D">
        <w:rPr>
          <w:i/>
        </w:rPr>
        <w:t>Journal of Atmospheric Chemistry</w:t>
      </w:r>
      <w:r w:rsidRPr="0002045D">
        <w:t xml:space="preserve">, </w:t>
      </w:r>
      <w:r w:rsidRPr="0002045D">
        <w:rPr>
          <w:i/>
        </w:rPr>
        <w:t>13</w:t>
      </w:r>
      <w:r w:rsidRPr="0002045D">
        <w:t>(3), 265-288.</w:t>
      </w:r>
    </w:p>
    <w:p w14:paraId="270B33CC" w14:textId="34C6D498" w:rsidR="004C75A2" w:rsidRPr="0002045D" w:rsidRDefault="00592FBF" w:rsidP="00A5096C">
      <w:r w:rsidRPr="0002045D">
        <w:t>Kurpius, M. R., &amp; Goldstein, A. H. (2003). Gas-phase chemistry dominates O</w:t>
      </w:r>
      <w:r w:rsidRPr="0002045D">
        <w:rPr>
          <w:vertAlign w:val="subscript"/>
        </w:rPr>
        <w:t>3</w:t>
      </w:r>
      <w:r w:rsidRPr="0002045D">
        <w:t xml:space="preserve"> loss to a forest, implying a source of aerosols and hydroxyl radicals to the atmosphere. </w:t>
      </w:r>
      <w:r w:rsidRPr="0002045D">
        <w:rPr>
          <w:i/>
        </w:rPr>
        <w:t>Geophysical Research Letters</w:t>
      </w:r>
      <w:r w:rsidRPr="0002045D">
        <w:t xml:space="preserve">, </w:t>
      </w:r>
      <w:r w:rsidRPr="0002045D">
        <w:rPr>
          <w:i/>
        </w:rPr>
        <w:t>30</w:t>
      </w:r>
      <w:r w:rsidRPr="0002045D">
        <w:t xml:space="preserve">(7). </w:t>
      </w:r>
      <w:hyperlink r:id="rId105" w:history="1">
        <w:r w:rsidR="00711DBB" w:rsidRPr="0002045D">
          <w:rPr>
            <w:rStyle w:val="Hyperlink"/>
            <w:color w:val="auto"/>
          </w:rPr>
          <w:t>https://doi.org/10.1029/2002GL016785</w:t>
        </w:r>
      </w:hyperlink>
      <w:r w:rsidR="00711DBB" w:rsidRPr="0002045D">
        <w:t xml:space="preserve"> </w:t>
      </w:r>
    </w:p>
    <w:p w14:paraId="73CED3B3" w14:textId="242719FA" w:rsidR="004C75A2" w:rsidRPr="0002045D" w:rsidRDefault="00592FBF" w:rsidP="00A5096C">
      <w:r w:rsidRPr="0002045D">
        <w:t xml:space="preserve">Kurpius, M. R., McKay, M., &amp; Goldstein, A. H. (2002). Annual ozone deposition to a Sierra Nevada ponderosa pine plantation. </w:t>
      </w:r>
      <w:r w:rsidRPr="0002045D">
        <w:rPr>
          <w:i/>
        </w:rPr>
        <w:t>Atmospheric Environment</w:t>
      </w:r>
      <w:r w:rsidRPr="0002045D">
        <w:t xml:space="preserve">, </w:t>
      </w:r>
      <w:r w:rsidRPr="0002045D">
        <w:rPr>
          <w:i/>
        </w:rPr>
        <w:t>36</w:t>
      </w:r>
      <w:r w:rsidRPr="0002045D">
        <w:t>(28), 4503-4515.</w:t>
      </w:r>
    </w:p>
    <w:p w14:paraId="609C7BE0" w14:textId="3E315041" w:rsidR="004C75A2" w:rsidRPr="0002045D" w:rsidRDefault="00592FBF" w:rsidP="00A5096C">
      <w:r w:rsidRPr="0002045D">
        <w:t xml:space="preserve">Kvalevåg, M. M., &amp; Myhre, G. (2013). The effect of carbon-nitrogen coupling on the reduced land carbon sink caused by tropospheric ozone. </w:t>
      </w:r>
      <w:r w:rsidRPr="0002045D">
        <w:rPr>
          <w:i/>
        </w:rPr>
        <w:t>Geophysical Research Letters</w:t>
      </w:r>
      <w:r w:rsidRPr="0002045D">
        <w:t xml:space="preserve">, </w:t>
      </w:r>
      <w:r w:rsidRPr="0002045D">
        <w:rPr>
          <w:i/>
        </w:rPr>
        <w:t>40</w:t>
      </w:r>
      <w:r w:rsidRPr="0002045D">
        <w:t xml:space="preserve">, 3227-3231. </w:t>
      </w:r>
      <w:hyperlink r:id="rId106" w:history="1">
        <w:r w:rsidR="00711DBB" w:rsidRPr="0002045D">
          <w:rPr>
            <w:rStyle w:val="Hyperlink"/>
            <w:color w:val="auto"/>
          </w:rPr>
          <w:t>https://doi.org/10.1002/grl.50572</w:t>
        </w:r>
      </w:hyperlink>
      <w:r w:rsidR="00711DBB" w:rsidRPr="0002045D">
        <w:t xml:space="preserve"> </w:t>
      </w:r>
      <w:r w:rsidRPr="0002045D">
        <w:t xml:space="preserve"> </w:t>
      </w:r>
    </w:p>
    <w:p w14:paraId="6E493855" w14:textId="1047B81B" w:rsidR="004C75A2" w:rsidRPr="0002045D" w:rsidRDefault="00592FBF" w:rsidP="00A5096C">
      <w:r w:rsidRPr="0002045D">
        <w:t xml:space="preserve">Laisk, A., Kull, O., &amp; Moldau, H. (1989). Ozone Concentration in Leaf Intercellular Air Spaces Is Close to Zero. </w:t>
      </w:r>
      <w:r w:rsidRPr="0002045D">
        <w:rPr>
          <w:i/>
        </w:rPr>
        <w:t>Plant Physiology</w:t>
      </w:r>
      <w:r w:rsidRPr="0002045D">
        <w:t xml:space="preserve">. </w:t>
      </w:r>
      <w:hyperlink r:id="rId107" w:history="1">
        <w:r w:rsidR="00711DBB" w:rsidRPr="0002045D">
          <w:rPr>
            <w:rStyle w:val="Hyperlink"/>
            <w:color w:val="auto"/>
          </w:rPr>
          <w:t>https://doi.org/10.1104/pp.90.3.1163</w:t>
        </w:r>
      </w:hyperlink>
      <w:r w:rsidR="00711DBB" w:rsidRPr="0002045D">
        <w:t xml:space="preserve"> </w:t>
      </w:r>
    </w:p>
    <w:p w14:paraId="0A030DAB" w14:textId="02CE470E" w:rsidR="004C75A2" w:rsidRPr="0002045D" w:rsidRDefault="00592FBF" w:rsidP="00A5096C">
      <w:r w:rsidRPr="0002045D">
        <w:t>Lamaud, E., Carrara, A., Brunet, Y., L</w:t>
      </w:r>
      <w:r w:rsidR="00771893" w:rsidRPr="0002045D">
        <w:t>ó</w:t>
      </w:r>
      <w:r w:rsidRPr="0002045D">
        <w:t xml:space="preserve">pez, A., &amp; Druilhet, A. (2002). Ozone fluxes above and within a pine forest canopy in dry and wet conditions. </w:t>
      </w:r>
      <w:r w:rsidRPr="0002045D">
        <w:rPr>
          <w:i/>
        </w:rPr>
        <w:t>Atmospheric Environment</w:t>
      </w:r>
      <w:r w:rsidRPr="0002045D">
        <w:t xml:space="preserve">, </w:t>
      </w:r>
      <w:r w:rsidRPr="0002045D">
        <w:rPr>
          <w:i/>
        </w:rPr>
        <w:t>36</w:t>
      </w:r>
      <w:r w:rsidRPr="0002045D">
        <w:t xml:space="preserve">, 77-88. </w:t>
      </w:r>
    </w:p>
    <w:p w14:paraId="3230051B" w14:textId="402C7D2D" w:rsidR="004C75A2" w:rsidRPr="0002045D" w:rsidRDefault="00592FBF" w:rsidP="00A5096C">
      <w:r w:rsidRPr="0002045D">
        <w:t xml:space="preserve">Lamaud, E., Loubet, B., Irvine, M., Stella, P., Personne, E., &amp; Cellier, P. (2009). Partitioning of ozone deposition over a developed maize crop between stomatal and non-stomatal uptakes, using eddy-covariance flux measurements and modelling. </w:t>
      </w:r>
      <w:r w:rsidRPr="0002045D">
        <w:rPr>
          <w:i/>
        </w:rPr>
        <w:t>Agricultural and Forest Meteorology, 149</w:t>
      </w:r>
      <w:r w:rsidRPr="0002045D">
        <w:t xml:space="preserve">, 1385-1396. </w:t>
      </w:r>
      <w:hyperlink r:id="rId108" w:history="1">
        <w:r w:rsidR="00711DBB" w:rsidRPr="0002045D">
          <w:rPr>
            <w:rStyle w:val="Hyperlink"/>
            <w:color w:val="auto"/>
          </w:rPr>
          <w:t>https://doi.org/10.1016/j.agrformet.2009.03.017</w:t>
        </w:r>
      </w:hyperlink>
      <w:r w:rsidR="00711DBB" w:rsidRPr="0002045D">
        <w:t xml:space="preserve"> </w:t>
      </w:r>
    </w:p>
    <w:p w14:paraId="7740A82F" w14:textId="55F2D8C9" w:rsidR="004C75A2" w:rsidRPr="0002045D" w:rsidRDefault="00592FBF" w:rsidP="00A5096C">
      <w:r w:rsidRPr="0002045D">
        <w:t xml:space="preserve">Launiainen, S., Katul, G. G., Grönholm, T., &amp; Vesala, T. (2013). Partitioning ozone fluxes between canopy and forest floor by measurements and a multi-layer model. </w:t>
      </w:r>
      <w:r w:rsidRPr="0002045D">
        <w:rPr>
          <w:i/>
        </w:rPr>
        <w:t>Agricultural and Forest Meteorology</w:t>
      </w:r>
      <w:r w:rsidRPr="0002045D">
        <w:t xml:space="preserve">, </w:t>
      </w:r>
      <w:r w:rsidRPr="0002045D">
        <w:rPr>
          <w:i/>
        </w:rPr>
        <w:t>173</w:t>
      </w:r>
      <w:r w:rsidRPr="0002045D">
        <w:t xml:space="preserve">, 85-99. </w:t>
      </w:r>
      <w:hyperlink r:id="rId109" w:history="1">
        <w:r w:rsidR="00711DBB" w:rsidRPr="0002045D">
          <w:rPr>
            <w:rStyle w:val="Hyperlink"/>
            <w:color w:val="auto"/>
          </w:rPr>
          <w:t>https://doi.org/10.1016/j.agrformet.2012.12.009</w:t>
        </w:r>
      </w:hyperlink>
      <w:r w:rsidR="00711DBB" w:rsidRPr="0002045D">
        <w:t xml:space="preserve"> </w:t>
      </w:r>
    </w:p>
    <w:p w14:paraId="1F40AE64" w14:textId="307E44A1" w:rsidR="004C75A2" w:rsidRPr="0002045D" w:rsidRDefault="00592FBF" w:rsidP="00A5096C">
      <w:r w:rsidRPr="0002045D">
        <w:t xml:space="preserve">Lee, X., Massman, W., &amp; Law, B. (Eds.). (2004). </w:t>
      </w:r>
      <w:r w:rsidRPr="0002045D">
        <w:rPr>
          <w:i/>
        </w:rPr>
        <w:t>Handbook of micrometeorology: a guide for surface flux measurement and analysis</w:t>
      </w:r>
      <w:r w:rsidR="0000427D" w:rsidRPr="0002045D">
        <w:rPr>
          <w:i/>
        </w:rPr>
        <w:t xml:space="preserve"> </w:t>
      </w:r>
      <w:r w:rsidRPr="0002045D">
        <w:t>(Vol. 29). Springer Science &amp; Business Media.</w:t>
      </w:r>
    </w:p>
    <w:p w14:paraId="0F6EE595" w14:textId="190397A4" w:rsidR="004C75A2" w:rsidRPr="0002045D" w:rsidRDefault="00592FBF" w:rsidP="00A5096C">
      <w:r w:rsidRPr="0002045D">
        <w:t xml:space="preserve">Legrand, M., Preunkert, S., Jourdain, B., Gallee, H., Goutail, F., Weller, R., &amp; Savarino, J. (2009). Year-round record of surface ozone at coastal (Dumont d'Urville) and inland (Concordia) sites in East Antarctica. </w:t>
      </w:r>
      <w:r w:rsidRPr="0002045D">
        <w:rPr>
          <w:i/>
        </w:rPr>
        <w:t>Journal of Geophysical Research: Atmospheres</w:t>
      </w:r>
      <w:r w:rsidRPr="0002045D">
        <w:t>,</w:t>
      </w:r>
      <w:r w:rsidR="0000427D" w:rsidRPr="0002045D">
        <w:t xml:space="preserve"> </w:t>
      </w:r>
      <w:r w:rsidRPr="0002045D">
        <w:rPr>
          <w:i/>
        </w:rPr>
        <w:t>114</w:t>
      </w:r>
      <w:r w:rsidRPr="0002045D">
        <w:t xml:space="preserve">. </w:t>
      </w:r>
      <w:hyperlink r:id="rId110" w:history="1">
        <w:r w:rsidR="00711DBB" w:rsidRPr="0002045D">
          <w:rPr>
            <w:rStyle w:val="Hyperlink"/>
            <w:color w:val="auto"/>
          </w:rPr>
          <w:t>https://doi.org/10.1029/2008jd011667</w:t>
        </w:r>
      </w:hyperlink>
      <w:r w:rsidR="00711DBB" w:rsidRPr="0002045D">
        <w:t xml:space="preserve"> </w:t>
      </w:r>
    </w:p>
    <w:p w14:paraId="2C6A41E6" w14:textId="02D42042" w:rsidR="004C75A2" w:rsidRPr="0002045D" w:rsidRDefault="00592FBF" w:rsidP="00A5096C">
      <w:r w:rsidRPr="0002045D">
        <w:t xml:space="preserve">Legrand, M., Preunkert, S., Savarino, J., Frey, M. M., Kukui, A., Helmig, D., Jourdain, B., Jones, A. E., Weller, R., Brough, N., &amp; Gallée, H. (2016). Inter-annual variability of surface ozone at coastal (Dumont d'Urville, 2004–2014) and inland (Concordia, 2007–2014) sites in East Antarctica. </w:t>
      </w:r>
      <w:r w:rsidRPr="0002045D">
        <w:rPr>
          <w:i/>
        </w:rPr>
        <w:t>Atmospheric Chemistry and Physics</w:t>
      </w:r>
      <w:r w:rsidRPr="0002045D">
        <w:t xml:space="preserve">, </w:t>
      </w:r>
      <w:r w:rsidRPr="0002045D">
        <w:rPr>
          <w:i/>
        </w:rPr>
        <w:t>16</w:t>
      </w:r>
      <w:r w:rsidRPr="0002045D">
        <w:t xml:space="preserve">, 8053-8069. </w:t>
      </w:r>
      <w:hyperlink r:id="rId111" w:history="1">
        <w:r w:rsidR="00711DBB" w:rsidRPr="0002045D">
          <w:rPr>
            <w:rStyle w:val="Hyperlink"/>
            <w:color w:val="auto"/>
          </w:rPr>
          <w:t>https://doi.org/10.5194/acp-16-8053-2016</w:t>
        </w:r>
      </w:hyperlink>
      <w:r w:rsidR="00711DBB" w:rsidRPr="0002045D">
        <w:t xml:space="preserve"> </w:t>
      </w:r>
    </w:p>
    <w:p w14:paraId="4D5A64FD" w14:textId="18EB7635" w:rsidR="005B4316" w:rsidRPr="0002045D" w:rsidRDefault="005B4316" w:rsidP="00A5096C">
      <w:r w:rsidRPr="0002045D">
        <w:t xml:space="preserve">Le Morvan-Quéméner, A., Coll, I., Kammer, J., Lamaud, E., Loubet, B., Personne, E., &amp; Stella, P. (2018). Impact of parameterization choices on the restitution of ozone deposition over vegetation. </w:t>
      </w:r>
      <w:r w:rsidRPr="0002045D">
        <w:rPr>
          <w:i/>
        </w:rPr>
        <w:t>Atmospheric Environment</w:t>
      </w:r>
      <w:r w:rsidRPr="0002045D">
        <w:t xml:space="preserve">, </w:t>
      </w:r>
      <w:r w:rsidRPr="0002045D">
        <w:rPr>
          <w:i/>
        </w:rPr>
        <w:t>178</w:t>
      </w:r>
      <w:r w:rsidRPr="0002045D">
        <w:t>, 49-65.</w:t>
      </w:r>
    </w:p>
    <w:p w14:paraId="036ED3F3" w14:textId="1E420273" w:rsidR="004C75A2" w:rsidRPr="0002045D" w:rsidRDefault="00592FBF" w:rsidP="00A5096C">
      <w:r w:rsidRPr="0002045D">
        <w:t xml:space="preserve">Lenschow, D. H. (1982). Reactive trace species in the boundary layer from a micrometeorological perspective. </w:t>
      </w:r>
      <w:r w:rsidRPr="0002045D">
        <w:rPr>
          <w:i/>
        </w:rPr>
        <w:t>Journal of the Meteorological Society of Japan</w:t>
      </w:r>
      <w:r w:rsidRPr="0002045D">
        <w:t xml:space="preserve">, </w:t>
      </w:r>
      <w:r w:rsidRPr="0002045D">
        <w:rPr>
          <w:i/>
        </w:rPr>
        <w:t>60</w:t>
      </w:r>
      <w:r w:rsidRPr="0002045D">
        <w:t xml:space="preserve">(1), 472-480. </w:t>
      </w:r>
      <w:hyperlink r:id="rId112" w:history="1">
        <w:r w:rsidR="00711DBB" w:rsidRPr="0002045D">
          <w:rPr>
            <w:rStyle w:val="Hyperlink"/>
            <w:color w:val="auto"/>
          </w:rPr>
          <w:t>https://doi.org/10.2151/jmsj1965.60.1_472</w:t>
        </w:r>
      </w:hyperlink>
      <w:r w:rsidR="00711DBB" w:rsidRPr="0002045D">
        <w:t xml:space="preserve"> </w:t>
      </w:r>
    </w:p>
    <w:p w14:paraId="4DC5B804" w14:textId="15175A52" w:rsidR="004C75A2" w:rsidRPr="0002045D" w:rsidRDefault="00592FBF" w:rsidP="00A5096C">
      <w:r w:rsidRPr="0002045D">
        <w:t>Lenschow, D. H., &amp; Delany, A. C. (1987). An analytic formulation for NO and NO</w:t>
      </w:r>
      <w:r w:rsidRPr="0002045D">
        <w:rPr>
          <w:vertAlign w:val="subscript"/>
        </w:rPr>
        <w:t>2</w:t>
      </w:r>
      <w:r w:rsidRPr="0002045D">
        <w:t xml:space="preserve"> flux profiles in the atmospheric surface layer. </w:t>
      </w:r>
      <w:r w:rsidRPr="0002045D">
        <w:rPr>
          <w:i/>
        </w:rPr>
        <w:t>Journal of Atmospheric Chemistry</w:t>
      </w:r>
      <w:r w:rsidRPr="0002045D">
        <w:t xml:space="preserve">, </w:t>
      </w:r>
      <w:r w:rsidRPr="0002045D">
        <w:rPr>
          <w:i/>
        </w:rPr>
        <w:t>5</w:t>
      </w:r>
      <w:r w:rsidRPr="0002045D">
        <w:t>(3), 301-309.</w:t>
      </w:r>
    </w:p>
    <w:p w14:paraId="70CBB9CD" w14:textId="77777777" w:rsidR="005B4316" w:rsidRPr="0002045D" w:rsidRDefault="005B4316" w:rsidP="005B4316">
      <w:pPr>
        <w:rPr>
          <w:u w:val="single"/>
        </w:rPr>
      </w:pPr>
      <w:r w:rsidRPr="0002045D">
        <w:t xml:space="preserve">Lenschow, D. H., Delany, A. C., Stankov, B. B., &amp; Stedman, D. H. (1980). Airborne measurements of the vertical flux of ozone in the boundary layer. </w:t>
      </w:r>
      <w:r w:rsidRPr="0002045D">
        <w:rPr>
          <w:i/>
        </w:rPr>
        <w:t>Boundary-Layer Meteorology</w:t>
      </w:r>
      <w:r w:rsidRPr="0002045D">
        <w:t xml:space="preserve">, </w:t>
      </w:r>
      <w:r w:rsidRPr="0002045D">
        <w:rPr>
          <w:i/>
        </w:rPr>
        <w:t>19</w:t>
      </w:r>
      <w:r w:rsidRPr="0002045D">
        <w:t xml:space="preserve">(2), 249-265. </w:t>
      </w:r>
      <w:r w:rsidRPr="0002045D">
        <w:fldChar w:fldCharType="begin"/>
      </w:r>
      <w:r w:rsidRPr="0002045D">
        <w:instrText xml:space="preserve"> HYPERLINK "https://doi.org/10.1007/bf00117223" </w:instrText>
      </w:r>
      <w:r w:rsidRPr="0002045D">
        <w:fldChar w:fldCharType="separate"/>
      </w:r>
      <w:r w:rsidRPr="0002045D">
        <w:rPr>
          <w:u w:val="single"/>
        </w:rPr>
        <w:t>https://doi.org/10.1007/bf00117223</w:t>
      </w:r>
    </w:p>
    <w:p w14:paraId="353147C6" w14:textId="25B1AF6A" w:rsidR="004C75A2" w:rsidRPr="0002045D" w:rsidRDefault="005B4316" w:rsidP="00A5096C">
      <w:r w:rsidRPr="0002045D">
        <w:fldChar w:fldCharType="end"/>
      </w:r>
      <w:r w:rsidR="00592FBF" w:rsidRPr="0002045D">
        <w:t xml:space="preserve">Lenschow, D. H., &amp; Hicks, B. B. (Eds.) (1989). </w:t>
      </w:r>
      <w:r w:rsidR="00592FBF" w:rsidRPr="0002045D">
        <w:rPr>
          <w:i/>
        </w:rPr>
        <w:t>Global Tropospheric Chemistry: Chemical Fluxes in the Global Atmosphere</w:t>
      </w:r>
      <w:r w:rsidR="00592FBF" w:rsidRPr="0002045D">
        <w:t xml:space="preserve">. Boulder, CO: National Center for Atmospheric Research. </w:t>
      </w:r>
    </w:p>
    <w:p w14:paraId="632698E6" w14:textId="79B34C08" w:rsidR="004C75A2" w:rsidRPr="0002045D" w:rsidRDefault="00592FBF" w:rsidP="00A5096C">
      <w:r w:rsidRPr="0002045D">
        <w:t xml:space="preserve">Lenschow, D. H., Pearson Jr., R., &amp; Stankov. B. B. (1981). Estimating the ozone budget in the boundary layer by use of aircraft measurements of ozone eddy flux and mean concentration. </w:t>
      </w:r>
      <w:r w:rsidRPr="0002045D">
        <w:rPr>
          <w:i/>
        </w:rPr>
        <w:t>Journal of Geophysical Research</w:t>
      </w:r>
      <w:r w:rsidRPr="0002045D">
        <w:t xml:space="preserve">, </w:t>
      </w:r>
      <w:r w:rsidRPr="0002045D">
        <w:rPr>
          <w:i/>
        </w:rPr>
        <w:t>86</w:t>
      </w:r>
      <w:r w:rsidRPr="0002045D">
        <w:t xml:space="preserve">(C8), 7291-7297. </w:t>
      </w:r>
      <w:hyperlink r:id="rId113" w:history="1">
        <w:r w:rsidR="00711DBB" w:rsidRPr="0002045D">
          <w:rPr>
            <w:rStyle w:val="Hyperlink"/>
            <w:color w:val="auto"/>
          </w:rPr>
          <w:t>https://doi.org/10.1029/JC086iC08p07291</w:t>
        </w:r>
      </w:hyperlink>
      <w:r w:rsidR="00711DBB" w:rsidRPr="0002045D">
        <w:t xml:space="preserve"> </w:t>
      </w:r>
    </w:p>
    <w:p w14:paraId="5CFDD6F2" w14:textId="46CE5505" w:rsidR="00956C48" w:rsidRPr="0002045D" w:rsidRDefault="00956C48" w:rsidP="00A5096C">
      <w:r w:rsidRPr="0002045D">
        <w:t>Lenschow, D. H., &amp; Raupach, M. R. (1991). The attenuation of fluctuations in scalar concentrations through sampling tubes. </w:t>
      </w:r>
      <w:r w:rsidRPr="0002045D">
        <w:rPr>
          <w:i/>
          <w:iCs/>
        </w:rPr>
        <w:t>Journal of Geophysical Research: Atmospheres</w:t>
      </w:r>
      <w:r w:rsidRPr="0002045D">
        <w:t>, </w:t>
      </w:r>
      <w:r w:rsidRPr="0002045D">
        <w:rPr>
          <w:i/>
          <w:iCs/>
        </w:rPr>
        <w:t>96</w:t>
      </w:r>
      <w:r w:rsidRPr="0002045D">
        <w:t xml:space="preserve">(D8), 15259-15268. </w:t>
      </w:r>
      <w:hyperlink r:id="rId114" w:history="1">
        <w:r w:rsidR="00711DBB" w:rsidRPr="0002045D">
          <w:rPr>
            <w:rStyle w:val="Hyperlink"/>
            <w:color w:val="auto"/>
          </w:rPr>
          <w:t>https://doi.org/10.1029/91JD01437</w:t>
        </w:r>
      </w:hyperlink>
      <w:r w:rsidR="00711DBB" w:rsidRPr="0002045D">
        <w:t xml:space="preserve"> </w:t>
      </w:r>
    </w:p>
    <w:p w14:paraId="5AC49289" w14:textId="78EDABE6" w:rsidR="004C75A2" w:rsidRPr="0002045D" w:rsidRDefault="00592FBF" w:rsidP="00A5096C">
      <w:r w:rsidRPr="0002045D">
        <w:t>Leuning, R. (1995). A critical appraisal of a combined stomatal</w:t>
      </w:r>
      <w:r w:rsidRPr="0002045D">
        <w:rPr>
          <w:rFonts w:ascii="Cambria Math" w:eastAsia="Cambria Math" w:hAnsi="Cambria Math" w:cs="Cambria Math"/>
        </w:rPr>
        <w:t>‐</w:t>
      </w:r>
      <w:r w:rsidRPr="0002045D">
        <w:t xml:space="preserve">photosynthesis model for C3 plants. </w:t>
      </w:r>
      <w:r w:rsidRPr="0002045D">
        <w:rPr>
          <w:i/>
        </w:rPr>
        <w:t>Plant, Cell &amp; Environment</w:t>
      </w:r>
      <w:r w:rsidRPr="0002045D">
        <w:t xml:space="preserve">, </w:t>
      </w:r>
      <w:r w:rsidRPr="0002045D">
        <w:rPr>
          <w:i/>
        </w:rPr>
        <w:t>18</w:t>
      </w:r>
      <w:r w:rsidRPr="0002045D">
        <w:t>(4), 339-355.</w:t>
      </w:r>
    </w:p>
    <w:p w14:paraId="42366996" w14:textId="788F1AE8" w:rsidR="004C75A2" w:rsidRPr="0002045D" w:rsidRDefault="00592FBF" w:rsidP="00A5096C">
      <w:r w:rsidRPr="0002045D">
        <w:t>Leuning, R., Neumann, H. H., &amp; Thurtell, G. W. (1979). Ozone uptake by corn (</w:t>
      </w:r>
      <w:r w:rsidRPr="0002045D">
        <w:rPr>
          <w:i/>
        </w:rPr>
        <w:t>Zea mays L.</w:t>
      </w:r>
      <w:r w:rsidRPr="0002045D">
        <w:t xml:space="preserve">): A general approach. </w:t>
      </w:r>
      <w:r w:rsidRPr="0002045D">
        <w:rPr>
          <w:i/>
        </w:rPr>
        <w:t>Agricultural Meteorology</w:t>
      </w:r>
      <w:r w:rsidRPr="0002045D">
        <w:t xml:space="preserve">, </w:t>
      </w:r>
      <w:r w:rsidRPr="0002045D">
        <w:rPr>
          <w:i/>
        </w:rPr>
        <w:t>20</w:t>
      </w:r>
      <w:r w:rsidRPr="0002045D">
        <w:t>(2), 115-135.</w:t>
      </w:r>
    </w:p>
    <w:p w14:paraId="3C7D74D6" w14:textId="691AF201" w:rsidR="004C75A2" w:rsidRPr="0002045D" w:rsidRDefault="00592FBF" w:rsidP="00A5096C">
      <w:r w:rsidRPr="0002045D">
        <w:t xml:space="preserve">Leuning, R., Unsworth, M. H., Neuman, H. N., &amp; King, K. M. (1979). Ozone fluxes to tobacco and soil under field conditions. </w:t>
      </w:r>
      <w:r w:rsidRPr="0002045D">
        <w:rPr>
          <w:i/>
        </w:rPr>
        <w:t>Atmospheric Environment</w:t>
      </w:r>
      <w:r w:rsidRPr="0002045D">
        <w:t xml:space="preserve">, </w:t>
      </w:r>
      <w:r w:rsidRPr="0002045D">
        <w:rPr>
          <w:i/>
        </w:rPr>
        <w:t>13</w:t>
      </w:r>
      <w:r w:rsidRPr="0002045D">
        <w:t>, 1155-1163.</w:t>
      </w:r>
    </w:p>
    <w:p w14:paraId="33F80B50" w14:textId="7C6C9C72" w:rsidR="004C75A2" w:rsidRPr="0002045D" w:rsidRDefault="00592FBF" w:rsidP="00A5096C">
      <w:r w:rsidRPr="0002045D">
        <w:t xml:space="preserve">Li, J., Mahalov, A., &amp; Hyde, P. (2016). Simulating the impacts of chronic ozone exposure on plant conductance and photosynthesis, and on the regional hydroclimate using WRF/Chem. </w:t>
      </w:r>
      <w:r w:rsidRPr="0002045D">
        <w:rPr>
          <w:i/>
        </w:rPr>
        <w:t>Environmental Research Letters</w:t>
      </w:r>
      <w:r w:rsidRPr="0002045D">
        <w:t xml:space="preserve">, </w:t>
      </w:r>
      <w:r w:rsidRPr="0002045D">
        <w:rPr>
          <w:i/>
        </w:rPr>
        <w:t>11</w:t>
      </w:r>
      <w:r w:rsidRPr="0002045D">
        <w:t xml:space="preserve">. </w:t>
      </w:r>
      <w:hyperlink r:id="rId115" w:history="1">
        <w:r w:rsidR="00BB73DB" w:rsidRPr="0002045D">
          <w:rPr>
            <w:rStyle w:val="Hyperlink"/>
            <w:color w:val="auto"/>
          </w:rPr>
          <w:t>https://doi.org/10.1088/1748-9326/11/11/114017</w:t>
        </w:r>
      </w:hyperlink>
      <w:r w:rsidR="00BB73DB" w:rsidRPr="0002045D">
        <w:t xml:space="preserve"> </w:t>
      </w:r>
    </w:p>
    <w:p w14:paraId="4DD6C02C" w14:textId="57152A8D" w:rsidR="004C75A2" w:rsidRPr="0002045D" w:rsidRDefault="00592FBF" w:rsidP="00A5096C">
      <w:r w:rsidRPr="0002045D">
        <w:t xml:space="preserve">Li, J., Mahalov, A., &amp; Hyde, P. (2018). Simulating the effects of chronic ozone exposure on hydrometeorology and crop productivity using a fully coupled crop, meteorology and air quality modeling system. </w:t>
      </w:r>
      <w:r w:rsidRPr="0002045D">
        <w:rPr>
          <w:i/>
        </w:rPr>
        <w:t>Agricultural and Forest Meteorology</w:t>
      </w:r>
      <w:r w:rsidRPr="0002045D">
        <w:t xml:space="preserve">, </w:t>
      </w:r>
      <w:r w:rsidRPr="0002045D">
        <w:rPr>
          <w:i/>
        </w:rPr>
        <w:t>260-261</w:t>
      </w:r>
      <w:r w:rsidRPr="0002045D">
        <w:t xml:space="preserve">, 287-299. </w:t>
      </w:r>
      <w:hyperlink r:id="rId116" w:history="1">
        <w:r w:rsidR="00BB73DB" w:rsidRPr="0002045D">
          <w:rPr>
            <w:rStyle w:val="Hyperlink"/>
            <w:color w:val="auto"/>
          </w:rPr>
          <w:t>https://doi.org/10.1016/j.agrformet.2018.06.013</w:t>
        </w:r>
      </w:hyperlink>
      <w:r w:rsidR="00BB73DB" w:rsidRPr="0002045D">
        <w:t xml:space="preserve"> </w:t>
      </w:r>
    </w:p>
    <w:p w14:paraId="14A63D19" w14:textId="77AFCD9F" w:rsidR="007942A1" w:rsidRPr="0002045D" w:rsidRDefault="007942A1" w:rsidP="00A5096C">
      <w:r w:rsidRPr="0002045D">
        <w:t>Li, J., Duan, Q., Wang, Y. P., Gong, W., Gan, Y., &amp; Wang, C. (2018). Parameter optimization for carbon and water fluxes in two global land surface models based on surrogate modelling. </w:t>
      </w:r>
      <w:r w:rsidRPr="0002045D">
        <w:rPr>
          <w:i/>
          <w:iCs/>
        </w:rPr>
        <w:t>International Journal of Climatology</w:t>
      </w:r>
      <w:r w:rsidRPr="0002045D">
        <w:t>, </w:t>
      </w:r>
      <w:r w:rsidRPr="0002045D">
        <w:rPr>
          <w:i/>
          <w:iCs/>
        </w:rPr>
        <w:t>38</w:t>
      </w:r>
      <w:r w:rsidRPr="0002045D">
        <w:t>, e1016-e1031.</w:t>
      </w:r>
    </w:p>
    <w:p w14:paraId="7719663B" w14:textId="23D474C0" w:rsidR="00881F22" w:rsidRPr="0002045D" w:rsidRDefault="00881F22" w:rsidP="00F071EE">
      <w:r w:rsidRPr="0002045D">
        <w:t xml:space="preserve">Li, Q., Gabay, M., Rubin, Y., Fredj, E., &amp; Tas, E. (2018). Measurement-based investigation of ozone deposition to vegetation under the effects of coastal and photochemical air pollution in the Eastern Mediterranean. </w:t>
      </w:r>
      <w:r w:rsidRPr="0002045D">
        <w:rPr>
          <w:i/>
        </w:rPr>
        <w:t>Science of the Total Environment</w:t>
      </w:r>
      <w:r w:rsidRPr="0002045D">
        <w:t xml:space="preserve">, </w:t>
      </w:r>
      <w:r w:rsidRPr="0002045D">
        <w:rPr>
          <w:i/>
        </w:rPr>
        <w:t>645</w:t>
      </w:r>
      <w:r w:rsidRPr="0002045D">
        <w:t>, 1579-1</w:t>
      </w:r>
      <w:r w:rsidR="009C1590" w:rsidRPr="0002045D">
        <w:t>5</w:t>
      </w:r>
      <w:r w:rsidRPr="0002045D">
        <w:t xml:space="preserve">97. </w:t>
      </w:r>
      <w:hyperlink r:id="rId117" w:history="1">
        <w:r w:rsidR="00711DBB" w:rsidRPr="0002045D">
          <w:rPr>
            <w:rStyle w:val="Hyperlink"/>
            <w:color w:val="auto"/>
          </w:rPr>
          <w:t>https://doi.org/10.1016/j.scitotenv.2018.07.037</w:t>
        </w:r>
      </w:hyperlink>
      <w:r w:rsidR="00711DBB" w:rsidRPr="0002045D">
        <w:t xml:space="preserve"> </w:t>
      </w:r>
    </w:p>
    <w:p w14:paraId="230E2AF0" w14:textId="474F7EB6" w:rsidR="0087283D" w:rsidRPr="0002045D" w:rsidRDefault="0087283D" w:rsidP="00F071EE">
      <w:r w:rsidRPr="0002045D">
        <w:t xml:space="preserve">Lin, C., Gentine, P., Huang, Y., Guan, K., Kimm, H., &amp; Zhou, S. (2018). Diel ecosystem conductance response to vapor pressure deficit is suboptimal and independent of soil moisture. </w:t>
      </w:r>
      <w:r w:rsidRPr="0002045D">
        <w:rPr>
          <w:i/>
        </w:rPr>
        <w:t>Agricultural and Forest Meteorology</w:t>
      </w:r>
      <w:r w:rsidRPr="0002045D">
        <w:t xml:space="preserve">, </w:t>
      </w:r>
      <w:r w:rsidRPr="0002045D">
        <w:rPr>
          <w:i/>
        </w:rPr>
        <w:t>250-251</w:t>
      </w:r>
      <w:r w:rsidRPr="0002045D">
        <w:t xml:space="preserve">, 24-34. </w:t>
      </w:r>
      <w:hyperlink r:id="rId118" w:history="1">
        <w:r w:rsidR="00711DBB" w:rsidRPr="0002045D">
          <w:rPr>
            <w:rStyle w:val="Hyperlink"/>
            <w:color w:val="auto"/>
          </w:rPr>
          <w:t>https://doi.org/10.1016/j.agrformet.2017.12.078</w:t>
        </w:r>
      </w:hyperlink>
      <w:r w:rsidR="00711DBB" w:rsidRPr="0002045D">
        <w:t xml:space="preserve"> </w:t>
      </w:r>
    </w:p>
    <w:p w14:paraId="44B350EB" w14:textId="232023E7" w:rsidR="00F071EE" w:rsidRPr="0002045D" w:rsidRDefault="00F071EE" w:rsidP="00F071EE">
      <w:r w:rsidRPr="0002045D">
        <w:t xml:space="preserve">Lin, J.-T., Youn, D., Liang, X.-Z., &amp; Wuebbles, D. J. (2008). Global model simulation of summertime U.S. ozone diurnal cycle and its sensitivity to PBL mixing, spatial resolution, and emissions. </w:t>
      </w:r>
      <w:r w:rsidRPr="0002045D">
        <w:rPr>
          <w:i/>
        </w:rPr>
        <w:t>Atmospheric Environment</w:t>
      </w:r>
      <w:r w:rsidRPr="0002045D">
        <w:t xml:space="preserve">, </w:t>
      </w:r>
      <w:r w:rsidRPr="0002045D">
        <w:rPr>
          <w:i/>
        </w:rPr>
        <w:t>42</w:t>
      </w:r>
      <w:r w:rsidRPr="0002045D">
        <w:t>, 8470-8483.</w:t>
      </w:r>
    </w:p>
    <w:p w14:paraId="2E341F57" w14:textId="46294E02" w:rsidR="00F071EE" w:rsidRPr="0002045D" w:rsidRDefault="00F071EE" w:rsidP="00F071EE">
      <w:r w:rsidRPr="0002045D">
        <w:t xml:space="preserve">Lin, M., Horowitz, L. W., Payton, R., Fiore, A. M., &amp; Tonnesen, G. (2017). US surface ozone trends and extremes from 1980 to 2014: Quantifying the roles of rising Asian emissions, domestic controls, wildfires, and climate. </w:t>
      </w:r>
      <w:r w:rsidRPr="0002045D">
        <w:rPr>
          <w:i/>
        </w:rPr>
        <w:t>Atmospheric Chemistry and Physics</w:t>
      </w:r>
      <w:r w:rsidRPr="0002045D">
        <w:t xml:space="preserve">, </w:t>
      </w:r>
      <w:r w:rsidRPr="0002045D">
        <w:rPr>
          <w:i/>
        </w:rPr>
        <w:t>17</w:t>
      </w:r>
      <w:r w:rsidRPr="0002045D">
        <w:t xml:space="preserve">, 2943-2970. </w:t>
      </w:r>
      <w:hyperlink r:id="rId119" w:history="1">
        <w:r w:rsidR="00711DBB" w:rsidRPr="0002045D">
          <w:rPr>
            <w:rStyle w:val="Hyperlink"/>
            <w:color w:val="auto"/>
          </w:rPr>
          <w:t>https://doi.org/10.5194/acp-17-2943-2017</w:t>
        </w:r>
      </w:hyperlink>
      <w:r w:rsidR="00711DBB" w:rsidRPr="0002045D">
        <w:t xml:space="preserve"> </w:t>
      </w:r>
    </w:p>
    <w:p w14:paraId="1C1261AF" w14:textId="76310DCE" w:rsidR="00F071EE" w:rsidRPr="0002045D" w:rsidRDefault="00F071EE" w:rsidP="00C37D84">
      <w:r w:rsidRPr="0002045D">
        <w:t xml:space="preserve">Lin, M., Malyshev, S., Shevliakova, E., Paulot, F., Horowitz, L. W., Fares, S., Mikkelsen, T. N., and Zhang, L. (2019). Sensitivity of ozone dry deposition to ecosystem-atmosphere-interactions: A critical appraisal of observations and simulations. </w:t>
      </w:r>
      <w:r w:rsidRPr="0002045D">
        <w:rPr>
          <w:i/>
        </w:rPr>
        <w:t>Global Biogeochemical Cycles</w:t>
      </w:r>
      <w:r w:rsidRPr="0002045D">
        <w:t xml:space="preserve">. </w:t>
      </w:r>
      <w:hyperlink r:id="rId120" w:history="1">
        <w:r w:rsidRPr="0002045D">
          <w:rPr>
            <w:rStyle w:val="Hyperlink"/>
            <w:color w:val="auto"/>
          </w:rPr>
          <w:t>https://doi.org/10.1029/2018GB006157</w:t>
        </w:r>
      </w:hyperlink>
      <w:r w:rsidRPr="0002045D">
        <w:t xml:space="preserve">  </w:t>
      </w:r>
    </w:p>
    <w:p w14:paraId="387FD4FE" w14:textId="5552EDC8" w:rsidR="004C75A2" w:rsidRPr="0002045D" w:rsidRDefault="00592FBF" w:rsidP="00A5096C">
      <w:r w:rsidRPr="0002045D">
        <w:t xml:space="preserve">Lin, Y. S., Medlyn, B. E., Duursma, R. A., Prentice, I. C., Wang, H., Baig, S., Eamus, D., de Dios, V. R., Mitchell, P., Ellsworth, D. S., &amp; de Beeck, M. O. (2015). Optimal stomatal behaviour around the world. </w:t>
      </w:r>
      <w:r w:rsidRPr="0002045D">
        <w:rPr>
          <w:i/>
        </w:rPr>
        <w:t>Nature Climate Change</w:t>
      </w:r>
      <w:r w:rsidRPr="0002045D">
        <w:t xml:space="preserve">, </w:t>
      </w:r>
      <w:r w:rsidRPr="0002045D">
        <w:rPr>
          <w:i/>
        </w:rPr>
        <w:t>5</w:t>
      </w:r>
      <w:r w:rsidRPr="0002045D">
        <w:t xml:space="preserve">(5), 459-464. </w:t>
      </w:r>
      <w:hyperlink r:id="rId121" w:history="1">
        <w:r w:rsidR="00711DBB" w:rsidRPr="0002045D">
          <w:rPr>
            <w:rStyle w:val="Hyperlink"/>
            <w:color w:val="auto"/>
          </w:rPr>
          <w:t>https://doi.org/10.1038/nclimate2550</w:t>
        </w:r>
      </w:hyperlink>
      <w:r w:rsidR="00711DBB" w:rsidRPr="0002045D">
        <w:t xml:space="preserve"> </w:t>
      </w:r>
      <w:r w:rsidRPr="0002045D">
        <w:t xml:space="preserve"> </w:t>
      </w:r>
    </w:p>
    <w:p w14:paraId="1B1AEF04" w14:textId="45C1ADFB" w:rsidR="004C75A2" w:rsidRPr="0002045D" w:rsidRDefault="00592FBF" w:rsidP="00A5096C">
      <w:r w:rsidRPr="0002045D">
        <w:t xml:space="preserve">Lombardozzi, D., Levis, S., Bonan, G., &amp; Sparks, J. P. (2012). Predicting photosynthesis and transpiration responses to ozone: decoupling modeled photosynthesis and stomatal conductance. </w:t>
      </w:r>
      <w:r w:rsidRPr="0002045D">
        <w:rPr>
          <w:i/>
        </w:rPr>
        <w:t>Biogeosciences</w:t>
      </w:r>
      <w:r w:rsidRPr="0002045D">
        <w:t xml:space="preserve">, </w:t>
      </w:r>
      <w:r w:rsidRPr="0002045D">
        <w:rPr>
          <w:i/>
        </w:rPr>
        <w:t>9</w:t>
      </w:r>
      <w:r w:rsidRPr="0002045D">
        <w:t xml:space="preserve">, 3113-3130. </w:t>
      </w:r>
      <w:hyperlink r:id="rId122" w:history="1">
        <w:r w:rsidR="00711DBB" w:rsidRPr="0002045D">
          <w:rPr>
            <w:rStyle w:val="Hyperlink"/>
            <w:color w:val="auto"/>
          </w:rPr>
          <w:t>https://doi.org/10.5194/bg-9-3113-2012</w:t>
        </w:r>
      </w:hyperlink>
      <w:r w:rsidR="00711DBB" w:rsidRPr="0002045D">
        <w:t xml:space="preserve"> </w:t>
      </w:r>
      <w:r w:rsidRPr="0002045D">
        <w:t xml:space="preserve"> </w:t>
      </w:r>
      <w:r w:rsidR="00711DBB" w:rsidRPr="0002045D">
        <w:t xml:space="preserve"> </w:t>
      </w:r>
    </w:p>
    <w:p w14:paraId="73501EA7" w14:textId="2DB22C39" w:rsidR="004C75A2" w:rsidRPr="0002045D" w:rsidRDefault="00592FBF" w:rsidP="00A5096C">
      <w:r w:rsidRPr="0002045D">
        <w:t xml:space="preserve">Lombardozzi, D., Levis, S., Bonan, G., Hess, P. G., &amp; Sparks, J. P. (2015). The Influence of Chronic Ozone Exposure on Global Carbon and Water Cycles. </w:t>
      </w:r>
      <w:r w:rsidRPr="0002045D">
        <w:rPr>
          <w:i/>
        </w:rPr>
        <w:t>Journal of Climate</w:t>
      </w:r>
      <w:r w:rsidRPr="0002045D">
        <w:t xml:space="preserve">, </w:t>
      </w:r>
      <w:r w:rsidRPr="0002045D">
        <w:rPr>
          <w:i/>
        </w:rPr>
        <w:t>28</w:t>
      </w:r>
      <w:r w:rsidRPr="0002045D">
        <w:t xml:space="preserve">, 292-305. </w:t>
      </w:r>
      <w:hyperlink r:id="rId123" w:history="1">
        <w:r w:rsidR="00711DBB" w:rsidRPr="0002045D">
          <w:rPr>
            <w:rStyle w:val="Hyperlink"/>
            <w:color w:val="auto"/>
          </w:rPr>
          <w:t>https://doi.org/10.1175/Jcli-D-14-00223.1</w:t>
        </w:r>
      </w:hyperlink>
      <w:r w:rsidR="00711DBB" w:rsidRPr="0002045D">
        <w:t xml:space="preserve"> </w:t>
      </w:r>
    </w:p>
    <w:p w14:paraId="63B4E154" w14:textId="03E6E830" w:rsidR="004C75A2" w:rsidRPr="0002045D" w:rsidRDefault="00592FBF" w:rsidP="00A5096C">
      <w:r w:rsidRPr="0002045D">
        <w:t>Lombardozzi, D., Sparks, J. P., &amp; Bonan, G. (2013). Integrating O</w:t>
      </w:r>
      <w:r w:rsidRPr="0002045D">
        <w:rPr>
          <w:vertAlign w:val="subscript"/>
        </w:rPr>
        <w:t>3</w:t>
      </w:r>
      <w:r w:rsidRPr="0002045D">
        <w:t xml:space="preserve"> influences on terrestrial processes: photosynthetic and stomatal response data available for regional and global modeling. </w:t>
      </w:r>
      <w:r w:rsidRPr="0002045D">
        <w:rPr>
          <w:i/>
        </w:rPr>
        <w:t>Biogeosciences</w:t>
      </w:r>
      <w:r w:rsidRPr="0002045D">
        <w:t>,</w:t>
      </w:r>
      <w:r w:rsidR="004F5A97" w:rsidRPr="0002045D">
        <w:t xml:space="preserve"> </w:t>
      </w:r>
      <w:r w:rsidRPr="0002045D">
        <w:rPr>
          <w:i/>
        </w:rPr>
        <w:t>10</w:t>
      </w:r>
      <w:r w:rsidRPr="0002045D">
        <w:t xml:space="preserve">, 6815-6831. </w:t>
      </w:r>
      <w:hyperlink r:id="rId124" w:history="1">
        <w:r w:rsidR="00711DBB" w:rsidRPr="0002045D">
          <w:rPr>
            <w:rStyle w:val="Hyperlink"/>
            <w:color w:val="auto"/>
          </w:rPr>
          <w:t>https://doi.org/10.5194/bg-10-6815-2013</w:t>
        </w:r>
      </w:hyperlink>
      <w:r w:rsidR="00711DBB" w:rsidRPr="0002045D">
        <w:t xml:space="preserve"> </w:t>
      </w:r>
      <w:r w:rsidRPr="0002045D">
        <w:t xml:space="preserve"> </w:t>
      </w:r>
    </w:p>
    <w:p w14:paraId="2D354CAD" w14:textId="17C49B9A" w:rsidR="004C75A2" w:rsidRPr="0002045D" w:rsidRDefault="00592FBF" w:rsidP="00A5096C">
      <w:r w:rsidRPr="0002045D">
        <w:t xml:space="preserve">Lombardozzi, D., Sparks, J. P., Bonan, G., &amp; Levis, S. (2012). Ozone exposure causes a decoupling of conductance and photosynthesis: implications for the Ball-Berry stomatal conductance model. </w:t>
      </w:r>
      <w:r w:rsidRPr="0002045D">
        <w:rPr>
          <w:i/>
        </w:rPr>
        <w:t>Oecologia</w:t>
      </w:r>
      <w:r w:rsidRPr="0002045D">
        <w:t xml:space="preserve">, </w:t>
      </w:r>
      <w:r w:rsidRPr="0002045D">
        <w:rPr>
          <w:i/>
        </w:rPr>
        <w:t>169</w:t>
      </w:r>
      <w:r w:rsidRPr="0002045D">
        <w:t xml:space="preserve">, 651-659. </w:t>
      </w:r>
    </w:p>
    <w:p w14:paraId="43EF3E9F" w14:textId="77777777" w:rsidR="004C75A2" w:rsidRPr="0002045D" w:rsidRDefault="00592FBF" w:rsidP="00A5096C">
      <w:r w:rsidRPr="0002045D">
        <w:t xml:space="preserve">Loreto, F., &amp; Fares, S. (2007). Is ozone flux inside leaves only a damage indicator? Clues from volatile isoprenoid studies. </w:t>
      </w:r>
      <w:r w:rsidRPr="0002045D">
        <w:rPr>
          <w:i/>
        </w:rPr>
        <w:t>Plant Physiology</w:t>
      </w:r>
      <w:r w:rsidRPr="0002045D">
        <w:t xml:space="preserve">, </w:t>
      </w:r>
      <w:r w:rsidRPr="0002045D">
        <w:rPr>
          <w:i/>
        </w:rPr>
        <w:t>143</w:t>
      </w:r>
      <w:r w:rsidRPr="0002045D">
        <w:t>(3), 1096-1100.</w:t>
      </w:r>
    </w:p>
    <w:p w14:paraId="4C422B35" w14:textId="277432C4" w:rsidR="004C75A2" w:rsidRPr="0002045D" w:rsidRDefault="00592FBF" w:rsidP="00A5096C">
      <w:r w:rsidRPr="0002045D">
        <w:t>Loubet, B., Cellier, P., Fléchard, C., Zurfluh, O., Irvine, M., Lamaud, E., et al. (2013). Investigating discrepancies in heat, CO</w:t>
      </w:r>
      <w:r w:rsidRPr="0002045D">
        <w:rPr>
          <w:vertAlign w:val="subscript"/>
        </w:rPr>
        <w:t>2</w:t>
      </w:r>
      <w:r w:rsidRPr="0002045D">
        <w:t xml:space="preserve"> fluxes, and O</w:t>
      </w:r>
      <w:r w:rsidRPr="0002045D">
        <w:rPr>
          <w:vertAlign w:val="subscript"/>
        </w:rPr>
        <w:t>3</w:t>
      </w:r>
      <w:r w:rsidRPr="0002045D">
        <w:t xml:space="preserve"> deposition velocity over maize as measured by the eddy-covariance and the aerodynamic gradient methods. </w:t>
      </w:r>
      <w:r w:rsidRPr="0002045D">
        <w:rPr>
          <w:i/>
        </w:rPr>
        <w:t>Agricultural and Forest Meteorology</w:t>
      </w:r>
      <w:r w:rsidRPr="0002045D">
        <w:t xml:space="preserve">, </w:t>
      </w:r>
      <w:r w:rsidRPr="0002045D">
        <w:rPr>
          <w:i/>
        </w:rPr>
        <w:t>169</w:t>
      </w:r>
      <w:r w:rsidRPr="0002045D">
        <w:t xml:space="preserve">, 35-50. </w:t>
      </w:r>
      <w:hyperlink r:id="rId125" w:history="1">
        <w:r w:rsidR="00711DBB" w:rsidRPr="0002045D">
          <w:rPr>
            <w:rStyle w:val="Hyperlink"/>
            <w:color w:val="auto"/>
          </w:rPr>
          <w:t>https://dx.doi.org/10.1016/j.agrformet.2012.09.010</w:t>
        </w:r>
      </w:hyperlink>
      <w:r w:rsidR="00711DBB" w:rsidRPr="0002045D">
        <w:t xml:space="preserve"> </w:t>
      </w:r>
    </w:p>
    <w:p w14:paraId="75DF5F65" w14:textId="0F1DCA7A" w:rsidR="00387F84" w:rsidRPr="0002045D" w:rsidRDefault="00387F84" w:rsidP="00A5096C">
      <w:r w:rsidRPr="0002045D">
        <w:t xml:space="preserve">MacPherson, J. I., Desjardins, R. L., Schuepp, P. H., &amp; Pearson, Jr., R. (1995). Aircraft-Measured Ozone Deposition in the San Joaquin Valley of California. </w:t>
      </w:r>
      <w:r w:rsidRPr="0002045D">
        <w:rPr>
          <w:i/>
        </w:rPr>
        <w:t>Atmospheric Environment</w:t>
      </w:r>
      <w:r w:rsidRPr="0002045D">
        <w:t xml:space="preserve">, </w:t>
      </w:r>
      <w:r w:rsidRPr="0002045D">
        <w:rPr>
          <w:i/>
        </w:rPr>
        <w:t>29</w:t>
      </w:r>
      <w:r w:rsidRPr="0002045D">
        <w:t>(21), 3133-3145.</w:t>
      </w:r>
    </w:p>
    <w:p w14:paraId="21807B1B" w14:textId="6A76B51F" w:rsidR="004C75A2" w:rsidRPr="0002045D" w:rsidRDefault="00592FBF" w:rsidP="00A5096C">
      <w:r w:rsidRPr="0002045D">
        <w:t xml:space="preserve">Mahrt, L., Lenschow, D. H., Sun, J., Weil, J. C., MacPherson, J. I., &amp; Desjardins, R. L. (1995). Ozone fluxes over a patchy cultivated surface. </w:t>
      </w:r>
      <w:r w:rsidRPr="0002045D">
        <w:rPr>
          <w:i/>
        </w:rPr>
        <w:t>Journal of Geophysical Research</w:t>
      </w:r>
      <w:r w:rsidRPr="0002045D">
        <w:t xml:space="preserve">, </w:t>
      </w:r>
      <w:r w:rsidRPr="0002045D">
        <w:rPr>
          <w:i/>
        </w:rPr>
        <w:t>100</w:t>
      </w:r>
      <w:r w:rsidRPr="0002045D">
        <w:t xml:space="preserve">(D11), 23125-23131. </w:t>
      </w:r>
      <w:hyperlink r:id="rId126" w:history="1">
        <w:r w:rsidR="00711DBB" w:rsidRPr="0002045D">
          <w:rPr>
            <w:rStyle w:val="Hyperlink"/>
            <w:color w:val="auto"/>
          </w:rPr>
          <w:t>https://doi.org/10.1029/95JD02599</w:t>
        </w:r>
      </w:hyperlink>
      <w:r w:rsidR="00711DBB" w:rsidRPr="0002045D">
        <w:t xml:space="preserve"> </w:t>
      </w:r>
    </w:p>
    <w:p w14:paraId="58FF6F08" w14:textId="7C2D982B" w:rsidR="004C75A2" w:rsidRPr="0002045D" w:rsidRDefault="00592FBF" w:rsidP="00A5096C">
      <w:r w:rsidRPr="0002045D">
        <w:t xml:space="preserve">Maier-Maercker, U., &amp; Koch, W. (1991). Experiments on the control capacity of stomata of </w:t>
      </w:r>
      <w:r w:rsidRPr="0002045D">
        <w:rPr>
          <w:i/>
        </w:rPr>
        <w:t>Picea abies (l) karst</w:t>
      </w:r>
      <w:r w:rsidRPr="0002045D">
        <w:t xml:space="preserve"> after fumigation with ozone and in environmentally damaged material. </w:t>
      </w:r>
      <w:r w:rsidRPr="0002045D">
        <w:rPr>
          <w:i/>
        </w:rPr>
        <w:t>Plant, Cell &amp; Environment</w:t>
      </w:r>
      <w:r w:rsidRPr="0002045D">
        <w:t xml:space="preserve">, </w:t>
      </w:r>
      <w:r w:rsidRPr="0002045D">
        <w:rPr>
          <w:i/>
        </w:rPr>
        <w:t>14</w:t>
      </w:r>
      <w:r w:rsidRPr="0002045D">
        <w:t>, 175–184.</w:t>
      </w:r>
    </w:p>
    <w:p w14:paraId="5A5376E6" w14:textId="495F2E92" w:rsidR="004C75A2" w:rsidRPr="0002045D" w:rsidRDefault="00592FBF" w:rsidP="00A5096C">
      <w:r w:rsidRPr="0002045D">
        <w:t xml:space="preserve">Makar, P. A., Fuentes, J. D., Wang, D., Staebler, R. M., &amp; Wiebe, H. A. (1999). Chemical processing of biogenic hydrocarbons within and above a temperate deciduous forest. </w:t>
      </w:r>
      <w:r w:rsidRPr="0002045D">
        <w:rPr>
          <w:i/>
        </w:rPr>
        <w:t>Journal of Geophysical Research: Atmospheres</w:t>
      </w:r>
      <w:r w:rsidRPr="0002045D">
        <w:t xml:space="preserve">, </w:t>
      </w:r>
      <w:r w:rsidRPr="0002045D">
        <w:rPr>
          <w:i/>
        </w:rPr>
        <w:t>104</w:t>
      </w:r>
      <w:r w:rsidRPr="0002045D">
        <w:t xml:space="preserve">(D3), 3581-3603. </w:t>
      </w:r>
      <w:hyperlink r:id="rId127" w:history="1">
        <w:r w:rsidR="00711DBB" w:rsidRPr="0002045D">
          <w:rPr>
            <w:rStyle w:val="Hyperlink"/>
            <w:color w:val="auto"/>
          </w:rPr>
          <w:t>https://doi.org/10.1029/1998JD100065</w:t>
        </w:r>
      </w:hyperlink>
      <w:r w:rsidR="00711DBB" w:rsidRPr="0002045D">
        <w:t xml:space="preserve"> </w:t>
      </w:r>
    </w:p>
    <w:p w14:paraId="4F052C19" w14:textId="77777777" w:rsidR="004C75A2" w:rsidRPr="0002045D" w:rsidRDefault="00592FBF" w:rsidP="00A5096C">
      <w:r w:rsidRPr="0002045D">
        <w:t xml:space="preserve">Manes, F., Donato, E., &amp; Vitale, M. (2001). Physiological response of </w:t>
      </w:r>
      <w:r w:rsidRPr="0002045D">
        <w:rPr>
          <w:i/>
        </w:rPr>
        <w:t>Pinus halepensis</w:t>
      </w:r>
      <w:r w:rsidRPr="0002045D">
        <w:t xml:space="preserve"> needles under ozone and water stress conditions. </w:t>
      </w:r>
      <w:r w:rsidRPr="0002045D">
        <w:rPr>
          <w:i/>
        </w:rPr>
        <w:t>Physiologia Plantarum</w:t>
      </w:r>
      <w:r w:rsidRPr="0002045D">
        <w:t xml:space="preserve">, </w:t>
      </w:r>
      <w:r w:rsidRPr="0002045D">
        <w:rPr>
          <w:i/>
        </w:rPr>
        <w:t>113</w:t>
      </w:r>
      <w:r w:rsidRPr="0002045D">
        <w:t>, 249-257.</w:t>
      </w:r>
    </w:p>
    <w:p w14:paraId="14798D0E" w14:textId="77777777" w:rsidR="004C75A2" w:rsidRPr="0002045D" w:rsidRDefault="00592FBF" w:rsidP="00A5096C">
      <w:r w:rsidRPr="0002045D">
        <w:t>Manes, F., Vitale, M., Donato, E., &amp; Paoletti, E. (1998). O</w:t>
      </w:r>
      <w:r w:rsidRPr="0002045D">
        <w:rPr>
          <w:vertAlign w:val="subscript"/>
        </w:rPr>
        <w:t>3</w:t>
      </w:r>
      <w:r w:rsidRPr="0002045D">
        <w:t xml:space="preserve"> and O</w:t>
      </w:r>
      <w:r w:rsidRPr="0002045D">
        <w:rPr>
          <w:vertAlign w:val="subscript"/>
        </w:rPr>
        <w:t>3</w:t>
      </w:r>
      <w:r w:rsidRPr="0002045D">
        <w:t>+CO</w:t>
      </w:r>
      <w:r w:rsidRPr="0002045D">
        <w:rPr>
          <w:vertAlign w:val="subscript"/>
        </w:rPr>
        <w:t>2</w:t>
      </w:r>
      <w:r w:rsidRPr="0002045D">
        <w:t xml:space="preserve"> effects on a Mediterranean evergreen broadleaf tree, holm oak (</w:t>
      </w:r>
      <w:r w:rsidRPr="0002045D">
        <w:rPr>
          <w:i/>
        </w:rPr>
        <w:t>Quercus ilex L.</w:t>
      </w:r>
      <w:r w:rsidRPr="0002045D">
        <w:t xml:space="preserve">). </w:t>
      </w:r>
      <w:r w:rsidRPr="0002045D">
        <w:rPr>
          <w:i/>
        </w:rPr>
        <w:t>Chemosphere</w:t>
      </w:r>
      <w:r w:rsidRPr="0002045D">
        <w:t xml:space="preserve">, </w:t>
      </w:r>
      <w:r w:rsidRPr="0002045D">
        <w:rPr>
          <w:i/>
        </w:rPr>
        <w:t>36</w:t>
      </w:r>
      <w:r w:rsidRPr="0002045D">
        <w:t>, 801-806.</w:t>
      </w:r>
    </w:p>
    <w:p w14:paraId="162520FD" w14:textId="77777777" w:rsidR="004C75A2" w:rsidRPr="0002045D" w:rsidRDefault="00592FBF" w:rsidP="00A5096C">
      <w:r w:rsidRPr="0002045D">
        <w:t xml:space="preserve">Martin, M. J., Host, G. E., Lenz, K. E., &amp; Isebrands, J. G. (2001). Simulating the growth response of aspen to elevated ozone: a mechanistic approach to scaling a leaf-level model of ozone effects on photosynthesis to a complex canopy architecture. </w:t>
      </w:r>
      <w:r w:rsidRPr="0002045D">
        <w:rPr>
          <w:i/>
        </w:rPr>
        <w:t>Environmental Pollution</w:t>
      </w:r>
      <w:r w:rsidRPr="0002045D">
        <w:t xml:space="preserve">, </w:t>
      </w:r>
      <w:r w:rsidRPr="0002045D">
        <w:rPr>
          <w:i/>
        </w:rPr>
        <w:t>115</w:t>
      </w:r>
      <w:r w:rsidRPr="0002045D">
        <w:t>(3), 425-436.</w:t>
      </w:r>
    </w:p>
    <w:p w14:paraId="296F47A7" w14:textId="77777777" w:rsidR="004C75A2" w:rsidRPr="0002045D" w:rsidRDefault="00592FBF" w:rsidP="00A5096C">
      <w:r w:rsidRPr="0002045D">
        <w:t xml:space="preserve">Massman, W. J. (1993). Partitioning ozone fluxes to sparse grass and soil and the inferred resistances to dry deposition. </w:t>
      </w:r>
      <w:r w:rsidRPr="0002045D">
        <w:rPr>
          <w:i/>
        </w:rPr>
        <w:t>Atmospheric Environment</w:t>
      </w:r>
      <w:r w:rsidRPr="0002045D">
        <w:t xml:space="preserve">, </w:t>
      </w:r>
      <w:r w:rsidRPr="0002045D">
        <w:rPr>
          <w:i/>
        </w:rPr>
        <w:t>27A</w:t>
      </w:r>
      <w:r w:rsidRPr="0002045D">
        <w:t>(2), 167-174.</w:t>
      </w:r>
    </w:p>
    <w:p w14:paraId="2D1C9EEC" w14:textId="77777777" w:rsidR="004C75A2" w:rsidRPr="0002045D" w:rsidRDefault="00592FBF" w:rsidP="00A5096C">
      <w:r w:rsidRPr="0002045D">
        <w:t>Massman, W. J. (1998). A review of the molecular diffusivities of H</w:t>
      </w:r>
      <w:r w:rsidRPr="0002045D">
        <w:rPr>
          <w:vertAlign w:val="subscript"/>
        </w:rPr>
        <w:t>2</w:t>
      </w:r>
      <w:r w:rsidRPr="0002045D">
        <w:t>O, CO</w:t>
      </w:r>
      <w:r w:rsidRPr="0002045D">
        <w:rPr>
          <w:vertAlign w:val="subscript"/>
        </w:rPr>
        <w:t>2</w:t>
      </w:r>
      <w:r w:rsidRPr="0002045D">
        <w:t>, CH</w:t>
      </w:r>
      <w:r w:rsidRPr="0002045D">
        <w:rPr>
          <w:vertAlign w:val="subscript"/>
        </w:rPr>
        <w:t>4</w:t>
      </w:r>
      <w:r w:rsidRPr="0002045D">
        <w:t>, CO, O</w:t>
      </w:r>
      <w:r w:rsidRPr="0002045D">
        <w:rPr>
          <w:vertAlign w:val="subscript"/>
        </w:rPr>
        <w:t>3</w:t>
      </w:r>
      <w:r w:rsidRPr="0002045D">
        <w:t>, SO</w:t>
      </w:r>
      <w:r w:rsidRPr="0002045D">
        <w:rPr>
          <w:vertAlign w:val="subscript"/>
        </w:rPr>
        <w:t>2</w:t>
      </w:r>
      <w:r w:rsidRPr="0002045D">
        <w:t>, NH</w:t>
      </w:r>
      <w:r w:rsidRPr="0002045D">
        <w:rPr>
          <w:vertAlign w:val="subscript"/>
        </w:rPr>
        <w:t>3</w:t>
      </w:r>
      <w:r w:rsidRPr="0002045D">
        <w:t>, N</w:t>
      </w:r>
      <w:r w:rsidRPr="0002045D">
        <w:rPr>
          <w:vertAlign w:val="subscript"/>
        </w:rPr>
        <w:t>2</w:t>
      </w:r>
      <w:r w:rsidRPr="0002045D">
        <w:t>O, NO, and NO</w:t>
      </w:r>
      <w:r w:rsidRPr="0002045D">
        <w:rPr>
          <w:vertAlign w:val="subscript"/>
        </w:rPr>
        <w:t>2</w:t>
      </w:r>
      <w:r w:rsidRPr="0002045D">
        <w:t xml:space="preserve"> in air, O</w:t>
      </w:r>
      <w:r w:rsidRPr="0002045D">
        <w:rPr>
          <w:vertAlign w:val="subscript"/>
        </w:rPr>
        <w:t>2</w:t>
      </w:r>
      <w:r w:rsidRPr="0002045D">
        <w:t xml:space="preserve"> and N</w:t>
      </w:r>
      <w:r w:rsidRPr="0002045D">
        <w:rPr>
          <w:vertAlign w:val="subscript"/>
        </w:rPr>
        <w:t>2</w:t>
      </w:r>
      <w:r w:rsidRPr="0002045D">
        <w:t xml:space="preserve"> near STP. </w:t>
      </w:r>
      <w:r w:rsidRPr="0002045D">
        <w:rPr>
          <w:i/>
        </w:rPr>
        <w:t>Atmospheric Environment</w:t>
      </w:r>
      <w:r w:rsidRPr="0002045D">
        <w:t xml:space="preserve">, </w:t>
      </w:r>
      <w:r w:rsidRPr="0002045D">
        <w:rPr>
          <w:i/>
        </w:rPr>
        <w:t>32</w:t>
      </w:r>
      <w:r w:rsidRPr="0002045D">
        <w:t>(6), 1111-1127.</w:t>
      </w:r>
    </w:p>
    <w:p w14:paraId="6C6C8286" w14:textId="72A05682" w:rsidR="009A2361" w:rsidRPr="0002045D" w:rsidRDefault="009A2361" w:rsidP="00A5096C">
      <w:r w:rsidRPr="0002045D">
        <w:t>Massman, W. J. (1999). A model study of kBH</w:t>
      </w:r>
      <w:r w:rsidRPr="0002045D">
        <w:rPr>
          <w:vertAlign w:val="superscript"/>
        </w:rPr>
        <w:t>-1</w:t>
      </w:r>
      <w:r w:rsidRPr="0002045D">
        <w:t xml:space="preserve"> for vegetated surfaces using ‘localized near-field’ Lagrangian theory. </w:t>
      </w:r>
      <w:r w:rsidRPr="0002045D">
        <w:rPr>
          <w:i/>
          <w:iCs/>
        </w:rPr>
        <w:t>Journal of Hydrology</w:t>
      </w:r>
      <w:r w:rsidRPr="0002045D">
        <w:t>, </w:t>
      </w:r>
      <w:r w:rsidRPr="0002045D">
        <w:rPr>
          <w:i/>
          <w:iCs/>
        </w:rPr>
        <w:t>223</w:t>
      </w:r>
      <w:r w:rsidRPr="0002045D">
        <w:t>(1-2), 27-43.</w:t>
      </w:r>
    </w:p>
    <w:p w14:paraId="3E0981A0" w14:textId="36DD8CBA" w:rsidR="004C75A2" w:rsidRPr="0002045D" w:rsidRDefault="00592FBF" w:rsidP="00A5096C">
      <w:r w:rsidRPr="0002045D">
        <w:t xml:space="preserve">Massman, W. J. (2004). Toward an ozone standard to protect vegetation based on effective dose: a review of deposition resistances and a possible metric. </w:t>
      </w:r>
      <w:r w:rsidRPr="0002045D">
        <w:rPr>
          <w:i/>
        </w:rPr>
        <w:t>Atmospheric Environment</w:t>
      </w:r>
      <w:r w:rsidRPr="0002045D">
        <w:t xml:space="preserve">, </w:t>
      </w:r>
      <w:r w:rsidRPr="0002045D">
        <w:rPr>
          <w:i/>
        </w:rPr>
        <w:t>38</w:t>
      </w:r>
      <w:r w:rsidRPr="0002045D">
        <w:t>, 2323-2337.</w:t>
      </w:r>
    </w:p>
    <w:p w14:paraId="0DBEB251" w14:textId="77777777" w:rsidR="004C75A2" w:rsidRPr="0002045D" w:rsidRDefault="00592FBF" w:rsidP="00A5096C">
      <w:r w:rsidRPr="0002045D">
        <w:t xml:space="preserve">Massman, W. J., Musselman, R. C., &amp; Lefohn, A. S. (2000). A conceptual ozone dose-response model to develop a standard to protect vegetation. </w:t>
      </w:r>
      <w:r w:rsidRPr="0002045D">
        <w:rPr>
          <w:i/>
        </w:rPr>
        <w:t>Atmospheric Environment</w:t>
      </w:r>
      <w:r w:rsidRPr="0002045D">
        <w:t xml:space="preserve">, </w:t>
      </w:r>
      <w:r w:rsidRPr="0002045D">
        <w:rPr>
          <w:i/>
        </w:rPr>
        <w:t>34</w:t>
      </w:r>
      <w:r w:rsidRPr="0002045D">
        <w:t>(5), 745-759.</w:t>
      </w:r>
    </w:p>
    <w:p w14:paraId="67CB8313" w14:textId="77777777" w:rsidR="004C75A2" w:rsidRPr="0002045D" w:rsidRDefault="00592FBF" w:rsidP="00A5096C">
      <w:pPr>
        <w:rPr>
          <w:u w:val="single"/>
        </w:rPr>
      </w:pPr>
      <w:r w:rsidRPr="0002045D">
        <w:t xml:space="preserve">Massman, W. J., Pederson, J., Delany, A., Grantz, D., Den Hartog, G., Neumann, H. H., et al. (1994). An evaluation of the regional acid deposition model surface module for ozone uptake at three sites in the San Joaquin Valley of California. </w:t>
      </w:r>
      <w:r w:rsidRPr="0002045D">
        <w:rPr>
          <w:i/>
        </w:rPr>
        <w:t>Journal of Geophysical Research: Atmospheres</w:t>
      </w:r>
      <w:r w:rsidRPr="0002045D">
        <w:t xml:space="preserve">, </w:t>
      </w:r>
      <w:r w:rsidRPr="0002045D">
        <w:rPr>
          <w:i/>
        </w:rPr>
        <w:t>99</w:t>
      </w:r>
      <w:r w:rsidRPr="0002045D">
        <w:t xml:space="preserve">(D4), 8281-8294. </w:t>
      </w:r>
      <w:r w:rsidRPr="0002045D">
        <w:fldChar w:fldCharType="begin"/>
      </w:r>
      <w:r w:rsidRPr="0002045D">
        <w:instrText xml:space="preserve"> HYPERLINK "https://doi.org/10.1029/93JD03267" </w:instrText>
      </w:r>
      <w:r w:rsidRPr="0002045D">
        <w:fldChar w:fldCharType="separate"/>
      </w:r>
      <w:r w:rsidRPr="0002045D">
        <w:rPr>
          <w:u w:val="single"/>
        </w:rPr>
        <w:t>https://doi.org/10.1029/93JD03267</w:t>
      </w:r>
    </w:p>
    <w:p w14:paraId="05704BD8" w14:textId="4F70AF64" w:rsidR="004C75A2" w:rsidRPr="0002045D" w:rsidRDefault="00592FBF" w:rsidP="00A5096C">
      <w:r w:rsidRPr="0002045D">
        <w:fldChar w:fldCharType="end"/>
      </w:r>
      <w:r w:rsidRPr="0002045D">
        <w:t xml:space="preserve">Matichuk, R., Tonnesen, G., Luecken, D., Gilliam, R., Napelenok, S. L., Baker, K. R., et al. (2017). Evaluation of the Community Multiscale Air Quality Model for simulating winter ozone formation in the Uinta Basin. </w:t>
      </w:r>
      <w:r w:rsidRPr="0002045D">
        <w:rPr>
          <w:i/>
        </w:rPr>
        <w:t>Journal of Geophysical Research: Atmospheres</w:t>
      </w:r>
      <w:r w:rsidRPr="0002045D">
        <w:t xml:space="preserve">, </w:t>
      </w:r>
      <w:r w:rsidRPr="0002045D">
        <w:rPr>
          <w:i/>
        </w:rPr>
        <w:t>122</w:t>
      </w:r>
      <w:r w:rsidRPr="0002045D">
        <w:t xml:space="preserve">(24), 13545-13572. </w:t>
      </w:r>
      <w:r w:rsidRPr="0002045D">
        <w:fldChar w:fldCharType="begin"/>
      </w:r>
      <w:r w:rsidRPr="0002045D">
        <w:instrText xml:space="preserve"> HYPERLINK "https://doi.org/10.1002/2017JD027057" </w:instrText>
      </w:r>
      <w:r w:rsidRPr="0002045D">
        <w:fldChar w:fldCharType="separate"/>
      </w:r>
      <w:r w:rsidRPr="0002045D">
        <w:t>https://doi.org/10.1002/2017JD027057</w:t>
      </w:r>
    </w:p>
    <w:p w14:paraId="72A2A16C" w14:textId="55B0982F" w:rsidR="008D583B" w:rsidRPr="0002045D" w:rsidRDefault="00592FBF" w:rsidP="008D583B">
      <w:r w:rsidRPr="0002045D">
        <w:fldChar w:fldCharType="end"/>
      </w:r>
      <w:r w:rsidR="008D583B" w:rsidRPr="0002045D">
        <w:t xml:space="preserve">Matsuda, K., Watanabe, I., Wingpud, V., Theramongkol, P., Khummongkol, P., Wangwongwatana, S., &amp; Totsuka, T. (2005). Ozone dry deposition above a tropical forest in the dry season in northern Thailand. </w:t>
      </w:r>
      <w:r w:rsidR="008D583B" w:rsidRPr="0002045D">
        <w:rPr>
          <w:i/>
        </w:rPr>
        <w:t>Atmospheric Environment</w:t>
      </w:r>
      <w:r w:rsidR="008D583B" w:rsidRPr="0002045D">
        <w:t xml:space="preserve">, </w:t>
      </w:r>
      <w:r w:rsidR="008D583B" w:rsidRPr="0002045D">
        <w:rPr>
          <w:i/>
        </w:rPr>
        <w:t>39</w:t>
      </w:r>
      <w:r w:rsidR="008D583B" w:rsidRPr="0002045D">
        <w:t>(14), 2571-2577.</w:t>
      </w:r>
    </w:p>
    <w:p w14:paraId="401A4C13" w14:textId="1415CB12" w:rsidR="004C75A2" w:rsidRPr="0002045D" w:rsidRDefault="00592FBF" w:rsidP="00A5096C">
      <w:r w:rsidRPr="0002045D">
        <w:t>Matsuda, K., Watanabe, I., Wingpud, V., Theramongkol, P., &amp; Ohizumi, T. (2006). Deposition velocity of O</w:t>
      </w:r>
      <w:r w:rsidRPr="0002045D">
        <w:rPr>
          <w:vertAlign w:val="subscript"/>
        </w:rPr>
        <w:t>3</w:t>
      </w:r>
      <w:r w:rsidRPr="0002045D">
        <w:t xml:space="preserve"> and SO</w:t>
      </w:r>
      <w:r w:rsidRPr="0002045D">
        <w:rPr>
          <w:vertAlign w:val="subscript"/>
        </w:rPr>
        <w:t>2</w:t>
      </w:r>
      <w:r w:rsidRPr="0002045D">
        <w:t xml:space="preserve"> in the dry and wet season above a tropical forest in northern Thailand. </w:t>
      </w:r>
      <w:r w:rsidRPr="0002045D">
        <w:rPr>
          <w:i/>
        </w:rPr>
        <w:t>Atmospheric Environment</w:t>
      </w:r>
      <w:r w:rsidRPr="0002045D">
        <w:t xml:space="preserve">, </w:t>
      </w:r>
      <w:r w:rsidRPr="0002045D">
        <w:rPr>
          <w:i/>
        </w:rPr>
        <w:t>40</w:t>
      </w:r>
      <w:r w:rsidRPr="0002045D">
        <w:t>(39), 7557-7564.</w:t>
      </w:r>
    </w:p>
    <w:p w14:paraId="36EDE1FD" w14:textId="77777777" w:rsidR="004C75A2" w:rsidRPr="0002045D" w:rsidRDefault="00592FBF" w:rsidP="00A5096C">
      <w:r w:rsidRPr="0002045D">
        <w:t xml:space="preserve">Matyssek, R., Sandermann, H., Wieser, G., Booker, F., Cieslik, S., Musselman, R., &amp; Ernst, D. (2008). The challenge of making ozone risk assessment for forest trees more mechanistic. </w:t>
      </w:r>
      <w:r w:rsidRPr="0002045D">
        <w:rPr>
          <w:i/>
        </w:rPr>
        <w:t>Environmental Pollution</w:t>
      </w:r>
      <w:r w:rsidRPr="0002045D">
        <w:t xml:space="preserve">, </w:t>
      </w:r>
      <w:r w:rsidRPr="0002045D">
        <w:rPr>
          <w:i/>
        </w:rPr>
        <w:t>156</w:t>
      </w:r>
      <w:r w:rsidRPr="0002045D">
        <w:t>(3), 567-582.</w:t>
      </w:r>
    </w:p>
    <w:p w14:paraId="5F038325" w14:textId="0905ADC4" w:rsidR="004C75A2" w:rsidRPr="0002045D" w:rsidRDefault="00592FBF" w:rsidP="00A5096C">
      <w:r w:rsidRPr="0002045D">
        <w:t xml:space="preserve">Matyssek, R., Wieser, G., Nunn, A. J., Kozovits, A. R., Reiter, I. M., et al. (2004). Comparison between AOT40 and ozone uptake in forest trees of different species, age and site conditions. </w:t>
      </w:r>
      <w:r w:rsidRPr="0002045D">
        <w:rPr>
          <w:i/>
        </w:rPr>
        <w:t>Atmospheric Environment</w:t>
      </w:r>
      <w:r w:rsidRPr="0002045D">
        <w:t xml:space="preserve">, </w:t>
      </w:r>
      <w:r w:rsidRPr="0002045D">
        <w:rPr>
          <w:i/>
        </w:rPr>
        <w:t>38</w:t>
      </w:r>
      <w:r w:rsidRPr="0002045D">
        <w:t xml:space="preserve">, 2271-2281. </w:t>
      </w:r>
      <w:hyperlink r:id="rId128" w:history="1">
        <w:r w:rsidR="00711DBB" w:rsidRPr="0002045D">
          <w:rPr>
            <w:rStyle w:val="Hyperlink"/>
            <w:color w:val="auto"/>
          </w:rPr>
          <w:t>https://doi.org/10.1016/j.atmosenv.2003.09.078</w:t>
        </w:r>
      </w:hyperlink>
      <w:r w:rsidR="00711DBB" w:rsidRPr="0002045D">
        <w:t xml:space="preserve"> </w:t>
      </w:r>
    </w:p>
    <w:p w14:paraId="24CB1349" w14:textId="0E619E77" w:rsidR="004C75A2" w:rsidRPr="0002045D" w:rsidRDefault="00592FBF" w:rsidP="00A5096C">
      <w:r w:rsidRPr="0002045D">
        <w:t>Mayer, J.</w:t>
      </w:r>
      <w:r w:rsidR="001E2FB2">
        <w:t>-</w:t>
      </w:r>
      <w:r w:rsidRPr="0002045D">
        <w:t xml:space="preserve">C., Bargsten, A., Rummel, U., Meixner, F. X., &amp; Foken, T. (2011). Distributed Modified Bowen Ratio method for surface layer fluxes of reactive and non-reactive trace gases. </w:t>
      </w:r>
      <w:r w:rsidRPr="0002045D">
        <w:rPr>
          <w:i/>
        </w:rPr>
        <w:t>Agricultural and Forest Meteorology</w:t>
      </w:r>
      <w:r w:rsidRPr="0002045D">
        <w:t xml:space="preserve">, </w:t>
      </w:r>
      <w:r w:rsidRPr="0002045D">
        <w:rPr>
          <w:i/>
        </w:rPr>
        <w:t>151</w:t>
      </w:r>
      <w:r w:rsidRPr="0002045D">
        <w:t>(6), 655-668.</w:t>
      </w:r>
    </w:p>
    <w:p w14:paraId="1DAFA021" w14:textId="6E96CF16" w:rsidR="004C75A2" w:rsidRPr="0002045D" w:rsidRDefault="00592FBF" w:rsidP="00A5096C">
      <w:r w:rsidRPr="0002045D">
        <w:t xml:space="preserve">McCabe, J., &amp; Abbatt, J. P. D. (2009). Heterogeneous loss of gas-phase ozone on n-hexane soot surfaces: Similar kinetics to loss on other chemically unsaturated solid surfaces. </w:t>
      </w:r>
      <w:r w:rsidRPr="0002045D">
        <w:rPr>
          <w:i/>
        </w:rPr>
        <w:t>The Journal of Physical Chemistry C</w:t>
      </w:r>
      <w:r w:rsidRPr="0002045D">
        <w:t xml:space="preserve">, </w:t>
      </w:r>
      <w:r w:rsidRPr="0002045D">
        <w:rPr>
          <w:i/>
        </w:rPr>
        <w:t>113</w:t>
      </w:r>
      <w:r w:rsidRPr="0002045D">
        <w:t xml:space="preserve">(6), 2120–2127. </w:t>
      </w:r>
      <w:hyperlink r:id="rId129" w:history="1">
        <w:r w:rsidR="00711DBB" w:rsidRPr="0002045D">
          <w:rPr>
            <w:rStyle w:val="Hyperlink"/>
            <w:color w:val="auto"/>
          </w:rPr>
          <w:t>https://doi.org/10.1021/jp806771q</w:t>
        </w:r>
      </w:hyperlink>
      <w:r w:rsidR="00711DBB" w:rsidRPr="0002045D">
        <w:t xml:space="preserve"> </w:t>
      </w:r>
    </w:p>
    <w:p w14:paraId="67189741" w14:textId="77777777" w:rsidR="004C75A2" w:rsidRPr="0002045D" w:rsidRDefault="00592FBF" w:rsidP="00A5096C">
      <w:r w:rsidRPr="0002045D">
        <w:t xml:space="preserve">McLaughlin, S. B., Wullschleger, S. D., Sun, G., &amp; Nosal, M. (2007). Interactive effects of ozone and climate on water use, soil moisture content and streamflow in a southern Appalachian forest in the USA. </w:t>
      </w:r>
      <w:r w:rsidRPr="0002045D">
        <w:rPr>
          <w:i/>
        </w:rPr>
        <w:t>New Phytologist</w:t>
      </w:r>
      <w:r w:rsidRPr="0002045D">
        <w:t xml:space="preserve">, </w:t>
      </w:r>
      <w:r w:rsidRPr="0002045D">
        <w:rPr>
          <w:i/>
        </w:rPr>
        <w:t>174</w:t>
      </w:r>
      <w:r w:rsidRPr="0002045D">
        <w:t>, 125-136.</w:t>
      </w:r>
    </w:p>
    <w:p w14:paraId="356F83D6" w14:textId="41535AC4" w:rsidR="004C75A2" w:rsidRPr="0002045D" w:rsidRDefault="00592FBF" w:rsidP="00A5096C">
      <w:r w:rsidRPr="0002045D">
        <w:t xml:space="preserve">Medlyn, B. E., Duursma, R. A., Eamus, D., Ellsworth, D. S., Prentice, I. C., Barton, C. V., Crous, K. Y., de Angelis, P., Freeman, M., &amp; Wingate, L. (2011). Reconciling the optimal and empirical approaches to modelling stomatal conductance. </w:t>
      </w:r>
      <w:r w:rsidRPr="0002045D">
        <w:rPr>
          <w:i/>
        </w:rPr>
        <w:t>Global Change Biology</w:t>
      </w:r>
      <w:r w:rsidRPr="0002045D">
        <w:t xml:space="preserve">, </w:t>
      </w:r>
      <w:r w:rsidRPr="0002045D">
        <w:rPr>
          <w:i/>
        </w:rPr>
        <w:t>17</w:t>
      </w:r>
      <w:r w:rsidRPr="0002045D">
        <w:t xml:space="preserve">(6), 2134-2144. </w:t>
      </w:r>
    </w:p>
    <w:p w14:paraId="12217FD0" w14:textId="69791B3C" w:rsidR="004C75A2" w:rsidRPr="0002045D" w:rsidRDefault="00592FBF" w:rsidP="00A5096C">
      <w:r w:rsidRPr="0002045D">
        <w:t>Meixner, F., Fickinger, T., Marufu, L., Serca, D., Nathaus, F., Makina, E., Mukurumbira, L., &amp; Andreae, M.</w:t>
      </w:r>
      <w:r w:rsidR="00915A19" w:rsidRPr="0002045D">
        <w:t xml:space="preserve"> (1997).</w:t>
      </w:r>
      <w:r w:rsidRPr="0002045D">
        <w:t xml:space="preserve"> Preliminary results on nitric oxide emission from a southern African savanna ecosystem. </w:t>
      </w:r>
      <w:r w:rsidRPr="0002045D">
        <w:rPr>
          <w:i/>
        </w:rPr>
        <w:t>Nutrient Cycling in Agroecosystems</w:t>
      </w:r>
      <w:r w:rsidRPr="0002045D">
        <w:t xml:space="preserve">, </w:t>
      </w:r>
      <w:r w:rsidRPr="0002045D">
        <w:rPr>
          <w:i/>
        </w:rPr>
        <w:t>48</w:t>
      </w:r>
      <w:r w:rsidRPr="0002045D">
        <w:t>, 123</w:t>
      </w:r>
      <w:r w:rsidR="009C1590" w:rsidRPr="0002045D">
        <w:t>-</w:t>
      </w:r>
      <w:r w:rsidRPr="0002045D">
        <w:t xml:space="preserve">138. </w:t>
      </w:r>
    </w:p>
    <w:p w14:paraId="01A09903" w14:textId="076CAF1A" w:rsidR="004C75A2" w:rsidRPr="0002045D" w:rsidRDefault="00592FBF" w:rsidP="00A5096C">
      <w:r w:rsidRPr="0002045D">
        <w:t>Meyers, T. P., &amp; Baldocchi, D. D. (1993). Trace gas exchange above the floor of a deciduous forest: 2. SO</w:t>
      </w:r>
      <w:r w:rsidRPr="0002045D">
        <w:rPr>
          <w:vertAlign w:val="subscript"/>
        </w:rPr>
        <w:t>2</w:t>
      </w:r>
      <w:r w:rsidRPr="0002045D">
        <w:t xml:space="preserve"> and O</w:t>
      </w:r>
      <w:r w:rsidRPr="0002045D">
        <w:rPr>
          <w:vertAlign w:val="subscript"/>
        </w:rPr>
        <w:t>3</w:t>
      </w:r>
      <w:r w:rsidRPr="0002045D">
        <w:t xml:space="preserve"> deposition. </w:t>
      </w:r>
      <w:r w:rsidRPr="0002045D">
        <w:rPr>
          <w:i/>
        </w:rPr>
        <w:t>Journal of Geophysical Research: Atmospheres</w:t>
      </w:r>
      <w:r w:rsidRPr="0002045D">
        <w:t xml:space="preserve">, </w:t>
      </w:r>
      <w:r w:rsidRPr="0002045D">
        <w:rPr>
          <w:i/>
        </w:rPr>
        <w:t>98</w:t>
      </w:r>
      <w:r w:rsidRPr="0002045D">
        <w:t xml:space="preserve">(D7), 12631-12638. </w:t>
      </w:r>
      <w:hyperlink r:id="rId130" w:history="1">
        <w:r w:rsidR="00711DBB" w:rsidRPr="0002045D">
          <w:rPr>
            <w:rStyle w:val="Hyperlink"/>
            <w:color w:val="auto"/>
          </w:rPr>
          <w:t>https://doi.org/10.1029/93JD00720</w:t>
        </w:r>
      </w:hyperlink>
      <w:r w:rsidR="00711DBB" w:rsidRPr="0002045D">
        <w:t xml:space="preserve"> </w:t>
      </w:r>
    </w:p>
    <w:p w14:paraId="091ABCB1" w14:textId="77777777" w:rsidR="004C75A2" w:rsidRPr="0002045D" w:rsidRDefault="00592FBF" w:rsidP="00A5096C">
      <w:r w:rsidRPr="0002045D">
        <w:t xml:space="preserve">Meyers, T. P., &amp; Baldocchi, D. D. (2005). </w:t>
      </w:r>
      <w:r w:rsidRPr="0002045D">
        <w:rPr>
          <w:i/>
        </w:rPr>
        <w:t>Current Micrometeorological Flux Methodologies with Applications in Agriculture</w:t>
      </w:r>
      <w:r w:rsidRPr="0002045D">
        <w:t xml:space="preserve">. Publications, Agencies and Staff of the U.S. Department of Commerce (500). </w:t>
      </w:r>
    </w:p>
    <w:p w14:paraId="61C59968" w14:textId="1EACBDB9" w:rsidR="004C75A2" w:rsidRPr="0002045D" w:rsidRDefault="00592FBF" w:rsidP="00A5096C">
      <w:r w:rsidRPr="0002045D">
        <w:t xml:space="preserve">Meyers, T. P., Finkelstein, P., Clarke, J., Ellestad, T. G., &amp; Sims, P. F. (1998). A multilayer model for inferring dry deposition using standard meteorological measurements. </w:t>
      </w:r>
      <w:r w:rsidRPr="0002045D">
        <w:rPr>
          <w:i/>
        </w:rPr>
        <w:t>Journal of Geophysical Research</w:t>
      </w:r>
      <w:r w:rsidRPr="0002045D">
        <w:t xml:space="preserve">, </w:t>
      </w:r>
      <w:r w:rsidRPr="0002045D">
        <w:rPr>
          <w:i/>
        </w:rPr>
        <w:t>103</w:t>
      </w:r>
      <w:r w:rsidRPr="0002045D">
        <w:t xml:space="preserve">(D17), 22645-22661. </w:t>
      </w:r>
      <w:hyperlink r:id="rId131" w:history="1">
        <w:r w:rsidR="00711DBB" w:rsidRPr="0002045D">
          <w:rPr>
            <w:rStyle w:val="Hyperlink"/>
            <w:color w:val="auto"/>
          </w:rPr>
          <w:t>https://doi.org/10.1029/98JD01564</w:t>
        </w:r>
      </w:hyperlink>
      <w:r w:rsidR="00711DBB" w:rsidRPr="0002045D">
        <w:t xml:space="preserve"> </w:t>
      </w:r>
    </w:p>
    <w:p w14:paraId="1D990C8B" w14:textId="77777777" w:rsidR="008D583B" w:rsidRPr="0002045D" w:rsidRDefault="008D583B" w:rsidP="008D583B">
      <w:r w:rsidRPr="0002045D">
        <w:t xml:space="preserve">Mészáros, R., Horváth, L., Weidinger, T., Neftel, A., Nemitz, E., Dammgen, U., Cellier, P., &amp; Loubet, B. (2009). Measurement and modelling ozone fluxes over a cut and fertilized grassland. </w:t>
      </w:r>
      <w:r w:rsidRPr="0002045D">
        <w:rPr>
          <w:i/>
        </w:rPr>
        <w:t>Biogeosciences</w:t>
      </w:r>
      <w:r w:rsidRPr="0002045D">
        <w:t xml:space="preserve">, </w:t>
      </w:r>
      <w:r w:rsidRPr="0002045D">
        <w:rPr>
          <w:i/>
        </w:rPr>
        <w:t>6</w:t>
      </w:r>
      <w:r w:rsidRPr="0002045D">
        <w:t>(10), 1987–1999.</w:t>
      </w:r>
    </w:p>
    <w:p w14:paraId="0F8F7FEF" w14:textId="536B5F89" w:rsidR="008D583B" w:rsidRPr="0002045D" w:rsidRDefault="008D583B" w:rsidP="00A5096C">
      <w:r w:rsidRPr="0002045D">
        <w:t xml:space="preserve">Mészáros, R., Zsély, I. Gy., Szinyei, D., Vincze, Cs., &amp; Lagzi, I. (2009). Sensitivity analysis of an ozone deposition model. </w:t>
      </w:r>
      <w:r w:rsidRPr="0002045D">
        <w:rPr>
          <w:i/>
        </w:rPr>
        <w:t>Atmospheric Environment</w:t>
      </w:r>
      <w:r w:rsidRPr="0002045D">
        <w:t xml:space="preserve">, </w:t>
      </w:r>
      <w:r w:rsidRPr="0002045D">
        <w:rPr>
          <w:i/>
        </w:rPr>
        <w:t>43</w:t>
      </w:r>
      <w:r w:rsidRPr="0002045D">
        <w:t xml:space="preserve">, 663-672. </w:t>
      </w:r>
      <w:hyperlink r:id="rId132" w:history="1">
        <w:r w:rsidR="00711DBB" w:rsidRPr="0002045D">
          <w:rPr>
            <w:rStyle w:val="Hyperlink"/>
            <w:color w:val="auto"/>
          </w:rPr>
          <w:t>https://doi.org/10.1016/j.atmosenv.2008.09.058</w:t>
        </w:r>
      </w:hyperlink>
      <w:r w:rsidR="00711DBB" w:rsidRPr="0002045D">
        <w:t xml:space="preserve"> </w:t>
      </w:r>
      <w:r w:rsidRPr="0002045D">
        <w:t xml:space="preserve"> </w:t>
      </w:r>
      <w:r w:rsidR="00711DBB" w:rsidRPr="0002045D">
        <w:t xml:space="preserve"> </w:t>
      </w:r>
    </w:p>
    <w:p w14:paraId="749B1E94" w14:textId="3B1429AC" w:rsidR="004C75A2" w:rsidRPr="0002045D" w:rsidRDefault="00592FBF" w:rsidP="00A5096C">
      <w:r w:rsidRPr="0002045D">
        <w:t xml:space="preserve">Michou, M., Laville, P., Serça, D., Fotiadi, A., Bouchou, P., &amp; Peuch, V. H. (2005). Measured and modeled dry deposition velocities over the ESCOMPTE area. </w:t>
      </w:r>
      <w:r w:rsidRPr="0002045D">
        <w:rPr>
          <w:i/>
        </w:rPr>
        <w:t>Atmospheric Research</w:t>
      </w:r>
      <w:r w:rsidRPr="0002045D">
        <w:t xml:space="preserve">, </w:t>
      </w:r>
      <w:r w:rsidRPr="0002045D">
        <w:rPr>
          <w:i/>
        </w:rPr>
        <w:t>74</w:t>
      </w:r>
      <w:r w:rsidRPr="0002045D">
        <w:t>(1-4), 89-116.</w:t>
      </w:r>
    </w:p>
    <w:p w14:paraId="7DF11C95" w14:textId="2B9FF8D3" w:rsidR="004C75A2" w:rsidRPr="0002045D" w:rsidRDefault="00592FBF" w:rsidP="00A5096C">
      <w:r w:rsidRPr="0002045D">
        <w:t xml:space="preserve">Mikkelsen, T. N., Ro-Poulsen, H., Hovmand, M. F., Jensen, N. O., Pilegaard, K., &amp; Egeløv, A. H. (2004). Five-year measurements of ozone fluxes to a Danish Norway spruce canopy. </w:t>
      </w:r>
      <w:r w:rsidRPr="0002045D">
        <w:rPr>
          <w:i/>
        </w:rPr>
        <w:t>Atmospheric Environment</w:t>
      </w:r>
      <w:r w:rsidRPr="0002045D">
        <w:t xml:space="preserve">, </w:t>
      </w:r>
      <w:r w:rsidRPr="0002045D">
        <w:rPr>
          <w:i/>
        </w:rPr>
        <w:t>38</w:t>
      </w:r>
      <w:r w:rsidRPr="0002045D">
        <w:t xml:space="preserve">, 2361-2371. </w:t>
      </w:r>
      <w:hyperlink r:id="rId133" w:history="1">
        <w:r w:rsidR="00711DBB" w:rsidRPr="0002045D">
          <w:rPr>
            <w:rStyle w:val="Hyperlink"/>
            <w:color w:val="auto"/>
          </w:rPr>
          <w:t>https://doi.org/10.1016/j.atmosenv.2003.12.036</w:t>
        </w:r>
      </w:hyperlink>
      <w:r w:rsidR="00711DBB" w:rsidRPr="0002045D">
        <w:t xml:space="preserve"> </w:t>
      </w:r>
    </w:p>
    <w:p w14:paraId="25E2740B" w14:textId="77777777" w:rsidR="004C75A2" w:rsidRPr="0002045D" w:rsidRDefault="00592FBF" w:rsidP="00A5096C">
      <w:r w:rsidRPr="0002045D">
        <w:t xml:space="preserve">Mikkelsen, T. N., Ro-Poulsen, H., Pilegaard, K., Hovmand, M. F., Jensen, N. O., Christensen, C. S., &amp; Hummgelshoej, P. (2000). Ozone uptake by an evergreen forest canopy: temporal variation and possible mechanisms. </w:t>
      </w:r>
      <w:r w:rsidRPr="0002045D">
        <w:rPr>
          <w:i/>
        </w:rPr>
        <w:t>Environmental Pollution</w:t>
      </w:r>
      <w:r w:rsidRPr="0002045D">
        <w:t xml:space="preserve">, </w:t>
      </w:r>
      <w:r w:rsidRPr="0002045D">
        <w:rPr>
          <w:i/>
        </w:rPr>
        <w:t>109</w:t>
      </w:r>
      <w:r w:rsidRPr="0002045D">
        <w:t>, 423-429.</w:t>
      </w:r>
    </w:p>
    <w:p w14:paraId="7B8AA3D5" w14:textId="527ECA48" w:rsidR="004C75A2" w:rsidRPr="0002045D" w:rsidRDefault="00592FBF" w:rsidP="00A5096C">
      <w:r w:rsidRPr="0002045D">
        <w:t xml:space="preserve">Mills, G., Hayes, F., &amp; Wilkinson, S. (2009). Chronic exposure to increasing background ozone impairs stomatal functioning in grassland species. </w:t>
      </w:r>
      <w:r w:rsidRPr="0002045D">
        <w:rPr>
          <w:i/>
        </w:rPr>
        <w:t>Global Change Biology</w:t>
      </w:r>
      <w:r w:rsidRPr="0002045D">
        <w:t xml:space="preserve">, </w:t>
      </w:r>
      <w:r w:rsidRPr="0002045D">
        <w:rPr>
          <w:i/>
        </w:rPr>
        <w:t>15</w:t>
      </w:r>
      <w:r w:rsidRPr="0002045D">
        <w:t xml:space="preserve">, 1522-1533. </w:t>
      </w:r>
      <w:hyperlink r:id="rId134" w:history="1">
        <w:r w:rsidR="00711DBB" w:rsidRPr="0002045D">
          <w:rPr>
            <w:rStyle w:val="Hyperlink"/>
            <w:color w:val="auto"/>
          </w:rPr>
          <w:t>https://doi.org/10.1111/j.1365-2486.2008.01798.x</w:t>
        </w:r>
      </w:hyperlink>
      <w:r w:rsidR="00711DBB" w:rsidRPr="0002045D">
        <w:t xml:space="preserve"> </w:t>
      </w:r>
    </w:p>
    <w:p w14:paraId="10BC1A6B" w14:textId="32C7B9A3" w:rsidR="004C75A2" w:rsidRPr="0002045D" w:rsidRDefault="00592FBF" w:rsidP="00A5096C">
      <w:r w:rsidRPr="0002045D">
        <w:t xml:space="preserve">Mills, G., Pleijel, H., Malley, C. S., Sinha, B., Cooper, O. R., Schultz, M. G., et al. (2018). Tropospheric Ozone Assessment Report: Present-day tropospheric ozone distribution and trends relevant to vegetation. </w:t>
      </w:r>
      <w:r w:rsidRPr="0002045D">
        <w:rPr>
          <w:i/>
        </w:rPr>
        <w:t>Elementa: Science of the Anthropocene</w:t>
      </w:r>
      <w:r w:rsidRPr="0002045D">
        <w:t xml:space="preserve">, </w:t>
      </w:r>
      <w:r w:rsidRPr="0002045D">
        <w:rPr>
          <w:i/>
        </w:rPr>
        <w:t>6</w:t>
      </w:r>
      <w:r w:rsidRPr="0002045D">
        <w:t xml:space="preserve">(47). </w:t>
      </w:r>
      <w:hyperlink r:id="rId135" w:history="1">
        <w:r w:rsidR="00711DBB" w:rsidRPr="0002045D">
          <w:rPr>
            <w:rStyle w:val="Hyperlink"/>
            <w:color w:val="auto"/>
          </w:rPr>
          <w:t>https://doi.org/10.1525/elementa.302</w:t>
        </w:r>
      </w:hyperlink>
      <w:r w:rsidR="00711DBB" w:rsidRPr="0002045D">
        <w:t xml:space="preserve"> </w:t>
      </w:r>
    </w:p>
    <w:p w14:paraId="1B4E2E0D" w14:textId="77777777" w:rsidR="004C75A2" w:rsidRPr="0002045D" w:rsidRDefault="00592FBF" w:rsidP="00A5096C">
      <w:r w:rsidRPr="0002045D">
        <w:t>Min, K. E., Pusede, S. E., Browne, E. C., LaFranchi, B. W., &amp; Cohen, R. C. (2014). Eddy covariance fluxes and vertical concentration gradient measurements of NO and NO</w:t>
      </w:r>
      <w:r w:rsidRPr="0002045D">
        <w:rPr>
          <w:vertAlign w:val="subscript"/>
        </w:rPr>
        <w:t>2</w:t>
      </w:r>
      <w:r w:rsidRPr="0002045D">
        <w:t xml:space="preserve"> over a ponderosa pine ecosystem: observational evidence for within-canopy chemical removal of NO</w:t>
      </w:r>
      <w:r w:rsidRPr="0002045D">
        <w:rPr>
          <w:vertAlign w:val="subscript"/>
        </w:rPr>
        <w:t>x</w:t>
      </w:r>
      <w:r w:rsidRPr="0002045D">
        <w:t xml:space="preserve">. </w:t>
      </w:r>
      <w:r w:rsidRPr="0002045D">
        <w:rPr>
          <w:i/>
        </w:rPr>
        <w:t>Atmospheric Chemistry and Physics</w:t>
      </w:r>
      <w:r w:rsidRPr="0002045D">
        <w:t xml:space="preserve">, </w:t>
      </w:r>
      <w:r w:rsidRPr="0002045D">
        <w:rPr>
          <w:i/>
        </w:rPr>
        <w:t>14</w:t>
      </w:r>
      <w:r w:rsidRPr="0002045D">
        <w:t>(11), 5495-5512.</w:t>
      </w:r>
    </w:p>
    <w:p w14:paraId="21495E86" w14:textId="77777777" w:rsidR="004C75A2" w:rsidRPr="0002045D" w:rsidRDefault="00592FBF" w:rsidP="00A5096C">
      <w:r w:rsidRPr="0002045D">
        <w:t xml:space="preserve">Min, K. E., Pusede, S. E., Browne, E. C., LaFranchi, B. W., Wooldridge, P. J., Wolfe, G. M., Harrold, S. A., Thornton, J. A., &amp; Cohen, R. C. (2012). Observations of atmosphere-biosphere exchange of total and speciated peroxynitrates: nitrogen fluxes and biogenic sources of peroxynitrates. </w:t>
      </w:r>
      <w:r w:rsidRPr="0002045D">
        <w:rPr>
          <w:i/>
        </w:rPr>
        <w:t>Atmospheric Chemistry and Physics</w:t>
      </w:r>
      <w:r w:rsidRPr="0002045D">
        <w:t xml:space="preserve">, </w:t>
      </w:r>
      <w:r w:rsidRPr="0002045D">
        <w:rPr>
          <w:i/>
        </w:rPr>
        <w:t>12</w:t>
      </w:r>
      <w:r w:rsidRPr="0002045D">
        <w:t>(20), 9763-9773.</w:t>
      </w:r>
    </w:p>
    <w:p w14:paraId="16BBFE31" w14:textId="77777777" w:rsidR="004C75A2" w:rsidRPr="0002045D" w:rsidRDefault="00592FBF" w:rsidP="00A5096C">
      <w:r w:rsidRPr="0002045D">
        <w:t xml:space="preserve">Miner, G. L., Bauerle, W. L., &amp; Baldocchi, D. D. (2017). Estimating the sensitivity of stomatal conductance to photosynthesis: a review. </w:t>
      </w:r>
      <w:r w:rsidRPr="0002045D">
        <w:rPr>
          <w:i/>
        </w:rPr>
        <w:t>Plant, Cell &amp; Environment</w:t>
      </w:r>
      <w:r w:rsidRPr="0002045D">
        <w:t xml:space="preserve">, </w:t>
      </w:r>
      <w:r w:rsidRPr="0002045D">
        <w:rPr>
          <w:i/>
        </w:rPr>
        <w:t>40</w:t>
      </w:r>
      <w:r w:rsidRPr="0002045D">
        <w:t>(7), 1214-1238.</w:t>
      </w:r>
    </w:p>
    <w:p w14:paraId="45136A87" w14:textId="77777777" w:rsidR="004C75A2" w:rsidRPr="0002045D" w:rsidRDefault="00592FBF" w:rsidP="00A5096C">
      <w:r w:rsidRPr="0002045D">
        <w:t xml:space="preserve">Morrison, G. C., &amp; Nazaroff, W. W. (2002). The rate of ozone uptake on carpet: mathematical modeling. </w:t>
      </w:r>
      <w:r w:rsidRPr="0002045D">
        <w:rPr>
          <w:i/>
        </w:rPr>
        <w:t>Atmospheric Environment</w:t>
      </w:r>
      <w:r w:rsidRPr="0002045D">
        <w:t xml:space="preserve">, </w:t>
      </w:r>
      <w:r w:rsidRPr="0002045D">
        <w:rPr>
          <w:i/>
        </w:rPr>
        <w:t>36</w:t>
      </w:r>
      <w:r w:rsidRPr="0002045D">
        <w:t xml:space="preserve">, 1749-1756. </w:t>
      </w:r>
    </w:p>
    <w:p w14:paraId="14EA96E3" w14:textId="5BD701AC" w:rsidR="004C75A2" w:rsidRPr="0002045D" w:rsidRDefault="00592FBF" w:rsidP="00A5096C">
      <w:r w:rsidRPr="0002045D">
        <w:t xml:space="preserve">Muller, J. B. A., Coyle, M., Fowler, D., Gallagher, M. W., Nemitz, E. G., &amp; Percival, C. J. (2009). Comparison of ozone fluxes over grassland by gradient and eddy covariance technique. </w:t>
      </w:r>
      <w:r w:rsidRPr="0002045D">
        <w:rPr>
          <w:i/>
        </w:rPr>
        <w:t>Atmospheric Science Letters</w:t>
      </w:r>
      <w:r w:rsidRPr="0002045D">
        <w:t xml:space="preserve">, </w:t>
      </w:r>
      <w:r w:rsidRPr="0002045D">
        <w:rPr>
          <w:i/>
        </w:rPr>
        <w:t>10</w:t>
      </w:r>
      <w:r w:rsidRPr="0002045D">
        <w:t xml:space="preserve">, 164-169. </w:t>
      </w:r>
      <w:hyperlink r:id="rId136" w:history="1">
        <w:r w:rsidR="00711DBB" w:rsidRPr="0002045D">
          <w:rPr>
            <w:rStyle w:val="Hyperlink"/>
            <w:color w:val="auto"/>
          </w:rPr>
          <w:t>https://doi.org/10.1002/asl.226</w:t>
        </w:r>
      </w:hyperlink>
      <w:r w:rsidR="00711DBB" w:rsidRPr="0002045D">
        <w:t xml:space="preserve"> </w:t>
      </w:r>
    </w:p>
    <w:p w14:paraId="06AB2DC7" w14:textId="77777777" w:rsidR="004C75A2" w:rsidRPr="0002045D" w:rsidRDefault="00592FBF" w:rsidP="00A5096C">
      <w:r w:rsidRPr="0002045D">
        <w:t xml:space="preserve">Muller, J. B. A., Percival, C. J., Gallagher, M. W., Fowler, D., Coyle, M., &amp; Nemitz, E. (2010). Sources of uncertainty in eddy covariance ozone flux measurements made by dry chemiluminescence fast response analysers. </w:t>
      </w:r>
      <w:r w:rsidRPr="0002045D">
        <w:rPr>
          <w:i/>
        </w:rPr>
        <w:t>Atmospheric Measurement Techniques</w:t>
      </w:r>
      <w:r w:rsidRPr="0002045D">
        <w:t xml:space="preserve">, </w:t>
      </w:r>
      <w:r w:rsidRPr="0002045D">
        <w:rPr>
          <w:i/>
        </w:rPr>
        <w:t>3</w:t>
      </w:r>
      <w:r w:rsidRPr="0002045D">
        <w:t>(1), 163-176.</w:t>
      </w:r>
    </w:p>
    <w:p w14:paraId="7007DE51" w14:textId="75A32117" w:rsidR="004C75A2" w:rsidRPr="0002045D" w:rsidRDefault="00592FBF" w:rsidP="00A5096C">
      <w:r w:rsidRPr="0002045D">
        <w:t xml:space="preserve">Munger, J. W., Wofsy, S. C., Bakwin, P. S., Fan, S.-M., Goulden, M. L., Daube, B. C., Goldstein, A. H., Moore, K. E., &amp; Fitzjarrald, D. R. (1996). Atmospheric deposition of reactive nitrogen oxides and ozone in a temperate deciduous forest and a subarctic woodland 1. Measurements and mechanisms. </w:t>
      </w:r>
      <w:r w:rsidRPr="0002045D">
        <w:rPr>
          <w:i/>
        </w:rPr>
        <w:t>Journal of Geophysical Research</w:t>
      </w:r>
      <w:r w:rsidRPr="0002045D">
        <w:t xml:space="preserve">, </w:t>
      </w:r>
      <w:r w:rsidRPr="0002045D">
        <w:rPr>
          <w:i/>
        </w:rPr>
        <w:t>101</w:t>
      </w:r>
      <w:r w:rsidRPr="0002045D">
        <w:t xml:space="preserve">(D7), 12639-12657. </w:t>
      </w:r>
      <w:hyperlink r:id="rId137" w:history="1">
        <w:r w:rsidR="00711DBB" w:rsidRPr="0002045D">
          <w:rPr>
            <w:rStyle w:val="Hyperlink"/>
            <w:color w:val="auto"/>
          </w:rPr>
          <w:t>https://doi.org/10.1029/96JD00230</w:t>
        </w:r>
      </w:hyperlink>
      <w:r w:rsidR="00711DBB" w:rsidRPr="0002045D">
        <w:t xml:space="preserve"> </w:t>
      </w:r>
    </w:p>
    <w:p w14:paraId="78E8BE03" w14:textId="65F3F95C" w:rsidR="004C75A2" w:rsidRPr="0002045D" w:rsidRDefault="00592FBF" w:rsidP="00A5096C">
      <w:r w:rsidRPr="0002045D">
        <w:t xml:space="preserve">Murray, K. A., Kramer, L. J., Doskey, P. V., Ganzeveld, L., Seok, B., Van Dam, B., &amp; Helmig, D. (2015). Dynamics of ozone and nitrogen oxides at Summit, Greenland. II. Simulating snowpack chemistry during a spring high ozone event with a 1-D process-scale model. </w:t>
      </w:r>
      <w:r w:rsidRPr="0002045D">
        <w:rPr>
          <w:i/>
        </w:rPr>
        <w:t>Atmospheric Environment</w:t>
      </w:r>
      <w:r w:rsidRPr="0002045D">
        <w:t xml:space="preserve">, </w:t>
      </w:r>
      <w:r w:rsidRPr="0002045D">
        <w:rPr>
          <w:i/>
        </w:rPr>
        <w:t>117</w:t>
      </w:r>
      <w:r w:rsidRPr="0002045D">
        <w:t>, 110-123.</w:t>
      </w:r>
      <w:r w:rsidR="009C2A29" w:rsidRPr="0002045D">
        <w:t xml:space="preserve"> </w:t>
      </w:r>
      <w:hyperlink r:id="rId138" w:history="1">
        <w:r w:rsidR="00711DBB" w:rsidRPr="0002045D">
          <w:rPr>
            <w:rStyle w:val="Hyperlink"/>
            <w:color w:val="auto"/>
          </w:rPr>
          <w:t>https://doi.org/10.1016/j.atmosenv.2015.07.004</w:t>
        </w:r>
      </w:hyperlink>
      <w:r w:rsidR="00711DBB" w:rsidRPr="0002045D">
        <w:t xml:space="preserve"> </w:t>
      </w:r>
    </w:p>
    <w:p w14:paraId="0EA0FFC7" w14:textId="7ECD293A" w:rsidR="00575126" w:rsidRDefault="00575126" w:rsidP="00A5096C">
      <w:pPr>
        <w:rPr>
          <w:shd w:val="clear" w:color="auto" w:fill="FFFFFF"/>
        </w:rPr>
      </w:pPr>
      <w:r w:rsidRPr="00575126">
        <w:rPr>
          <w:shd w:val="clear" w:color="auto" w:fill="FFFFFF"/>
        </w:rPr>
        <w:t>Musselman, R. C., Lefohn, A. S., Massman, W. J., &amp; Heath, R. L. (2006). A critical review and analysis of the use of exposure-and flux-based ozone indices for predicting vegetation effects. </w:t>
      </w:r>
      <w:r w:rsidRPr="00575126">
        <w:rPr>
          <w:i/>
          <w:iCs/>
          <w:shd w:val="clear" w:color="auto" w:fill="FFFFFF"/>
        </w:rPr>
        <w:t>Atmospheric Environment</w:t>
      </w:r>
      <w:r w:rsidRPr="00575126">
        <w:rPr>
          <w:shd w:val="clear" w:color="auto" w:fill="FFFFFF"/>
        </w:rPr>
        <w:t>, </w:t>
      </w:r>
      <w:r w:rsidRPr="00575126">
        <w:rPr>
          <w:i/>
          <w:iCs/>
          <w:shd w:val="clear" w:color="auto" w:fill="FFFFFF"/>
        </w:rPr>
        <w:t>40</w:t>
      </w:r>
      <w:r w:rsidRPr="00575126">
        <w:rPr>
          <w:shd w:val="clear" w:color="auto" w:fill="FFFFFF"/>
        </w:rPr>
        <w:t>(10), 1869-1888.</w:t>
      </w:r>
    </w:p>
    <w:p w14:paraId="6124BA2D" w14:textId="1353BDB2" w:rsidR="00AD69FA" w:rsidRPr="0002045D" w:rsidRDefault="00AD69FA" w:rsidP="00A5096C">
      <w:pPr>
        <w:rPr>
          <w:shd w:val="clear" w:color="auto" w:fill="FFFFFF"/>
        </w:rPr>
      </w:pPr>
      <w:r w:rsidRPr="0002045D">
        <w:rPr>
          <w:shd w:val="clear" w:color="auto" w:fill="FFFFFF"/>
        </w:rPr>
        <w:t xml:space="preserve">National Academies of Sciences, Engineering, and Medicine (NASEM) (2016). </w:t>
      </w:r>
      <w:r w:rsidRPr="0002045D">
        <w:rPr>
          <w:i/>
          <w:shd w:val="clear" w:color="auto" w:fill="FFFFFF"/>
        </w:rPr>
        <w:t>The Future of Atmospheric Chemistry Research: Remembering Yesterday, Understanding Today, Anticipating Tomorrow</w:t>
      </w:r>
      <w:r w:rsidRPr="0002045D">
        <w:rPr>
          <w:shd w:val="clear" w:color="auto" w:fill="FFFFFF"/>
        </w:rPr>
        <w:t>. National Academies Press. https://doi.org/10.17226/23573</w:t>
      </w:r>
    </w:p>
    <w:p w14:paraId="2C392D3D" w14:textId="4FBB57D1" w:rsidR="00C5730E" w:rsidRPr="0002045D" w:rsidRDefault="00C5730E" w:rsidP="00A5096C">
      <w:r w:rsidRPr="0002045D">
        <w:rPr>
          <w:shd w:val="clear" w:color="auto" w:fill="FFFFFF"/>
        </w:rPr>
        <w:t>Neirynck, J., Gielen, B., Janssens, I. A., &amp; Ceulemans, R. (2012). Insights into ozone deposition patterns from decade-long ozone flux measurements over a mixed temperate forest.</w:t>
      </w:r>
      <w:r w:rsidRPr="0002045D">
        <w:rPr>
          <w:rStyle w:val="apple-converted-space"/>
          <w:shd w:val="clear" w:color="auto" w:fill="FFFFFF"/>
        </w:rPr>
        <w:t> </w:t>
      </w:r>
      <w:r w:rsidRPr="0002045D">
        <w:rPr>
          <w:i/>
          <w:iCs/>
        </w:rPr>
        <w:t>Journal of Environmental Monitoring</w:t>
      </w:r>
      <w:r w:rsidRPr="0002045D">
        <w:rPr>
          <w:shd w:val="clear" w:color="auto" w:fill="FFFFFF"/>
        </w:rPr>
        <w:t>,</w:t>
      </w:r>
      <w:r w:rsidRPr="0002045D">
        <w:rPr>
          <w:rStyle w:val="apple-converted-space"/>
          <w:shd w:val="clear" w:color="auto" w:fill="FFFFFF"/>
        </w:rPr>
        <w:t> </w:t>
      </w:r>
      <w:r w:rsidRPr="0002045D">
        <w:rPr>
          <w:i/>
          <w:iCs/>
        </w:rPr>
        <w:t>14</w:t>
      </w:r>
      <w:r w:rsidRPr="0002045D">
        <w:rPr>
          <w:shd w:val="clear" w:color="auto" w:fill="FFFFFF"/>
        </w:rPr>
        <w:t>(6), 1684-1695.</w:t>
      </w:r>
    </w:p>
    <w:p w14:paraId="4CC04430" w14:textId="664C2F86" w:rsidR="004C75A2" w:rsidRPr="0002045D" w:rsidRDefault="00592FBF" w:rsidP="00A5096C">
      <w:r w:rsidRPr="0002045D">
        <w:t xml:space="preserve">Neirynck, J., &amp; Verstraeten, A. (2018). Variability of Ozone Deposition Velocity Over a Mixed Suburban Temperate Forest, </w:t>
      </w:r>
      <w:r w:rsidRPr="0002045D">
        <w:rPr>
          <w:i/>
        </w:rPr>
        <w:t>Frontiers in Environmental Science</w:t>
      </w:r>
      <w:r w:rsidRPr="0002045D">
        <w:t xml:space="preserve">, </w:t>
      </w:r>
      <w:r w:rsidRPr="0002045D">
        <w:rPr>
          <w:i/>
        </w:rPr>
        <w:t>6</w:t>
      </w:r>
      <w:r w:rsidRPr="0002045D">
        <w:t xml:space="preserve">. </w:t>
      </w:r>
      <w:hyperlink r:id="rId139" w:history="1">
        <w:r w:rsidR="00711DBB" w:rsidRPr="0002045D">
          <w:rPr>
            <w:rStyle w:val="Hyperlink"/>
            <w:color w:val="auto"/>
          </w:rPr>
          <w:t>https://doi.org/10.3389/fenvs.2018.00082</w:t>
        </w:r>
      </w:hyperlink>
      <w:r w:rsidR="00711DBB" w:rsidRPr="0002045D">
        <w:t xml:space="preserve"> </w:t>
      </w:r>
    </w:p>
    <w:p w14:paraId="3314B237" w14:textId="2350A78F" w:rsidR="00196ADD" w:rsidRPr="0002045D" w:rsidRDefault="00196ADD" w:rsidP="00A5096C">
      <w:r w:rsidRPr="0002045D">
        <w:t xml:space="preserve">Nicolini, G., Aubinet, M., Feigenwinter, C., Heinesch, B., Lindroth, A., Mamadou, O., </w:t>
      </w:r>
      <w:r w:rsidR="006832DE" w:rsidRPr="0002045D">
        <w:t>et al.</w:t>
      </w:r>
      <w:r w:rsidRPr="0002045D">
        <w:t xml:space="preserve"> (2018). Impact of CO</w:t>
      </w:r>
      <w:r w:rsidRPr="0002045D">
        <w:rPr>
          <w:vertAlign w:val="subscript"/>
        </w:rPr>
        <w:t>2</w:t>
      </w:r>
      <w:r w:rsidRPr="0002045D">
        <w:t xml:space="preserve"> storage flux sampling uncertainty on net ecosystem exchange measured by eddy covariance. </w:t>
      </w:r>
      <w:r w:rsidRPr="0002045D">
        <w:rPr>
          <w:i/>
          <w:iCs/>
        </w:rPr>
        <w:t xml:space="preserve">Agricultural and </w:t>
      </w:r>
      <w:r w:rsidR="00484A5B" w:rsidRPr="0002045D">
        <w:rPr>
          <w:i/>
          <w:iCs/>
        </w:rPr>
        <w:t>F</w:t>
      </w:r>
      <w:r w:rsidRPr="0002045D">
        <w:rPr>
          <w:i/>
          <w:iCs/>
        </w:rPr>
        <w:t xml:space="preserve">orest </w:t>
      </w:r>
      <w:r w:rsidR="00484A5B" w:rsidRPr="0002045D">
        <w:rPr>
          <w:i/>
          <w:iCs/>
        </w:rPr>
        <w:t>M</w:t>
      </w:r>
      <w:r w:rsidRPr="0002045D">
        <w:rPr>
          <w:i/>
          <w:iCs/>
        </w:rPr>
        <w:t>eteorology</w:t>
      </w:r>
      <w:r w:rsidRPr="0002045D">
        <w:t>, </w:t>
      </w:r>
      <w:r w:rsidRPr="0002045D">
        <w:rPr>
          <w:i/>
          <w:iCs/>
        </w:rPr>
        <w:t>248</w:t>
      </w:r>
      <w:r w:rsidRPr="0002045D">
        <w:t>, 228-239.</w:t>
      </w:r>
    </w:p>
    <w:p w14:paraId="0704B5FD" w14:textId="61AC891B" w:rsidR="004C75A2" w:rsidRPr="0002045D" w:rsidRDefault="00592FBF" w:rsidP="00A5096C">
      <w:r w:rsidRPr="0002045D">
        <w:t>Noormets, A., Sôber, A., Pell, E. J., Dickson, R. E., Podila, G. K., Sôber, J., Isebrands, J. G., &amp; Karnosky, D. F. (2001). Stomatal and non-stomatal limitation to photosynthesis in two trembling aspen (</w:t>
      </w:r>
      <w:r w:rsidRPr="0002045D">
        <w:rPr>
          <w:i/>
        </w:rPr>
        <w:t>Populus tremuloides michx</w:t>
      </w:r>
      <w:r w:rsidRPr="0002045D">
        <w:t>.) clones exposed to elevated CO</w:t>
      </w:r>
      <w:r w:rsidRPr="0002045D">
        <w:rPr>
          <w:vertAlign w:val="subscript"/>
        </w:rPr>
        <w:t>2</w:t>
      </w:r>
      <w:r w:rsidRPr="0002045D">
        <w:t xml:space="preserve"> and/or O</w:t>
      </w:r>
      <w:r w:rsidRPr="0002045D">
        <w:rPr>
          <w:vertAlign w:val="subscript"/>
        </w:rPr>
        <w:t>3</w:t>
      </w:r>
      <w:r w:rsidRPr="0002045D">
        <w:t xml:space="preserve">. </w:t>
      </w:r>
      <w:r w:rsidRPr="0002045D">
        <w:rPr>
          <w:i/>
        </w:rPr>
        <w:t>Plant, Cell &amp; Environment</w:t>
      </w:r>
      <w:r w:rsidRPr="0002045D">
        <w:t xml:space="preserve">, </w:t>
      </w:r>
      <w:r w:rsidRPr="0002045D">
        <w:rPr>
          <w:i/>
        </w:rPr>
        <w:t>24</w:t>
      </w:r>
      <w:r w:rsidRPr="0002045D">
        <w:t>, 327-336.</w:t>
      </w:r>
    </w:p>
    <w:p w14:paraId="5AC66880" w14:textId="3CBB2CD5" w:rsidR="004C75A2" w:rsidRPr="0002045D" w:rsidRDefault="00592FBF" w:rsidP="00A5096C">
      <w:r w:rsidRPr="0002045D">
        <w:t>Nunn, A. J., Cieslik, S., Metzger, U., Wieser, G., &amp; Matyssek, R. (2010). Combining sap flow and eddy covariance approaches to derive stomatal and non-stomatal O</w:t>
      </w:r>
      <w:r w:rsidRPr="0002045D">
        <w:rPr>
          <w:vertAlign w:val="subscript"/>
        </w:rPr>
        <w:t>3</w:t>
      </w:r>
      <w:r w:rsidRPr="0002045D">
        <w:t xml:space="preserve"> fluxes in a forest stand. </w:t>
      </w:r>
      <w:r w:rsidRPr="0002045D">
        <w:rPr>
          <w:i/>
        </w:rPr>
        <w:t>Environmental Pollution</w:t>
      </w:r>
      <w:r w:rsidRPr="0002045D">
        <w:t xml:space="preserve">, </w:t>
      </w:r>
      <w:r w:rsidRPr="0002045D">
        <w:rPr>
          <w:i/>
        </w:rPr>
        <w:t>158</w:t>
      </w:r>
      <w:r w:rsidRPr="0002045D">
        <w:t xml:space="preserve">, 2014-2022. </w:t>
      </w:r>
      <w:hyperlink r:id="rId140" w:history="1">
        <w:r w:rsidR="00711DBB" w:rsidRPr="0002045D">
          <w:rPr>
            <w:rStyle w:val="Hyperlink"/>
            <w:color w:val="auto"/>
          </w:rPr>
          <w:t>https://doi.org/10.1016/j.envpol.2009.11.034</w:t>
        </w:r>
      </w:hyperlink>
      <w:r w:rsidR="00711DBB" w:rsidRPr="0002045D">
        <w:t xml:space="preserve"> </w:t>
      </w:r>
    </w:p>
    <w:p w14:paraId="08A3DC2E" w14:textId="31D6F35A" w:rsidR="004C75A2" w:rsidRPr="0002045D" w:rsidRDefault="00592FBF" w:rsidP="00A5096C">
      <w:r w:rsidRPr="0002045D">
        <w:t xml:space="preserve">Oliver, R. J., Mercado, L. M., Sitch, S., Simpson, D. M., Medlyn, B. E., Lin, Y., &amp; Folberth, G. A. (2018). Large but decreasing effect of ozone on the European carbon sink. </w:t>
      </w:r>
      <w:r w:rsidRPr="0002045D">
        <w:rPr>
          <w:i/>
        </w:rPr>
        <w:t>Biogeosciences</w:t>
      </w:r>
      <w:r w:rsidRPr="0002045D">
        <w:t>,</w:t>
      </w:r>
      <w:r w:rsidR="007A3D41" w:rsidRPr="0002045D">
        <w:t xml:space="preserve"> </w:t>
      </w:r>
      <w:r w:rsidRPr="0002045D">
        <w:rPr>
          <w:i/>
        </w:rPr>
        <w:t>15</w:t>
      </w:r>
      <w:r w:rsidRPr="0002045D">
        <w:t>(13), 4245-4269.</w:t>
      </w:r>
    </w:p>
    <w:p w14:paraId="42A1B6E8" w14:textId="77777777" w:rsidR="004C75A2" w:rsidRPr="0002045D" w:rsidRDefault="00592FBF" w:rsidP="00A5096C">
      <w:r w:rsidRPr="0002045D">
        <w:t xml:space="preserve">Omasa, K., Tobe, K., Hosomi, M., &amp; Kobayashi, M. (2000). Absorption of ozone and seven organic pollutants by </w:t>
      </w:r>
      <w:r w:rsidRPr="0002045D">
        <w:rPr>
          <w:i/>
        </w:rPr>
        <w:t>Populus nigra</w:t>
      </w:r>
      <w:r w:rsidRPr="0002045D">
        <w:t xml:space="preserve"> and </w:t>
      </w:r>
      <w:r w:rsidRPr="0002045D">
        <w:rPr>
          <w:i/>
        </w:rPr>
        <w:t>Camellia sasanqua</w:t>
      </w:r>
      <w:r w:rsidRPr="0002045D">
        <w:t xml:space="preserve">. </w:t>
      </w:r>
      <w:r w:rsidRPr="0002045D">
        <w:rPr>
          <w:i/>
        </w:rPr>
        <w:t>Environmental Science &amp; Technology</w:t>
      </w:r>
      <w:r w:rsidRPr="0002045D">
        <w:t xml:space="preserve">, </w:t>
      </w:r>
      <w:r w:rsidRPr="0002045D">
        <w:rPr>
          <w:i/>
        </w:rPr>
        <w:t>34</w:t>
      </w:r>
      <w:r w:rsidRPr="0002045D">
        <w:t>(12), 2498-2500.</w:t>
      </w:r>
    </w:p>
    <w:p w14:paraId="33A84BCD" w14:textId="77777777" w:rsidR="00711DBB" w:rsidRPr="0002045D" w:rsidRDefault="00592FBF" w:rsidP="00A5096C">
      <w:pPr>
        <w:rPr>
          <w:u w:val="single"/>
        </w:rPr>
      </w:pPr>
      <w:r w:rsidRPr="0002045D">
        <w:t>Padro, J. (1993). Seasonal Contrasts in Modeled and Observed Dry Deposition Velocities of O</w:t>
      </w:r>
      <w:r w:rsidRPr="0002045D">
        <w:rPr>
          <w:vertAlign w:val="subscript"/>
        </w:rPr>
        <w:t>3</w:t>
      </w:r>
      <w:r w:rsidRPr="0002045D">
        <w:t>, SO</w:t>
      </w:r>
      <w:r w:rsidRPr="0002045D">
        <w:rPr>
          <w:vertAlign w:val="subscript"/>
        </w:rPr>
        <w:t>2</w:t>
      </w:r>
      <w:r w:rsidRPr="0002045D">
        <w:t xml:space="preserve"> and NO</w:t>
      </w:r>
      <w:r w:rsidRPr="0002045D">
        <w:rPr>
          <w:vertAlign w:val="subscript"/>
        </w:rPr>
        <w:t>2</w:t>
      </w:r>
      <w:r w:rsidRPr="0002045D">
        <w:t xml:space="preserve"> over 3 Surfaces. </w:t>
      </w:r>
      <w:r w:rsidRPr="0002045D">
        <w:rPr>
          <w:i/>
        </w:rPr>
        <w:t>Atmospheric Environment</w:t>
      </w:r>
      <w:r w:rsidRPr="0002045D">
        <w:t xml:space="preserve">, </w:t>
      </w:r>
      <w:r w:rsidRPr="0002045D">
        <w:rPr>
          <w:i/>
        </w:rPr>
        <w:t>27</w:t>
      </w:r>
      <w:r w:rsidRPr="0002045D">
        <w:t xml:space="preserve">, 807-814. </w:t>
      </w:r>
      <w:r w:rsidR="00711DBB" w:rsidRPr="0002045D">
        <w:rPr>
          <w:u w:val="single"/>
        </w:rPr>
        <w:fldChar w:fldCharType="begin"/>
      </w:r>
      <w:r w:rsidR="00711DBB" w:rsidRPr="0002045D">
        <w:rPr>
          <w:u w:val="single"/>
        </w:rPr>
        <w:instrText xml:space="preserve"> HYPERLINK "https://doi.org/10.1016/0960-1686(93)90002-G </w:instrText>
      </w:r>
    </w:p>
    <w:p w14:paraId="5A70D043" w14:textId="77777777" w:rsidR="00711DBB" w:rsidRPr="0002045D" w:rsidRDefault="00711DBB" w:rsidP="00A5096C">
      <w:pPr>
        <w:rPr>
          <w:rStyle w:val="Hyperlink"/>
          <w:color w:val="auto"/>
        </w:rPr>
      </w:pPr>
      <w:r w:rsidRPr="0002045D">
        <w:rPr>
          <w:u w:val="single"/>
        </w:rPr>
        <w:instrText xml:space="preserve">" </w:instrText>
      </w:r>
      <w:r w:rsidRPr="0002045D">
        <w:rPr>
          <w:u w:val="single"/>
        </w:rPr>
        <w:fldChar w:fldCharType="separate"/>
      </w:r>
      <w:r w:rsidRPr="0002045D">
        <w:rPr>
          <w:rStyle w:val="Hyperlink"/>
          <w:color w:val="auto"/>
        </w:rPr>
        <w:t xml:space="preserve">https://doi.org/10.1016/0960-1686(93)90002-G </w:t>
      </w:r>
    </w:p>
    <w:p w14:paraId="0C895308" w14:textId="34F27D8C" w:rsidR="004C75A2" w:rsidRPr="0002045D" w:rsidRDefault="00711DBB" w:rsidP="00A5096C">
      <w:r w:rsidRPr="0002045D">
        <w:rPr>
          <w:u w:val="single"/>
        </w:rPr>
        <w:fldChar w:fldCharType="end"/>
      </w:r>
      <w:r w:rsidR="00592FBF" w:rsidRPr="0002045D">
        <w:t>Padro, J. (1994). Observed characteristics of the dry deposition velocity of O</w:t>
      </w:r>
      <w:r w:rsidR="00592FBF" w:rsidRPr="0002045D">
        <w:rPr>
          <w:vertAlign w:val="subscript"/>
        </w:rPr>
        <w:t>3</w:t>
      </w:r>
      <w:r w:rsidR="00592FBF" w:rsidRPr="0002045D">
        <w:t xml:space="preserve"> and SO</w:t>
      </w:r>
      <w:r w:rsidR="00592FBF" w:rsidRPr="0002045D">
        <w:rPr>
          <w:vertAlign w:val="subscript"/>
        </w:rPr>
        <w:t>2</w:t>
      </w:r>
      <w:r w:rsidR="00592FBF" w:rsidRPr="0002045D">
        <w:t xml:space="preserve"> above a wet deciduous forest. </w:t>
      </w:r>
      <w:r w:rsidR="00592FBF" w:rsidRPr="0002045D">
        <w:rPr>
          <w:i/>
        </w:rPr>
        <w:t>Science of the Total Environment</w:t>
      </w:r>
      <w:r w:rsidR="00592FBF" w:rsidRPr="0002045D">
        <w:t xml:space="preserve">, </w:t>
      </w:r>
      <w:r w:rsidR="00592FBF" w:rsidRPr="0002045D">
        <w:rPr>
          <w:i/>
        </w:rPr>
        <w:t>146</w:t>
      </w:r>
      <w:r w:rsidR="00592FBF" w:rsidRPr="0002045D">
        <w:t>, 395-400.</w:t>
      </w:r>
    </w:p>
    <w:p w14:paraId="0B4304C5" w14:textId="77777777" w:rsidR="004C75A2" w:rsidRPr="0002045D" w:rsidRDefault="00592FBF" w:rsidP="00A5096C">
      <w:r w:rsidRPr="0002045D">
        <w:t xml:space="preserve">Padro, J. (1996). Summary of ozone dry deposition velocity measurements and model estimates over vineyard, cotton, grass and deciduous forest in summer. </w:t>
      </w:r>
      <w:r w:rsidRPr="0002045D">
        <w:rPr>
          <w:i/>
        </w:rPr>
        <w:t>Atmospheric Environment</w:t>
      </w:r>
      <w:r w:rsidRPr="0002045D">
        <w:t xml:space="preserve">, </w:t>
      </w:r>
      <w:r w:rsidRPr="0002045D">
        <w:rPr>
          <w:i/>
        </w:rPr>
        <w:t>30</w:t>
      </w:r>
      <w:r w:rsidRPr="0002045D">
        <w:t>(13), 2363-2369.</w:t>
      </w:r>
    </w:p>
    <w:p w14:paraId="251AA926" w14:textId="77777777" w:rsidR="004C75A2" w:rsidRPr="0002045D" w:rsidRDefault="00592FBF" w:rsidP="00A5096C">
      <w:r w:rsidRPr="0002045D">
        <w:t>Padro, J., Den Hartog, G., &amp; Neumann, H. H. (1991). An investigation of the ADOM dry deposition module using summertime O</w:t>
      </w:r>
      <w:r w:rsidRPr="0002045D">
        <w:rPr>
          <w:vertAlign w:val="subscript"/>
        </w:rPr>
        <w:t>3</w:t>
      </w:r>
      <w:r w:rsidRPr="0002045D">
        <w:t xml:space="preserve"> measurements above a deciduous forest. </w:t>
      </w:r>
      <w:r w:rsidRPr="0002045D">
        <w:rPr>
          <w:i/>
        </w:rPr>
        <w:t>Atmospheric Environment. Part A. General Topics</w:t>
      </w:r>
      <w:r w:rsidRPr="0002045D">
        <w:t xml:space="preserve">, </w:t>
      </w:r>
      <w:r w:rsidRPr="0002045D">
        <w:rPr>
          <w:i/>
        </w:rPr>
        <w:t>25</w:t>
      </w:r>
      <w:r w:rsidRPr="0002045D">
        <w:t>(8), 1689-1704.</w:t>
      </w:r>
    </w:p>
    <w:p w14:paraId="0AD7D765" w14:textId="52090303" w:rsidR="004C75A2" w:rsidRPr="0002045D" w:rsidRDefault="00592FBF" w:rsidP="00A5096C">
      <w:r w:rsidRPr="0002045D">
        <w:t>Padro, J., Massman, W. J., Den Hartog, G., &amp; Neumann, H. H. (1994). Dry deposition velocity of O</w:t>
      </w:r>
      <w:r w:rsidRPr="0002045D">
        <w:rPr>
          <w:vertAlign w:val="subscript"/>
        </w:rPr>
        <w:t>3</w:t>
      </w:r>
      <w:r w:rsidRPr="0002045D">
        <w:t xml:space="preserve"> over a vineyard obtained from models and observations: The 1991 California ozone deposition experiment. </w:t>
      </w:r>
      <w:r w:rsidRPr="0002045D">
        <w:rPr>
          <w:i/>
        </w:rPr>
        <w:t>Water, Air, and Soil Pollution</w:t>
      </w:r>
      <w:r w:rsidRPr="0002045D">
        <w:t xml:space="preserve">, </w:t>
      </w:r>
      <w:r w:rsidRPr="0002045D">
        <w:rPr>
          <w:i/>
        </w:rPr>
        <w:t>75</w:t>
      </w:r>
      <w:r w:rsidRPr="0002045D">
        <w:t>(3-4), 307-323.</w:t>
      </w:r>
    </w:p>
    <w:p w14:paraId="156F0733" w14:textId="3EC56461" w:rsidR="004C75A2" w:rsidRPr="0002045D" w:rsidRDefault="00592FBF" w:rsidP="00A5096C">
      <w:r w:rsidRPr="0002045D">
        <w:t xml:space="preserve">Padro, J., Massman, W. J., Shaw, R. H., Delany, A., &amp; Oncley, S. P. (1994). A comparison of some aerodynamic resistance methods using measurements over cotton and grass from the 1991 California ozone deposition experiment. </w:t>
      </w:r>
      <w:r w:rsidRPr="0002045D">
        <w:rPr>
          <w:i/>
        </w:rPr>
        <w:t>Boundary-Layer Meteorology</w:t>
      </w:r>
      <w:r w:rsidRPr="0002045D">
        <w:t xml:space="preserve">, </w:t>
      </w:r>
      <w:r w:rsidRPr="0002045D">
        <w:rPr>
          <w:i/>
        </w:rPr>
        <w:t>71</w:t>
      </w:r>
      <w:r w:rsidRPr="0002045D">
        <w:t>(4), 327-339.</w:t>
      </w:r>
    </w:p>
    <w:p w14:paraId="5F73EA45" w14:textId="77777777" w:rsidR="004C75A2" w:rsidRPr="0002045D" w:rsidRDefault="00592FBF" w:rsidP="00A5096C">
      <w:r w:rsidRPr="0002045D">
        <w:t>Padro, J., Neumann, H. H., &amp; Den Hartog, G. (1992). Modelled and observed dry deposition velocity of O</w:t>
      </w:r>
      <w:r w:rsidRPr="0002045D">
        <w:rPr>
          <w:vertAlign w:val="subscript"/>
        </w:rPr>
        <w:t>3</w:t>
      </w:r>
      <w:r w:rsidRPr="0002045D">
        <w:t xml:space="preserve"> above a deciduous forest in the winter. </w:t>
      </w:r>
      <w:r w:rsidRPr="0002045D">
        <w:rPr>
          <w:i/>
        </w:rPr>
        <w:t>Atmospheric Environment. Part A. General Topics</w:t>
      </w:r>
      <w:r w:rsidRPr="0002045D">
        <w:t xml:space="preserve">, </w:t>
      </w:r>
      <w:r w:rsidRPr="0002045D">
        <w:rPr>
          <w:i/>
        </w:rPr>
        <w:t>26</w:t>
      </w:r>
      <w:r w:rsidRPr="0002045D">
        <w:t>(5), 775-784.</w:t>
      </w:r>
    </w:p>
    <w:p w14:paraId="7CEF427D" w14:textId="77777777" w:rsidR="004C75A2" w:rsidRPr="0002045D" w:rsidRDefault="00592FBF" w:rsidP="00A5096C">
      <w:r w:rsidRPr="0002045D">
        <w:t xml:space="preserve">Paoletti, E. (2005). Ozone slows stomatal response to light and leaf wounding in a Mediterranean evergreen broadleaf, </w:t>
      </w:r>
      <w:r w:rsidRPr="0002045D">
        <w:rPr>
          <w:i/>
        </w:rPr>
        <w:t>Arbutus unedo</w:t>
      </w:r>
      <w:r w:rsidRPr="0002045D">
        <w:t xml:space="preserve">. </w:t>
      </w:r>
      <w:r w:rsidRPr="0002045D">
        <w:rPr>
          <w:i/>
        </w:rPr>
        <w:t>Environmental Pollution</w:t>
      </w:r>
      <w:r w:rsidRPr="0002045D">
        <w:t xml:space="preserve">, </w:t>
      </w:r>
      <w:r w:rsidRPr="0002045D">
        <w:rPr>
          <w:i/>
        </w:rPr>
        <w:t>134</w:t>
      </w:r>
      <w:r w:rsidRPr="0002045D">
        <w:t xml:space="preserve">, 439-445. https://doi.org/10.1016/j.envpol.2004.09.011 </w:t>
      </w:r>
    </w:p>
    <w:p w14:paraId="01D6A50F" w14:textId="77777777" w:rsidR="004C75A2" w:rsidRPr="0002045D" w:rsidRDefault="00592FBF" w:rsidP="00A5096C">
      <w:r w:rsidRPr="0002045D">
        <w:t>Paoletti, E., &amp; Grulke, N. E. (2005). Does living in elevated CO</w:t>
      </w:r>
      <w:r w:rsidRPr="0002045D">
        <w:rPr>
          <w:vertAlign w:val="subscript"/>
        </w:rPr>
        <w:t>2</w:t>
      </w:r>
      <w:r w:rsidRPr="0002045D">
        <w:t xml:space="preserve"> ameliorate tree response to ozone? A review on stomatal responses. </w:t>
      </w:r>
      <w:r w:rsidRPr="0002045D">
        <w:rPr>
          <w:i/>
        </w:rPr>
        <w:t>Environmental Pollution</w:t>
      </w:r>
      <w:r w:rsidRPr="0002045D">
        <w:t xml:space="preserve">, </w:t>
      </w:r>
      <w:r w:rsidRPr="0002045D">
        <w:rPr>
          <w:i/>
        </w:rPr>
        <w:t>137</w:t>
      </w:r>
      <w:r w:rsidRPr="0002045D">
        <w:t>(3), 483-493.</w:t>
      </w:r>
    </w:p>
    <w:p w14:paraId="2286D671" w14:textId="77777777" w:rsidR="004C75A2" w:rsidRPr="0002045D" w:rsidRDefault="00592FBF" w:rsidP="00A5096C">
      <w:r w:rsidRPr="0002045D">
        <w:t xml:space="preserve">Paoletti, E., &amp; Grulke, N. E. (2010). Ozone exposure and stomatal sluggishness in different plant physiognomic classes. </w:t>
      </w:r>
      <w:r w:rsidRPr="0002045D">
        <w:rPr>
          <w:i/>
        </w:rPr>
        <w:t>Environmental Pollution</w:t>
      </w:r>
      <w:r w:rsidRPr="0002045D">
        <w:t xml:space="preserve">, </w:t>
      </w:r>
      <w:r w:rsidRPr="0002045D">
        <w:rPr>
          <w:i/>
        </w:rPr>
        <w:t>158</w:t>
      </w:r>
      <w:r w:rsidRPr="0002045D">
        <w:t>(8), 2664-2671.</w:t>
      </w:r>
    </w:p>
    <w:p w14:paraId="2D541DA4" w14:textId="77777777" w:rsidR="004C75A2" w:rsidRPr="0002045D" w:rsidRDefault="00592FBF" w:rsidP="00A5096C">
      <w:r w:rsidRPr="0002045D">
        <w:t xml:space="preserve">Pape, L., Ammann, C., Nyfelder-Brunner, A., Spirig, C., Hans, K., &amp; Meixner, F.X. (2009). An automated dynamic chamber system for surface exchange measurement of non-reactive and reactive trace gases of grassland ecosystem. </w:t>
      </w:r>
      <w:r w:rsidRPr="0002045D">
        <w:rPr>
          <w:i/>
        </w:rPr>
        <w:t>Biogeosciences</w:t>
      </w:r>
      <w:r w:rsidRPr="0002045D">
        <w:t xml:space="preserve">, </w:t>
      </w:r>
      <w:r w:rsidRPr="0002045D">
        <w:rPr>
          <w:i/>
        </w:rPr>
        <w:t>6</w:t>
      </w:r>
      <w:r w:rsidRPr="0002045D">
        <w:t>, 405-429.</w:t>
      </w:r>
    </w:p>
    <w:p w14:paraId="0F01EB08" w14:textId="77777777" w:rsidR="004C75A2" w:rsidRPr="0002045D" w:rsidRDefault="00592FBF" w:rsidP="00A5096C">
      <w:r w:rsidRPr="0002045D">
        <w:t xml:space="preserve">Park, R. J., Hong, S. K., Kwon, H. A., Kim, S., Guenther, A., Woo, J. H., &amp; Loughner, C. P. (2014). An evaluation of ozone dry deposition simulations in East Asia. </w:t>
      </w:r>
      <w:r w:rsidRPr="0002045D">
        <w:rPr>
          <w:i/>
        </w:rPr>
        <w:t>Atmospheric Chemistry and Physics</w:t>
      </w:r>
      <w:r w:rsidRPr="0002045D">
        <w:t xml:space="preserve">, </w:t>
      </w:r>
      <w:r w:rsidRPr="0002045D">
        <w:rPr>
          <w:i/>
        </w:rPr>
        <w:t>14</w:t>
      </w:r>
      <w:r w:rsidRPr="0002045D">
        <w:t>(15), 7929-7940.</w:t>
      </w:r>
    </w:p>
    <w:p w14:paraId="218C4ECE" w14:textId="0E1349EF" w:rsidR="0083498D" w:rsidRPr="0002045D" w:rsidRDefault="0083498D" w:rsidP="00A5096C">
      <w:pPr>
        <w:rPr>
          <w:u w:val="single"/>
        </w:rPr>
      </w:pPr>
      <w:r w:rsidRPr="0002045D">
        <w:t xml:space="preserve">Patton, E. G., &amp; Finnigan, J. J. (2013). Canopy Turbulence. In H. J. S. Fernando (Ed.), </w:t>
      </w:r>
      <w:r w:rsidRPr="0002045D">
        <w:rPr>
          <w:i/>
        </w:rPr>
        <w:t xml:space="preserve">Handbook of Environmental Fluid Dynamics </w:t>
      </w:r>
      <w:r w:rsidRPr="0002045D">
        <w:t>(Vol. 1, pp. 311-327)</w:t>
      </w:r>
      <w:r w:rsidRPr="0002045D">
        <w:rPr>
          <w:i/>
        </w:rPr>
        <w:t>.</w:t>
      </w:r>
      <w:r w:rsidRPr="0002045D">
        <w:t xml:space="preserve"> CRC Press/Taylor &amp; Francis Group.</w:t>
      </w:r>
    </w:p>
    <w:p w14:paraId="57A24C33" w14:textId="1C9F2CF4" w:rsidR="004C75A2" w:rsidRPr="0002045D" w:rsidRDefault="00592FBF" w:rsidP="00A5096C">
      <w:r w:rsidRPr="0002045D">
        <w:t xml:space="preserve">Patton, E. G., Horst, T. W., Sullivan, P. P., Lenschow, D. H., Oncley, S. P., Brown, W. O., et al. (2011). The canopy horizontal array turbulence study. </w:t>
      </w:r>
      <w:r w:rsidRPr="0002045D">
        <w:rPr>
          <w:i/>
        </w:rPr>
        <w:t>Bulletin of the American Meteorological Society</w:t>
      </w:r>
      <w:r w:rsidRPr="0002045D">
        <w:t xml:space="preserve">, </w:t>
      </w:r>
      <w:r w:rsidRPr="0002045D">
        <w:rPr>
          <w:i/>
        </w:rPr>
        <w:t>92</w:t>
      </w:r>
      <w:r w:rsidRPr="0002045D">
        <w:t>(5), 593-611.</w:t>
      </w:r>
    </w:p>
    <w:p w14:paraId="77E2D6DB" w14:textId="54D54647" w:rsidR="00AD5186" w:rsidRPr="00AD5186" w:rsidRDefault="00592FBF" w:rsidP="00AD5186">
      <w:pPr>
        <w:rPr>
          <w:bCs/>
        </w:rPr>
      </w:pPr>
      <w:r w:rsidRPr="0002045D">
        <w:t xml:space="preserve">Patton, E. G., Sullivan, P. P., Shaw, R. H., Finnigan, J. J., &amp; Weil, J. C. (2016). Atmospheric Stability Influences on Coupled Boundary Layer and Canopy Turbulence. </w:t>
      </w:r>
      <w:r w:rsidRPr="0002045D">
        <w:rPr>
          <w:i/>
        </w:rPr>
        <w:t>Journal of the Atmospheric Sciences</w:t>
      </w:r>
      <w:r w:rsidRPr="0002045D">
        <w:t>,</w:t>
      </w:r>
      <w:r w:rsidR="009C2A29" w:rsidRPr="0002045D">
        <w:t xml:space="preserve"> </w:t>
      </w:r>
      <w:r w:rsidRPr="0002045D">
        <w:rPr>
          <w:i/>
        </w:rPr>
        <w:t>73</w:t>
      </w:r>
      <w:r w:rsidRPr="0002045D">
        <w:t>, 1621-1647.</w:t>
      </w:r>
    </w:p>
    <w:p w14:paraId="43C9D8CC" w14:textId="1A41DA82" w:rsidR="00AD5186" w:rsidRDefault="00AD5186" w:rsidP="00A5096C">
      <w:r w:rsidRPr="00AD5186">
        <w:t xml:space="preserve">Paulot, F., Malyshev, S., Nguyen, T., Crounse, J. D., Shevliakova, E., &amp; Horowitz, L. W. (2018). Representing sub-grid scale variations in nitrogen deposition associated with land use in a global Earth system model: implications for present and future nitrogen deposition fluxes over North America. </w:t>
      </w:r>
      <w:r w:rsidRPr="00AD5186">
        <w:rPr>
          <w:i/>
          <w:iCs/>
        </w:rPr>
        <w:t>Atmospheric Chemistry and Physics</w:t>
      </w:r>
      <w:r w:rsidRPr="00AD5186">
        <w:t xml:space="preserve">, </w:t>
      </w:r>
      <w:r w:rsidRPr="00AD5186">
        <w:rPr>
          <w:i/>
          <w:iCs/>
        </w:rPr>
        <w:t>18</w:t>
      </w:r>
      <w:r w:rsidRPr="00AD5186">
        <w:t>(24), 17963-17978.</w:t>
      </w:r>
    </w:p>
    <w:p w14:paraId="529C04DE" w14:textId="4C8FCD75" w:rsidR="004C75A2" w:rsidRPr="0002045D" w:rsidRDefault="00592FBF" w:rsidP="00A5096C">
      <w:r w:rsidRPr="0002045D">
        <w:t xml:space="preserve">Paw U, K. T., &amp; Meyers, T. P. (1989). Investigations with a higher-order canopy turbulence model into mean source-sink levels and bulk canopy resistances. </w:t>
      </w:r>
      <w:r w:rsidRPr="0002045D">
        <w:rPr>
          <w:i/>
        </w:rPr>
        <w:t>Agricultural and Forest Meteorology</w:t>
      </w:r>
      <w:r w:rsidRPr="0002045D">
        <w:t xml:space="preserve">, </w:t>
      </w:r>
      <w:r w:rsidRPr="0002045D">
        <w:rPr>
          <w:i/>
        </w:rPr>
        <w:t>47</w:t>
      </w:r>
      <w:r w:rsidRPr="0002045D">
        <w:t>, 259-271.</w:t>
      </w:r>
    </w:p>
    <w:p w14:paraId="4673A8F7" w14:textId="77777777" w:rsidR="004C75A2" w:rsidRPr="0002045D" w:rsidRDefault="00592FBF" w:rsidP="00A5096C">
      <w:r w:rsidRPr="0002045D">
        <w:t xml:space="preserve">Pearson, R. (1990). MEASURING AMBIENT OZONE WITH HIGH-SENSITIVITY AND BANDWIDTH. </w:t>
      </w:r>
      <w:r w:rsidRPr="0002045D">
        <w:rPr>
          <w:i/>
        </w:rPr>
        <w:t>Review of Scientific Instruments</w:t>
      </w:r>
      <w:r w:rsidRPr="0002045D">
        <w:t xml:space="preserve">, </w:t>
      </w:r>
      <w:r w:rsidRPr="0002045D">
        <w:rPr>
          <w:i/>
        </w:rPr>
        <w:t>61</w:t>
      </w:r>
      <w:r w:rsidRPr="0002045D">
        <w:t>(2), 907-916.</w:t>
      </w:r>
    </w:p>
    <w:p w14:paraId="5E25F048" w14:textId="77777777" w:rsidR="004C75A2" w:rsidRPr="0002045D" w:rsidRDefault="00592FBF" w:rsidP="00A5096C">
      <w:r w:rsidRPr="0002045D">
        <w:t xml:space="preserve">Peterson, M. C., &amp; Honrath, R. E. (2001). Observations of rapid photochemical destruction of ozone in snowpack interstitial air. </w:t>
      </w:r>
      <w:r w:rsidRPr="0002045D">
        <w:rPr>
          <w:i/>
        </w:rPr>
        <w:t>Geophysical Research Letters</w:t>
      </w:r>
      <w:r w:rsidRPr="0002045D">
        <w:t xml:space="preserve">, </w:t>
      </w:r>
      <w:r w:rsidRPr="0002045D">
        <w:rPr>
          <w:i/>
        </w:rPr>
        <w:t>28</w:t>
      </w:r>
      <w:r w:rsidRPr="0002045D">
        <w:t>, 511-514.</w:t>
      </w:r>
    </w:p>
    <w:p w14:paraId="707FF137" w14:textId="77777777" w:rsidR="004C75A2" w:rsidRPr="0002045D" w:rsidRDefault="00592FBF" w:rsidP="00A5096C">
      <w:r w:rsidRPr="0002045D">
        <w:t>Pilegaard, K. (2001). Air-soil exchange of NO, NO</w:t>
      </w:r>
      <w:r w:rsidRPr="0002045D">
        <w:rPr>
          <w:vertAlign w:val="subscript"/>
        </w:rPr>
        <w:t>2</w:t>
      </w:r>
      <w:r w:rsidRPr="0002045D">
        <w:t xml:space="preserve"> and O</w:t>
      </w:r>
      <w:r w:rsidRPr="0002045D">
        <w:rPr>
          <w:vertAlign w:val="subscript"/>
        </w:rPr>
        <w:t>3</w:t>
      </w:r>
      <w:r w:rsidRPr="0002045D">
        <w:t xml:space="preserve"> in forests. </w:t>
      </w:r>
      <w:r w:rsidRPr="0002045D">
        <w:rPr>
          <w:i/>
        </w:rPr>
        <w:t>Water, Soil, and Air Pollution: Focus</w:t>
      </w:r>
      <w:r w:rsidRPr="0002045D">
        <w:t xml:space="preserve">, </w:t>
      </w:r>
      <w:r w:rsidRPr="0002045D">
        <w:rPr>
          <w:i/>
        </w:rPr>
        <w:t>1</w:t>
      </w:r>
      <w:r w:rsidRPr="0002045D">
        <w:t>, 79–88.</w:t>
      </w:r>
    </w:p>
    <w:p w14:paraId="7755BCDE" w14:textId="77777777" w:rsidR="004C75A2" w:rsidRPr="0002045D" w:rsidRDefault="00592FBF" w:rsidP="00A5096C">
      <w:r w:rsidRPr="0002045D">
        <w:t xml:space="preserve">Pilegaard, K., Hummelshøj, P., &amp; Jensen, N. O. (1998). Fluxes of ozone and nitrogen dioxide measured by eddy correlation over a harvested wheat field. </w:t>
      </w:r>
      <w:r w:rsidRPr="0002045D">
        <w:rPr>
          <w:i/>
        </w:rPr>
        <w:t>Atmospheric Environment</w:t>
      </w:r>
      <w:r w:rsidRPr="0002045D">
        <w:t xml:space="preserve">, </w:t>
      </w:r>
      <w:r w:rsidRPr="0002045D">
        <w:rPr>
          <w:i/>
        </w:rPr>
        <w:t>32</w:t>
      </w:r>
      <w:r w:rsidRPr="0002045D">
        <w:t>(7), 1167-1177.</w:t>
      </w:r>
    </w:p>
    <w:p w14:paraId="2F3B9473" w14:textId="77777777" w:rsidR="004C75A2" w:rsidRPr="0002045D" w:rsidRDefault="00592FBF" w:rsidP="00A5096C">
      <w:r w:rsidRPr="0002045D">
        <w:t xml:space="preserve">Pilegaard, K., Jensen, N. O., &amp; Hummelshøj, P. (1995). Seasonal and diurnal variation in the deposition velocity of ozone over a spruce forest in Denmark. </w:t>
      </w:r>
      <w:r w:rsidRPr="0002045D">
        <w:rPr>
          <w:i/>
        </w:rPr>
        <w:t>Water, Air, and Soil Pollution</w:t>
      </w:r>
      <w:r w:rsidRPr="0002045D">
        <w:t xml:space="preserve">, </w:t>
      </w:r>
      <w:r w:rsidRPr="0002045D">
        <w:rPr>
          <w:i/>
        </w:rPr>
        <w:t>85</w:t>
      </w:r>
      <w:r w:rsidRPr="0002045D">
        <w:t>(4), 2223-2228.</w:t>
      </w:r>
    </w:p>
    <w:p w14:paraId="1BBAC6BD" w14:textId="77777777" w:rsidR="004C75A2" w:rsidRPr="0002045D" w:rsidRDefault="00592FBF" w:rsidP="00A5096C">
      <w:r w:rsidRPr="0002045D">
        <w:t xml:space="preserve">Pio, C. A., &amp; Feliciano, M. S. (1996). Dry deposition of ozone and sulphur dioxide over low vegetation in moderate southern European weather conditions. Measurements and modelling. </w:t>
      </w:r>
      <w:r w:rsidRPr="0002045D">
        <w:rPr>
          <w:i/>
        </w:rPr>
        <w:t>Physics and Chemistry of the Earth</w:t>
      </w:r>
      <w:r w:rsidRPr="0002045D">
        <w:t xml:space="preserve">, </w:t>
      </w:r>
      <w:r w:rsidRPr="0002045D">
        <w:rPr>
          <w:i/>
        </w:rPr>
        <w:t>21</w:t>
      </w:r>
      <w:r w:rsidRPr="0002045D">
        <w:t>(5-6), 373-377.</w:t>
      </w:r>
    </w:p>
    <w:p w14:paraId="6766F4A9" w14:textId="77777777" w:rsidR="004C75A2" w:rsidRPr="0002045D" w:rsidRDefault="00592FBF" w:rsidP="00A5096C">
      <w:r w:rsidRPr="0002045D">
        <w:t xml:space="preserve">Pio, C. A., Feliciano, M. S., Vermeulen, A. T., &amp; Sousa, E. C. (2000). Seasonal variability of ozone dry deposition under southern European climate conditions, in Portugal. </w:t>
      </w:r>
      <w:r w:rsidRPr="0002045D">
        <w:rPr>
          <w:i/>
        </w:rPr>
        <w:t>Atmospheric Environment</w:t>
      </w:r>
      <w:r w:rsidRPr="0002045D">
        <w:t xml:space="preserve">, </w:t>
      </w:r>
      <w:r w:rsidRPr="0002045D">
        <w:rPr>
          <w:i/>
        </w:rPr>
        <w:t>34</w:t>
      </w:r>
      <w:r w:rsidRPr="0002045D">
        <w:t>(2), 195-205.</w:t>
      </w:r>
    </w:p>
    <w:p w14:paraId="60F1F896" w14:textId="35A8B25C" w:rsidR="004C75A2" w:rsidRPr="0002045D" w:rsidRDefault="00592FBF" w:rsidP="00A5096C">
      <w:r w:rsidRPr="0002045D">
        <w:t>Plake, D., Sörgel, M., Stella, P., Held, A., &amp; Trebs, I. (2015). Influence of meteorology and anthropogenic pollution on chemical flux divergence of the NO–NO</w:t>
      </w:r>
      <w:r w:rsidRPr="0002045D">
        <w:rPr>
          <w:vertAlign w:val="subscript"/>
        </w:rPr>
        <w:t>2</w:t>
      </w:r>
      <w:r w:rsidRPr="0002045D">
        <w:t>-O</w:t>
      </w:r>
      <w:r w:rsidRPr="0002045D">
        <w:rPr>
          <w:vertAlign w:val="subscript"/>
        </w:rPr>
        <w:t>3</w:t>
      </w:r>
      <w:r w:rsidRPr="0002045D">
        <w:t xml:space="preserve"> triad above and within a natural grassland canopy. </w:t>
      </w:r>
      <w:r w:rsidRPr="0002045D">
        <w:rPr>
          <w:i/>
        </w:rPr>
        <w:t>Biogeosciences</w:t>
      </w:r>
      <w:r w:rsidRPr="0002045D">
        <w:t xml:space="preserve">, </w:t>
      </w:r>
      <w:r w:rsidRPr="0002045D">
        <w:rPr>
          <w:i/>
        </w:rPr>
        <w:t>12</w:t>
      </w:r>
      <w:r w:rsidRPr="0002045D">
        <w:t>(4), 945-959.</w:t>
      </w:r>
    </w:p>
    <w:p w14:paraId="3DDA89B4" w14:textId="23CF3416" w:rsidR="004C75A2" w:rsidRPr="0002045D" w:rsidRDefault="00592FBF" w:rsidP="00A5096C">
      <w:r w:rsidRPr="0002045D">
        <w:t xml:space="preserve">Plake, D., Stella, P., Moravek, A., Mayer, J.-C., Amman, C., Held, A., &amp; Trebs, I. (2015). Comparison of ozone deposition measured with the dynamic chamber and the eddy covariance method. </w:t>
      </w:r>
      <w:r w:rsidRPr="0002045D">
        <w:rPr>
          <w:i/>
        </w:rPr>
        <w:t>Agricultural and Forest Meteorology</w:t>
      </w:r>
      <w:r w:rsidRPr="0002045D">
        <w:t xml:space="preserve">, </w:t>
      </w:r>
      <w:r w:rsidRPr="0002045D">
        <w:rPr>
          <w:i/>
        </w:rPr>
        <w:t>206</w:t>
      </w:r>
      <w:r w:rsidRPr="0002045D">
        <w:t xml:space="preserve">, 97-112. </w:t>
      </w:r>
      <w:hyperlink r:id="rId141" w:history="1">
        <w:r w:rsidR="00711DBB" w:rsidRPr="0002045D">
          <w:rPr>
            <w:rStyle w:val="Hyperlink"/>
            <w:color w:val="auto"/>
          </w:rPr>
          <w:t>https://doi.org/10.1016/j.agrformet.2015.02.014</w:t>
        </w:r>
      </w:hyperlink>
      <w:r w:rsidR="00711DBB" w:rsidRPr="0002045D">
        <w:t xml:space="preserve"> </w:t>
      </w:r>
    </w:p>
    <w:p w14:paraId="4A9DA0C1" w14:textId="794E3224" w:rsidR="00391951" w:rsidRPr="0002045D" w:rsidRDefault="00391951" w:rsidP="00A5096C">
      <w:r w:rsidRPr="0002045D">
        <w:t xml:space="preserve">Plake, D., &amp; Trebs, I. (2013). An automated system for selective and continuous measurements of vertical thoron profiles for the determination of transport times near the ground. </w:t>
      </w:r>
      <w:r w:rsidRPr="0002045D">
        <w:rPr>
          <w:i/>
        </w:rPr>
        <w:t>Atmospheric Measurement Techniques</w:t>
      </w:r>
      <w:r w:rsidRPr="0002045D">
        <w:t xml:space="preserve">, </w:t>
      </w:r>
      <w:r w:rsidRPr="0002045D">
        <w:rPr>
          <w:i/>
        </w:rPr>
        <w:t>6</w:t>
      </w:r>
      <w:r w:rsidRPr="0002045D">
        <w:t xml:space="preserve">, 1017-1030. </w:t>
      </w:r>
      <w:hyperlink r:id="rId142" w:history="1">
        <w:r w:rsidR="00711DBB" w:rsidRPr="0002045D">
          <w:rPr>
            <w:rStyle w:val="Hyperlink"/>
            <w:color w:val="auto"/>
          </w:rPr>
          <w:t>https://doi.org/10.5194/amt-6-1017-2013</w:t>
        </w:r>
      </w:hyperlink>
      <w:r w:rsidR="00711DBB" w:rsidRPr="0002045D">
        <w:t xml:space="preserve"> </w:t>
      </w:r>
      <w:r w:rsidRPr="0002045D">
        <w:t xml:space="preserve"> </w:t>
      </w:r>
      <w:r w:rsidR="00711DBB" w:rsidRPr="0002045D">
        <w:t xml:space="preserve"> </w:t>
      </w:r>
    </w:p>
    <w:p w14:paraId="03E197DC" w14:textId="370F2F73" w:rsidR="004C75A2" w:rsidRPr="0002045D" w:rsidRDefault="00592FBF" w:rsidP="00A5096C">
      <w:r w:rsidRPr="0002045D">
        <w:t xml:space="preserve">Pleijel, H., Pihl Karlsson, G., Danielsson, H., &amp; Selldén, G. (1995). Surface wetness enhances ozone deposition to a pasture canopy. </w:t>
      </w:r>
      <w:r w:rsidRPr="0002045D">
        <w:rPr>
          <w:i/>
        </w:rPr>
        <w:t>Atmospheric Environment</w:t>
      </w:r>
      <w:r w:rsidRPr="0002045D">
        <w:t xml:space="preserve">, </w:t>
      </w:r>
      <w:r w:rsidRPr="0002045D">
        <w:rPr>
          <w:i/>
        </w:rPr>
        <w:t>29</w:t>
      </w:r>
      <w:r w:rsidRPr="0002045D">
        <w:t xml:space="preserve">(22), 3391-3393. </w:t>
      </w:r>
    </w:p>
    <w:p w14:paraId="0759D883" w14:textId="65C748FA" w:rsidR="0039408D" w:rsidRPr="0002045D" w:rsidRDefault="0039408D" w:rsidP="00A5096C">
      <w:r w:rsidRPr="0002045D">
        <w:t xml:space="preserve">Pleim, J., &amp; Ran, L. (2011). Surface Flux Modeling for Air Quality Applications. </w:t>
      </w:r>
      <w:r w:rsidRPr="0002045D">
        <w:rPr>
          <w:i/>
        </w:rPr>
        <w:t>Atmosphere</w:t>
      </w:r>
      <w:r w:rsidR="00867AEF" w:rsidRPr="0002045D">
        <w:t xml:space="preserve">, </w:t>
      </w:r>
      <w:r w:rsidR="00867AEF" w:rsidRPr="0002045D">
        <w:rPr>
          <w:i/>
        </w:rPr>
        <w:t>2</w:t>
      </w:r>
      <w:r w:rsidR="00867AEF" w:rsidRPr="0002045D">
        <w:t xml:space="preserve">, 271-302. </w:t>
      </w:r>
      <w:hyperlink r:id="rId143" w:history="1">
        <w:r w:rsidR="00867AEF" w:rsidRPr="0002045D">
          <w:rPr>
            <w:rStyle w:val="Hyperlink"/>
            <w:color w:val="auto"/>
          </w:rPr>
          <w:t>https://doi.org/10.3390/atmos2030271</w:t>
        </w:r>
      </w:hyperlink>
      <w:r w:rsidR="00711DBB" w:rsidRPr="0002045D">
        <w:rPr>
          <w:rStyle w:val="Hyperlink"/>
          <w:color w:val="auto"/>
        </w:rPr>
        <w:t xml:space="preserve"> </w:t>
      </w:r>
      <w:r w:rsidR="00867AEF" w:rsidRPr="0002045D">
        <w:t xml:space="preserve"> </w:t>
      </w:r>
    </w:p>
    <w:p w14:paraId="008B81C2" w14:textId="0EAC698C" w:rsidR="004C75A2" w:rsidRPr="0002045D" w:rsidRDefault="00592FBF" w:rsidP="00A5096C">
      <w:r w:rsidRPr="0002045D">
        <w:t xml:space="preserve">Pleim, J. E., Xiu, A., Finkelstein, P. L., &amp; Otte, T. L. (2001). A coupled land-surface and dry deposition model and comparison to field measurements of surface heat, moisture, and ozone fluxes. </w:t>
      </w:r>
      <w:r w:rsidRPr="0002045D">
        <w:rPr>
          <w:i/>
        </w:rPr>
        <w:t>Water, Air, and Soil Pollution: Focus</w:t>
      </w:r>
      <w:r w:rsidRPr="0002045D">
        <w:t xml:space="preserve">, </w:t>
      </w:r>
      <w:r w:rsidRPr="0002045D">
        <w:rPr>
          <w:i/>
        </w:rPr>
        <w:t>1</w:t>
      </w:r>
      <w:r w:rsidRPr="0002045D">
        <w:t>(5-6), 243-252.</w:t>
      </w:r>
    </w:p>
    <w:p w14:paraId="4A92AFF9" w14:textId="0C543F8F" w:rsidR="008C6873" w:rsidRPr="0002045D" w:rsidRDefault="00CB3B5D" w:rsidP="008556D4">
      <w:pPr>
        <w:rPr>
          <w:shd w:val="clear" w:color="auto" w:fill="FFFFFF"/>
        </w:rPr>
      </w:pPr>
      <w:r w:rsidRPr="0002045D">
        <w:rPr>
          <w:shd w:val="clear" w:color="auto" w:fill="FFFFFF"/>
        </w:rPr>
        <w:t>Plöchl, M., Lyons, T., Ollerenshaw, J., &amp; Barnes, J. (2000). Simulating ozone detoxification in the leaf apoplast through the direct reaction with ascorbate. </w:t>
      </w:r>
      <w:r w:rsidRPr="0002045D">
        <w:rPr>
          <w:i/>
          <w:iCs/>
        </w:rPr>
        <w:t>Planta</w:t>
      </w:r>
      <w:r w:rsidRPr="0002045D">
        <w:rPr>
          <w:shd w:val="clear" w:color="auto" w:fill="FFFFFF"/>
        </w:rPr>
        <w:t>, </w:t>
      </w:r>
      <w:r w:rsidRPr="0002045D">
        <w:rPr>
          <w:i/>
          <w:iCs/>
        </w:rPr>
        <w:t>210</w:t>
      </w:r>
      <w:r w:rsidRPr="0002045D">
        <w:rPr>
          <w:shd w:val="clear" w:color="auto" w:fill="FFFFFF"/>
        </w:rPr>
        <w:t>(3), 454-467.</w:t>
      </w:r>
      <w:r w:rsidR="008C6873" w:rsidRPr="0002045D">
        <w:t xml:space="preserve"> </w:t>
      </w:r>
    </w:p>
    <w:p w14:paraId="3768172F" w14:textId="1F147E56" w:rsidR="00391951" w:rsidRPr="0002045D" w:rsidRDefault="00391951" w:rsidP="00391951">
      <w:r w:rsidRPr="0002045D">
        <w:t xml:space="preserve">Popek, R., Gawrońska, H., Wrochna, M., Gawroński, S. W., &amp; Sæbø, A. (2013). Particulate Matter on Foliage of 13 Woody Species: Deposition on Surfaces and Phytostabilisation in Waxes </w:t>
      </w:r>
      <w:r w:rsidR="00711DBB" w:rsidRPr="0002045D">
        <w:t xml:space="preserve">– </w:t>
      </w:r>
      <w:r w:rsidRPr="0002045D">
        <w:t xml:space="preserve">a 3-Year Study. </w:t>
      </w:r>
      <w:r w:rsidRPr="0002045D">
        <w:rPr>
          <w:i/>
        </w:rPr>
        <w:t>International Journal of Phytoremediation</w:t>
      </w:r>
      <w:r w:rsidRPr="0002045D">
        <w:t xml:space="preserve">. </w:t>
      </w:r>
      <w:hyperlink r:id="rId144" w:history="1">
        <w:r w:rsidRPr="0002045D">
          <w:rPr>
            <w:rStyle w:val="Hyperlink"/>
            <w:color w:val="auto"/>
          </w:rPr>
          <w:t>https://doi.org/10.1080/15226514.2012.694498</w:t>
        </w:r>
      </w:hyperlink>
    </w:p>
    <w:p w14:paraId="1B7D2A86" w14:textId="3B124AFE" w:rsidR="004C75A2" w:rsidRPr="0002045D" w:rsidRDefault="00592FBF" w:rsidP="008556D4">
      <w:r w:rsidRPr="0002045D">
        <w:t xml:space="preserve">Potier, E., Loubet, B., Durand, B., Flura, D., Bourdat-Deschamps, M., Ciuraru, R., &amp; Ogée, J. (2017). Chemical reaction rates of ozone in water infusions of wheat, beech, oak and pine leaves of different ages. </w:t>
      </w:r>
      <w:r w:rsidRPr="0002045D">
        <w:rPr>
          <w:i/>
        </w:rPr>
        <w:t>Atmospheric Environment</w:t>
      </w:r>
      <w:r w:rsidRPr="0002045D">
        <w:t xml:space="preserve">, </w:t>
      </w:r>
      <w:r w:rsidRPr="0002045D">
        <w:rPr>
          <w:i/>
        </w:rPr>
        <w:t>151</w:t>
      </w:r>
      <w:r w:rsidRPr="0002045D">
        <w:t>, 176-187. https://doi.org/10.1016/j.atmosenv.2016.11.069</w:t>
      </w:r>
    </w:p>
    <w:p w14:paraId="2BD50E47" w14:textId="54E67883" w:rsidR="004C75A2" w:rsidRPr="0002045D" w:rsidRDefault="00592FBF" w:rsidP="00A5096C">
      <w:r w:rsidRPr="0002045D">
        <w:t xml:space="preserve">Potier, E., Ogée, J., Jouanguy, J., Lamaud, E., Stella, P., Personne, E., Durand, B., Mascher, N., &amp; Loubet, B. (2015). Multilayer modelling of ozone fluxes on winter wheat reveals large deposition on wet senescing leaves. </w:t>
      </w:r>
      <w:r w:rsidRPr="0002045D">
        <w:rPr>
          <w:i/>
        </w:rPr>
        <w:t>Agricultural and Forest Meteorology</w:t>
      </w:r>
      <w:r w:rsidRPr="0002045D">
        <w:t xml:space="preserve">, </w:t>
      </w:r>
      <w:r w:rsidRPr="0002045D">
        <w:rPr>
          <w:i/>
        </w:rPr>
        <w:t>211</w:t>
      </w:r>
      <w:r w:rsidRPr="0002045D">
        <w:t xml:space="preserve">, 58-71. </w:t>
      </w:r>
      <w:hyperlink r:id="rId145" w:history="1">
        <w:r w:rsidR="00711DBB" w:rsidRPr="0002045D">
          <w:rPr>
            <w:rStyle w:val="Hyperlink"/>
            <w:color w:val="auto"/>
          </w:rPr>
          <w:t>https://doi.org/10.1016/j.agrformet.2015.05.006</w:t>
        </w:r>
      </w:hyperlink>
      <w:r w:rsidR="00711DBB" w:rsidRPr="0002045D">
        <w:t xml:space="preserve"> </w:t>
      </w:r>
    </w:p>
    <w:p w14:paraId="27918B18" w14:textId="3515CCA6" w:rsidR="004C75A2" w:rsidRPr="0002045D" w:rsidRDefault="00592FBF" w:rsidP="00A5096C">
      <w:pPr>
        <w:rPr>
          <w:u w:val="single"/>
        </w:rPr>
      </w:pPr>
      <w:r w:rsidRPr="0002045D">
        <w:t xml:space="preserve">Poyatos, R., Granda, V., Molowny-Horas, R., Mencuccini, M., Steppe, K., &amp; Martínez-Vilalta (2016). SAPFLUXNET: towards a global database of sap flow measurements. </w:t>
      </w:r>
      <w:r w:rsidRPr="0002045D">
        <w:rPr>
          <w:i/>
        </w:rPr>
        <w:t>Tree Physiology</w:t>
      </w:r>
      <w:r w:rsidRPr="0002045D">
        <w:t xml:space="preserve">, </w:t>
      </w:r>
      <w:r w:rsidRPr="0002045D">
        <w:rPr>
          <w:i/>
        </w:rPr>
        <w:t>36</w:t>
      </w:r>
      <w:r w:rsidRPr="0002045D">
        <w:t xml:space="preserve">, 1449-1455. </w:t>
      </w:r>
      <w:hyperlink r:id="rId146" w:history="1">
        <w:r w:rsidR="00711DBB" w:rsidRPr="0002045D">
          <w:rPr>
            <w:rStyle w:val="Hyperlink"/>
            <w:color w:val="auto"/>
          </w:rPr>
          <w:t>https://doi.org/10.1093/treephys/tpw110</w:t>
        </w:r>
      </w:hyperlink>
      <w:r w:rsidR="00711DBB" w:rsidRPr="0002045D">
        <w:t xml:space="preserve"> </w:t>
      </w:r>
      <w:r w:rsidRPr="0002045D">
        <w:fldChar w:fldCharType="begin"/>
      </w:r>
      <w:r w:rsidRPr="0002045D">
        <w:instrText xml:space="preserve"> HYPERLINK "https://doi.org/10.1002/2015JD024406" </w:instrText>
      </w:r>
      <w:r w:rsidRPr="0002045D">
        <w:fldChar w:fldCharType="separate"/>
      </w:r>
    </w:p>
    <w:p w14:paraId="5C130CBE" w14:textId="0F0664CA" w:rsidR="00391951" w:rsidRPr="0002045D" w:rsidRDefault="00592FBF" w:rsidP="00A5096C">
      <w:pPr>
        <w:rPr>
          <w:shd w:val="clear" w:color="auto" w:fill="FFFFFF"/>
        </w:rPr>
      </w:pPr>
      <w:r w:rsidRPr="0002045D">
        <w:fldChar w:fldCharType="end"/>
      </w:r>
      <w:r w:rsidR="00391951" w:rsidRPr="0002045D">
        <w:t xml:space="preserve">Pöschl, U., &amp; Shiraiwa, M. (2015). Multiphase chemistry at the atmosphere-biosphere interface influencing climate and public health in the Anthropocene. </w:t>
      </w:r>
      <w:r w:rsidR="00391951" w:rsidRPr="0002045D">
        <w:rPr>
          <w:i/>
        </w:rPr>
        <w:t>Chemical Reviews</w:t>
      </w:r>
      <w:r w:rsidR="00391951" w:rsidRPr="0002045D">
        <w:t xml:space="preserve">, </w:t>
      </w:r>
      <w:r w:rsidR="00391951" w:rsidRPr="0002045D">
        <w:rPr>
          <w:i/>
        </w:rPr>
        <w:t>115</w:t>
      </w:r>
      <w:r w:rsidR="00391951" w:rsidRPr="0002045D">
        <w:t xml:space="preserve">, 4440-4475. </w:t>
      </w:r>
      <w:hyperlink r:id="rId147" w:history="1">
        <w:r w:rsidR="00711DBB" w:rsidRPr="0002045D">
          <w:rPr>
            <w:rStyle w:val="Hyperlink"/>
            <w:color w:val="auto"/>
          </w:rPr>
          <w:t>https://doi.org/10.1021/cr500487s</w:t>
        </w:r>
      </w:hyperlink>
      <w:r w:rsidR="00711DBB" w:rsidRPr="0002045D">
        <w:t xml:space="preserve"> </w:t>
      </w:r>
      <w:r w:rsidR="00391951" w:rsidRPr="0002045D">
        <w:t xml:space="preserve"> </w:t>
      </w:r>
    </w:p>
    <w:p w14:paraId="76054CF5" w14:textId="21BFF47C" w:rsidR="00673350" w:rsidRPr="0002045D" w:rsidRDefault="00673350" w:rsidP="00A5096C">
      <w:r w:rsidRPr="0002045D">
        <w:t xml:space="preserve">Pyles, R. D., Weare, B. C., &amp; Paw U, K. T. (2000). The UCD Advanced Canopy-Atmosphere-Soil Algorithm: Comparisons with observations from different climate and vegetation regimes. </w:t>
      </w:r>
      <w:r w:rsidRPr="0002045D">
        <w:rPr>
          <w:i/>
        </w:rPr>
        <w:t>Quarterly Journal of the Royal Meteorological Society</w:t>
      </w:r>
      <w:r w:rsidRPr="0002045D">
        <w:t xml:space="preserve">, </w:t>
      </w:r>
      <w:r w:rsidRPr="0002045D">
        <w:rPr>
          <w:i/>
        </w:rPr>
        <w:t>126</w:t>
      </w:r>
      <w:r w:rsidRPr="0002045D">
        <w:t>, 2951-2980.</w:t>
      </w:r>
    </w:p>
    <w:p w14:paraId="1591CE45" w14:textId="54B344E8" w:rsidR="004C75A2" w:rsidRPr="0002045D" w:rsidRDefault="00592FBF" w:rsidP="00A5096C">
      <w:r w:rsidRPr="0002045D">
        <w:t>Ran, L., Pleim, J., Song, C., Band, L., Walker, J. T., &amp; Binkowski, F. S. (2017). A photosynthesis</w:t>
      </w:r>
      <w:r w:rsidRPr="0002045D">
        <w:rPr>
          <w:rFonts w:ascii="Cambria Math" w:eastAsia="Cambria Math" w:hAnsi="Cambria Math" w:cs="Cambria Math"/>
        </w:rPr>
        <w:t>‐</w:t>
      </w:r>
      <w:r w:rsidRPr="0002045D">
        <w:t>based two</w:t>
      </w:r>
      <w:r w:rsidRPr="0002045D">
        <w:rPr>
          <w:rFonts w:ascii="Cambria Math" w:eastAsia="Cambria Math" w:hAnsi="Cambria Math" w:cs="Cambria Math"/>
        </w:rPr>
        <w:t>‐</w:t>
      </w:r>
      <w:r w:rsidRPr="0002045D">
        <w:t xml:space="preserve">leaf canopy stomatal conductance model for meteorology and air quality modeling with WRF/CMAQ PX LSM. </w:t>
      </w:r>
      <w:r w:rsidRPr="0002045D">
        <w:rPr>
          <w:i/>
        </w:rPr>
        <w:t>Journal of Geophysical Research: Atmospheres</w:t>
      </w:r>
      <w:r w:rsidRPr="0002045D">
        <w:t xml:space="preserve">, </w:t>
      </w:r>
      <w:r w:rsidRPr="0002045D">
        <w:rPr>
          <w:i/>
        </w:rPr>
        <w:t>122</w:t>
      </w:r>
      <w:r w:rsidRPr="0002045D">
        <w:t xml:space="preserve">(3), 1930-1952. </w:t>
      </w:r>
      <w:hyperlink r:id="rId148" w:history="1">
        <w:r w:rsidR="00711DBB" w:rsidRPr="0002045D">
          <w:rPr>
            <w:rStyle w:val="Hyperlink"/>
            <w:color w:val="auto"/>
          </w:rPr>
          <w:t>https://doi.org/10.1002/2016JD025583</w:t>
        </w:r>
      </w:hyperlink>
      <w:r w:rsidR="00711DBB" w:rsidRPr="0002045D">
        <w:t xml:space="preserve"> </w:t>
      </w:r>
    </w:p>
    <w:p w14:paraId="15A2E989" w14:textId="72EEFDA1" w:rsidR="004C75A2" w:rsidRPr="0002045D" w:rsidRDefault="00592FBF" w:rsidP="00A5096C">
      <w:r w:rsidRPr="0002045D">
        <w:t xml:space="preserve">Rannik, Ü., Altimir, N., Mammarella, I., Bäck, J., Rinne, J., Ruuskanen, T. M., Hari, P., Vesala, T., &amp; Kulmala, M. (2012). Ozone deposition into a boreal forest over a decade of observations: Evaluating deposition partitioning and driving variables. </w:t>
      </w:r>
      <w:r w:rsidRPr="0002045D">
        <w:rPr>
          <w:i/>
        </w:rPr>
        <w:t>Atmospheric Chemistry and Physics</w:t>
      </w:r>
      <w:r w:rsidRPr="0002045D">
        <w:t xml:space="preserve">, </w:t>
      </w:r>
      <w:r w:rsidRPr="0002045D">
        <w:rPr>
          <w:i/>
        </w:rPr>
        <w:t>12</w:t>
      </w:r>
      <w:r w:rsidRPr="0002045D">
        <w:t xml:space="preserve">. </w:t>
      </w:r>
      <w:hyperlink r:id="rId149" w:history="1">
        <w:r w:rsidR="00711DBB" w:rsidRPr="0002045D">
          <w:rPr>
            <w:rStyle w:val="Hyperlink"/>
            <w:color w:val="auto"/>
          </w:rPr>
          <w:t>https://doi.org/10.5194/acp-12-12165-2012</w:t>
        </w:r>
      </w:hyperlink>
      <w:r w:rsidR="00711DBB" w:rsidRPr="0002045D">
        <w:t xml:space="preserve"> </w:t>
      </w:r>
    </w:p>
    <w:p w14:paraId="25E5F6A7" w14:textId="2B765DB1" w:rsidR="004C75A2" w:rsidRPr="0002045D" w:rsidRDefault="00592FBF" w:rsidP="00A5096C">
      <w:r w:rsidRPr="0002045D">
        <w:t>Rannik, Ü., Mammarella, I., Keronen, P. &amp; Vesala, T. (2009). Vertical advection and nocturnal deposition of ozone over a boreal pine forest.</w:t>
      </w:r>
      <w:r w:rsidR="006C57D3" w:rsidRPr="0002045D">
        <w:t xml:space="preserve"> </w:t>
      </w:r>
      <w:r w:rsidRPr="0002045D">
        <w:rPr>
          <w:i/>
        </w:rPr>
        <w:t>Atmospheric Chemistry and Physics</w:t>
      </w:r>
      <w:r w:rsidRPr="0002045D">
        <w:t xml:space="preserve">, </w:t>
      </w:r>
      <w:r w:rsidRPr="0002045D">
        <w:rPr>
          <w:i/>
        </w:rPr>
        <w:t>9</w:t>
      </w:r>
      <w:r w:rsidRPr="0002045D">
        <w:t>, 2089-2095.</w:t>
      </w:r>
    </w:p>
    <w:p w14:paraId="08345071" w14:textId="645EF05C" w:rsidR="007942A1" w:rsidRPr="0002045D" w:rsidRDefault="007942A1" w:rsidP="007942A1">
      <w:r w:rsidRPr="0002045D">
        <w:t>Raoult, N. M., Jupp, T. E., Cox, P. M., &amp; Luke, C. M. (2016). Land-surface parameter optimisation using data assimilation techniques: the adJULES system V1.0. </w:t>
      </w:r>
      <w:r w:rsidRPr="0002045D">
        <w:rPr>
          <w:i/>
          <w:iCs/>
        </w:rPr>
        <w:t>Geoscientific Model Development</w:t>
      </w:r>
      <w:r w:rsidRPr="0002045D">
        <w:t>, </w:t>
      </w:r>
      <w:r w:rsidRPr="0002045D">
        <w:rPr>
          <w:i/>
          <w:iCs/>
        </w:rPr>
        <w:t>9</w:t>
      </w:r>
      <w:r w:rsidRPr="0002045D">
        <w:t xml:space="preserve">(8). </w:t>
      </w:r>
      <w:hyperlink r:id="rId150" w:history="1">
        <w:r w:rsidR="00711DBB" w:rsidRPr="0002045D">
          <w:rPr>
            <w:rStyle w:val="Hyperlink"/>
            <w:color w:val="auto"/>
          </w:rPr>
          <w:t>https://doi.org/10.5194/gmd-9-2833-2016</w:t>
        </w:r>
      </w:hyperlink>
      <w:r w:rsidR="00711DBB" w:rsidRPr="0002045D">
        <w:t xml:space="preserve"> </w:t>
      </w:r>
    </w:p>
    <w:p w14:paraId="02341BE5" w14:textId="174224E5" w:rsidR="004C75A2" w:rsidRPr="0002045D" w:rsidRDefault="00592FBF" w:rsidP="00A5096C">
      <w:r w:rsidRPr="0002045D">
        <w:t xml:space="preserve">Raupach, M. R. (1979). Anomalies in flux-gradient relationships over forest. </w:t>
      </w:r>
      <w:r w:rsidRPr="0002045D">
        <w:rPr>
          <w:i/>
        </w:rPr>
        <w:t>Boundary-Layer Meteorology</w:t>
      </w:r>
      <w:r w:rsidRPr="0002045D">
        <w:t xml:space="preserve">, </w:t>
      </w:r>
      <w:r w:rsidRPr="0002045D">
        <w:rPr>
          <w:i/>
        </w:rPr>
        <w:t>16</w:t>
      </w:r>
      <w:r w:rsidRPr="0002045D">
        <w:t>(3), 467-486.</w:t>
      </w:r>
    </w:p>
    <w:p w14:paraId="241ECEA6" w14:textId="77777777" w:rsidR="004C75A2" w:rsidRPr="0002045D" w:rsidRDefault="00592FBF" w:rsidP="00A5096C">
      <w:r w:rsidRPr="0002045D">
        <w:t xml:space="preserve">Raupach, M. R. (1989). Applying Lagrangian fluid mechanics to infer scalar source distributions from concentration profiles in plant canopies. </w:t>
      </w:r>
      <w:r w:rsidRPr="0002045D">
        <w:rPr>
          <w:i/>
        </w:rPr>
        <w:t>Agricultural and Forest Meteorology</w:t>
      </w:r>
      <w:r w:rsidRPr="0002045D">
        <w:t xml:space="preserve">, </w:t>
      </w:r>
      <w:r w:rsidRPr="0002045D">
        <w:rPr>
          <w:i/>
        </w:rPr>
        <w:t>47</w:t>
      </w:r>
      <w:r w:rsidRPr="0002045D">
        <w:t>, 85-108.</w:t>
      </w:r>
    </w:p>
    <w:p w14:paraId="4CEA8176" w14:textId="77777777" w:rsidR="004C75A2" w:rsidRPr="0002045D" w:rsidRDefault="00592FBF" w:rsidP="00A5096C">
      <w:r w:rsidRPr="0002045D">
        <w:t xml:space="preserve">Raupach, M. R., &amp; Finnigan, J. J. (1987). ‘Single-layer models of evaporation from plant canopies are incorrect but useful, whereas multilayer models are correct but useless’: Discuss. </w:t>
      </w:r>
      <w:r w:rsidRPr="0002045D">
        <w:rPr>
          <w:i/>
        </w:rPr>
        <w:t>Australian Journal of Plant Physiology</w:t>
      </w:r>
      <w:r w:rsidRPr="0002045D">
        <w:t xml:space="preserve">, </w:t>
      </w:r>
      <w:r w:rsidRPr="0002045D">
        <w:rPr>
          <w:i/>
        </w:rPr>
        <w:t>15</w:t>
      </w:r>
      <w:r w:rsidRPr="0002045D">
        <w:t xml:space="preserve">, 705-716. </w:t>
      </w:r>
    </w:p>
    <w:p w14:paraId="5B755D76" w14:textId="77777777" w:rsidR="004C75A2" w:rsidRPr="0002045D" w:rsidRDefault="00592FBF" w:rsidP="00A5096C">
      <w:r w:rsidRPr="0002045D">
        <w:t xml:space="preserve">Raupach, M. R., Finnigan, J. J., &amp; Brunet, Y. (1996). Coherent eddies and turbulence in vegetation canopies: the mixing-layer analogy. </w:t>
      </w:r>
      <w:r w:rsidRPr="0002045D">
        <w:rPr>
          <w:i/>
        </w:rPr>
        <w:t>Boundary-Layer Meteorology</w:t>
      </w:r>
      <w:r w:rsidRPr="0002045D">
        <w:t xml:space="preserve">, </w:t>
      </w:r>
      <w:r w:rsidRPr="0002045D">
        <w:rPr>
          <w:i/>
        </w:rPr>
        <w:t>78</w:t>
      </w:r>
      <w:r w:rsidRPr="0002045D">
        <w:t>, 351-382.</w:t>
      </w:r>
    </w:p>
    <w:p w14:paraId="408F70A7" w14:textId="77777777" w:rsidR="004C75A2" w:rsidRPr="0002045D" w:rsidRDefault="00592FBF" w:rsidP="00A5096C">
      <w:r w:rsidRPr="0002045D">
        <w:t xml:space="preserve">Ray, J. D., Stedman, D. H., &amp; Wendel, G. J. (1986). Fast chemiluminescent method for measurement of ambient ozone. </w:t>
      </w:r>
      <w:r w:rsidRPr="0002045D">
        <w:rPr>
          <w:i/>
        </w:rPr>
        <w:t>Analytical Chemistry</w:t>
      </w:r>
      <w:r w:rsidRPr="0002045D">
        <w:t xml:space="preserve">, </w:t>
      </w:r>
      <w:r w:rsidRPr="0002045D">
        <w:rPr>
          <w:i/>
        </w:rPr>
        <w:t>58</w:t>
      </w:r>
      <w:r w:rsidRPr="0002045D">
        <w:t>(3), 598-600.</w:t>
      </w:r>
    </w:p>
    <w:p w14:paraId="59E18903" w14:textId="7165D47A" w:rsidR="004C75A2" w:rsidRPr="0002045D" w:rsidRDefault="00592FBF" w:rsidP="00A5096C">
      <w:r w:rsidRPr="0002045D">
        <w:t xml:space="preserve">Regener, V. H. (1957). The vertical flux of atmospheric ozone. </w:t>
      </w:r>
      <w:r w:rsidRPr="0002045D">
        <w:rPr>
          <w:i/>
        </w:rPr>
        <w:t>Journal of Geophysical Research</w:t>
      </w:r>
      <w:r w:rsidRPr="0002045D">
        <w:t xml:space="preserve">, </w:t>
      </w:r>
      <w:r w:rsidRPr="0002045D">
        <w:rPr>
          <w:i/>
        </w:rPr>
        <w:t>62</w:t>
      </w:r>
      <w:r w:rsidRPr="0002045D">
        <w:t xml:space="preserve">(2), 221-228. </w:t>
      </w:r>
      <w:hyperlink r:id="rId151" w:history="1">
        <w:r w:rsidR="00711DBB" w:rsidRPr="0002045D">
          <w:rPr>
            <w:rStyle w:val="Hyperlink"/>
            <w:color w:val="auto"/>
          </w:rPr>
          <w:t>https://doi.org/10.1029/JZ062i002p00221</w:t>
        </w:r>
      </w:hyperlink>
      <w:r w:rsidR="00711DBB" w:rsidRPr="0002045D">
        <w:t xml:space="preserve"> </w:t>
      </w:r>
    </w:p>
    <w:p w14:paraId="3C5229D5" w14:textId="77777777" w:rsidR="004C75A2" w:rsidRPr="0002045D" w:rsidRDefault="00592FBF" w:rsidP="00A5096C">
      <w:r w:rsidRPr="0002045D">
        <w:t xml:space="preserve">Reich, P. B. (1987). Quantifying plant response to ozone: a unifying theory. </w:t>
      </w:r>
      <w:r w:rsidRPr="0002045D">
        <w:rPr>
          <w:i/>
        </w:rPr>
        <w:t>Tree Physiology</w:t>
      </w:r>
      <w:r w:rsidRPr="0002045D">
        <w:t xml:space="preserve">, </w:t>
      </w:r>
      <w:r w:rsidRPr="0002045D">
        <w:rPr>
          <w:i/>
        </w:rPr>
        <w:t>3</w:t>
      </w:r>
      <w:r w:rsidRPr="0002045D">
        <w:t>(1), 63-91.</w:t>
      </w:r>
    </w:p>
    <w:p w14:paraId="371B9FE1" w14:textId="77777777" w:rsidR="004C75A2" w:rsidRPr="0002045D" w:rsidRDefault="00592FBF" w:rsidP="00A5096C">
      <w:r w:rsidRPr="0002045D">
        <w:t xml:space="preserve">Remde, A., Ludwig, J., Meixner, F. X., &amp; Conrad, R. (1993). A study to explain the emission of nitric oxide from a marsh soil. </w:t>
      </w:r>
      <w:r w:rsidRPr="0002045D">
        <w:rPr>
          <w:i/>
        </w:rPr>
        <w:t>Journal of Atmospheric Chemistry</w:t>
      </w:r>
      <w:r w:rsidRPr="0002045D">
        <w:t xml:space="preserve">, </w:t>
      </w:r>
      <w:r w:rsidRPr="0002045D">
        <w:rPr>
          <w:i/>
        </w:rPr>
        <w:t>17</w:t>
      </w:r>
      <w:r w:rsidRPr="0002045D">
        <w:t>, 249-275.</w:t>
      </w:r>
    </w:p>
    <w:p w14:paraId="74C57C96" w14:textId="67D32382" w:rsidR="00AD3685" w:rsidRPr="0002045D" w:rsidRDefault="00AD3685" w:rsidP="00A5096C">
      <w:r w:rsidRPr="0002045D">
        <w:t xml:space="preserve">Rich, S. (1964). Ozone Damage to Plants. </w:t>
      </w:r>
      <w:r w:rsidRPr="0002045D">
        <w:rPr>
          <w:i/>
        </w:rPr>
        <w:t>Annual Review of Phytopathology</w:t>
      </w:r>
      <w:r w:rsidRPr="0002045D">
        <w:t xml:space="preserve">, </w:t>
      </w:r>
      <w:r w:rsidRPr="0002045D">
        <w:rPr>
          <w:i/>
        </w:rPr>
        <w:t>2</w:t>
      </w:r>
      <w:r w:rsidRPr="0002045D">
        <w:t xml:space="preserve">, 253-266. </w:t>
      </w:r>
    </w:p>
    <w:p w14:paraId="606FCD4A" w14:textId="1AA1F352" w:rsidR="006945CC" w:rsidRPr="0002045D" w:rsidRDefault="00592FBF" w:rsidP="006945CC">
      <w:r w:rsidRPr="0002045D">
        <w:t xml:space="preserve">Rich, S., Waggoner, P. E., &amp; Tomlinson, H. (1970). Ozone update by bean leaves. </w:t>
      </w:r>
      <w:r w:rsidRPr="0002045D">
        <w:rPr>
          <w:i/>
        </w:rPr>
        <w:t>Science</w:t>
      </w:r>
      <w:r w:rsidRPr="0002045D">
        <w:t xml:space="preserve">, </w:t>
      </w:r>
      <w:r w:rsidRPr="0002045D">
        <w:rPr>
          <w:i/>
        </w:rPr>
        <w:t>169</w:t>
      </w:r>
      <w:r w:rsidRPr="0002045D">
        <w:t xml:space="preserve">(3940), 79-80. </w:t>
      </w:r>
      <w:hyperlink r:id="rId152" w:history="1">
        <w:r w:rsidR="00711DBB" w:rsidRPr="0002045D">
          <w:rPr>
            <w:rStyle w:val="Hyperlink"/>
            <w:color w:val="auto"/>
          </w:rPr>
          <w:t>https://doi.org/10.1126/science.169.3940.79</w:t>
        </w:r>
      </w:hyperlink>
      <w:r w:rsidR="00711DBB" w:rsidRPr="0002045D">
        <w:t xml:space="preserve"> </w:t>
      </w:r>
      <w:r w:rsidRPr="0002045D">
        <w:t xml:space="preserve"> </w:t>
      </w:r>
    </w:p>
    <w:p w14:paraId="21B07B25" w14:textId="0676B696" w:rsidR="00542BFE" w:rsidRDefault="00542BFE" w:rsidP="00A5096C">
      <w:r>
        <w:rPr>
          <w:rFonts w:eastAsia="Calibri"/>
          <w:color w:val="000000"/>
        </w:rPr>
        <w:t xml:space="preserve">Rischbieter, E., Stein, H., &amp; Schumpe, A. (2000). Ozone solubilities in water and aqueous salt solutions. </w:t>
      </w:r>
      <w:r w:rsidRPr="0035654B">
        <w:rPr>
          <w:rFonts w:eastAsia="Calibri"/>
          <w:i/>
          <w:color w:val="000000"/>
        </w:rPr>
        <w:t>Journal of Chemical and Engineering Data</w:t>
      </w:r>
      <w:r>
        <w:rPr>
          <w:rFonts w:eastAsia="Calibri"/>
          <w:color w:val="000000"/>
        </w:rPr>
        <w:t xml:space="preserve">, </w:t>
      </w:r>
      <w:r w:rsidRPr="0035654B">
        <w:rPr>
          <w:rFonts w:eastAsia="Calibri"/>
          <w:i/>
          <w:color w:val="000000"/>
        </w:rPr>
        <w:t>45</w:t>
      </w:r>
      <w:r>
        <w:rPr>
          <w:rFonts w:eastAsia="Calibri"/>
          <w:color w:val="000000"/>
        </w:rPr>
        <w:t>(2), 338-340.</w:t>
      </w:r>
    </w:p>
    <w:p w14:paraId="4FB2B57F" w14:textId="6AB0F4E9" w:rsidR="004C75A2" w:rsidRPr="0002045D" w:rsidRDefault="00592FBF" w:rsidP="00A5096C">
      <w:r w:rsidRPr="0002045D">
        <w:t xml:space="preserve">Rondón, A. (1993). </w:t>
      </w:r>
      <w:r w:rsidRPr="0002045D">
        <w:rPr>
          <w:i/>
        </w:rPr>
        <w:t>Atmosphere-surface exchange of nitrogen oxides and ozone</w:t>
      </w:r>
      <w:r w:rsidRPr="0002045D">
        <w:t xml:space="preserve"> (Doctoral dissertation. Stockholm, Sweden: Stockholm University.</w:t>
      </w:r>
    </w:p>
    <w:p w14:paraId="15E999C3" w14:textId="03662B2B" w:rsidR="004C75A2" w:rsidRPr="0002045D" w:rsidRDefault="00592FBF" w:rsidP="00A5096C">
      <w:r w:rsidRPr="0002045D">
        <w:t xml:space="preserve">Rondón, A., Johansson, C., &amp; Granat, L. (1993). Dry deposition of nitrogen dioxide and ozone to coniferous forests. </w:t>
      </w:r>
      <w:r w:rsidRPr="0002045D">
        <w:rPr>
          <w:i/>
        </w:rPr>
        <w:t>Journal of Geophysical Research</w:t>
      </w:r>
      <w:r w:rsidRPr="0002045D">
        <w:t xml:space="preserve">, </w:t>
      </w:r>
      <w:r w:rsidRPr="0002045D">
        <w:rPr>
          <w:i/>
        </w:rPr>
        <w:t>98</w:t>
      </w:r>
      <w:r w:rsidRPr="0002045D">
        <w:t xml:space="preserve">(D3), 5159-5172. </w:t>
      </w:r>
      <w:hyperlink r:id="rId153" w:history="1">
        <w:r w:rsidR="00711DBB" w:rsidRPr="0002045D">
          <w:rPr>
            <w:rStyle w:val="Hyperlink"/>
            <w:color w:val="auto"/>
          </w:rPr>
          <w:t>https://doi.org/10.1029/92JD02335</w:t>
        </w:r>
      </w:hyperlink>
      <w:r w:rsidR="00711DBB" w:rsidRPr="0002045D">
        <w:t xml:space="preserve"> </w:t>
      </w:r>
      <w:r w:rsidRPr="0002045D">
        <w:t xml:space="preserve"> </w:t>
      </w:r>
    </w:p>
    <w:p w14:paraId="300D4596" w14:textId="10F10501" w:rsidR="00D31339" w:rsidRPr="0002045D" w:rsidRDefault="00D31339" w:rsidP="00D31339">
      <w:pPr>
        <w:shd w:val="clear" w:color="auto" w:fill="FFFFFF"/>
        <w:rPr>
          <w:u w:val="single"/>
        </w:rPr>
      </w:pPr>
      <w:r w:rsidRPr="0002045D">
        <w:t xml:space="preserve">Ro-Poulsen, H., Mikkelsen, T. N., Hovamand, M. F., Hummelsehøj, P., &amp; Jensen, N. O. (1998). Ozone deposition in relation to canopy physiology in a mixed conifer forest in Denmark. </w:t>
      </w:r>
      <w:r w:rsidRPr="0002045D">
        <w:rPr>
          <w:i/>
        </w:rPr>
        <w:t>Chemosphere</w:t>
      </w:r>
      <w:r w:rsidRPr="0002045D">
        <w:t xml:space="preserve">, </w:t>
      </w:r>
      <w:r w:rsidRPr="0002045D">
        <w:rPr>
          <w:i/>
        </w:rPr>
        <w:t>36</w:t>
      </w:r>
      <w:r w:rsidRPr="0002045D">
        <w:t xml:space="preserve">(4-5), 669-674. </w:t>
      </w:r>
      <w:r w:rsidRPr="0002045D">
        <w:fldChar w:fldCharType="begin"/>
      </w:r>
      <w:r w:rsidRPr="0002045D">
        <w:instrText xml:space="preserve"> HYPERLINK "https://doi.org/10.1029/92JD02335" </w:instrText>
      </w:r>
      <w:r w:rsidRPr="0002045D">
        <w:fldChar w:fldCharType="separate"/>
      </w:r>
    </w:p>
    <w:p w14:paraId="3DBC9266" w14:textId="0910C200" w:rsidR="004C75A2" w:rsidRPr="0002045D" w:rsidRDefault="00D31339" w:rsidP="00A5096C">
      <w:r w:rsidRPr="0002045D">
        <w:fldChar w:fldCharType="end"/>
      </w:r>
      <w:r w:rsidR="00592FBF" w:rsidRPr="0002045D">
        <w:t>Rummel, U., Ammann, C., Gut, A., Meixner, F. X., &amp; Andreae, M. O.</w:t>
      </w:r>
      <w:r w:rsidR="006C57D3" w:rsidRPr="0002045D">
        <w:t xml:space="preserve"> </w:t>
      </w:r>
      <w:r w:rsidR="00592FBF" w:rsidRPr="0002045D">
        <w:t xml:space="preserve">(2002). Eddy covariance measurements of nitric oxide flux within an Amazonian rain forest. </w:t>
      </w:r>
      <w:r w:rsidR="00592FBF" w:rsidRPr="0002045D">
        <w:rPr>
          <w:i/>
        </w:rPr>
        <w:t>Journal of Geophysical Research: Atmospheres</w:t>
      </w:r>
      <w:r w:rsidR="00592FBF" w:rsidRPr="0002045D">
        <w:t xml:space="preserve">, </w:t>
      </w:r>
      <w:r w:rsidR="00592FBF" w:rsidRPr="0002045D">
        <w:rPr>
          <w:i/>
        </w:rPr>
        <w:t>107</w:t>
      </w:r>
      <w:r w:rsidR="00592FBF" w:rsidRPr="0002045D">
        <w:t xml:space="preserve">(D20). </w:t>
      </w:r>
      <w:hyperlink r:id="rId154" w:history="1">
        <w:r w:rsidR="00711DBB" w:rsidRPr="0002045D">
          <w:rPr>
            <w:rStyle w:val="Hyperlink"/>
            <w:color w:val="auto"/>
          </w:rPr>
          <w:t>https://doi.org/10.1029/2001JD000520</w:t>
        </w:r>
      </w:hyperlink>
      <w:r w:rsidR="00711DBB" w:rsidRPr="0002045D">
        <w:t xml:space="preserve"> </w:t>
      </w:r>
    </w:p>
    <w:p w14:paraId="0649349D" w14:textId="77777777" w:rsidR="004C75A2" w:rsidRPr="0002045D" w:rsidRDefault="00592FBF" w:rsidP="00A5096C">
      <w:pPr>
        <w:rPr>
          <w:u w:val="single"/>
        </w:rPr>
      </w:pPr>
      <w:r w:rsidRPr="0002045D">
        <w:t xml:space="preserve">Rummel, U., Ammann, C., Kirkman, G. A., Moura, M. A. L., Foken, T., Andreae, M. O., &amp; Meixner, F. X. (2007). Seasonal variation of ozone deposition to a tropical rain forest in southwest Amazonia. </w:t>
      </w:r>
      <w:r w:rsidRPr="0002045D">
        <w:rPr>
          <w:i/>
        </w:rPr>
        <w:t>Atmospheric Chemistry and Physics</w:t>
      </w:r>
      <w:r w:rsidRPr="0002045D">
        <w:t xml:space="preserve">, </w:t>
      </w:r>
      <w:r w:rsidRPr="0002045D">
        <w:rPr>
          <w:i/>
        </w:rPr>
        <w:t>7</w:t>
      </w:r>
      <w:r w:rsidRPr="0002045D">
        <w:t xml:space="preserve">, 5415-5435. </w:t>
      </w:r>
      <w:r w:rsidRPr="0002045D">
        <w:fldChar w:fldCharType="begin"/>
      </w:r>
      <w:r w:rsidRPr="0002045D">
        <w:instrText xml:space="preserve"> HYPERLINK "https://doi.org/10.5194/acp-7-5415-2007" </w:instrText>
      </w:r>
      <w:r w:rsidRPr="0002045D">
        <w:fldChar w:fldCharType="separate"/>
      </w:r>
      <w:r w:rsidRPr="0002045D">
        <w:rPr>
          <w:u w:val="single"/>
        </w:rPr>
        <w:t>https://doi.org/10.5194/acp-7-5415-2007</w:t>
      </w:r>
    </w:p>
    <w:p w14:paraId="4174318B" w14:textId="77777777" w:rsidR="004C75A2" w:rsidRPr="0002045D" w:rsidRDefault="00592FBF" w:rsidP="00A5096C">
      <w:r w:rsidRPr="0002045D">
        <w:fldChar w:fldCharType="end"/>
      </w:r>
      <w:r w:rsidRPr="0002045D">
        <w:t xml:space="preserve">Rydsaa, J. H., Stordal, F., Gerosa, G., Finco, A., &amp; Hodnebrog, Ø. (2016). Evaluating stomatal ozone fluxes in WRF-Chem: Comparing ozone uptake in Mediterranean ecosystems. </w:t>
      </w:r>
      <w:r w:rsidRPr="0002045D">
        <w:rPr>
          <w:i/>
        </w:rPr>
        <w:t>Atmospheric Environment</w:t>
      </w:r>
      <w:r w:rsidRPr="0002045D">
        <w:t xml:space="preserve">, </w:t>
      </w:r>
      <w:r w:rsidRPr="0002045D">
        <w:rPr>
          <w:i/>
        </w:rPr>
        <w:t>143</w:t>
      </w:r>
      <w:r w:rsidRPr="0002045D">
        <w:t>, 237-248.</w:t>
      </w:r>
    </w:p>
    <w:p w14:paraId="3AF680B3" w14:textId="21C4F5DC" w:rsidR="00547A66" w:rsidRPr="0002045D" w:rsidRDefault="00592FBF" w:rsidP="00A5096C">
      <w:r w:rsidRPr="0002045D">
        <w:t xml:space="preserve">Sadiq, M., Tai, A. P. K., Lombardozzi, D., &amp; Val Martin, M. (2017). Effects of ozone-vegetation coupling on surface ozone air quality via biogeochemical and meteorological feedbacks. </w:t>
      </w:r>
      <w:r w:rsidRPr="0002045D">
        <w:rPr>
          <w:i/>
        </w:rPr>
        <w:t>Atmospheric Chemistry and Physics</w:t>
      </w:r>
      <w:r w:rsidRPr="0002045D">
        <w:t xml:space="preserve">, </w:t>
      </w:r>
      <w:r w:rsidRPr="0002045D">
        <w:rPr>
          <w:i/>
        </w:rPr>
        <w:t>17</w:t>
      </w:r>
      <w:r w:rsidRPr="0002045D">
        <w:t xml:space="preserve">, 3055-3066. </w:t>
      </w:r>
      <w:hyperlink r:id="rId155" w:history="1">
        <w:r w:rsidR="00711DBB" w:rsidRPr="0002045D">
          <w:rPr>
            <w:rStyle w:val="Hyperlink"/>
            <w:color w:val="auto"/>
          </w:rPr>
          <w:t>https://doi.org/10.5194/acp-17-3055-2017</w:t>
        </w:r>
      </w:hyperlink>
      <w:r w:rsidR="00711DBB" w:rsidRPr="0002045D">
        <w:t xml:space="preserve"> </w:t>
      </w:r>
      <w:r w:rsidRPr="0002045D">
        <w:t xml:space="preserve"> </w:t>
      </w:r>
      <w:r w:rsidR="00711DBB" w:rsidRPr="0002045D">
        <w:t xml:space="preserve"> </w:t>
      </w:r>
    </w:p>
    <w:p w14:paraId="5D8A3FDA" w14:textId="77777777" w:rsidR="00B32CE7" w:rsidRPr="0002045D" w:rsidRDefault="00B32CE7" w:rsidP="00B32CE7">
      <w:r w:rsidRPr="0002045D">
        <w:t xml:space="preserve">Sander, R. (1999). Modeling atmospheric chemistry: Interactions between gas-phase species and liquid phase cloud/aerosol particles. </w:t>
      </w:r>
      <w:r w:rsidRPr="0002045D">
        <w:rPr>
          <w:i/>
        </w:rPr>
        <w:t>Surveys in Geophysics</w:t>
      </w:r>
      <w:r w:rsidRPr="0002045D">
        <w:t xml:space="preserve">, </w:t>
      </w:r>
      <w:r w:rsidRPr="0002045D">
        <w:rPr>
          <w:i/>
        </w:rPr>
        <w:t>20</w:t>
      </w:r>
      <w:r w:rsidRPr="0002045D">
        <w:t xml:space="preserve">, 2–31. </w:t>
      </w:r>
    </w:p>
    <w:p w14:paraId="1BC064BD" w14:textId="4F8B28D8" w:rsidR="00B32CE7" w:rsidRPr="0002045D" w:rsidRDefault="00B32CE7" w:rsidP="00B32CE7">
      <w:r w:rsidRPr="0002045D">
        <w:t xml:space="preserve">Sander, R. (2015). Compilation of Henry’s </w:t>
      </w:r>
      <w:r w:rsidR="002A441D" w:rsidRPr="0002045D">
        <w:t>l</w:t>
      </w:r>
      <w:r w:rsidRPr="0002045D">
        <w:t xml:space="preserve">aw constants (version 4.0) for water as solvent. </w:t>
      </w:r>
      <w:r w:rsidRPr="0002045D">
        <w:rPr>
          <w:i/>
        </w:rPr>
        <w:t>Atmospheric Chemistry and Physics</w:t>
      </w:r>
      <w:r w:rsidRPr="0002045D">
        <w:t xml:space="preserve">, 15, 4399–4981. </w:t>
      </w:r>
      <w:hyperlink r:id="rId156" w:history="1">
        <w:r w:rsidR="002A441D" w:rsidRPr="0002045D">
          <w:rPr>
            <w:rStyle w:val="Hyperlink"/>
            <w:color w:val="auto"/>
          </w:rPr>
          <w:t>https://doi.org/10.5194/acp-15-4399-2015</w:t>
        </w:r>
      </w:hyperlink>
      <w:r w:rsidR="002A441D" w:rsidRPr="0002045D">
        <w:t xml:space="preserve"> </w:t>
      </w:r>
      <w:r w:rsidRPr="0002045D">
        <w:t xml:space="preserve"> </w:t>
      </w:r>
      <w:r w:rsidR="002A441D" w:rsidRPr="0002045D">
        <w:t xml:space="preserve"> </w:t>
      </w:r>
    </w:p>
    <w:p w14:paraId="35DD9C5F" w14:textId="15509E1C" w:rsidR="004C75A2" w:rsidRPr="0002045D" w:rsidRDefault="00592FBF" w:rsidP="00A5096C">
      <w:r w:rsidRPr="0002045D">
        <w:t xml:space="preserve">Savi, F., &amp; Fares, S. (2014). Ozone dynamics in a Mediterranean Holm oak forest: comparison among transition periods characterized by different amounts of precipitation. </w:t>
      </w:r>
      <w:r w:rsidRPr="0002045D">
        <w:rPr>
          <w:i/>
        </w:rPr>
        <w:t>Annals of Silvicultural Research</w:t>
      </w:r>
      <w:r w:rsidRPr="0002045D">
        <w:t xml:space="preserve">, </w:t>
      </w:r>
      <w:r w:rsidRPr="0002045D">
        <w:rPr>
          <w:i/>
        </w:rPr>
        <w:t>38</w:t>
      </w:r>
      <w:r w:rsidRPr="0002045D">
        <w:t>(1), 1-6.</w:t>
      </w:r>
    </w:p>
    <w:p w14:paraId="753FF7BB" w14:textId="77777777" w:rsidR="006253B5" w:rsidRPr="0002045D" w:rsidRDefault="006253B5" w:rsidP="006253B5">
      <w:pPr>
        <w:rPr>
          <w:u w:val="single"/>
        </w:rPr>
      </w:pPr>
      <w:r w:rsidRPr="0002045D">
        <w:t xml:space="preserve">Sæbø, A., Popek, R., Nawrot, B., Hanslin, H. M., Gawronska, H., &amp; Gawronski, S. W. (2012). Plant species differences in particulate matter accumulation on leaf surfaces. </w:t>
      </w:r>
      <w:r w:rsidRPr="0002045D">
        <w:rPr>
          <w:i/>
        </w:rPr>
        <w:t>Science of the Total Environment</w:t>
      </w:r>
      <w:r w:rsidRPr="0002045D">
        <w:t xml:space="preserve">. </w:t>
      </w:r>
      <w:r w:rsidRPr="0002045D">
        <w:fldChar w:fldCharType="begin"/>
      </w:r>
      <w:r w:rsidRPr="0002045D">
        <w:instrText xml:space="preserve"> HYPERLINK "https://doi.org/10.1016/j.scitotenv.2012.03.084" </w:instrText>
      </w:r>
      <w:r w:rsidRPr="0002045D">
        <w:fldChar w:fldCharType="separate"/>
      </w:r>
      <w:r w:rsidRPr="0002045D">
        <w:rPr>
          <w:u w:val="single"/>
        </w:rPr>
        <w:t>https://doi.org/10.1016/j.scitotenv.2012.03.084</w:t>
      </w:r>
    </w:p>
    <w:p w14:paraId="32F5E87A" w14:textId="3C6485A4" w:rsidR="006253B5" w:rsidRPr="0002045D" w:rsidRDefault="006253B5" w:rsidP="00A5096C">
      <w:r w:rsidRPr="0002045D">
        <w:fldChar w:fldCharType="end"/>
      </w:r>
      <w:r w:rsidRPr="0002045D">
        <w:t xml:space="preserve">Sánchez, M. L., Rodríguez, R. &amp; López, A. (1997). Ozone Dry Deposition in a Semi-Arid Steppe and in a Coniferous Forest in Southern Europe. </w:t>
      </w:r>
      <w:r w:rsidRPr="0002045D">
        <w:rPr>
          <w:i/>
        </w:rPr>
        <w:t>Journal of the Air &amp; Waste Management Association</w:t>
      </w:r>
      <w:r w:rsidRPr="0002045D">
        <w:t xml:space="preserve">, </w:t>
      </w:r>
      <w:r w:rsidRPr="0002045D">
        <w:rPr>
          <w:i/>
        </w:rPr>
        <w:t>47</w:t>
      </w:r>
      <w:r w:rsidRPr="0002045D">
        <w:t xml:space="preserve">(7), 792-799. </w:t>
      </w:r>
      <w:hyperlink r:id="rId157" w:history="1">
        <w:r w:rsidR="00711DBB" w:rsidRPr="0002045D">
          <w:rPr>
            <w:rStyle w:val="Hyperlink"/>
            <w:color w:val="auto"/>
          </w:rPr>
          <w:t>https://doi.org/10.1080/10473289.1997.10463939</w:t>
        </w:r>
      </w:hyperlink>
      <w:r w:rsidR="00711DBB" w:rsidRPr="0002045D">
        <w:t xml:space="preserve"> </w:t>
      </w:r>
    </w:p>
    <w:p w14:paraId="05D061C5" w14:textId="202240F7" w:rsidR="008C755D" w:rsidRPr="0002045D" w:rsidRDefault="00670CE4" w:rsidP="00A5096C">
      <w:r w:rsidRPr="0002045D">
        <w:t>Schobesberger, S., Lopez</w:t>
      </w:r>
      <w:r w:rsidRPr="0002045D">
        <w:rPr>
          <w:rFonts w:ascii="Cambria Math" w:hAnsi="Cambria Math" w:cs="Cambria Math"/>
        </w:rPr>
        <w:t>‐</w:t>
      </w:r>
      <w:r w:rsidRPr="0002045D">
        <w:t>Hilfiker, F. D., Taipale, D., Millet, D. B., D'Ambro, E. L., Rantala, P., et al. (2016). High upward fluxes of formic acid from a boreal forest canopy. </w:t>
      </w:r>
      <w:r w:rsidRPr="0002045D">
        <w:rPr>
          <w:i/>
          <w:iCs/>
        </w:rPr>
        <w:t>Geophysical Research Letters</w:t>
      </w:r>
      <w:r w:rsidRPr="0002045D">
        <w:t>, </w:t>
      </w:r>
      <w:r w:rsidRPr="0002045D">
        <w:rPr>
          <w:i/>
          <w:iCs/>
        </w:rPr>
        <w:t>43</w:t>
      </w:r>
      <w:r w:rsidRPr="0002045D">
        <w:t>(17), 9342-9351.</w:t>
      </w:r>
      <w:r w:rsidR="00304F25" w:rsidRPr="0002045D">
        <w:t xml:space="preserve"> </w:t>
      </w:r>
      <w:hyperlink r:id="rId158" w:history="1">
        <w:r w:rsidR="00711DBB" w:rsidRPr="0002045D">
          <w:rPr>
            <w:rStyle w:val="Hyperlink"/>
            <w:color w:val="auto"/>
          </w:rPr>
          <w:t>https://doi.org/10.1002/2016GL069599</w:t>
        </w:r>
      </w:hyperlink>
      <w:r w:rsidR="00711DBB" w:rsidRPr="0002045D">
        <w:t xml:space="preserve"> </w:t>
      </w:r>
    </w:p>
    <w:p w14:paraId="3AC29EB3" w14:textId="73027D37" w:rsidR="0017534F" w:rsidRPr="0017534F" w:rsidRDefault="0017534F" w:rsidP="00A5096C">
      <w:r>
        <w:t xml:space="preserve">Schuepp, P. H. (1993). Tansley Review No. 69. Leaf Boundary Layers. </w:t>
      </w:r>
      <w:r>
        <w:rPr>
          <w:i/>
        </w:rPr>
        <w:t>New Phytologist</w:t>
      </w:r>
      <w:r>
        <w:t xml:space="preserve">, </w:t>
      </w:r>
      <w:r>
        <w:rPr>
          <w:i/>
        </w:rPr>
        <w:t>125</w:t>
      </w:r>
      <w:r>
        <w:t xml:space="preserve">(3), 477-507. </w:t>
      </w:r>
    </w:p>
    <w:p w14:paraId="11C4CA85" w14:textId="34F1C941" w:rsidR="004C75A2" w:rsidRPr="0002045D" w:rsidRDefault="00592FBF" w:rsidP="00A5096C">
      <w:r w:rsidRPr="0002045D">
        <w:t xml:space="preserve">Schwede, D. B., Leduc, S. K., &amp; Otte, T. L. (2001). Using meteorological model output as a surrogate for on-site observations to predict deposition velocity. </w:t>
      </w:r>
      <w:r w:rsidRPr="0002045D">
        <w:rPr>
          <w:i/>
        </w:rPr>
        <w:t>Water, Air, and Soil Pollution: Focus</w:t>
      </w:r>
      <w:r w:rsidRPr="0002045D">
        <w:t xml:space="preserve">, </w:t>
      </w:r>
      <w:r w:rsidRPr="0002045D">
        <w:rPr>
          <w:i/>
        </w:rPr>
        <w:t>1</w:t>
      </w:r>
      <w:r w:rsidRPr="0002045D">
        <w:t xml:space="preserve">, 59-66. </w:t>
      </w:r>
    </w:p>
    <w:p w14:paraId="459A1A45" w14:textId="548A236F" w:rsidR="004C75A2" w:rsidRPr="0002045D" w:rsidRDefault="00592FBF" w:rsidP="00A5096C">
      <w:r w:rsidRPr="0002045D">
        <w:t xml:space="preserve">Schwede, D., Zhang, L., Vet, R., &amp; Lear, G. (2011). An intercomparison of the deposition models used in the CASTNET and CAPMoN networks. </w:t>
      </w:r>
      <w:r w:rsidRPr="0002045D">
        <w:rPr>
          <w:i/>
        </w:rPr>
        <w:t>Atmospheric Environment</w:t>
      </w:r>
      <w:r w:rsidRPr="0002045D">
        <w:t xml:space="preserve">, </w:t>
      </w:r>
      <w:r w:rsidRPr="0002045D">
        <w:rPr>
          <w:i/>
        </w:rPr>
        <w:t>45</w:t>
      </w:r>
      <w:r w:rsidRPr="0002045D">
        <w:t xml:space="preserve">, 1337-1346. </w:t>
      </w:r>
      <w:hyperlink r:id="rId159" w:history="1">
        <w:r w:rsidR="00711DBB" w:rsidRPr="0002045D">
          <w:rPr>
            <w:rStyle w:val="Hyperlink"/>
            <w:color w:val="auto"/>
          </w:rPr>
          <w:t>https://doi.org/10.1016/j.atmosenv.2010.11.050</w:t>
        </w:r>
      </w:hyperlink>
      <w:r w:rsidR="00711DBB" w:rsidRPr="0002045D">
        <w:t xml:space="preserve"> </w:t>
      </w:r>
      <w:r w:rsidRPr="0002045D">
        <w:t xml:space="preserve"> </w:t>
      </w:r>
    </w:p>
    <w:p w14:paraId="7564001D" w14:textId="04BC6406" w:rsidR="00547A66" w:rsidRPr="0002045D" w:rsidRDefault="00547A66" w:rsidP="00624082">
      <w:r w:rsidRPr="0002045D">
        <w:t xml:space="preserve">Seinfeld, J. H., &amp; Pandis, S. N. (2006). </w:t>
      </w:r>
      <w:r w:rsidRPr="0002045D">
        <w:rPr>
          <w:i/>
        </w:rPr>
        <w:t>Atmospheric Chemistry and Physics</w:t>
      </w:r>
      <w:r w:rsidRPr="0002045D">
        <w:t xml:space="preserve">. </w:t>
      </w:r>
      <w:r w:rsidR="00CB18AA" w:rsidRPr="0002045D">
        <w:t>Hoboken, New Jersey: Wiley.</w:t>
      </w:r>
    </w:p>
    <w:p w14:paraId="43EEAD9F" w14:textId="3E129140" w:rsidR="004C75A2" w:rsidRPr="0002045D" w:rsidRDefault="00592FBF" w:rsidP="00624082">
      <w:r w:rsidRPr="0002045D">
        <w:t xml:space="preserve">Seok, B., Helmig, D., Liptzin, D., Williams, M. W., &amp; Vogel, C. S. (2015). Snowpack-atmosphere gas exchanges of carbon dioxide, ozone, and nitrogen oxides at a hardwood forest site in northern Michigan. </w:t>
      </w:r>
      <w:r w:rsidRPr="0002045D">
        <w:rPr>
          <w:i/>
        </w:rPr>
        <w:t>Elementa-Science of the Anthropocene,</w:t>
      </w:r>
      <w:r w:rsidR="009C2A29" w:rsidRPr="0002045D">
        <w:rPr>
          <w:i/>
        </w:rPr>
        <w:t xml:space="preserve"> </w:t>
      </w:r>
      <w:r w:rsidRPr="0002045D">
        <w:rPr>
          <w:i/>
        </w:rPr>
        <w:t>3</w:t>
      </w:r>
      <w:r w:rsidRPr="0002045D">
        <w:t xml:space="preserve">, 1-20. </w:t>
      </w:r>
      <w:hyperlink r:id="rId160" w:history="1">
        <w:r w:rsidR="00711DBB" w:rsidRPr="0002045D">
          <w:rPr>
            <w:rStyle w:val="Hyperlink"/>
            <w:color w:val="auto"/>
          </w:rPr>
          <w:t>https://doi.org/10.12952/journal.elementa.000040</w:t>
        </w:r>
      </w:hyperlink>
      <w:r w:rsidR="00711DBB" w:rsidRPr="0002045D">
        <w:t xml:space="preserve"> </w:t>
      </w:r>
    </w:p>
    <w:p w14:paraId="36877D76" w14:textId="2ED87BA8" w:rsidR="004C75A2" w:rsidRPr="0002045D" w:rsidRDefault="00592FBF" w:rsidP="00A5096C">
      <w:r w:rsidRPr="0002045D">
        <w:t xml:space="preserve">Shen, J., &amp;. Gao, Z. (2018). Ozone removal on building material surface: A literature review. </w:t>
      </w:r>
      <w:r w:rsidRPr="0002045D">
        <w:rPr>
          <w:i/>
        </w:rPr>
        <w:t>Building and Environment</w:t>
      </w:r>
      <w:r w:rsidRPr="0002045D">
        <w:t xml:space="preserve">. </w:t>
      </w:r>
      <w:hyperlink r:id="rId161" w:history="1">
        <w:r w:rsidR="00711DBB" w:rsidRPr="0002045D">
          <w:rPr>
            <w:rStyle w:val="Hyperlink"/>
            <w:color w:val="auto"/>
          </w:rPr>
          <w:t>https://doi.org/10.1016/j.buildenv.2018.02.046</w:t>
        </w:r>
      </w:hyperlink>
      <w:r w:rsidR="00711DBB" w:rsidRPr="0002045D">
        <w:t xml:space="preserve"> </w:t>
      </w:r>
    </w:p>
    <w:p w14:paraId="06E4E366" w14:textId="77777777" w:rsidR="004C75A2" w:rsidRPr="0002045D" w:rsidRDefault="00592FBF" w:rsidP="00A5096C">
      <w:r w:rsidRPr="0002045D">
        <w:t>Shu, Y., &amp; Atkinson, R. (1994). Rate constants for the gas-phase reactions of O</w:t>
      </w:r>
      <w:r w:rsidRPr="0002045D">
        <w:rPr>
          <w:vertAlign w:val="subscript"/>
        </w:rPr>
        <w:t>3</w:t>
      </w:r>
      <w:r w:rsidRPr="0002045D">
        <w:t xml:space="preserve"> with a series of terpenes and OH radical formation from the O</w:t>
      </w:r>
      <w:r w:rsidRPr="0002045D">
        <w:rPr>
          <w:vertAlign w:val="subscript"/>
        </w:rPr>
        <w:t>3</w:t>
      </w:r>
      <w:r w:rsidRPr="0002045D">
        <w:t xml:space="preserve"> reactions with sesquiterpenes at 296±2 K. </w:t>
      </w:r>
      <w:r w:rsidRPr="0002045D">
        <w:rPr>
          <w:i/>
        </w:rPr>
        <w:t>International Journal of Chemical Kinetics</w:t>
      </w:r>
      <w:r w:rsidRPr="0002045D">
        <w:t xml:space="preserve">, </w:t>
      </w:r>
      <w:r w:rsidRPr="0002045D">
        <w:rPr>
          <w:i/>
        </w:rPr>
        <w:t>26</w:t>
      </w:r>
      <w:r w:rsidRPr="0002045D">
        <w:t>, 1192-1205.</w:t>
      </w:r>
    </w:p>
    <w:p w14:paraId="15F47721" w14:textId="476CCF3C" w:rsidR="004C75A2" w:rsidRPr="0002045D" w:rsidRDefault="00592FBF" w:rsidP="00A5096C">
      <w:r w:rsidRPr="0002045D">
        <w:t xml:space="preserve">Silva, S., &amp; Heald, C. (2018). Investigating Dry Deposition of Ozone to Vegetation. </w:t>
      </w:r>
      <w:r w:rsidRPr="0002045D">
        <w:rPr>
          <w:i/>
        </w:rPr>
        <w:t>Journal of Geophysical Research: Atmospheres</w:t>
      </w:r>
      <w:r w:rsidRPr="0002045D">
        <w:t xml:space="preserve">, </w:t>
      </w:r>
      <w:r w:rsidRPr="0002045D">
        <w:rPr>
          <w:i/>
        </w:rPr>
        <w:t>123</w:t>
      </w:r>
      <w:r w:rsidRPr="0002045D">
        <w:t xml:space="preserve">, 559-573. </w:t>
      </w:r>
      <w:hyperlink r:id="rId162" w:history="1">
        <w:r w:rsidR="0085780E" w:rsidRPr="0002045D">
          <w:rPr>
            <w:rStyle w:val="Hyperlink"/>
            <w:color w:val="auto"/>
          </w:rPr>
          <w:t>https://doi.org/10.1002/2017JD027278</w:t>
        </w:r>
      </w:hyperlink>
    </w:p>
    <w:p w14:paraId="291003BD" w14:textId="464648F4" w:rsidR="0085780E" w:rsidRDefault="0085780E" w:rsidP="00A5096C">
      <w:r w:rsidRPr="0002045D">
        <w:t>Silva, S. J., Heald, C. L., Ravela, S., Mammarella, I., &amp; Munger, J. W. (2019). A Deep Learning Parameterization for Ozone Dry Deposition Velocities. </w:t>
      </w:r>
      <w:r w:rsidRPr="0002045D">
        <w:rPr>
          <w:i/>
          <w:iCs/>
        </w:rPr>
        <w:t>Geophysical Research Letters</w:t>
      </w:r>
      <w:r w:rsidRPr="0002045D">
        <w:t>, </w:t>
      </w:r>
      <w:r w:rsidRPr="0002045D">
        <w:rPr>
          <w:i/>
          <w:iCs/>
        </w:rPr>
        <w:t>46</w:t>
      </w:r>
      <w:r w:rsidRPr="0002045D">
        <w:t xml:space="preserve">(2), 983-989. </w:t>
      </w:r>
      <w:hyperlink r:id="rId163" w:history="1">
        <w:r w:rsidRPr="0002045D">
          <w:rPr>
            <w:rStyle w:val="Hyperlink"/>
            <w:color w:val="auto"/>
          </w:rPr>
          <w:t>https://doi.org/10.1029/2018GL081049</w:t>
        </w:r>
      </w:hyperlink>
      <w:r w:rsidRPr="0002045D">
        <w:t xml:space="preserve"> </w:t>
      </w:r>
    </w:p>
    <w:p w14:paraId="11698DC3" w14:textId="3E18C268" w:rsidR="0073183B" w:rsidRPr="0002045D" w:rsidRDefault="0073183B" w:rsidP="00A5096C">
      <w:r w:rsidRPr="0073183B">
        <w:t xml:space="preserve">Simpson, D., Tuovinen, J. P., Emberson, L., &amp; Ashmore, M. R. (2001). Characteristics of an ozone deposition module. </w:t>
      </w:r>
      <w:r w:rsidRPr="0073183B">
        <w:rPr>
          <w:i/>
        </w:rPr>
        <w:t>Water, Air and Soil Pollution: Focus</w:t>
      </w:r>
      <w:r w:rsidRPr="0073183B">
        <w:t xml:space="preserve">, </w:t>
      </w:r>
      <w:r w:rsidRPr="0073183B">
        <w:rPr>
          <w:i/>
        </w:rPr>
        <w:t>1</w:t>
      </w:r>
      <w:r w:rsidRPr="0073183B">
        <w:t>(5-6), 253-262.</w:t>
      </w:r>
    </w:p>
    <w:p w14:paraId="5E8AF3DE" w14:textId="77777777" w:rsidR="004C75A2" w:rsidRPr="0002045D" w:rsidRDefault="00592FBF" w:rsidP="00A5096C">
      <w:r w:rsidRPr="0002045D">
        <w:t xml:space="preserve">Simpson, D., Tuovinen, J. P., Emberson, L., &amp; Ashmore, M. R. (2003). Characteristics of an ozone deposition module II: Sensitivity analysis. </w:t>
      </w:r>
      <w:r w:rsidRPr="0002045D">
        <w:rPr>
          <w:i/>
        </w:rPr>
        <w:t>Water, Air, and Soil Pollution</w:t>
      </w:r>
      <w:r w:rsidRPr="0002045D">
        <w:t xml:space="preserve">, </w:t>
      </w:r>
      <w:r w:rsidRPr="0002045D">
        <w:rPr>
          <w:i/>
        </w:rPr>
        <w:t>143</w:t>
      </w:r>
      <w:r w:rsidRPr="0002045D">
        <w:t>(1-4), 123-137.</w:t>
      </w:r>
    </w:p>
    <w:p w14:paraId="13BA8569" w14:textId="1C95EAC6" w:rsidR="004C75A2" w:rsidRPr="0002045D" w:rsidRDefault="00592FBF" w:rsidP="00A5096C">
      <w:r w:rsidRPr="0002045D">
        <w:t xml:space="preserve">Sitch, S., Cox, P. M., Collins, W. J., &amp; Huntingford, C. (2007). Indirect radiative forcing of climate change through ozone effects on the land-carbon sink. </w:t>
      </w:r>
      <w:r w:rsidRPr="0002045D">
        <w:rPr>
          <w:i/>
        </w:rPr>
        <w:t>Nature</w:t>
      </w:r>
      <w:r w:rsidRPr="0002045D">
        <w:t xml:space="preserve">. </w:t>
      </w:r>
      <w:hyperlink r:id="rId164" w:history="1">
        <w:r w:rsidR="00711DBB" w:rsidRPr="0002045D">
          <w:rPr>
            <w:rStyle w:val="Hyperlink"/>
            <w:color w:val="auto"/>
          </w:rPr>
          <w:t>https://doi.org/10.1038/nature06059</w:t>
        </w:r>
      </w:hyperlink>
      <w:r w:rsidR="00711DBB" w:rsidRPr="0002045D">
        <w:t xml:space="preserve"> </w:t>
      </w:r>
      <w:r w:rsidRPr="0002045D">
        <w:t xml:space="preserve"> </w:t>
      </w:r>
    </w:p>
    <w:p w14:paraId="759CC6FC" w14:textId="02EF8D18" w:rsidR="004C75A2" w:rsidRPr="0002045D" w:rsidRDefault="00592FBF" w:rsidP="00A5096C">
      <w:r w:rsidRPr="0002045D">
        <w:t xml:space="preserve">Solberg, S., Hov, Ø., Søvdee, A., Isaksen, I. S. A., Coddevillee, P., De Backer, H., Forster, C., Orsolini, Y., &amp; Uhse, K. (2008). European surface ozone in the extreme summer 2003. </w:t>
      </w:r>
      <w:r w:rsidRPr="0002045D">
        <w:rPr>
          <w:i/>
        </w:rPr>
        <w:t>Journal of Geophysical Research</w:t>
      </w:r>
      <w:r w:rsidRPr="0002045D">
        <w:t xml:space="preserve">, </w:t>
      </w:r>
      <w:r w:rsidRPr="0002045D">
        <w:rPr>
          <w:i/>
        </w:rPr>
        <w:t>113</w:t>
      </w:r>
      <w:r w:rsidRPr="0002045D">
        <w:t xml:space="preserve">(D07307). </w:t>
      </w:r>
      <w:hyperlink r:id="rId165" w:history="1">
        <w:r w:rsidR="00711DBB" w:rsidRPr="0002045D">
          <w:rPr>
            <w:rStyle w:val="Hyperlink"/>
            <w:color w:val="auto"/>
          </w:rPr>
          <w:t>https://doi.org/10.1029/2007JD009098</w:t>
        </w:r>
      </w:hyperlink>
      <w:r w:rsidR="00711DBB" w:rsidRPr="0002045D">
        <w:t xml:space="preserve"> </w:t>
      </w:r>
      <w:r w:rsidRPr="0002045D">
        <w:t xml:space="preserve"> </w:t>
      </w:r>
    </w:p>
    <w:p w14:paraId="1A8ABA72" w14:textId="6F0C67C7" w:rsidR="004C75A2" w:rsidRPr="0002045D" w:rsidRDefault="00592FBF" w:rsidP="00A5096C">
      <w:r w:rsidRPr="0002045D">
        <w:t xml:space="preserve">Sorimachi, A., &amp; Sakamoto, K. (2007) Laboratory Measurement of Dry Deposition of Ozone onto Northern Chinese Soil Samples. In P. Brimblecombe, H. Hara, D. Houle, &amp; M. Novak (Eds.), </w:t>
      </w:r>
      <w:r w:rsidRPr="0002045D">
        <w:rPr>
          <w:i/>
        </w:rPr>
        <w:t>Acid Rain - Deposition to Recovery</w:t>
      </w:r>
      <w:r w:rsidR="006434CD" w:rsidRPr="0002045D">
        <w:rPr>
          <w:i/>
        </w:rPr>
        <w:t xml:space="preserve"> </w:t>
      </w:r>
      <w:r w:rsidRPr="0002045D">
        <w:t xml:space="preserve">(pp. 181-186). Dordrecht: Springer. </w:t>
      </w:r>
      <w:hyperlink r:id="rId166" w:history="1">
        <w:r w:rsidR="00711DBB" w:rsidRPr="0002045D">
          <w:rPr>
            <w:rStyle w:val="Hyperlink"/>
            <w:color w:val="auto"/>
          </w:rPr>
          <w:t>https://doi.org/10.1007/978-1-4020-5885-1_20</w:t>
        </w:r>
      </w:hyperlink>
      <w:r w:rsidR="00711DBB" w:rsidRPr="0002045D">
        <w:t xml:space="preserve"> </w:t>
      </w:r>
    </w:p>
    <w:p w14:paraId="571F557E" w14:textId="77777777" w:rsidR="004C75A2" w:rsidRPr="0002045D" w:rsidRDefault="00592FBF" w:rsidP="00A5096C">
      <w:r w:rsidRPr="0002045D">
        <w:t xml:space="preserve">Sorimachi, A., Sakamoto, K., Ishihara, H., Fukuyama, T., Utiyama, M., Liu, H., et al. (2003). Measurements of sulfur dioxide and ozone dry deposition over short vegetation in northern China—a preliminary study. </w:t>
      </w:r>
      <w:r w:rsidRPr="0002045D">
        <w:rPr>
          <w:i/>
        </w:rPr>
        <w:t>Atmospheric Environment</w:t>
      </w:r>
      <w:r w:rsidRPr="0002045D">
        <w:t xml:space="preserve">, </w:t>
      </w:r>
      <w:r w:rsidRPr="0002045D">
        <w:rPr>
          <w:i/>
        </w:rPr>
        <w:t>37</w:t>
      </w:r>
      <w:r w:rsidRPr="0002045D">
        <w:t>(22), 3157-3166.</w:t>
      </w:r>
    </w:p>
    <w:p w14:paraId="16000E39" w14:textId="3702446D" w:rsidR="005C31DF" w:rsidRPr="0002045D" w:rsidRDefault="005C31DF" w:rsidP="00A5096C">
      <w:r w:rsidRPr="0002045D">
        <w:t>Sperry, J. S., Venturas, M. D., Anderegg, W. R., Mencuccini, M., Mackay, D. S., Wang, Y., &amp; Love, D. M. (2017). Predicting stomatal responses to the environment from the optimization of photosynthetic gain and hydraulic cost. </w:t>
      </w:r>
      <w:r w:rsidRPr="0002045D">
        <w:rPr>
          <w:i/>
          <w:iCs/>
        </w:rPr>
        <w:t>Plant, Cell &amp; Environment</w:t>
      </w:r>
      <w:r w:rsidRPr="0002045D">
        <w:t>, </w:t>
      </w:r>
      <w:r w:rsidRPr="0002045D">
        <w:rPr>
          <w:i/>
          <w:iCs/>
        </w:rPr>
        <w:t>40</w:t>
      </w:r>
      <w:r w:rsidRPr="0002045D">
        <w:t>(6), 816-830.</w:t>
      </w:r>
    </w:p>
    <w:p w14:paraId="5A478490" w14:textId="4DAA36AB" w:rsidR="002E7138" w:rsidRPr="0002045D" w:rsidRDefault="002E7138" w:rsidP="00A5096C">
      <w:r w:rsidRPr="0002045D">
        <w:t xml:space="preserve">Stedman, D. H., Daby, E., Stuhl, F., &amp; Niki, H. (1972). Analysis of ozone and nitric oxide by a chemiluminescent method. </w:t>
      </w:r>
      <w:r w:rsidRPr="0002045D">
        <w:rPr>
          <w:i/>
        </w:rPr>
        <w:t>Journal of the Air Pollution Control Association</w:t>
      </w:r>
      <w:r w:rsidRPr="0002045D">
        <w:t xml:space="preserve">, </w:t>
      </w:r>
      <w:r w:rsidRPr="0002045D">
        <w:rPr>
          <w:i/>
        </w:rPr>
        <w:t>22</w:t>
      </w:r>
      <w:r w:rsidRPr="0002045D">
        <w:t>, 260-263.</w:t>
      </w:r>
    </w:p>
    <w:p w14:paraId="681FB7CF" w14:textId="2A19F4AD" w:rsidR="004C75A2" w:rsidRPr="0002045D" w:rsidRDefault="00592FBF" w:rsidP="00A5096C">
      <w:r w:rsidRPr="0002045D">
        <w:t xml:space="preserve">Steiner, A. L., Pressley, S. N., Botros, A., Jones, E., Chung, S., H., &amp; Edburg, S. L. (2011). Analysis of coherent structures and atmosphere-canopy coupling strength during the CABINEX field campaign. </w:t>
      </w:r>
      <w:r w:rsidRPr="0002045D">
        <w:rPr>
          <w:i/>
        </w:rPr>
        <w:t>Atmospheric Chemistry and Physics</w:t>
      </w:r>
      <w:r w:rsidRPr="0002045D">
        <w:t xml:space="preserve">, </w:t>
      </w:r>
      <w:r w:rsidRPr="0002045D">
        <w:rPr>
          <w:i/>
        </w:rPr>
        <w:t>11</w:t>
      </w:r>
      <w:r w:rsidRPr="0002045D">
        <w:t xml:space="preserve">, 11921-11936. </w:t>
      </w:r>
      <w:hyperlink r:id="rId167" w:history="1">
        <w:r w:rsidR="00711DBB" w:rsidRPr="0002045D">
          <w:rPr>
            <w:rStyle w:val="Hyperlink"/>
            <w:color w:val="auto"/>
          </w:rPr>
          <w:t>https://doi.org/10.5194/acp-11-11921-2011</w:t>
        </w:r>
      </w:hyperlink>
      <w:r w:rsidR="00711DBB" w:rsidRPr="0002045D">
        <w:t xml:space="preserve"> </w:t>
      </w:r>
      <w:r w:rsidRPr="0002045D">
        <w:t xml:space="preserve"> </w:t>
      </w:r>
      <w:r w:rsidR="00711DBB" w:rsidRPr="0002045D">
        <w:t xml:space="preserve"> </w:t>
      </w:r>
    </w:p>
    <w:p w14:paraId="23DB75C4" w14:textId="71FC6ACC" w:rsidR="004C75A2" w:rsidRPr="0002045D" w:rsidRDefault="00592FBF" w:rsidP="00A5096C">
      <w:r w:rsidRPr="0002045D">
        <w:t xml:space="preserve">Stella, P., Loubet, B., de Berranger, C., Charrier, X., Ceschia, E., Gerosa, G., Finco, A., Lamaud, E., Serça, D., George, C., &amp; Ciuraru, R. (2019). Soil ozone deposition: Dependence of soil resistance to soil texture. </w:t>
      </w:r>
      <w:r w:rsidRPr="0002045D">
        <w:rPr>
          <w:i/>
        </w:rPr>
        <w:t>Atmospheric Environment</w:t>
      </w:r>
      <w:r w:rsidRPr="0002045D">
        <w:t xml:space="preserve">, </w:t>
      </w:r>
      <w:r w:rsidRPr="0002045D">
        <w:rPr>
          <w:i/>
        </w:rPr>
        <w:t>119</w:t>
      </w:r>
      <w:r w:rsidRPr="0002045D">
        <w:t xml:space="preserve">, 202-209. </w:t>
      </w:r>
      <w:hyperlink r:id="rId168" w:history="1">
        <w:r w:rsidR="00711DBB" w:rsidRPr="0002045D">
          <w:rPr>
            <w:rStyle w:val="Hyperlink"/>
            <w:color w:val="auto"/>
          </w:rPr>
          <w:t>https://doi.org/10.1016/j.atmosenv.2018.11.036</w:t>
        </w:r>
      </w:hyperlink>
      <w:r w:rsidR="00711DBB" w:rsidRPr="0002045D">
        <w:t xml:space="preserve"> </w:t>
      </w:r>
      <w:r w:rsidRPr="0002045D">
        <w:t xml:space="preserve"> </w:t>
      </w:r>
    </w:p>
    <w:p w14:paraId="484A22F6" w14:textId="77777777" w:rsidR="00711DBB" w:rsidRPr="0002045D" w:rsidRDefault="00592FBF" w:rsidP="00A5096C">
      <w:pPr>
        <w:rPr>
          <w:u w:val="single"/>
        </w:rPr>
      </w:pPr>
      <w:r w:rsidRPr="0002045D">
        <w:t xml:space="preserve">Stella, P., Loubet, B., Lamaud, E., Laville, P., &amp; Cellier, P. (2011). Ozone deposition onto bare soil: A new parameterisation. </w:t>
      </w:r>
      <w:r w:rsidRPr="0002045D">
        <w:rPr>
          <w:i/>
        </w:rPr>
        <w:t>Agricultural and Forest Meteorology,</w:t>
      </w:r>
      <w:r w:rsidR="006434CD" w:rsidRPr="0002045D">
        <w:rPr>
          <w:i/>
        </w:rPr>
        <w:t xml:space="preserve"> </w:t>
      </w:r>
      <w:r w:rsidRPr="0002045D">
        <w:rPr>
          <w:i/>
        </w:rPr>
        <w:t>151</w:t>
      </w:r>
      <w:r w:rsidRPr="0002045D">
        <w:t xml:space="preserve">, 669-681. </w:t>
      </w:r>
      <w:r w:rsidR="00711DBB" w:rsidRPr="0002045D">
        <w:rPr>
          <w:u w:val="single"/>
        </w:rPr>
        <w:fldChar w:fldCharType="begin"/>
      </w:r>
      <w:r w:rsidR="00711DBB" w:rsidRPr="0002045D">
        <w:rPr>
          <w:u w:val="single"/>
        </w:rPr>
        <w:instrText xml:space="preserve"> HYPERLINK "https://doi.org/10.1016/j.agrformet.2011.01.015 </w:instrText>
      </w:r>
    </w:p>
    <w:p w14:paraId="5F2C03F1" w14:textId="77777777" w:rsidR="00711DBB" w:rsidRPr="0002045D" w:rsidRDefault="00711DBB" w:rsidP="00A5096C">
      <w:pPr>
        <w:rPr>
          <w:rStyle w:val="Hyperlink"/>
          <w:color w:val="auto"/>
        </w:rPr>
      </w:pPr>
      <w:r w:rsidRPr="0002045D">
        <w:rPr>
          <w:u w:val="single"/>
        </w:rPr>
        <w:instrText xml:space="preserve">" </w:instrText>
      </w:r>
      <w:r w:rsidRPr="0002045D">
        <w:rPr>
          <w:u w:val="single"/>
        </w:rPr>
        <w:fldChar w:fldCharType="separate"/>
      </w:r>
      <w:r w:rsidRPr="0002045D">
        <w:rPr>
          <w:rStyle w:val="Hyperlink"/>
          <w:color w:val="auto"/>
        </w:rPr>
        <w:t xml:space="preserve">https://doi.org/10.1016/j.agrformet.2011.01.015 </w:t>
      </w:r>
    </w:p>
    <w:p w14:paraId="2FC2AC46" w14:textId="36A026D1" w:rsidR="004C75A2" w:rsidRPr="0002045D" w:rsidRDefault="00711DBB" w:rsidP="00A5096C">
      <w:r w:rsidRPr="0002045D">
        <w:rPr>
          <w:u w:val="single"/>
        </w:rPr>
        <w:fldChar w:fldCharType="end"/>
      </w:r>
      <w:r w:rsidR="00592FBF" w:rsidRPr="0002045D">
        <w:t>Stella, P., Loubet, B., Laville, P., Lamaud, E., Cazaunau, M., Laufs, S.,</w:t>
      </w:r>
      <w:r w:rsidR="00A32D4D" w:rsidRPr="0002045D">
        <w:t xml:space="preserve"> </w:t>
      </w:r>
      <w:r w:rsidR="00592FBF" w:rsidRPr="0002045D">
        <w:t>et al. (2012). Comparison of methods for the determination of NO-O</w:t>
      </w:r>
      <w:r w:rsidR="00592FBF" w:rsidRPr="0002045D">
        <w:rPr>
          <w:vertAlign w:val="subscript"/>
        </w:rPr>
        <w:t>3</w:t>
      </w:r>
      <w:r w:rsidR="00592FBF" w:rsidRPr="0002045D">
        <w:t>-NO</w:t>
      </w:r>
      <w:r w:rsidR="00592FBF" w:rsidRPr="0002045D">
        <w:rPr>
          <w:vertAlign w:val="subscript"/>
        </w:rPr>
        <w:t>2</w:t>
      </w:r>
      <w:r w:rsidR="00592FBF" w:rsidRPr="0002045D">
        <w:t xml:space="preserve"> fluxes and chemical interactions over a bare soil. </w:t>
      </w:r>
      <w:r w:rsidR="00592FBF" w:rsidRPr="0002045D">
        <w:rPr>
          <w:i/>
        </w:rPr>
        <w:t>Atmospheric Measurement Techniques</w:t>
      </w:r>
      <w:r w:rsidR="00592FBF" w:rsidRPr="0002045D">
        <w:t xml:space="preserve">, </w:t>
      </w:r>
      <w:r w:rsidR="00592FBF" w:rsidRPr="0002045D">
        <w:rPr>
          <w:i/>
        </w:rPr>
        <w:t>5</w:t>
      </w:r>
      <w:r w:rsidR="00592FBF" w:rsidRPr="0002045D">
        <w:t>(6), 1241-1257.</w:t>
      </w:r>
    </w:p>
    <w:p w14:paraId="5A57B8D1" w14:textId="6B833B14" w:rsidR="004C75A2" w:rsidRPr="0002045D" w:rsidRDefault="00592FBF" w:rsidP="00A5096C">
      <w:r w:rsidRPr="0002045D">
        <w:t xml:space="preserve">Stella, P., Personne, E., Lamaud, E., Loubet, B., Trebs, I., &amp; Cellier, P. (2013). Assessment of the total, stomatal, cuticular, and soil 2 year ozone budgets of an agricultural field with winter wheat and maize crops. </w:t>
      </w:r>
      <w:r w:rsidRPr="0002045D">
        <w:rPr>
          <w:i/>
        </w:rPr>
        <w:t>Journal of Geophysical Research: Biogeosciences</w:t>
      </w:r>
      <w:r w:rsidRPr="0002045D">
        <w:t xml:space="preserve">, </w:t>
      </w:r>
      <w:r w:rsidRPr="0002045D">
        <w:rPr>
          <w:i/>
        </w:rPr>
        <w:t>118</w:t>
      </w:r>
      <w:r w:rsidRPr="0002045D">
        <w:t xml:space="preserve">(3), 1120-1132. </w:t>
      </w:r>
      <w:hyperlink r:id="rId169" w:history="1">
        <w:r w:rsidR="00711DBB" w:rsidRPr="0002045D">
          <w:rPr>
            <w:rStyle w:val="Hyperlink"/>
            <w:color w:val="auto"/>
          </w:rPr>
          <w:t>https://doi.org/10.1002/jgrg.20094</w:t>
        </w:r>
      </w:hyperlink>
      <w:r w:rsidR="00711DBB" w:rsidRPr="0002045D">
        <w:t xml:space="preserve"> </w:t>
      </w:r>
    </w:p>
    <w:p w14:paraId="4D194B8E" w14:textId="77777777" w:rsidR="00711DBB" w:rsidRPr="0002045D" w:rsidRDefault="00592FBF" w:rsidP="00A5096C">
      <w:pPr>
        <w:rPr>
          <w:u w:val="single"/>
        </w:rPr>
      </w:pPr>
      <w:r w:rsidRPr="0002045D">
        <w:t>Stella, P., Personne, E., Loubet, B., Lamaud, E., Ceschia, E., Béziat, P., et al. (2011). Predicting and partitioning ozone fluxes to maize crops from sowing to harvest: the Surfatm-O</w:t>
      </w:r>
      <w:r w:rsidRPr="0002045D">
        <w:rPr>
          <w:vertAlign w:val="subscript"/>
        </w:rPr>
        <w:t>3</w:t>
      </w:r>
      <w:r w:rsidRPr="0002045D">
        <w:t xml:space="preserve"> model. </w:t>
      </w:r>
      <w:r w:rsidRPr="0002045D">
        <w:rPr>
          <w:i/>
        </w:rPr>
        <w:t>Biogeosciences</w:t>
      </w:r>
      <w:r w:rsidRPr="0002045D">
        <w:t xml:space="preserve">, </w:t>
      </w:r>
      <w:r w:rsidRPr="0002045D">
        <w:rPr>
          <w:i/>
        </w:rPr>
        <w:t>8</w:t>
      </w:r>
      <w:r w:rsidRPr="0002045D">
        <w:t xml:space="preserve">, 2869-2886. </w:t>
      </w:r>
      <w:r w:rsidR="00711DBB" w:rsidRPr="0002045D">
        <w:rPr>
          <w:u w:val="single"/>
        </w:rPr>
        <w:fldChar w:fldCharType="begin"/>
      </w:r>
      <w:r w:rsidR="00711DBB" w:rsidRPr="0002045D">
        <w:rPr>
          <w:u w:val="single"/>
        </w:rPr>
        <w:instrText xml:space="preserve"> HYPERLINK "https://doi.org/10.5194/bg-8-2869-2011</w:instrText>
      </w:r>
    </w:p>
    <w:p w14:paraId="5E7472A2" w14:textId="77777777" w:rsidR="00711DBB" w:rsidRPr="0002045D" w:rsidRDefault="00711DBB" w:rsidP="00A5096C">
      <w:pPr>
        <w:rPr>
          <w:rStyle w:val="Hyperlink"/>
          <w:color w:val="auto"/>
        </w:rPr>
      </w:pPr>
      <w:r w:rsidRPr="0002045D">
        <w:rPr>
          <w:u w:val="single"/>
        </w:rPr>
        <w:instrText xml:space="preserve">" </w:instrText>
      </w:r>
      <w:r w:rsidRPr="0002045D">
        <w:rPr>
          <w:u w:val="single"/>
        </w:rPr>
        <w:fldChar w:fldCharType="separate"/>
      </w:r>
      <w:r w:rsidRPr="0002045D">
        <w:rPr>
          <w:rStyle w:val="Hyperlink"/>
          <w:color w:val="auto"/>
        </w:rPr>
        <w:t>https://doi.org/10.5194/bg-8-2869-2011</w:t>
      </w:r>
    </w:p>
    <w:p w14:paraId="06265BA6" w14:textId="27120341" w:rsidR="004C75A2" w:rsidRPr="0002045D" w:rsidRDefault="00711DBB" w:rsidP="00A5096C">
      <w:r w:rsidRPr="0002045D">
        <w:rPr>
          <w:u w:val="single"/>
        </w:rPr>
        <w:fldChar w:fldCharType="end"/>
      </w:r>
      <w:r w:rsidR="00592FBF" w:rsidRPr="0002045D">
        <w:t xml:space="preserve">Stevenson, D. S., Dentener, F. J., Schultz, M. G., Ellingsen, K., van Noije, T. P. C., Wild, O., et al. (2006). Multimodel ensemble simulations of present-day and near-future tropospheric ozone. </w:t>
      </w:r>
      <w:r w:rsidR="00592FBF" w:rsidRPr="0002045D">
        <w:rPr>
          <w:i/>
        </w:rPr>
        <w:t>Journal of Geophysical Research</w:t>
      </w:r>
      <w:r w:rsidR="00592FBF" w:rsidRPr="0002045D">
        <w:t xml:space="preserve">, </w:t>
      </w:r>
      <w:r w:rsidR="00592FBF" w:rsidRPr="0002045D">
        <w:rPr>
          <w:i/>
        </w:rPr>
        <w:t>111</w:t>
      </w:r>
      <w:r w:rsidR="00592FBF" w:rsidRPr="0002045D">
        <w:t xml:space="preserve">(D08301). </w:t>
      </w:r>
      <w:hyperlink r:id="rId170" w:history="1">
        <w:r w:rsidRPr="0002045D">
          <w:rPr>
            <w:rStyle w:val="Hyperlink"/>
            <w:color w:val="auto"/>
          </w:rPr>
          <w:t>https://doi.org/10.1029/2005JD006338</w:t>
        </w:r>
      </w:hyperlink>
      <w:r w:rsidRPr="0002045D">
        <w:t xml:space="preserve"> </w:t>
      </w:r>
    </w:p>
    <w:p w14:paraId="0896AC60" w14:textId="32DCA4C5" w:rsidR="004C75A2" w:rsidRPr="0002045D" w:rsidRDefault="00592FBF" w:rsidP="00A5096C">
      <w:r w:rsidRPr="0002045D">
        <w:t xml:space="preserve">Stocker, D. W., Stedman, D. H., Zeller, K. F., Massman, W. J., &amp; Fox, D. G. (1993). Fluxes of nitrogen oxides and ozone measured by eddy correlation over a shortgrass prairie. </w:t>
      </w:r>
      <w:r w:rsidRPr="0002045D">
        <w:rPr>
          <w:i/>
        </w:rPr>
        <w:t>Journal of Geophysical Research: Atmospheres</w:t>
      </w:r>
      <w:r w:rsidRPr="0002045D">
        <w:t xml:space="preserve">, </w:t>
      </w:r>
      <w:r w:rsidRPr="0002045D">
        <w:rPr>
          <w:i/>
        </w:rPr>
        <w:t>98</w:t>
      </w:r>
      <w:r w:rsidRPr="0002045D">
        <w:t xml:space="preserve">(D7), 12619-12630. </w:t>
      </w:r>
      <w:hyperlink r:id="rId171" w:history="1">
        <w:r w:rsidR="00711DBB" w:rsidRPr="0002045D">
          <w:rPr>
            <w:rStyle w:val="Hyperlink"/>
            <w:color w:val="auto"/>
          </w:rPr>
          <w:t>https://doi.org/10.1029/93JD00871</w:t>
        </w:r>
      </w:hyperlink>
      <w:r w:rsidR="00711DBB" w:rsidRPr="0002045D">
        <w:t xml:space="preserve"> </w:t>
      </w:r>
    </w:p>
    <w:p w14:paraId="175F93C7" w14:textId="77777777" w:rsidR="004C75A2" w:rsidRPr="0002045D" w:rsidRDefault="00592FBF" w:rsidP="00A5096C">
      <w:r w:rsidRPr="0002045D">
        <w:t>Stocker, D. W., Zeller, K. F., &amp; Stedman, D. H. (1995). O</w:t>
      </w:r>
      <w:r w:rsidRPr="0002045D">
        <w:rPr>
          <w:vertAlign w:val="subscript"/>
        </w:rPr>
        <w:t>3</w:t>
      </w:r>
      <w:r w:rsidRPr="0002045D">
        <w:t xml:space="preserve"> and NO</w:t>
      </w:r>
      <w:r w:rsidRPr="0002045D">
        <w:rPr>
          <w:vertAlign w:val="subscript"/>
        </w:rPr>
        <w:t>2</w:t>
      </w:r>
      <w:r w:rsidRPr="0002045D">
        <w:t xml:space="preserve"> fluxes over snow measured by eddy-correlation. </w:t>
      </w:r>
      <w:r w:rsidRPr="0002045D">
        <w:rPr>
          <w:i/>
        </w:rPr>
        <w:t>Atmospheric Environment</w:t>
      </w:r>
      <w:r w:rsidRPr="0002045D">
        <w:t xml:space="preserve">, </w:t>
      </w:r>
      <w:r w:rsidRPr="0002045D">
        <w:rPr>
          <w:i/>
        </w:rPr>
        <w:t>29</w:t>
      </w:r>
      <w:r w:rsidRPr="0002045D">
        <w:t>, 1299-1305.</w:t>
      </w:r>
    </w:p>
    <w:p w14:paraId="48B4F5E9" w14:textId="4314221B" w:rsidR="004C75A2" w:rsidRPr="0002045D" w:rsidRDefault="00592FBF" w:rsidP="00A5096C">
      <w:r w:rsidRPr="0002045D">
        <w:t xml:space="preserve">Stoy, P. C., El-Madany, T., Fisher, J. B., Gentine, P., Gerken, T., Good, S. P., et al. (2019). Reviews and syntheses: Turning the challenges of partitioning ecosystem evaporation and transpiration into opportunities. </w:t>
      </w:r>
      <w:r w:rsidRPr="0002045D">
        <w:rPr>
          <w:i/>
        </w:rPr>
        <w:t>Biogeosciences</w:t>
      </w:r>
      <w:r w:rsidR="006521E2" w:rsidRPr="0002045D">
        <w:t xml:space="preserve">, </w:t>
      </w:r>
      <w:r w:rsidR="006521E2" w:rsidRPr="0002045D">
        <w:rPr>
          <w:i/>
        </w:rPr>
        <w:t>16</w:t>
      </w:r>
      <w:r w:rsidR="006521E2" w:rsidRPr="0002045D">
        <w:t>, 3747-3775</w:t>
      </w:r>
      <w:r w:rsidRPr="0002045D">
        <w:t xml:space="preserve">. </w:t>
      </w:r>
      <w:hyperlink r:id="rId172" w:history="1">
        <w:r w:rsidR="00711DBB" w:rsidRPr="0002045D">
          <w:rPr>
            <w:rStyle w:val="Hyperlink"/>
            <w:color w:val="auto"/>
          </w:rPr>
          <w:t>https://doi.org/10.5194/bg-16-3747-2019</w:t>
        </w:r>
      </w:hyperlink>
      <w:r w:rsidR="00711DBB" w:rsidRPr="0002045D">
        <w:t xml:space="preserve"> </w:t>
      </w:r>
    </w:p>
    <w:p w14:paraId="614AC375" w14:textId="1053F95B" w:rsidR="004C75A2" w:rsidRPr="0002045D" w:rsidRDefault="00592FBF" w:rsidP="00A5096C">
      <w:r w:rsidRPr="0002045D">
        <w:t xml:space="preserve">Stroud, C., Makar, P., Karl, T., Guenther, A., Geron, C., Turnipseed, A., et al. (2005). Role of canopy-scale photochemistry in modifying biogenic-atmosphere exchange of reactive terpene species: Results from the CELTIC field study. </w:t>
      </w:r>
      <w:r w:rsidRPr="0002045D">
        <w:rPr>
          <w:i/>
        </w:rPr>
        <w:t>Journal of Geophysical Research</w:t>
      </w:r>
      <w:r w:rsidRPr="0002045D">
        <w:t xml:space="preserve">, </w:t>
      </w:r>
      <w:r w:rsidRPr="0002045D">
        <w:rPr>
          <w:i/>
        </w:rPr>
        <w:t>110</w:t>
      </w:r>
      <w:r w:rsidRPr="0002045D">
        <w:t xml:space="preserve">(D17303). </w:t>
      </w:r>
      <w:hyperlink r:id="rId173" w:history="1">
        <w:r w:rsidR="00711DBB" w:rsidRPr="0002045D">
          <w:rPr>
            <w:rStyle w:val="Hyperlink"/>
            <w:color w:val="auto"/>
          </w:rPr>
          <w:t>https://doi.org/10.1029/2005JD005775</w:t>
        </w:r>
      </w:hyperlink>
      <w:r w:rsidR="00711DBB" w:rsidRPr="0002045D">
        <w:t xml:space="preserve"> </w:t>
      </w:r>
      <w:r w:rsidRPr="0002045D">
        <w:t xml:space="preserve">  </w:t>
      </w:r>
    </w:p>
    <w:p w14:paraId="63D3F80F" w14:textId="41D1FE9B" w:rsidR="00060FE9" w:rsidRPr="0002045D" w:rsidRDefault="00060FE9" w:rsidP="00A5096C">
      <w:r w:rsidRPr="0002045D">
        <w:t>Stull, R. B. (1988). </w:t>
      </w:r>
      <w:r w:rsidRPr="0002045D">
        <w:rPr>
          <w:i/>
          <w:iCs/>
        </w:rPr>
        <w:t>An Introduction to Boundary Layer Meteorology</w:t>
      </w:r>
      <w:r w:rsidRPr="0002045D">
        <w:t>. Springer.</w:t>
      </w:r>
    </w:p>
    <w:p w14:paraId="11CB904C" w14:textId="6FAE1954" w:rsidR="008D0636" w:rsidRPr="0002045D" w:rsidRDefault="008D0636" w:rsidP="00A5096C">
      <w:r w:rsidRPr="0002045D">
        <w:t xml:space="preserve">Subke, J.-A., Toet, S., D’Haese, D., Crossman, Z., Emberson, L. D., Barnes, J. D., Ashmore, M. R., Evershed, R. P., &amp; Ineson, P. (2009). A new method using </w:t>
      </w:r>
      <w:r w:rsidRPr="0002045D">
        <w:rPr>
          <w:vertAlign w:val="superscript"/>
        </w:rPr>
        <w:t>18</w:t>
      </w:r>
      <w:r w:rsidRPr="0002045D">
        <w:t xml:space="preserve">O to trace ozone deposition. </w:t>
      </w:r>
      <w:r w:rsidRPr="0002045D">
        <w:rPr>
          <w:i/>
        </w:rPr>
        <w:t>Rapid Communications in Mass Spectrometry</w:t>
      </w:r>
      <w:r w:rsidRPr="0002045D">
        <w:t xml:space="preserve">, </w:t>
      </w:r>
      <w:r w:rsidRPr="0002045D">
        <w:rPr>
          <w:i/>
        </w:rPr>
        <w:t>23</w:t>
      </w:r>
      <w:r w:rsidRPr="0002045D">
        <w:t xml:space="preserve">, 980-984. </w:t>
      </w:r>
      <w:hyperlink r:id="rId174" w:history="1">
        <w:r w:rsidRPr="0002045D">
          <w:rPr>
            <w:rStyle w:val="Hyperlink"/>
            <w:color w:val="auto"/>
          </w:rPr>
          <w:t>https://doi.org/10.1002/rcm.3961</w:t>
        </w:r>
      </w:hyperlink>
      <w:r w:rsidRPr="0002045D">
        <w:t xml:space="preserve">  </w:t>
      </w:r>
    </w:p>
    <w:p w14:paraId="0C395B37" w14:textId="78774B08" w:rsidR="004C75A2" w:rsidRPr="0002045D" w:rsidRDefault="00592FBF" w:rsidP="00A5096C">
      <w:r w:rsidRPr="0002045D">
        <w:t xml:space="preserve">Sun, G., McLaughlin, S. B., Porter, J. H., Uddling, J., Mulholland, P. J., Adams, M. B., &amp; Pederson, N. (2012). Interactive influences of ozone and climate on streamflow of forested watersheds. </w:t>
      </w:r>
      <w:r w:rsidRPr="0002045D">
        <w:rPr>
          <w:i/>
        </w:rPr>
        <w:t>Global Change Biology</w:t>
      </w:r>
      <w:r w:rsidRPr="0002045D">
        <w:t xml:space="preserve">, </w:t>
      </w:r>
      <w:r w:rsidRPr="0002045D">
        <w:rPr>
          <w:i/>
        </w:rPr>
        <w:t>18</w:t>
      </w:r>
      <w:r w:rsidRPr="0002045D">
        <w:t xml:space="preserve">, 3395-3409. </w:t>
      </w:r>
      <w:hyperlink r:id="rId175" w:history="1">
        <w:r w:rsidR="00711DBB" w:rsidRPr="0002045D">
          <w:rPr>
            <w:rStyle w:val="Hyperlink"/>
            <w:color w:val="auto"/>
          </w:rPr>
          <w:t>https://doi.org/10.1111/j.1365-2486.2012.02787.x</w:t>
        </w:r>
      </w:hyperlink>
      <w:r w:rsidR="00711DBB" w:rsidRPr="0002045D">
        <w:t xml:space="preserve"> </w:t>
      </w:r>
      <w:r w:rsidRPr="0002045D">
        <w:t xml:space="preserve"> </w:t>
      </w:r>
    </w:p>
    <w:p w14:paraId="0F6CFC30" w14:textId="39743A14" w:rsidR="004C75A2" w:rsidRPr="0002045D" w:rsidRDefault="00592FBF" w:rsidP="00A5096C">
      <w:r w:rsidRPr="0002045D">
        <w:t>Sun, S., Moravek, A., Trebs, I., Kesselmeier, J., &amp; Sörgel, M. (2016). Investigation of the influence of liquid surface films on O</w:t>
      </w:r>
      <w:r w:rsidRPr="0002045D">
        <w:rPr>
          <w:vertAlign w:val="subscript"/>
        </w:rPr>
        <w:t>3</w:t>
      </w:r>
      <w:r w:rsidRPr="0002045D">
        <w:t xml:space="preserve"> and PAN deposition to plant leaves coated with organic/inorganic solution. </w:t>
      </w:r>
      <w:r w:rsidRPr="0002045D">
        <w:rPr>
          <w:i/>
        </w:rPr>
        <w:t>Journal of Geophysical Research: Atmospheres</w:t>
      </w:r>
      <w:r w:rsidRPr="0002045D">
        <w:t xml:space="preserve">, </w:t>
      </w:r>
      <w:r w:rsidRPr="0002045D">
        <w:rPr>
          <w:i/>
        </w:rPr>
        <w:t>121</w:t>
      </w:r>
      <w:r w:rsidRPr="0002045D">
        <w:t xml:space="preserve">(23). </w:t>
      </w:r>
      <w:hyperlink r:id="rId176" w:history="1">
        <w:r w:rsidR="00CE1764" w:rsidRPr="0002045D">
          <w:rPr>
            <w:rStyle w:val="Hyperlink"/>
            <w:color w:val="auto"/>
          </w:rPr>
          <w:t>https://doi.org/10.1002/2016JD025519</w:t>
        </w:r>
      </w:hyperlink>
      <w:r w:rsidR="00CE1764" w:rsidRPr="0002045D">
        <w:t xml:space="preserve"> </w:t>
      </w:r>
    </w:p>
    <w:p w14:paraId="6313818C" w14:textId="42AE662E" w:rsidR="004C75A2" w:rsidRPr="0002045D" w:rsidRDefault="00592FBF" w:rsidP="00A5096C">
      <w:r w:rsidRPr="0002045D">
        <w:t>Sun, S., Moravek, A., von der Heyden, L., Held, A., Sörgel, M., &amp; Kesselmeier, J. (2016). Twin-cuvette measurement technique for investigation of dry deposition of O</w:t>
      </w:r>
      <w:r w:rsidRPr="0002045D">
        <w:rPr>
          <w:vertAlign w:val="subscript"/>
        </w:rPr>
        <w:t>3</w:t>
      </w:r>
      <w:r w:rsidRPr="0002045D">
        <w:t xml:space="preserve"> and PAN to plant leaves under controlled humidity conditions. </w:t>
      </w:r>
      <w:r w:rsidRPr="0002045D">
        <w:rPr>
          <w:i/>
        </w:rPr>
        <w:t>Atmospheric Measurement Techniques</w:t>
      </w:r>
      <w:r w:rsidRPr="0002045D">
        <w:t xml:space="preserve">, </w:t>
      </w:r>
      <w:r w:rsidRPr="0002045D">
        <w:rPr>
          <w:i/>
        </w:rPr>
        <w:t>9</w:t>
      </w:r>
      <w:r w:rsidRPr="0002045D">
        <w:t xml:space="preserve">, 599-617. </w:t>
      </w:r>
      <w:hyperlink r:id="rId177" w:history="1">
        <w:r w:rsidR="00CE1764" w:rsidRPr="0002045D">
          <w:rPr>
            <w:rStyle w:val="Hyperlink"/>
            <w:color w:val="auto"/>
          </w:rPr>
          <w:t>https://doi.org/10.5194/amt-9-599-2016</w:t>
        </w:r>
      </w:hyperlink>
      <w:r w:rsidR="00CE1764" w:rsidRPr="0002045D">
        <w:t xml:space="preserve"> </w:t>
      </w:r>
    </w:p>
    <w:p w14:paraId="7E5DB5F7" w14:textId="53AA89B0" w:rsidR="004C75A2" w:rsidRPr="0002045D" w:rsidRDefault="00592FBF" w:rsidP="00A5096C">
      <w:r w:rsidRPr="0002045D">
        <w:t>Super, I., Vilá-Guerau de Arellano, J., &amp; Krol, M. C. (2016). Cumulative ozone effect on canopy stomatal resistance and thee impact on boundary layer dynamics and CO</w:t>
      </w:r>
      <w:r w:rsidRPr="0002045D">
        <w:rPr>
          <w:vertAlign w:val="subscript"/>
        </w:rPr>
        <w:t>2</w:t>
      </w:r>
      <w:r w:rsidRPr="0002045D">
        <w:t xml:space="preserve"> assimilation at the diurnal scale: A case study for grassland in the Netherlands. </w:t>
      </w:r>
      <w:r w:rsidRPr="0002045D">
        <w:rPr>
          <w:i/>
        </w:rPr>
        <w:t>Journal of Geophysical Research: Biogeosciences</w:t>
      </w:r>
      <w:r w:rsidRPr="0002045D">
        <w:t xml:space="preserve">, </w:t>
      </w:r>
      <w:r w:rsidRPr="0002045D">
        <w:rPr>
          <w:i/>
        </w:rPr>
        <w:t>120</w:t>
      </w:r>
      <w:r w:rsidRPr="0002045D">
        <w:t xml:space="preserve">, 1348-1365. </w:t>
      </w:r>
      <w:hyperlink r:id="rId178" w:history="1">
        <w:r w:rsidR="00CE1764" w:rsidRPr="0002045D">
          <w:rPr>
            <w:rStyle w:val="Hyperlink"/>
            <w:color w:val="auto"/>
          </w:rPr>
          <w:t>https://doi.org/10.1002/2015JG002996</w:t>
        </w:r>
      </w:hyperlink>
      <w:r w:rsidR="00CE1764" w:rsidRPr="0002045D">
        <w:t xml:space="preserve"> </w:t>
      </w:r>
      <w:r w:rsidRPr="0002045D">
        <w:t xml:space="preserve"> </w:t>
      </w:r>
    </w:p>
    <w:p w14:paraId="6C1ACA53" w14:textId="2D8EDA0D" w:rsidR="004C75A2" w:rsidRPr="0002045D" w:rsidRDefault="00592FBF" w:rsidP="00A5096C">
      <w:r w:rsidRPr="0002045D">
        <w:t>Tang, W., Cohan, D. S., Morris, G. A., Byun, D. W., &amp; Luke, W. T. (2011). Influence of vertical mixing uncertainties on ozone simulation in CMAQ.</w:t>
      </w:r>
      <w:r w:rsidR="00BD1EA3" w:rsidRPr="0002045D">
        <w:t xml:space="preserve"> </w:t>
      </w:r>
      <w:r w:rsidRPr="0002045D">
        <w:rPr>
          <w:i/>
        </w:rPr>
        <w:t>Atmospheric Environment</w:t>
      </w:r>
      <w:r w:rsidRPr="0002045D">
        <w:t xml:space="preserve">, </w:t>
      </w:r>
      <w:r w:rsidRPr="0002045D">
        <w:rPr>
          <w:i/>
        </w:rPr>
        <w:t>45</w:t>
      </w:r>
      <w:r w:rsidRPr="0002045D">
        <w:t xml:space="preserve">, 2898-2909. </w:t>
      </w:r>
      <w:hyperlink r:id="rId179" w:history="1">
        <w:r w:rsidR="00CE1764" w:rsidRPr="0002045D">
          <w:rPr>
            <w:rStyle w:val="Hyperlink"/>
            <w:color w:val="auto"/>
          </w:rPr>
          <w:t>https://doi.org/10.1016/j.atmosenv.2011.01.057</w:t>
        </w:r>
      </w:hyperlink>
      <w:r w:rsidR="00CE1764" w:rsidRPr="0002045D">
        <w:t xml:space="preserve"> </w:t>
      </w:r>
    </w:p>
    <w:p w14:paraId="5AD0CD42" w14:textId="77777777" w:rsidR="004C75A2" w:rsidRPr="0002045D" w:rsidRDefault="00592FBF" w:rsidP="00A5096C">
      <w:r w:rsidRPr="0002045D">
        <w:t>Tao, F., Feng, Z., Tang, H., Chen, Y., &amp; Kobayashi, K. (2017). Effects of climate change, CO</w:t>
      </w:r>
      <w:r w:rsidRPr="0002045D">
        <w:rPr>
          <w:vertAlign w:val="subscript"/>
        </w:rPr>
        <w:t>2</w:t>
      </w:r>
      <w:r w:rsidRPr="0002045D">
        <w:t xml:space="preserve"> and O</w:t>
      </w:r>
      <w:r w:rsidRPr="0002045D">
        <w:rPr>
          <w:vertAlign w:val="subscript"/>
        </w:rPr>
        <w:t>3</w:t>
      </w:r>
      <w:r w:rsidRPr="0002045D">
        <w:t xml:space="preserve"> on wheat productivity in Eastern China, singly and in combination. </w:t>
      </w:r>
      <w:r w:rsidRPr="0002045D">
        <w:rPr>
          <w:i/>
        </w:rPr>
        <w:t>Atmospheric Environment</w:t>
      </w:r>
      <w:r w:rsidRPr="0002045D">
        <w:t xml:space="preserve">, </w:t>
      </w:r>
      <w:r w:rsidRPr="0002045D">
        <w:rPr>
          <w:i/>
        </w:rPr>
        <w:t>153</w:t>
      </w:r>
      <w:r w:rsidRPr="0002045D">
        <w:t>, 182-193.</w:t>
      </w:r>
    </w:p>
    <w:p w14:paraId="175F479A" w14:textId="20F90853" w:rsidR="004C75A2" w:rsidRPr="0002045D" w:rsidRDefault="00592FBF" w:rsidP="00A5096C">
      <w:r w:rsidRPr="0002045D">
        <w:t xml:space="preserve">Thom, A. S. (1975). Momentum, mass, and heat exchange of plant communities. In J. L. Monteith (Ed.), </w:t>
      </w:r>
      <w:r w:rsidRPr="0002045D">
        <w:rPr>
          <w:i/>
        </w:rPr>
        <w:t>Vegetation and the Atmosphere</w:t>
      </w:r>
      <w:r w:rsidR="006C751C" w:rsidRPr="0002045D">
        <w:rPr>
          <w:i/>
        </w:rPr>
        <w:t xml:space="preserve"> </w:t>
      </w:r>
      <w:r w:rsidRPr="0002045D">
        <w:t>(pp. 57-109). London: Academic Press.</w:t>
      </w:r>
    </w:p>
    <w:p w14:paraId="3D4AA4A1" w14:textId="77777777" w:rsidR="004C75A2" w:rsidRPr="0002045D" w:rsidRDefault="00592FBF" w:rsidP="00A5096C">
      <w:r w:rsidRPr="0002045D">
        <w:t xml:space="preserve">Thomas, C., &amp; Foken, T. (2007). Flux contribution of coherent structures and its implications for the exchange of energy and matter in a tall spruce canopy. </w:t>
      </w:r>
      <w:r w:rsidRPr="0002045D">
        <w:rPr>
          <w:i/>
        </w:rPr>
        <w:t>Boundary-Layer Meteorology</w:t>
      </w:r>
      <w:r w:rsidRPr="0002045D">
        <w:t xml:space="preserve">, </w:t>
      </w:r>
      <w:r w:rsidRPr="0002045D">
        <w:rPr>
          <w:i/>
        </w:rPr>
        <w:t>123</w:t>
      </w:r>
      <w:r w:rsidRPr="0002045D">
        <w:t>(2), 317-337.</w:t>
      </w:r>
    </w:p>
    <w:p w14:paraId="739A8B7A" w14:textId="5774C043" w:rsidR="004C75A2" w:rsidRPr="0002045D" w:rsidRDefault="00592FBF" w:rsidP="00A5096C">
      <w:r w:rsidRPr="0002045D">
        <w:t xml:space="preserve">Thomas, J. L., Stutz, J., Lefer, B., Huey, L. G., Toyota, K., Dibb, J. E., &amp; von Glasow, R. (2011). Modeling chemistry in and above snow at Summit, Greenland - Part 1: Model description and results. </w:t>
      </w:r>
      <w:r w:rsidRPr="0002045D">
        <w:rPr>
          <w:i/>
        </w:rPr>
        <w:t>Atmospheric Chemistry and Physics</w:t>
      </w:r>
      <w:r w:rsidRPr="0002045D">
        <w:t xml:space="preserve">, </w:t>
      </w:r>
      <w:r w:rsidRPr="0002045D">
        <w:rPr>
          <w:i/>
        </w:rPr>
        <w:t>11</w:t>
      </w:r>
      <w:r w:rsidRPr="0002045D">
        <w:t xml:space="preserve">, 4899-4914. </w:t>
      </w:r>
      <w:hyperlink r:id="rId180" w:history="1">
        <w:r w:rsidR="00CE1764" w:rsidRPr="0002045D">
          <w:rPr>
            <w:rStyle w:val="Hyperlink"/>
            <w:color w:val="auto"/>
          </w:rPr>
          <w:t>https://doi.org/10.5194/acp-11-4899-2011</w:t>
        </w:r>
      </w:hyperlink>
      <w:r w:rsidR="00CE1764" w:rsidRPr="0002045D">
        <w:t xml:space="preserve"> </w:t>
      </w:r>
    </w:p>
    <w:p w14:paraId="03E878D3" w14:textId="5433729B" w:rsidR="00C016FA" w:rsidRPr="0002045D" w:rsidRDefault="00C016FA" w:rsidP="00A5096C">
      <w:r w:rsidRPr="0002045D">
        <w:t xml:space="preserve">Toet, S., Subke, J.-A., D’Haese, D., Ashmore, M. R., Emberson, L. D., Crossman, Z., Evershed, R. P., Barnes, J. D., &amp; Ineson, P. (2009). A new stable isotope approach identifies the fate of ozone in plant-soil systems. </w:t>
      </w:r>
      <w:r w:rsidR="0041610C" w:rsidRPr="0002045D">
        <w:rPr>
          <w:i/>
        </w:rPr>
        <w:t>New Phytologist</w:t>
      </w:r>
      <w:r w:rsidR="0041610C" w:rsidRPr="0002045D">
        <w:t xml:space="preserve">, </w:t>
      </w:r>
      <w:r w:rsidR="0041610C" w:rsidRPr="0002045D">
        <w:rPr>
          <w:i/>
        </w:rPr>
        <w:t>182</w:t>
      </w:r>
      <w:r w:rsidR="0041610C" w:rsidRPr="0002045D">
        <w:t xml:space="preserve">, 85-90. </w:t>
      </w:r>
    </w:p>
    <w:p w14:paraId="0AE5C31B" w14:textId="52154C40" w:rsidR="004C75A2" w:rsidRPr="0002045D" w:rsidRDefault="00592FBF" w:rsidP="00A5096C">
      <w:r w:rsidRPr="0002045D">
        <w:t>Tong, L., Wang, X., Geng, C., Wang, W., Lu, F., Song, W., et al. (2011). Diurnal and phenological variations of O</w:t>
      </w:r>
      <w:r w:rsidRPr="0002045D">
        <w:rPr>
          <w:vertAlign w:val="subscript"/>
        </w:rPr>
        <w:t>3</w:t>
      </w:r>
      <w:r w:rsidRPr="0002045D">
        <w:t xml:space="preserve"> and CO</w:t>
      </w:r>
      <w:r w:rsidRPr="0002045D">
        <w:rPr>
          <w:vertAlign w:val="subscript"/>
        </w:rPr>
        <w:t>2</w:t>
      </w:r>
      <w:r w:rsidRPr="0002045D">
        <w:t xml:space="preserve"> fluxes of rice canopy exposed to different O</w:t>
      </w:r>
      <w:r w:rsidRPr="0002045D">
        <w:rPr>
          <w:vertAlign w:val="subscript"/>
        </w:rPr>
        <w:t>3</w:t>
      </w:r>
      <w:r w:rsidRPr="0002045D">
        <w:t xml:space="preserve"> concentrations. </w:t>
      </w:r>
      <w:r w:rsidRPr="0002045D">
        <w:rPr>
          <w:i/>
        </w:rPr>
        <w:t>Atmospheric Environment</w:t>
      </w:r>
      <w:r w:rsidRPr="0002045D">
        <w:t xml:space="preserve">, </w:t>
      </w:r>
      <w:r w:rsidRPr="0002045D">
        <w:rPr>
          <w:i/>
        </w:rPr>
        <w:t>45</w:t>
      </w:r>
      <w:r w:rsidRPr="0002045D">
        <w:t>(31), 5621-5631.</w:t>
      </w:r>
    </w:p>
    <w:p w14:paraId="2B7A98FC" w14:textId="3734B238" w:rsidR="004C75A2" w:rsidRPr="0002045D" w:rsidRDefault="00592FBF" w:rsidP="00A5096C">
      <w:r w:rsidRPr="0002045D">
        <w:t xml:space="preserve">Torsethaugen, G., Pell, E., &amp; Assmann, S. (1999). Ozone inhibits guard cell K+ channels implicated in stomatal opening. </w:t>
      </w:r>
      <w:r w:rsidRPr="0002045D">
        <w:rPr>
          <w:i/>
        </w:rPr>
        <w:t>Proceedings of the National Academy of Sciences</w:t>
      </w:r>
      <w:r w:rsidRPr="0002045D">
        <w:t xml:space="preserve">, </w:t>
      </w:r>
      <w:r w:rsidRPr="0002045D">
        <w:rPr>
          <w:i/>
        </w:rPr>
        <w:t>96</w:t>
      </w:r>
      <w:r w:rsidRPr="0002045D">
        <w:t>, 13577-13582.</w:t>
      </w:r>
    </w:p>
    <w:p w14:paraId="194BBB8A" w14:textId="17A87BE4" w:rsidR="004C75A2" w:rsidRPr="0002045D" w:rsidRDefault="00592FBF" w:rsidP="00A5096C">
      <w:r w:rsidRPr="0002045D">
        <w:t xml:space="preserve">Toyota, K., Dastoor, A. P., &amp; Ryzhkov, A. (2016). Parameterization of gaseous dry deposition in atmospheric chemistry models: Sensitivity to aerodynamic resistance formulations under statically stable conditions. </w:t>
      </w:r>
      <w:r w:rsidRPr="0002045D">
        <w:rPr>
          <w:i/>
        </w:rPr>
        <w:t>Atmospheric Environment</w:t>
      </w:r>
      <w:r w:rsidRPr="0002045D">
        <w:t xml:space="preserve">, </w:t>
      </w:r>
      <w:r w:rsidRPr="0002045D">
        <w:rPr>
          <w:i/>
        </w:rPr>
        <w:t>147</w:t>
      </w:r>
      <w:r w:rsidRPr="0002045D">
        <w:t xml:space="preserve">, 409-422. </w:t>
      </w:r>
      <w:hyperlink r:id="rId181" w:history="1">
        <w:r w:rsidR="00CE1764" w:rsidRPr="0002045D">
          <w:rPr>
            <w:rStyle w:val="Hyperlink"/>
            <w:color w:val="auto"/>
          </w:rPr>
          <w:t>https://doi.org/10.1016/j.atmosenv.2016.09.055</w:t>
        </w:r>
      </w:hyperlink>
      <w:r w:rsidR="00CE1764" w:rsidRPr="0002045D">
        <w:t xml:space="preserve"> </w:t>
      </w:r>
    </w:p>
    <w:p w14:paraId="6ADE613F" w14:textId="51FB3E01" w:rsidR="006777B2" w:rsidRPr="0002045D" w:rsidRDefault="006777B2" w:rsidP="00A5096C">
      <w:r w:rsidRPr="0002045D">
        <w:t xml:space="preserve">Travis, K. R., &amp; Jacob, D. J. (2019). Systematic bias in evaluating chemical transport models with maximum daily 8 h average (MDA8) surface ozone for air quality applications: a case study with GEOS-Chem v9.02. </w:t>
      </w:r>
      <w:r w:rsidRPr="0002045D">
        <w:rPr>
          <w:i/>
        </w:rPr>
        <w:t>Geoscientific Model Development</w:t>
      </w:r>
      <w:r w:rsidRPr="0002045D">
        <w:t xml:space="preserve">, </w:t>
      </w:r>
      <w:r w:rsidRPr="0002045D">
        <w:rPr>
          <w:i/>
        </w:rPr>
        <w:t>12</w:t>
      </w:r>
      <w:r w:rsidRPr="0002045D">
        <w:t xml:space="preserve">, 3641-3648. </w:t>
      </w:r>
      <w:hyperlink r:id="rId182" w:history="1">
        <w:r w:rsidR="00CE1764" w:rsidRPr="0002045D">
          <w:rPr>
            <w:rStyle w:val="Hyperlink"/>
            <w:color w:val="auto"/>
          </w:rPr>
          <w:t>https://doi.org/10.5194/gmd-12-3641-2019</w:t>
        </w:r>
      </w:hyperlink>
      <w:r w:rsidR="00CE1764" w:rsidRPr="0002045D">
        <w:t xml:space="preserve"> </w:t>
      </w:r>
      <w:r w:rsidRPr="0002045D">
        <w:t xml:space="preserve"> </w:t>
      </w:r>
    </w:p>
    <w:p w14:paraId="09665542" w14:textId="61AB29BB" w:rsidR="004C75A2" w:rsidRPr="0002045D" w:rsidRDefault="00592FBF" w:rsidP="00A5096C">
      <w:r w:rsidRPr="0002045D">
        <w:t xml:space="preserve">Tuovinen, J.-P., Ashmore, M. R., Emberson, L. D., &amp; Simpson, D. (2004). Testing and improving the EMEP ozone deposition module. </w:t>
      </w:r>
      <w:r w:rsidRPr="0002045D">
        <w:rPr>
          <w:i/>
        </w:rPr>
        <w:t>Atmospheric Environment</w:t>
      </w:r>
      <w:r w:rsidRPr="0002045D">
        <w:t xml:space="preserve">, </w:t>
      </w:r>
      <w:r w:rsidRPr="0002045D">
        <w:rPr>
          <w:i/>
        </w:rPr>
        <w:t>38</w:t>
      </w:r>
      <w:r w:rsidRPr="0002045D">
        <w:t>(15), 2373-2385.</w:t>
      </w:r>
    </w:p>
    <w:p w14:paraId="35E17A54" w14:textId="6BFFABAF" w:rsidR="004C75A2" w:rsidRPr="0002045D" w:rsidRDefault="00592FBF" w:rsidP="00A5096C">
      <w:r w:rsidRPr="0002045D">
        <w:t xml:space="preserve">Tuovinen, J.-P., Aurela, M., &amp; Laurila, T. (1998). Resistances to ozone deposition to a flark fen in the northern aapa mire zone. </w:t>
      </w:r>
      <w:r w:rsidRPr="0002045D">
        <w:rPr>
          <w:i/>
        </w:rPr>
        <w:t>Journal of Geophysical Research: Atmospheres</w:t>
      </w:r>
      <w:r w:rsidRPr="0002045D">
        <w:t xml:space="preserve">, </w:t>
      </w:r>
      <w:r w:rsidRPr="0002045D">
        <w:rPr>
          <w:i/>
        </w:rPr>
        <w:t>103</w:t>
      </w:r>
      <w:r w:rsidRPr="0002045D">
        <w:t xml:space="preserve">(D14), 16953-16966. </w:t>
      </w:r>
      <w:hyperlink r:id="rId183">
        <w:r w:rsidRPr="0002045D">
          <w:t>https://doi.org/10.1029/98JD01165</w:t>
        </w:r>
      </w:hyperlink>
      <w:r w:rsidR="00CE1764" w:rsidRPr="0002045D">
        <w:t xml:space="preserve"> </w:t>
      </w:r>
    </w:p>
    <w:p w14:paraId="261EA895" w14:textId="0DB7367B" w:rsidR="004C75A2" w:rsidRPr="0002045D" w:rsidRDefault="00592FBF" w:rsidP="00A5096C">
      <w:r w:rsidRPr="0002045D">
        <w:t xml:space="preserve">Tuovinen, J.-P., Emberson, L., &amp; Simpson, D. (2009). Modelling ozone fluxes to forests for risk assessment: status and prospects. </w:t>
      </w:r>
      <w:r w:rsidRPr="0002045D">
        <w:rPr>
          <w:i/>
        </w:rPr>
        <w:t>Annals of Forest Science</w:t>
      </w:r>
      <w:r w:rsidRPr="0002045D">
        <w:t xml:space="preserve">, </w:t>
      </w:r>
      <w:r w:rsidRPr="0002045D">
        <w:rPr>
          <w:i/>
        </w:rPr>
        <w:t>66</w:t>
      </w:r>
      <w:r w:rsidRPr="0002045D">
        <w:t xml:space="preserve">. </w:t>
      </w:r>
      <w:r w:rsidRPr="0002045D">
        <w:fldChar w:fldCharType="begin"/>
      </w:r>
      <w:r w:rsidRPr="0002045D">
        <w:instrText xml:space="preserve"> HYPERLINK "https://doi.org/10.1029/98JD01165" </w:instrText>
      </w:r>
      <w:r w:rsidRPr="0002045D">
        <w:fldChar w:fldCharType="separate"/>
      </w:r>
    </w:p>
    <w:p w14:paraId="01361B39" w14:textId="77777777" w:rsidR="004C75A2" w:rsidRPr="0002045D" w:rsidRDefault="00592FBF" w:rsidP="00A5096C">
      <w:r w:rsidRPr="0002045D">
        <w:fldChar w:fldCharType="end"/>
      </w:r>
      <w:r w:rsidRPr="0002045D">
        <w:t xml:space="preserve">Tuovinen, J.-P., Simpson, D., Mikkelsen, T. N., Emberson, L. D., Ashmore, M. R., Aurela, M., et al. (2001). Comparisons of measured and modelled ozone deposition to forests in Northern Europe. </w:t>
      </w:r>
      <w:r w:rsidRPr="0002045D">
        <w:rPr>
          <w:i/>
        </w:rPr>
        <w:t>Water, Air, and Soil Pollution: Focus</w:t>
      </w:r>
      <w:r w:rsidRPr="0002045D">
        <w:t xml:space="preserve">, </w:t>
      </w:r>
      <w:r w:rsidRPr="0002045D">
        <w:rPr>
          <w:i/>
        </w:rPr>
        <w:t>1</w:t>
      </w:r>
      <w:r w:rsidRPr="0002045D">
        <w:t>(5-6), 263-274.</w:t>
      </w:r>
    </w:p>
    <w:p w14:paraId="13BF0AF0" w14:textId="5664547E" w:rsidR="004C75A2" w:rsidRPr="0002045D" w:rsidRDefault="00592FBF" w:rsidP="00A5096C">
      <w:r w:rsidRPr="0002045D">
        <w:t xml:space="preserve">Turner, N. C., Rich, S., &amp; Waggoner, P. E. (1973). Removal of ozone by soil. </w:t>
      </w:r>
      <w:r w:rsidRPr="0002045D">
        <w:rPr>
          <w:i/>
        </w:rPr>
        <w:t>Journal of Environmental Quality</w:t>
      </w:r>
      <w:r w:rsidRPr="0002045D">
        <w:t>,</w:t>
      </w:r>
      <w:r w:rsidR="00F82C3B" w:rsidRPr="0002045D">
        <w:t xml:space="preserve"> </w:t>
      </w:r>
      <w:r w:rsidRPr="0002045D">
        <w:rPr>
          <w:i/>
        </w:rPr>
        <w:t>2</w:t>
      </w:r>
      <w:r w:rsidRPr="0002045D">
        <w:t>(2), 259-263.</w:t>
      </w:r>
    </w:p>
    <w:p w14:paraId="231359A1" w14:textId="5E0B0F14" w:rsidR="004C75A2" w:rsidRPr="0002045D" w:rsidRDefault="00592FBF" w:rsidP="00A5096C">
      <w:r w:rsidRPr="0002045D">
        <w:t xml:space="preserve">Turner, N. C., Waggoner, P. E., &amp; Rich, S. (1974). Removal of ozone from the atmosphere by soil and vegetation. </w:t>
      </w:r>
      <w:r w:rsidRPr="0002045D">
        <w:rPr>
          <w:i/>
        </w:rPr>
        <w:t>Nature</w:t>
      </w:r>
      <w:r w:rsidRPr="0002045D">
        <w:t>,</w:t>
      </w:r>
      <w:r w:rsidR="00764A2D" w:rsidRPr="0002045D">
        <w:t xml:space="preserve"> </w:t>
      </w:r>
      <w:r w:rsidRPr="0002045D">
        <w:rPr>
          <w:i/>
        </w:rPr>
        <w:t>250</w:t>
      </w:r>
      <w:r w:rsidRPr="0002045D">
        <w:t>, 486-489.</w:t>
      </w:r>
    </w:p>
    <w:p w14:paraId="38623C8F" w14:textId="79809580" w:rsidR="004C75A2" w:rsidRPr="0002045D" w:rsidRDefault="00592FBF" w:rsidP="00A5096C">
      <w:r w:rsidRPr="0002045D">
        <w:t xml:space="preserve">Turnipseed, A. A., Burns, S. P., Moore, D. J., Hu, J., Guenther, A. B., &amp; Monson, R. K. (2009). Controls over ozone deposition to a high elevation subalpine forest. </w:t>
      </w:r>
      <w:r w:rsidRPr="0002045D">
        <w:rPr>
          <w:i/>
        </w:rPr>
        <w:t>Agricultural and Forest Meteorology</w:t>
      </w:r>
      <w:r w:rsidRPr="0002045D">
        <w:t xml:space="preserve">, </w:t>
      </w:r>
      <w:r w:rsidRPr="0002045D">
        <w:rPr>
          <w:i/>
        </w:rPr>
        <w:t>149</w:t>
      </w:r>
      <w:r w:rsidRPr="0002045D">
        <w:t xml:space="preserve">(9), 1447-1459. </w:t>
      </w:r>
      <w:hyperlink r:id="rId184" w:history="1">
        <w:r w:rsidR="00CE1764" w:rsidRPr="0002045D">
          <w:rPr>
            <w:rStyle w:val="Hyperlink"/>
            <w:color w:val="auto"/>
          </w:rPr>
          <w:t>https://doi.org/10.1016/j.agrformet.2009.04.001</w:t>
        </w:r>
      </w:hyperlink>
      <w:r w:rsidR="00CE1764" w:rsidRPr="0002045D">
        <w:t xml:space="preserve"> </w:t>
      </w:r>
    </w:p>
    <w:p w14:paraId="2BBA0B96" w14:textId="5F1130B6" w:rsidR="004C75A2" w:rsidRPr="0002045D" w:rsidRDefault="00592FBF" w:rsidP="00A5096C">
      <w:r w:rsidRPr="0002045D">
        <w:t>Turnipseed, A. A., L. G. Huey, E. Nemitz, R. Stickel, J. Higgs, D. J. Tanner, D. L. Slusher, J. P. Sparks, F. Flocke, &amp; A. Guenther (2006). Eddy covariance fluxes of peroxyacetyl nitrates (PANs) and NO</w:t>
      </w:r>
      <w:r w:rsidRPr="0002045D">
        <w:rPr>
          <w:vertAlign w:val="subscript"/>
        </w:rPr>
        <w:t>y</w:t>
      </w:r>
      <w:r w:rsidRPr="0002045D">
        <w:t xml:space="preserve"> to a coniferous forest. </w:t>
      </w:r>
      <w:r w:rsidRPr="0002045D">
        <w:rPr>
          <w:i/>
        </w:rPr>
        <w:t>Journal of Geophysical Research: Atmospheres</w:t>
      </w:r>
      <w:r w:rsidRPr="0002045D">
        <w:t xml:space="preserve">, </w:t>
      </w:r>
      <w:r w:rsidRPr="0002045D">
        <w:rPr>
          <w:i/>
        </w:rPr>
        <w:t>111</w:t>
      </w:r>
      <w:r w:rsidRPr="0002045D">
        <w:t xml:space="preserve">(D9). </w:t>
      </w:r>
      <w:hyperlink r:id="rId185" w:history="1">
        <w:r w:rsidR="00CE1764" w:rsidRPr="0002045D">
          <w:rPr>
            <w:rStyle w:val="Hyperlink"/>
            <w:color w:val="auto"/>
          </w:rPr>
          <w:t>https://doi.org/10.1029/2005JD006631</w:t>
        </w:r>
      </w:hyperlink>
      <w:r w:rsidR="00CE1764" w:rsidRPr="0002045D">
        <w:t xml:space="preserve"> </w:t>
      </w:r>
    </w:p>
    <w:p w14:paraId="1B5B3C2E" w14:textId="0DA9B2CA" w:rsidR="004C75A2" w:rsidRPr="0002045D" w:rsidRDefault="00592FBF" w:rsidP="00A5096C">
      <w:r w:rsidRPr="0002045D">
        <w:t xml:space="preserve">Tuzet, A., Perrier, A., Loubet, B., &amp; Cellier, P. (2011). Modeling ozone deposition fluxes: The relative roles of deposition and detoxification processes. </w:t>
      </w:r>
      <w:r w:rsidRPr="0002045D">
        <w:rPr>
          <w:i/>
        </w:rPr>
        <w:t>Agricultural and Forest Meteorology</w:t>
      </w:r>
      <w:r w:rsidRPr="0002045D">
        <w:t xml:space="preserve">, </w:t>
      </w:r>
      <w:r w:rsidRPr="0002045D">
        <w:rPr>
          <w:i/>
        </w:rPr>
        <w:t>151</w:t>
      </w:r>
      <w:r w:rsidRPr="0002045D">
        <w:t xml:space="preserve">, 480-492. </w:t>
      </w:r>
      <w:hyperlink r:id="rId186" w:history="1">
        <w:r w:rsidR="00CE1764" w:rsidRPr="0002045D">
          <w:rPr>
            <w:rStyle w:val="Hyperlink"/>
            <w:color w:val="auto"/>
          </w:rPr>
          <w:t>https://doi.org/10.1016/j.agrformet.2010.12.004</w:t>
        </w:r>
      </w:hyperlink>
      <w:r w:rsidR="00CE1764" w:rsidRPr="0002045D">
        <w:t xml:space="preserve"> </w:t>
      </w:r>
    </w:p>
    <w:p w14:paraId="27BE74E5" w14:textId="3F56FB4A" w:rsidR="00ED2EAB" w:rsidRDefault="00ED2EAB" w:rsidP="00A5096C">
      <w:r w:rsidRPr="00ED2EAB">
        <w:t>U</w:t>
      </w:r>
      <w:r>
        <w:t>.</w:t>
      </w:r>
      <w:r w:rsidRPr="00ED2EAB">
        <w:t>S</w:t>
      </w:r>
      <w:r>
        <w:t>.</w:t>
      </w:r>
      <w:r w:rsidRPr="00ED2EAB">
        <w:t xml:space="preserve"> Environmental Protection Agency</w:t>
      </w:r>
      <w:r>
        <w:t xml:space="preserve"> (EPA)</w:t>
      </w:r>
      <w:r w:rsidRPr="00ED2EAB">
        <w:t>. (2006). Air Quality Criteria for Ozone and Related Photochemical Oxidants, Vol. 1.</w:t>
      </w:r>
    </w:p>
    <w:p w14:paraId="16207D84" w14:textId="6F04D724" w:rsidR="004C75A2" w:rsidRPr="0002045D" w:rsidRDefault="00592FBF" w:rsidP="00A5096C">
      <w:r w:rsidRPr="0002045D">
        <w:t>Uddling, J., Matyssek, R., Pettersson, J. B. C., &amp; Wieser, G. (2012). To what extent do molecular collisions arising from water vapour efflux impede stomatal O</w:t>
      </w:r>
      <w:r w:rsidRPr="0002045D">
        <w:rPr>
          <w:vertAlign w:val="subscript"/>
        </w:rPr>
        <w:t>3</w:t>
      </w:r>
      <w:r w:rsidRPr="0002045D">
        <w:t xml:space="preserve"> influx? </w:t>
      </w:r>
      <w:r w:rsidRPr="0002045D">
        <w:rPr>
          <w:i/>
        </w:rPr>
        <w:t>Environmental Pollution</w:t>
      </w:r>
      <w:r w:rsidRPr="0002045D">
        <w:t xml:space="preserve">, </w:t>
      </w:r>
      <w:r w:rsidRPr="0002045D">
        <w:rPr>
          <w:i/>
        </w:rPr>
        <w:t>170</w:t>
      </w:r>
      <w:r w:rsidRPr="0002045D">
        <w:t>, 39-42.</w:t>
      </w:r>
    </w:p>
    <w:p w14:paraId="777BEB65" w14:textId="108AB848" w:rsidR="004C75A2" w:rsidRPr="0002045D" w:rsidRDefault="00592FBF" w:rsidP="00A5096C">
      <w:r w:rsidRPr="0002045D">
        <w:t xml:space="preserve">Unsworth, M., Heagle, A., &amp; Heck, W. (1984). Gas exchange in open-top field chambers – I. Measurement and analysis of atmospheric resistances to gas exchange. </w:t>
      </w:r>
      <w:r w:rsidRPr="0002045D">
        <w:rPr>
          <w:i/>
        </w:rPr>
        <w:t>Atmospheric Environment</w:t>
      </w:r>
      <w:r w:rsidRPr="0002045D">
        <w:t xml:space="preserve">, </w:t>
      </w:r>
      <w:r w:rsidRPr="0002045D">
        <w:rPr>
          <w:i/>
        </w:rPr>
        <w:t>18</w:t>
      </w:r>
      <w:r w:rsidRPr="0002045D">
        <w:t>, 373</w:t>
      </w:r>
      <w:r w:rsidR="00D74928" w:rsidRPr="0002045D">
        <w:t>-</w:t>
      </w:r>
      <w:r w:rsidRPr="0002045D">
        <w:t xml:space="preserve">380. </w:t>
      </w:r>
    </w:p>
    <w:p w14:paraId="6802759A" w14:textId="57E69997" w:rsidR="004C75A2" w:rsidRPr="0002045D" w:rsidRDefault="00592FBF" w:rsidP="00A5096C">
      <w:r w:rsidRPr="0002045D">
        <w:t>Val Martin, M., Heald, C. L., &amp; Arnold, S. R. (2014). Coupling dry deposition to vegetation phenology in the Community Earth System Model: Implications for the simulation of surface O</w:t>
      </w:r>
      <w:r w:rsidRPr="0002045D">
        <w:rPr>
          <w:vertAlign w:val="subscript"/>
        </w:rPr>
        <w:t>3</w:t>
      </w:r>
      <w:r w:rsidRPr="0002045D">
        <w:t xml:space="preserve">. </w:t>
      </w:r>
      <w:r w:rsidRPr="0002045D">
        <w:rPr>
          <w:i/>
        </w:rPr>
        <w:t>Geophysical Research Letters</w:t>
      </w:r>
      <w:r w:rsidRPr="0002045D">
        <w:t xml:space="preserve">, </w:t>
      </w:r>
      <w:r w:rsidRPr="0002045D">
        <w:rPr>
          <w:i/>
        </w:rPr>
        <w:t>41</w:t>
      </w:r>
      <w:r w:rsidRPr="0002045D">
        <w:t xml:space="preserve">, 2988-2996. </w:t>
      </w:r>
      <w:hyperlink r:id="rId187" w:history="1">
        <w:r w:rsidR="00CE1764" w:rsidRPr="0002045D">
          <w:rPr>
            <w:rStyle w:val="Hyperlink"/>
            <w:color w:val="auto"/>
          </w:rPr>
          <w:t>https://doi.org/10.1002/2014GL059651</w:t>
        </w:r>
      </w:hyperlink>
      <w:r w:rsidR="00CE1764" w:rsidRPr="0002045D">
        <w:t xml:space="preserve"> </w:t>
      </w:r>
      <w:r w:rsidRPr="0002045D">
        <w:t xml:space="preserve"> </w:t>
      </w:r>
    </w:p>
    <w:p w14:paraId="41669526" w14:textId="605B0103" w:rsidR="004C75A2" w:rsidRPr="0002045D" w:rsidRDefault="00592FBF" w:rsidP="00A5096C">
      <w:r w:rsidRPr="0002045D">
        <w:t>Van Aalst, R.</w:t>
      </w:r>
      <w:r w:rsidR="0046786D" w:rsidRPr="0002045D">
        <w:t xml:space="preserve"> </w:t>
      </w:r>
      <w:r w:rsidRPr="0002045D">
        <w:t>M. (1982). Air Pollution by Nitrogen Oxides Dry Deposition of NO</w:t>
      </w:r>
      <w:r w:rsidRPr="0002045D">
        <w:rPr>
          <w:vertAlign w:val="subscript"/>
        </w:rPr>
        <w:t>x</w:t>
      </w:r>
      <w:r w:rsidRPr="0002045D">
        <w:t xml:space="preserve">. </w:t>
      </w:r>
      <w:r w:rsidRPr="0002045D">
        <w:rPr>
          <w:i/>
        </w:rPr>
        <w:t>Studies in Environmental Science</w:t>
      </w:r>
      <w:r w:rsidRPr="0002045D">
        <w:t xml:space="preserve">. </w:t>
      </w:r>
      <w:hyperlink r:id="rId188" w:history="1">
        <w:r w:rsidR="00CE1764" w:rsidRPr="0002045D">
          <w:rPr>
            <w:rStyle w:val="Hyperlink"/>
            <w:color w:val="auto"/>
          </w:rPr>
          <w:t>https://doi.org/10.1016/B978-0-444-42127-2.50028-2</w:t>
        </w:r>
      </w:hyperlink>
      <w:r w:rsidR="00CE1764" w:rsidRPr="0002045D">
        <w:t xml:space="preserve"> </w:t>
      </w:r>
      <w:r w:rsidRPr="0002045D">
        <w:t xml:space="preserve"> </w:t>
      </w:r>
    </w:p>
    <w:p w14:paraId="0862AB7B" w14:textId="41DD823F" w:rsidR="0046786D" w:rsidRPr="0002045D" w:rsidRDefault="0046786D" w:rsidP="00A5096C">
      <w:r w:rsidRPr="0002045D">
        <w:t>Van Dam, B., Helmig, D., Doskey, P. V., &amp; Oltmans, S. J. (2016). Summertime surface O</w:t>
      </w:r>
      <w:r w:rsidRPr="0002045D">
        <w:rPr>
          <w:vertAlign w:val="subscript"/>
        </w:rPr>
        <w:t>3</w:t>
      </w:r>
      <w:r w:rsidRPr="0002045D">
        <w:t xml:space="preserve"> behavior and deposition to tundra in the Alaskan Arctic. </w:t>
      </w:r>
      <w:r w:rsidRPr="0002045D">
        <w:rPr>
          <w:i/>
          <w:iCs/>
        </w:rPr>
        <w:t>Journal of Geophysical Research: Atmospheres</w:t>
      </w:r>
      <w:r w:rsidRPr="0002045D">
        <w:t>, </w:t>
      </w:r>
      <w:r w:rsidRPr="0002045D">
        <w:rPr>
          <w:i/>
          <w:iCs/>
        </w:rPr>
        <w:t>121</w:t>
      </w:r>
      <w:r w:rsidRPr="0002045D">
        <w:t xml:space="preserve">(13), 8055-8066. </w:t>
      </w:r>
      <w:hyperlink r:id="rId189" w:history="1">
        <w:r w:rsidR="00CE1764" w:rsidRPr="0002045D">
          <w:rPr>
            <w:rStyle w:val="Hyperlink"/>
            <w:color w:val="auto"/>
          </w:rPr>
          <w:t>https://doi.org/10.1002/2015JD023914</w:t>
        </w:r>
      </w:hyperlink>
      <w:r w:rsidR="00CE1764" w:rsidRPr="0002045D">
        <w:t xml:space="preserve"> </w:t>
      </w:r>
    </w:p>
    <w:p w14:paraId="1774A47B" w14:textId="02357BF4" w:rsidR="004C75A2" w:rsidRPr="0002045D" w:rsidRDefault="00592FBF" w:rsidP="00A5096C">
      <w:r w:rsidRPr="0002045D">
        <w:t>Van Dam, B., Helmig, D., Honrath, R., Hueber, J., Seok, B., Toro, C., Kramer, L., Ganzeveld, L., &amp; Neff, W. (2010). Exchange of ozone at the atmosphere-snowpack interface at Summit, Greenland. 2010 State of the Arctic Meeting, 16-19 March, Miami, Florida, Poster Presentation</w:t>
      </w:r>
      <w:r w:rsidR="00CE1764" w:rsidRPr="0002045D">
        <w:t>.</w:t>
      </w:r>
    </w:p>
    <w:p w14:paraId="6D633666" w14:textId="529EBAB7" w:rsidR="00434B19" w:rsidRPr="0002045D" w:rsidRDefault="00592FBF" w:rsidP="00A5096C">
      <w:r w:rsidRPr="0002045D">
        <w:t xml:space="preserve">Van Dam, B., Helmig, D., Toro, C., Doskey, P., Kramer, L., Murray, K., Ganzeveld, L., &amp; Seok, B. (2015). Dynamics of ozone and nitrogen oxides at Summit, Greenland: I. Multi-year observations in the snowpack. </w:t>
      </w:r>
      <w:r w:rsidRPr="0002045D">
        <w:rPr>
          <w:i/>
        </w:rPr>
        <w:t>Atmospheric Environment</w:t>
      </w:r>
      <w:r w:rsidRPr="0002045D">
        <w:t xml:space="preserve">, </w:t>
      </w:r>
      <w:r w:rsidRPr="0002045D">
        <w:rPr>
          <w:i/>
        </w:rPr>
        <w:t>123</w:t>
      </w:r>
      <w:r w:rsidRPr="0002045D">
        <w:t xml:space="preserve">, 268-284. </w:t>
      </w:r>
      <w:hyperlink r:id="rId190" w:history="1">
        <w:r w:rsidR="00CE1764" w:rsidRPr="0002045D">
          <w:rPr>
            <w:rStyle w:val="Hyperlink"/>
            <w:color w:val="auto"/>
          </w:rPr>
          <w:t>http://doi.org/10.1016/j.atmosenv.2015.09.060</w:t>
        </w:r>
      </w:hyperlink>
      <w:r w:rsidR="00CE1764" w:rsidRPr="0002045D">
        <w:t xml:space="preserve"> </w:t>
      </w:r>
      <w:r w:rsidRPr="0002045D">
        <w:t xml:space="preserve"> </w:t>
      </w:r>
    </w:p>
    <w:p w14:paraId="76774E38" w14:textId="42AC8EA6" w:rsidR="00906E9B" w:rsidRPr="0002045D" w:rsidRDefault="00906E9B" w:rsidP="00A5096C">
      <w:r w:rsidRPr="0002045D">
        <w:rPr>
          <w:shd w:val="clear" w:color="auto" w:fill="FFFFFF"/>
        </w:rPr>
        <w:t>Van Pul, W. A. J., &amp; Jacobs, A. F. G. (1994). The conductance of a maize crop and the underlying soil to ozone under various environmental conditions.</w:t>
      </w:r>
      <w:r w:rsidRPr="0002045D">
        <w:rPr>
          <w:rStyle w:val="apple-converted-space"/>
          <w:shd w:val="clear" w:color="auto" w:fill="FFFFFF"/>
        </w:rPr>
        <w:t> </w:t>
      </w:r>
      <w:r w:rsidRPr="0002045D">
        <w:rPr>
          <w:i/>
          <w:iCs/>
        </w:rPr>
        <w:t>Boundary-Layer Meteorology</w:t>
      </w:r>
      <w:r w:rsidRPr="0002045D">
        <w:rPr>
          <w:shd w:val="clear" w:color="auto" w:fill="FFFFFF"/>
        </w:rPr>
        <w:t>,</w:t>
      </w:r>
      <w:r w:rsidRPr="0002045D">
        <w:rPr>
          <w:rStyle w:val="apple-converted-space"/>
          <w:shd w:val="clear" w:color="auto" w:fill="FFFFFF"/>
        </w:rPr>
        <w:t> </w:t>
      </w:r>
      <w:r w:rsidRPr="0002045D">
        <w:rPr>
          <w:i/>
          <w:iCs/>
        </w:rPr>
        <w:t>69</w:t>
      </w:r>
      <w:r w:rsidRPr="0002045D">
        <w:rPr>
          <w:shd w:val="clear" w:color="auto" w:fill="FFFFFF"/>
        </w:rPr>
        <w:t>(1-2), 83-99.</w:t>
      </w:r>
    </w:p>
    <w:p w14:paraId="12D65CB9" w14:textId="1C67152D" w:rsidR="004C75A2" w:rsidRPr="0002045D" w:rsidRDefault="00592FBF" w:rsidP="00A5096C">
      <w:r w:rsidRPr="0002045D">
        <w:t xml:space="preserve">Vautard, R., Honore, C., Beekmann, M., &amp; Rouil, L. (2005). Simulation of ozone during the August 2003 heat wave and emission control scenarios. </w:t>
      </w:r>
      <w:r w:rsidRPr="0002045D">
        <w:rPr>
          <w:i/>
        </w:rPr>
        <w:t>Atmospheric Environment</w:t>
      </w:r>
      <w:r w:rsidRPr="0002045D">
        <w:t xml:space="preserve">, </w:t>
      </w:r>
      <w:r w:rsidRPr="0002045D">
        <w:rPr>
          <w:i/>
        </w:rPr>
        <w:t>39</w:t>
      </w:r>
      <w:r w:rsidRPr="0002045D">
        <w:t>(16), 2957-2967.</w:t>
      </w:r>
    </w:p>
    <w:p w14:paraId="365E9B38" w14:textId="12289608" w:rsidR="00E8670C" w:rsidRPr="0002045D" w:rsidRDefault="00850388" w:rsidP="00A5096C">
      <w:r w:rsidRPr="0002045D">
        <w:t>Verhoef, A., &amp; Egea, G. (2014). Modeling plant transpiration under limited soil water: Comparison of different plant and soil hydraulic parameterizations and preliminary implications for their use in land surface models. </w:t>
      </w:r>
      <w:r w:rsidRPr="0002045D">
        <w:rPr>
          <w:i/>
          <w:iCs/>
        </w:rPr>
        <w:t>Agricultural and Forest Meteorology</w:t>
      </w:r>
      <w:r w:rsidRPr="0002045D">
        <w:t>, </w:t>
      </w:r>
      <w:r w:rsidRPr="0002045D">
        <w:rPr>
          <w:i/>
          <w:iCs/>
        </w:rPr>
        <w:t>191</w:t>
      </w:r>
      <w:r w:rsidRPr="0002045D">
        <w:t xml:space="preserve">, 22-32. </w:t>
      </w:r>
      <w:hyperlink r:id="rId191" w:history="1">
        <w:r w:rsidRPr="0002045D">
          <w:rPr>
            <w:rStyle w:val="Hyperlink"/>
            <w:color w:val="auto"/>
          </w:rPr>
          <w:t>http://doi.org/10.1016/j.agrformet.2014.02.009</w:t>
        </w:r>
      </w:hyperlink>
      <w:r w:rsidRPr="0002045D">
        <w:t xml:space="preserve"> </w:t>
      </w:r>
    </w:p>
    <w:p w14:paraId="2CC758D4" w14:textId="6364ACA4" w:rsidR="004C75A2" w:rsidRPr="0002045D" w:rsidRDefault="00592FBF" w:rsidP="00A5096C">
      <w:r w:rsidRPr="0002045D">
        <w:t xml:space="preserve">Vieno, M., Dore, A. J., Stevenson, D. S., Doherty, R., Heal, M. R., Reis, S., et al. (2010). Modelling surface ozone during the 2003 heat-wave in the UK. </w:t>
      </w:r>
      <w:r w:rsidRPr="0002045D">
        <w:rPr>
          <w:i/>
        </w:rPr>
        <w:t>Atmospheric Chemistry and Physics</w:t>
      </w:r>
      <w:r w:rsidRPr="0002045D">
        <w:t xml:space="preserve">, </w:t>
      </w:r>
      <w:r w:rsidRPr="0002045D">
        <w:rPr>
          <w:i/>
        </w:rPr>
        <w:t>10</w:t>
      </w:r>
      <w:r w:rsidRPr="0002045D">
        <w:t>(16), 7963-7978.</w:t>
      </w:r>
    </w:p>
    <w:p w14:paraId="76A78D69" w14:textId="77777777" w:rsidR="004C75A2" w:rsidRPr="0002045D" w:rsidRDefault="00592FBF" w:rsidP="00A5096C">
      <w:r w:rsidRPr="0002045D">
        <w:t xml:space="preserve">Vilá-Guerau de Arellano, J. (2003). Bridging the gap between atmospheric physics and chemistry in studies of small-scale turbulence. </w:t>
      </w:r>
      <w:r w:rsidRPr="0002045D">
        <w:rPr>
          <w:i/>
        </w:rPr>
        <w:t>Bulletin of the American Meteorological Society</w:t>
      </w:r>
      <w:r w:rsidRPr="0002045D">
        <w:t>, 51-56.</w:t>
      </w:r>
    </w:p>
    <w:p w14:paraId="14E8F187" w14:textId="77777777" w:rsidR="004C75A2" w:rsidRPr="0002045D" w:rsidRDefault="00592FBF" w:rsidP="00A5096C">
      <w:r w:rsidRPr="0002045D">
        <w:t>Vilá-Guerau de Arellano, J., &amp; Duynkerke, P. G. (1992). Influence of chemistry on the flux-gradient relationships for the NO</w:t>
      </w:r>
      <w:r w:rsidRPr="0002045D">
        <w:rPr>
          <w:vertAlign w:val="subscript"/>
        </w:rPr>
        <w:t>2</w:t>
      </w:r>
      <w:r w:rsidRPr="0002045D">
        <w:t>-O</w:t>
      </w:r>
      <w:r w:rsidRPr="0002045D">
        <w:rPr>
          <w:vertAlign w:val="subscript"/>
        </w:rPr>
        <w:t>3</w:t>
      </w:r>
      <w:r w:rsidRPr="0002045D">
        <w:t xml:space="preserve">-NO system. </w:t>
      </w:r>
      <w:r w:rsidRPr="0002045D">
        <w:rPr>
          <w:i/>
        </w:rPr>
        <w:t>Boundary-Layer Meteorology</w:t>
      </w:r>
      <w:r w:rsidRPr="0002045D">
        <w:t xml:space="preserve">, </w:t>
      </w:r>
      <w:r w:rsidRPr="0002045D">
        <w:rPr>
          <w:i/>
        </w:rPr>
        <w:t>61</w:t>
      </w:r>
      <w:r w:rsidRPr="0002045D">
        <w:t>, 375-387.</w:t>
      </w:r>
    </w:p>
    <w:p w14:paraId="47868F99" w14:textId="05C76706" w:rsidR="004C75A2" w:rsidRPr="0002045D" w:rsidRDefault="00592FBF" w:rsidP="00A5096C">
      <w:r w:rsidRPr="0002045D">
        <w:t>Vilá-Guerau de Arellano, J., Duynkerke, P. G., &amp; Builtjes, P. J. H. (1993) The divergence of the turbulent diffusion flux in the surface layer due to chemical reactions: the NO-O</w:t>
      </w:r>
      <w:r w:rsidRPr="0002045D">
        <w:rPr>
          <w:vertAlign w:val="subscript"/>
        </w:rPr>
        <w:t>3</w:t>
      </w:r>
      <w:r w:rsidRPr="0002045D">
        <w:t>-NO</w:t>
      </w:r>
      <w:r w:rsidRPr="0002045D">
        <w:rPr>
          <w:vertAlign w:val="subscript"/>
        </w:rPr>
        <w:t>2</w:t>
      </w:r>
      <w:r w:rsidRPr="0002045D">
        <w:t xml:space="preserve"> system</w:t>
      </w:r>
      <w:r w:rsidR="008E6C06" w:rsidRPr="0002045D">
        <w:t>.</w:t>
      </w:r>
      <w:r w:rsidRPr="0002045D">
        <w:t xml:space="preserve"> </w:t>
      </w:r>
      <w:r w:rsidRPr="0002045D">
        <w:rPr>
          <w:i/>
        </w:rPr>
        <w:t>Tellus B: Chemical and Physical Meteorology</w:t>
      </w:r>
      <w:r w:rsidRPr="0002045D">
        <w:t xml:space="preserve">, </w:t>
      </w:r>
      <w:r w:rsidRPr="0002045D">
        <w:rPr>
          <w:i/>
        </w:rPr>
        <w:t>45</w:t>
      </w:r>
      <w:r w:rsidRPr="0002045D">
        <w:t xml:space="preserve">(1), 23-33. </w:t>
      </w:r>
      <w:hyperlink r:id="rId192" w:history="1">
        <w:r w:rsidR="00CE1764" w:rsidRPr="0002045D">
          <w:rPr>
            <w:rStyle w:val="Hyperlink"/>
            <w:color w:val="auto"/>
          </w:rPr>
          <w:t>https://doi.org/10.3402/tellusb.v45i1.15576</w:t>
        </w:r>
      </w:hyperlink>
      <w:r w:rsidR="00CE1764" w:rsidRPr="0002045D">
        <w:t xml:space="preserve"> </w:t>
      </w:r>
    </w:p>
    <w:p w14:paraId="103FCC55" w14:textId="77777777" w:rsidR="004C75A2" w:rsidRPr="0002045D" w:rsidRDefault="00592FBF" w:rsidP="00A5096C">
      <w:r w:rsidRPr="0002045D">
        <w:t>Vitale, M., Gerosa, G., Ballarin-Denti, A., &amp; Manes, F. (2005). Ozone uptake by an evergreen mediterranean forest (</w:t>
      </w:r>
      <w:r w:rsidRPr="0002045D">
        <w:rPr>
          <w:i/>
        </w:rPr>
        <w:t>Quercus ilex L</w:t>
      </w:r>
      <w:r w:rsidRPr="0002045D">
        <w:t xml:space="preserve">.) in Italy—Part II: flux modelling. Upscaling leaf to canopy ozone uptake by a process-based model. </w:t>
      </w:r>
      <w:r w:rsidRPr="0002045D">
        <w:rPr>
          <w:i/>
        </w:rPr>
        <w:t>Atmospheric Environment</w:t>
      </w:r>
      <w:r w:rsidRPr="0002045D">
        <w:t xml:space="preserve">, </w:t>
      </w:r>
      <w:r w:rsidRPr="0002045D">
        <w:rPr>
          <w:i/>
        </w:rPr>
        <w:t>39</w:t>
      </w:r>
      <w:r w:rsidRPr="0002045D">
        <w:t>(18), 3267-3278.</w:t>
      </w:r>
    </w:p>
    <w:p w14:paraId="7A8E93FE" w14:textId="6687C7D8" w:rsidR="004C75A2" w:rsidRPr="0002045D" w:rsidRDefault="00592FBF" w:rsidP="00A5096C">
      <w:r w:rsidRPr="0002045D">
        <w:t xml:space="preserve">Vuolo, R. M., Loubet, B., Mascher, N., Gueudet, J.C., Durand, B., Laville, et al. (2017). Nitrogen oxides and ozone fluxes from an oilseed-rape management cycle: The influence of cattle slurry application. </w:t>
      </w:r>
      <w:r w:rsidRPr="0002045D">
        <w:rPr>
          <w:i/>
        </w:rPr>
        <w:t>Biogeosciences</w:t>
      </w:r>
      <w:r w:rsidRPr="0002045D">
        <w:t xml:space="preserve">, </w:t>
      </w:r>
      <w:r w:rsidRPr="0002045D">
        <w:rPr>
          <w:i/>
        </w:rPr>
        <w:t>14</w:t>
      </w:r>
      <w:r w:rsidRPr="0002045D">
        <w:t xml:space="preserve">, 2225-2244. </w:t>
      </w:r>
      <w:hyperlink r:id="rId193" w:history="1">
        <w:r w:rsidR="00CE1764" w:rsidRPr="0002045D">
          <w:rPr>
            <w:rStyle w:val="Hyperlink"/>
            <w:color w:val="auto"/>
          </w:rPr>
          <w:t>https://doi.org/10.5194/bg-14-2225-2017</w:t>
        </w:r>
      </w:hyperlink>
      <w:r w:rsidR="00CE1764" w:rsidRPr="0002045D">
        <w:t xml:space="preserve"> </w:t>
      </w:r>
      <w:r w:rsidRPr="0002045D">
        <w:t xml:space="preserve"> </w:t>
      </w:r>
      <w:r w:rsidR="00CE1764" w:rsidRPr="0002045D">
        <w:t xml:space="preserve"> </w:t>
      </w:r>
    </w:p>
    <w:p w14:paraId="4AD0838A" w14:textId="35A3E936" w:rsidR="004C75A2" w:rsidRPr="0002045D" w:rsidRDefault="00592FBF" w:rsidP="00A5096C">
      <w:r w:rsidRPr="0002045D">
        <w:t xml:space="preserve">Walker, T. W. (2014). </w:t>
      </w:r>
      <w:r w:rsidRPr="0002045D">
        <w:rPr>
          <w:i/>
        </w:rPr>
        <w:t xml:space="preserve">Applications of adjoint modelling in chemical composition: Studies of tropospheric ozone at middle and high northern latitudes </w:t>
      </w:r>
      <w:r w:rsidRPr="0002045D">
        <w:t xml:space="preserve">(Doctoral dissertation). Retrieved from University of Toronto. (https://tspace.library.utoronto.ca). Toronto, Canada: University of Toronto. </w:t>
      </w:r>
    </w:p>
    <w:p w14:paraId="6C368B97" w14:textId="12E0644B" w:rsidR="008D64C8" w:rsidRPr="0002045D" w:rsidRDefault="008D64C8" w:rsidP="00A5096C">
      <w:r w:rsidRPr="0002045D">
        <w:t>Walton, S., Gallagher, M. W., Choularton, T. W., &amp; Duyzer, J. (1997). Ozone and NO</w:t>
      </w:r>
      <w:r w:rsidRPr="0002045D">
        <w:rPr>
          <w:vertAlign w:val="subscript"/>
        </w:rPr>
        <w:t>2</w:t>
      </w:r>
      <w:r w:rsidRPr="0002045D">
        <w:t xml:space="preserve"> exchange to fruit orchards. </w:t>
      </w:r>
      <w:r w:rsidRPr="0002045D">
        <w:rPr>
          <w:i/>
        </w:rPr>
        <w:t>Atmospheric Environment</w:t>
      </w:r>
      <w:r w:rsidRPr="0002045D">
        <w:t xml:space="preserve">, </w:t>
      </w:r>
      <w:r w:rsidRPr="0002045D">
        <w:rPr>
          <w:i/>
        </w:rPr>
        <w:t>31</w:t>
      </w:r>
      <w:r w:rsidRPr="0002045D">
        <w:t>(17), 2767-2776.</w:t>
      </w:r>
    </w:p>
    <w:p w14:paraId="3C53202C" w14:textId="6A349F7A" w:rsidR="004C75A2" w:rsidRPr="0002045D" w:rsidRDefault="00592FBF" w:rsidP="00A5096C">
      <w:r w:rsidRPr="0002045D">
        <w:t>Walton, S., Gallagher, M. W., &amp; Duyzer, J. H. (1997). Use of a detailed model to study the exchange of NO</w:t>
      </w:r>
      <w:r w:rsidRPr="0002045D">
        <w:rPr>
          <w:vertAlign w:val="subscript"/>
        </w:rPr>
        <w:t>x</w:t>
      </w:r>
      <w:r w:rsidRPr="0002045D">
        <w:t xml:space="preserve"> and O</w:t>
      </w:r>
      <w:r w:rsidRPr="0002045D">
        <w:rPr>
          <w:vertAlign w:val="subscript"/>
        </w:rPr>
        <w:t>3</w:t>
      </w:r>
      <w:r w:rsidRPr="0002045D">
        <w:t xml:space="preserve"> above and below a deciduous canopy. </w:t>
      </w:r>
      <w:r w:rsidRPr="0002045D">
        <w:rPr>
          <w:i/>
        </w:rPr>
        <w:t>Atmospheric Environment</w:t>
      </w:r>
      <w:r w:rsidRPr="0002045D">
        <w:t xml:space="preserve">, </w:t>
      </w:r>
      <w:r w:rsidRPr="0002045D">
        <w:rPr>
          <w:i/>
        </w:rPr>
        <w:t>31</w:t>
      </w:r>
      <w:r w:rsidRPr="0002045D">
        <w:t>(18), 2915-2931.</w:t>
      </w:r>
    </w:p>
    <w:p w14:paraId="6E2351A0" w14:textId="6DDE2756" w:rsidR="004C75A2" w:rsidRPr="0002045D" w:rsidRDefault="00592FBF" w:rsidP="00A5096C">
      <w:r w:rsidRPr="0002045D">
        <w:t xml:space="preserve">Wang, D., Hinckley, T. M., Cumming, A. B., &amp; Braatne, J. (1995). A comparison of measured and modeled ozone uptake into plant leaves. </w:t>
      </w:r>
      <w:r w:rsidRPr="0002045D">
        <w:rPr>
          <w:i/>
        </w:rPr>
        <w:t>Environmental Pollution</w:t>
      </w:r>
      <w:r w:rsidRPr="0002045D">
        <w:t xml:space="preserve">, </w:t>
      </w:r>
      <w:r w:rsidRPr="0002045D">
        <w:rPr>
          <w:i/>
        </w:rPr>
        <w:t>89</w:t>
      </w:r>
      <w:r w:rsidRPr="0002045D">
        <w:t xml:space="preserve">(3), 347-254. </w:t>
      </w:r>
    </w:p>
    <w:p w14:paraId="7E980AEB" w14:textId="4EA1E972" w:rsidR="00024C2F" w:rsidRPr="0002045D" w:rsidRDefault="00024C2F" w:rsidP="00A5096C">
      <w:r w:rsidRPr="0002045D">
        <w:t xml:space="preserve">Warrick, A. W., &amp; Nielsen, D. R. (1980). Spatial Variability of Soil Physical Properties in the Field. In: D. Hillel (Ed.), </w:t>
      </w:r>
      <w:r w:rsidRPr="0002045D">
        <w:rPr>
          <w:i/>
        </w:rPr>
        <w:t>Applications of Soil Physics</w:t>
      </w:r>
      <w:r w:rsidRPr="0002045D">
        <w:t xml:space="preserve"> (pp. 319-344). New York: Academic Press. </w:t>
      </w:r>
    </w:p>
    <w:p w14:paraId="3899E1BD" w14:textId="10E3FB08" w:rsidR="004F7875" w:rsidRPr="0002045D" w:rsidRDefault="004F7875" w:rsidP="004F7875">
      <w:r w:rsidRPr="0002045D">
        <w:t xml:space="preserve">Wehr, R., Commane, R., Munger, J. W., McManus, J. B., Nelson, D. D., Zahniser, M. S., Saleska, S. R., &amp; Wofsy, S. C. (2017). Dynamics of canopy stomatal conductance, transpiration, and evaporation in a temperate deciduous forest, validated by carbonyl sulfide uptake. </w:t>
      </w:r>
      <w:r w:rsidRPr="0002045D">
        <w:rPr>
          <w:i/>
        </w:rPr>
        <w:t>Biogeosciences</w:t>
      </w:r>
      <w:r w:rsidRPr="0002045D">
        <w:t xml:space="preserve">, </w:t>
      </w:r>
      <w:r w:rsidRPr="0002045D">
        <w:rPr>
          <w:i/>
        </w:rPr>
        <w:t>14</w:t>
      </w:r>
      <w:r w:rsidRPr="0002045D">
        <w:t xml:space="preserve">, 389-401. </w:t>
      </w:r>
      <w:hyperlink r:id="rId194" w:history="1">
        <w:r w:rsidR="00CE1764" w:rsidRPr="0002045D">
          <w:rPr>
            <w:rStyle w:val="Hyperlink"/>
            <w:color w:val="auto"/>
          </w:rPr>
          <w:t>https://doi.org/10.5194/bg-14-389-2017</w:t>
        </w:r>
      </w:hyperlink>
      <w:r w:rsidR="00CE1764" w:rsidRPr="0002045D">
        <w:t xml:space="preserve"> </w:t>
      </w:r>
      <w:r w:rsidRPr="0002045D">
        <w:t xml:space="preserve"> </w:t>
      </w:r>
    </w:p>
    <w:p w14:paraId="34859C45" w14:textId="5E83F7C3" w:rsidR="004F7875" w:rsidRPr="0002045D" w:rsidRDefault="004F7875" w:rsidP="00A5096C">
      <w:r w:rsidRPr="0002045D">
        <w:t xml:space="preserve">Wehr, R., Munger, J. W., McManus, J. B., Nelson, D. D., Zahniser, M. S., Davidson, E. A., Wofsy, S. C., &amp; Saleska, S. R. (2016). Seasonality of temperate forest photosynthesis and daytime respiration. </w:t>
      </w:r>
      <w:r w:rsidRPr="0002045D">
        <w:rPr>
          <w:i/>
        </w:rPr>
        <w:t>Nature</w:t>
      </w:r>
      <w:r w:rsidRPr="0002045D">
        <w:t xml:space="preserve">, </w:t>
      </w:r>
      <w:r w:rsidRPr="0002045D">
        <w:rPr>
          <w:i/>
        </w:rPr>
        <w:t>534</w:t>
      </w:r>
      <w:r w:rsidRPr="0002045D">
        <w:t xml:space="preserve">, 680-683. </w:t>
      </w:r>
    </w:p>
    <w:p w14:paraId="5BFF61B5" w14:textId="1A7BF485" w:rsidR="004C75A2" w:rsidRPr="0002045D" w:rsidRDefault="00592FBF" w:rsidP="00A5096C">
      <w:r w:rsidRPr="0002045D">
        <w:t>Wehr, R., &amp; Saleska, S. R. (2015). An improved isotopic method for partitioning net ecosystem-atmosphere CO</w:t>
      </w:r>
      <w:r w:rsidRPr="0002045D">
        <w:rPr>
          <w:vertAlign w:val="subscript"/>
        </w:rPr>
        <w:t>2</w:t>
      </w:r>
      <w:r w:rsidRPr="0002045D">
        <w:t xml:space="preserve"> exchange. </w:t>
      </w:r>
      <w:r w:rsidRPr="0002045D">
        <w:rPr>
          <w:i/>
        </w:rPr>
        <w:t>Agricultural and Forest Meteorology</w:t>
      </w:r>
      <w:r w:rsidRPr="0002045D">
        <w:t xml:space="preserve">, </w:t>
      </w:r>
      <w:r w:rsidRPr="0002045D">
        <w:rPr>
          <w:i/>
        </w:rPr>
        <w:t>214-215</w:t>
      </w:r>
      <w:r w:rsidRPr="0002045D">
        <w:t xml:space="preserve">, 515-531. </w:t>
      </w:r>
      <w:hyperlink r:id="rId195" w:history="1">
        <w:r w:rsidR="00CE1764" w:rsidRPr="0002045D">
          <w:rPr>
            <w:rStyle w:val="Hyperlink"/>
            <w:color w:val="auto"/>
          </w:rPr>
          <w:t>https://doi.org/10.1016/j.agrformet.2015.09.009</w:t>
        </w:r>
      </w:hyperlink>
      <w:r w:rsidR="00CE1764" w:rsidRPr="0002045D">
        <w:t xml:space="preserve"> </w:t>
      </w:r>
      <w:r w:rsidRPr="0002045D">
        <w:t xml:space="preserve"> </w:t>
      </w:r>
    </w:p>
    <w:p w14:paraId="4DC4612F" w14:textId="77777777" w:rsidR="004C75A2" w:rsidRPr="0002045D" w:rsidRDefault="00592FBF" w:rsidP="00A5096C">
      <w:r w:rsidRPr="0002045D">
        <w:t xml:space="preserve">Weinheimer, A. J. (2006). Chemical methods: chemiluminescence, chemical amplification, electrochemistry, and derivatization. In D. E. Heard (Ed.), </w:t>
      </w:r>
      <w:r w:rsidRPr="0002045D">
        <w:rPr>
          <w:i/>
        </w:rPr>
        <w:t xml:space="preserve">Analytical Techniques for Atmospheric Measurement </w:t>
      </w:r>
      <w:r w:rsidRPr="0002045D">
        <w:t>(pp. 311-354). Oxford, UK: Blackwell Publishing Ltd.</w:t>
      </w:r>
    </w:p>
    <w:p w14:paraId="01D11D59" w14:textId="60F80FCB" w:rsidR="004C75A2" w:rsidRPr="0002045D" w:rsidRDefault="00592FBF" w:rsidP="00A5096C">
      <w:r w:rsidRPr="0002045D">
        <w:t xml:space="preserve">Wesely, M. L. (1989). Parameterization of surface resistances to gaseous dry deposition in regional-scale numerical models. </w:t>
      </w:r>
      <w:r w:rsidRPr="0002045D">
        <w:rPr>
          <w:i/>
        </w:rPr>
        <w:t>Atmospheric Environment,</w:t>
      </w:r>
      <w:r w:rsidR="00B43CAA" w:rsidRPr="0002045D">
        <w:rPr>
          <w:i/>
        </w:rPr>
        <w:t xml:space="preserve"> </w:t>
      </w:r>
      <w:r w:rsidRPr="0002045D">
        <w:rPr>
          <w:i/>
        </w:rPr>
        <w:t>23</w:t>
      </w:r>
      <w:r w:rsidRPr="0002045D">
        <w:t>(6), 1293-1304.</w:t>
      </w:r>
    </w:p>
    <w:p w14:paraId="54A3ECAF" w14:textId="1927392F" w:rsidR="002535E2" w:rsidRPr="0002045D" w:rsidRDefault="002535E2" w:rsidP="00A5096C">
      <w:r w:rsidRPr="0002045D">
        <w:t xml:space="preserve">Wesely, M. L., Cook, D. R., &amp; Williams, R. M. (1981). Field measurements of small ozone fluxes to snow, wet bare soil, and lake water. </w:t>
      </w:r>
      <w:r w:rsidRPr="0002045D">
        <w:rPr>
          <w:i/>
        </w:rPr>
        <w:t>Boundary-Layer Meteorology</w:t>
      </w:r>
      <w:r w:rsidRPr="0002045D">
        <w:t xml:space="preserve">, </w:t>
      </w:r>
      <w:r w:rsidRPr="0002045D">
        <w:rPr>
          <w:i/>
        </w:rPr>
        <w:t>20</w:t>
      </w:r>
      <w:r w:rsidRPr="0002045D">
        <w:t>, 459-471.</w:t>
      </w:r>
    </w:p>
    <w:p w14:paraId="10C97EB8" w14:textId="1FC16648" w:rsidR="00CE503A" w:rsidRPr="0002045D" w:rsidRDefault="00CE503A" w:rsidP="00A5096C">
      <w:r w:rsidRPr="0002045D">
        <w:t xml:space="preserve">Wesely, M. L., Eastman, J. A., Cook, D. R., &amp; Hicks, B. B. (1978). Daytime variations of ozone eddy fluxes to maize. </w:t>
      </w:r>
      <w:r w:rsidRPr="0002045D">
        <w:rPr>
          <w:i/>
        </w:rPr>
        <w:t>Boundary-Layer Meteorology</w:t>
      </w:r>
      <w:r w:rsidRPr="0002045D">
        <w:t xml:space="preserve">, </w:t>
      </w:r>
      <w:r w:rsidRPr="0002045D">
        <w:rPr>
          <w:i/>
        </w:rPr>
        <w:t>15</w:t>
      </w:r>
      <w:r w:rsidRPr="0002045D">
        <w:t xml:space="preserve">, 361-373. </w:t>
      </w:r>
      <w:hyperlink r:id="rId196" w:history="1">
        <w:r w:rsidR="00CE1764" w:rsidRPr="0002045D">
          <w:rPr>
            <w:rStyle w:val="Hyperlink"/>
            <w:color w:val="auto"/>
          </w:rPr>
          <w:t>https://doi.org/10.1007/bf02652608</w:t>
        </w:r>
      </w:hyperlink>
      <w:r w:rsidR="00CE1764" w:rsidRPr="0002045D">
        <w:t xml:space="preserve"> </w:t>
      </w:r>
    </w:p>
    <w:p w14:paraId="36F82979" w14:textId="3FC87E39" w:rsidR="003A133A" w:rsidRPr="0002045D" w:rsidRDefault="003A133A" w:rsidP="00A5096C">
      <w:r w:rsidRPr="0002045D">
        <w:t xml:space="preserve">Wesely, M. L., &amp; Hicks, B. B. (1977). Some factors that affect the deposition rates of sulfur dioxide and similar gases on vegetation. </w:t>
      </w:r>
      <w:r w:rsidRPr="0002045D">
        <w:rPr>
          <w:i/>
          <w:iCs/>
        </w:rPr>
        <w:t>Journal of the Air Pollution Control Association</w:t>
      </w:r>
      <w:r w:rsidRPr="0002045D">
        <w:t xml:space="preserve">, </w:t>
      </w:r>
      <w:r w:rsidRPr="0002045D">
        <w:rPr>
          <w:i/>
          <w:iCs/>
        </w:rPr>
        <w:t>27</w:t>
      </w:r>
      <w:r w:rsidRPr="0002045D">
        <w:t>(11), 1110-1116.</w:t>
      </w:r>
    </w:p>
    <w:p w14:paraId="4E5F8791" w14:textId="4C88B3D1" w:rsidR="004C75A2" w:rsidRPr="0002045D" w:rsidRDefault="00592FBF" w:rsidP="00A5096C">
      <w:r w:rsidRPr="0002045D">
        <w:t xml:space="preserve">Wesely, M. L., &amp; Hicks, B. B. (2000). A review of the current status of knowledge on dry deposition. </w:t>
      </w:r>
      <w:r w:rsidRPr="0002045D">
        <w:rPr>
          <w:i/>
        </w:rPr>
        <w:t>Atmospheric Environment</w:t>
      </w:r>
      <w:r w:rsidRPr="0002045D">
        <w:t xml:space="preserve">, </w:t>
      </w:r>
      <w:r w:rsidRPr="0002045D">
        <w:rPr>
          <w:i/>
        </w:rPr>
        <w:t>34</w:t>
      </w:r>
      <w:r w:rsidRPr="0002045D">
        <w:t>, 2261-2282.</w:t>
      </w:r>
    </w:p>
    <w:p w14:paraId="6470AFCE" w14:textId="2DAC825C" w:rsidR="004C75A2" w:rsidRPr="0002045D" w:rsidRDefault="00592FBF" w:rsidP="00A5096C">
      <w:r w:rsidRPr="0002045D">
        <w:t xml:space="preserve">Whelan, M. E., Lennartz, S. T., Gimeno, T. E., Wehr, R., Wohlfahrt, G., Wang, Y., et al. (2018). Reviews and syntheses: Carbonyl sulfide as a multi-scale tracer for carbon and water cycles. </w:t>
      </w:r>
      <w:r w:rsidRPr="0002045D">
        <w:rPr>
          <w:i/>
        </w:rPr>
        <w:t>Biogeosciences</w:t>
      </w:r>
      <w:r w:rsidRPr="0002045D">
        <w:t xml:space="preserve">, </w:t>
      </w:r>
      <w:r w:rsidRPr="0002045D">
        <w:rPr>
          <w:i/>
        </w:rPr>
        <w:t>15</w:t>
      </w:r>
      <w:r w:rsidRPr="0002045D">
        <w:t xml:space="preserve">(12), 3625-3657. </w:t>
      </w:r>
      <w:hyperlink r:id="rId197" w:history="1">
        <w:r w:rsidR="00CE1764" w:rsidRPr="0002045D">
          <w:rPr>
            <w:rStyle w:val="Hyperlink"/>
            <w:color w:val="auto"/>
          </w:rPr>
          <w:t>https://doi.org/10.5194/bg-15-3625-2018</w:t>
        </w:r>
      </w:hyperlink>
      <w:r w:rsidR="00CE1764" w:rsidRPr="0002045D">
        <w:t xml:space="preserve"> </w:t>
      </w:r>
      <w:r w:rsidRPr="0002045D">
        <w:t xml:space="preserve"> </w:t>
      </w:r>
    </w:p>
    <w:p w14:paraId="52154B86" w14:textId="71306EBD" w:rsidR="004C75A2" w:rsidRPr="0002045D" w:rsidRDefault="00592FBF" w:rsidP="00A5096C">
      <w:r w:rsidRPr="0002045D">
        <w:t xml:space="preserve">Wieser, G., Luis, V. C., &amp; Cuevas, E. (2006). Quantification of ozone uptake at the stand level in a Pinus canariensis forest in Tenerife, Canary Islands: An approach based on sap flow measurements. </w:t>
      </w:r>
      <w:r w:rsidRPr="0002045D">
        <w:rPr>
          <w:i/>
        </w:rPr>
        <w:t>Environmental Pollution</w:t>
      </w:r>
      <w:r w:rsidRPr="0002045D">
        <w:t xml:space="preserve">, </w:t>
      </w:r>
      <w:r w:rsidRPr="0002045D">
        <w:rPr>
          <w:i/>
        </w:rPr>
        <w:t>140</w:t>
      </w:r>
      <w:r w:rsidRPr="0002045D">
        <w:t xml:space="preserve">, 383-386. </w:t>
      </w:r>
      <w:hyperlink r:id="rId198" w:history="1">
        <w:r w:rsidR="00CE1764" w:rsidRPr="0002045D">
          <w:rPr>
            <w:rStyle w:val="Hyperlink"/>
            <w:color w:val="auto"/>
          </w:rPr>
          <w:t>https://doi.org/10.1016/j.envpol.2005.12.003</w:t>
        </w:r>
      </w:hyperlink>
      <w:r w:rsidR="00CE1764" w:rsidRPr="0002045D">
        <w:t xml:space="preserve"> </w:t>
      </w:r>
      <w:r w:rsidRPr="0002045D">
        <w:t xml:space="preserve"> </w:t>
      </w:r>
    </w:p>
    <w:p w14:paraId="1BE8EB6F" w14:textId="3FA08143" w:rsidR="00CE503A" w:rsidRPr="0002045D" w:rsidRDefault="00CE503A" w:rsidP="00A5096C">
      <w:r w:rsidRPr="0002045D">
        <w:t>Wieser, G., Matyssek,</w:t>
      </w:r>
      <w:r w:rsidR="00421220" w:rsidRPr="0002045D">
        <w:t xml:space="preserve"> R.,</w:t>
      </w:r>
      <w:r w:rsidRPr="0002045D">
        <w:t xml:space="preserve"> Götz,</w:t>
      </w:r>
      <w:r w:rsidR="00421220" w:rsidRPr="0002045D">
        <w:t xml:space="preserve"> B.,</w:t>
      </w:r>
      <w:r w:rsidRPr="0002045D">
        <w:t xml:space="preserve"> &amp; Grünhage</w:t>
      </w:r>
      <w:r w:rsidR="00421220" w:rsidRPr="0002045D">
        <w:t>, L.</w:t>
      </w:r>
      <w:r w:rsidRPr="0002045D">
        <w:t xml:space="preserve"> (2012). Branch cuvettes as means of ozone risk assessment in adult forest tree crowns: combining experimental and modelling capacities. </w:t>
      </w:r>
      <w:r w:rsidRPr="0002045D">
        <w:rPr>
          <w:i/>
        </w:rPr>
        <w:t>Trees</w:t>
      </w:r>
      <w:r w:rsidRPr="0002045D">
        <w:t xml:space="preserve">, </w:t>
      </w:r>
      <w:r w:rsidRPr="0002045D">
        <w:rPr>
          <w:i/>
        </w:rPr>
        <w:t>26</w:t>
      </w:r>
      <w:r w:rsidRPr="0002045D">
        <w:t>(6), 1703-1712.</w:t>
      </w:r>
    </w:p>
    <w:p w14:paraId="15FF3DC8" w14:textId="5FDA747C" w:rsidR="004C75A2" w:rsidRPr="0002045D" w:rsidRDefault="00592FBF" w:rsidP="00A5096C">
      <w:r w:rsidRPr="0002045D">
        <w:t xml:space="preserve">Wieser, G., Matyssek, R., Köstner, B., &amp; Oberhuber, W. (2003). Quantifying ozone uptake at the canopy level of spruce, pine and larch trees at the alpine timberline: an approach based on sap flow measurement. </w:t>
      </w:r>
      <w:r w:rsidRPr="0002045D">
        <w:rPr>
          <w:i/>
        </w:rPr>
        <w:t>Environmental Pollution</w:t>
      </w:r>
      <w:r w:rsidRPr="0002045D">
        <w:t xml:space="preserve">, </w:t>
      </w:r>
      <w:r w:rsidRPr="0002045D">
        <w:rPr>
          <w:i/>
        </w:rPr>
        <w:t>126</w:t>
      </w:r>
      <w:r w:rsidRPr="0002045D">
        <w:t xml:space="preserve">, 5-8. </w:t>
      </w:r>
    </w:p>
    <w:p w14:paraId="08B53D94" w14:textId="0624540F" w:rsidR="004C75A2" w:rsidRPr="0002045D" w:rsidRDefault="00592FBF" w:rsidP="00A5096C">
      <w:r w:rsidRPr="0002045D">
        <w:t xml:space="preserve">Wild, O. (2007). Modelling the tropospheric ozone budget: exploring the variability in current models. </w:t>
      </w:r>
      <w:r w:rsidRPr="0002045D">
        <w:rPr>
          <w:i/>
        </w:rPr>
        <w:t>Atmospheric Chemistry and Physics</w:t>
      </w:r>
      <w:r w:rsidRPr="0002045D">
        <w:t xml:space="preserve">, </w:t>
      </w:r>
      <w:r w:rsidRPr="0002045D">
        <w:rPr>
          <w:i/>
        </w:rPr>
        <w:t>7</w:t>
      </w:r>
      <w:r w:rsidRPr="0002045D">
        <w:t>, 2643-2660.</w:t>
      </w:r>
    </w:p>
    <w:p w14:paraId="2C080359" w14:textId="77777777" w:rsidR="004C75A2" w:rsidRPr="0002045D" w:rsidRDefault="00592FBF" w:rsidP="00A5096C">
      <w:r w:rsidRPr="0002045D">
        <w:t xml:space="preserve">Wilson, K. B., &amp; Baldocchi, D. D. (2000). Seasonal and interannual variability of energy fluxes over a broadleaved temperate deciduous forest in North America. </w:t>
      </w:r>
      <w:r w:rsidRPr="0002045D">
        <w:rPr>
          <w:i/>
        </w:rPr>
        <w:t>Agricultural and Forest Meteorology</w:t>
      </w:r>
      <w:r w:rsidRPr="0002045D">
        <w:t xml:space="preserve">, </w:t>
      </w:r>
      <w:r w:rsidRPr="0002045D">
        <w:rPr>
          <w:i/>
        </w:rPr>
        <w:t>100</w:t>
      </w:r>
      <w:r w:rsidRPr="0002045D">
        <w:t xml:space="preserve">, 1-18. </w:t>
      </w:r>
    </w:p>
    <w:p w14:paraId="4A754A18" w14:textId="77777777" w:rsidR="004C75A2" w:rsidRPr="0002045D" w:rsidRDefault="00592FBF" w:rsidP="00A5096C">
      <w:r w:rsidRPr="0002045D">
        <w:t>Wofsy, S., Goulden, M., Munger, J. W., Fan, S., Bakwin, P., Daube, B., Bassow, S., &amp; Bazzaz, F. (1993). Net exchange of CO</w:t>
      </w:r>
      <w:r w:rsidRPr="0002045D">
        <w:rPr>
          <w:vertAlign w:val="subscript"/>
        </w:rPr>
        <w:t>2</w:t>
      </w:r>
      <w:r w:rsidRPr="0002045D">
        <w:t xml:space="preserve"> in a mid-latitude forest. </w:t>
      </w:r>
      <w:r w:rsidRPr="0002045D">
        <w:rPr>
          <w:i/>
        </w:rPr>
        <w:t>Science</w:t>
      </w:r>
      <w:r w:rsidRPr="0002045D">
        <w:t xml:space="preserve">, </w:t>
      </w:r>
      <w:r w:rsidRPr="0002045D">
        <w:rPr>
          <w:i/>
        </w:rPr>
        <w:t>260</w:t>
      </w:r>
      <w:r w:rsidRPr="0002045D">
        <w:t>, 1314-1317.</w:t>
      </w:r>
    </w:p>
    <w:p w14:paraId="10A84F9E" w14:textId="575E7095" w:rsidR="004C75A2" w:rsidRPr="0002045D" w:rsidRDefault="00592FBF" w:rsidP="00A5096C">
      <w:r w:rsidRPr="0002045D">
        <w:t xml:space="preserve">Wohlfahrt, G., Haslwanter, A., Hörtnagl, L., Jasoni, R. L., Fenstermaker, L. F., Arnone III, J. A., &amp; Hammerle, A. (2009). On the consequences of the energy imbalance for calculating surface conductance to water vapor. </w:t>
      </w:r>
      <w:r w:rsidRPr="0002045D">
        <w:rPr>
          <w:i/>
        </w:rPr>
        <w:t>Agricultural and Forest Meteorology</w:t>
      </w:r>
      <w:r w:rsidRPr="0002045D">
        <w:t xml:space="preserve">, </w:t>
      </w:r>
      <w:r w:rsidRPr="0002045D">
        <w:rPr>
          <w:i/>
        </w:rPr>
        <w:t>149</w:t>
      </w:r>
      <w:r w:rsidRPr="0002045D">
        <w:t xml:space="preserve">, 1556-1559. </w:t>
      </w:r>
      <w:hyperlink r:id="rId199" w:history="1">
        <w:r w:rsidR="00CE1764" w:rsidRPr="0002045D">
          <w:rPr>
            <w:rStyle w:val="Hyperlink"/>
            <w:color w:val="auto"/>
          </w:rPr>
          <w:t>https://doi.org/10.1016/j.agrformet.2009.03.015</w:t>
        </w:r>
      </w:hyperlink>
      <w:r w:rsidR="00CE1764" w:rsidRPr="0002045D">
        <w:t xml:space="preserve"> </w:t>
      </w:r>
    </w:p>
    <w:p w14:paraId="24030C29" w14:textId="04D29F0F" w:rsidR="004C75A2" w:rsidRPr="0002045D" w:rsidRDefault="00592FBF" w:rsidP="00A5096C">
      <w:r w:rsidRPr="0002045D">
        <w:t xml:space="preserve">Wohlfahrt, G., Hörtnagl, L., Hammerle, A., Graus, M., &amp; Hansel, A. (2009). Measuring eddy covariance fluxes of ozone with a slow-response analyser. </w:t>
      </w:r>
      <w:r w:rsidRPr="0002045D">
        <w:rPr>
          <w:i/>
        </w:rPr>
        <w:t>Atmospheric Environment</w:t>
      </w:r>
      <w:r w:rsidRPr="0002045D">
        <w:t xml:space="preserve">, </w:t>
      </w:r>
      <w:r w:rsidRPr="0002045D">
        <w:rPr>
          <w:i/>
        </w:rPr>
        <w:t>43</w:t>
      </w:r>
      <w:r w:rsidRPr="0002045D">
        <w:t xml:space="preserve">, 4570-4576. </w:t>
      </w:r>
      <w:hyperlink r:id="rId200" w:history="1">
        <w:r w:rsidR="00CE1764" w:rsidRPr="0002045D">
          <w:rPr>
            <w:rStyle w:val="Hyperlink"/>
            <w:color w:val="auto"/>
          </w:rPr>
          <w:t>https://doi.org/10.1016/j.atmosenv.2009.06.031</w:t>
        </w:r>
      </w:hyperlink>
      <w:r w:rsidR="00CE1764" w:rsidRPr="0002045D">
        <w:t xml:space="preserve"> </w:t>
      </w:r>
    </w:p>
    <w:p w14:paraId="55F485A3" w14:textId="12B711B1" w:rsidR="00CB3285" w:rsidRPr="0002045D" w:rsidRDefault="00CB3285" w:rsidP="00A5096C">
      <w:r w:rsidRPr="0002045D">
        <w:t xml:space="preserve">Wolf, A., Anderegg, W. R., &amp; Pacala, S. W. (2016). Optimal stomatal behavior with competition for water and risk of hydraulic impairment. </w:t>
      </w:r>
      <w:r w:rsidRPr="0002045D">
        <w:rPr>
          <w:i/>
        </w:rPr>
        <w:t>Proceedings of the National Academy of Sciences</w:t>
      </w:r>
      <w:r w:rsidRPr="0002045D">
        <w:t xml:space="preserve">, </w:t>
      </w:r>
      <w:r w:rsidRPr="0002045D">
        <w:rPr>
          <w:i/>
        </w:rPr>
        <w:t>113</w:t>
      </w:r>
      <w:r w:rsidRPr="0002045D">
        <w:t>(46), E7222-E7230.</w:t>
      </w:r>
    </w:p>
    <w:p w14:paraId="37B6ED03" w14:textId="77ED50F7" w:rsidR="004C75A2" w:rsidRPr="0002045D" w:rsidRDefault="00592FBF" w:rsidP="00A5096C">
      <w:r w:rsidRPr="0002045D">
        <w:t xml:space="preserve">Wolfe, G. M., Hanisco, T. F., Arkinson, H. L., Bui, T. P., Crounse, J. D., Dean-Day, J., et al. (2015). Quantifying sources and sinks of reactive gases in the lower atmosphere using airborne flux observations. </w:t>
      </w:r>
      <w:r w:rsidRPr="0002045D">
        <w:rPr>
          <w:i/>
        </w:rPr>
        <w:t>Geophysical Research Letters</w:t>
      </w:r>
      <w:r w:rsidRPr="0002045D">
        <w:t xml:space="preserve">, </w:t>
      </w:r>
      <w:r w:rsidRPr="0002045D">
        <w:rPr>
          <w:i/>
        </w:rPr>
        <w:t>42</w:t>
      </w:r>
      <w:r w:rsidRPr="0002045D">
        <w:t xml:space="preserve">. </w:t>
      </w:r>
      <w:hyperlink r:id="rId201" w:history="1">
        <w:r w:rsidR="00CE1764" w:rsidRPr="0002045D">
          <w:rPr>
            <w:rStyle w:val="Hyperlink"/>
            <w:color w:val="auto"/>
          </w:rPr>
          <w:t>https://doi.org/10.1002/2015GL065839</w:t>
        </w:r>
      </w:hyperlink>
      <w:r w:rsidR="00CE1764" w:rsidRPr="0002045D">
        <w:t xml:space="preserve"> </w:t>
      </w:r>
    </w:p>
    <w:p w14:paraId="68940CD5" w14:textId="54EE961F" w:rsidR="00CE503A" w:rsidRPr="0002045D" w:rsidRDefault="00CE503A" w:rsidP="00A5096C">
      <w:r w:rsidRPr="0002045D">
        <w:t xml:space="preserve">Wolfe, G. M., &amp; Thornton, J. A. (2011). The Chemistry of Atmosphere-Forest Exchange (CAFE) Model - Part 1: Model description and characterization. </w:t>
      </w:r>
      <w:r w:rsidRPr="0002045D">
        <w:rPr>
          <w:i/>
        </w:rPr>
        <w:t>Atmospheric Chemistry and Physics</w:t>
      </w:r>
      <w:r w:rsidRPr="0002045D">
        <w:t xml:space="preserve">, </w:t>
      </w:r>
      <w:r w:rsidRPr="0002045D">
        <w:rPr>
          <w:i/>
        </w:rPr>
        <w:t>11</w:t>
      </w:r>
      <w:r w:rsidRPr="0002045D">
        <w:t>, 77-101.</w:t>
      </w:r>
    </w:p>
    <w:p w14:paraId="7FAF5A16" w14:textId="2B54D44F" w:rsidR="004C75A2" w:rsidRPr="0002045D" w:rsidRDefault="00592FBF" w:rsidP="00A5096C">
      <w:r w:rsidRPr="0002045D">
        <w:t xml:space="preserve">Wolfe, G. M., Thornton, J. A., McKay, M., &amp; Goldstein, A. H. (2011). Forest-atmosphere exchange of ozone: sensitivity to very reactive biogenic VOC emissions and implications for in-canopy photochemistry. </w:t>
      </w:r>
      <w:r w:rsidRPr="0002045D">
        <w:rPr>
          <w:i/>
        </w:rPr>
        <w:t>Atmospheric Chemistry and Physics</w:t>
      </w:r>
      <w:r w:rsidRPr="0002045D">
        <w:t xml:space="preserve">, </w:t>
      </w:r>
      <w:r w:rsidRPr="0002045D">
        <w:rPr>
          <w:i/>
        </w:rPr>
        <w:t>11</w:t>
      </w:r>
      <w:r w:rsidRPr="0002045D">
        <w:t xml:space="preserve">(15), 7875-7891. </w:t>
      </w:r>
      <w:hyperlink r:id="rId202" w:history="1">
        <w:r w:rsidR="00CE1764" w:rsidRPr="0002045D">
          <w:rPr>
            <w:rStyle w:val="Hyperlink"/>
            <w:color w:val="auto"/>
          </w:rPr>
          <w:t>https://doi.org/10.5194/acp-11-7875-2011</w:t>
        </w:r>
      </w:hyperlink>
      <w:r w:rsidR="00CE1764" w:rsidRPr="0002045D">
        <w:t xml:space="preserve"> </w:t>
      </w:r>
    </w:p>
    <w:p w14:paraId="05200192" w14:textId="77777777" w:rsidR="004C75A2" w:rsidRPr="0002045D" w:rsidRDefault="00592FBF" w:rsidP="00A5096C">
      <w:r w:rsidRPr="0002045D">
        <w:t xml:space="preserve">Wolfe, G. M., Thornton, J. A., Yatavelli, R. L. N., McKay, M., Goldstein, A. H., LaFranchi, B., et al. (2009). Eddy covariance fluxes of acyl peroxy nitrates (PAN, PPN and MPAN) above a Ponderosa pine forest. </w:t>
      </w:r>
      <w:r w:rsidRPr="0002045D">
        <w:rPr>
          <w:i/>
        </w:rPr>
        <w:t>Atmospheric Chemistry and Physics</w:t>
      </w:r>
      <w:r w:rsidRPr="0002045D">
        <w:t xml:space="preserve">, </w:t>
      </w:r>
      <w:r w:rsidRPr="0002045D">
        <w:rPr>
          <w:i/>
        </w:rPr>
        <w:t>9</w:t>
      </w:r>
      <w:r w:rsidRPr="0002045D">
        <w:t>(2), 615-634.</w:t>
      </w:r>
    </w:p>
    <w:p w14:paraId="37E8F004" w14:textId="77777777" w:rsidR="004C75A2" w:rsidRPr="0002045D" w:rsidRDefault="00592FBF" w:rsidP="00A5096C">
      <w:r w:rsidRPr="0002045D">
        <w:t xml:space="preserve">Wong, S. C., Cowan, I. R., &amp; Farquhar, G. D. (1979). Stomatal conductance correlates with photosynthetic capacity. </w:t>
      </w:r>
      <w:r w:rsidRPr="0002045D">
        <w:rPr>
          <w:i/>
        </w:rPr>
        <w:t>Nature</w:t>
      </w:r>
      <w:r w:rsidRPr="0002045D">
        <w:t xml:space="preserve">, </w:t>
      </w:r>
      <w:r w:rsidRPr="0002045D">
        <w:rPr>
          <w:i/>
        </w:rPr>
        <w:t>282</w:t>
      </w:r>
      <w:r w:rsidRPr="0002045D">
        <w:t>, 424-426.</w:t>
      </w:r>
    </w:p>
    <w:p w14:paraId="64355C22" w14:textId="332B3EB2" w:rsidR="00DB4A2B" w:rsidRPr="00DB4A2B" w:rsidRDefault="00DB4A2B" w:rsidP="00A5096C">
      <w:r>
        <w:t xml:space="preserve">Wong, A. Y. H., Geddes, J. A., Tai, A. P. K., &amp; Silva, S. J. (2019). Importance of dry deposition parameterization choice in global simulations of surface ozone. </w:t>
      </w:r>
      <w:r>
        <w:rPr>
          <w:i/>
        </w:rPr>
        <w:t>Atmospheric Chemistry and Physics</w:t>
      </w:r>
      <w:r>
        <w:t xml:space="preserve">, </w:t>
      </w:r>
      <w:r>
        <w:rPr>
          <w:i/>
        </w:rPr>
        <w:t>19</w:t>
      </w:r>
      <w:r>
        <w:t xml:space="preserve">, 14365-14385. </w:t>
      </w:r>
      <w:hyperlink r:id="rId203" w:history="1">
        <w:r w:rsidRPr="007A03F3">
          <w:rPr>
            <w:rStyle w:val="Hyperlink"/>
          </w:rPr>
          <w:t>https://doi.org/10.5194/acp-19-14365-2019</w:t>
        </w:r>
      </w:hyperlink>
      <w:r>
        <w:t xml:space="preserve"> </w:t>
      </w:r>
    </w:p>
    <w:p w14:paraId="062FBB55" w14:textId="5EA111D1" w:rsidR="009775E4" w:rsidRPr="0002045D" w:rsidRDefault="00592FBF" w:rsidP="00A5096C">
      <w:pPr>
        <w:rPr>
          <w:u w:val="single"/>
        </w:rPr>
      </w:pPr>
      <w:r w:rsidRPr="0002045D">
        <w:t xml:space="preserve">Wu, Y., Brashers, B., Finkelstein, P. L., &amp; Pleim, J. E. (2003). A multilayer biochemical dry deposition model 2. Model evaluation. </w:t>
      </w:r>
      <w:r w:rsidRPr="0002045D">
        <w:rPr>
          <w:i/>
        </w:rPr>
        <w:t>Journal of Geophysical Research: Atmospheres</w:t>
      </w:r>
      <w:r w:rsidRPr="0002045D">
        <w:t xml:space="preserve">, </w:t>
      </w:r>
      <w:r w:rsidRPr="0002045D">
        <w:rPr>
          <w:i/>
        </w:rPr>
        <w:t>108</w:t>
      </w:r>
      <w:r w:rsidRPr="0002045D">
        <w:t>(D1).</w:t>
      </w:r>
      <w:r w:rsidR="00BE52E6" w:rsidRPr="0002045D">
        <w:t xml:space="preserve"> </w:t>
      </w:r>
      <w:r w:rsidR="009775E4" w:rsidRPr="0002045D">
        <w:rPr>
          <w:u w:val="single"/>
        </w:rPr>
        <w:fldChar w:fldCharType="begin"/>
      </w:r>
      <w:r w:rsidR="009775E4" w:rsidRPr="0002045D">
        <w:rPr>
          <w:u w:val="single"/>
        </w:rPr>
        <w:instrText xml:space="preserve"> HYPERLINK "https://doi.org/10.1029/2002JD002306</w:instrText>
      </w:r>
    </w:p>
    <w:p w14:paraId="70325948" w14:textId="77777777" w:rsidR="009775E4" w:rsidRPr="0002045D" w:rsidRDefault="009775E4" w:rsidP="00A5096C">
      <w:pPr>
        <w:rPr>
          <w:rStyle w:val="Hyperlink"/>
          <w:color w:val="auto"/>
        </w:rPr>
      </w:pPr>
      <w:r w:rsidRPr="0002045D">
        <w:rPr>
          <w:u w:val="single"/>
        </w:rPr>
        <w:instrText xml:space="preserve">" </w:instrText>
      </w:r>
      <w:r w:rsidRPr="0002045D">
        <w:rPr>
          <w:u w:val="single"/>
        </w:rPr>
        <w:fldChar w:fldCharType="separate"/>
      </w:r>
      <w:r w:rsidRPr="0002045D">
        <w:rPr>
          <w:rStyle w:val="Hyperlink"/>
          <w:color w:val="auto"/>
        </w:rPr>
        <w:t>https://doi.org/10.1029/2002JD002306</w:t>
      </w:r>
    </w:p>
    <w:p w14:paraId="5E045BB3" w14:textId="5DC8AC16" w:rsidR="004C75A2" w:rsidRPr="0002045D" w:rsidRDefault="009775E4" w:rsidP="00A5096C">
      <w:r w:rsidRPr="0002045D">
        <w:rPr>
          <w:u w:val="single"/>
        </w:rPr>
        <w:fldChar w:fldCharType="end"/>
      </w:r>
      <w:r w:rsidR="00592FBF" w:rsidRPr="0002045D">
        <w:t>Wu, Z. Y., Zhang, L., Wang, X. M, &amp; Munger, J. W. (2015). A modified micrometeorological gradient method for estimating O</w:t>
      </w:r>
      <w:r w:rsidR="00592FBF" w:rsidRPr="0002045D">
        <w:rPr>
          <w:vertAlign w:val="subscript"/>
        </w:rPr>
        <w:t>3</w:t>
      </w:r>
      <w:r w:rsidR="00592FBF" w:rsidRPr="0002045D">
        <w:t xml:space="preserve"> dry depositions over a forest canopy. </w:t>
      </w:r>
      <w:r w:rsidR="00592FBF" w:rsidRPr="0002045D">
        <w:rPr>
          <w:i/>
        </w:rPr>
        <w:t>Atmospheric Chemistry and Physics.</w:t>
      </w:r>
      <w:r w:rsidR="00B43CAA" w:rsidRPr="0002045D">
        <w:rPr>
          <w:i/>
        </w:rPr>
        <w:t xml:space="preserve"> </w:t>
      </w:r>
      <w:hyperlink r:id="rId204" w:history="1">
        <w:r w:rsidR="00421220" w:rsidRPr="0002045D">
          <w:rPr>
            <w:rStyle w:val="Hyperlink"/>
            <w:color w:val="auto"/>
          </w:rPr>
          <w:t>https://doi.org/10.5194/acp-15-7487-2015</w:t>
        </w:r>
      </w:hyperlink>
      <w:r w:rsidR="00421220" w:rsidRPr="0002045D">
        <w:t xml:space="preserve"> </w:t>
      </w:r>
      <w:r w:rsidR="00592FBF" w:rsidRPr="0002045D">
        <w:t xml:space="preserve"> </w:t>
      </w:r>
    </w:p>
    <w:p w14:paraId="683ECF32" w14:textId="2D012ECF" w:rsidR="004C75A2" w:rsidRPr="0002045D" w:rsidRDefault="00592FBF" w:rsidP="00A5096C">
      <w:r w:rsidRPr="0002045D">
        <w:t xml:space="preserve">Wu, Z., Schwede, D. B., Vet, R., Walker, J. T., Shaw, M., Staebler, R., &amp; Zhang, L. (2018). Evaluation and intercomparison of five North American dry deposition algorithms at a mixed forest site. </w:t>
      </w:r>
      <w:r w:rsidRPr="0002045D">
        <w:rPr>
          <w:i/>
        </w:rPr>
        <w:t>Journal of Advances in Modeling Earth Systems</w:t>
      </w:r>
      <w:r w:rsidRPr="0002045D">
        <w:t xml:space="preserve">. </w:t>
      </w:r>
      <w:hyperlink r:id="rId205" w:history="1">
        <w:r w:rsidR="00CE1764" w:rsidRPr="0002045D">
          <w:rPr>
            <w:rStyle w:val="Hyperlink"/>
            <w:color w:val="auto"/>
          </w:rPr>
          <w:t>https://doi.org/10.1029/2017MS001231</w:t>
        </w:r>
      </w:hyperlink>
      <w:r w:rsidR="00CE1764" w:rsidRPr="0002045D">
        <w:t xml:space="preserve"> </w:t>
      </w:r>
    </w:p>
    <w:p w14:paraId="4C9FA3F4" w14:textId="412FE8D2" w:rsidR="004C75A2" w:rsidRPr="0002045D" w:rsidRDefault="00592FBF" w:rsidP="00A5096C">
      <w:r w:rsidRPr="0002045D">
        <w:t>Wu, Z., Staebler, R., Vet, R. &amp; Zhang, L. (2016). Dry deposition of O</w:t>
      </w:r>
      <w:r w:rsidRPr="0002045D">
        <w:rPr>
          <w:vertAlign w:val="subscript"/>
        </w:rPr>
        <w:t>3</w:t>
      </w:r>
      <w:r w:rsidRPr="0002045D">
        <w:t xml:space="preserve"> and SO</w:t>
      </w:r>
      <w:r w:rsidRPr="0002045D">
        <w:rPr>
          <w:vertAlign w:val="subscript"/>
        </w:rPr>
        <w:t>2</w:t>
      </w:r>
      <w:r w:rsidRPr="0002045D">
        <w:t xml:space="preserve"> estimated from gradient measurements above a temperate mixed forest.</w:t>
      </w:r>
      <w:r w:rsidR="00BD1EA3" w:rsidRPr="0002045D">
        <w:t xml:space="preserve"> </w:t>
      </w:r>
      <w:r w:rsidRPr="0002045D">
        <w:rPr>
          <w:i/>
        </w:rPr>
        <w:t>Environmental Pollution</w:t>
      </w:r>
      <w:r w:rsidRPr="0002045D">
        <w:t>,</w:t>
      </w:r>
      <w:r w:rsidR="001025AB" w:rsidRPr="0002045D">
        <w:t xml:space="preserve"> </w:t>
      </w:r>
      <w:r w:rsidRPr="0002045D">
        <w:rPr>
          <w:i/>
        </w:rPr>
        <w:t>210</w:t>
      </w:r>
      <w:r w:rsidRPr="0002045D">
        <w:t xml:space="preserve">, 202-210. </w:t>
      </w:r>
      <w:hyperlink r:id="rId206" w:history="1">
        <w:r w:rsidR="00CE1764" w:rsidRPr="0002045D">
          <w:rPr>
            <w:rStyle w:val="Hyperlink"/>
            <w:color w:val="auto"/>
          </w:rPr>
          <w:t>https://doi.org/10.1016/j.envpol.2015.11.052</w:t>
        </w:r>
      </w:hyperlink>
      <w:r w:rsidR="00CE1764" w:rsidRPr="0002045D">
        <w:t xml:space="preserve"> </w:t>
      </w:r>
      <w:r w:rsidRPr="0002045D">
        <w:t xml:space="preserve"> </w:t>
      </w:r>
    </w:p>
    <w:p w14:paraId="2361ABF9" w14:textId="77777777" w:rsidR="004C75A2" w:rsidRPr="0002045D" w:rsidRDefault="00592FBF" w:rsidP="00A5096C">
      <w:r w:rsidRPr="0002045D">
        <w:t xml:space="preserve">Wu, Z., Wang, X., Chen, F., Turnipseed, A. A., Guenther, A. B., Niyogi, D., et al. (2011). Evaluating the calculated dry deposition velocities of reactive nitrogen oxides and ozone from two community models over a temperate deciduous forest. </w:t>
      </w:r>
      <w:r w:rsidRPr="0002045D">
        <w:rPr>
          <w:i/>
        </w:rPr>
        <w:t>Atmospheric Environment</w:t>
      </w:r>
      <w:r w:rsidRPr="0002045D">
        <w:t xml:space="preserve">, </w:t>
      </w:r>
      <w:r w:rsidRPr="0002045D">
        <w:rPr>
          <w:i/>
        </w:rPr>
        <w:t>45</w:t>
      </w:r>
      <w:r w:rsidRPr="0002045D">
        <w:t>(16), 2663-2674.</w:t>
      </w:r>
    </w:p>
    <w:p w14:paraId="750F2B3F" w14:textId="77777777" w:rsidR="004C75A2" w:rsidRPr="0002045D" w:rsidRDefault="00592FBF" w:rsidP="00A5096C">
      <w:r w:rsidRPr="0002045D">
        <w:t xml:space="preserve">Xu, X., Zhang, Z., Bao, L., Mo, L., Yu, X., Fan, D., &amp; Lun, X. (2017). Influence of rainfall duration and intensity on particulate matter removal from plant leaves. </w:t>
      </w:r>
      <w:r w:rsidRPr="0002045D">
        <w:rPr>
          <w:i/>
        </w:rPr>
        <w:t>Science of the Total Environment</w:t>
      </w:r>
      <w:r w:rsidRPr="0002045D">
        <w:t xml:space="preserve">, </w:t>
      </w:r>
      <w:r w:rsidRPr="0002045D">
        <w:rPr>
          <w:i/>
        </w:rPr>
        <w:t>609</w:t>
      </w:r>
      <w:r w:rsidRPr="0002045D">
        <w:t>, 11-16.</w:t>
      </w:r>
    </w:p>
    <w:p w14:paraId="61FB0E24" w14:textId="77777777" w:rsidR="004C75A2" w:rsidRPr="0002045D" w:rsidRDefault="00592FBF" w:rsidP="00A5096C">
      <w:r w:rsidRPr="0002045D">
        <w:t xml:space="preserve">Yeats, T. H., &amp; Rose, J. K. (2013). The formation and function of plant cuticles. </w:t>
      </w:r>
      <w:r w:rsidRPr="0002045D">
        <w:rPr>
          <w:i/>
        </w:rPr>
        <w:t>Plant Physiology</w:t>
      </w:r>
      <w:r w:rsidRPr="0002045D">
        <w:t xml:space="preserve">, </w:t>
      </w:r>
      <w:r w:rsidRPr="0002045D">
        <w:rPr>
          <w:i/>
        </w:rPr>
        <w:t>163</w:t>
      </w:r>
      <w:r w:rsidRPr="0002045D">
        <w:t>(1), 5-20.</w:t>
      </w:r>
    </w:p>
    <w:p w14:paraId="775A5776" w14:textId="1156BC16" w:rsidR="004C75A2" w:rsidRPr="0002045D" w:rsidRDefault="00592FBF" w:rsidP="00A5096C">
      <w:r w:rsidRPr="0002045D">
        <w:t xml:space="preserve">Yee, L. D., Isaacman-VanWertz, G., Wernis, R. A., Meng, M., Rivera, V., Kreisberg, N. M., et al. (2018). Observations of sesquiterpenes and their oxidation products in central Amazonia during the wet and dry seasons. </w:t>
      </w:r>
      <w:r w:rsidRPr="0002045D">
        <w:rPr>
          <w:i/>
        </w:rPr>
        <w:t>Atmospheric Chemistry and Physics</w:t>
      </w:r>
      <w:r w:rsidRPr="0002045D">
        <w:t xml:space="preserve">, </w:t>
      </w:r>
      <w:r w:rsidRPr="0002045D">
        <w:rPr>
          <w:i/>
        </w:rPr>
        <w:t>18</w:t>
      </w:r>
      <w:r w:rsidRPr="0002045D">
        <w:t xml:space="preserve">. </w:t>
      </w:r>
      <w:hyperlink r:id="rId207" w:history="1">
        <w:r w:rsidR="00CE1764" w:rsidRPr="0002045D">
          <w:rPr>
            <w:rStyle w:val="Hyperlink"/>
            <w:color w:val="auto"/>
          </w:rPr>
          <w:t>https://doi.org/10.5194/acp-18-10433-2018</w:t>
        </w:r>
      </w:hyperlink>
      <w:r w:rsidR="00CE1764" w:rsidRPr="0002045D">
        <w:t xml:space="preserve"> </w:t>
      </w:r>
    </w:p>
    <w:p w14:paraId="5FDA48A5" w14:textId="49B3405F" w:rsidR="004C75A2" w:rsidRPr="0002045D" w:rsidRDefault="00592FBF" w:rsidP="00A5096C">
      <w:pPr>
        <w:rPr>
          <w:u w:val="single"/>
        </w:rPr>
      </w:pPr>
      <w:r w:rsidRPr="0002045D">
        <w:t>Young, P. J., Archibald, A. T., Bowman, K. W., Lamarque, J.-F., Naik, V., Stevenson, D. S., et al. (2013). Pre-industrial to end 21</w:t>
      </w:r>
      <w:r w:rsidRPr="0002045D">
        <w:rPr>
          <w:vertAlign w:val="superscript"/>
        </w:rPr>
        <w:t>st</w:t>
      </w:r>
      <w:r w:rsidRPr="0002045D">
        <w:t xml:space="preserve"> century projections of tropospheric ozone from the Atmospheric Chemistry and Climate Model Intercomparison Project (ACCMIP). </w:t>
      </w:r>
      <w:r w:rsidRPr="0002045D">
        <w:rPr>
          <w:i/>
        </w:rPr>
        <w:t>Atmospheric Chemistry and Physics</w:t>
      </w:r>
      <w:r w:rsidRPr="0002045D">
        <w:t>,</w:t>
      </w:r>
      <w:r w:rsidR="00A702AA" w:rsidRPr="0002045D">
        <w:t xml:space="preserve"> </w:t>
      </w:r>
      <w:r w:rsidRPr="0002045D">
        <w:rPr>
          <w:i/>
        </w:rPr>
        <w:t>13</w:t>
      </w:r>
      <w:r w:rsidRPr="0002045D">
        <w:t xml:space="preserve">, 2063-2090. </w:t>
      </w:r>
      <w:r w:rsidRPr="0002045D">
        <w:fldChar w:fldCharType="begin"/>
      </w:r>
      <w:r w:rsidRPr="0002045D">
        <w:instrText xml:space="preserve"> HYPERLINK "https://doi.org/10.5194/acp-13-2063-2013" </w:instrText>
      </w:r>
      <w:r w:rsidRPr="0002045D">
        <w:fldChar w:fldCharType="separate"/>
      </w:r>
      <w:r w:rsidRPr="0002045D">
        <w:rPr>
          <w:u w:val="single"/>
        </w:rPr>
        <w:t>https://doi.org/10.5194/acp-13-2063-2013</w:t>
      </w:r>
    </w:p>
    <w:p w14:paraId="5421C8AB" w14:textId="5394FD8B" w:rsidR="004C75A2" w:rsidRPr="0002045D" w:rsidRDefault="00592FBF" w:rsidP="00A5096C">
      <w:r w:rsidRPr="0002045D">
        <w:fldChar w:fldCharType="end"/>
      </w:r>
      <w:r w:rsidRPr="0002045D">
        <w:t xml:space="preserve">Young, P. J., Naik, V., Fiore, A. M., Gaudel, A., Guo, J., Lin, M. L., et al. (2018). Tropospheric Ozone Assessment Report: Assessment of global-scale model performance for global and regional ozone distributions, variability, and trends. </w:t>
      </w:r>
      <w:r w:rsidRPr="0002045D">
        <w:rPr>
          <w:i/>
        </w:rPr>
        <w:t>Elementa: Science of the Anthropocene</w:t>
      </w:r>
      <w:r w:rsidRPr="0002045D">
        <w:t xml:space="preserve">, </w:t>
      </w:r>
      <w:r w:rsidRPr="0002045D">
        <w:rPr>
          <w:i/>
        </w:rPr>
        <w:t>6</w:t>
      </w:r>
      <w:r w:rsidRPr="0002045D">
        <w:t xml:space="preserve">(10). </w:t>
      </w:r>
      <w:hyperlink r:id="rId208" w:history="1">
        <w:r w:rsidR="00CE1764" w:rsidRPr="0002045D">
          <w:rPr>
            <w:rStyle w:val="Hyperlink"/>
            <w:color w:val="auto"/>
          </w:rPr>
          <w:t>https://doi.org/10.1525/elementa.265</w:t>
        </w:r>
      </w:hyperlink>
      <w:r w:rsidR="00CE1764" w:rsidRPr="0002045D">
        <w:t xml:space="preserve"> </w:t>
      </w:r>
      <w:r w:rsidRPr="0002045D">
        <w:t xml:space="preserve">  </w:t>
      </w:r>
    </w:p>
    <w:p w14:paraId="2F1C2316" w14:textId="77777777" w:rsidR="004C75A2" w:rsidRPr="0002045D" w:rsidRDefault="00592FBF" w:rsidP="00A5096C">
      <w:r w:rsidRPr="0002045D">
        <w:t xml:space="preserve">Yue, X. &amp; Unger, N. (2014). Ozone vegetation damage effects on gross primary productivity in the United States. </w:t>
      </w:r>
      <w:r w:rsidRPr="0002045D">
        <w:rPr>
          <w:i/>
        </w:rPr>
        <w:t>Atmospheric Chemistry and Physics</w:t>
      </w:r>
      <w:r w:rsidRPr="0002045D">
        <w:t xml:space="preserve">, </w:t>
      </w:r>
      <w:r w:rsidRPr="0002045D">
        <w:rPr>
          <w:i/>
        </w:rPr>
        <w:t>14</w:t>
      </w:r>
      <w:r w:rsidRPr="0002045D">
        <w:t xml:space="preserve">, 9137-9153. https://doi.org/10.5194/acp-14-9137-2014 </w:t>
      </w:r>
    </w:p>
    <w:p w14:paraId="657ACA19" w14:textId="77777777" w:rsidR="004C75A2" w:rsidRPr="0002045D" w:rsidRDefault="00592FBF" w:rsidP="00A5096C">
      <w:r w:rsidRPr="0002045D">
        <w:t xml:space="preserve">Zahn, A., Weppner, J., Widmann, H., Schlote-Holubek, K., Burger, B., Kuehner, T., &amp; Franke, H. (2012). A fast and precise chemiluminescence ozone detector for eddy flux and airborne application. </w:t>
      </w:r>
      <w:r w:rsidRPr="0002045D">
        <w:rPr>
          <w:i/>
        </w:rPr>
        <w:t>Atmospheric Measurement Techniques</w:t>
      </w:r>
      <w:r w:rsidRPr="0002045D">
        <w:t xml:space="preserve">, </w:t>
      </w:r>
      <w:r w:rsidRPr="0002045D">
        <w:rPr>
          <w:i/>
        </w:rPr>
        <w:t>5</w:t>
      </w:r>
      <w:r w:rsidRPr="0002045D">
        <w:t>(2), 363-375.</w:t>
      </w:r>
    </w:p>
    <w:p w14:paraId="32A80962" w14:textId="77777777" w:rsidR="004C75A2" w:rsidRPr="0002045D" w:rsidRDefault="00592FBF" w:rsidP="00A5096C">
      <w:r w:rsidRPr="0002045D">
        <w:t xml:space="preserve">Zapletal, M., Cudlín, P., Chroust, P., Urban, O., Pokorný, R., Edwards-Jonášová, M., et al. (2011). Ozone flux over a Norway spruce forest and correlation with net ecosystem production. </w:t>
      </w:r>
      <w:r w:rsidRPr="0002045D">
        <w:rPr>
          <w:i/>
        </w:rPr>
        <w:t>Environmental Pollution</w:t>
      </w:r>
      <w:r w:rsidRPr="0002045D">
        <w:t xml:space="preserve">, </w:t>
      </w:r>
      <w:r w:rsidRPr="0002045D">
        <w:rPr>
          <w:i/>
        </w:rPr>
        <w:t>159</w:t>
      </w:r>
      <w:r w:rsidRPr="0002045D">
        <w:t>(5), 1024-1034.</w:t>
      </w:r>
    </w:p>
    <w:p w14:paraId="737CC872" w14:textId="77777777" w:rsidR="004C75A2" w:rsidRPr="0002045D" w:rsidRDefault="00592FBF" w:rsidP="00A5096C">
      <w:r w:rsidRPr="0002045D">
        <w:t xml:space="preserve">Zeller, K. (2000). Wintertime ozone fluxes and profiles above a subalpine spruce–fir forest. </w:t>
      </w:r>
      <w:r w:rsidRPr="0002045D">
        <w:rPr>
          <w:i/>
        </w:rPr>
        <w:t>Journal of Applied Meteorology</w:t>
      </w:r>
      <w:r w:rsidRPr="0002045D">
        <w:t xml:space="preserve">, </w:t>
      </w:r>
      <w:r w:rsidRPr="0002045D">
        <w:rPr>
          <w:i/>
        </w:rPr>
        <w:t>39</w:t>
      </w:r>
      <w:r w:rsidRPr="0002045D">
        <w:t>(1), 92-101.</w:t>
      </w:r>
    </w:p>
    <w:p w14:paraId="4313CAE7" w14:textId="77777777" w:rsidR="00CE503A" w:rsidRPr="0002045D" w:rsidRDefault="00CE503A" w:rsidP="00CE503A">
      <w:r w:rsidRPr="0002045D">
        <w:t xml:space="preserve">Zeller, K., &amp; Hehn, T. (1995). Ozone deposition in a snow-covered subalpine spruce-fir forest environment. In </w:t>
      </w:r>
      <w:r w:rsidRPr="0002045D">
        <w:rPr>
          <w:i/>
        </w:rPr>
        <w:t xml:space="preserve">Biogeochemistry of Seasonally Snow-Covered Catchments </w:t>
      </w:r>
      <w:r w:rsidRPr="0002045D">
        <w:t>(International Association of Hydrological Sciences Publication No. 228). Boulder, CO.</w:t>
      </w:r>
    </w:p>
    <w:p w14:paraId="27B92A00" w14:textId="77777777" w:rsidR="00CE503A" w:rsidRPr="0002045D" w:rsidRDefault="00CE503A" w:rsidP="00CE503A">
      <w:pPr>
        <w:rPr>
          <w:u w:val="single"/>
        </w:rPr>
      </w:pPr>
      <w:r w:rsidRPr="0002045D">
        <w:t xml:space="preserve">Zeller, K., &amp; Hehn, T. (1996). Measurements of upward turbulent ozone fluxes above a subalpine spruce-fir forest. </w:t>
      </w:r>
      <w:r w:rsidRPr="0002045D">
        <w:rPr>
          <w:i/>
        </w:rPr>
        <w:t>Geophysical Research Letters</w:t>
      </w:r>
      <w:r w:rsidRPr="0002045D">
        <w:t xml:space="preserve">, </w:t>
      </w:r>
      <w:r w:rsidRPr="0002045D">
        <w:rPr>
          <w:i/>
        </w:rPr>
        <w:t>23</w:t>
      </w:r>
      <w:r w:rsidRPr="0002045D">
        <w:t xml:space="preserve">, 841-844. </w:t>
      </w:r>
      <w:r w:rsidRPr="0002045D">
        <w:fldChar w:fldCharType="begin"/>
      </w:r>
      <w:r w:rsidRPr="0002045D">
        <w:instrText xml:space="preserve"> HYPERLINK "https://doi.org/10.1029/96GL00786" </w:instrText>
      </w:r>
      <w:r w:rsidRPr="0002045D">
        <w:fldChar w:fldCharType="separate"/>
      </w:r>
      <w:r w:rsidRPr="0002045D">
        <w:rPr>
          <w:u w:val="single"/>
        </w:rPr>
        <w:t>https://doi.org/10.1029/96GL00786</w:t>
      </w:r>
    </w:p>
    <w:p w14:paraId="1522A112" w14:textId="543B5255" w:rsidR="004C75A2" w:rsidRPr="0002045D" w:rsidRDefault="00CE503A" w:rsidP="00A5096C">
      <w:r w:rsidRPr="0002045D">
        <w:fldChar w:fldCharType="end"/>
      </w:r>
      <w:r w:rsidR="00592FBF" w:rsidRPr="0002045D">
        <w:t xml:space="preserve">Zeller, K. F., &amp; Nikolov, N. T. (2000). Quantifying simultaneous fluxes of ozone, carbon dioxide and water vapor above a subalpine forest ecosystem. </w:t>
      </w:r>
      <w:r w:rsidR="00592FBF" w:rsidRPr="0002045D">
        <w:rPr>
          <w:i/>
        </w:rPr>
        <w:t>Environmental Pollution</w:t>
      </w:r>
      <w:r w:rsidR="00592FBF" w:rsidRPr="0002045D">
        <w:t xml:space="preserve">, </w:t>
      </w:r>
      <w:r w:rsidR="00592FBF" w:rsidRPr="0002045D">
        <w:rPr>
          <w:i/>
        </w:rPr>
        <w:t>107</w:t>
      </w:r>
      <w:r w:rsidR="00592FBF" w:rsidRPr="0002045D">
        <w:t>, 1-20.</w:t>
      </w:r>
    </w:p>
    <w:p w14:paraId="04353B55" w14:textId="508A4F2C" w:rsidR="004C75A2" w:rsidRPr="0002045D" w:rsidRDefault="00592FBF" w:rsidP="00A5096C">
      <w:r w:rsidRPr="0002045D">
        <w:t xml:space="preserve">Zenone, T., Hendriks, C., Brilli, F., Fransen, E., Gioli, B., Portillo-Estrada, M., et al. (2016). Interaction between isoprene and ozone fluxes in a poplar plantation and its impact on air quality at the European level. </w:t>
      </w:r>
      <w:r w:rsidRPr="0002045D">
        <w:rPr>
          <w:i/>
        </w:rPr>
        <w:t>Scientific Reports</w:t>
      </w:r>
      <w:r w:rsidRPr="0002045D">
        <w:t xml:space="preserve">, </w:t>
      </w:r>
      <w:r w:rsidRPr="0002045D">
        <w:rPr>
          <w:i/>
        </w:rPr>
        <w:t>6</w:t>
      </w:r>
      <w:r w:rsidRPr="0002045D">
        <w:t>, 32676.</w:t>
      </w:r>
    </w:p>
    <w:p w14:paraId="0931D65E" w14:textId="77777777" w:rsidR="004C75A2" w:rsidRPr="0002045D" w:rsidRDefault="00592FBF" w:rsidP="00A5096C">
      <w:r w:rsidRPr="0002045D">
        <w:t xml:space="preserve">Zhang, L., Brook, J. R., &amp; Vet, R. (2002). On ozone dry deposition – with emphasis on non-stomatal uptake and wet canopies. </w:t>
      </w:r>
      <w:r w:rsidRPr="0002045D">
        <w:rPr>
          <w:i/>
        </w:rPr>
        <w:t>Atmospheric Environment</w:t>
      </w:r>
      <w:r w:rsidRPr="0002045D">
        <w:t xml:space="preserve">, </w:t>
      </w:r>
      <w:r w:rsidRPr="0002045D">
        <w:rPr>
          <w:i/>
        </w:rPr>
        <w:t>36</w:t>
      </w:r>
      <w:r w:rsidRPr="0002045D">
        <w:t>, 4787-4799.</w:t>
      </w:r>
    </w:p>
    <w:p w14:paraId="57F98740" w14:textId="224B3241" w:rsidR="004C75A2" w:rsidRPr="0002045D" w:rsidRDefault="00592FBF" w:rsidP="00A5096C">
      <w:r w:rsidRPr="0002045D">
        <w:t xml:space="preserve">Zhang, L., Brook, J. R., &amp; Vet, R. (2003). A revised parameterization for gaseous dry deposition in air-quality models. </w:t>
      </w:r>
      <w:r w:rsidRPr="0002045D">
        <w:rPr>
          <w:i/>
        </w:rPr>
        <w:t>Atmospheric Chemistry and Physics</w:t>
      </w:r>
      <w:r w:rsidRPr="0002045D">
        <w:t xml:space="preserve">, </w:t>
      </w:r>
      <w:r w:rsidRPr="0002045D">
        <w:rPr>
          <w:i/>
        </w:rPr>
        <w:t>3</w:t>
      </w:r>
      <w:r w:rsidRPr="0002045D">
        <w:t xml:space="preserve">, 2067-2082. </w:t>
      </w:r>
      <w:hyperlink r:id="rId209" w:history="1">
        <w:r w:rsidR="00CE1764" w:rsidRPr="0002045D">
          <w:rPr>
            <w:rStyle w:val="Hyperlink"/>
            <w:color w:val="auto"/>
          </w:rPr>
          <w:t>https://doi.org/10.5194/acpd-3-1777-2003</w:t>
        </w:r>
      </w:hyperlink>
      <w:r w:rsidR="00CE1764" w:rsidRPr="0002045D">
        <w:t xml:space="preserve"> </w:t>
      </w:r>
    </w:p>
    <w:p w14:paraId="1AC67772" w14:textId="77777777" w:rsidR="004C75A2" w:rsidRPr="0002045D" w:rsidRDefault="00592FBF" w:rsidP="00A5096C">
      <w:r w:rsidRPr="0002045D">
        <w:t>Zhang, L., Brook, J. R., Vet, R., Shaw, M., &amp; Finkelstein, P. L. (2001). Evaluation and improvement of a dry deposition model using SO</w:t>
      </w:r>
      <w:r w:rsidRPr="0002045D">
        <w:rPr>
          <w:vertAlign w:val="subscript"/>
        </w:rPr>
        <w:t>2</w:t>
      </w:r>
      <w:r w:rsidRPr="0002045D">
        <w:t xml:space="preserve"> and O</w:t>
      </w:r>
      <w:r w:rsidRPr="0002045D">
        <w:rPr>
          <w:vertAlign w:val="subscript"/>
        </w:rPr>
        <w:t>3</w:t>
      </w:r>
      <w:r w:rsidRPr="0002045D">
        <w:t xml:space="preserve"> measurements over a mixed forest. </w:t>
      </w:r>
      <w:r w:rsidRPr="0002045D">
        <w:rPr>
          <w:i/>
        </w:rPr>
        <w:t>Water, Air, and Soil Pollution: Focus</w:t>
      </w:r>
      <w:r w:rsidRPr="0002045D">
        <w:t xml:space="preserve">, </w:t>
      </w:r>
      <w:r w:rsidRPr="0002045D">
        <w:rPr>
          <w:i/>
        </w:rPr>
        <w:t>1</w:t>
      </w:r>
      <w:r w:rsidRPr="0002045D">
        <w:t xml:space="preserve">, 67-78.  </w:t>
      </w:r>
    </w:p>
    <w:p w14:paraId="4AE1180C" w14:textId="77777777" w:rsidR="004C75A2" w:rsidRPr="0002045D" w:rsidRDefault="00592FBF" w:rsidP="00A5096C">
      <w:r w:rsidRPr="0002045D">
        <w:t xml:space="preserve">Zhang, L., Vet, R., Brook, J. R., &amp; Legge, A., H. (2006). Factors affecting stomatal uptake of ozone by different canopies and a comparison between dose and exposure. </w:t>
      </w:r>
      <w:r w:rsidRPr="0002045D">
        <w:rPr>
          <w:i/>
        </w:rPr>
        <w:t>Science of the Total Environment</w:t>
      </w:r>
      <w:r w:rsidRPr="0002045D">
        <w:t xml:space="preserve">, </w:t>
      </w:r>
      <w:r w:rsidRPr="0002045D">
        <w:rPr>
          <w:i/>
        </w:rPr>
        <w:t>370</w:t>
      </w:r>
      <w:r w:rsidRPr="0002045D">
        <w:t>, 117-132.</w:t>
      </w:r>
    </w:p>
    <w:p w14:paraId="386450B6" w14:textId="77777777" w:rsidR="004C75A2" w:rsidRPr="0002045D" w:rsidRDefault="00592FBF" w:rsidP="00A5096C">
      <w:r w:rsidRPr="0002045D">
        <w:t xml:space="preserve">Zhang, L., Zhang, Z., Chen, L., &amp; McNulty, S. (2019). An investigation on the leaf accumulation-removal efficiency of atmospheric particulate matter for five urban plant species under different rainfall regimes. </w:t>
      </w:r>
      <w:r w:rsidRPr="0002045D">
        <w:rPr>
          <w:i/>
        </w:rPr>
        <w:t>Atmospheric Environment</w:t>
      </w:r>
      <w:r w:rsidRPr="0002045D">
        <w:t xml:space="preserve">. </w:t>
      </w:r>
      <w:r w:rsidRPr="0002045D">
        <w:fldChar w:fldCharType="begin"/>
      </w:r>
      <w:r w:rsidRPr="0002045D">
        <w:instrText xml:space="preserve"> HYPERLINK "https://doi.org/10.1016/j.atmosenv.2019.04.010" </w:instrText>
      </w:r>
      <w:r w:rsidRPr="0002045D">
        <w:fldChar w:fldCharType="separate"/>
      </w:r>
      <w:r w:rsidRPr="0002045D">
        <w:t>https://doi.org/10.1016/j.atmosenv.2019.04.010</w:t>
      </w:r>
    </w:p>
    <w:p w14:paraId="7B793379" w14:textId="77777777" w:rsidR="004C75A2" w:rsidRPr="0002045D" w:rsidRDefault="00592FBF" w:rsidP="00A5096C">
      <w:r w:rsidRPr="0002045D">
        <w:fldChar w:fldCharType="end"/>
      </w:r>
      <w:r w:rsidRPr="0002045D">
        <w:t>Zhang, S., Chen, X., Hara, H., HORIE, K., AOKI, M., MATSUDA, K., et al. (2005). Diurnal and Seasonal Variations of the O</w:t>
      </w:r>
      <w:r w:rsidRPr="0002045D">
        <w:rPr>
          <w:vertAlign w:val="subscript"/>
        </w:rPr>
        <w:t>3</w:t>
      </w:r>
      <w:r w:rsidRPr="0002045D">
        <w:t xml:space="preserve"> Dry Deposition Velocity on a Red Pine Forest and its Relationship with Microclimate Factors. </w:t>
      </w:r>
      <w:r w:rsidRPr="0002045D">
        <w:rPr>
          <w:i/>
        </w:rPr>
        <w:t>Journal of Agricultural Meteorology</w:t>
      </w:r>
      <w:r w:rsidRPr="0002045D">
        <w:t xml:space="preserve">, </w:t>
      </w:r>
      <w:r w:rsidRPr="0002045D">
        <w:rPr>
          <w:i/>
        </w:rPr>
        <w:t>60</w:t>
      </w:r>
      <w:r w:rsidRPr="0002045D">
        <w:t>(5), 1053-1056.</w:t>
      </w:r>
    </w:p>
    <w:p w14:paraId="73B8B598" w14:textId="140F03A8" w:rsidR="004C75A2" w:rsidRPr="0002045D" w:rsidRDefault="00592FBF" w:rsidP="00A5096C">
      <w:r w:rsidRPr="0002045D">
        <w:t xml:space="preserve">Zhou, P. T., Ganzeveld, L., Rannik, Ü., Zhou, L. X., Gierens, R., Taipale, D., Mammarella, I., &amp; Boy, M. (2017). Simulating ozone dry deposition at a boreal forest with a multi-layer canopy deposition model. </w:t>
      </w:r>
      <w:r w:rsidRPr="0002045D">
        <w:rPr>
          <w:i/>
        </w:rPr>
        <w:t>Atmospheric Chemistry and Physics,</w:t>
      </w:r>
      <w:r w:rsidR="00BD1EA3" w:rsidRPr="0002045D">
        <w:rPr>
          <w:i/>
        </w:rPr>
        <w:t xml:space="preserve"> </w:t>
      </w:r>
      <w:r w:rsidRPr="0002045D">
        <w:rPr>
          <w:i/>
        </w:rPr>
        <w:t>17</w:t>
      </w:r>
      <w:r w:rsidRPr="0002045D">
        <w:t xml:space="preserve">, 1361-1379. </w:t>
      </w:r>
      <w:hyperlink r:id="rId210" w:history="1">
        <w:r w:rsidR="00CE1764" w:rsidRPr="0002045D">
          <w:rPr>
            <w:rStyle w:val="Hyperlink"/>
            <w:color w:val="auto"/>
          </w:rPr>
          <w:t>https://doi.org/10.5194/acp-17-1361-2017</w:t>
        </w:r>
      </w:hyperlink>
      <w:r w:rsidR="00CE1764" w:rsidRPr="0002045D">
        <w:t xml:space="preserve"> </w:t>
      </w:r>
    </w:p>
    <w:p w14:paraId="343CCD52" w14:textId="3CB07B2B" w:rsidR="00853323" w:rsidRPr="0002045D" w:rsidRDefault="00853323" w:rsidP="00A5096C">
      <w:r w:rsidRPr="0002045D">
        <w:t>Zhou, S., Duursma, R. A., Medlyn, B. E., Kelly, J. W., &amp; Prentice, I. C. (2013). How should we model plant responses to drought? An analysis of stomatal and non-stomatal responses to water stress. </w:t>
      </w:r>
      <w:r w:rsidRPr="0002045D">
        <w:rPr>
          <w:i/>
          <w:iCs/>
        </w:rPr>
        <w:t>Agricultural and Forest Meteorology</w:t>
      </w:r>
      <w:r w:rsidRPr="0002045D">
        <w:t>, </w:t>
      </w:r>
      <w:r w:rsidRPr="0002045D">
        <w:rPr>
          <w:i/>
          <w:iCs/>
        </w:rPr>
        <w:t>182</w:t>
      </w:r>
      <w:r w:rsidRPr="0002045D">
        <w:t xml:space="preserve">, 204-214. </w:t>
      </w:r>
      <w:hyperlink r:id="rId211" w:history="1">
        <w:r w:rsidRPr="0002045D">
          <w:rPr>
            <w:rStyle w:val="Hyperlink"/>
            <w:color w:val="auto"/>
          </w:rPr>
          <w:t>https://doi.org/10.1016/j.agrformet.2013.05.009</w:t>
        </w:r>
      </w:hyperlink>
      <w:r w:rsidRPr="0002045D">
        <w:t xml:space="preserve"> </w:t>
      </w:r>
    </w:p>
    <w:p w14:paraId="101B862D" w14:textId="1B4EAC83" w:rsidR="004C75A2" w:rsidRPr="0002045D" w:rsidRDefault="00592FBF" w:rsidP="00A5096C">
      <w:r w:rsidRPr="0002045D">
        <w:t xml:space="preserve">Zhou, S. S., Tai, A. P., Sun, S., Sadiq, M., Heald, C. L., &amp; Geddes, J. A. (2018). Coupling between surface ozone and leaf area index in a chemical transport model: strength of feedback and implications for ozone air quality and vegetation health. </w:t>
      </w:r>
      <w:r w:rsidRPr="0002045D">
        <w:rPr>
          <w:i/>
        </w:rPr>
        <w:t>Atmospheric Chemistry and Physics</w:t>
      </w:r>
      <w:r w:rsidRPr="0002045D">
        <w:t xml:space="preserve">, </w:t>
      </w:r>
      <w:r w:rsidRPr="0002045D">
        <w:rPr>
          <w:i/>
        </w:rPr>
        <w:t>18</w:t>
      </w:r>
      <w:r w:rsidRPr="0002045D">
        <w:t>(19), 14133-14148.</w:t>
      </w:r>
    </w:p>
    <w:p w14:paraId="0AF72CDD" w14:textId="471A9DF9" w:rsidR="004C75A2" w:rsidRPr="0002045D" w:rsidRDefault="00592FBF" w:rsidP="00A5096C">
      <w:r w:rsidRPr="0002045D">
        <w:t xml:space="preserve">Zhou, Z., Duursma, R. A., Medlyn, B. E., Kelly, J. W. G., &amp; Prentice, I. C. (2013). How should we model plant responses to drought? An analysis of stomatal and non-stomatal responses to water stress. </w:t>
      </w:r>
      <w:r w:rsidRPr="0002045D">
        <w:rPr>
          <w:i/>
        </w:rPr>
        <w:t>Agricultural and Forest Meteorology</w:t>
      </w:r>
      <w:r w:rsidRPr="0002045D">
        <w:t xml:space="preserve">, </w:t>
      </w:r>
      <w:r w:rsidRPr="0002045D">
        <w:rPr>
          <w:i/>
        </w:rPr>
        <w:t>182-183</w:t>
      </w:r>
      <w:r w:rsidRPr="0002045D">
        <w:t xml:space="preserve">, 204-214. </w:t>
      </w:r>
      <w:r w:rsidR="00CE1764" w:rsidRPr="0002045D">
        <w:t xml:space="preserve"> </w:t>
      </w:r>
      <w:r w:rsidRPr="0002045D">
        <w:t xml:space="preserve"> </w:t>
      </w:r>
    </w:p>
    <w:p w14:paraId="5C2801F8" w14:textId="67B600C1" w:rsidR="00A4257C" w:rsidRPr="0002045D" w:rsidRDefault="00A4257C" w:rsidP="00A5096C">
      <w:r w:rsidRPr="0002045D">
        <w:t xml:space="preserve">Zhu, Z. (2019). Effects of Environmental Factors on Ozone Flux over a Wheat Field Modeled with an Artificial Neural Network. </w:t>
      </w:r>
      <w:r w:rsidRPr="0002045D">
        <w:rPr>
          <w:i/>
        </w:rPr>
        <w:t>Advances in Meteorology</w:t>
      </w:r>
      <w:r w:rsidRPr="0002045D">
        <w:t xml:space="preserve">. </w:t>
      </w:r>
      <w:hyperlink r:id="rId212" w:history="1">
        <w:r w:rsidRPr="0002045D">
          <w:rPr>
            <w:rStyle w:val="Hyperlink"/>
            <w:color w:val="auto"/>
          </w:rPr>
          <w:t>https://doi.org/10.1155/2019/1257910</w:t>
        </w:r>
      </w:hyperlink>
      <w:r w:rsidRPr="0002045D">
        <w:t xml:space="preserve"> </w:t>
      </w:r>
    </w:p>
    <w:p w14:paraId="4780DCD2" w14:textId="300C1FAD" w:rsidR="004C75A2" w:rsidRPr="0002045D" w:rsidRDefault="00592FBF" w:rsidP="00A5096C">
      <w:r w:rsidRPr="0002045D">
        <w:t xml:space="preserve">Zhu, Z., Sun, X., Dong, Y., Zhao, F., &amp; Meixner, F. X. (2014). Diurnal variation of ozone flux over corn field in Northwestern Shandong Plain of China. </w:t>
      </w:r>
      <w:r w:rsidRPr="0002045D">
        <w:rPr>
          <w:i/>
        </w:rPr>
        <w:t>Science China Earth Sciences</w:t>
      </w:r>
      <w:r w:rsidRPr="0002045D">
        <w:t xml:space="preserve">, </w:t>
      </w:r>
      <w:r w:rsidRPr="0002045D">
        <w:rPr>
          <w:i/>
        </w:rPr>
        <w:t>57</w:t>
      </w:r>
      <w:r w:rsidRPr="0002045D">
        <w:t>(3), 503-511.</w:t>
      </w:r>
    </w:p>
    <w:p w14:paraId="35A44985" w14:textId="77777777" w:rsidR="004C75A2" w:rsidRPr="0002045D" w:rsidRDefault="00592FBF" w:rsidP="00A5096C">
      <w:r w:rsidRPr="0002045D">
        <w:t xml:space="preserve">Zhu, Z., Zhao, F., Voss, L., Xu, L., Sun, X., Yu, G., &amp; Meixner, F. X. (2015). The effects of different calibration and frequency response correction methods on eddy covariance ozone flux measured with a dry chemiluminescence analyzer. </w:t>
      </w:r>
      <w:r w:rsidRPr="0002045D">
        <w:rPr>
          <w:i/>
        </w:rPr>
        <w:t>Agricultural and Forest Meteorology</w:t>
      </w:r>
      <w:r w:rsidRPr="0002045D">
        <w:t xml:space="preserve">, </w:t>
      </w:r>
      <w:r w:rsidRPr="0002045D">
        <w:rPr>
          <w:i/>
        </w:rPr>
        <w:t>213</w:t>
      </w:r>
      <w:r w:rsidRPr="0002045D">
        <w:t>, 114-125.</w:t>
      </w:r>
    </w:p>
    <w:p w14:paraId="434C397A" w14:textId="7B810238" w:rsidR="001D0240" w:rsidRDefault="00592FBF" w:rsidP="00A5096C">
      <w:pPr>
        <w:rPr>
          <w:b/>
          <w:iCs/>
        </w:rPr>
      </w:pPr>
      <w:r w:rsidRPr="0002045D">
        <w:t xml:space="preserve">Zona, D., Gioli, B., Fares, S., De Groote, T., Pilegaard, K., Ibrom, A., &amp; Ceulemans, R. (2014). Environmental controls on ozone fluxes in a poplar plantation in Western Europe. </w:t>
      </w:r>
      <w:r w:rsidRPr="0002045D">
        <w:rPr>
          <w:i/>
        </w:rPr>
        <w:t>Environmental Pollution</w:t>
      </w:r>
      <w:r w:rsidRPr="0002045D">
        <w:t xml:space="preserve">, </w:t>
      </w:r>
      <w:r w:rsidRPr="0002045D">
        <w:rPr>
          <w:i/>
        </w:rPr>
        <w:t>184</w:t>
      </w:r>
      <w:r w:rsidRPr="0002045D">
        <w:t>, 201-210.</w:t>
      </w:r>
      <w:r w:rsidR="00421037" w:rsidRPr="0002045D">
        <w:rPr>
          <w:b/>
          <w:iCs/>
        </w:rPr>
        <w:t xml:space="preserve"> </w:t>
      </w:r>
    </w:p>
    <w:p w14:paraId="1F3F0632" w14:textId="77777777" w:rsidR="001D0240" w:rsidRDefault="001D0240">
      <w:pPr>
        <w:rPr>
          <w:b/>
          <w:iCs/>
        </w:rPr>
      </w:pPr>
      <w:r>
        <w:rPr>
          <w:b/>
          <w:iCs/>
        </w:rPr>
        <w:br w:type="page"/>
      </w:r>
    </w:p>
    <w:p w14:paraId="122B7B8E" w14:textId="31A9B0EB" w:rsidR="001D0240" w:rsidRDefault="006B2792" w:rsidP="001D0240">
      <w:pPr>
        <w:pStyle w:val="Caption"/>
        <w:rPr>
          <w:color w:val="auto"/>
          <w:sz w:val="24"/>
          <w:szCs w:val="24"/>
        </w:rPr>
      </w:pPr>
      <w:r>
        <w:rPr>
          <w:noProof/>
          <w:color w:val="auto"/>
          <w:sz w:val="24"/>
          <w:szCs w:val="24"/>
        </w:rPr>
        <w:drawing>
          <wp:inline distT="0" distB="0" distL="0" distR="0" wp14:anchorId="55F50209" wp14:editId="18B1E3E3">
            <wp:extent cx="5731510" cy="4346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1.pdf"/>
                    <pic:cNvPicPr/>
                  </pic:nvPicPr>
                  <pic:blipFill>
                    <a:blip r:embed="rId213">
                      <a:extLst>
                        <a:ext uri="{28A0092B-C50C-407E-A947-70E740481C1C}">
                          <a14:useLocalDpi xmlns:a14="http://schemas.microsoft.com/office/drawing/2010/main" val="0"/>
                        </a:ext>
                      </a:extLst>
                    </a:blip>
                    <a:stretch>
                      <a:fillRect/>
                    </a:stretch>
                  </pic:blipFill>
                  <pic:spPr>
                    <a:xfrm>
                      <a:off x="0" y="0"/>
                      <a:ext cx="5731510" cy="4346575"/>
                    </a:xfrm>
                    <a:prstGeom prst="rect">
                      <a:avLst/>
                    </a:prstGeom>
                  </pic:spPr>
                </pic:pic>
              </a:graphicData>
            </a:graphic>
          </wp:inline>
        </w:drawing>
      </w:r>
    </w:p>
    <w:p w14:paraId="292FAC63" w14:textId="77777777" w:rsidR="001D0240" w:rsidRPr="00DD0E09" w:rsidRDefault="001D0240" w:rsidP="001D0240">
      <w:pPr>
        <w:pStyle w:val="Caption"/>
        <w:rPr>
          <w:color w:val="auto"/>
          <w:sz w:val="24"/>
          <w:szCs w:val="24"/>
        </w:rPr>
      </w:pPr>
      <w:r w:rsidRPr="00DD0E09">
        <w:rPr>
          <w:color w:val="auto"/>
          <w:sz w:val="24"/>
          <w:szCs w:val="24"/>
        </w:rPr>
        <w:t xml:space="preserve">Figure </w:t>
      </w:r>
      <w:r w:rsidRPr="00DD0E09">
        <w:rPr>
          <w:color w:val="auto"/>
          <w:sz w:val="24"/>
          <w:szCs w:val="24"/>
        </w:rPr>
        <w:fldChar w:fldCharType="begin"/>
      </w:r>
      <w:r w:rsidRPr="00DD0E09">
        <w:rPr>
          <w:color w:val="auto"/>
          <w:sz w:val="24"/>
          <w:szCs w:val="24"/>
        </w:rPr>
        <w:instrText xml:space="preserve"> SEQ Figure \* ARABIC </w:instrText>
      </w:r>
      <w:r w:rsidRPr="00DD0E09">
        <w:rPr>
          <w:color w:val="auto"/>
          <w:sz w:val="24"/>
          <w:szCs w:val="24"/>
        </w:rPr>
        <w:fldChar w:fldCharType="separate"/>
      </w:r>
      <w:r>
        <w:rPr>
          <w:noProof/>
          <w:color w:val="auto"/>
          <w:sz w:val="24"/>
          <w:szCs w:val="24"/>
        </w:rPr>
        <w:t>1</w:t>
      </w:r>
      <w:r w:rsidRPr="00DD0E09">
        <w:rPr>
          <w:color w:val="auto"/>
          <w:sz w:val="24"/>
          <w:szCs w:val="24"/>
        </w:rPr>
        <w:fldChar w:fldCharType="end"/>
      </w:r>
      <w:r w:rsidRPr="00DD0E09">
        <w:rPr>
          <w:color w:val="auto"/>
          <w:sz w:val="24"/>
          <w:szCs w:val="24"/>
        </w:rPr>
        <w:t xml:space="preserve"> Processes </w:t>
      </w:r>
      <w:r>
        <w:rPr>
          <w:color w:val="auto"/>
          <w:sz w:val="24"/>
          <w:szCs w:val="24"/>
        </w:rPr>
        <w:t>contributing</w:t>
      </w:r>
      <w:r w:rsidRPr="00DD0E09">
        <w:rPr>
          <w:color w:val="auto"/>
          <w:sz w:val="24"/>
          <w:szCs w:val="24"/>
        </w:rPr>
        <w:t xml:space="preserve"> and related to terrestrial</w:t>
      </w:r>
      <w:r>
        <w:rPr>
          <w:color w:val="auto"/>
          <w:sz w:val="24"/>
          <w:szCs w:val="24"/>
        </w:rPr>
        <w:t xml:space="preserve"> ozone</w:t>
      </w:r>
      <w:r w:rsidRPr="00DD0E09">
        <w:rPr>
          <w:color w:val="auto"/>
          <w:sz w:val="24"/>
          <w:szCs w:val="24"/>
        </w:rPr>
        <w:t xml:space="preserve"> dry deposition and its impacts on tropospheric chemistry, air pollution, ecosystems, and climate, both directly (red and blue arrows) and indirectly (purple boxes</w:t>
      </w:r>
      <w:r>
        <w:rPr>
          <w:color w:val="auto"/>
          <w:sz w:val="24"/>
          <w:szCs w:val="24"/>
        </w:rPr>
        <w:t xml:space="preserve"> and arrows</w:t>
      </w:r>
      <w:r w:rsidRPr="00DD0E09">
        <w:rPr>
          <w:color w:val="auto"/>
          <w:sz w:val="24"/>
          <w:szCs w:val="24"/>
        </w:rPr>
        <w:t>) through changes in tropospheric ozone.</w:t>
      </w:r>
      <w:r>
        <w:rPr>
          <w:color w:val="auto"/>
          <w:sz w:val="24"/>
          <w:szCs w:val="24"/>
        </w:rPr>
        <w:t xml:space="preserve"> Yellow arrows indicate that carbon and water cycling connect the local impact of ozone plant damage to global impacts on climate.</w:t>
      </w:r>
      <w:r w:rsidRPr="00DD0E09">
        <w:rPr>
          <w:color w:val="auto"/>
          <w:sz w:val="24"/>
          <w:szCs w:val="24"/>
        </w:rPr>
        <w:t xml:space="preserve"> Processes included on the left-hand panel in white boxes are reviewed in this paper; downward black arrows represent ozone deposition pathways. Figure illustrated by Simmi Sinha.</w:t>
      </w:r>
    </w:p>
    <w:p w14:paraId="24F5157A" w14:textId="54192561" w:rsidR="001D0240" w:rsidRDefault="006B2792" w:rsidP="001D0240">
      <w:pPr>
        <w:pStyle w:val="Caption"/>
        <w:rPr>
          <w:color w:val="auto"/>
          <w:sz w:val="24"/>
          <w:szCs w:val="24"/>
        </w:rPr>
      </w:pPr>
      <w:r>
        <w:rPr>
          <w:noProof/>
          <w:color w:val="auto"/>
          <w:sz w:val="24"/>
          <w:szCs w:val="24"/>
        </w:rPr>
        <w:drawing>
          <wp:inline distT="0" distB="0" distL="0" distR="0" wp14:anchorId="63BBEC0D" wp14:editId="59D72AB6">
            <wp:extent cx="4771227" cy="2292719"/>
            <wp:effectExtent l="0" t="0" r="444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2.eps"/>
                    <pic:cNvPicPr/>
                  </pic:nvPicPr>
                  <pic:blipFill rotWithShape="1">
                    <a:blip r:embed="rId214">
                      <a:extLst>
                        <a:ext uri="{28A0092B-C50C-407E-A947-70E740481C1C}">
                          <a14:useLocalDpi xmlns:a14="http://schemas.microsoft.com/office/drawing/2010/main" val="0"/>
                        </a:ext>
                      </a:extLst>
                    </a:blip>
                    <a:srcRect l="8737" t="2544" r="43226" b="66077"/>
                    <a:stretch/>
                  </pic:blipFill>
                  <pic:spPr bwMode="auto">
                    <a:xfrm>
                      <a:off x="0" y="0"/>
                      <a:ext cx="4777552" cy="2295758"/>
                    </a:xfrm>
                    <a:prstGeom prst="rect">
                      <a:avLst/>
                    </a:prstGeom>
                    <a:ln>
                      <a:noFill/>
                    </a:ln>
                    <a:extLst>
                      <a:ext uri="{53640926-AAD7-44D8-BBD7-CCE9431645EC}">
                        <a14:shadowObscured xmlns:a14="http://schemas.microsoft.com/office/drawing/2010/main"/>
                      </a:ext>
                    </a:extLst>
                  </pic:spPr>
                </pic:pic>
              </a:graphicData>
            </a:graphic>
          </wp:inline>
        </w:drawing>
      </w:r>
    </w:p>
    <w:p w14:paraId="6945B60B" w14:textId="77777777" w:rsidR="001D0240" w:rsidRPr="00DD0E09" w:rsidRDefault="001D0240" w:rsidP="001D0240">
      <w:pPr>
        <w:pStyle w:val="Caption"/>
        <w:rPr>
          <w:color w:val="auto"/>
          <w:sz w:val="24"/>
          <w:szCs w:val="24"/>
        </w:rPr>
      </w:pPr>
      <w:r w:rsidRPr="00DD0E09">
        <w:rPr>
          <w:color w:val="auto"/>
          <w:sz w:val="24"/>
          <w:szCs w:val="24"/>
        </w:rPr>
        <w:t xml:space="preserve">Figure </w:t>
      </w:r>
      <w:r w:rsidRPr="00DD0E09">
        <w:rPr>
          <w:color w:val="auto"/>
          <w:sz w:val="24"/>
          <w:szCs w:val="24"/>
        </w:rPr>
        <w:fldChar w:fldCharType="begin"/>
      </w:r>
      <w:r w:rsidRPr="00DD0E09">
        <w:rPr>
          <w:color w:val="auto"/>
          <w:sz w:val="24"/>
          <w:szCs w:val="24"/>
        </w:rPr>
        <w:instrText xml:space="preserve"> SEQ Figure \* ARABIC </w:instrText>
      </w:r>
      <w:r w:rsidRPr="00DD0E09">
        <w:rPr>
          <w:color w:val="auto"/>
          <w:sz w:val="24"/>
          <w:szCs w:val="24"/>
        </w:rPr>
        <w:fldChar w:fldCharType="separate"/>
      </w:r>
      <w:r>
        <w:rPr>
          <w:noProof/>
          <w:color w:val="auto"/>
          <w:sz w:val="24"/>
          <w:szCs w:val="24"/>
        </w:rPr>
        <w:t>2</w:t>
      </w:r>
      <w:r w:rsidRPr="00DD0E09">
        <w:rPr>
          <w:color w:val="auto"/>
          <w:sz w:val="24"/>
          <w:szCs w:val="24"/>
        </w:rPr>
        <w:fldChar w:fldCharType="end"/>
      </w:r>
      <w:r w:rsidRPr="00DD0E09">
        <w:rPr>
          <w:color w:val="auto"/>
          <w:sz w:val="24"/>
          <w:szCs w:val="24"/>
        </w:rPr>
        <w:t xml:space="preserve"> No growth in the number of sites </w:t>
      </w:r>
      <w:r>
        <w:rPr>
          <w:color w:val="auto"/>
          <w:sz w:val="24"/>
          <w:szCs w:val="24"/>
        </w:rPr>
        <w:t xml:space="preserve">that </w:t>
      </w:r>
      <w:r w:rsidRPr="00DD0E09">
        <w:rPr>
          <w:color w:val="auto"/>
          <w:sz w:val="24"/>
          <w:szCs w:val="24"/>
        </w:rPr>
        <w:t>measur</w:t>
      </w:r>
      <w:r>
        <w:rPr>
          <w:color w:val="auto"/>
          <w:sz w:val="24"/>
          <w:szCs w:val="24"/>
        </w:rPr>
        <w:t>e</w:t>
      </w:r>
      <w:r w:rsidRPr="00DD0E09">
        <w:rPr>
          <w:color w:val="auto"/>
          <w:sz w:val="24"/>
          <w:szCs w:val="24"/>
        </w:rPr>
        <w:t xml:space="preserve"> ozone fluxes since the mid-1990s as shown by the number of sites per year with ozone flux measurements from 1985 to 2019. T</w:t>
      </w:r>
      <w:r>
        <w:rPr>
          <w:color w:val="auto"/>
          <w:sz w:val="24"/>
          <w:szCs w:val="24"/>
        </w:rPr>
        <w:t>able A1 contains t</w:t>
      </w:r>
      <w:r w:rsidRPr="00DD0E09">
        <w:rPr>
          <w:color w:val="auto"/>
          <w:sz w:val="24"/>
          <w:szCs w:val="24"/>
        </w:rPr>
        <w:t xml:space="preserve">he full list of ozone flux datasets and relevant details. In brief, </w:t>
      </w:r>
      <w:r>
        <w:rPr>
          <w:color w:val="auto"/>
          <w:sz w:val="24"/>
          <w:szCs w:val="24"/>
        </w:rPr>
        <w:t xml:space="preserve">included </w:t>
      </w:r>
      <w:r w:rsidRPr="00DD0E09">
        <w:rPr>
          <w:color w:val="auto"/>
          <w:sz w:val="24"/>
          <w:szCs w:val="24"/>
        </w:rPr>
        <w:t>datasets are for terrestrial surfaces and represent the ecosystem scale (both flux gradient and eddy covariance fluxes). Not all datasets reported are in the peer-reviewed literature</w:t>
      </w:r>
      <w:r>
        <w:rPr>
          <w:color w:val="auto"/>
          <w:sz w:val="24"/>
          <w:szCs w:val="24"/>
        </w:rPr>
        <w:t>, some</w:t>
      </w:r>
      <w:r w:rsidRPr="00DD0E09">
        <w:rPr>
          <w:color w:val="auto"/>
          <w:sz w:val="24"/>
          <w:szCs w:val="24"/>
        </w:rPr>
        <w:t xml:space="preserve"> are included following personal communication. </w:t>
      </w:r>
      <w:r>
        <w:rPr>
          <w:color w:val="auto"/>
          <w:sz w:val="24"/>
          <w:szCs w:val="24"/>
        </w:rPr>
        <w:t>M</w:t>
      </w:r>
      <w:r w:rsidRPr="00DD0E09">
        <w:rPr>
          <w:color w:val="auto"/>
          <w:sz w:val="24"/>
          <w:szCs w:val="24"/>
        </w:rPr>
        <w:t xml:space="preserve">ost sites included do not have a full year of data for a given year (e.g., 57 out of 113 sites have two months of data or less). </w:t>
      </w:r>
      <w:r>
        <w:rPr>
          <w:color w:val="auto"/>
          <w:sz w:val="24"/>
          <w:szCs w:val="24"/>
        </w:rPr>
        <w:t>V</w:t>
      </w:r>
      <w:r w:rsidRPr="00F4044C">
        <w:rPr>
          <w:color w:val="auto"/>
          <w:sz w:val="24"/>
          <w:szCs w:val="24"/>
        </w:rPr>
        <w:t>ery low numbers</w:t>
      </w:r>
      <w:r>
        <w:rPr>
          <w:color w:val="auto"/>
          <w:sz w:val="24"/>
          <w:szCs w:val="24"/>
        </w:rPr>
        <w:t xml:space="preserve"> after 2014</w:t>
      </w:r>
      <w:r w:rsidRPr="00F4044C">
        <w:rPr>
          <w:color w:val="auto"/>
          <w:sz w:val="24"/>
          <w:szCs w:val="24"/>
        </w:rPr>
        <w:t xml:space="preserve"> may reflect the time needed to report and analyze data</w:t>
      </w:r>
      <w:r>
        <w:rPr>
          <w:color w:val="auto"/>
          <w:sz w:val="24"/>
          <w:szCs w:val="24"/>
        </w:rPr>
        <w:t>.</w:t>
      </w:r>
    </w:p>
    <w:p w14:paraId="3265C433" w14:textId="3AADEB8D" w:rsidR="001D0240" w:rsidRDefault="006B2792" w:rsidP="001D0240">
      <w:pPr>
        <w:pStyle w:val="Caption"/>
        <w:rPr>
          <w:color w:val="auto"/>
          <w:sz w:val="24"/>
          <w:szCs w:val="24"/>
        </w:rPr>
      </w:pPr>
      <w:r>
        <w:rPr>
          <w:noProof/>
          <w:color w:val="auto"/>
          <w:sz w:val="24"/>
          <w:szCs w:val="24"/>
        </w:rPr>
        <w:drawing>
          <wp:inline distT="0" distB="0" distL="0" distR="0" wp14:anchorId="3D325976" wp14:editId="3F52FC4A">
            <wp:extent cx="5731510" cy="27108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3.pdf"/>
                    <pic:cNvPicPr/>
                  </pic:nvPicPr>
                  <pic:blipFill>
                    <a:blip r:embed="rId215">
                      <a:extLst>
                        <a:ext uri="{28A0092B-C50C-407E-A947-70E740481C1C}">
                          <a14:useLocalDpi xmlns:a14="http://schemas.microsoft.com/office/drawing/2010/main" val="0"/>
                        </a:ext>
                      </a:extLst>
                    </a:blip>
                    <a:stretch>
                      <a:fillRect/>
                    </a:stretch>
                  </pic:blipFill>
                  <pic:spPr>
                    <a:xfrm>
                      <a:off x="0" y="0"/>
                      <a:ext cx="5731510" cy="2710815"/>
                    </a:xfrm>
                    <a:prstGeom prst="rect">
                      <a:avLst/>
                    </a:prstGeom>
                  </pic:spPr>
                </pic:pic>
              </a:graphicData>
            </a:graphic>
          </wp:inline>
        </w:drawing>
      </w:r>
    </w:p>
    <w:p w14:paraId="0524AA34" w14:textId="77777777" w:rsidR="001D0240" w:rsidRPr="002448A7" w:rsidRDefault="001D0240" w:rsidP="001D0240">
      <w:pPr>
        <w:pStyle w:val="Caption"/>
        <w:rPr>
          <w:color w:val="auto"/>
          <w:sz w:val="24"/>
          <w:szCs w:val="24"/>
        </w:rPr>
      </w:pPr>
      <w:r w:rsidRPr="002448A7">
        <w:rPr>
          <w:color w:val="auto"/>
          <w:sz w:val="24"/>
          <w:szCs w:val="24"/>
        </w:rPr>
        <w:t xml:space="preserve">Figure </w:t>
      </w:r>
      <w:r w:rsidRPr="002448A7">
        <w:rPr>
          <w:color w:val="auto"/>
          <w:sz w:val="24"/>
          <w:szCs w:val="24"/>
        </w:rPr>
        <w:fldChar w:fldCharType="begin"/>
      </w:r>
      <w:r w:rsidRPr="002448A7">
        <w:rPr>
          <w:color w:val="auto"/>
          <w:sz w:val="24"/>
          <w:szCs w:val="24"/>
        </w:rPr>
        <w:instrText xml:space="preserve"> SEQ Figure \* ARABIC </w:instrText>
      </w:r>
      <w:r w:rsidRPr="002448A7">
        <w:rPr>
          <w:color w:val="auto"/>
          <w:sz w:val="24"/>
          <w:szCs w:val="24"/>
        </w:rPr>
        <w:fldChar w:fldCharType="separate"/>
      </w:r>
      <w:r>
        <w:rPr>
          <w:noProof/>
          <w:color w:val="auto"/>
          <w:sz w:val="24"/>
          <w:szCs w:val="24"/>
        </w:rPr>
        <w:t>3</w:t>
      </w:r>
      <w:r w:rsidRPr="002448A7">
        <w:rPr>
          <w:color w:val="auto"/>
          <w:sz w:val="24"/>
          <w:szCs w:val="24"/>
        </w:rPr>
        <w:fldChar w:fldCharType="end"/>
      </w:r>
      <w:r w:rsidRPr="002448A7">
        <w:rPr>
          <w:color w:val="auto"/>
          <w:sz w:val="24"/>
          <w:szCs w:val="24"/>
        </w:rPr>
        <w:t xml:space="preserve"> </w:t>
      </w:r>
      <w:r>
        <w:rPr>
          <w:color w:val="auto"/>
          <w:sz w:val="24"/>
          <w:szCs w:val="24"/>
        </w:rPr>
        <w:t>L</w:t>
      </w:r>
      <w:r w:rsidRPr="002448A7">
        <w:rPr>
          <w:color w:val="auto"/>
          <w:sz w:val="24"/>
          <w:szCs w:val="24"/>
        </w:rPr>
        <w:t xml:space="preserve">and use/land cover types represented in ozone flux datasets. Long-term data is defined as more than five years of annual records. </w:t>
      </w:r>
      <w:r>
        <w:rPr>
          <w:color w:val="auto"/>
          <w:sz w:val="24"/>
          <w:szCs w:val="24"/>
        </w:rPr>
        <w:t>Table A1 contains the f</w:t>
      </w:r>
      <w:r w:rsidRPr="002448A7">
        <w:rPr>
          <w:color w:val="auto"/>
          <w:sz w:val="24"/>
          <w:szCs w:val="24"/>
        </w:rPr>
        <w:t>ull list of datasets.</w:t>
      </w:r>
    </w:p>
    <w:p w14:paraId="6AA23FEA" w14:textId="1540055E" w:rsidR="001D0240" w:rsidRDefault="006B2792" w:rsidP="001D0240">
      <w:pPr>
        <w:pStyle w:val="Caption"/>
        <w:rPr>
          <w:color w:val="auto"/>
          <w:sz w:val="24"/>
          <w:szCs w:val="24"/>
        </w:rPr>
      </w:pPr>
      <w:r>
        <w:rPr>
          <w:noProof/>
          <w:color w:val="auto"/>
          <w:sz w:val="24"/>
          <w:szCs w:val="24"/>
        </w:rPr>
        <w:drawing>
          <wp:inline distT="0" distB="0" distL="0" distR="0" wp14:anchorId="541A9933" wp14:editId="2452EF50">
            <wp:extent cx="5731510" cy="51282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5.pdf"/>
                    <pic:cNvPicPr/>
                  </pic:nvPicPr>
                  <pic:blipFill>
                    <a:blip r:embed="rId216">
                      <a:extLst>
                        <a:ext uri="{28A0092B-C50C-407E-A947-70E740481C1C}">
                          <a14:useLocalDpi xmlns:a14="http://schemas.microsoft.com/office/drawing/2010/main" val="0"/>
                        </a:ext>
                      </a:extLst>
                    </a:blip>
                    <a:stretch>
                      <a:fillRect/>
                    </a:stretch>
                  </pic:blipFill>
                  <pic:spPr>
                    <a:xfrm>
                      <a:off x="0" y="0"/>
                      <a:ext cx="5731510" cy="5128260"/>
                    </a:xfrm>
                    <a:prstGeom prst="rect">
                      <a:avLst/>
                    </a:prstGeom>
                  </pic:spPr>
                </pic:pic>
              </a:graphicData>
            </a:graphic>
          </wp:inline>
        </w:drawing>
      </w:r>
    </w:p>
    <w:p w14:paraId="6D7AE898" w14:textId="77777777" w:rsidR="001D0240" w:rsidRPr="002448A7" w:rsidRDefault="001D0240" w:rsidP="001D0240">
      <w:pPr>
        <w:pStyle w:val="Caption"/>
        <w:rPr>
          <w:color w:val="auto"/>
          <w:sz w:val="24"/>
          <w:szCs w:val="24"/>
        </w:rPr>
      </w:pPr>
      <w:r w:rsidRPr="002448A7">
        <w:rPr>
          <w:color w:val="auto"/>
          <w:sz w:val="24"/>
          <w:szCs w:val="24"/>
        </w:rPr>
        <w:t xml:space="preserve">Figure </w:t>
      </w:r>
      <w:r w:rsidRPr="002448A7">
        <w:rPr>
          <w:color w:val="auto"/>
          <w:sz w:val="24"/>
          <w:szCs w:val="24"/>
        </w:rPr>
        <w:fldChar w:fldCharType="begin"/>
      </w:r>
      <w:r w:rsidRPr="002448A7">
        <w:rPr>
          <w:color w:val="auto"/>
          <w:sz w:val="24"/>
          <w:szCs w:val="24"/>
        </w:rPr>
        <w:instrText xml:space="preserve"> SEQ Figure \* ARABIC </w:instrText>
      </w:r>
      <w:r w:rsidRPr="002448A7">
        <w:rPr>
          <w:color w:val="auto"/>
          <w:sz w:val="24"/>
          <w:szCs w:val="24"/>
        </w:rPr>
        <w:fldChar w:fldCharType="separate"/>
      </w:r>
      <w:r>
        <w:rPr>
          <w:noProof/>
          <w:color w:val="auto"/>
          <w:sz w:val="24"/>
          <w:szCs w:val="24"/>
        </w:rPr>
        <w:t>4</w:t>
      </w:r>
      <w:r w:rsidRPr="002448A7">
        <w:rPr>
          <w:color w:val="auto"/>
          <w:sz w:val="24"/>
          <w:szCs w:val="24"/>
        </w:rPr>
        <w:fldChar w:fldCharType="end"/>
      </w:r>
      <w:r w:rsidRPr="002448A7">
        <w:rPr>
          <w:color w:val="auto"/>
          <w:sz w:val="24"/>
          <w:szCs w:val="24"/>
        </w:rPr>
        <w:t xml:space="preserve"> </w:t>
      </w:r>
      <w:r w:rsidRPr="002448A7">
        <w:rPr>
          <w:bCs/>
          <w:color w:val="auto"/>
          <w:sz w:val="24"/>
          <w:szCs w:val="24"/>
        </w:rPr>
        <w:t>The stomatal fraction of ozone dry deposition aggregated from estimates from field sites in previous literature</w:t>
      </w:r>
      <w:r w:rsidRPr="002448A7">
        <w:rPr>
          <w:color w:val="auto"/>
          <w:sz w:val="24"/>
          <w:szCs w:val="24"/>
        </w:rPr>
        <w:t>. The number of data points in each composite is to the right of the respective box and whiskers plot. Not all datasets reporting spring, summer, fall, or winter stomatal fraction estimates provide an annual estimate, and thus the annual estimate is lower than the estimate for each season. The bottom of the box is the 25</w:t>
      </w:r>
      <w:r w:rsidRPr="002448A7">
        <w:rPr>
          <w:color w:val="auto"/>
          <w:sz w:val="24"/>
          <w:szCs w:val="24"/>
          <w:vertAlign w:val="superscript"/>
        </w:rPr>
        <w:t>th</w:t>
      </w:r>
      <w:r w:rsidRPr="002448A7">
        <w:rPr>
          <w:color w:val="auto"/>
          <w:sz w:val="24"/>
          <w:szCs w:val="24"/>
        </w:rPr>
        <w:t xml:space="preserve"> percentile of the data, middle is the median, and the top is the 75</w:t>
      </w:r>
      <w:r w:rsidRPr="002448A7">
        <w:rPr>
          <w:color w:val="auto"/>
          <w:sz w:val="24"/>
          <w:szCs w:val="24"/>
          <w:vertAlign w:val="superscript"/>
        </w:rPr>
        <w:t>th</w:t>
      </w:r>
      <w:r w:rsidRPr="002448A7">
        <w:rPr>
          <w:color w:val="auto"/>
          <w:sz w:val="24"/>
          <w:szCs w:val="24"/>
        </w:rPr>
        <w:t xml:space="preserve"> percentile. The error bars indicate maximum and minimum</w:t>
      </w:r>
      <w:r>
        <w:rPr>
          <w:color w:val="auto"/>
          <w:sz w:val="24"/>
          <w:szCs w:val="24"/>
        </w:rPr>
        <w:t xml:space="preserve"> values</w:t>
      </w:r>
      <w:r w:rsidRPr="002448A7">
        <w:rPr>
          <w:color w:val="auto"/>
          <w:sz w:val="24"/>
          <w:szCs w:val="24"/>
        </w:rPr>
        <w:t xml:space="preserve"> not considering outliers</w:t>
      </w:r>
      <w:r>
        <w:rPr>
          <w:color w:val="auto"/>
          <w:sz w:val="24"/>
          <w:szCs w:val="24"/>
        </w:rPr>
        <w:t xml:space="preserve"> (</w:t>
      </w:r>
      <w:r w:rsidRPr="002448A7">
        <w:rPr>
          <w:color w:val="auto"/>
          <w:sz w:val="24"/>
          <w:szCs w:val="24"/>
        </w:rPr>
        <w:t>red symbols</w:t>
      </w:r>
      <w:r>
        <w:rPr>
          <w:color w:val="auto"/>
          <w:sz w:val="24"/>
          <w:szCs w:val="24"/>
        </w:rPr>
        <w:t>)</w:t>
      </w:r>
      <w:r w:rsidRPr="002448A7">
        <w:rPr>
          <w:color w:val="auto"/>
          <w:sz w:val="24"/>
          <w:szCs w:val="24"/>
        </w:rPr>
        <w:t>. Outliers are defined as values &gt;1.5x the interquartile range of the 25</w:t>
      </w:r>
      <w:r w:rsidRPr="002448A7">
        <w:rPr>
          <w:color w:val="auto"/>
          <w:sz w:val="24"/>
          <w:szCs w:val="24"/>
          <w:vertAlign w:val="superscript"/>
        </w:rPr>
        <w:t>th</w:t>
      </w:r>
      <w:r w:rsidRPr="002448A7">
        <w:rPr>
          <w:color w:val="auto"/>
          <w:sz w:val="24"/>
          <w:szCs w:val="24"/>
        </w:rPr>
        <w:t xml:space="preserve"> to 75</w:t>
      </w:r>
      <w:r w:rsidRPr="002448A7">
        <w:rPr>
          <w:color w:val="auto"/>
          <w:sz w:val="24"/>
          <w:szCs w:val="24"/>
          <w:vertAlign w:val="superscript"/>
        </w:rPr>
        <w:t>th</w:t>
      </w:r>
      <w:r w:rsidRPr="002448A7">
        <w:rPr>
          <w:color w:val="auto"/>
          <w:sz w:val="24"/>
          <w:szCs w:val="24"/>
        </w:rPr>
        <w:t xml:space="preserve"> percentiles.</w:t>
      </w:r>
      <w:r>
        <w:rPr>
          <w:color w:val="auto"/>
          <w:sz w:val="24"/>
          <w:szCs w:val="24"/>
        </w:rPr>
        <w:t xml:space="preserve"> Sites and references included are Auchencorth Moss (Fowler et al., 2001), Bergamo (Gerosa et al., 2003), Bily Kriz (</w:t>
      </w:r>
      <w:r w:rsidRPr="00B03366">
        <w:rPr>
          <w:color w:val="auto"/>
          <w:sz w:val="24"/>
          <w:szCs w:val="24"/>
        </w:rPr>
        <w:t>Juráň et al., 2019</w:t>
      </w:r>
      <w:r>
        <w:rPr>
          <w:color w:val="auto"/>
          <w:sz w:val="24"/>
          <w:szCs w:val="24"/>
        </w:rPr>
        <w:t xml:space="preserve">; Zapletal et al., 2011), Blodgett Forest (Ducker et al., 2018; </w:t>
      </w:r>
      <w:r w:rsidRPr="00B03366">
        <w:rPr>
          <w:color w:val="auto"/>
          <w:sz w:val="24"/>
          <w:szCs w:val="24"/>
        </w:rPr>
        <w:t>Fares, McKay, Holzinger, et al., 2010</w:t>
      </w:r>
      <w:r>
        <w:rPr>
          <w:color w:val="auto"/>
          <w:sz w:val="24"/>
          <w:szCs w:val="24"/>
        </w:rPr>
        <w:t xml:space="preserve">; </w:t>
      </w:r>
      <w:r w:rsidRPr="00B03366">
        <w:rPr>
          <w:color w:val="auto"/>
          <w:sz w:val="24"/>
          <w:szCs w:val="24"/>
        </w:rPr>
        <w:t>Goldstein, 2003</w:t>
      </w:r>
      <w:r>
        <w:rPr>
          <w:color w:val="auto"/>
          <w:sz w:val="24"/>
          <w:szCs w:val="24"/>
        </w:rPr>
        <w:t>; Kurpius &amp; Goldstein, 2003), Bondville (Zhang, L., et al., 2006), Braunscheig (</w:t>
      </w:r>
      <w:r w:rsidRPr="00B03366">
        <w:rPr>
          <w:i w:val="0"/>
          <w:iCs w:val="0"/>
          <w:color w:val="auto"/>
          <w:sz w:val="10"/>
          <w:szCs w:val="10"/>
        </w:rPr>
        <w:t xml:space="preserve"> </w:t>
      </w:r>
      <w:r w:rsidRPr="00B03366">
        <w:rPr>
          <w:color w:val="auto"/>
          <w:sz w:val="24"/>
          <w:szCs w:val="24"/>
        </w:rPr>
        <w:t>Mészáros, Horváth, Weidinger, et al., 2009</w:t>
      </w:r>
      <w:r>
        <w:rPr>
          <w:color w:val="auto"/>
          <w:sz w:val="24"/>
          <w:szCs w:val="24"/>
        </w:rPr>
        <w:t>), Bugacpuszta (Horváth et al., 2017), Burriana (Cieslik, 2004), Cadenazzo (Bassin et al., 2004), Cala Violina (Cieslik, 2009), Camp Borden (Fuentes et al., 1992), Castelporziano (Cieslik, 2004, 2009;</w:t>
      </w:r>
      <w:r w:rsidRPr="00F37EF4">
        <w:rPr>
          <w:color w:val="auto"/>
          <w:sz w:val="24"/>
          <w:szCs w:val="24"/>
        </w:rPr>
        <w:t xml:space="preserve"> </w:t>
      </w:r>
      <w:r>
        <w:rPr>
          <w:color w:val="auto"/>
          <w:sz w:val="24"/>
          <w:szCs w:val="24"/>
        </w:rPr>
        <w:t xml:space="preserve">Gerosa et al., 2005; Gerosa, Finco, Mereu, et al., 2009a,b; Fares et al., 2014; Hoshika et al., 2017; Savi &amp; Fares, 2014), California Ozone Deposition Experiment (CODE) cotton (Grantz et al., 1997), CODE vineyard (Grantz et al., 1995), Comun Nuovo (Bassin et al., 2004; Cieslik, 2009), Cuatro Vientos (Cieslik, 2004), Diepoholz (El-Madany et al., 2017), Flanders (Neirynck et al., 2012), Gilchriston Farm (Coyle et al., 2009), GLEES Brooklyn Lake (Zeller &amp; Nikolov, 2000), Grignon (Stella, Personne, Lamaud, et al., 2011; Stella et al., 2013), Hartheim (Joss &amp; Graber, 1996), Harvard Forest (Clifton et al., 2017; Ducker et al., 2018), Hyytiälä (Altimir et al., 2006; Ducker et al., 2018; Launiainen et al., 2013; Rannik et al., 2012; Zhou, P. T., et al., 2017), Ispra (Cieslik, 2004), Kaamanen (Tuovinen et al., 1998), Kane Experimental Forest (Zhang, L., et al., 2006), Klippeneck (Cieslik, 2004), Kranzberger Forst (Nunn et al., 2010), La Cape Sud (Stella, Personne, Lamaud, et al., 2011), Le Dézert (Cieslik, 2004), Les Landes (Lamaud et al., 2002), Lincove (Fares et al., 2012), Lochristi (Zona et al., 2014), Central Plains Experimental Range (Massman et al., 1993), Nashville (Zhang, L., et al., 2006), Niwot Ridge (Turnipseed et al., 2009), Polder Piloto de Sarazola (Pio et al., 2000), Ramat Hanadiv Nature Park (Li, Q., et al., 2018), Rhineland-Palatinate (Plake, Stella, Moravek, et al., 2015), Rivox (Coe et al., 1995), S. Pietro Capofiume (Cieslik, 2004, 2009), San Rossore (Hoshika et al., 2017), Sand Flats State Forest (Zhang, L., et al., 2006), Sand Mountain (Zhang, L., et al., 2006), Sinderhoeve (Van Pul &amp; Jacobs, 1994), Speulderbos (Dorsey et al., 2004), Ulborg (Mikkelsen et al., 2004), UMBS Prophet (Hogg, 2007; Hogg et al., 2007), Viols-en-Laval (Cieslik, 2004), and Voghera (Cieslik, 2004, 2009; Gerosa et al., 2007). </w:t>
      </w:r>
    </w:p>
    <w:p w14:paraId="1F3A0156" w14:textId="0A644F79" w:rsidR="001D0240" w:rsidRDefault="006B2792" w:rsidP="001D0240">
      <w:pPr>
        <w:pStyle w:val="Caption"/>
        <w:rPr>
          <w:color w:val="auto"/>
          <w:sz w:val="24"/>
          <w:szCs w:val="24"/>
        </w:rPr>
      </w:pPr>
      <w:r>
        <w:rPr>
          <w:noProof/>
          <w:color w:val="auto"/>
          <w:sz w:val="24"/>
          <w:szCs w:val="24"/>
        </w:rPr>
        <w:drawing>
          <wp:inline distT="0" distB="0" distL="0" distR="0" wp14:anchorId="45497F97" wp14:editId="667E14C7">
            <wp:extent cx="5731510" cy="27133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4.pdf"/>
                    <pic:cNvPicPr/>
                  </pic:nvPicPr>
                  <pic:blipFill>
                    <a:blip r:embed="rId217">
                      <a:extLst>
                        <a:ext uri="{28A0092B-C50C-407E-A947-70E740481C1C}">
                          <a14:useLocalDpi xmlns:a14="http://schemas.microsoft.com/office/drawing/2010/main" val="0"/>
                        </a:ext>
                      </a:extLst>
                    </a:blip>
                    <a:stretch>
                      <a:fillRect/>
                    </a:stretch>
                  </pic:blipFill>
                  <pic:spPr>
                    <a:xfrm>
                      <a:off x="0" y="0"/>
                      <a:ext cx="5731510" cy="2713355"/>
                    </a:xfrm>
                    <a:prstGeom prst="rect">
                      <a:avLst/>
                    </a:prstGeom>
                  </pic:spPr>
                </pic:pic>
              </a:graphicData>
            </a:graphic>
          </wp:inline>
        </w:drawing>
      </w:r>
    </w:p>
    <w:p w14:paraId="0F520C4C" w14:textId="77777777" w:rsidR="001D0240" w:rsidRPr="008D01C8" w:rsidRDefault="001D0240" w:rsidP="001D0240">
      <w:pPr>
        <w:pStyle w:val="Caption"/>
        <w:rPr>
          <w:color w:val="auto"/>
          <w:sz w:val="24"/>
          <w:szCs w:val="24"/>
        </w:rPr>
      </w:pPr>
      <w:r w:rsidRPr="008D01C8">
        <w:rPr>
          <w:color w:val="auto"/>
          <w:sz w:val="24"/>
          <w:szCs w:val="24"/>
        </w:rPr>
        <w:t xml:space="preserve">Figure </w:t>
      </w:r>
      <w:r w:rsidRPr="008D01C8">
        <w:rPr>
          <w:color w:val="auto"/>
          <w:sz w:val="24"/>
          <w:szCs w:val="24"/>
        </w:rPr>
        <w:fldChar w:fldCharType="begin"/>
      </w:r>
      <w:r w:rsidRPr="008D01C8">
        <w:rPr>
          <w:color w:val="auto"/>
          <w:sz w:val="24"/>
          <w:szCs w:val="24"/>
        </w:rPr>
        <w:instrText xml:space="preserve"> SEQ Figure \* ARABIC </w:instrText>
      </w:r>
      <w:r w:rsidRPr="008D01C8">
        <w:rPr>
          <w:color w:val="auto"/>
          <w:sz w:val="24"/>
          <w:szCs w:val="24"/>
        </w:rPr>
        <w:fldChar w:fldCharType="separate"/>
      </w:r>
      <w:r>
        <w:rPr>
          <w:noProof/>
          <w:color w:val="auto"/>
          <w:sz w:val="24"/>
          <w:szCs w:val="24"/>
        </w:rPr>
        <w:t>5</w:t>
      </w:r>
      <w:r w:rsidRPr="008D01C8">
        <w:rPr>
          <w:color w:val="auto"/>
          <w:sz w:val="24"/>
          <w:szCs w:val="24"/>
        </w:rPr>
        <w:fldChar w:fldCharType="end"/>
      </w:r>
      <w:r w:rsidRPr="008D01C8">
        <w:rPr>
          <w:color w:val="auto"/>
          <w:sz w:val="24"/>
          <w:szCs w:val="24"/>
        </w:rPr>
        <w:t xml:space="preserve"> </w:t>
      </w:r>
      <w:r w:rsidRPr="008D01C8">
        <w:rPr>
          <w:bCs/>
          <w:color w:val="auto"/>
          <w:sz w:val="24"/>
          <w:szCs w:val="24"/>
        </w:rPr>
        <w:t xml:space="preserve">Resistance networks for modeling </w:t>
      </w:r>
      <w:r>
        <w:rPr>
          <w:bCs/>
          <w:color w:val="auto"/>
          <w:sz w:val="24"/>
          <w:szCs w:val="24"/>
        </w:rPr>
        <w:t xml:space="preserve">ozone </w:t>
      </w:r>
      <w:r w:rsidRPr="008D01C8">
        <w:rPr>
          <w:bCs/>
          <w:color w:val="auto"/>
          <w:sz w:val="24"/>
          <w:szCs w:val="24"/>
        </w:rPr>
        <w:t>dry deposition</w:t>
      </w:r>
      <w:r w:rsidRPr="00B06FC8">
        <w:rPr>
          <w:bCs/>
          <w:color w:val="auto"/>
          <w:sz w:val="24"/>
          <w:szCs w:val="24"/>
        </w:rPr>
        <w:t>.</w:t>
      </w:r>
      <w:r w:rsidRPr="008D01C8">
        <w:rPr>
          <w:b/>
          <w:bCs/>
          <w:color w:val="auto"/>
          <w:sz w:val="24"/>
          <w:szCs w:val="24"/>
        </w:rPr>
        <w:t xml:space="preserve"> </w:t>
      </w:r>
      <w:r w:rsidRPr="008D01C8">
        <w:rPr>
          <w:color w:val="auto"/>
          <w:sz w:val="24"/>
          <w:szCs w:val="24"/>
        </w:rPr>
        <w:t xml:space="preserve">Circles and diamonds show where ozone concentration is needed as input for </w:t>
      </w:r>
      <w:r>
        <w:rPr>
          <w:color w:val="auto"/>
          <w:sz w:val="24"/>
          <w:szCs w:val="24"/>
        </w:rPr>
        <w:t>a</w:t>
      </w:r>
      <w:r w:rsidRPr="008D01C8">
        <w:rPr>
          <w:color w:val="auto"/>
          <w:sz w:val="24"/>
          <w:szCs w:val="24"/>
        </w:rPr>
        <w:t xml:space="preserve"> </w:t>
      </w:r>
      <w:r>
        <w:rPr>
          <w:color w:val="auto"/>
          <w:sz w:val="24"/>
          <w:szCs w:val="24"/>
        </w:rPr>
        <w:t>given network</w:t>
      </w:r>
      <w:r w:rsidRPr="008D01C8">
        <w:rPr>
          <w:color w:val="auto"/>
          <w:sz w:val="24"/>
          <w:szCs w:val="24"/>
        </w:rPr>
        <w:t>. For the diamonds, the ozone concentration is typically assumed to be zero. Rectangles indicate resistances.</w:t>
      </w:r>
    </w:p>
    <w:p w14:paraId="59AE8118" w14:textId="320B5DA4" w:rsidR="001D0240" w:rsidRDefault="006B2792" w:rsidP="001D0240">
      <w:pPr>
        <w:pStyle w:val="Caption"/>
        <w:rPr>
          <w:color w:val="auto"/>
          <w:sz w:val="24"/>
          <w:szCs w:val="24"/>
        </w:rPr>
      </w:pPr>
      <w:r>
        <w:rPr>
          <w:noProof/>
          <w:color w:val="auto"/>
          <w:sz w:val="24"/>
          <w:szCs w:val="24"/>
        </w:rPr>
        <w:drawing>
          <wp:inline distT="0" distB="0" distL="0" distR="0" wp14:anchorId="79142E3F" wp14:editId="74CB9D75">
            <wp:extent cx="5731510" cy="17062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6.pdf"/>
                    <pic:cNvPicPr/>
                  </pic:nvPicPr>
                  <pic:blipFill>
                    <a:blip r:embed="rId218">
                      <a:extLst>
                        <a:ext uri="{28A0092B-C50C-407E-A947-70E740481C1C}">
                          <a14:useLocalDpi xmlns:a14="http://schemas.microsoft.com/office/drawing/2010/main" val="0"/>
                        </a:ext>
                      </a:extLst>
                    </a:blip>
                    <a:stretch>
                      <a:fillRect/>
                    </a:stretch>
                  </pic:blipFill>
                  <pic:spPr>
                    <a:xfrm>
                      <a:off x="0" y="0"/>
                      <a:ext cx="5731510" cy="1706245"/>
                    </a:xfrm>
                    <a:prstGeom prst="rect">
                      <a:avLst/>
                    </a:prstGeom>
                  </pic:spPr>
                </pic:pic>
              </a:graphicData>
            </a:graphic>
          </wp:inline>
        </w:drawing>
      </w:r>
    </w:p>
    <w:p w14:paraId="169B6C7C" w14:textId="77777777" w:rsidR="001D0240" w:rsidRPr="0092059E" w:rsidRDefault="001D0240" w:rsidP="001D0240">
      <w:pPr>
        <w:pStyle w:val="Caption"/>
        <w:rPr>
          <w:color w:val="auto"/>
          <w:sz w:val="24"/>
          <w:szCs w:val="24"/>
        </w:rPr>
      </w:pPr>
      <w:r w:rsidRPr="0092059E">
        <w:rPr>
          <w:color w:val="auto"/>
          <w:sz w:val="24"/>
          <w:szCs w:val="24"/>
        </w:rPr>
        <w:t xml:space="preserve">Figure </w:t>
      </w:r>
      <w:r w:rsidRPr="0092059E">
        <w:rPr>
          <w:color w:val="auto"/>
          <w:sz w:val="24"/>
          <w:szCs w:val="24"/>
        </w:rPr>
        <w:fldChar w:fldCharType="begin"/>
      </w:r>
      <w:r w:rsidRPr="0092059E">
        <w:rPr>
          <w:color w:val="auto"/>
          <w:sz w:val="24"/>
          <w:szCs w:val="24"/>
        </w:rPr>
        <w:instrText xml:space="preserve"> SEQ Figure \* ARABIC </w:instrText>
      </w:r>
      <w:r w:rsidRPr="0092059E">
        <w:rPr>
          <w:color w:val="auto"/>
          <w:sz w:val="24"/>
          <w:szCs w:val="24"/>
        </w:rPr>
        <w:fldChar w:fldCharType="separate"/>
      </w:r>
      <w:r>
        <w:rPr>
          <w:noProof/>
          <w:color w:val="auto"/>
          <w:sz w:val="24"/>
          <w:szCs w:val="24"/>
        </w:rPr>
        <w:t>6</w:t>
      </w:r>
      <w:r w:rsidRPr="0092059E">
        <w:rPr>
          <w:color w:val="auto"/>
          <w:sz w:val="24"/>
          <w:szCs w:val="24"/>
        </w:rPr>
        <w:fldChar w:fldCharType="end"/>
      </w:r>
      <w:r w:rsidRPr="0092059E">
        <w:rPr>
          <w:color w:val="auto"/>
          <w:sz w:val="24"/>
          <w:szCs w:val="24"/>
        </w:rPr>
        <w:t xml:space="preserve"> </w:t>
      </w:r>
      <w:r w:rsidRPr="0092059E">
        <w:rPr>
          <w:bCs/>
          <w:color w:val="auto"/>
          <w:sz w:val="24"/>
          <w:szCs w:val="24"/>
        </w:rPr>
        <w:t>Differences in cuticular ozone flux to Quercus ilex leaves treated with various compounds</w:t>
      </w:r>
      <w:r w:rsidRPr="0092059E">
        <w:rPr>
          <w:color w:val="auto"/>
          <w:sz w:val="24"/>
          <w:szCs w:val="24"/>
        </w:rPr>
        <w:t xml:space="preserve"> (see panel labels) and abscisic acid to induce stomatal closure in the laboratory. Cuticular ozone fluxes are a function of relative humidity (RH). Error bars represent the random error calculated according to Sun, S., Moravek, von der Heyden, et al. (2016). Figure is adapted from Figure 6 of Sun, S., Moravek, Trebs, et al. (2016) with permission. © 2016. American Geophysical Union. All Rights Reserved.</w:t>
      </w:r>
    </w:p>
    <w:p w14:paraId="639D80B3" w14:textId="0E169CC6" w:rsidR="001D0240" w:rsidRDefault="006B2792" w:rsidP="001D0240">
      <w:pPr>
        <w:pStyle w:val="Caption"/>
        <w:rPr>
          <w:color w:val="auto"/>
          <w:sz w:val="24"/>
          <w:szCs w:val="24"/>
        </w:rPr>
      </w:pPr>
      <w:r>
        <w:rPr>
          <w:noProof/>
          <w:color w:val="auto"/>
          <w:sz w:val="24"/>
          <w:szCs w:val="24"/>
        </w:rPr>
        <w:drawing>
          <wp:inline distT="0" distB="0" distL="0" distR="0" wp14:anchorId="148922F0" wp14:editId="0A18806B">
            <wp:extent cx="5731510" cy="38976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7.pdf"/>
                    <pic:cNvPicPr/>
                  </pic:nvPicPr>
                  <pic:blipFill>
                    <a:blip r:embed="rId219">
                      <a:extLst>
                        <a:ext uri="{28A0092B-C50C-407E-A947-70E740481C1C}">
                          <a14:useLocalDpi xmlns:a14="http://schemas.microsoft.com/office/drawing/2010/main" val="0"/>
                        </a:ext>
                      </a:extLst>
                    </a:blip>
                    <a:stretch>
                      <a:fillRect/>
                    </a:stretch>
                  </pic:blipFill>
                  <pic:spPr>
                    <a:xfrm>
                      <a:off x="0" y="0"/>
                      <a:ext cx="5731510" cy="3897630"/>
                    </a:xfrm>
                    <a:prstGeom prst="rect">
                      <a:avLst/>
                    </a:prstGeom>
                  </pic:spPr>
                </pic:pic>
              </a:graphicData>
            </a:graphic>
          </wp:inline>
        </w:drawing>
      </w:r>
    </w:p>
    <w:p w14:paraId="2C5F40F3" w14:textId="77777777" w:rsidR="001D0240" w:rsidRPr="0037039B" w:rsidRDefault="001D0240" w:rsidP="001D0240">
      <w:pPr>
        <w:pStyle w:val="Caption"/>
        <w:rPr>
          <w:color w:val="auto"/>
          <w:sz w:val="24"/>
          <w:szCs w:val="24"/>
        </w:rPr>
      </w:pPr>
      <w:r w:rsidRPr="0037039B">
        <w:rPr>
          <w:color w:val="auto"/>
          <w:sz w:val="24"/>
          <w:szCs w:val="24"/>
        </w:rPr>
        <w:t xml:space="preserve">Figure </w:t>
      </w:r>
      <w:r w:rsidRPr="0037039B">
        <w:rPr>
          <w:color w:val="auto"/>
          <w:sz w:val="24"/>
          <w:szCs w:val="24"/>
        </w:rPr>
        <w:fldChar w:fldCharType="begin"/>
      </w:r>
      <w:r w:rsidRPr="0037039B">
        <w:rPr>
          <w:color w:val="auto"/>
          <w:sz w:val="24"/>
          <w:szCs w:val="24"/>
        </w:rPr>
        <w:instrText xml:space="preserve"> SEQ Figure \* ARABIC </w:instrText>
      </w:r>
      <w:r w:rsidRPr="0037039B">
        <w:rPr>
          <w:color w:val="auto"/>
          <w:sz w:val="24"/>
          <w:szCs w:val="24"/>
        </w:rPr>
        <w:fldChar w:fldCharType="separate"/>
      </w:r>
      <w:r>
        <w:rPr>
          <w:noProof/>
          <w:color w:val="auto"/>
          <w:sz w:val="24"/>
          <w:szCs w:val="24"/>
        </w:rPr>
        <w:t>7</w:t>
      </w:r>
      <w:r w:rsidRPr="0037039B">
        <w:rPr>
          <w:color w:val="auto"/>
          <w:sz w:val="24"/>
          <w:szCs w:val="24"/>
        </w:rPr>
        <w:fldChar w:fldCharType="end"/>
      </w:r>
      <w:r w:rsidRPr="0037039B">
        <w:rPr>
          <w:color w:val="auto"/>
          <w:sz w:val="24"/>
          <w:szCs w:val="24"/>
        </w:rPr>
        <w:t xml:space="preserve"> </w:t>
      </w:r>
      <w:r w:rsidRPr="0037039B">
        <w:rPr>
          <w:bCs/>
          <w:color w:val="auto"/>
          <w:sz w:val="24"/>
          <w:szCs w:val="24"/>
        </w:rPr>
        <w:t>Range of ozone deposition velocit</w:t>
      </w:r>
      <w:r>
        <w:rPr>
          <w:bCs/>
          <w:color w:val="auto"/>
          <w:sz w:val="24"/>
          <w:szCs w:val="24"/>
        </w:rPr>
        <w:t>ies</w:t>
      </w:r>
      <w:r w:rsidRPr="0037039B">
        <w:rPr>
          <w:bCs/>
          <w:color w:val="auto"/>
          <w:sz w:val="24"/>
          <w:szCs w:val="24"/>
        </w:rPr>
        <w:t xml:space="preserve"> </w:t>
      </w:r>
      <w:r>
        <w:rPr>
          <w:bCs/>
          <w:color w:val="auto"/>
          <w:sz w:val="24"/>
          <w:szCs w:val="24"/>
        </w:rPr>
        <w:t xml:space="preserve">observed or inferred from observations </w:t>
      </w:r>
      <w:r w:rsidRPr="0037039B">
        <w:rPr>
          <w:bCs/>
          <w:color w:val="auto"/>
          <w:sz w:val="24"/>
          <w:szCs w:val="24"/>
        </w:rPr>
        <w:t>over snow-covered surfaces.</w:t>
      </w:r>
      <w:r w:rsidRPr="0037039B">
        <w:rPr>
          <w:b/>
          <w:bCs/>
          <w:color w:val="auto"/>
          <w:sz w:val="24"/>
          <w:szCs w:val="24"/>
        </w:rPr>
        <w:t xml:space="preserve"> </w:t>
      </w:r>
      <w:r w:rsidRPr="0037039B">
        <w:rPr>
          <w:color w:val="auto"/>
          <w:sz w:val="24"/>
          <w:szCs w:val="24"/>
        </w:rPr>
        <w:t>The vertical order of symbols reflects the year of the publication featur</w:t>
      </w:r>
      <w:r>
        <w:rPr>
          <w:color w:val="auto"/>
          <w:sz w:val="24"/>
          <w:szCs w:val="24"/>
        </w:rPr>
        <w:t>ing</w:t>
      </w:r>
      <w:r w:rsidRPr="0037039B">
        <w:rPr>
          <w:color w:val="auto"/>
          <w:sz w:val="24"/>
          <w:szCs w:val="24"/>
        </w:rPr>
        <w:t xml:space="preserve"> the data</w:t>
      </w:r>
      <w:r>
        <w:rPr>
          <w:color w:val="auto"/>
          <w:sz w:val="24"/>
          <w:szCs w:val="24"/>
        </w:rPr>
        <w:t xml:space="preserve"> (we impose small y-axis shifts for multiple years with publications)</w:t>
      </w:r>
      <w:r w:rsidRPr="0037039B">
        <w:rPr>
          <w:color w:val="auto"/>
          <w:sz w:val="24"/>
          <w:szCs w:val="24"/>
        </w:rPr>
        <w:t>. Colors indicate land use/land cover type underneath the snow. Symbols without color indicate unspecified underlying land use/land cover type or laboratory measurements. Error bars are the range of reported values</w:t>
      </w:r>
      <w:r>
        <w:rPr>
          <w:color w:val="auto"/>
          <w:sz w:val="24"/>
          <w:szCs w:val="24"/>
        </w:rPr>
        <w:t>, except for the forest point with 0.017 cm s</w:t>
      </w:r>
      <w:r w:rsidRPr="008167AA">
        <w:rPr>
          <w:color w:val="auto"/>
          <w:sz w:val="24"/>
          <w:szCs w:val="24"/>
          <w:vertAlign w:val="superscript"/>
        </w:rPr>
        <w:t>-1</w:t>
      </w:r>
      <w:r>
        <w:rPr>
          <w:color w:val="auto"/>
          <w:sz w:val="24"/>
          <w:szCs w:val="24"/>
          <w:vertAlign w:val="superscript"/>
        </w:rPr>
        <w:t xml:space="preserve"> </w:t>
      </w:r>
      <w:r>
        <w:rPr>
          <w:color w:val="auto"/>
          <w:sz w:val="24"/>
          <w:szCs w:val="24"/>
        </w:rPr>
        <w:t>for which the error bars are one standard deviation.</w:t>
      </w:r>
      <w:r w:rsidRPr="0037039B">
        <w:rPr>
          <w:color w:val="auto"/>
          <w:sz w:val="24"/>
          <w:szCs w:val="24"/>
        </w:rPr>
        <w:t xml:space="preserve"> Numbers represent the value of the error bar cut off by the x-axis range. Figure is adapted from Helmig, Ganzeveld, Butler, et al. (2007).</w:t>
      </w:r>
      <w:r>
        <w:rPr>
          <w:color w:val="auto"/>
          <w:sz w:val="24"/>
          <w:szCs w:val="24"/>
        </w:rPr>
        <w:t xml:space="preserve"> Data included are laboratory studies (Aldaz, 1969; Galbally &amp; Roy, 1980) and field studies from Mawson, Antarctica (Galbally &amp; Allison, 1972), Mt. Buller, Australia (Galbally &amp; Allison, 1972), Illinois (Wesely et al., 1981), Lancaster, England (Colbeck &amp; Harrison, 1985), Camp Borden (Padro, 1993; Padro et al., 1993; Wu, Z., et al., 2016), GLEES Brooklyn Lake (Zeller, 2000; Zeller &amp; Hehn, 1995, 1996), Central Plains Experimental Range (Stocker et al., 1995), Ice Camp Narwahl (Gong et al., 1997), Alert, Canada (Hopper et al., 1998), Arctic (Helmig, Bocquet, Cohen, et al., 2007), Bruneck in the Southern Alps (Cieslik, 2009), Summit Greenland (Bocquet et al., 2011; Helmig, Cohen, Bocquet, et al., 2009), Flanders (Neirynck &amp; Verstaeten, 2018), and Horsepool in the Uintah Basin (unpublished). </w:t>
      </w:r>
    </w:p>
    <w:p w14:paraId="5D4B6FA9" w14:textId="68757FE9" w:rsidR="001D0240" w:rsidRDefault="006B2792" w:rsidP="001D0240">
      <w:pPr>
        <w:pStyle w:val="Caption"/>
        <w:rPr>
          <w:color w:val="auto"/>
          <w:sz w:val="24"/>
          <w:szCs w:val="24"/>
        </w:rPr>
      </w:pPr>
      <w:r>
        <w:rPr>
          <w:noProof/>
          <w:color w:val="auto"/>
          <w:sz w:val="24"/>
          <w:szCs w:val="24"/>
        </w:rPr>
        <w:drawing>
          <wp:inline distT="0" distB="0" distL="0" distR="0" wp14:anchorId="7EB8F02C" wp14:editId="255A99AB">
            <wp:extent cx="5731510" cy="44043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8.pdf"/>
                    <pic:cNvPicPr/>
                  </pic:nvPicPr>
                  <pic:blipFill>
                    <a:blip r:embed="rId220">
                      <a:extLst>
                        <a:ext uri="{28A0092B-C50C-407E-A947-70E740481C1C}">
                          <a14:useLocalDpi xmlns:a14="http://schemas.microsoft.com/office/drawing/2010/main" val="0"/>
                        </a:ext>
                      </a:extLst>
                    </a:blip>
                    <a:stretch>
                      <a:fillRect/>
                    </a:stretch>
                  </pic:blipFill>
                  <pic:spPr>
                    <a:xfrm>
                      <a:off x="0" y="0"/>
                      <a:ext cx="5731510" cy="4404360"/>
                    </a:xfrm>
                    <a:prstGeom prst="rect">
                      <a:avLst/>
                    </a:prstGeom>
                  </pic:spPr>
                </pic:pic>
              </a:graphicData>
            </a:graphic>
          </wp:inline>
        </w:drawing>
      </w:r>
    </w:p>
    <w:p w14:paraId="320787E1" w14:textId="77777777" w:rsidR="001D0240" w:rsidRPr="002A42B4" w:rsidRDefault="001D0240" w:rsidP="001D0240">
      <w:pPr>
        <w:pStyle w:val="Caption"/>
        <w:rPr>
          <w:color w:val="auto"/>
          <w:sz w:val="24"/>
          <w:szCs w:val="24"/>
        </w:rPr>
      </w:pPr>
      <w:r w:rsidRPr="002A42B4">
        <w:rPr>
          <w:color w:val="auto"/>
          <w:sz w:val="24"/>
          <w:szCs w:val="24"/>
        </w:rPr>
        <w:t xml:space="preserve">Figure </w:t>
      </w:r>
      <w:r w:rsidRPr="002A42B4">
        <w:rPr>
          <w:color w:val="auto"/>
          <w:sz w:val="24"/>
          <w:szCs w:val="24"/>
        </w:rPr>
        <w:fldChar w:fldCharType="begin"/>
      </w:r>
      <w:r w:rsidRPr="002A42B4">
        <w:rPr>
          <w:color w:val="auto"/>
          <w:sz w:val="24"/>
          <w:szCs w:val="24"/>
        </w:rPr>
        <w:instrText xml:space="preserve"> SEQ Figure \* ARABIC </w:instrText>
      </w:r>
      <w:r w:rsidRPr="002A42B4">
        <w:rPr>
          <w:color w:val="auto"/>
          <w:sz w:val="24"/>
          <w:szCs w:val="24"/>
        </w:rPr>
        <w:fldChar w:fldCharType="separate"/>
      </w:r>
      <w:r>
        <w:rPr>
          <w:noProof/>
          <w:color w:val="auto"/>
          <w:sz w:val="24"/>
          <w:szCs w:val="24"/>
        </w:rPr>
        <w:t>8</w:t>
      </w:r>
      <w:r w:rsidRPr="002A42B4">
        <w:rPr>
          <w:color w:val="auto"/>
          <w:sz w:val="24"/>
          <w:szCs w:val="24"/>
        </w:rPr>
        <w:fldChar w:fldCharType="end"/>
      </w:r>
      <w:r w:rsidRPr="002A42B4">
        <w:rPr>
          <w:color w:val="auto"/>
          <w:sz w:val="24"/>
          <w:szCs w:val="24"/>
        </w:rPr>
        <w:t xml:space="preserve"> </w:t>
      </w:r>
      <w:r w:rsidRPr="002A42B4">
        <w:rPr>
          <w:bCs/>
          <w:color w:val="auto"/>
          <w:sz w:val="24"/>
          <w:szCs w:val="24"/>
        </w:rPr>
        <w:t xml:space="preserve">Variation in ozone deposition velocity across an ensemble of global models, most of which identify as using the Wesely (1989) scheme. </w:t>
      </w:r>
      <w:r w:rsidRPr="002A42B4">
        <w:rPr>
          <w:color w:val="auto"/>
          <w:sz w:val="24"/>
          <w:szCs w:val="24"/>
        </w:rPr>
        <w:t>Latitudinal averages per three degrees latitude band are shown. Grey lines indicate individual models participat</w:t>
      </w:r>
      <w:r>
        <w:rPr>
          <w:color w:val="auto"/>
          <w:sz w:val="24"/>
          <w:szCs w:val="24"/>
        </w:rPr>
        <w:t>ing</w:t>
      </w:r>
      <w:r w:rsidRPr="002A42B4">
        <w:rPr>
          <w:color w:val="auto"/>
          <w:sz w:val="24"/>
          <w:szCs w:val="24"/>
        </w:rPr>
        <w:t xml:space="preserve"> in the Task Force on Hemispheric Transport of Air Pollution model intercomparison</w:t>
      </w:r>
      <w:r>
        <w:rPr>
          <w:color w:val="auto"/>
          <w:sz w:val="24"/>
          <w:szCs w:val="24"/>
        </w:rPr>
        <w:t>. R</w:t>
      </w:r>
      <w:r w:rsidRPr="002A42B4">
        <w:rPr>
          <w:color w:val="auto"/>
          <w:sz w:val="24"/>
          <w:szCs w:val="24"/>
        </w:rPr>
        <w:t>ed circles show the multimodel average. Figure</w:t>
      </w:r>
      <w:r>
        <w:rPr>
          <w:color w:val="auto"/>
          <w:sz w:val="24"/>
          <w:szCs w:val="24"/>
        </w:rPr>
        <w:t xml:space="preserve"> is</w:t>
      </w:r>
      <w:r w:rsidRPr="002A42B4">
        <w:rPr>
          <w:color w:val="auto"/>
          <w:sz w:val="24"/>
          <w:szCs w:val="24"/>
        </w:rPr>
        <w:t xml:space="preserve"> from Hardacre et al. (2015). </w:t>
      </w:r>
    </w:p>
    <w:p w14:paraId="24830296" w14:textId="6BCB9A51" w:rsidR="006B2792" w:rsidRDefault="006B2792" w:rsidP="001D0240">
      <w:pPr>
        <w:rPr>
          <w:i/>
        </w:rPr>
      </w:pPr>
      <w:r>
        <w:rPr>
          <w:i/>
          <w:noProof/>
        </w:rPr>
        <w:drawing>
          <wp:inline distT="0" distB="0" distL="0" distR="0" wp14:anchorId="7CEC1433" wp14:editId="26BC2C05">
            <wp:extent cx="5731510" cy="22936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9.pdf"/>
                    <pic:cNvPicPr/>
                  </pic:nvPicPr>
                  <pic:blipFill>
                    <a:blip r:embed="rId221">
                      <a:extLst>
                        <a:ext uri="{28A0092B-C50C-407E-A947-70E740481C1C}">
                          <a14:useLocalDpi xmlns:a14="http://schemas.microsoft.com/office/drawing/2010/main" val="0"/>
                        </a:ext>
                      </a:extLst>
                    </a:blip>
                    <a:stretch>
                      <a:fillRect/>
                    </a:stretch>
                  </pic:blipFill>
                  <pic:spPr>
                    <a:xfrm>
                      <a:off x="0" y="0"/>
                      <a:ext cx="5731510" cy="2293620"/>
                    </a:xfrm>
                    <a:prstGeom prst="rect">
                      <a:avLst/>
                    </a:prstGeom>
                  </pic:spPr>
                </pic:pic>
              </a:graphicData>
            </a:graphic>
          </wp:inline>
        </w:drawing>
      </w:r>
    </w:p>
    <w:p w14:paraId="7036B8D4" w14:textId="2BC44B21" w:rsidR="001D0240" w:rsidRPr="006B2792" w:rsidRDefault="001D0240" w:rsidP="001D0240">
      <w:pPr>
        <w:rPr>
          <w:i/>
        </w:rPr>
      </w:pPr>
      <w:r w:rsidRPr="006B2792">
        <w:rPr>
          <w:i/>
        </w:rPr>
        <w:t xml:space="preserve">Figure </w:t>
      </w:r>
      <w:r w:rsidRPr="006B2792">
        <w:rPr>
          <w:i/>
        </w:rPr>
        <w:fldChar w:fldCharType="begin"/>
      </w:r>
      <w:r w:rsidRPr="006B2792">
        <w:rPr>
          <w:i/>
        </w:rPr>
        <w:instrText xml:space="preserve"> SEQ Figure \* ARABIC </w:instrText>
      </w:r>
      <w:r w:rsidRPr="006B2792">
        <w:rPr>
          <w:i/>
        </w:rPr>
        <w:fldChar w:fldCharType="separate"/>
      </w:r>
      <w:r w:rsidRPr="006B2792">
        <w:rPr>
          <w:i/>
          <w:noProof/>
        </w:rPr>
        <w:t>9</w:t>
      </w:r>
      <w:r w:rsidRPr="006B2792">
        <w:rPr>
          <w:i/>
        </w:rPr>
        <w:fldChar w:fldCharType="end"/>
      </w:r>
      <w:r w:rsidRPr="006B2792">
        <w:rPr>
          <w:i/>
        </w:rPr>
        <w:t xml:space="preserve"> </w:t>
      </w:r>
      <w:r w:rsidRPr="006B2792">
        <w:rPr>
          <w:bCs/>
          <w:i/>
        </w:rPr>
        <w:t xml:space="preserve">Variation in simulated ozone deposition velocity across single-point models all driven by the same forcing data from </w:t>
      </w:r>
      <w:r w:rsidRPr="006B2792">
        <w:rPr>
          <w:i/>
        </w:rPr>
        <w:t>Borden Forest in Ontario, Canada. Figure is adapted from Figure 1 of Z. Wu et al. (2018) with permission. © 2018. The Authors and Her Majesty the Queen in Right of Canada. This article has been contributed to by US Government employees and their work is in the public domain in the USA. This is an open access article under the terms of the Creative Commons Attribution-NonCommercial-NoDerivs License, which permits use and distribution in any medium, provided the original work is properly cited, the use is non-commercial and no modifications or adaptations are made.</w:t>
      </w:r>
    </w:p>
    <w:p w14:paraId="03706B28" w14:textId="77777777" w:rsidR="006B2792" w:rsidRDefault="006B2792" w:rsidP="001D0240">
      <w:pPr>
        <w:pStyle w:val="Caption"/>
        <w:rPr>
          <w:color w:val="auto"/>
          <w:sz w:val="24"/>
          <w:szCs w:val="24"/>
        </w:rPr>
      </w:pPr>
      <w:r>
        <w:rPr>
          <w:noProof/>
          <w:color w:val="auto"/>
          <w:sz w:val="24"/>
          <w:szCs w:val="24"/>
        </w:rPr>
        <w:drawing>
          <wp:inline distT="0" distB="0" distL="0" distR="0" wp14:anchorId="750C5DC5" wp14:editId="32D87767">
            <wp:extent cx="3848100" cy="2374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10.pdf"/>
                    <pic:cNvPicPr/>
                  </pic:nvPicPr>
                  <pic:blipFill>
                    <a:blip r:embed="rId222">
                      <a:extLst>
                        <a:ext uri="{28A0092B-C50C-407E-A947-70E740481C1C}">
                          <a14:useLocalDpi xmlns:a14="http://schemas.microsoft.com/office/drawing/2010/main" val="0"/>
                        </a:ext>
                      </a:extLst>
                    </a:blip>
                    <a:stretch>
                      <a:fillRect/>
                    </a:stretch>
                  </pic:blipFill>
                  <pic:spPr>
                    <a:xfrm>
                      <a:off x="0" y="0"/>
                      <a:ext cx="3848100" cy="2374900"/>
                    </a:xfrm>
                    <a:prstGeom prst="rect">
                      <a:avLst/>
                    </a:prstGeom>
                  </pic:spPr>
                </pic:pic>
              </a:graphicData>
            </a:graphic>
          </wp:inline>
        </w:drawing>
      </w:r>
    </w:p>
    <w:p w14:paraId="2EC5F627" w14:textId="0C2A46D8" w:rsidR="00FD2DD7" w:rsidRPr="006B2792" w:rsidRDefault="001D0240" w:rsidP="006B2792">
      <w:pPr>
        <w:pStyle w:val="Caption"/>
        <w:rPr>
          <w:color w:val="auto"/>
          <w:sz w:val="24"/>
          <w:szCs w:val="24"/>
        </w:rPr>
      </w:pPr>
      <w:r w:rsidRPr="00B777D1">
        <w:rPr>
          <w:color w:val="auto"/>
          <w:sz w:val="24"/>
          <w:szCs w:val="24"/>
        </w:rPr>
        <w:t xml:space="preserve">Figure </w:t>
      </w:r>
      <w:r w:rsidRPr="00B777D1">
        <w:rPr>
          <w:color w:val="auto"/>
          <w:sz w:val="24"/>
          <w:szCs w:val="24"/>
        </w:rPr>
        <w:fldChar w:fldCharType="begin"/>
      </w:r>
      <w:r w:rsidRPr="00B777D1">
        <w:rPr>
          <w:color w:val="auto"/>
          <w:sz w:val="24"/>
          <w:szCs w:val="24"/>
        </w:rPr>
        <w:instrText xml:space="preserve"> SEQ Figure \* ARABIC </w:instrText>
      </w:r>
      <w:r w:rsidRPr="00B777D1">
        <w:rPr>
          <w:color w:val="auto"/>
          <w:sz w:val="24"/>
          <w:szCs w:val="24"/>
        </w:rPr>
        <w:fldChar w:fldCharType="separate"/>
      </w:r>
      <w:r>
        <w:rPr>
          <w:noProof/>
          <w:color w:val="auto"/>
          <w:sz w:val="24"/>
          <w:szCs w:val="24"/>
        </w:rPr>
        <w:t>10</w:t>
      </w:r>
      <w:r w:rsidRPr="00B777D1">
        <w:rPr>
          <w:color w:val="auto"/>
          <w:sz w:val="24"/>
          <w:szCs w:val="24"/>
        </w:rPr>
        <w:fldChar w:fldCharType="end"/>
      </w:r>
      <w:r w:rsidRPr="00B777D1">
        <w:rPr>
          <w:color w:val="auto"/>
          <w:sz w:val="24"/>
          <w:szCs w:val="24"/>
        </w:rPr>
        <w:t xml:space="preserve">  </w:t>
      </w:r>
      <w:r w:rsidRPr="00B777D1">
        <w:rPr>
          <w:bCs/>
          <w:color w:val="auto"/>
          <w:sz w:val="24"/>
          <w:szCs w:val="24"/>
        </w:rPr>
        <w:t>Model diagnostics for process understanding of simulated ozone deposition velocity (v</w:t>
      </w:r>
      <w:r w:rsidRPr="00B777D1">
        <w:rPr>
          <w:bCs/>
          <w:color w:val="auto"/>
          <w:sz w:val="24"/>
          <w:szCs w:val="24"/>
          <w:vertAlign w:val="subscript"/>
        </w:rPr>
        <w:t>d</w:t>
      </w:r>
      <w:r w:rsidRPr="00B777D1">
        <w:rPr>
          <w:bCs/>
          <w:color w:val="auto"/>
          <w:sz w:val="24"/>
          <w:szCs w:val="24"/>
        </w:rPr>
        <w:t xml:space="preserve">) </w:t>
      </w:r>
      <w:r w:rsidRPr="00B777D1">
        <w:rPr>
          <w:color w:val="auto"/>
          <w:sz w:val="24"/>
          <w:szCs w:val="24"/>
        </w:rPr>
        <w:t xml:space="preserve">as illustrated by regional monthly daily mean </w:t>
      </w:r>
      <w:r w:rsidRPr="00B777D1">
        <w:rPr>
          <w:bCs/>
          <w:color w:val="auto"/>
          <w:sz w:val="24"/>
          <w:szCs w:val="24"/>
        </w:rPr>
        <w:t>v</w:t>
      </w:r>
      <w:r w:rsidRPr="00B777D1">
        <w:rPr>
          <w:bCs/>
          <w:color w:val="auto"/>
          <w:sz w:val="24"/>
          <w:szCs w:val="24"/>
          <w:vertAlign w:val="subscript"/>
        </w:rPr>
        <w:t>d</w:t>
      </w:r>
      <w:r w:rsidRPr="00B777D1">
        <w:rPr>
          <w:color w:val="auto"/>
          <w:sz w:val="24"/>
          <w:szCs w:val="24"/>
        </w:rPr>
        <w:t xml:space="preserve"> for the Inter</w:t>
      </w:r>
      <w:r>
        <w:rPr>
          <w:color w:val="auto"/>
          <w:sz w:val="24"/>
          <w:szCs w:val="24"/>
        </w:rPr>
        <w:t>M</w:t>
      </w:r>
      <w:r w:rsidRPr="00B777D1">
        <w:rPr>
          <w:color w:val="auto"/>
          <w:sz w:val="24"/>
          <w:szCs w:val="24"/>
        </w:rPr>
        <w:t>ountain West United States at the beginning and end of the 21</w:t>
      </w:r>
      <w:r w:rsidRPr="00B777D1">
        <w:rPr>
          <w:color w:val="auto"/>
          <w:sz w:val="24"/>
          <w:szCs w:val="24"/>
          <w:vertAlign w:val="superscript"/>
        </w:rPr>
        <w:t>st</w:t>
      </w:r>
      <w:r w:rsidRPr="00B777D1">
        <w:rPr>
          <w:color w:val="auto"/>
          <w:sz w:val="24"/>
          <w:szCs w:val="24"/>
        </w:rPr>
        <w:t xml:space="preserve"> century under RCP8.5 (a climate and emissions scenario designed for the Coupled Model Intercomparison Project 5, or CMIP5), as simulated by </w:t>
      </w:r>
      <w:r>
        <w:rPr>
          <w:color w:val="auto"/>
          <w:sz w:val="24"/>
          <w:szCs w:val="24"/>
        </w:rPr>
        <w:t>the</w:t>
      </w:r>
      <w:r w:rsidRPr="00B777D1">
        <w:rPr>
          <w:color w:val="auto"/>
          <w:sz w:val="24"/>
          <w:szCs w:val="24"/>
        </w:rPr>
        <w:t xml:space="preserve"> NOAA GFDL atmospheric model version 3 (AM3) with dry deposition calculated in the land component of the model (Paulot et al., 2018; Clifton, 2018). Colors indicate contributions from deposition pathways (top panel) and land use/land cover types (bottom panel). The order of the labels on the legend reflects the order in which the corresponding </w:t>
      </w:r>
      <w:r w:rsidRPr="00B777D1">
        <w:rPr>
          <w:bCs/>
          <w:color w:val="auto"/>
          <w:sz w:val="24"/>
          <w:szCs w:val="24"/>
        </w:rPr>
        <w:t>v</w:t>
      </w:r>
      <w:r w:rsidRPr="00B777D1">
        <w:rPr>
          <w:bCs/>
          <w:color w:val="auto"/>
          <w:sz w:val="24"/>
          <w:szCs w:val="24"/>
          <w:vertAlign w:val="subscript"/>
        </w:rPr>
        <w:t>d</w:t>
      </w:r>
      <w:r w:rsidRPr="00B777D1">
        <w:rPr>
          <w:color w:val="auto"/>
          <w:sz w:val="24"/>
          <w:szCs w:val="24"/>
        </w:rPr>
        <w:t xml:space="preserve"> contribution is included on the figure.</w:t>
      </w:r>
    </w:p>
    <w:sectPr w:rsidR="00FD2DD7" w:rsidRPr="006B2792" w:rsidSect="00EB7516">
      <w:pgSz w:w="11906" w:h="16838"/>
      <w:pgMar w:top="1440" w:right="1440" w:bottom="1440" w:left="1440" w:header="706" w:footer="706" w:gutter="0"/>
      <w:lnNumType w:countBy="1" w:start="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BD982" w14:textId="77777777" w:rsidR="00944556" w:rsidRDefault="00944556">
      <w:r>
        <w:separator/>
      </w:r>
    </w:p>
  </w:endnote>
  <w:endnote w:type="continuationSeparator" w:id="0">
    <w:p w14:paraId="0185438C" w14:textId="77777777" w:rsidR="00944556" w:rsidRDefault="00944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 w:name="Cardo">
    <w:altName w:val="Calibri"/>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AF660" w14:textId="77777777" w:rsidR="00944556" w:rsidRDefault="00944556">
      <w:r>
        <w:separator/>
      </w:r>
    </w:p>
  </w:footnote>
  <w:footnote w:type="continuationSeparator" w:id="0">
    <w:p w14:paraId="311798C3" w14:textId="77777777" w:rsidR="00944556" w:rsidRDefault="00944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7AA35" w14:textId="64635FEF" w:rsidR="001E211D" w:rsidRPr="00415A74" w:rsidRDefault="001E211D" w:rsidP="00084465">
    <w:pPr>
      <w:jc w:val="right"/>
    </w:pPr>
    <w:r w:rsidRPr="00415A74">
      <w:fldChar w:fldCharType="begin"/>
    </w:r>
    <w:r w:rsidRPr="00415A74">
      <w:instrText>PAGE</w:instrText>
    </w:r>
    <w:r w:rsidRPr="00415A74">
      <w:fldChar w:fldCharType="separate"/>
    </w:r>
    <w:r w:rsidRPr="00415A74">
      <w:rPr>
        <w:noProof/>
      </w:rPr>
      <w:t>1</w:t>
    </w:r>
    <w:r w:rsidRPr="00415A7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41799"/>
    <w:multiLevelType w:val="multilevel"/>
    <w:tmpl w:val="E4F67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150E8C"/>
    <w:multiLevelType w:val="multilevel"/>
    <w:tmpl w:val="9EC6BC6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C4409D"/>
    <w:multiLevelType w:val="multilevel"/>
    <w:tmpl w:val="F3800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042A2D"/>
    <w:multiLevelType w:val="hybridMultilevel"/>
    <w:tmpl w:val="83DCF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0C0043"/>
    <w:multiLevelType w:val="hybridMultilevel"/>
    <w:tmpl w:val="019040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411978"/>
    <w:multiLevelType w:val="multilevel"/>
    <w:tmpl w:val="A5C4C86A"/>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50E6915"/>
    <w:multiLevelType w:val="hybridMultilevel"/>
    <w:tmpl w:val="BFD624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AA6A3E"/>
    <w:multiLevelType w:val="hybridMultilevel"/>
    <w:tmpl w:val="353C9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A238DA"/>
    <w:multiLevelType w:val="multilevel"/>
    <w:tmpl w:val="74902CB4"/>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num w:numId="1">
    <w:abstractNumId w:val="0"/>
  </w:num>
  <w:num w:numId="2">
    <w:abstractNumId w:val="8"/>
  </w:num>
  <w:num w:numId="3">
    <w:abstractNumId w:val="5"/>
  </w:num>
  <w:num w:numId="4">
    <w:abstractNumId w:val="2"/>
  </w:num>
  <w:num w:numId="5">
    <w:abstractNumId w:val="1"/>
  </w:num>
  <w:num w:numId="6">
    <w:abstractNumId w:val="6"/>
  </w:num>
  <w:num w:numId="7">
    <w:abstractNumId w:val="7"/>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9"/>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5A2"/>
    <w:rsid w:val="00000082"/>
    <w:rsid w:val="0000053F"/>
    <w:rsid w:val="00000F44"/>
    <w:rsid w:val="00001ABC"/>
    <w:rsid w:val="00001E89"/>
    <w:rsid w:val="000021AB"/>
    <w:rsid w:val="00002B36"/>
    <w:rsid w:val="00002F4F"/>
    <w:rsid w:val="00003814"/>
    <w:rsid w:val="0000427D"/>
    <w:rsid w:val="00004971"/>
    <w:rsid w:val="00004AC0"/>
    <w:rsid w:val="00004C60"/>
    <w:rsid w:val="000056B4"/>
    <w:rsid w:val="00005E94"/>
    <w:rsid w:val="00005F5F"/>
    <w:rsid w:val="00005FED"/>
    <w:rsid w:val="0000697F"/>
    <w:rsid w:val="0000784E"/>
    <w:rsid w:val="0000790C"/>
    <w:rsid w:val="00007D48"/>
    <w:rsid w:val="00007FE2"/>
    <w:rsid w:val="000103F9"/>
    <w:rsid w:val="00010F43"/>
    <w:rsid w:val="00011D87"/>
    <w:rsid w:val="00011F83"/>
    <w:rsid w:val="00012A33"/>
    <w:rsid w:val="00012A9D"/>
    <w:rsid w:val="000130F9"/>
    <w:rsid w:val="000131AC"/>
    <w:rsid w:val="000131F0"/>
    <w:rsid w:val="0001324B"/>
    <w:rsid w:val="000143DD"/>
    <w:rsid w:val="000144A5"/>
    <w:rsid w:val="00014561"/>
    <w:rsid w:val="000146AE"/>
    <w:rsid w:val="000148B5"/>
    <w:rsid w:val="00014B15"/>
    <w:rsid w:val="00014B2C"/>
    <w:rsid w:val="000153E9"/>
    <w:rsid w:val="000157A7"/>
    <w:rsid w:val="00015B1A"/>
    <w:rsid w:val="00015EC3"/>
    <w:rsid w:val="00016617"/>
    <w:rsid w:val="000167C1"/>
    <w:rsid w:val="0001691A"/>
    <w:rsid w:val="00016F97"/>
    <w:rsid w:val="00017204"/>
    <w:rsid w:val="00017466"/>
    <w:rsid w:val="00017F8B"/>
    <w:rsid w:val="0002027F"/>
    <w:rsid w:val="0002045D"/>
    <w:rsid w:val="00020D5D"/>
    <w:rsid w:val="00020E32"/>
    <w:rsid w:val="00020E4F"/>
    <w:rsid w:val="00020F76"/>
    <w:rsid w:val="000210DD"/>
    <w:rsid w:val="00021A74"/>
    <w:rsid w:val="00022216"/>
    <w:rsid w:val="00022A67"/>
    <w:rsid w:val="00022C74"/>
    <w:rsid w:val="000230DC"/>
    <w:rsid w:val="0002331A"/>
    <w:rsid w:val="00023447"/>
    <w:rsid w:val="00023651"/>
    <w:rsid w:val="00023BFE"/>
    <w:rsid w:val="00023E36"/>
    <w:rsid w:val="00023FBF"/>
    <w:rsid w:val="0002439C"/>
    <w:rsid w:val="00024629"/>
    <w:rsid w:val="00024C2F"/>
    <w:rsid w:val="0002516F"/>
    <w:rsid w:val="00025346"/>
    <w:rsid w:val="00025CA2"/>
    <w:rsid w:val="00025F90"/>
    <w:rsid w:val="00026745"/>
    <w:rsid w:val="00026B62"/>
    <w:rsid w:val="00026D49"/>
    <w:rsid w:val="000279E5"/>
    <w:rsid w:val="000302B9"/>
    <w:rsid w:val="00030A25"/>
    <w:rsid w:val="000316D1"/>
    <w:rsid w:val="0003210E"/>
    <w:rsid w:val="00032208"/>
    <w:rsid w:val="00032950"/>
    <w:rsid w:val="000335E2"/>
    <w:rsid w:val="00033949"/>
    <w:rsid w:val="00033A9A"/>
    <w:rsid w:val="00033E67"/>
    <w:rsid w:val="0003421D"/>
    <w:rsid w:val="0003479B"/>
    <w:rsid w:val="00034BE7"/>
    <w:rsid w:val="000351E4"/>
    <w:rsid w:val="00036CEF"/>
    <w:rsid w:val="00037D9D"/>
    <w:rsid w:val="00037FE9"/>
    <w:rsid w:val="0004001C"/>
    <w:rsid w:val="0004019E"/>
    <w:rsid w:val="0004102A"/>
    <w:rsid w:val="0004193C"/>
    <w:rsid w:val="00041AFC"/>
    <w:rsid w:val="00041ED5"/>
    <w:rsid w:val="00042036"/>
    <w:rsid w:val="00042EC5"/>
    <w:rsid w:val="00042FF3"/>
    <w:rsid w:val="00043A90"/>
    <w:rsid w:val="00043D57"/>
    <w:rsid w:val="00044011"/>
    <w:rsid w:val="000440B2"/>
    <w:rsid w:val="00044C8F"/>
    <w:rsid w:val="00044F84"/>
    <w:rsid w:val="000453CB"/>
    <w:rsid w:val="000455AC"/>
    <w:rsid w:val="00045BE8"/>
    <w:rsid w:val="00045C6B"/>
    <w:rsid w:val="00045D91"/>
    <w:rsid w:val="000460B6"/>
    <w:rsid w:val="0004688C"/>
    <w:rsid w:val="00046A03"/>
    <w:rsid w:val="00046EE4"/>
    <w:rsid w:val="00047273"/>
    <w:rsid w:val="00047BEF"/>
    <w:rsid w:val="00047E4B"/>
    <w:rsid w:val="00047EC6"/>
    <w:rsid w:val="00047FCA"/>
    <w:rsid w:val="00050CA2"/>
    <w:rsid w:val="00050F54"/>
    <w:rsid w:val="00051654"/>
    <w:rsid w:val="00052A62"/>
    <w:rsid w:val="00052BC1"/>
    <w:rsid w:val="00052D00"/>
    <w:rsid w:val="000530B2"/>
    <w:rsid w:val="000537A0"/>
    <w:rsid w:val="0005388A"/>
    <w:rsid w:val="0005434F"/>
    <w:rsid w:val="00054A3E"/>
    <w:rsid w:val="00054BB9"/>
    <w:rsid w:val="00054DDE"/>
    <w:rsid w:val="0005559A"/>
    <w:rsid w:val="00055AD6"/>
    <w:rsid w:val="00055B34"/>
    <w:rsid w:val="00055FE0"/>
    <w:rsid w:val="00056754"/>
    <w:rsid w:val="000574FA"/>
    <w:rsid w:val="00057978"/>
    <w:rsid w:val="0006016B"/>
    <w:rsid w:val="0006027E"/>
    <w:rsid w:val="00060793"/>
    <w:rsid w:val="00060F96"/>
    <w:rsid w:val="00060FE9"/>
    <w:rsid w:val="000614CC"/>
    <w:rsid w:val="00061597"/>
    <w:rsid w:val="00061A65"/>
    <w:rsid w:val="00061A73"/>
    <w:rsid w:val="00061FB3"/>
    <w:rsid w:val="00062116"/>
    <w:rsid w:val="0006240D"/>
    <w:rsid w:val="000626B5"/>
    <w:rsid w:val="00062E95"/>
    <w:rsid w:val="00063B5B"/>
    <w:rsid w:val="000652A2"/>
    <w:rsid w:val="00065349"/>
    <w:rsid w:val="0006636C"/>
    <w:rsid w:val="0006667D"/>
    <w:rsid w:val="00066A52"/>
    <w:rsid w:val="00066D56"/>
    <w:rsid w:val="0006745B"/>
    <w:rsid w:val="00067936"/>
    <w:rsid w:val="00067EB4"/>
    <w:rsid w:val="0007015A"/>
    <w:rsid w:val="000702A1"/>
    <w:rsid w:val="000703B0"/>
    <w:rsid w:val="0007154F"/>
    <w:rsid w:val="000715E9"/>
    <w:rsid w:val="000717CC"/>
    <w:rsid w:val="00071D34"/>
    <w:rsid w:val="00072A1F"/>
    <w:rsid w:val="00073377"/>
    <w:rsid w:val="000745ED"/>
    <w:rsid w:val="0007469A"/>
    <w:rsid w:val="0007589C"/>
    <w:rsid w:val="00075FEA"/>
    <w:rsid w:val="0007647C"/>
    <w:rsid w:val="000767EF"/>
    <w:rsid w:val="000770DF"/>
    <w:rsid w:val="00077557"/>
    <w:rsid w:val="000803F6"/>
    <w:rsid w:val="000804EB"/>
    <w:rsid w:val="00080EAF"/>
    <w:rsid w:val="00080FBA"/>
    <w:rsid w:val="0008116F"/>
    <w:rsid w:val="00081235"/>
    <w:rsid w:val="0008130D"/>
    <w:rsid w:val="00081555"/>
    <w:rsid w:val="000816D0"/>
    <w:rsid w:val="000817B0"/>
    <w:rsid w:val="000817D2"/>
    <w:rsid w:val="00081FBF"/>
    <w:rsid w:val="0008228B"/>
    <w:rsid w:val="00082631"/>
    <w:rsid w:val="00082DB2"/>
    <w:rsid w:val="00082FA5"/>
    <w:rsid w:val="000836C1"/>
    <w:rsid w:val="00083CEB"/>
    <w:rsid w:val="00083E36"/>
    <w:rsid w:val="00083EAF"/>
    <w:rsid w:val="00084465"/>
    <w:rsid w:val="00084A8C"/>
    <w:rsid w:val="00084B48"/>
    <w:rsid w:val="0008530A"/>
    <w:rsid w:val="0008544F"/>
    <w:rsid w:val="0008551C"/>
    <w:rsid w:val="00085830"/>
    <w:rsid w:val="00086C13"/>
    <w:rsid w:val="00086D57"/>
    <w:rsid w:val="00086F4B"/>
    <w:rsid w:val="00087349"/>
    <w:rsid w:val="00087431"/>
    <w:rsid w:val="000879B1"/>
    <w:rsid w:val="000879B2"/>
    <w:rsid w:val="00087B48"/>
    <w:rsid w:val="00087B71"/>
    <w:rsid w:val="00087D10"/>
    <w:rsid w:val="000906E2"/>
    <w:rsid w:val="00090D63"/>
    <w:rsid w:val="00091264"/>
    <w:rsid w:val="00091268"/>
    <w:rsid w:val="000921FC"/>
    <w:rsid w:val="000923E7"/>
    <w:rsid w:val="000925B5"/>
    <w:rsid w:val="000928B6"/>
    <w:rsid w:val="00092C22"/>
    <w:rsid w:val="00093064"/>
    <w:rsid w:val="0009320E"/>
    <w:rsid w:val="0009336C"/>
    <w:rsid w:val="00093460"/>
    <w:rsid w:val="0009352B"/>
    <w:rsid w:val="00094161"/>
    <w:rsid w:val="000943B2"/>
    <w:rsid w:val="000945AB"/>
    <w:rsid w:val="000950DB"/>
    <w:rsid w:val="000954B6"/>
    <w:rsid w:val="00095B51"/>
    <w:rsid w:val="00097143"/>
    <w:rsid w:val="000A04D4"/>
    <w:rsid w:val="000A078A"/>
    <w:rsid w:val="000A1315"/>
    <w:rsid w:val="000A152F"/>
    <w:rsid w:val="000A1733"/>
    <w:rsid w:val="000A177E"/>
    <w:rsid w:val="000A1919"/>
    <w:rsid w:val="000A1F99"/>
    <w:rsid w:val="000A2930"/>
    <w:rsid w:val="000A297E"/>
    <w:rsid w:val="000A2B19"/>
    <w:rsid w:val="000A2BBF"/>
    <w:rsid w:val="000A38D1"/>
    <w:rsid w:val="000A4573"/>
    <w:rsid w:val="000A49C5"/>
    <w:rsid w:val="000A4C4E"/>
    <w:rsid w:val="000A4EE1"/>
    <w:rsid w:val="000A4F38"/>
    <w:rsid w:val="000A50C2"/>
    <w:rsid w:val="000A561E"/>
    <w:rsid w:val="000A5751"/>
    <w:rsid w:val="000A577D"/>
    <w:rsid w:val="000A5D08"/>
    <w:rsid w:val="000A5E79"/>
    <w:rsid w:val="000A6327"/>
    <w:rsid w:val="000A6510"/>
    <w:rsid w:val="000A6894"/>
    <w:rsid w:val="000A68AD"/>
    <w:rsid w:val="000A74EB"/>
    <w:rsid w:val="000A7A40"/>
    <w:rsid w:val="000B070D"/>
    <w:rsid w:val="000B1FF4"/>
    <w:rsid w:val="000B2669"/>
    <w:rsid w:val="000B2CB3"/>
    <w:rsid w:val="000B328B"/>
    <w:rsid w:val="000B3C6C"/>
    <w:rsid w:val="000B3EB7"/>
    <w:rsid w:val="000B436A"/>
    <w:rsid w:val="000B4719"/>
    <w:rsid w:val="000B5280"/>
    <w:rsid w:val="000B58A0"/>
    <w:rsid w:val="000B591C"/>
    <w:rsid w:val="000B627C"/>
    <w:rsid w:val="000B6709"/>
    <w:rsid w:val="000B694A"/>
    <w:rsid w:val="000B6D14"/>
    <w:rsid w:val="000B701C"/>
    <w:rsid w:val="000B7741"/>
    <w:rsid w:val="000B7A34"/>
    <w:rsid w:val="000C046C"/>
    <w:rsid w:val="000C0F1A"/>
    <w:rsid w:val="000C103C"/>
    <w:rsid w:val="000C1549"/>
    <w:rsid w:val="000C1753"/>
    <w:rsid w:val="000C1B00"/>
    <w:rsid w:val="000C1B01"/>
    <w:rsid w:val="000C3063"/>
    <w:rsid w:val="000C3C36"/>
    <w:rsid w:val="000C3DF7"/>
    <w:rsid w:val="000C3F1D"/>
    <w:rsid w:val="000C3F80"/>
    <w:rsid w:val="000C3F96"/>
    <w:rsid w:val="000C4349"/>
    <w:rsid w:val="000C4A47"/>
    <w:rsid w:val="000C4C4F"/>
    <w:rsid w:val="000C53A9"/>
    <w:rsid w:val="000C5E59"/>
    <w:rsid w:val="000C5FF7"/>
    <w:rsid w:val="000C6041"/>
    <w:rsid w:val="000C6288"/>
    <w:rsid w:val="000C64E2"/>
    <w:rsid w:val="000C6671"/>
    <w:rsid w:val="000C69FF"/>
    <w:rsid w:val="000C6A56"/>
    <w:rsid w:val="000C6BDE"/>
    <w:rsid w:val="000C6DD0"/>
    <w:rsid w:val="000C7E75"/>
    <w:rsid w:val="000C7F5C"/>
    <w:rsid w:val="000D02C1"/>
    <w:rsid w:val="000D044D"/>
    <w:rsid w:val="000D0806"/>
    <w:rsid w:val="000D116F"/>
    <w:rsid w:val="000D1236"/>
    <w:rsid w:val="000D1C49"/>
    <w:rsid w:val="000D26D4"/>
    <w:rsid w:val="000D328E"/>
    <w:rsid w:val="000D3EE7"/>
    <w:rsid w:val="000D3F5E"/>
    <w:rsid w:val="000D3F74"/>
    <w:rsid w:val="000D41C9"/>
    <w:rsid w:val="000D523B"/>
    <w:rsid w:val="000D6A83"/>
    <w:rsid w:val="000D6BE1"/>
    <w:rsid w:val="000D6DBC"/>
    <w:rsid w:val="000D7241"/>
    <w:rsid w:val="000D764B"/>
    <w:rsid w:val="000D777A"/>
    <w:rsid w:val="000D78AD"/>
    <w:rsid w:val="000D78D4"/>
    <w:rsid w:val="000D7A1A"/>
    <w:rsid w:val="000E004D"/>
    <w:rsid w:val="000E020A"/>
    <w:rsid w:val="000E0660"/>
    <w:rsid w:val="000E08DD"/>
    <w:rsid w:val="000E0A26"/>
    <w:rsid w:val="000E120E"/>
    <w:rsid w:val="000E1380"/>
    <w:rsid w:val="000E16D2"/>
    <w:rsid w:val="000E1C64"/>
    <w:rsid w:val="000E1E12"/>
    <w:rsid w:val="000E1E26"/>
    <w:rsid w:val="000E1E7C"/>
    <w:rsid w:val="000E2432"/>
    <w:rsid w:val="000E2990"/>
    <w:rsid w:val="000E2CF5"/>
    <w:rsid w:val="000E498D"/>
    <w:rsid w:val="000E5429"/>
    <w:rsid w:val="000E6037"/>
    <w:rsid w:val="000E692B"/>
    <w:rsid w:val="000E6C5B"/>
    <w:rsid w:val="000E7241"/>
    <w:rsid w:val="000F034D"/>
    <w:rsid w:val="000F0423"/>
    <w:rsid w:val="000F0BAE"/>
    <w:rsid w:val="000F0F4E"/>
    <w:rsid w:val="000F12BF"/>
    <w:rsid w:val="000F163D"/>
    <w:rsid w:val="000F1EE2"/>
    <w:rsid w:val="000F25D3"/>
    <w:rsid w:val="000F3DE5"/>
    <w:rsid w:val="000F4239"/>
    <w:rsid w:val="000F4A01"/>
    <w:rsid w:val="000F4F00"/>
    <w:rsid w:val="000F56BE"/>
    <w:rsid w:val="000F5B80"/>
    <w:rsid w:val="000F5ED3"/>
    <w:rsid w:val="000F6917"/>
    <w:rsid w:val="000F6C23"/>
    <w:rsid w:val="000F6F8A"/>
    <w:rsid w:val="000F7501"/>
    <w:rsid w:val="000F7624"/>
    <w:rsid w:val="000F795F"/>
    <w:rsid w:val="000F7DEF"/>
    <w:rsid w:val="000F7E27"/>
    <w:rsid w:val="001009DF"/>
    <w:rsid w:val="00100EFE"/>
    <w:rsid w:val="0010115B"/>
    <w:rsid w:val="001016CD"/>
    <w:rsid w:val="00101747"/>
    <w:rsid w:val="001025AB"/>
    <w:rsid w:val="00102D56"/>
    <w:rsid w:val="001039A5"/>
    <w:rsid w:val="00103B71"/>
    <w:rsid w:val="00103D65"/>
    <w:rsid w:val="00104047"/>
    <w:rsid w:val="001041D0"/>
    <w:rsid w:val="00104418"/>
    <w:rsid w:val="00104466"/>
    <w:rsid w:val="0010455E"/>
    <w:rsid w:val="00104612"/>
    <w:rsid w:val="001050D0"/>
    <w:rsid w:val="001053E5"/>
    <w:rsid w:val="00105529"/>
    <w:rsid w:val="001056A8"/>
    <w:rsid w:val="001057DA"/>
    <w:rsid w:val="001058C1"/>
    <w:rsid w:val="001058CF"/>
    <w:rsid w:val="00105942"/>
    <w:rsid w:val="00105D74"/>
    <w:rsid w:val="001060C6"/>
    <w:rsid w:val="0010672B"/>
    <w:rsid w:val="0010699B"/>
    <w:rsid w:val="00106C36"/>
    <w:rsid w:val="00106C7E"/>
    <w:rsid w:val="00106E5D"/>
    <w:rsid w:val="00107949"/>
    <w:rsid w:val="00107B56"/>
    <w:rsid w:val="00110210"/>
    <w:rsid w:val="0011056D"/>
    <w:rsid w:val="00110B65"/>
    <w:rsid w:val="00111440"/>
    <w:rsid w:val="00112983"/>
    <w:rsid w:val="0011365F"/>
    <w:rsid w:val="00113CEA"/>
    <w:rsid w:val="00113E9F"/>
    <w:rsid w:val="001143E2"/>
    <w:rsid w:val="00114FF3"/>
    <w:rsid w:val="00115A79"/>
    <w:rsid w:val="00115BE4"/>
    <w:rsid w:val="00115EBA"/>
    <w:rsid w:val="0011669F"/>
    <w:rsid w:val="00116823"/>
    <w:rsid w:val="001174C2"/>
    <w:rsid w:val="00117567"/>
    <w:rsid w:val="00117C5E"/>
    <w:rsid w:val="00117D9F"/>
    <w:rsid w:val="001208CC"/>
    <w:rsid w:val="00120CF7"/>
    <w:rsid w:val="001215CA"/>
    <w:rsid w:val="00122C76"/>
    <w:rsid w:val="00122D8C"/>
    <w:rsid w:val="0012308E"/>
    <w:rsid w:val="00123269"/>
    <w:rsid w:val="00123884"/>
    <w:rsid w:val="00123C71"/>
    <w:rsid w:val="0012412D"/>
    <w:rsid w:val="0012430A"/>
    <w:rsid w:val="001243FD"/>
    <w:rsid w:val="00124968"/>
    <w:rsid w:val="00124C91"/>
    <w:rsid w:val="001254DF"/>
    <w:rsid w:val="0012627A"/>
    <w:rsid w:val="00130039"/>
    <w:rsid w:val="0013014F"/>
    <w:rsid w:val="00130292"/>
    <w:rsid w:val="0013061A"/>
    <w:rsid w:val="0013066B"/>
    <w:rsid w:val="001309AA"/>
    <w:rsid w:val="00130FDD"/>
    <w:rsid w:val="00131163"/>
    <w:rsid w:val="00131682"/>
    <w:rsid w:val="0013169F"/>
    <w:rsid w:val="00132928"/>
    <w:rsid w:val="00133AB5"/>
    <w:rsid w:val="0013408B"/>
    <w:rsid w:val="001342C7"/>
    <w:rsid w:val="00134764"/>
    <w:rsid w:val="00134C61"/>
    <w:rsid w:val="00134CB3"/>
    <w:rsid w:val="001350A2"/>
    <w:rsid w:val="001352D5"/>
    <w:rsid w:val="00135445"/>
    <w:rsid w:val="001357B3"/>
    <w:rsid w:val="001359E2"/>
    <w:rsid w:val="001360C5"/>
    <w:rsid w:val="00136346"/>
    <w:rsid w:val="00136571"/>
    <w:rsid w:val="001369DD"/>
    <w:rsid w:val="00136D46"/>
    <w:rsid w:val="001375BA"/>
    <w:rsid w:val="001379C2"/>
    <w:rsid w:val="00137D0A"/>
    <w:rsid w:val="00137ED5"/>
    <w:rsid w:val="001400C4"/>
    <w:rsid w:val="00140403"/>
    <w:rsid w:val="001409BD"/>
    <w:rsid w:val="001422C6"/>
    <w:rsid w:val="001422CB"/>
    <w:rsid w:val="001423C6"/>
    <w:rsid w:val="00142716"/>
    <w:rsid w:val="00142D6C"/>
    <w:rsid w:val="00144519"/>
    <w:rsid w:val="001454B2"/>
    <w:rsid w:val="00145550"/>
    <w:rsid w:val="001457E1"/>
    <w:rsid w:val="00146135"/>
    <w:rsid w:val="00146239"/>
    <w:rsid w:val="0014642D"/>
    <w:rsid w:val="00146774"/>
    <w:rsid w:val="0014696F"/>
    <w:rsid w:val="00146B6B"/>
    <w:rsid w:val="00146BE8"/>
    <w:rsid w:val="00150B6F"/>
    <w:rsid w:val="00151B7E"/>
    <w:rsid w:val="00151D0A"/>
    <w:rsid w:val="00151F7E"/>
    <w:rsid w:val="001523A1"/>
    <w:rsid w:val="001523DB"/>
    <w:rsid w:val="00152CD0"/>
    <w:rsid w:val="00152F2D"/>
    <w:rsid w:val="00152F66"/>
    <w:rsid w:val="0015326D"/>
    <w:rsid w:val="00153433"/>
    <w:rsid w:val="00153471"/>
    <w:rsid w:val="00153F63"/>
    <w:rsid w:val="0015412F"/>
    <w:rsid w:val="00154285"/>
    <w:rsid w:val="00154D55"/>
    <w:rsid w:val="00155088"/>
    <w:rsid w:val="001550D0"/>
    <w:rsid w:val="0015528F"/>
    <w:rsid w:val="00155621"/>
    <w:rsid w:val="00155755"/>
    <w:rsid w:val="00155BEF"/>
    <w:rsid w:val="00156413"/>
    <w:rsid w:val="0015657A"/>
    <w:rsid w:val="00156D0C"/>
    <w:rsid w:val="001570B7"/>
    <w:rsid w:val="00157ED0"/>
    <w:rsid w:val="001604D3"/>
    <w:rsid w:val="001613EF"/>
    <w:rsid w:val="00161919"/>
    <w:rsid w:val="00161A47"/>
    <w:rsid w:val="00161FA9"/>
    <w:rsid w:val="00162692"/>
    <w:rsid w:val="001626B1"/>
    <w:rsid w:val="00163316"/>
    <w:rsid w:val="00164017"/>
    <w:rsid w:val="0016417A"/>
    <w:rsid w:val="00164AA5"/>
    <w:rsid w:val="00165054"/>
    <w:rsid w:val="00165B4B"/>
    <w:rsid w:val="001663F2"/>
    <w:rsid w:val="0016652E"/>
    <w:rsid w:val="0016659A"/>
    <w:rsid w:val="00167649"/>
    <w:rsid w:val="00167A84"/>
    <w:rsid w:val="0017034A"/>
    <w:rsid w:val="00172849"/>
    <w:rsid w:val="00172B11"/>
    <w:rsid w:val="00172D25"/>
    <w:rsid w:val="00172EF5"/>
    <w:rsid w:val="00172F78"/>
    <w:rsid w:val="001735AA"/>
    <w:rsid w:val="00173725"/>
    <w:rsid w:val="00173ECD"/>
    <w:rsid w:val="001740E9"/>
    <w:rsid w:val="00174797"/>
    <w:rsid w:val="0017534F"/>
    <w:rsid w:val="00175C81"/>
    <w:rsid w:val="00175DB1"/>
    <w:rsid w:val="00175EAE"/>
    <w:rsid w:val="0017690F"/>
    <w:rsid w:val="00176C8C"/>
    <w:rsid w:val="00177097"/>
    <w:rsid w:val="0017745D"/>
    <w:rsid w:val="0017785B"/>
    <w:rsid w:val="00180316"/>
    <w:rsid w:val="001805EF"/>
    <w:rsid w:val="00181112"/>
    <w:rsid w:val="0018139A"/>
    <w:rsid w:val="001817A4"/>
    <w:rsid w:val="00181836"/>
    <w:rsid w:val="00181847"/>
    <w:rsid w:val="00182D32"/>
    <w:rsid w:val="001831E5"/>
    <w:rsid w:val="0018483C"/>
    <w:rsid w:val="00184C0C"/>
    <w:rsid w:val="00184FD3"/>
    <w:rsid w:val="001850C6"/>
    <w:rsid w:val="001853CB"/>
    <w:rsid w:val="00185581"/>
    <w:rsid w:val="001856C0"/>
    <w:rsid w:val="001858F6"/>
    <w:rsid w:val="00186077"/>
    <w:rsid w:val="00186148"/>
    <w:rsid w:val="00186375"/>
    <w:rsid w:val="00186712"/>
    <w:rsid w:val="001869F7"/>
    <w:rsid w:val="00186EBF"/>
    <w:rsid w:val="00186FB6"/>
    <w:rsid w:val="00187006"/>
    <w:rsid w:val="00187F79"/>
    <w:rsid w:val="001914C3"/>
    <w:rsid w:val="00191B90"/>
    <w:rsid w:val="00191B97"/>
    <w:rsid w:val="0019222F"/>
    <w:rsid w:val="00192287"/>
    <w:rsid w:val="001922B5"/>
    <w:rsid w:val="001924E7"/>
    <w:rsid w:val="00192567"/>
    <w:rsid w:val="00192A62"/>
    <w:rsid w:val="00192D4E"/>
    <w:rsid w:val="00192ECA"/>
    <w:rsid w:val="001934D4"/>
    <w:rsid w:val="00193718"/>
    <w:rsid w:val="00194277"/>
    <w:rsid w:val="0019438A"/>
    <w:rsid w:val="00194426"/>
    <w:rsid w:val="00194897"/>
    <w:rsid w:val="001948E2"/>
    <w:rsid w:val="001953EF"/>
    <w:rsid w:val="0019547C"/>
    <w:rsid w:val="001957C5"/>
    <w:rsid w:val="00195B12"/>
    <w:rsid w:val="0019629A"/>
    <w:rsid w:val="00196652"/>
    <w:rsid w:val="00196ADD"/>
    <w:rsid w:val="00197475"/>
    <w:rsid w:val="001974BC"/>
    <w:rsid w:val="00197815"/>
    <w:rsid w:val="001A00D6"/>
    <w:rsid w:val="001A094D"/>
    <w:rsid w:val="001A0A96"/>
    <w:rsid w:val="001A0C5C"/>
    <w:rsid w:val="001A0CA6"/>
    <w:rsid w:val="001A18D7"/>
    <w:rsid w:val="001A19DC"/>
    <w:rsid w:val="001A27EB"/>
    <w:rsid w:val="001A2C69"/>
    <w:rsid w:val="001A2FFF"/>
    <w:rsid w:val="001A34D6"/>
    <w:rsid w:val="001A3BC3"/>
    <w:rsid w:val="001A3DDD"/>
    <w:rsid w:val="001A4331"/>
    <w:rsid w:val="001A434F"/>
    <w:rsid w:val="001A4790"/>
    <w:rsid w:val="001A4B20"/>
    <w:rsid w:val="001A5A3B"/>
    <w:rsid w:val="001A726D"/>
    <w:rsid w:val="001A7D12"/>
    <w:rsid w:val="001A7D57"/>
    <w:rsid w:val="001B00FA"/>
    <w:rsid w:val="001B0487"/>
    <w:rsid w:val="001B0570"/>
    <w:rsid w:val="001B0636"/>
    <w:rsid w:val="001B08FE"/>
    <w:rsid w:val="001B0BC6"/>
    <w:rsid w:val="001B1CA2"/>
    <w:rsid w:val="001B2221"/>
    <w:rsid w:val="001B296A"/>
    <w:rsid w:val="001B2DEB"/>
    <w:rsid w:val="001B3379"/>
    <w:rsid w:val="001B3794"/>
    <w:rsid w:val="001B39AF"/>
    <w:rsid w:val="001B48A4"/>
    <w:rsid w:val="001B49ED"/>
    <w:rsid w:val="001B5194"/>
    <w:rsid w:val="001B57EA"/>
    <w:rsid w:val="001B57F9"/>
    <w:rsid w:val="001B5D29"/>
    <w:rsid w:val="001B67D7"/>
    <w:rsid w:val="001B686E"/>
    <w:rsid w:val="001B6CB9"/>
    <w:rsid w:val="001B6CCB"/>
    <w:rsid w:val="001B6D2B"/>
    <w:rsid w:val="001C03BA"/>
    <w:rsid w:val="001C0D4A"/>
    <w:rsid w:val="001C1DF1"/>
    <w:rsid w:val="001C2002"/>
    <w:rsid w:val="001C2021"/>
    <w:rsid w:val="001C35BA"/>
    <w:rsid w:val="001C39AC"/>
    <w:rsid w:val="001C3B07"/>
    <w:rsid w:val="001C3E08"/>
    <w:rsid w:val="001C3F0E"/>
    <w:rsid w:val="001C4746"/>
    <w:rsid w:val="001C503F"/>
    <w:rsid w:val="001C5EC8"/>
    <w:rsid w:val="001C6232"/>
    <w:rsid w:val="001C657B"/>
    <w:rsid w:val="001C6594"/>
    <w:rsid w:val="001C67E8"/>
    <w:rsid w:val="001C68C4"/>
    <w:rsid w:val="001C6ACF"/>
    <w:rsid w:val="001C6AD1"/>
    <w:rsid w:val="001C6BD5"/>
    <w:rsid w:val="001C71DB"/>
    <w:rsid w:val="001C7271"/>
    <w:rsid w:val="001C7FCF"/>
    <w:rsid w:val="001D00A9"/>
    <w:rsid w:val="001D00DC"/>
    <w:rsid w:val="001D0240"/>
    <w:rsid w:val="001D0258"/>
    <w:rsid w:val="001D02D1"/>
    <w:rsid w:val="001D055C"/>
    <w:rsid w:val="001D1388"/>
    <w:rsid w:val="001D1D1F"/>
    <w:rsid w:val="001D1F0C"/>
    <w:rsid w:val="001D2086"/>
    <w:rsid w:val="001D2497"/>
    <w:rsid w:val="001D2DFE"/>
    <w:rsid w:val="001D2E02"/>
    <w:rsid w:val="001D354A"/>
    <w:rsid w:val="001D35FE"/>
    <w:rsid w:val="001D4250"/>
    <w:rsid w:val="001D4F40"/>
    <w:rsid w:val="001D5568"/>
    <w:rsid w:val="001D5853"/>
    <w:rsid w:val="001D59BB"/>
    <w:rsid w:val="001D7F11"/>
    <w:rsid w:val="001E102C"/>
    <w:rsid w:val="001E149F"/>
    <w:rsid w:val="001E1992"/>
    <w:rsid w:val="001E1D92"/>
    <w:rsid w:val="001E211D"/>
    <w:rsid w:val="001E265C"/>
    <w:rsid w:val="001E2885"/>
    <w:rsid w:val="001E2A00"/>
    <w:rsid w:val="001E2FB2"/>
    <w:rsid w:val="001E3644"/>
    <w:rsid w:val="001E408A"/>
    <w:rsid w:val="001E4368"/>
    <w:rsid w:val="001E4741"/>
    <w:rsid w:val="001E4E6E"/>
    <w:rsid w:val="001E517C"/>
    <w:rsid w:val="001E5275"/>
    <w:rsid w:val="001E534E"/>
    <w:rsid w:val="001E5599"/>
    <w:rsid w:val="001E572A"/>
    <w:rsid w:val="001E67C2"/>
    <w:rsid w:val="001E6A53"/>
    <w:rsid w:val="001E703B"/>
    <w:rsid w:val="001E70F0"/>
    <w:rsid w:val="001E7D3D"/>
    <w:rsid w:val="001F0286"/>
    <w:rsid w:val="001F0594"/>
    <w:rsid w:val="001F084E"/>
    <w:rsid w:val="001F0AB9"/>
    <w:rsid w:val="001F0BEB"/>
    <w:rsid w:val="001F0C7C"/>
    <w:rsid w:val="001F0F30"/>
    <w:rsid w:val="001F1660"/>
    <w:rsid w:val="001F1B64"/>
    <w:rsid w:val="001F2568"/>
    <w:rsid w:val="001F27E2"/>
    <w:rsid w:val="001F2831"/>
    <w:rsid w:val="001F2953"/>
    <w:rsid w:val="001F2A29"/>
    <w:rsid w:val="001F2AAB"/>
    <w:rsid w:val="001F3823"/>
    <w:rsid w:val="001F3956"/>
    <w:rsid w:val="001F444B"/>
    <w:rsid w:val="001F4DE3"/>
    <w:rsid w:val="001F572D"/>
    <w:rsid w:val="001F5EF7"/>
    <w:rsid w:val="001F62DD"/>
    <w:rsid w:val="001F6C97"/>
    <w:rsid w:val="001F6CC1"/>
    <w:rsid w:val="001F7196"/>
    <w:rsid w:val="001F7510"/>
    <w:rsid w:val="002008C4"/>
    <w:rsid w:val="002009BD"/>
    <w:rsid w:val="00200A59"/>
    <w:rsid w:val="00200C2B"/>
    <w:rsid w:val="00200C3E"/>
    <w:rsid w:val="00200DA1"/>
    <w:rsid w:val="00201218"/>
    <w:rsid w:val="0020131B"/>
    <w:rsid w:val="002015DF"/>
    <w:rsid w:val="00201AFF"/>
    <w:rsid w:val="00201ED5"/>
    <w:rsid w:val="00202796"/>
    <w:rsid w:val="002028DC"/>
    <w:rsid w:val="00202BBD"/>
    <w:rsid w:val="00203879"/>
    <w:rsid w:val="00204176"/>
    <w:rsid w:val="0020489A"/>
    <w:rsid w:val="00204923"/>
    <w:rsid w:val="002049BA"/>
    <w:rsid w:val="00205672"/>
    <w:rsid w:val="00205F9A"/>
    <w:rsid w:val="00206554"/>
    <w:rsid w:val="0020686B"/>
    <w:rsid w:val="00207DE9"/>
    <w:rsid w:val="00210458"/>
    <w:rsid w:val="00210648"/>
    <w:rsid w:val="002107CA"/>
    <w:rsid w:val="00210A72"/>
    <w:rsid w:val="002124C9"/>
    <w:rsid w:val="00212FA6"/>
    <w:rsid w:val="0021306F"/>
    <w:rsid w:val="00213946"/>
    <w:rsid w:val="00213BAE"/>
    <w:rsid w:val="00213F14"/>
    <w:rsid w:val="00214053"/>
    <w:rsid w:val="002145A8"/>
    <w:rsid w:val="00214A2A"/>
    <w:rsid w:val="0021568B"/>
    <w:rsid w:val="00215A56"/>
    <w:rsid w:val="00216532"/>
    <w:rsid w:val="00216C27"/>
    <w:rsid w:val="00216D49"/>
    <w:rsid w:val="00216D72"/>
    <w:rsid w:val="00217474"/>
    <w:rsid w:val="00217A4F"/>
    <w:rsid w:val="00217B6D"/>
    <w:rsid w:val="00220D0C"/>
    <w:rsid w:val="00221AAA"/>
    <w:rsid w:val="00221C74"/>
    <w:rsid w:val="00222B51"/>
    <w:rsid w:val="00222FE0"/>
    <w:rsid w:val="0022349B"/>
    <w:rsid w:val="00223842"/>
    <w:rsid w:val="002238E6"/>
    <w:rsid w:val="00223E28"/>
    <w:rsid w:val="00223EC6"/>
    <w:rsid w:val="0022471B"/>
    <w:rsid w:val="00224CE2"/>
    <w:rsid w:val="00225511"/>
    <w:rsid w:val="00225582"/>
    <w:rsid w:val="00225B3D"/>
    <w:rsid w:val="00225BB7"/>
    <w:rsid w:val="00225F9B"/>
    <w:rsid w:val="002263BA"/>
    <w:rsid w:val="002263ED"/>
    <w:rsid w:val="0022648D"/>
    <w:rsid w:val="00226726"/>
    <w:rsid w:val="00226D20"/>
    <w:rsid w:val="00227898"/>
    <w:rsid w:val="00230352"/>
    <w:rsid w:val="002309E3"/>
    <w:rsid w:val="0023125E"/>
    <w:rsid w:val="002313D0"/>
    <w:rsid w:val="002315DB"/>
    <w:rsid w:val="0023181C"/>
    <w:rsid w:val="00232AD1"/>
    <w:rsid w:val="00232F18"/>
    <w:rsid w:val="00233635"/>
    <w:rsid w:val="0023429B"/>
    <w:rsid w:val="0023504E"/>
    <w:rsid w:val="00235A54"/>
    <w:rsid w:val="00235B43"/>
    <w:rsid w:val="00236038"/>
    <w:rsid w:val="00237B63"/>
    <w:rsid w:val="00237CB5"/>
    <w:rsid w:val="00240191"/>
    <w:rsid w:val="00240C90"/>
    <w:rsid w:val="002415E0"/>
    <w:rsid w:val="00241868"/>
    <w:rsid w:val="00241C82"/>
    <w:rsid w:val="00242044"/>
    <w:rsid w:val="0024228F"/>
    <w:rsid w:val="00242C05"/>
    <w:rsid w:val="00242DB0"/>
    <w:rsid w:val="00243211"/>
    <w:rsid w:val="00243902"/>
    <w:rsid w:val="00243A7B"/>
    <w:rsid w:val="00243B64"/>
    <w:rsid w:val="00244449"/>
    <w:rsid w:val="002448A7"/>
    <w:rsid w:val="00245564"/>
    <w:rsid w:val="00246786"/>
    <w:rsid w:val="0024784F"/>
    <w:rsid w:val="00247BC5"/>
    <w:rsid w:val="00247DD7"/>
    <w:rsid w:val="00247E57"/>
    <w:rsid w:val="002501EE"/>
    <w:rsid w:val="00251A98"/>
    <w:rsid w:val="002534B1"/>
    <w:rsid w:val="00253569"/>
    <w:rsid w:val="002535E2"/>
    <w:rsid w:val="00254002"/>
    <w:rsid w:val="002543A1"/>
    <w:rsid w:val="00254461"/>
    <w:rsid w:val="00254F3A"/>
    <w:rsid w:val="002556D4"/>
    <w:rsid w:val="002557D7"/>
    <w:rsid w:val="0025582D"/>
    <w:rsid w:val="00255DD9"/>
    <w:rsid w:val="00256878"/>
    <w:rsid w:val="002571D1"/>
    <w:rsid w:val="00257657"/>
    <w:rsid w:val="00257EE6"/>
    <w:rsid w:val="00260381"/>
    <w:rsid w:val="0026097F"/>
    <w:rsid w:val="00260D15"/>
    <w:rsid w:val="00260FA9"/>
    <w:rsid w:val="0026127B"/>
    <w:rsid w:val="002613C0"/>
    <w:rsid w:val="002613FF"/>
    <w:rsid w:val="00261E51"/>
    <w:rsid w:val="00261E59"/>
    <w:rsid w:val="0026275B"/>
    <w:rsid w:val="00262A7B"/>
    <w:rsid w:val="002637C6"/>
    <w:rsid w:val="00263831"/>
    <w:rsid w:val="00263989"/>
    <w:rsid w:val="00263A88"/>
    <w:rsid w:val="00264113"/>
    <w:rsid w:val="00264A32"/>
    <w:rsid w:val="00264DDF"/>
    <w:rsid w:val="00265BAA"/>
    <w:rsid w:val="00265F54"/>
    <w:rsid w:val="00266AB5"/>
    <w:rsid w:val="00266C85"/>
    <w:rsid w:val="002670C4"/>
    <w:rsid w:val="00267325"/>
    <w:rsid w:val="002673BA"/>
    <w:rsid w:val="002679A9"/>
    <w:rsid w:val="00270EC2"/>
    <w:rsid w:val="00271205"/>
    <w:rsid w:val="00271476"/>
    <w:rsid w:val="00271549"/>
    <w:rsid w:val="00271F82"/>
    <w:rsid w:val="0027216B"/>
    <w:rsid w:val="0027244D"/>
    <w:rsid w:val="002734C2"/>
    <w:rsid w:val="002735CB"/>
    <w:rsid w:val="00273648"/>
    <w:rsid w:val="00274189"/>
    <w:rsid w:val="0027483F"/>
    <w:rsid w:val="0027486C"/>
    <w:rsid w:val="00274992"/>
    <w:rsid w:val="002750F4"/>
    <w:rsid w:val="0027524F"/>
    <w:rsid w:val="0027552D"/>
    <w:rsid w:val="002758CD"/>
    <w:rsid w:val="00275B37"/>
    <w:rsid w:val="00276444"/>
    <w:rsid w:val="002764C8"/>
    <w:rsid w:val="00276F30"/>
    <w:rsid w:val="00277836"/>
    <w:rsid w:val="00280228"/>
    <w:rsid w:val="0028023A"/>
    <w:rsid w:val="0028037C"/>
    <w:rsid w:val="00280ECC"/>
    <w:rsid w:val="00281D1E"/>
    <w:rsid w:val="00281EA7"/>
    <w:rsid w:val="00282B12"/>
    <w:rsid w:val="002830E0"/>
    <w:rsid w:val="00283BF2"/>
    <w:rsid w:val="00284170"/>
    <w:rsid w:val="002844E4"/>
    <w:rsid w:val="0028452A"/>
    <w:rsid w:val="00284DF5"/>
    <w:rsid w:val="002858FE"/>
    <w:rsid w:val="002860C6"/>
    <w:rsid w:val="00286116"/>
    <w:rsid w:val="0028647D"/>
    <w:rsid w:val="00286DC5"/>
    <w:rsid w:val="00287259"/>
    <w:rsid w:val="00287535"/>
    <w:rsid w:val="00287715"/>
    <w:rsid w:val="00290982"/>
    <w:rsid w:val="002911D2"/>
    <w:rsid w:val="00291715"/>
    <w:rsid w:val="00291979"/>
    <w:rsid w:val="00291A40"/>
    <w:rsid w:val="00291AAA"/>
    <w:rsid w:val="00291AFC"/>
    <w:rsid w:val="00291F18"/>
    <w:rsid w:val="00292638"/>
    <w:rsid w:val="00293066"/>
    <w:rsid w:val="002935EA"/>
    <w:rsid w:val="002936C6"/>
    <w:rsid w:val="00293BD1"/>
    <w:rsid w:val="00294459"/>
    <w:rsid w:val="00295E64"/>
    <w:rsid w:val="0029603C"/>
    <w:rsid w:val="002969FB"/>
    <w:rsid w:val="0029766D"/>
    <w:rsid w:val="002A0295"/>
    <w:rsid w:val="002A02A1"/>
    <w:rsid w:val="002A0B16"/>
    <w:rsid w:val="002A0CBE"/>
    <w:rsid w:val="002A0D88"/>
    <w:rsid w:val="002A0FC0"/>
    <w:rsid w:val="002A1384"/>
    <w:rsid w:val="002A16B3"/>
    <w:rsid w:val="002A1FBB"/>
    <w:rsid w:val="002A207B"/>
    <w:rsid w:val="002A21E8"/>
    <w:rsid w:val="002A27AA"/>
    <w:rsid w:val="002A2C1E"/>
    <w:rsid w:val="002A3422"/>
    <w:rsid w:val="002A3E89"/>
    <w:rsid w:val="002A42B4"/>
    <w:rsid w:val="002A441D"/>
    <w:rsid w:val="002A4AAB"/>
    <w:rsid w:val="002A5003"/>
    <w:rsid w:val="002A5479"/>
    <w:rsid w:val="002A5561"/>
    <w:rsid w:val="002A559F"/>
    <w:rsid w:val="002A56E5"/>
    <w:rsid w:val="002A5899"/>
    <w:rsid w:val="002A5A9E"/>
    <w:rsid w:val="002A6748"/>
    <w:rsid w:val="002A6AD5"/>
    <w:rsid w:val="002A6B97"/>
    <w:rsid w:val="002A6D19"/>
    <w:rsid w:val="002A6D53"/>
    <w:rsid w:val="002A6D6B"/>
    <w:rsid w:val="002A74BD"/>
    <w:rsid w:val="002A7739"/>
    <w:rsid w:val="002A7BF7"/>
    <w:rsid w:val="002A7C42"/>
    <w:rsid w:val="002B06E9"/>
    <w:rsid w:val="002B07B5"/>
    <w:rsid w:val="002B0E0D"/>
    <w:rsid w:val="002B11D8"/>
    <w:rsid w:val="002B1925"/>
    <w:rsid w:val="002B1AB8"/>
    <w:rsid w:val="002B217C"/>
    <w:rsid w:val="002B2410"/>
    <w:rsid w:val="002B24A8"/>
    <w:rsid w:val="002B2E27"/>
    <w:rsid w:val="002B30E1"/>
    <w:rsid w:val="002B326A"/>
    <w:rsid w:val="002B3A7B"/>
    <w:rsid w:val="002B3D9B"/>
    <w:rsid w:val="002B3F80"/>
    <w:rsid w:val="002B4071"/>
    <w:rsid w:val="002B509B"/>
    <w:rsid w:val="002B602F"/>
    <w:rsid w:val="002B6537"/>
    <w:rsid w:val="002B6C5B"/>
    <w:rsid w:val="002B7166"/>
    <w:rsid w:val="002B73F8"/>
    <w:rsid w:val="002B76BB"/>
    <w:rsid w:val="002B7A37"/>
    <w:rsid w:val="002B7F2F"/>
    <w:rsid w:val="002B7FC9"/>
    <w:rsid w:val="002C01A8"/>
    <w:rsid w:val="002C02BB"/>
    <w:rsid w:val="002C03FB"/>
    <w:rsid w:val="002C0568"/>
    <w:rsid w:val="002C07F6"/>
    <w:rsid w:val="002C1354"/>
    <w:rsid w:val="002C1434"/>
    <w:rsid w:val="002C2043"/>
    <w:rsid w:val="002C214D"/>
    <w:rsid w:val="002C2566"/>
    <w:rsid w:val="002C3A3A"/>
    <w:rsid w:val="002C4134"/>
    <w:rsid w:val="002C48A8"/>
    <w:rsid w:val="002C48E1"/>
    <w:rsid w:val="002C510C"/>
    <w:rsid w:val="002C5361"/>
    <w:rsid w:val="002C5D5A"/>
    <w:rsid w:val="002C66D5"/>
    <w:rsid w:val="002C71A4"/>
    <w:rsid w:val="002C77FE"/>
    <w:rsid w:val="002D067B"/>
    <w:rsid w:val="002D0888"/>
    <w:rsid w:val="002D08FB"/>
    <w:rsid w:val="002D0A52"/>
    <w:rsid w:val="002D103D"/>
    <w:rsid w:val="002D1811"/>
    <w:rsid w:val="002D1BC9"/>
    <w:rsid w:val="002D1F20"/>
    <w:rsid w:val="002D2B29"/>
    <w:rsid w:val="002D3135"/>
    <w:rsid w:val="002D3F65"/>
    <w:rsid w:val="002D4665"/>
    <w:rsid w:val="002D494C"/>
    <w:rsid w:val="002D589C"/>
    <w:rsid w:val="002D5DF5"/>
    <w:rsid w:val="002D60DA"/>
    <w:rsid w:val="002D67D8"/>
    <w:rsid w:val="002D72FF"/>
    <w:rsid w:val="002D7ABC"/>
    <w:rsid w:val="002D7EE6"/>
    <w:rsid w:val="002E08A4"/>
    <w:rsid w:val="002E0F8F"/>
    <w:rsid w:val="002E14AE"/>
    <w:rsid w:val="002E1BB8"/>
    <w:rsid w:val="002E2728"/>
    <w:rsid w:val="002E3019"/>
    <w:rsid w:val="002E310E"/>
    <w:rsid w:val="002E316F"/>
    <w:rsid w:val="002E3D47"/>
    <w:rsid w:val="002E3DFC"/>
    <w:rsid w:val="002E473E"/>
    <w:rsid w:val="002E4F76"/>
    <w:rsid w:val="002E53DA"/>
    <w:rsid w:val="002E5A0C"/>
    <w:rsid w:val="002E622F"/>
    <w:rsid w:val="002E7138"/>
    <w:rsid w:val="002E76BA"/>
    <w:rsid w:val="002E79E5"/>
    <w:rsid w:val="002E7D3B"/>
    <w:rsid w:val="002F2572"/>
    <w:rsid w:val="002F2582"/>
    <w:rsid w:val="002F2767"/>
    <w:rsid w:val="002F2BC6"/>
    <w:rsid w:val="002F2DDA"/>
    <w:rsid w:val="002F30D8"/>
    <w:rsid w:val="002F4944"/>
    <w:rsid w:val="002F4BC1"/>
    <w:rsid w:val="002F4C39"/>
    <w:rsid w:val="002F4CF8"/>
    <w:rsid w:val="002F4E90"/>
    <w:rsid w:val="002F5168"/>
    <w:rsid w:val="002F518E"/>
    <w:rsid w:val="002F5675"/>
    <w:rsid w:val="002F5778"/>
    <w:rsid w:val="002F5842"/>
    <w:rsid w:val="002F5A1F"/>
    <w:rsid w:val="002F5CF2"/>
    <w:rsid w:val="002F6362"/>
    <w:rsid w:val="002F688E"/>
    <w:rsid w:val="002F6C51"/>
    <w:rsid w:val="002F7445"/>
    <w:rsid w:val="002F75F5"/>
    <w:rsid w:val="002F7B03"/>
    <w:rsid w:val="002F7E45"/>
    <w:rsid w:val="003004C2"/>
    <w:rsid w:val="00301296"/>
    <w:rsid w:val="003012D0"/>
    <w:rsid w:val="00301328"/>
    <w:rsid w:val="00301775"/>
    <w:rsid w:val="003017F8"/>
    <w:rsid w:val="0030278D"/>
    <w:rsid w:val="003030E5"/>
    <w:rsid w:val="00303152"/>
    <w:rsid w:val="0030388B"/>
    <w:rsid w:val="00303FDE"/>
    <w:rsid w:val="00304D5D"/>
    <w:rsid w:val="00304F25"/>
    <w:rsid w:val="003056D7"/>
    <w:rsid w:val="003058A0"/>
    <w:rsid w:val="00305969"/>
    <w:rsid w:val="00306645"/>
    <w:rsid w:val="00306D56"/>
    <w:rsid w:val="00306FEC"/>
    <w:rsid w:val="00307BD8"/>
    <w:rsid w:val="00310210"/>
    <w:rsid w:val="0031080D"/>
    <w:rsid w:val="00310CF7"/>
    <w:rsid w:val="00311981"/>
    <w:rsid w:val="00312876"/>
    <w:rsid w:val="0031293A"/>
    <w:rsid w:val="003129E0"/>
    <w:rsid w:val="00312AC1"/>
    <w:rsid w:val="00313070"/>
    <w:rsid w:val="003134FD"/>
    <w:rsid w:val="00313BE6"/>
    <w:rsid w:val="00313E0A"/>
    <w:rsid w:val="00314148"/>
    <w:rsid w:val="00314421"/>
    <w:rsid w:val="00314440"/>
    <w:rsid w:val="00314B88"/>
    <w:rsid w:val="003155B6"/>
    <w:rsid w:val="003156F8"/>
    <w:rsid w:val="003157E4"/>
    <w:rsid w:val="00315842"/>
    <w:rsid w:val="003160F7"/>
    <w:rsid w:val="00316393"/>
    <w:rsid w:val="00316CFB"/>
    <w:rsid w:val="00316D32"/>
    <w:rsid w:val="00317339"/>
    <w:rsid w:val="0031795E"/>
    <w:rsid w:val="00317E02"/>
    <w:rsid w:val="00317F0D"/>
    <w:rsid w:val="00320100"/>
    <w:rsid w:val="003203A1"/>
    <w:rsid w:val="003204BE"/>
    <w:rsid w:val="00320671"/>
    <w:rsid w:val="00320EEA"/>
    <w:rsid w:val="00320FDB"/>
    <w:rsid w:val="0032155F"/>
    <w:rsid w:val="003216E0"/>
    <w:rsid w:val="00321A5C"/>
    <w:rsid w:val="00321BAB"/>
    <w:rsid w:val="003220F8"/>
    <w:rsid w:val="003224DC"/>
    <w:rsid w:val="00322FE6"/>
    <w:rsid w:val="003233AC"/>
    <w:rsid w:val="003238FF"/>
    <w:rsid w:val="00323975"/>
    <w:rsid w:val="0032456C"/>
    <w:rsid w:val="00324589"/>
    <w:rsid w:val="00324912"/>
    <w:rsid w:val="003249A9"/>
    <w:rsid w:val="00324A72"/>
    <w:rsid w:val="00324AF8"/>
    <w:rsid w:val="00324E9B"/>
    <w:rsid w:val="00325016"/>
    <w:rsid w:val="00325BDE"/>
    <w:rsid w:val="00325C38"/>
    <w:rsid w:val="00325C4F"/>
    <w:rsid w:val="003262F2"/>
    <w:rsid w:val="00326BA3"/>
    <w:rsid w:val="00326F7E"/>
    <w:rsid w:val="00327443"/>
    <w:rsid w:val="00327536"/>
    <w:rsid w:val="003302B3"/>
    <w:rsid w:val="003318D9"/>
    <w:rsid w:val="00331A0E"/>
    <w:rsid w:val="00331D02"/>
    <w:rsid w:val="00331EB9"/>
    <w:rsid w:val="00332372"/>
    <w:rsid w:val="00332740"/>
    <w:rsid w:val="00333C6C"/>
    <w:rsid w:val="0033410E"/>
    <w:rsid w:val="0033476A"/>
    <w:rsid w:val="003348B9"/>
    <w:rsid w:val="00334BFE"/>
    <w:rsid w:val="00335C81"/>
    <w:rsid w:val="003360AF"/>
    <w:rsid w:val="00336BD9"/>
    <w:rsid w:val="00336D24"/>
    <w:rsid w:val="00340CC2"/>
    <w:rsid w:val="00341107"/>
    <w:rsid w:val="00341738"/>
    <w:rsid w:val="0034195C"/>
    <w:rsid w:val="00341CC7"/>
    <w:rsid w:val="0034216E"/>
    <w:rsid w:val="00342274"/>
    <w:rsid w:val="003423A9"/>
    <w:rsid w:val="00342449"/>
    <w:rsid w:val="0034253D"/>
    <w:rsid w:val="003428A8"/>
    <w:rsid w:val="00342A7A"/>
    <w:rsid w:val="00342B9B"/>
    <w:rsid w:val="00343225"/>
    <w:rsid w:val="00343D1A"/>
    <w:rsid w:val="00343D49"/>
    <w:rsid w:val="00344129"/>
    <w:rsid w:val="003450B0"/>
    <w:rsid w:val="00345144"/>
    <w:rsid w:val="003457F3"/>
    <w:rsid w:val="0034605C"/>
    <w:rsid w:val="00346081"/>
    <w:rsid w:val="00346142"/>
    <w:rsid w:val="00346456"/>
    <w:rsid w:val="00350158"/>
    <w:rsid w:val="003503A5"/>
    <w:rsid w:val="00350A8C"/>
    <w:rsid w:val="00350BB5"/>
    <w:rsid w:val="00351320"/>
    <w:rsid w:val="003516AC"/>
    <w:rsid w:val="00351B1F"/>
    <w:rsid w:val="00351F3F"/>
    <w:rsid w:val="0035247B"/>
    <w:rsid w:val="00352D0A"/>
    <w:rsid w:val="00353169"/>
    <w:rsid w:val="003537CD"/>
    <w:rsid w:val="003539D5"/>
    <w:rsid w:val="003545BC"/>
    <w:rsid w:val="0035546C"/>
    <w:rsid w:val="00355551"/>
    <w:rsid w:val="0035558F"/>
    <w:rsid w:val="00355B74"/>
    <w:rsid w:val="00356086"/>
    <w:rsid w:val="0035654B"/>
    <w:rsid w:val="00356850"/>
    <w:rsid w:val="00356E4B"/>
    <w:rsid w:val="00357B1E"/>
    <w:rsid w:val="00360725"/>
    <w:rsid w:val="00361219"/>
    <w:rsid w:val="00361405"/>
    <w:rsid w:val="00361420"/>
    <w:rsid w:val="00361D1C"/>
    <w:rsid w:val="003622FE"/>
    <w:rsid w:val="00362799"/>
    <w:rsid w:val="003632A2"/>
    <w:rsid w:val="00364022"/>
    <w:rsid w:val="00364227"/>
    <w:rsid w:val="00364A9F"/>
    <w:rsid w:val="00365718"/>
    <w:rsid w:val="00365EAE"/>
    <w:rsid w:val="00365FB4"/>
    <w:rsid w:val="003665C5"/>
    <w:rsid w:val="00366B7C"/>
    <w:rsid w:val="00366C5C"/>
    <w:rsid w:val="00367369"/>
    <w:rsid w:val="00367370"/>
    <w:rsid w:val="0037039B"/>
    <w:rsid w:val="003706BE"/>
    <w:rsid w:val="00370AE0"/>
    <w:rsid w:val="00370D6B"/>
    <w:rsid w:val="003713CA"/>
    <w:rsid w:val="00371981"/>
    <w:rsid w:val="003720FA"/>
    <w:rsid w:val="0037282C"/>
    <w:rsid w:val="00372C34"/>
    <w:rsid w:val="00372C8D"/>
    <w:rsid w:val="00372CC5"/>
    <w:rsid w:val="0037306B"/>
    <w:rsid w:val="00373F8D"/>
    <w:rsid w:val="003754CA"/>
    <w:rsid w:val="0037570A"/>
    <w:rsid w:val="003759C9"/>
    <w:rsid w:val="00376391"/>
    <w:rsid w:val="0037647B"/>
    <w:rsid w:val="00376CA4"/>
    <w:rsid w:val="00376EC2"/>
    <w:rsid w:val="00377140"/>
    <w:rsid w:val="00377B8C"/>
    <w:rsid w:val="00377E43"/>
    <w:rsid w:val="00380D69"/>
    <w:rsid w:val="00381178"/>
    <w:rsid w:val="00381B9C"/>
    <w:rsid w:val="00382991"/>
    <w:rsid w:val="00382F0A"/>
    <w:rsid w:val="00382FCD"/>
    <w:rsid w:val="003832D3"/>
    <w:rsid w:val="003834D6"/>
    <w:rsid w:val="00383706"/>
    <w:rsid w:val="00383802"/>
    <w:rsid w:val="003838C1"/>
    <w:rsid w:val="00384CA0"/>
    <w:rsid w:val="00384EAE"/>
    <w:rsid w:val="0038527A"/>
    <w:rsid w:val="003854A5"/>
    <w:rsid w:val="003859D0"/>
    <w:rsid w:val="00385B86"/>
    <w:rsid w:val="00385BE3"/>
    <w:rsid w:val="00385F90"/>
    <w:rsid w:val="0038631F"/>
    <w:rsid w:val="003872A4"/>
    <w:rsid w:val="00387460"/>
    <w:rsid w:val="00387F84"/>
    <w:rsid w:val="00390592"/>
    <w:rsid w:val="00391175"/>
    <w:rsid w:val="00391307"/>
    <w:rsid w:val="00391951"/>
    <w:rsid w:val="00391A3E"/>
    <w:rsid w:val="00392107"/>
    <w:rsid w:val="00392B81"/>
    <w:rsid w:val="00392BB7"/>
    <w:rsid w:val="00392BBE"/>
    <w:rsid w:val="00392C49"/>
    <w:rsid w:val="00392D19"/>
    <w:rsid w:val="00392E0A"/>
    <w:rsid w:val="00393278"/>
    <w:rsid w:val="0039355F"/>
    <w:rsid w:val="0039408D"/>
    <w:rsid w:val="003941FB"/>
    <w:rsid w:val="00394A7D"/>
    <w:rsid w:val="003950D2"/>
    <w:rsid w:val="0039519A"/>
    <w:rsid w:val="0039660E"/>
    <w:rsid w:val="0039662E"/>
    <w:rsid w:val="003968BC"/>
    <w:rsid w:val="00397F96"/>
    <w:rsid w:val="003A111A"/>
    <w:rsid w:val="003A114C"/>
    <w:rsid w:val="003A133A"/>
    <w:rsid w:val="003A1885"/>
    <w:rsid w:val="003A3691"/>
    <w:rsid w:val="003A3BA4"/>
    <w:rsid w:val="003A40E8"/>
    <w:rsid w:val="003A438E"/>
    <w:rsid w:val="003A4470"/>
    <w:rsid w:val="003A4F32"/>
    <w:rsid w:val="003A503C"/>
    <w:rsid w:val="003A566E"/>
    <w:rsid w:val="003A590B"/>
    <w:rsid w:val="003A607C"/>
    <w:rsid w:val="003A6744"/>
    <w:rsid w:val="003A6816"/>
    <w:rsid w:val="003A6C48"/>
    <w:rsid w:val="003A7254"/>
    <w:rsid w:val="003A76C3"/>
    <w:rsid w:val="003A7CC6"/>
    <w:rsid w:val="003A7D7B"/>
    <w:rsid w:val="003A7F24"/>
    <w:rsid w:val="003B0290"/>
    <w:rsid w:val="003B073A"/>
    <w:rsid w:val="003B08F9"/>
    <w:rsid w:val="003B10CD"/>
    <w:rsid w:val="003B10DC"/>
    <w:rsid w:val="003B1878"/>
    <w:rsid w:val="003B3062"/>
    <w:rsid w:val="003B35FF"/>
    <w:rsid w:val="003B3A05"/>
    <w:rsid w:val="003B569A"/>
    <w:rsid w:val="003B678E"/>
    <w:rsid w:val="003B6BBD"/>
    <w:rsid w:val="003B6F03"/>
    <w:rsid w:val="003B7539"/>
    <w:rsid w:val="003B7D68"/>
    <w:rsid w:val="003C0589"/>
    <w:rsid w:val="003C0923"/>
    <w:rsid w:val="003C10A0"/>
    <w:rsid w:val="003C172C"/>
    <w:rsid w:val="003C4A40"/>
    <w:rsid w:val="003C51F8"/>
    <w:rsid w:val="003C60D2"/>
    <w:rsid w:val="003C6568"/>
    <w:rsid w:val="003C685B"/>
    <w:rsid w:val="003C716A"/>
    <w:rsid w:val="003C730D"/>
    <w:rsid w:val="003C740C"/>
    <w:rsid w:val="003C773E"/>
    <w:rsid w:val="003C7B38"/>
    <w:rsid w:val="003D0426"/>
    <w:rsid w:val="003D04C1"/>
    <w:rsid w:val="003D04E3"/>
    <w:rsid w:val="003D0515"/>
    <w:rsid w:val="003D1648"/>
    <w:rsid w:val="003D1657"/>
    <w:rsid w:val="003D16E1"/>
    <w:rsid w:val="003D18A9"/>
    <w:rsid w:val="003D1A8C"/>
    <w:rsid w:val="003D2104"/>
    <w:rsid w:val="003D2298"/>
    <w:rsid w:val="003D26C3"/>
    <w:rsid w:val="003D28E3"/>
    <w:rsid w:val="003D2EDA"/>
    <w:rsid w:val="003D4090"/>
    <w:rsid w:val="003D4264"/>
    <w:rsid w:val="003D4F09"/>
    <w:rsid w:val="003D4F2D"/>
    <w:rsid w:val="003D5021"/>
    <w:rsid w:val="003D5648"/>
    <w:rsid w:val="003D5CFA"/>
    <w:rsid w:val="003D6BAD"/>
    <w:rsid w:val="003E092B"/>
    <w:rsid w:val="003E0A02"/>
    <w:rsid w:val="003E0B10"/>
    <w:rsid w:val="003E1AFE"/>
    <w:rsid w:val="003E23BB"/>
    <w:rsid w:val="003E2613"/>
    <w:rsid w:val="003E2BDE"/>
    <w:rsid w:val="003E2E23"/>
    <w:rsid w:val="003E359D"/>
    <w:rsid w:val="003E3816"/>
    <w:rsid w:val="003E420C"/>
    <w:rsid w:val="003E445F"/>
    <w:rsid w:val="003E4529"/>
    <w:rsid w:val="003E4767"/>
    <w:rsid w:val="003E4937"/>
    <w:rsid w:val="003E4C65"/>
    <w:rsid w:val="003E4CB9"/>
    <w:rsid w:val="003E540E"/>
    <w:rsid w:val="003E57F5"/>
    <w:rsid w:val="003E59C9"/>
    <w:rsid w:val="003E5F7B"/>
    <w:rsid w:val="003E6863"/>
    <w:rsid w:val="003E7105"/>
    <w:rsid w:val="003E7382"/>
    <w:rsid w:val="003E7409"/>
    <w:rsid w:val="003E7658"/>
    <w:rsid w:val="003E7CCD"/>
    <w:rsid w:val="003F1795"/>
    <w:rsid w:val="003F1BC9"/>
    <w:rsid w:val="003F1D90"/>
    <w:rsid w:val="003F1E04"/>
    <w:rsid w:val="003F222F"/>
    <w:rsid w:val="003F2ACF"/>
    <w:rsid w:val="003F313E"/>
    <w:rsid w:val="003F318B"/>
    <w:rsid w:val="003F3727"/>
    <w:rsid w:val="003F3DFE"/>
    <w:rsid w:val="003F5AAF"/>
    <w:rsid w:val="003F6755"/>
    <w:rsid w:val="003F6ABE"/>
    <w:rsid w:val="003F6EA3"/>
    <w:rsid w:val="003F7E0D"/>
    <w:rsid w:val="003F7F27"/>
    <w:rsid w:val="0040028B"/>
    <w:rsid w:val="00400595"/>
    <w:rsid w:val="00400886"/>
    <w:rsid w:val="00400B27"/>
    <w:rsid w:val="00400CCB"/>
    <w:rsid w:val="00400D9E"/>
    <w:rsid w:val="00401B9B"/>
    <w:rsid w:val="0040221A"/>
    <w:rsid w:val="00402598"/>
    <w:rsid w:val="004028C1"/>
    <w:rsid w:val="004030F7"/>
    <w:rsid w:val="004036AC"/>
    <w:rsid w:val="00403D06"/>
    <w:rsid w:val="00403F82"/>
    <w:rsid w:val="00403FCC"/>
    <w:rsid w:val="004048D1"/>
    <w:rsid w:val="00404ABA"/>
    <w:rsid w:val="004050A3"/>
    <w:rsid w:val="004050E7"/>
    <w:rsid w:val="004051F9"/>
    <w:rsid w:val="00406027"/>
    <w:rsid w:val="004064F9"/>
    <w:rsid w:val="00406578"/>
    <w:rsid w:val="00406DEF"/>
    <w:rsid w:val="00407209"/>
    <w:rsid w:val="004072A5"/>
    <w:rsid w:val="004077B8"/>
    <w:rsid w:val="00410210"/>
    <w:rsid w:val="004102AB"/>
    <w:rsid w:val="00410A2C"/>
    <w:rsid w:val="00410E82"/>
    <w:rsid w:val="004114BF"/>
    <w:rsid w:val="00411B7E"/>
    <w:rsid w:val="004126C4"/>
    <w:rsid w:val="00413AE8"/>
    <w:rsid w:val="00413D39"/>
    <w:rsid w:val="00413DB7"/>
    <w:rsid w:val="00414203"/>
    <w:rsid w:val="004145DF"/>
    <w:rsid w:val="00414E75"/>
    <w:rsid w:val="0041514A"/>
    <w:rsid w:val="00415297"/>
    <w:rsid w:val="004153BE"/>
    <w:rsid w:val="00415A74"/>
    <w:rsid w:val="0041610C"/>
    <w:rsid w:val="0041636D"/>
    <w:rsid w:val="00416913"/>
    <w:rsid w:val="00416D33"/>
    <w:rsid w:val="00417377"/>
    <w:rsid w:val="00417D55"/>
    <w:rsid w:val="00421034"/>
    <w:rsid w:val="00421037"/>
    <w:rsid w:val="00421164"/>
    <w:rsid w:val="00421220"/>
    <w:rsid w:val="00421693"/>
    <w:rsid w:val="004216E3"/>
    <w:rsid w:val="00421794"/>
    <w:rsid w:val="00421841"/>
    <w:rsid w:val="00421C6D"/>
    <w:rsid w:val="00421F34"/>
    <w:rsid w:val="004221D2"/>
    <w:rsid w:val="0042249A"/>
    <w:rsid w:val="00422BC1"/>
    <w:rsid w:val="00422FCC"/>
    <w:rsid w:val="00423178"/>
    <w:rsid w:val="004231B2"/>
    <w:rsid w:val="004232B9"/>
    <w:rsid w:val="00423B4F"/>
    <w:rsid w:val="00423CB7"/>
    <w:rsid w:val="00424FB6"/>
    <w:rsid w:val="00425356"/>
    <w:rsid w:val="00425846"/>
    <w:rsid w:val="00425965"/>
    <w:rsid w:val="00425B6B"/>
    <w:rsid w:val="00426015"/>
    <w:rsid w:val="004260C9"/>
    <w:rsid w:val="004260DE"/>
    <w:rsid w:val="00426180"/>
    <w:rsid w:val="00426689"/>
    <w:rsid w:val="00426AFA"/>
    <w:rsid w:val="00426B50"/>
    <w:rsid w:val="004303DD"/>
    <w:rsid w:val="00430CB3"/>
    <w:rsid w:val="00431663"/>
    <w:rsid w:val="00431A18"/>
    <w:rsid w:val="00432428"/>
    <w:rsid w:val="004329F4"/>
    <w:rsid w:val="00433181"/>
    <w:rsid w:val="004336C8"/>
    <w:rsid w:val="00433C75"/>
    <w:rsid w:val="00433F23"/>
    <w:rsid w:val="0043459E"/>
    <w:rsid w:val="004347BC"/>
    <w:rsid w:val="004347C3"/>
    <w:rsid w:val="00434B19"/>
    <w:rsid w:val="00434EBD"/>
    <w:rsid w:val="00436D24"/>
    <w:rsid w:val="004371D9"/>
    <w:rsid w:val="004371F7"/>
    <w:rsid w:val="00437360"/>
    <w:rsid w:val="004373CB"/>
    <w:rsid w:val="004378A6"/>
    <w:rsid w:val="004403C5"/>
    <w:rsid w:val="00440B40"/>
    <w:rsid w:val="00440C47"/>
    <w:rsid w:val="004415DC"/>
    <w:rsid w:val="00441A79"/>
    <w:rsid w:val="00441FFB"/>
    <w:rsid w:val="0044255D"/>
    <w:rsid w:val="0044281B"/>
    <w:rsid w:val="004430FA"/>
    <w:rsid w:val="00444096"/>
    <w:rsid w:val="00444433"/>
    <w:rsid w:val="004444C9"/>
    <w:rsid w:val="00444A85"/>
    <w:rsid w:val="00444F0F"/>
    <w:rsid w:val="00445122"/>
    <w:rsid w:val="0044565A"/>
    <w:rsid w:val="0044577E"/>
    <w:rsid w:val="00445F85"/>
    <w:rsid w:val="004461E0"/>
    <w:rsid w:val="004464F8"/>
    <w:rsid w:val="00446933"/>
    <w:rsid w:val="00446B0F"/>
    <w:rsid w:val="00446F95"/>
    <w:rsid w:val="004470B4"/>
    <w:rsid w:val="004478AB"/>
    <w:rsid w:val="00447984"/>
    <w:rsid w:val="00450987"/>
    <w:rsid w:val="00452325"/>
    <w:rsid w:val="00452497"/>
    <w:rsid w:val="004526BD"/>
    <w:rsid w:val="00452A38"/>
    <w:rsid w:val="004530E4"/>
    <w:rsid w:val="00453450"/>
    <w:rsid w:val="00453924"/>
    <w:rsid w:val="0045392F"/>
    <w:rsid w:val="00453B47"/>
    <w:rsid w:val="004541AA"/>
    <w:rsid w:val="00454426"/>
    <w:rsid w:val="004547D6"/>
    <w:rsid w:val="004548CB"/>
    <w:rsid w:val="00454B0C"/>
    <w:rsid w:val="0045504E"/>
    <w:rsid w:val="0045554B"/>
    <w:rsid w:val="004555D0"/>
    <w:rsid w:val="004557DD"/>
    <w:rsid w:val="00455912"/>
    <w:rsid w:val="00456079"/>
    <w:rsid w:val="004566AF"/>
    <w:rsid w:val="004573C0"/>
    <w:rsid w:val="0045766F"/>
    <w:rsid w:val="00457791"/>
    <w:rsid w:val="00457D6B"/>
    <w:rsid w:val="00457F56"/>
    <w:rsid w:val="004607BD"/>
    <w:rsid w:val="004607D4"/>
    <w:rsid w:val="00461747"/>
    <w:rsid w:val="00461A80"/>
    <w:rsid w:val="00461D75"/>
    <w:rsid w:val="00462559"/>
    <w:rsid w:val="004627E6"/>
    <w:rsid w:val="004629C2"/>
    <w:rsid w:val="0046320A"/>
    <w:rsid w:val="0046349F"/>
    <w:rsid w:val="0046375A"/>
    <w:rsid w:val="00463EA4"/>
    <w:rsid w:val="00463EDC"/>
    <w:rsid w:val="00464AE5"/>
    <w:rsid w:val="00464D1A"/>
    <w:rsid w:val="00464EB5"/>
    <w:rsid w:val="0046516B"/>
    <w:rsid w:val="004654BF"/>
    <w:rsid w:val="00465689"/>
    <w:rsid w:val="00465F6B"/>
    <w:rsid w:val="00466008"/>
    <w:rsid w:val="00466132"/>
    <w:rsid w:val="004661A0"/>
    <w:rsid w:val="00466723"/>
    <w:rsid w:val="00466EC8"/>
    <w:rsid w:val="004671A7"/>
    <w:rsid w:val="00467429"/>
    <w:rsid w:val="0046753A"/>
    <w:rsid w:val="0046786D"/>
    <w:rsid w:val="004678E3"/>
    <w:rsid w:val="0046791C"/>
    <w:rsid w:val="004679DF"/>
    <w:rsid w:val="00467B52"/>
    <w:rsid w:val="00467F84"/>
    <w:rsid w:val="00467FE1"/>
    <w:rsid w:val="00470484"/>
    <w:rsid w:val="00470512"/>
    <w:rsid w:val="00470696"/>
    <w:rsid w:val="00470951"/>
    <w:rsid w:val="004709A4"/>
    <w:rsid w:val="00470E93"/>
    <w:rsid w:val="00471E6C"/>
    <w:rsid w:val="004720EE"/>
    <w:rsid w:val="004729D3"/>
    <w:rsid w:val="00473105"/>
    <w:rsid w:val="00473370"/>
    <w:rsid w:val="00473393"/>
    <w:rsid w:val="00473586"/>
    <w:rsid w:val="00474C07"/>
    <w:rsid w:val="00474C24"/>
    <w:rsid w:val="00474DF9"/>
    <w:rsid w:val="00474E72"/>
    <w:rsid w:val="004767C4"/>
    <w:rsid w:val="004768D6"/>
    <w:rsid w:val="00476977"/>
    <w:rsid w:val="00476FA5"/>
    <w:rsid w:val="004771C6"/>
    <w:rsid w:val="00477E05"/>
    <w:rsid w:val="0048046F"/>
    <w:rsid w:val="004812D3"/>
    <w:rsid w:val="00481FF0"/>
    <w:rsid w:val="00482A42"/>
    <w:rsid w:val="00482EFF"/>
    <w:rsid w:val="004830F2"/>
    <w:rsid w:val="004832FB"/>
    <w:rsid w:val="0048400F"/>
    <w:rsid w:val="00484759"/>
    <w:rsid w:val="00484A5B"/>
    <w:rsid w:val="00484B0A"/>
    <w:rsid w:val="00485B38"/>
    <w:rsid w:val="004864A1"/>
    <w:rsid w:val="00486592"/>
    <w:rsid w:val="004876D6"/>
    <w:rsid w:val="004877B4"/>
    <w:rsid w:val="00487A86"/>
    <w:rsid w:val="00487CA7"/>
    <w:rsid w:val="004909CD"/>
    <w:rsid w:val="00490D05"/>
    <w:rsid w:val="0049102E"/>
    <w:rsid w:val="004915E9"/>
    <w:rsid w:val="00491DBB"/>
    <w:rsid w:val="00491E8F"/>
    <w:rsid w:val="0049256B"/>
    <w:rsid w:val="00492A01"/>
    <w:rsid w:val="00492ABA"/>
    <w:rsid w:val="00493600"/>
    <w:rsid w:val="00493806"/>
    <w:rsid w:val="00493823"/>
    <w:rsid w:val="004940CF"/>
    <w:rsid w:val="0049414E"/>
    <w:rsid w:val="0049432C"/>
    <w:rsid w:val="00494368"/>
    <w:rsid w:val="00495497"/>
    <w:rsid w:val="00495A7B"/>
    <w:rsid w:val="00495BCA"/>
    <w:rsid w:val="00496200"/>
    <w:rsid w:val="004966D1"/>
    <w:rsid w:val="0049761C"/>
    <w:rsid w:val="004977DC"/>
    <w:rsid w:val="004A0728"/>
    <w:rsid w:val="004A0CAA"/>
    <w:rsid w:val="004A1315"/>
    <w:rsid w:val="004A1ADA"/>
    <w:rsid w:val="004A1B6D"/>
    <w:rsid w:val="004A1CA9"/>
    <w:rsid w:val="004A1D9F"/>
    <w:rsid w:val="004A1DEA"/>
    <w:rsid w:val="004A1FDF"/>
    <w:rsid w:val="004A2963"/>
    <w:rsid w:val="004A2970"/>
    <w:rsid w:val="004A48F1"/>
    <w:rsid w:val="004A4C5B"/>
    <w:rsid w:val="004A5969"/>
    <w:rsid w:val="004A5B34"/>
    <w:rsid w:val="004A6BA2"/>
    <w:rsid w:val="004A6DD8"/>
    <w:rsid w:val="004A78B0"/>
    <w:rsid w:val="004A7D10"/>
    <w:rsid w:val="004B0578"/>
    <w:rsid w:val="004B14FA"/>
    <w:rsid w:val="004B1F8F"/>
    <w:rsid w:val="004B2731"/>
    <w:rsid w:val="004B281D"/>
    <w:rsid w:val="004B2AA0"/>
    <w:rsid w:val="004B2E68"/>
    <w:rsid w:val="004B3519"/>
    <w:rsid w:val="004B3C4E"/>
    <w:rsid w:val="004B3CB3"/>
    <w:rsid w:val="004B3EAB"/>
    <w:rsid w:val="004B4857"/>
    <w:rsid w:val="004B4915"/>
    <w:rsid w:val="004B4AB6"/>
    <w:rsid w:val="004B4C0D"/>
    <w:rsid w:val="004B50C6"/>
    <w:rsid w:val="004B53ED"/>
    <w:rsid w:val="004B62EB"/>
    <w:rsid w:val="004B6BF5"/>
    <w:rsid w:val="004B6DA7"/>
    <w:rsid w:val="004B7180"/>
    <w:rsid w:val="004B7739"/>
    <w:rsid w:val="004B7C1A"/>
    <w:rsid w:val="004C0CEF"/>
    <w:rsid w:val="004C163F"/>
    <w:rsid w:val="004C1A73"/>
    <w:rsid w:val="004C1CF2"/>
    <w:rsid w:val="004C28DE"/>
    <w:rsid w:val="004C3248"/>
    <w:rsid w:val="004C34FA"/>
    <w:rsid w:val="004C3D1F"/>
    <w:rsid w:val="004C4B8F"/>
    <w:rsid w:val="004C5417"/>
    <w:rsid w:val="004C5C43"/>
    <w:rsid w:val="004C6160"/>
    <w:rsid w:val="004C61A5"/>
    <w:rsid w:val="004C6748"/>
    <w:rsid w:val="004C6CE1"/>
    <w:rsid w:val="004C6E5B"/>
    <w:rsid w:val="004C7405"/>
    <w:rsid w:val="004C75A2"/>
    <w:rsid w:val="004C79CA"/>
    <w:rsid w:val="004C7EA1"/>
    <w:rsid w:val="004C7EF9"/>
    <w:rsid w:val="004D0274"/>
    <w:rsid w:val="004D05F5"/>
    <w:rsid w:val="004D1504"/>
    <w:rsid w:val="004D17B9"/>
    <w:rsid w:val="004D1F5D"/>
    <w:rsid w:val="004D21D1"/>
    <w:rsid w:val="004D22A8"/>
    <w:rsid w:val="004D260C"/>
    <w:rsid w:val="004D268F"/>
    <w:rsid w:val="004D27ED"/>
    <w:rsid w:val="004D2E9D"/>
    <w:rsid w:val="004D33A7"/>
    <w:rsid w:val="004D3A51"/>
    <w:rsid w:val="004D3F5F"/>
    <w:rsid w:val="004D41E6"/>
    <w:rsid w:val="004D47BA"/>
    <w:rsid w:val="004D4B76"/>
    <w:rsid w:val="004D4E1F"/>
    <w:rsid w:val="004D4F7E"/>
    <w:rsid w:val="004D5059"/>
    <w:rsid w:val="004D548D"/>
    <w:rsid w:val="004D5740"/>
    <w:rsid w:val="004D5A4C"/>
    <w:rsid w:val="004D5DD8"/>
    <w:rsid w:val="004D5EC7"/>
    <w:rsid w:val="004D5FEC"/>
    <w:rsid w:val="004D6272"/>
    <w:rsid w:val="004D641F"/>
    <w:rsid w:val="004D69E5"/>
    <w:rsid w:val="004D6F80"/>
    <w:rsid w:val="004D7103"/>
    <w:rsid w:val="004D7128"/>
    <w:rsid w:val="004D7689"/>
    <w:rsid w:val="004D791E"/>
    <w:rsid w:val="004E082D"/>
    <w:rsid w:val="004E1170"/>
    <w:rsid w:val="004E14C2"/>
    <w:rsid w:val="004E180C"/>
    <w:rsid w:val="004E20C1"/>
    <w:rsid w:val="004E21AB"/>
    <w:rsid w:val="004E234D"/>
    <w:rsid w:val="004E23CB"/>
    <w:rsid w:val="004E2C80"/>
    <w:rsid w:val="004E2C8B"/>
    <w:rsid w:val="004E2DC1"/>
    <w:rsid w:val="004E38FF"/>
    <w:rsid w:val="004E3E76"/>
    <w:rsid w:val="004E4070"/>
    <w:rsid w:val="004E40F3"/>
    <w:rsid w:val="004E4134"/>
    <w:rsid w:val="004E4331"/>
    <w:rsid w:val="004E488D"/>
    <w:rsid w:val="004E495A"/>
    <w:rsid w:val="004E4AA1"/>
    <w:rsid w:val="004E502D"/>
    <w:rsid w:val="004E5522"/>
    <w:rsid w:val="004E585F"/>
    <w:rsid w:val="004E602E"/>
    <w:rsid w:val="004E688F"/>
    <w:rsid w:val="004E7116"/>
    <w:rsid w:val="004E73FA"/>
    <w:rsid w:val="004E7851"/>
    <w:rsid w:val="004E7F17"/>
    <w:rsid w:val="004F0350"/>
    <w:rsid w:val="004F0D87"/>
    <w:rsid w:val="004F0F98"/>
    <w:rsid w:val="004F1325"/>
    <w:rsid w:val="004F14B8"/>
    <w:rsid w:val="004F271B"/>
    <w:rsid w:val="004F2A7D"/>
    <w:rsid w:val="004F2B17"/>
    <w:rsid w:val="004F3F09"/>
    <w:rsid w:val="004F3F96"/>
    <w:rsid w:val="004F4347"/>
    <w:rsid w:val="004F46C4"/>
    <w:rsid w:val="004F494F"/>
    <w:rsid w:val="004F4B62"/>
    <w:rsid w:val="004F4E0E"/>
    <w:rsid w:val="004F51A0"/>
    <w:rsid w:val="004F5924"/>
    <w:rsid w:val="004F5A97"/>
    <w:rsid w:val="004F5CE6"/>
    <w:rsid w:val="004F5ED5"/>
    <w:rsid w:val="004F5F3B"/>
    <w:rsid w:val="004F620C"/>
    <w:rsid w:val="004F6493"/>
    <w:rsid w:val="004F6724"/>
    <w:rsid w:val="004F6A7C"/>
    <w:rsid w:val="004F6CB4"/>
    <w:rsid w:val="004F7875"/>
    <w:rsid w:val="00500022"/>
    <w:rsid w:val="005006FF"/>
    <w:rsid w:val="00500777"/>
    <w:rsid w:val="005009E6"/>
    <w:rsid w:val="00500AE3"/>
    <w:rsid w:val="00501621"/>
    <w:rsid w:val="005016C9"/>
    <w:rsid w:val="00501BFD"/>
    <w:rsid w:val="00502C22"/>
    <w:rsid w:val="0050341B"/>
    <w:rsid w:val="00503ED6"/>
    <w:rsid w:val="00504F9D"/>
    <w:rsid w:val="00504FC7"/>
    <w:rsid w:val="005050BF"/>
    <w:rsid w:val="005051B9"/>
    <w:rsid w:val="005051FA"/>
    <w:rsid w:val="00505344"/>
    <w:rsid w:val="00505392"/>
    <w:rsid w:val="005054FB"/>
    <w:rsid w:val="00506066"/>
    <w:rsid w:val="005060BE"/>
    <w:rsid w:val="00506183"/>
    <w:rsid w:val="00506235"/>
    <w:rsid w:val="005062B4"/>
    <w:rsid w:val="0050655C"/>
    <w:rsid w:val="005065FD"/>
    <w:rsid w:val="0050662D"/>
    <w:rsid w:val="00506B41"/>
    <w:rsid w:val="00506EEB"/>
    <w:rsid w:val="00506F3A"/>
    <w:rsid w:val="00507BF1"/>
    <w:rsid w:val="00507C84"/>
    <w:rsid w:val="0051007A"/>
    <w:rsid w:val="00510782"/>
    <w:rsid w:val="005109B3"/>
    <w:rsid w:val="005109DC"/>
    <w:rsid w:val="00510FC5"/>
    <w:rsid w:val="0051151B"/>
    <w:rsid w:val="00511835"/>
    <w:rsid w:val="005119D9"/>
    <w:rsid w:val="00511B15"/>
    <w:rsid w:val="00511DAA"/>
    <w:rsid w:val="00511FB1"/>
    <w:rsid w:val="00512222"/>
    <w:rsid w:val="00512350"/>
    <w:rsid w:val="005124A8"/>
    <w:rsid w:val="00512780"/>
    <w:rsid w:val="00514511"/>
    <w:rsid w:val="00514626"/>
    <w:rsid w:val="0051527B"/>
    <w:rsid w:val="0051556E"/>
    <w:rsid w:val="0051590B"/>
    <w:rsid w:val="00516489"/>
    <w:rsid w:val="00516921"/>
    <w:rsid w:val="00516CAB"/>
    <w:rsid w:val="00516E9E"/>
    <w:rsid w:val="00517599"/>
    <w:rsid w:val="005176F0"/>
    <w:rsid w:val="00517AAE"/>
    <w:rsid w:val="00517C46"/>
    <w:rsid w:val="005206E3"/>
    <w:rsid w:val="00520827"/>
    <w:rsid w:val="00520A39"/>
    <w:rsid w:val="00520D93"/>
    <w:rsid w:val="005211CA"/>
    <w:rsid w:val="00521C31"/>
    <w:rsid w:val="00521E44"/>
    <w:rsid w:val="00522AB4"/>
    <w:rsid w:val="00523212"/>
    <w:rsid w:val="0052359D"/>
    <w:rsid w:val="0052425F"/>
    <w:rsid w:val="00524436"/>
    <w:rsid w:val="0052511F"/>
    <w:rsid w:val="00525554"/>
    <w:rsid w:val="00525CEC"/>
    <w:rsid w:val="00525D01"/>
    <w:rsid w:val="00525FCA"/>
    <w:rsid w:val="00526A89"/>
    <w:rsid w:val="00526EB5"/>
    <w:rsid w:val="00526FFE"/>
    <w:rsid w:val="0052705C"/>
    <w:rsid w:val="005270A6"/>
    <w:rsid w:val="005275C0"/>
    <w:rsid w:val="00527CB2"/>
    <w:rsid w:val="00527F0F"/>
    <w:rsid w:val="00530858"/>
    <w:rsid w:val="00530881"/>
    <w:rsid w:val="005309AE"/>
    <w:rsid w:val="00530A6B"/>
    <w:rsid w:val="00530AEA"/>
    <w:rsid w:val="00530B79"/>
    <w:rsid w:val="00530BAB"/>
    <w:rsid w:val="00530C58"/>
    <w:rsid w:val="005310E0"/>
    <w:rsid w:val="00531197"/>
    <w:rsid w:val="00532848"/>
    <w:rsid w:val="00533B5F"/>
    <w:rsid w:val="00533E24"/>
    <w:rsid w:val="005342F2"/>
    <w:rsid w:val="005346CA"/>
    <w:rsid w:val="00534FF7"/>
    <w:rsid w:val="0053563A"/>
    <w:rsid w:val="00535797"/>
    <w:rsid w:val="00536F38"/>
    <w:rsid w:val="00537BEB"/>
    <w:rsid w:val="00537CBF"/>
    <w:rsid w:val="00537D22"/>
    <w:rsid w:val="00537DA8"/>
    <w:rsid w:val="00537FEF"/>
    <w:rsid w:val="0054057B"/>
    <w:rsid w:val="0054089C"/>
    <w:rsid w:val="00540B64"/>
    <w:rsid w:val="00541347"/>
    <w:rsid w:val="00541AC0"/>
    <w:rsid w:val="00542511"/>
    <w:rsid w:val="00542541"/>
    <w:rsid w:val="00542839"/>
    <w:rsid w:val="00542A6A"/>
    <w:rsid w:val="00542B66"/>
    <w:rsid w:val="00542BFE"/>
    <w:rsid w:val="00542C9C"/>
    <w:rsid w:val="00542CDE"/>
    <w:rsid w:val="00543378"/>
    <w:rsid w:val="00543793"/>
    <w:rsid w:val="00544911"/>
    <w:rsid w:val="0054502D"/>
    <w:rsid w:val="00545423"/>
    <w:rsid w:val="00546569"/>
    <w:rsid w:val="00546FAD"/>
    <w:rsid w:val="00546FC9"/>
    <w:rsid w:val="005475AF"/>
    <w:rsid w:val="00547978"/>
    <w:rsid w:val="005479C8"/>
    <w:rsid w:val="00547A66"/>
    <w:rsid w:val="00547BC4"/>
    <w:rsid w:val="005500BC"/>
    <w:rsid w:val="005502D1"/>
    <w:rsid w:val="005507A1"/>
    <w:rsid w:val="0055156D"/>
    <w:rsid w:val="00551B0B"/>
    <w:rsid w:val="00551F09"/>
    <w:rsid w:val="00552467"/>
    <w:rsid w:val="005539FF"/>
    <w:rsid w:val="00553AF8"/>
    <w:rsid w:val="00553CB0"/>
    <w:rsid w:val="00554067"/>
    <w:rsid w:val="00554786"/>
    <w:rsid w:val="00554A00"/>
    <w:rsid w:val="00554D44"/>
    <w:rsid w:val="00555A82"/>
    <w:rsid w:val="00555E70"/>
    <w:rsid w:val="005562A0"/>
    <w:rsid w:val="0055665E"/>
    <w:rsid w:val="00556788"/>
    <w:rsid w:val="005567B3"/>
    <w:rsid w:val="00556A9C"/>
    <w:rsid w:val="00557766"/>
    <w:rsid w:val="005601AA"/>
    <w:rsid w:val="005609B1"/>
    <w:rsid w:val="00560C97"/>
    <w:rsid w:val="00560CCF"/>
    <w:rsid w:val="00560DBB"/>
    <w:rsid w:val="00561725"/>
    <w:rsid w:val="00561847"/>
    <w:rsid w:val="005618F7"/>
    <w:rsid w:val="00561AFE"/>
    <w:rsid w:val="00561EB4"/>
    <w:rsid w:val="00562E37"/>
    <w:rsid w:val="005632BB"/>
    <w:rsid w:val="005636E0"/>
    <w:rsid w:val="00563849"/>
    <w:rsid w:val="0056392E"/>
    <w:rsid w:val="00563D53"/>
    <w:rsid w:val="00564510"/>
    <w:rsid w:val="00564E03"/>
    <w:rsid w:val="00564ED9"/>
    <w:rsid w:val="005650E9"/>
    <w:rsid w:val="00565455"/>
    <w:rsid w:val="00565797"/>
    <w:rsid w:val="005660C9"/>
    <w:rsid w:val="005670C6"/>
    <w:rsid w:val="00567209"/>
    <w:rsid w:val="00570714"/>
    <w:rsid w:val="00570C4B"/>
    <w:rsid w:val="00570DBF"/>
    <w:rsid w:val="005710B3"/>
    <w:rsid w:val="005718A8"/>
    <w:rsid w:val="0057195A"/>
    <w:rsid w:val="005719FE"/>
    <w:rsid w:val="00571F61"/>
    <w:rsid w:val="00572245"/>
    <w:rsid w:val="00572445"/>
    <w:rsid w:val="0057347C"/>
    <w:rsid w:val="005736C3"/>
    <w:rsid w:val="00573775"/>
    <w:rsid w:val="00573E2B"/>
    <w:rsid w:val="00574479"/>
    <w:rsid w:val="005747F1"/>
    <w:rsid w:val="005748A8"/>
    <w:rsid w:val="00574D08"/>
    <w:rsid w:val="00574DFB"/>
    <w:rsid w:val="00575126"/>
    <w:rsid w:val="005757D1"/>
    <w:rsid w:val="0057590D"/>
    <w:rsid w:val="0057699A"/>
    <w:rsid w:val="0057771B"/>
    <w:rsid w:val="005777AE"/>
    <w:rsid w:val="00577A6B"/>
    <w:rsid w:val="00577BE5"/>
    <w:rsid w:val="00577C3F"/>
    <w:rsid w:val="00580438"/>
    <w:rsid w:val="00580540"/>
    <w:rsid w:val="00580805"/>
    <w:rsid w:val="00580B9D"/>
    <w:rsid w:val="00581064"/>
    <w:rsid w:val="00581448"/>
    <w:rsid w:val="005815CD"/>
    <w:rsid w:val="00581B37"/>
    <w:rsid w:val="00581C1B"/>
    <w:rsid w:val="00581CB4"/>
    <w:rsid w:val="00582A20"/>
    <w:rsid w:val="00582BC3"/>
    <w:rsid w:val="00582C15"/>
    <w:rsid w:val="00582D96"/>
    <w:rsid w:val="00582EFC"/>
    <w:rsid w:val="005832CA"/>
    <w:rsid w:val="0058365A"/>
    <w:rsid w:val="00583B0A"/>
    <w:rsid w:val="005848A9"/>
    <w:rsid w:val="00584917"/>
    <w:rsid w:val="0058496C"/>
    <w:rsid w:val="005850ED"/>
    <w:rsid w:val="00585AC2"/>
    <w:rsid w:val="005872B0"/>
    <w:rsid w:val="005872D8"/>
    <w:rsid w:val="0058734D"/>
    <w:rsid w:val="0058742D"/>
    <w:rsid w:val="00587ADB"/>
    <w:rsid w:val="00590018"/>
    <w:rsid w:val="0059030E"/>
    <w:rsid w:val="00590BE7"/>
    <w:rsid w:val="00590C7A"/>
    <w:rsid w:val="005910D2"/>
    <w:rsid w:val="00591B61"/>
    <w:rsid w:val="00592460"/>
    <w:rsid w:val="005924A1"/>
    <w:rsid w:val="00592FBF"/>
    <w:rsid w:val="005938A7"/>
    <w:rsid w:val="005939F3"/>
    <w:rsid w:val="00593B09"/>
    <w:rsid w:val="00593E86"/>
    <w:rsid w:val="00593EA8"/>
    <w:rsid w:val="0059489E"/>
    <w:rsid w:val="00594941"/>
    <w:rsid w:val="0059571A"/>
    <w:rsid w:val="005957A9"/>
    <w:rsid w:val="00595819"/>
    <w:rsid w:val="00595F68"/>
    <w:rsid w:val="0059600C"/>
    <w:rsid w:val="00596417"/>
    <w:rsid w:val="005966BE"/>
    <w:rsid w:val="0059681B"/>
    <w:rsid w:val="00596889"/>
    <w:rsid w:val="005A0057"/>
    <w:rsid w:val="005A04F9"/>
    <w:rsid w:val="005A07FF"/>
    <w:rsid w:val="005A0B20"/>
    <w:rsid w:val="005A0EFB"/>
    <w:rsid w:val="005A3041"/>
    <w:rsid w:val="005A342E"/>
    <w:rsid w:val="005A385A"/>
    <w:rsid w:val="005A38BF"/>
    <w:rsid w:val="005A43A7"/>
    <w:rsid w:val="005A4AB3"/>
    <w:rsid w:val="005A5376"/>
    <w:rsid w:val="005A53BF"/>
    <w:rsid w:val="005A6843"/>
    <w:rsid w:val="005A6B02"/>
    <w:rsid w:val="005A6FE7"/>
    <w:rsid w:val="005A73F3"/>
    <w:rsid w:val="005A744E"/>
    <w:rsid w:val="005A7B99"/>
    <w:rsid w:val="005A7D73"/>
    <w:rsid w:val="005B02E1"/>
    <w:rsid w:val="005B0427"/>
    <w:rsid w:val="005B0BFE"/>
    <w:rsid w:val="005B0DE4"/>
    <w:rsid w:val="005B0FD1"/>
    <w:rsid w:val="005B12C3"/>
    <w:rsid w:val="005B1527"/>
    <w:rsid w:val="005B1B8A"/>
    <w:rsid w:val="005B2095"/>
    <w:rsid w:val="005B2545"/>
    <w:rsid w:val="005B2709"/>
    <w:rsid w:val="005B2915"/>
    <w:rsid w:val="005B364A"/>
    <w:rsid w:val="005B3DC3"/>
    <w:rsid w:val="005B4027"/>
    <w:rsid w:val="005B4316"/>
    <w:rsid w:val="005B46C8"/>
    <w:rsid w:val="005B47E7"/>
    <w:rsid w:val="005B4AC2"/>
    <w:rsid w:val="005B4AE3"/>
    <w:rsid w:val="005B4F64"/>
    <w:rsid w:val="005B569F"/>
    <w:rsid w:val="005B651A"/>
    <w:rsid w:val="005B693F"/>
    <w:rsid w:val="005B6A7B"/>
    <w:rsid w:val="005B6F78"/>
    <w:rsid w:val="005B71D7"/>
    <w:rsid w:val="005B7814"/>
    <w:rsid w:val="005C03A7"/>
    <w:rsid w:val="005C0AF8"/>
    <w:rsid w:val="005C1185"/>
    <w:rsid w:val="005C1DA8"/>
    <w:rsid w:val="005C2484"/>
    <w:rsid w:val="005C2745"/>
    <w:rsid w:val="005C2E14"/>
    <w:rsid w:val="005C31DF"/>
    <w:rsid w:val="005C356C"/>
    <w:rsid w:val="005C38F8"/>
    <w:rsid w:val="005C3E39"/>
    <w:rsid w:val="005C42A7"/>
    <w:rsid w:val="005C4341"/>
    <w:rsid w:val="005C49A8"/>
    <w:rsid w:val="005C50FF"/>
    <w:rsid w:val="005C5623"/>
    <w:rsid w:val="005C6545"/>
    <w:rsid w:val="005C68B7"/>
    <w:rsid w:val="005C68F3"/>
    <w:rsid w:val="005C6B06"/>
    <w:rsid w:val="005C6EC2"/>
    <w:rsid w:val="005D0574"/>
    <w:rsid w:val="005D08D3"/>
    <w:rsid w:val="005D09CB"/>
    <w:rsid w:val="005D0A0B"/>
    <w:rsid w:val="005D0EB4"/>
    <w:rsid w:val="005D211A"/>
    <w:rsid w:val="005D230A"/>
    <w:rsid w:val="005D232F"/>
    <w:rsid w:val="005D2EAD"/>
    <w:rsid w:val="005D3239"/>
    <w:rsid w:val="005D39C5"/>
    <w:rsid w:val="005D4A31"/>
    <w:rsid w:val="005D4FF0"/>
    <w:rsid w:val="005D58B7"/>
    <w:rsid w:val="005D69A4"/>
    <w:rsid w:val="005D6C2E"/>
    <w:rsid w:val="005D719C"/>
    <w:rsid w:val="005D727C"/>
    <w:rsid w:val="005D729E"/>
    <w:rsid w:val="005D7971"/>
    <w:rsid w:val="005D7E21"/>
    <w:rsid w:val="005E008F"/>
    <w:rsid w:val="005E018D"/>
    <w:rsid w:val="005E045C"/>
    <w:rsid w:val="005E05E5"/>
    <w:rsid w:val="005E0804"/>
    <w:rsid w:val="005E0F9F"/>
    <w:rsid w:val="005E11A6"/>
    <w:rsid w:val="005E1F74"/>
    <w:rsid w:val="005E241F"/>
    <w:rsid w:val="005E2CAB"/>
    <w:rsid w:val="005E2D27"/>
    <w:rsid w:val="005E4C0F"/>
    <w:rsid w:val="005E5040"/>
    <w:rsid w:val="005E5961"/>
    <w:rsid w:val="005E5CF2"/>
    <w:rsid w:val="005E6836"/>
    <w:rsid w:val="005E6884"/>
    <w:rsid w:val="005E694D"/>
    <w:rsid w:val="005E7135"/>
    <w:rsid w:val="005E7416"/>
    <w:rsid w:val="005E7983"/>
    <w:rsid w:val="005E7C81"/>
    <w:rsid w:val="005E7DB9"/>
    <w:rsid w:val="005F07D9"/>
    <w:rsid w:val="005F0AEF"/>
    <w:rsid w:val="005F18A6"/>
    <w:rsid w:val="005F1DC9"/>
    <w:rsid w:val="005F2352"/>
    <w:rsid w:val="005F24E5"/>
    <w:rsid w:val="005F3260"/>
    <w:rsid w:val="005F368D"/>
    <w:rsid w:val="005F3708"/>
    <w:rsid w:val="005F3997"/>
    <w:rsid w:val="005F3ADD"/>
    <w:rsid w:val="005F40BC"/>
    <w:rsid w:val="005F423C"/>
    <w:rsid w:val="005F4BDC"/>
    <w:rsid w:val="005F4FCE"/>
    <w:rsid w:val="005F5719"/>
    <w:rsid w:val="005F5CC8"/>
    <w:rsid w:val="005F5E21"/>
    <w:rsid w:val="005F6216"/>
    <w:rsid w:val="0060038C"/>
    <w:rsid w:val="00600701"/>
    <w:rsid w:val="00600D9F"/>
    <w:rsid w:val="00601321"/>
    <w:rsid w:val="00602378"/>
    <w:rsid w:val="006025C3"/>
    <w:rsid w:val="0060313B"/>
    <w:rsid w:val="00603C87"/>
    <w:rsid w:val="00603EEB"/>
    <w:rsid w:val="006042CE"/>
    <w:rsid w:val="006047DC"/>
    <w:rsid w:val="006048FC"/>
    <w:rsid w:val="00604CE1"/>
    <w:rsid w:val="00604E24"/>
    <w:rsid w:val="006058FF"/>
    <w:rsid w:val="0060663E"/>
    <w:rsid w:val="0060694C"/>
    <w:rsid w:val="00606C80"/>
    <w:rsid w:val="006071A9"/>
    <w:rsid w:val="006072B4"/>
    <w:rsid w:val="00607509"/>
    <w:rsid w:val="00607D86"/>
    <w:rsid w:val="00607D90"/>
    <w:rsid w:val="00610281"/>
    <w:rsid w:val="006103D4"/>
    <w:rsid w:val="00610771"/>
    <w:rsid w:val="00611420"/>
    <w:rsid w:val="006117A0"/>
    <w:rsid w:val="00611A7C"/>
    <w:rsid w:val="006123F0"/>
    <w:rsid w:val="006127C8"/>
    <w:rsid w:val="0061281F"/>
    <w:rsid w:val="0061323D"/>
    <w:rsid w:val="006134A2"/>
    <w:rsid w:val="00613B32"/>
    <w:rsid w:val="00614027"/>
    <w:rsid w:val="00614BD8"/>
    <w:rsid w:val="006159B0"/>
    <w:rsid w:val="00615A83"/>
    <w:rsid w:val="00615DDE"/>
    <w:rsid w:val="006160E9"/>
    <w:rsid w:val="006163B1"/>
    <w:rsid w:val="00616FB9"/>
    <w:rsid w:val="0062004F"/>
    <w:rsid w:val="00620086"/>
    <w:rsid w:val="006200B7"/>
    <w:rsid w:val="006203D7"/>
    <w:rsid w:val="00620631"/>
    <w:rsid w:val="00620804"/>
    <w:rsid w:val="00620A2C"/>
    <w:rsid w:val="006210A6"/>
    <w:rsid w:val="00621CFB"/>
    <w:rsid w:val="00622314"/>
    <w:rsid w:val="0062291D"/>
    <w:rsid w:val="00622CBC"/>
    <w:rsid w:val="00622D21"/>
    <w:rsid w:val="00622D6D"/>
    <w:rsid w:val="00623A0F"/>
    <w:rsid w:val="00623CC9"/>
    <w:rsid w:val="00624082"/>
    <w:rsid w:val="006241C8"/>
    <w:rsid w:val="00624219"/>
    <w:rsid w:val="006245C6"/>
    <w:rsid w:val="0062475F"/>
    <w:rsid w:val="006253B5"/>
    <w:rsid w:val="00625518"/>
    <w:rsid w:val="00625543"/>
    <w:rsid w:val="0062585D"/>
    <w:rsid w:val="00625BBA"/>
    <w:rsid w:val="00625D0F"/>
    <w:rsid w:val="00626A49"/>
    <w:rsid w:val="00626A74"/>
    <w:rsid w:val="006271FD"/>
    <w:rsid w:val="006274B8"/>
    <w:rsid w:val="00627679"/>
    <w:rsid w:val="00627A99"/>
    <w:rsid w:val="006301B6"/>
    <w:rsid w:val="00630BD4"/>
    <w:rsid w:val="00630EBE"/>
    <w:rsid w:val="0063142D"/>
    <w:rsid w:val="006318FC"/>
    <w:rsid w:val="00631B22"/>
    <w:rsid w:val="00631F6E"/>
    <w:rsid w:val="00632052"/>
    <w:rsid w:val="006325D4"/>
    <w:rsid w:val="00632EF9"/>
    <w:rsid w:val="00633A05"/>
    <w:rsid w:val="00633D30"/>
    <w:rsid w:val="00633F32"/>
    <w:rsid w:val="00634502"/>
    <w:rsid w:val="006346FB"/>
    <w:rsid w:val="006347D2"/>
    <w:rsid w:val="00634842"/>
    <w:rsid w:val="0063487B"/>
    <w:rsid w:val="00634BFA"/>
    <w:rsid w:val="00635C3B"/>
    <w:rsid w:val="00637400"/>
    <w:rsid w:val="0063749B"/>
    <w:rsid w:val="00637998"/>
    <w:rsid w:val="00637BF0"/>
    <w:rsid w:val="00640285"/>
    <w:rsid w:val="00640D30"/>
    <w:rsid w:val="00640E89"/>
    <w:rsid w:val="0064189B"/>
    <w:rsid w:val="006424EE"/>
    <w:rsid w:val="00642666"/>
    <w:rsid w:val="006430EA"/>
    <w:rsid w:val="006434CD"/>
    <w:rsid w:val="00643822"/>
    <w:rsid w:val="00643E01"/>
    <w:rsid w:val="006441D3"/>
    <w:rsid w:val="006446AF"/>
    <w:rsid w:val="00645237"/>
    <w:rsid w:val="00645EE3"/>
    <w:rsid w:val="0064726D"/>
    <w:rsid w:val="00647572"/>
    <w:rsid w:val="00647B11"/>
    <w:rsid w:val="00650108"/>
    <w:rsid w:val="00650440"/>
    <w:rsid w:val="006507AB"/>
    <w:rsid w:val="0065085C"/>
    <w:rsid w:val="00651012"/>
    <w:rsid w:val="00651047"/>
    <w:rsid w:val="00651736"/>
    <w:rsid w:val="006517CF"/>
    <w:rsid w:val="0065194A"/>
    <w:rsid w:val="006521E2"/>
    <w:rsid w:val="006525E0"/>
    <w:rsid w:val="006529D0"/>
    <w:rsid w:val="006534AD"/>
    <w:rsid w:val="00653647"/>
    <w:rsid w:val="00653B72"/>
    <w:rsid w:val="00653F65"/>
    <w:rsid w:val="00654267"/>
    <w:rsid w:val="0065460C"/>
    <w:rsid w:val="00654DC4"/>
    <w:rsid w:val="00654FA8"/>
    <w:rsid w:val="006550C0"/>
    <w:rsid w:val="0065528D"/>
    <w:rsid w:val="006553D2"/>
    <w:rsid w:val="00655564"/>
    <w:rsid w:val="00655813"/>
    <w:rsid w:val="00655D8D"/>
    <w:rsid w:val="00655F58"/>
    <w:rsid w:val="00656559"/>
    <w:rsid w:val="0065688D"/>
    <w:rsid w:val="00657F18"/>
    <w:rsid w:val="0066092C"/>
    <w:rsid w:val="006609F9"/>
    <w:rsid w:val="00660B32"/>
    <w:rsid w:val="00660E1D"/>
    <w:rsid w:val="00660EAD"/>
    <w:rsid w:val="00660F02"/>
    <w:rsid w:val="0066110B"/>
    <w:rsid w:val="006611F7"/>
    <w:rsid w:val="00661826"/>
    <w:rsid w:val="00662D05"/>
    <w:rsid w:val="006632CF"/>
    <w:rsid w:val="006635DA"/>
    <w:rsid w:val="00663F47"/>
    <w:rsid w:val="0066439B"/>
    <w:rsid w:val="00664547"/>
    <w:rsid w:val="00664EE6"/>
    <w:rsid w:val="00665AF0"/>
    <w:rsid w:val="00665E4C"/>
    <w:rsid w:val="0066617B"/>
    <w:rsid w:val="006664E0"/>
    <w:rsid w:val="00666532"/>
    <w:rsid w:val="00666626"/>
    <w:rsid w:val="00666A4A"/>
    <w:rsid w:val="00666E85"/>
    <w:rsid w:val="00667497"/>
    <w:rsid w:val="006677C0"/>
    <w:rsid w:val="00667E5A"/>
    <w:rsid w:val="00667EB8"/>
    <w:rsid w:val="00670117"/>
    <w:rsid w:val="0067065C"/>
    <w:rsid w:val="00670CE4"/>
    <w:rsid w:val="00671108"/>
    <w:rsid w:val="006712DD"/>
    <w:rsid w:val="006724A1"/>
    <w:rsid w:val="00672832"/>
    <w:rsid w:val="006731C6"/>
    <w:rsid w:val="00673331"/>
    <w:rsid w:val="00673350"/>
    <w:rsid w:val="006745D4"/>
    <w:rsid w:val="006746C3"/>
    <w:rsid w:val="006747D6"/>
    <w:rsid w:val="00674B96"/>
    <w:rsid w:val="00674CDD"/>
    <w:rsid w:val="00675DB6"/>
    <w:rsid w:val="00676C0A"/>
    <w:rsid w:val="006776C3"/>
    <w:rsid w:val="006777B2"/>
    <w:rsid w:val="00680119"/>
    <w:rsid w:val="00680351"/>
    <w:rsid w:val="0068035D"/>
    <w:rsid w:val="00680744"/>
    <w:rsid w:val="00680956"/>
    <w:rsid w:val="00680BD5"/>
    <w:rsid w:val="00680C91"/>
    <w:rsid w:val="00680D43"/>
    <w:rsid w:val="00680D5A"/>
    <w:rsid w:val="00681157"/>
    <w:rsid w:val="0068118D"/>
    <w:rsid w:val="00681491"/>
    <w:rsid w:val="00682087"/>
    <w:rsid w:val="006822BB"/>
    <w:rsid w:val="006825B9"/>
    <w:rsid w:val="00682B61"/>
    <w:rsid w:val="00683092"/>
    <w:rsid w:val="006832DE"/>
    <w:rsid w:val="00683669"/>
    <w:rsid w:val="0068370E"/>
    <w:rsid w:val="00683776"/>
    <w:rsid w:val="006837E7"/>
    <w:rsid w:val="006838B8"/>
    <w:rsid w:val="00685227"/>
    <w:rsid w:val="0068537E"/>
    <w:rsid w:val="00685D68"/>
    <w:rsid w:val="00685EAD"/>
    <w:rsid w:val="006863A8"/>
    <w:rsid w:val="006864E6"/>
    <w:rsid w:val="006866FF"/>
    <w:rsid w:val="00686ABE"/>
    <w:rsid w:val="00687588"/>
    <w:rsid w:val="006877A9"/>
    <w:rsid w:val="00687E9E"/>
    <w:rsid w:val="006905BF"/>
    <w:rsid w:val="00690610"/>
    <w:rsid w:val="00690798"/>
    <w:rsid w:val="00690AFE"/>
    <w:rsid w:val="0069158C"/>
    <w:rsid w:val="00691ABD"/>
    <w:rsid w:val="00691E4F"/>
    <w:rsid w:val="0069272D"/>
    <w:rsid w:val="00692CFB"/>
    <w:rsid w:val="00694585"/>
    <w:rsid w:val="006945CC"/>
    <w:rsid w:val="00694754"/>
    <w:rsid w:val="0069491F"/>
    <w:rsid w:val="00694A09"/>
    <w:rsid w:val="00694A72"/>
    <w:rsid w:val="00695C41"/>
    <w:rsid w:val="00696210"/>
    <w:rsid w:val="0069670D"/>
    <w:rsid w:val="00696AA5"/>
    <w:rsid w:val="006971B3"/>
    <w:rsid w:val="00697DE5"/>
    <w:rsid w:val="006A00ED"/>
    <w:rsid w:val="006A01A0"/>
    <w:rsid w:val="006A1047"/>
    <w:rsid w:val="006A1354"/>
    <w:rsid w:val="006A1489"/>
    <w:rsid w:val="006A17BA"/>
    <w:rsid w:val="006A21EB"/>
    <w:rsid w:val="006A262D"/>
    <w:rsid w:val="006A2726"/>
    <w:rsid w:val="006A2E41"/>
    <w:rsid w:val="006A3042"/>
    <w:rsid w:val="006A307A"/>
    <w:rsid w:val="006A30C8"/>
    <w:rsid w:val="006A3DDC"/>
    <w:rsid w:val="006A3E23"/>
    <w:rsid w:val="006A3E4A"/>
    <w:rsid w:val="006A435E"/>
    <w:rsid w:val="006A4CA8"/>
    <w:rsid w:val="006A4D83"/>
    <w:rsid w:val="006A543B"/>
    <w:rsid w:val="006A5EB3"/>
    <w:rsid w:val="006A5F84"/>
    <w:rsid w:val="006A6853"/>
    <w:rsid w:val="006A7433"/>
    <w:rsid w:val="006B04E8"/>
    <w:rsid w:val="006B0914"/>
    <w:rsid w:val="006B0FA4"/>
    <w:rsid w:val="006B21DD"/>
    <w:rsid w:val="006B2792"/>
    <w:rsid w:val="006B27C4"/>
    <w:rsid w:val="006B2AE2"/>
    <w:rsid w:val="006B30EE"/>
    <w:rsid w:val="006B40E8"/>
    <w:rsid w:val="006B4233"/>
    <w:rsid w:val="006B45A9"/>
    <w:rsid w:val="006B4684"/>
    <w:rsid w:val="006B4906"/>
    <w:rsid w:val="006B52E9"/>
    <w:rsid w:val="006B5C82"/>
    <w:rsid w:val="006B5C84"/>
    <w:rsid w:val="006B5F0F"/>
    <w:rsid w:val="006B64FC"/>
    <w:rsid w:val="006B6543"/>
    <w:rsid w:val="006B6546"/>
    <w:rsid w:val="006B6790"/>
    <w:rsid w:val="006B6A1F"/>
    <w:rsid w:val="006B6B4C"/>
    <w:rsid w:val="006B76E0"/>
    <w:rsid w:val="006B7E76"/>
    <w:rsid w:val="006C020B"/>
    <w:rsid w:val="006C020C"/>
    <w:rsid w:val="006C0612"/>
    <w:rsid w:val="006C1E18"/>
    <w:rsid w:val="006C1F53"/>
    <w:rsid w:val="006C1FFB"/>
    <w:rsid w:val="006C2218"/>
    <w:rsid w:val="006C238D"/>
    <w:rsid w:val="006C2959"/>
    <w:rsid w:val="006C2AC4"/>
    <w:rsid w:val="006C3850"/>
    <w:rsid w:val="006C4E2F"/>
    <w:rsid w:val="006C4E55"/>
    <w:rsid w:val="006C4FB7"/>
    <w:rsid w:val="006C503B"/>
    <w:rsid w:val="006C5044"/>
    <w:rsid w:val="006C5054"/>
    <w:rsid w:val="006C54A8"/>
    <w:rsid w:val="006C57D3"/>
    <w:rsid w:val="006C6259"/>
    <w:rsid w:val="006C68E1"/>
    <w:rsid w:val="006C6F26"/>
    <w:rsid w:val="006C72DC"/>
    <w:rsid w:val="006C751C"/>
    <w:rsid w:val="006C7758"/>
    <w:rsid w:val="006C7C04"/>
    <w:rsid w:val="006D00D4"/>
    <w:rsid w:val="006D04A1"/>
    <w:rsid w:val="006D04E3"/>
    <w:rsid w:val="006D0A96"/>
    <w:rsid w:val="006D0DBC"/>
    <w:rsid w:val="006D0FB4"/>
    <w:rsid w:val="006D13F0"/>
    <w:rsid w:val="006D147B"/>
    <w:rsid w:val="006D1ACA"/>
    <w:rsid w:val="006D1B30"/>
    <w:rsid w:val="006D2FE9"/>
    <w:rsid w:val="006D3406"/>
    <w:rsid w:val="006D38A2"/>
    <w:rsid w:val="006D3995"/>
    <w:rsid w:val="006D3FBC"/>
    <w:rsid w:val="006D4A60"/>
    <w:rsid w:val="006D5A81"/>
    <w:rsid w:val="006D5C4E"/>
    <w:rsid w:val="006D5E8C"/>
    <w:rsid w:val="006D6DCB"/>
    <w:rsid w:val="006D71A1"/>
    <w:rsid w:val="006D786B"/>
    <w:rsid w:val="006D7960"/>
    <w:rsid w:val="006D7A49"/>
    <w:rsid w:val="006D7E18"/>
    <w:rsid w:val="006D7E4E"/>
    <w:rsid w:val="006E011B"/>
    <w:rsid w:val="006E0970"/>
    <w:rsid w:val="006E0979"/>
    <w:rsid w:val="006E0CB7"/>
    <w:rsid w:val="006E0DC2"/>
    <w:rsid w:val="006E1589"/>
    <w:rsid w:val="006E1B72"/>
    <w:rsid w:val="006E1D0E"/>
    <w:rsid w:val="006E2723"/>
    <w:rsid w:val="006E2E1D"/>
    <w:rsid w:val="006E31F6"/>
    <w:rsid w:val="006E3594"/>
    <w:rsid w:val="006E4A31"/>
    <w:rsid w:val="006E509A"/>
    <w:rsid w:val="006E5294"/>
    <w:rsid w:val="006E55CA"/>
    <w:rsid w:val="006E59E9"/>
    <w:rsid w:val="006E64CB"/>
    <w:rsid w:val="006E6513"/>
    <w:rsid w:val="006E6E14"/>
    <w:rsid w:val="006E7128"/>
    <w:rsid w:val="006E78DE"/>
    <w:rsid w:val="006F02AA"/>
    <w:rsid w:val="006F0492"/>
    <w:rsid w:val="006F0CDC"/>
    <w:rsid w:val="006F1685"/>
    <w:rsid w:val="006F1AFA"/>
    <w:rsid w:val="006F2227"/>
    <w:rsid w:val="006F259C"/>
    <w:rsid w:val="006F3ACC"/>
    <w:rsid w:val="006F3AF5"/>
    <w:rsid w:val="006F4C90"/>
    <w:rsid w:val="006F5A6F"/>
    <w:rsid w:val="006F5ACA"/>
    <w:rsid w:val="006F5E68"/>
    <w:rsid w:val="006F619E"/>
    <w:rsid w:val="006F6422"/>
    <w:rsid w:val="006F6588"/>
    <w:rsid w:val="006F65EA"/>
    <w:rsid w:val="006F6CA0"/>
    <w:rsid w:val="006F6E24"/>
    <w:rsid w:val="006F7151"/>
    <w:rsid w:val="006F717D"/>
    <w:rsid w:val="007007E8"/>
    <w:rsid w:val="00700C9D"/>
    <w:rsid w:val="00700D44"/>
    <w:rsid w:val="00701213"/>
    <w:rsid w:val="00701609"/>
    <w:rsid w:val="00701E8B"/>
    <w:rsid w:val="007021E3"/>
    <w:rsid w:val="00702531"/>
    <w:rsid w:val="0070253D"/>
    <w:rsid w:val="00702D47"/>
    <w:rsid w:val="00702EAB"/>
    <w:rsid w:val="007039A1"/>
    <w:rsid w:val="007039AA"/>
    <w:rsid w:val="007042DB"/>
    <w:rsid w:val="0070442E"/>
    <w:rsid w:val="0070499E"/>
    <w:rsid w:val="0070500C"/>
    <w:rsid w:val="007058B3"/>
    <w:rsid w:val="00705906"/>
    <w:rsid w:val="00705DFE"/>
    <w:rsid w:val="00706382"/>
    <w:rsid w:val="00706F58"/>
    <w:rsid w:val="00710D90"/>
    <w:rsid w:val="0071117A"/>
    <w:rsid w:val="00711BE7"/>
    <w:rsid w:val="00711DBB"/>
    <w:rsid w:val="00712713"/>
    <w:rsid w:val="007129C6"/>
    <w:rsid w:val="00712BF1"/>
    <w:rsid w:val="0071301C"/>
    <w:rsid w:val="007130A7"/>
    <w:rsid w:val="00713D11"/>
    <w:rsid w:val="00713FBF"/>
    <w:rsid w:val="00714912"/>
    <w:rsid w:val="00714CF1"/>
    <w:rsid w:val="00714DAE"/>
    <w:rsid w:val="00715010"/>
    <w:rsid w:val="007166CB"/>
    <w:rsid w:val="00716BB3"/>
    <w:rsid w:val="00717824"/>
    <w:rsid w:val="00717960"/>
    <w:rsid w:val="00717D79"/>
    <w:rsid w:val="00720797"/>
    <w:rsid w:val="00721093"/>
    <w:rsid w:val="00721B72"/>
    <w:rsid w:val="00722060"/>
    <w:rsid w:val="007223A4"/>
    <w:rsid w:val="00722E0E"/>
    <w:rsid w:val="00724306"/>
    <w:rsid w:val="00724411"/>
    <w:rsid w:val="007246AC"/>
    <w:rsid w:val="00724F8C"/>
    <w:rsid w:val="007253EE"/>
    <w:rsid w:val="007257AA"/>
    <w:rsid w:val="00726650"/>
    <w:rsid w:val="00726D8B"/>
    <w:rsid w:val="007270CD"/>
    <w:rsid w:val="00727267"/>
    <w:rsid w:val="0072768A"/>
    <w:rsid w:val="007301C7"/>
    <w:rsid w:val="00730B1F"/>
    <w:rsid w:val="0073183B"/>
    <w:rsid w:val="0073183D"/>
    <w:rsid w:val="00731EA3"/>
    <w:rsid w:val="0073236C"/>
    <w:rsid w:val="007328BB"/>
    <w:rsid w:val="00732F40"/>
    <w:rsid w:val="00732FBE"/>
    <w:rsid w:val="00733264"/>
    <w:rsid w:val="007333D2"/>
    <w:rsid w:val="007333E3"/>
    <w:rsid w:val="007336B5"/>
    <w:rsid w:val="0073387E"/>
    <w:rsid w:val="00734136"/>
    <w:rsid w:val="007345B5"/>
    <w:rsid w:val="00734A77"/>
    <w:rsid w:val="00737DCC"/>
    <w:rsid w:val="0074047A"/>
    <w:rsid w:val="007411D8"/>
    <w:rsid w:val="0074176C"/>
    <w:rsid w:val="007419BB"/>
    <w:rsid w:val="00741D06"/>
    <w:rsid w:val="007423E6"/>
    <w:rsid w:val="007427FF"/>
    <w:rsid w:val="007428A4"/>
    <w:rsid w:val="00742B9D"/>
    <w:rsid w:val="00742CF9"/>
    <w:rsid w:val="00743A7F"/>
    <w:rsid w:val="00743B29"/>
    <w:rsid w:val="00743BC9"/>
    <w:rsid w:val="00743DEA"/>
    <w:rsid w:val="00743F95"/>
    <w:rsid w:val="007444DD"/>
    <w:rsid w:val="00744550"/>
    <w:rsid w:val="00744DE7"/>
    <w:rsid w:val="00745A9F"/>
    <w:rsid w:val="00745B07"/>
    <w:rsid w:val="00745BEA"/>
    <w:rsid w:val="007465D7"/>
    <w:rsid w:val="00746C28"/>
    <w:rsid w:val="007475C7"/>
    <w:rsid w:val="00747CB8"/>
    <w:rsid w:val="00750165"/>
    <w:rsid w:val="00750379"/>
    <w:rsid w:val="00750754"/>
    <w:rsid w:val="0075098A"/>
    <w:rsid w:val="007509F3"/>
    <w:rsid w:val="00750ED1"/>
    <w:rsid w:val="007511E3"/>
    <w:rsid w:val="007513BB"/>
    <w:rsid w:val="00751458"/>
    <w:rsid w:val="00751E6A"/>
    <w:rsid w:val="00752214"/>
    <w:rsid w:val="00752DD4"/>
    <w:rsid w:val="007532CE"/>
    <w:rsid w:val="00753303"/>
    <w:rsid w:val="00753368"/>
    <w:rsid w:val="0075345D"/>
    <w:rsid w:val="00753627"/>
    <w:rsid w:val="00753DAA"/>
    <w:rsid w:val="00754162"/>
    <w:rsid w:val="007545AE"/>
    <w:rsid w:val="00754A5D"/>
    <w:rsid w:val="00754DD9"/>
    <w:rsid w:val="00754E99"/>
    <w:rsid w:val="0075525A"/>
    <w:rsid w:val="007552B4"/>
    <w:rsid w:val="007552CF"/>
    <w:rsid w:val="007559BD"/>
    <w:rsid w:val="00755BDF"/>
    <w:rsid w:val="00755CA9"/>
    <w:rsid w:val="007560D0"/>
    <w:rsid w:val="00756A26"/>
    <w:rsid w:val="007572D4"/>
    <w:rsid w:val="007577A2"/>
    <w:rsid w:val="0076058A"/>
    <w:rsid w:val="00760596"/>
    <w:rsid w:val="00760B1C"/>
    <w:rsid w:val="00760D73"/>
    <w:rsid w:val="007610B8"/>
    <w:rsid w:val="00761BF6"/>
    <w:rsid w:val="00761F74"/>
    <w:rsid w:val="007633E7"/>
    <w:rsid w:val="00763863"/>
    <w:rsid w:val="00763B8C"/>
    <w:rsid w:val="00763CCD"/>
    <w:rsid w:val="00763ED4"/>
    <w:rsid w:val="00764270"/>
    <w:rsid w:val="0076458C"/>
    <w:rsid w:val="0076494F"/>
    <w:rsid w:val="00764A2D"/>
    <w:rsid w:val="007664FB"/>
    <w:rsid w:val="00766B7A"/>
    <w:rsid w:val="00767A53"/>
    <w:rsid w:val="00767F58"/>
    <w:rsid w:val="00767FF0"/>
    <w:rsid w:val="00770697"/>
    <w:rsid w:val="00770809"/>
    <w:rsid w:val="00770855"/>
    <w:rsid w:val="00770CDD"/>
    <w:rsid w:val="00770EC6"/>
    <w:rsid w:val="007710D3"/>
    <w:rsid w:val="00771278"/>
    <w:rsid w:val="00771576"/>
    <w:rsid w:val="007715D2"/>
    <w:rsid w:val="00771893"/>
    <w:rsid w:val="00771A31"/>
    <w:rsid w:val="007721B6"/>
    <w:rsid w:val="00773842"/>
    <w:rsid w:val="00774747"/>
    <w:rsid w:val="00775064"/>
    <w:rsid w:val="0077510E"/>
    <w:rsid w:val="00775B0E"/>
    <w:rsid w:val="00775D3F"/>
    <w:rsid w:val="0077689B"/>
    <w:rsid w:val="00776E69"/>
    <w:rsid w:val="00776ECF"/>
    <w:rsid w:val="00777125"/>
    <w:rsid w:val="007774AB"/>
    <w:rsid w:val="00777AED"/>
    <w:rsid w:val="00777BF5"/>
    <w:rsid w:val="00777E1E"/>
    <w:rsid w:val="007804C9"/>
    <w:rsid w:val="007809A6"/>
    <w:rsid w:val="007812CB"/>
    <w:rsid w:val="00781322"/>
    <w:rsid w:val="00781631"/>
    <w:rsid w:val="00781C2A"/>
    <w:rsid w:val="0078303A"/>
    <w:rsid w:val="0078327C"/>
    <w:rsid w:val="0078390A"/>
    <w:rsid w:val="00784E08"/>
    <w:rsid w:val="00786113"/>
    <w:rsid w:val="0078760A"/>
    <w:rsid w:val="007877B1"/>
    <w:rsid w:val="00787E4E"/>
    <w:rsid w:val="00791215"/>
    <w:rsid w:val="00791BB2"/>
    <w:rsid w:val="00791D3C"/>
    <w:rsid w:val="00791D69"/>
    <w:rsid w:val="007928C2"/>
    <w:rsid w:val="00793BA9"/>
    <w:rsid w:val="00794213"/>
    <w:rsid w:val="007942A1"/>
    <w:rsid w:val="0079468D"/>
    <w:rsid w:val="00794E81"/>
    <w:rsid w:val="0079527D"/>
    <w:rsid w:val="0079544E"/>
    <w:rsid w:val="0079582B"/>
    <w:rsid w:val="00795864"/>
    <w:rsid w:val="00795A56"/>
    <w:rsid w:val="00795B2B"/>
    <w:rsid w:val="00795C40"/>
    <w:rsid w:val="00796266"/>
    <w:rsid w:val="00796748"/>
    <w:rsid w:val="00796E6A"/>
    <w:rsid w:val="007A0CEA"/>
    <w:rsid w:val="007A15C0"/>
    <w:rsid w:val="007A1BED"/>
    <w:rsid w:val="007A260F"/>
    <w:rsid w:val="007A269E"/>
    <w:rsid w:val="007A2DDA"/>
    <w:rsid w:val="007A3AC1"/>
    <w:rsid w:val="007A3CAB"/>
    <w:rsid w:val="007A3D41"/>
    <w:rsid w:val="007A4F34"/>
    <w:rsid w:val="007A6031"/>
    <w:rsid w:val="007A6178"/>
    <w:rsid w:val="007A64D6"/>
    <w:rsid w:val="007A6C72"/>
    <w:rsid w:val="007A6DDA"/>
    <w:rsid w:val="007A76D1"/>
    <w:rsid w:val="007A788E"/>
    <w:rsid w:val="007A7E86"/>
    <w:rsid w:val="007B02FD"/>
    <w:rsid w:val="007B0359"/>
    <w:rsid w:val="007B0D51"/>
    <w:rsid w:val="007B1963"/>
    <w:rsid w:val="007B1C15"/>
    <w:rsid w:val="007B2021"/>
    <w:rsid w:val="007B2BFA"/>
    <w:rsid w:val="007B313E"/>
    <w:rsid w:val="007B32D0"/>
    <w:rsid w:val="007B3B27"/>
    <w:rsid w:val="007B3CDC"/>
    <w:rsid w:val="007B4809"/>
    <w:rsid w:val="007B4A78"/>
    <w:rsid w:val="007B518B"/>
    <w:rsid w:val="007B5225"/>
    <w:rsid w:val="007B5444"/>
    <w:rsid w:val="007B5626"/>
    <w:rsid w:val="007B6904"/>
    <w:rsid w:val="007B6FAF"/>
    <w:rsid w:val="007B755E"/>
    <w:rsid w:val="007B7841"/>
    <w:rsid w:val="007B7954"/>
    <w:rsid w:val="007B7C07"/>
    <w:rsid w:val="007C078C"/>
    <w:rsid w:val="007C0CCA"/>
    <w:rsid w:val="007C0CEB"/>
    <w:rsid w:val="007C1175"/>
    <w:rsid w:val="007C2482"/>
    <w:rsid w:val="007C2791"/>
    <w:rsid w:val="007C36A9"/>
    <w:rsid w:val="007C49DE"/>
    <w:rsid w:val="007C4C00"/>
    <w:rsid w:val="007C4D9A"/>
    <w:rsid w:val="007C500C"/>
    <w:rsid w:val="007C513E"/>
    <w:rsid w:val="007C57E6"/>
    <w:rsid w:val="007C6181"/>
    <w:rsid w:val="007C6421"/>
    <w:rsid w:val="007C65F7"/>
    <w:rsid w:val="007C7C8C"/>
    <w:rsid w:val="007D0A30"/>
    <w:rsid w:val="007D0A41"/>
    <w:rsid w:val="007D0FEF"/>
    <w:rsid w:val="007D20FE"/>
    <w:rsid w:val="007D24A1"/>
    <w:rsid w:val="007D2640"/>
    <w:rsid w:val="007D2794"/>
    <w:rsid w:val="007D2BAE"/>
    <w:rsid w:val="007D2EB9"/>
    <w:rsid w:val="007D3789"/>
    <w:rsid w:val="007D392C"/>
    <w:rsid w:val="007D3A49"/>
    <w:rsid w:val="007D4853"/>
    <w:rsid w:val="007D4D8B"/>
    <w:rsid w:val="007D4EED"/>
    <w:rsid w:val="007D51EA"/>
    <w:rsid w:val="007D572C"/>
    <w:rsid w:val="007D5A48"/>
    <w:rsid w:val="007D5AE6"/>
    <w:rsid w:val="007D67A9"/>
    <w:rsid w:val="007D69C0"/>
    <w:rsid w:val="007D74F0"/>
    <w:rsid w:val="007D7CA8"/>
    <w:rsid w:val="007E11A2"/>
    <w:rsid w:val="007E126F"/>
    <w:rsid w:val="007E14BD"/>
    <w:rsid w:val="007E15FE"/>
    <w:rsid w:val="007E1F79"/>
    <w:rsid w:val="007E2621"/>
    <w:rsid w:val="007E28F6"/>
    <w:rsid w:val="007E2E7A"/>
    <w:rsid w:val="007E3790"/>
    <w:rsid w:val="007E3F02"/>
    <w:rsid w:val="007E4113"/>
    <w:rsid w:val="007E4284"/>
    <w:rsid w:val="007E42CC"/>
    <w:rsid w:val="007E4551"/>
    <w:rsid w:val="007E4952"/>
    <w:rsid w:val="007E4C18"/>
    <w:rsid w:val="007E50EB"/>
    <w:rsid w:val="007E52A2"/>
    <w:rsid w:val="007E53BE"/>
    <w:rsid w:val="007E5526"/>
    <w:rsid w:val="007E5563"/>
    <w:rsid w:val="007E62A1"/>
    <w:rsid w:val="007F01B1"/>
    <w:rsid w:val="007F0B94"/>
    <w:rsid w:val="007F187E"/>
    <w:rsid w:val="007F1E89"/>
    <w:rsid w:val="007F28E5"/>
    <w:rsid w:val="007F2B67"/>
    <w:rsid w:val="007F2CBA"/>
    <w:rsid w:val="007F2FB3"/>
    <w:rsid w:val="007F3402"/>
    <w:rsid w:val="007F351C"/>
    <w:rsid w:val="007F3999"/>
    <w:rsid w:val="007F3A75"/>
    <w:rsid w:val="007F3D7B"/>
    <w:rsid w:val="007F4C8F"/>
    <w:rsid w:val="007F5502"/>
    <w:rsid w:val="007F6CFF"/>
    <w:rsid w:val="007F6E6E"/>
    <w:rsid w:val="0080082E"/>
    <w:rsid w:val="00802C95"/>
    <w:rsid w:val="008033E1"/>
    <w:rsid w:val="008038FA"/>
    <w:rsid w:val="008039FC"/>
    <w:rsid w:val="00803DCA"/>
    <w:rsid w:val="00803FC7"/>
    <w:rsid w:val="0080466F"/>
    <w:rsid w:val="00804A9F"/>
    <w:rsid w:val="008055AA"/>
    <w:rsid w:val="008055EE"/>
    <w:rsid w:val="00805C59"/>
    <w:rsid w:val="00805E5A"/>
    <w:rsid w:val="0080696F"/>
    <w:rsid w:val="0080720E"/>
    <w:rsid w:val="0080748D"/>
    <w:rsid w:val="0080751A"/>
    <w:rsid w:val="008079BB"/>
    <w:rsid w:val="00807A0E"/>
    <w:rsid w:val="00807B0A"/>
    <w:rsid w:val="00807CC6"/>
    <w:rsid w:val="00807E46"/>
    <w:rsid w:val="00807FF9"/>
    <w:rsid w:val="0081046C"/>
    <w:rsid w:val="00810869"/>
    <w:rsid w:val="00810DE0"/>
    <w:rsid w:val="00812050"/>
    <w:rsid w:val="008120D6"/>
    <w:rsid w:val="00812697"/>
    <w:rsid w:val="0081291D"/>
    <w:rsid w:val="00812C4E"/>
    <w:rsid w:val="0081339A"/>
    <w:rsid w:val="00813436"/>
    <w:rsid w:val="0081359C"/>
    <w:rsid w:val="00813A39"/>
    <w:rsid w:val="00813BBA"/>
    <w:rsid w:val="00813CA8"/>
    <w:rsid w:val="008140F4"/>
    <w:rsid w:val="00814677"/>
    <w:rsid w:val="00814F10"/>
    <w:rsid w:val="00815455"/>
    <w:rsid w:val="00815AED"/>
    <w:rsid w:val="00815D1B"/>
    <w:rsid w:val="00815DCD"/>
    <w:rsid w:val="00815E28"/>
    <w:rsid w:val="00815E32"/>
    <w:rsid w:val="008160F2"/>
    <w:rsid w:val="008163F1"/>
    <w:rsid w:val="008167AA"/>
    <w:rsid w:val="00817337"/>
    <w:rsid w:val="00817383"/>
    <w:rsid w:val="008203EE"/>
    <w:rsid w:val="0082047D"/>
    <w:rsid w:val="00820D79"/>
    <w:rsid w:val="00820DC5"/>
    <w:rsid w:val="00821126"/>
    <w:rsid w:val="00821D5C"/>
    <w:rsid w:val="008224AC"/>
    <w:rsid w:val="00822519"/>
    <w:rsid w:val="00822E3B"/>
    <w:rsid w:val="00822F88"/>
    <w:rsid w:val="008232AE"/>
    <w:rsid w:val="008232BF"/>
    <w:rsid w:val="00823332"/>
    <w:rsid w:val="00823EAB"/>
    <w:rsid w:val="008245D7"/>
    <w:rsid w:val="00824B30"/>
    <w:rsid w:val="00824E07"/>
    <w:rsid w:val="00824E73"/>
    <w:rsid w:val="00826988"/>
    <w:rsid w:val="00826F6F"/>
    <w:rsid w:val="00826FA7"/>
    <w:rsid w:val="00827904"/>
    <w:rsid w:val="00827C96"/>
    <w:rsid w:val="00827D97"/>
    <w:rsid w:val="00827E90"/>
    <w:rsid w:val="00827FB8"/>
    <w:rsid w:val="008300FF"/>
    <w:rsid w:val="008307F9"/>
    <w:rsid w:val="008308C0"/>
    <w:rsid w:val="00830BE4"/>
    <w:rsid w:val="00830D39"/>
    <w:rsid w:val="00830D4A"/>
    <w:rsid w:val="00830E1F"/>
    <w:rsid w:val="0083156B"/>
    <w:rsid w:val="008315F2"/>
    <w:rsid w:val="00831B27"/>
    <w:rsid w:val="00831F5E"/>
    <w:rsid w:val="00832779"/>
    <w:rsid w:val="0083297D"/>
    <w:rsid w:val="008334E4"/>
    <w:rsid w:val="00833640"/>
    <w:rsid w:val="0083399F"/>
    <w:rsid w:val="008339D9"/>
    <w:rsid w:val="00833E01"/>
    <w:rsid w:val="00833E1D"/>
    <w:rsid w:val="008341A3"/>
    <w:rsid w:val="008348BC"/>
    <w:rsid w:val="0083498D"/>
    <w:rsid w:val="008350C9"/>
    <w:rsid w:val="008358DE"/>
    <w:rsid w:val="0083596A"/>
    <w:rsid w:val="00835F1A"/>
    <w:rsid w:val="0083606C"/>
    <w:rsid w:val="00836153"/>
    <w:rsid w:val="0083660D"/>
    <w:rsid w:val="008367E3"/>
    <w:rsid w:val="00836CA8"/>
    <w:rsid w:val="008378FC"/>
    <w:rsid w:val="008379EE"/>
    <w:rsid w:val="00837A44"/>
    <w:rsid w:val="00837A5E"/>
    <w:rsid w:val="00837BF1"/>
    <w:rsid w:val="008404D6"/>
    <w:rsid w:val="00840AB8"/>
    <w:rsid w:val="00841143"/>
    <w:rsid w:val="0084125A"/>
    <w:rsid w:val="00841593"/>
    <w:rsid w:val="00841A2D"/>
    <w:rsid w:val="00841ABB"/>
    <w:rsid w:val="008433DE"/>
    <w:rsid w:val="00843482"/>
    <w:rsid w:val="00843725"/>
    <w:rsid w:val="00843A25"/>
    <w:rsid w:val="00843FFA"/>
    <w:rsid w:val="0084452A"/>
    <w:rsid w:val="00844915"/>
    <w:rsid w:val="00844D6A"/>
    <w:rsid w:val="00844EDA"/>
    <w:rsid w:val="0084533F"/>
    <w:rsid w:val="00845B18"/>
    <w:rsid w:val="00846024"/>
    <w:rsid w:val="00846544"/>
    <w:rsid w:val="00846675"/>
    <w:rsid w:val="00846C7B"/>
    <w:rsid w:val="00846F0A"/>
    <w:rsid w:val="008479D0"/>
    <w:rsid w:val="00847CF3"/>
    <w:rsid w:val="00850388"/>
    <w:rsid w:val="008505AA"/>
    <w:rsid w:val="008508AE"/>
    <w:rsid w:val="00850F7F"/>
    <w:rsid w:val="00850FF1"/>
    <w:rsid w:val="008518BC"/>
    <w:rsid w:val="00851A45"/>
    <w:rsid w:val="00851C7F"/>
    <w:rsid w:val="008523B3"/>
    <w:rsid w:val="00853323"/>
    <w:rsid w:val="0085383D"/>
    <w:rsid w:val="00853AEC"/>
    <w:rsid w:val="008543D4"/>
    <w:rsid w:val="00854CA8"/>
    <w:rsid w:val="00854ECC"/>
    <w:rsid w:val="00855444"/>
    <w:rsid w:val="008556D4"/>
    <w:rsid w:val="008559C3"/>
    <w:rsid w:val="00855CB6"/>
    <w:rsid w:val="00856331"/>
    <w:rsid w:val="00856F4E"/>
    <w:rsid w:val="00856F86"/>
    <w:rsid w:val="00857164"/>
    <w:rsid w:val="0085722C"/>
    <w:rsid w:val="00857327"/>
    <w:rsid w:val="0085780E"/>
    <w:rsid w:val="00857EC1"/>
    <w:rsid w:val="008609E0"/>
    <w:rsid w:val="00860A7F"/>
    <w:rsid w:val="00860E32"/>
    <w:rsid w:val="00860E35"/>
    <w:rsid w:val="00861132"/>
    <w:rsid w:val="00861445"/>
    <w:rsid w:val="008614C2"/>
    <w:rsid w:val="008615E3"/>
    <w:rsid w:val="00861892"/>
    <w:rsid w:val="00861FED"/>
    <w:rsid w:val="0086226B"/>
    <w:rsid w:val="0086236C"/>
    <w:rsid w:val="00862AF0"/>
    <w:rsid w:val="00863137"/>
    <w:rsid w:val="0086324B"/>
    <w:rsid w:val="00863253"/>
    <w:rsid w:val="00863451"/>
    <w:rsid w:val="00863AC9"/>
    <w:rsid w:val="00863B30"/>
    <w:rsid w:val="00863FF5"/>
    <w:rsid w:val="0086419A"/>
    <w:rsid w:val="008649E9"/>
    <w:rsid w:val="00864AC4"/>
    <w:rsid w:val="00866059"/>
    <w:rsid w:val="008660D6"/>
    <w:rsid w:val="00866889"/>
    <w:rsid w:val="008675C6"/>
    <w:rsid w:val="0086793F"/>
    <w:rsid w:val="00867AEF"/>
    <w:rsid w:val="00867AF1"/>
    <w:rsid w:val="00870B74"/>
    <w:rsid w:val="00871537"/>
    <w:rsid w:val="008716A4"/>
    <w:rsid w:val="008717B0"/>
    <w:rsid w:val="00871D40"/>
    <w:rsid w:val="00871FE0"/>
    <w:rsid w:val="0087283D"/>
    <w:rsid w:val="008729F9"/>
    <w:rsid w:val="00872C34"/>
    <w:rsid w:val="00872DBB"/>
    <w:rsid w:val="00873503"/>
    <w:rsid w:val="00873B0E"/>
    <w:rsid w:val="00873B2F"/>
    <w:rsid w:val="00873FA8"/>
    <w:rsid w:val="00875731"/>
    <w:rsid w:val="00875C00"/>
    <w:rsid w:val="00875C45"/>
    <w:rsid w:val="008760ED"/>
    <w:rsid w:val="008767CA"/>
    <w:rsid w:val="00876A2F"/>
    <w:rsid w:val="0087740B"/>
    <w:rsid w:val="0087756E"/>
    <w:rsid w:val="008776E2"/>
    <w:rsid w:val="0087782E"/>
    <w:rsid w:val="008805D4"/>
    <w:rsid w:val="00880D55"/>
    <w:rsid w:val="0088139B"/>
    <w:rsid w:val="00881A7F"/>
    <w:rsid w:val="00881F22"/>
    <w:rsid w:val="008820F1"/>
    <w:rsid w:val="00882145"/>
    <w:rsid w:val="00882522"/>
    <w:rsid w:val="008825DF"/>
    <w:rsid w:val="008827C7"/>
    <w:rsid w:val="0088302C"/>
    <w:rsid w:val="008836EE"/>
    <w:rsid w:val="0088393A"/>
    <w:rsid w:val="008839AF"/>
    <w:rsid w:val="00883F12"/>
    <w:rsid w:val="008845D6"/>
    <w:rsid w:val="00884A43"/>
    <w:rsid w:val="00884EDB"/>
    <w:rsid w:val="008856E8"/>
    <w:rsid w:val="008859EF"/>
    <w:rsid w:val="00885A0E"/>
    <w:rsid w:val="00886CCC"/>
    <w:rsid w:val="00887066"/>
    <w:rsid w:val="00887632"/>
    <w:rsid w:val="0088780C"/>
    <w:rsid w:val="00887C63"/>
    <w:rsid w:val="00887E5B"/>
    <w:rsid w:val="00890427"/>
    <w:rsid w:val="0089051E"/>
    <w:rsid w:val="00890E38"/>
    <w:rsid w:val="00890EBC"/>
    <w:rsid w:val="008913B3"/>
    <w:rsid w:val="0089168C"/>
    <w:rsid w:val="008916A1"/>
    <w:rsid w:val="00891BAA"/>
    <w:rsid w:val="00892B9C"/>
    <w:rsid w:val="00892C28"/>
    <w:rsid w:val="00892C59"/>
    <w:rsid w:val="008930F4"/>
    <w:rsid w:val="0089310B"/>
    <w:rsid w:val="00893888"/>
    <w:rsid w:val="0089393A"/>
    <w:rsid w:val="00894308"/>
    <w:rsid w:val="0089430D"/>
    <w:rsid w:val="00894AD3"/>
    <w:rsid w:val="00894E38"/>
    <w:rsid w:val="00894E3B"/>
    <w:rsid w:val="00894EC4"/>
    <w:rsid w:val="008951D6"/>
    <w:rsid w:val="00895347"/>
    <w:rsid w:val="0089551D"/>
    <w:rsid w:val="00896D81"/>
    <w:rsid w:val="008971B4"/>
    <w:rsid w:val="008A00BA"/>
    <w:rsid w:val="008A03B5"/>
    <w:rsid w:val="008A07D8"/>
    <w:rsid w:val="008A205B"/>
    <w:rsid w:val="008A29E1"/>
    <w:rsid w:val="008A31DC"/>
    <w:rsid w:val="008A3DBB"/>
    <w:rsid w:val="008A3E57"/>
    <w:rsid w:val="008A4C2B"/>
    <w:rsid w:val="008A4E2F"/>
    <w:rsid w:val="008A502C"/>
    <w:rsid w:val="008A5135"/>
    <w:rsid w:val="008A5181"/>
    <w:rsid w:val="008A5598"/>
    <w:rsid w:val="008A60C7"/>
    <w:rsid w:val="008A6107"/>
    <w:rsid w:val="008A68EB"/>
    <w:rsid w:val="008A7264"/>
    <w:rsid w:val="008A748D"/>
    <w:rsid w:val="008A74F1"/>
    <w:rsid w:val="008A7978"/>
    <w:rsid w:val="008B019A"/>
    <w:rsid w:val="008B033D"/>
    <w:rsid w:val="008B0496"/>
    <w:rsid w:val="008B0AB1"/>
    <w:rsid w:val="008B1125"/>
    <w:rsid w:val="008B14CC"/>
    <w:rsid w:val="008B15AF"/>
    <w:rsid w:val="008B1B6B"/>
    <w:rsid w:val="008B36BD"/>
    <w:rsid w:val="008B3EE6"/>
    <w:rsid w:val="008B4215"/>
    <w:rsid w:val="008B43C7"/>
    <w:rsid w:val="008B447E"/>
    <w:rsid w:val="008B4766"/>
    <w:rsid w:val="008B5654"/>
    <w:rsid w:val="008B5783"/>
    <w:rsid w:val="008B5E14"/>
    <w:rsid w:val="008B64E8"/>
    <w:rsid w:val="008B7340"/>
    <w:rsid w:val="008B78AF"/>
    <w:rsid w:val="008B7981"/>
    <w:rsid w:val="008C00D1"/>
    <w:rsid w:val="008C0469"/>
    <w:rsid w:val="008C0805"/>
    <w:rsid w:val="008C0C99"/>
    <w:rsid w:val="008C1129"/>
    <w:rsid w:val="008C157A"/>
    <w:rsid w:val="008C1859"/>
    <w:rsid w:val="008C1ABF"/>
    <w:rsid w:val="008C26C9"/>
    <w:rsid w:val="008C2933"/>
    <w:rsid w:val="008C3233"/>
    <w:rsid w:val="008C33A9"/>
    <w:rsid w:val="008C35AF"/>
    <w:rsid w:val="008C3FFC"/>
    <w:rsid w:val="008C5106"/>
    <w:rsid w:val="008C5289"/>
    <w:rsid w:val="008C5842"/>
    <w:rsid w:val="008C5D97"/>
    <w:rsid w:val="008C65F9"/>
    <w:rsid w:val="008C6873"/>
    <w:rsid w:val="008C6D60"/>
    <w:rsid w:val="008C701B"/>
    <w:rsid w:val="008C71F5"/>
    <w:rsid w:val="008C751E"/>
    <w:rsid w:val="008C755D"/>
    <w:rsid w:val="008C7832"/>
    <w:rsid w:val="008D01C8"/>
    <w:rsid w:val="008D0636"/>
    <w:rsid w:val="008D0DE7"/>
    <w:rsid w:val="008D0FD3"/>
    <w:rsid w:val="008D125D"/>
    <w:rsid w:val="008D144D"/>
    <w:rsid w:val="008D1A77"/>
    <w:rsid w:val="008D2D87"/>
    <w:rsid w:val="008D2F4A"/>
    <w:rsid w:val="008D3563"/>
    <w:rsid w:val="008D3855"/>
    <w:rsid w:val="008D3B44"/>
    <w:rsid w:val="008D4363"/>
    <w:rsid w:val="008D43BF"/>
    <w:rsid w:val="008D4C30"/>
    <w:rsid w:val="008D4C7D"/>
    <w:rsid w:val="008D555F"/>
    <w:rsid w:val="008D5723"/>
    <w:rsid w:val="008D583B"/>
    <w:rsid w:val="008D5C88"/>
    <w:rsid w:val="008D602B"/>
    <w:rsid w:val="008D64C8"/>
    <w:rsid w:val="008D6A6A"/>
    <w:rsid w:val="008D6D88"/>
    <w:rsid w:val="008D758F"/>
    <w:rsid w:val="008D7633"/>
    <w:rsid w:val="008D7CEE"/>
    <w:rsid w:val="008E1532"/>
    <w:rsid w:val="008E15DB"/>
    <w:rsid w:val="008E1BB2"/>
    <w:rsid w:val="008E1CA8"/>
    <w:rsid w:val="008E2176"/>
    <w:rsid w:val="008E2564"/>
    <w:rsid w:val="008E3B7B"/>
    <w:rsid w:val="008E403D"/>
    <w:rsid w:val="008E4248"/>
    <w:rsid w:val="008E460C"/>
    <w:rsid w:val="008E4AD4"/>
    <w:rsid w:val="008E4AE3"/>
    <w:rsid w:val="008E506D"/>
    <w:rsid w:val="008E5C8D"/>
    <w:rsid w:val="008E5F16"/>
    <w:rsid w:val="008E5F34"/>
    <w:rsid w:val="008E601B"/>
    <w:rsid w:val="008E636A"/>
    <w:rsid w:val="008E6C06"/>
    <w:rsid w:val="008E6E70"/>
    <w:rsid w:val="008E719F"/>
    <w:rsid w:val="008E78AF"/>
    <w:rsid w:val="008E79ED"/>
    <w:rsid w:val="008E7D6B"/>
    <w:rsid w:val="008F0136"/>
    <w:rsid w:val="008F05CE"/>
    <w:rsid w:val="008F069C"/>
    <w:rsid w:val="008F07C9"/>
    <w:rsid w:val="008F0A3A"/>
    <w:rsid w:val="008F1A4B"/>
    <w:rsid w:val="008F1A94"/>
    <w:rsid w:val="008F1B69"/>
    <w:rsid w:val="008F1CE4"/>
    <w:rsid w:val="008F200E"/>
    <w:rsid w:val="008F292C"/>
    <w:rsid w:val="008F2A69"/>
    <w:rsid w:val="008F2CB6"/>
    <w:rsid w:val="008F354E"/>
    <w:rsid w:val="008F3BDE"/>
    <w:rsid w:val="008F4B2E"/>
    <w:rsid w:val="008F6A9D"/>
    <w:rsid w:val="008F6D91"/>
    <w:rsid w:val="008F7176"/>
    <w:rsid w:val="008F7543"/>
    <w:rsid w:val="008F75B6"/>
    <w:rsid w:val="008F7AC5"/>
    <w:rsid w:val="008F7BA5"/>
    <w:rsid w:val="00900291"/>
    <w:rsid w:val="0090044D"/>
    <w:rsid w:val="00901179"/>
    <w:rsid w:val="009016EA"/>
    <w:rsid w:val="00901956"/>
    <w:rsid w:val="00901979"/>
    <w:rsid w:val="00901D69"/>
    <w:rsid w:val="00901D81"/>
    <w:rsid w:val="009031CA"/>
    <w:rsid w:val="00903325"/>
    <w:rsid w:val="009038A3"/>
    <w:rsid w:val="00903CB3"/>
    <w:rsid w:val="0090431A"/>
    <w:rsid w:val="009048FD"/>
    <w:rsid w:val="00904AE0"/>
    <w:rsid w:val="00905012"/>
    <w:rsid w:val="00905880"/>
    <w:rsid w:val="00905E39"/>
    <w:rsid w:val="00906151"/>
    <w:rsid w:val="009061BC"/>
    <w:rsid w:val="009061EA"/>
    <w:rsid w:val="00906C1A"/>
    <w:rsid w:val="00906E9B"/>
    <w:rsid w:val="0090739C"/>
    <w:rsid w:val="00910296"/>
    <w:rsid w:val="00910BFE"/>
    <w:rsid w:val="00910CC6"/>
    <w:rsid w:val="0091226B"/>
    <w:rsid w:val="009124A7"/>
    <w:rsid w:val="0091298B"/>
    <w:rsid w:val="009132C8"/>
    <w:rsid w:val="00913867"/>
    <w:rsid w:val="00913AF8"/>
    <w:rsid w:val="00913D96"/>
    <w:rsid w:val="009140A3"/>
    <w:rsid w:val="00914601"/>
    <w:rsid w:val="009148A1"/>
    <w:rsid w:val="00914CE8"/>
    <w:rsid w:val="00914D60"/>
    <w:rsid w:val="00914EAC"/>
    <w:rsid w:val="00915A19"/>
    <w:rsid w:val="00915D7C"/>
    <w:rsid w:val="00915DF6"/>
    <w:rsid w:val="00915E2A"/>
    <w:rsid w:val="009164F1"/>
    <w:rsid w:val="00916AF5"/>
    <w:rsid w:val="00916B67"/>
    <w:rsid w:val="00916DE2"/>
    <w:rsid w:val="00917447"/>
    <w:rsid w:val="0091796A"/>
    <w:rsid w:val="0092059E"/>
    <w:rsid w:val="00920ED0"/>
    <w:rsid w:val="0092199B"/>
    <w:rsid w:val="00921D8B"/>
    <w:rsid w:val="00921E96"/>
    <w:rsid w:val="009220F4"/>
    <w:rsid w:val="009222C8"/>
    <w:rsid w:val="00922A2B"/>
    <w:rsid w:val="00922DB8"/>
    <w:rsid w:val="00923306"/>
    <w:rsid w:val="00924430"/>
    <w:rsid w:val="009245F0"/>
    <w:rsid w:val="00924785"/>
    <w:rsid w:val="009247AF"/>
    <w:rsid w:val="00924821"/>
    <w:rsid w:val="00924948"/>
    <w:rsid w:val="00925C00"/>
    <w:rsid w:val="009269AE"/>
    <w:rsid w:val="00927A05"/>
    <w:rsid w:val="00927F15"/>
    <w:rsid w:val="00930789"/>
    <w:rsid w:val="00931264"/>
    <w:rsid w:val="009314EF"/>
    <w:rsid w:val="00931683"/>
    <w:rsid w:val="00931DB1"/>
    <w:rsid w:val="009321BF"/>
    <w:rsid w:val="0093262B"/>
    <w:rsid w:val="00932E24"/>
    <w:rsid w:val="00933995"/>
    <w:rsid w:val="009343F2"/>
    <w:rsid w:val="00934BB6"/>
    <w:rsid w:val="009350CC"/>
    <w:rsid w:val="009356C2"/>
    <w:rsid w:val="00935B52"/>
    <w:rsid w:val="0093657F"/>
    <w:rsid w:val="009367B7"/>
    <w:rsid w:val="00936E5F"/>
    <w:rsid w:val="009402DB"/>
    <w:rsid w:val="00940AC8"/>
    <w:rsid w:val="00940DEF"/>
    <w:rsid w:val="0094163F"/>
    <w:rsid w:val="00941980"/>
    <w:rsid w:val="00941E3E"/>
    <w:rsid w:val="009423A3"/>
    <w:rsid w:val="009425D6"/>
    <w:rsid w:val="009427F7"/>
    <w:rsid w:val="00942AA6"/>
    <w:rsid w:val="00942BD0"/>
    <w:rsid w:val="009431D8"/>
    <w:rsid w:val="00943432"/>
    <w:rsid w:val="00943B23"/>
    <w:rsid w:val="00944556"/>
    <w:rsid w:val="00944C43"/>
    <w:rsid w:val="00944F60"/>
    <w:rsid w:val="00945094"/>
    <w:rsid w:val="0094562B"/>
    <w:rsid w:val="00945630"/>
    <w:rsid w:val="009457F9"/>
    <w:rsid w:val="00945CF2"/>
    <w:rsid w:val="00946ADD"/>
    <w:rsid w:val="00946BC0"/>
    <w:rsid w:val="00946CDD"/>
    <w:rsid w:val="009473BC"/>
    <w:rsid w:val="009476F2"/>
    <w:rsid w:val="00947F84"/>
    <w:rsid w:val="009503CD"/>
    <w:rsid w:val="009505FC"/>
    <w:rsid w:val="00950882"/>
    <w:rsid w:val="009524B9"/>
    <w:rsid w:val="00952660"/>
    <w:rsid w:val="00952EC5"/>
    <w:rsid w:val="009531E0"/>
    <w:rsid w:val="00953358"/>
    <w:rsid w:val="009533CC"/>
    <w:rsid w:val="00953CEF"/>
    <w:rsid w:val="00953F8F"/>
    <w:rsid w:val="00954036"/>
    <w:rsid w:val="00954052"/>
    <w:rsid w:val="00954207"/>
    <w:rsid w:val="009543E4"/>
    <w:rsid w:val="00955798"/>
    <w:rsid w:val="00955A07"/>
    <w:rsid w:val="00955BDC"/>
    <w:rsid w:val="00956C48"/>
    <w:rsid w:val="00957835"/>
    <w:rsid w:val="00957871"/>
    <w:rsid w:val="00957B4D"/>
    <w:rsid w:val="009600FF"/>
    <w:rsid w:val="009605E0"/>
    <w:rsid w:val="00960855"/>
    <w:rsid w:val="009614AF"/>
    <w:rsid w:val="00961BEC"/>
    <w:rsid w:val="00961BF8"/>
    <w:rsid w:val="00962C20"/>
    <w:rsid w:val="00962FB1"/>
    <w:rsid w:val="0096323D"/>
    <w:rsid w:val="00963F56"/>
    <w:rsid w:val="00965128"/>
    <w:rsid w:val="009652DC"/>
    <w:rsid w:val="00965BE6"/>
    <w:rsid w:val="00965EC9"/>
    <w:rsid w:val="009662F4"/>
    <w:rsid w:val="00966B55"/>
    <w:rsid w:val="00966F87"/>
    <w:rsid w:val="00967652"/>
    <w:rsid w:val="009676F8"/>
    <w:rsid w:val="009678DF"/>
    <w:rsid w:val="00970386"/>
    <w:rsid w:val="009707C1"/>
    <w:rsid w:val="009714D9"/>
    <w:rsid w:val="009721D2"/>
    <w:rsid w:val="009724E2"/>
    <w:rsid w:val="00973117"/>
    <w:rsid w:val="009732F8"/>
    <w:rsid w:val="00973408"/>
    <w:rsid w:val="0097480C"/>
    <w:rsid w:val="00975546"/>
    <w:rsid w:val="0097580E"/>
    <w:rsid w:val="00975C67"/>
    <w:rsid w:val="0097631E"/>
    <w:rsid w:val="009765A2"/>
    <w:rsid w:val="00976919"/>
    <w:rsid w:val="00976B75"/>
    <w:rsid w:val="00976E46"/>
    <w:rsid w:val="00977007"/>
    <w:rsid w:val="00977516"/>
    <w:rsid w:val="009775E4"/>
    <w:rsid w:val="00977EAA"/>
    <w:rsid w:val="00980288"/>
    <w:rsid w:val="00980640"/>
    <w:rsid w:val="009807C7"/>
    <w:rsid w:val="00980B13"/>
    <w:rsid w:val="00981647"/>
    <w:rsid w:val="0098193E"/>
    <w:rsid w:val="009819DF"/>
    <w:rsid w:val="00981FE2"/>
    <w:rsid w:val="009821BA"/>
    <w:rsid w:val="00982887"/>
    <w:rsid w:val="00982DDF"/>
    <w:rsid w:val="0098391A"/>
    <w:rsid w:val="00983A74"/>
    <w:rsid w:val="00984AA5"/>
    <w:rsid w:val="00984EF6"/>
    <w:rsid w:val="00985072"/>
    <w:rsid w:val="00985447"/>
    <w:rsid w:val="0098586A"/>
    <w:rsid w:val="00985D62"/>
    <w:rsid w:val="00985EDF"/>
    <w:rsid w:val="009871EC"/>
    <w:rsid w:val="00987398"/>
    <w:rsid w:val="009879A8"/>
    <w:rsid w:val="00987A16"/>
    <w:rsid w:val="00987A7C"/>
    <w:rsid w:val="009901BC"/>
    <w:rsid w:val="00990667"/>
    <w:rsid w:val="00990858"/>
    <w:rsid w:val="00990E9E"/>
    <w:rsid w:val="0099147C"/>
    <w:rsid w:val="00991A2A"/>
    <w:rsid w:val="00991A6B"/>
    <w:rsid w:val="00992135"/>
    <w:rsid w:val="009932C7"/>
    <w:rsid w:val="00994D3C"/>
    <w:rsid w:val="009956F8"/>
    <w:rsid w:val="00996CC0"/>
    <w:rsid w:val="009970EB"/>
    <w:rsid w:val="00997377"/>
    <w:rsid w:val="009974E0"/>
    <w:rsid w:val="009A01A0"/>
    <w:rsid w:val="009A04CC"/>
    <w:rsid w:val="009A0660"/>
    <w:rsid w:val="009A0FFA"/>
    <w:rsid w:val="009A16B5"/>
    <w:rsid w:val="009A1FC0"/>
    <w:rsid w:val="009A2361"/>
    <w:rsid w:val="009A2DF3"/>
    <w:rsid w:val="009A3CB4"/>
    <w:rsid w:val="009A3CC0"/>
    <w:rsid w:val="009A43A2"/>
    <w:rsid w:val="009A450F"/>
    <w:rsid w:val="009A48B3"/>
    <w:rsid w:val="009A4A80"/>
    <w:rsid w:val="009A4D81"/>
    <w:rsid w:val="009A51AA"/>
    <w:rsid w:val="009A527A"/>
    <w:rsid w:val="009A5627"/>
    <w:rsid w:val="009A56F7"/>
    <w:rsid w:val="009A5DCC"/>
    <w:rsid w:val="009A63AD"/>
    <w:rsid w:val="009A647A"/>
    <w:rsid w:val="009A6752"/>
    <w:rsid w:val="009A7196"/>
    <w:rsid w:val="009A7B7D"/>
    <w:rsid w:val="009A7DEC"/>
    <w:rsid w:val="009A7ED4"/>
    <w:rsid w:val="009B010B"/>
    <w:rsid w:val="009B0A50"/>
    <w:rsid w:val="009B0E76"/>
    <w:rsid w:val="009B0FD4"/>
    <w:rsid w:val="009B1048"/>
    <w:rsid w:val="009B1761"/>
    <w:rsid w:val="009B2B34"/>
    <w:rsid w:val="009B35FA"/>
    <w:rsid w:val="009B3C81"/>
    <w:rsid w:val="009B4197"/>
    <w:rsid w:val="009B4697"/>
    <w:rsid w:val="009B4B8B"/>
    <w:rsid w:val="009B4F0A"/>
    <w:rsid w:val="009B5593"/>
    <w:rsid w:val="009B57DC"/>
    <w:rsid w:val="009B5C21"/>
    <w:rsid w:val="009B5DDF"/>
    <w:rsid w:val="009B66B3"/>
    <w:rsid w:val="009B72A7"/>
    <w:rsid w:val="009B767B"/>
    <w:rsid w:val="009B7DAE"/>
    <w:rsid w:val="009B7DDA"/>
    <w:rsid w:val="009C04FA"/>
    <w:rsid w:val="009C0C85"/>
    <w:rsid w:val="009C0D3D"/>
    <w:rsid w:val="009C0F6E"/>
    <w:rsid w:val="009C1120"/>
    <w:rsid w:val="009C11FF"/>
    <w:rsid w:val="009C1590"/>
    <w:rsid w:val="009C1CE7"/>
    <w:rsid w:val="009C2353"/>
    <w:rsid w:val="009C241C"/>
    <w:rsid w:val="009C2A29"/>
    <w:rsid w:val="009C3AD7"/>
    <w:rsid w:val="009C4110"/>
    <w:rsid w:val="009C49D6"/>
    <w:rsid w:val="009C4AB0"/>
    <w:rsid w:val="009C51BD"/>
    <w:rsid w:val="009C5663"/>
    <w:rsid w:val="009C583E"/>
    <w:rsid w:val="009C5DF6"/>
    <w:rsid w:val="009C634D"/>
    <w:rsid w:val="009C6D8B"/>
    <w:rsid w:val="009C7CFB"/>
    <w:rsid w:val="009D016D"/>
    <w:rsid w:val="009D03B8"/>
    <w:rsid w:val="009D0E43"/>
    <w:rsid w:val="009D10FB"/>
    <w:rsid w:val="009D179D"/>
    <w:rsid w:val="009D17C5"/>
    <w:rsid w:val="009D1AFE"/>
    <w:rsid w:val="009D2068"/>
    <w:rsid w:val="009D2B04"/>
    <w:rsid w:val="009D31CF"/>
    <w:rsid w:val="009D31DB"/>
    <w:rsid w:val="009D32EC"/>
    <w:rsid w:val="009D3838"/>
    <w:rsid w:val="009D3A3E"/>
    <w:rsid w:val="009D3CEE"/>
    <w:rsid w:val="009D41B4"/>
    <w:rsid w:val="009D458E"/>
    <w:rsid w:val="009D4DA6"/>
    <w:rsid w:val="009D5467"/>
    <w:rsid w:val="009D6097"/>
    <w:rsid w:val="009D6953"/>
    <w:rsid w:val="009D6989"/>
    <w:rsid w:val="009D6E9F"/>
    <w:rsid w:val="009D6F84"/>
    <w:rsid w:val="009D6FCC"/>
    <w:rsid w:val="009D71F5"/>
    <w:rsid w:val="009D7BDE"/>
    <w:rsid w:val="009D7C3F"/>
    <w:rsid w:val="009D7FB2"/>
    <w:rsid w:val="009E0348"/>
    <w:rsid w:val="009E0D17"/>
    <w:rsid w:val="009E1749"/>
    <w:rsid w:val="009E1EAD"/>
    <w:rsid w:val="009E1FD2"/>
    <w:rsid w:val="009E3266"/>
    <w:rsid w:val="009E36CF"/>
    <w:rsid w:val="009E3A26"/>
    <w:rsid w:val="009E3EE7"/>
    <w:rsid w:val="009E4B72"/>
    <w:rsid w:val="009E4E30"/>
    <w:rsid w:val="009E5929"/>
    <w:rsid w:val="009E5937"/>
    <w:rsid w:val="009E6612"/>
    <w:rsid w:val="009E67F3"/>
    <w:rsid w:val="009E71D4"/>
    <w:rsid w:val="009E77B6"/>
    <w:rsid w:val="009E78C3"/>
    <w:rsid w:val="009F0171"/>
    <w:rsid w:val="009F0696"/>
    <w:rsid w:val="009F12D3"/>
    <w:rsid w:val="009F193F"/>
    <w:rsid w:val="009F19B0"/>
    <w:rsid w:val="009F25A7"/>
    <w:rsid w:val="009F2F16"/>
    <w:rsid w:val="009F33D9"/>
    <w:rsid w:val="009F387E"/>
    <w:rsid w:val="009F3CA6"/>
    <w:rsid w:val="009F3CA7"/>
    <w:rsid w:val="009F4574"/>
    <w:rsid w:val="009F47BA"/>
    <w:rsid w:val="009F4F93"/>
    <w:rsid w:val="009F5B67"/>
    <w:rsid w:val="009F6031"/>
    <w:rsid w:val="009F61F3"/>
    <w:rsid w:val="009F65CB"/>
    <w:rsid w:val="009F6CC0"/>
    <w:rsid w:val="009F75FD"/>
    <w:rsid w:val="009F7761"/>
    <w:rsid w:val="009F7C8D"/>
    <w:rsid w:val="009F7CA9"/>
    <w:rsid w:val="009F7F36"/>
    <w:rsid w:val="00A00C46"/>
    <w:rsid w:val="00A00D89"/>
    <w:rsid w:val="00A0122D"/>
    <w:rsid w:val="00A01680"/>
    <w:rsid w:val="00A019D0"/>
    <w:rsid w:val="00A01DF4"/>
    <w:rsid w:val="00A0223E"/>
    <w:rsid w:val="00A02421"/>
    <w:rsid w:val="00A024E6"/>
    <w:rsid w:val="00A025C0"/>
    <w:rsid w:val="00A02CE1"/>
    <w:rsid w:val="00A042AD"/>
    <w:rsid w:val="00A0459D"/>
    <w:rsid w:val="00A047EF"/>
    <w:rsid w:val="00A04D00"/>
    <w:rsid w:val="00A0595A"/>
    <w:rsid w:val="00A05AEB"/>
    <w:rsid w:val="00A06150"/>
    <w:rsid w:val="00A06C78"/>
    <w:rsid w:val="00A06D91"/>
    <w:rsid w:val="00A07312"/>
    <w:rsid w:val="00A1066E"/>
    <w:rsid w:val="00A10DB0"/>
    <w:rsid w:val="00A11049"/>
    <w:rsid w:val="00A1125D"/>
    <w:rsid w:val="00A11364"/>
    <w:rsid w:val="00A11955"/>
    <w:rsid w:val="00A1199B"/>
    <w:rsid w:val="00A123B3"/>
    <w:rsid w:val="00A13BFC"/>
    <w:rsid w:val="00A1419D"/>
    <w:rsid w:val="00A14771"/>
    <w:rsid w:val="00A14785"/>
    <w:rsid w:val="00A15040"/>
    <w:rsid w:val="00A15769"/>
    <w:rsid w:val="00A15936"/>
    <w:rsid w:val="00A16076"/>
    <w:rsid w:val="00A17AB9"/>
    <w:rsid w:val="00A17B40"/>
    <w:rsid w:val="00A20746"/>
    <w:rsid w:val="00A21955"/>
    <w:rsid w:val="00A22597"/>
    <w:rsid w:val="00A225B8"/>
    <w:rsid w:val="00A22B2E"/>
    <w:rsid w:val="00A22B3C"/>
    <w:rsid w:val="00A23426"/>
    <w:rsid w:val="00A234B5"/>
    <w:rsid w:val="00A23E40"/>
    <w:rsid w:val="00A2432B"/>
    <w:rsid w:val="00A24DF2"/>
    <w:rsid w:val="00A2638B"/>
    <w:rsid w:val="00A26F2C"/>
    <w:rsid w:val="00A2710E"/>
    <w:rsid w:val="00A30321"/>
    <w:rsid w:val="00A30CF2"/>
    <w:rsid w:val="00A310D7"/>
    <w:rsid w:val="00A31B36"/>
    <w:rsid w:val="00A323AD"/>
    <w:rsid w:val="00A3269E"/>
    <w:rsid w:val="00A32D4D"/>
    <w:rsid w:val="00A3352D"/>
    <w:rsid w:val="00A33604"/>
    <w:rsid w:val="00A33899"/>
    <w:rsid w:val="00A342EA"/>
    <w:rsid w:val="00A34323"/>
    <w:rsid w:val="00A3463A"/>
    <w:rsid w:val="00A347F7"/>
    <w:rsid w:val="00A34A20"/>
    <w:rsid w:val="00A34A8D"/>
    <w:rsid w:val="00A34B20"/>
    <w:rsid w:val="00A34BE8"/>
    <w:rsid w:val="00A350F0"/>
    <w:rsid w:val="00A35C36"/>
    <w:rsid w:val="00A35ED4"/>
    <w:rsid w:val="00A35F3B"/>
    <w:rsid w:val="00A36169"/>
    <w:rsid w:val="00A36818"/>
    <w:rsid w:val="00A36897"/>
    <w:rsid w:val="00A36A49"/>
    <w:rsid w:val="00A371D3"/>
    <w:rsid w:val="00A3747B"/>
    <w:rsid w:val="00A379EA"/>
    <w:rsid w:val="00A37A3A"/>
    <w:rsid w:val="00A40240"/>
    <w:rsid w:val="00A40675"/>
    <w:rsid w:val="00A41196"/>
    <w:rsid w:val="00A41CC4"/>
    <w:rsid w:val="00A41D8C"/>
    <w:rsid w:val="00A4207E"/>
    <w:rsid w:val="00A4257C"/>
    <w:rsid w:val="00A425E0"/>
    <w:rsid w:val="00A4275D"/>
    <w:rsid w:val="00A42AEA"/>
    <w:rsid w:val="00A43F50"/>
    <w:rsid w:val="00A44089"/>
    <w:rsid w:val="00A4435D"/>
    <w:rsid w:val="00A443CD"/>
    <w:rsid w:val="00A449E8"/>
    <w:rsid w:val="00A44AEA"/>
    <w:rsid w:val="00A44DA5"/>
    <w:rsid w:val="00A44F1B"/>
    <w:rsid w:val="00A45A15"/>
    <w:rsid w:val="00A461B6"/>
    <w:rsid w:val="00A463DC"/>
    <w:rsid w:val="00A46A74"/>
    <w:rsid w:val="00A47657"/>
    <w:rsid w:val="00A502CC"/>
    <w:rsid w:val="00A504EC"/>
    <w:rsid w:val="00A50549"/>
    <w:rsid w:val="00A5096C"/>
    <w:rsid w:val="00A51B68"/>
    <w:rsid w:val="00A51E94"/>
    <w:rsid w:val="00A52069"/>
    <w:rsid w:val="00A52742"/>
    <w:rsid w:val="00A52B9D"/>
    <w:rsid w:val="00A52F7C"/>
    <w:rsid w:val="00A5307B"/>
    <w:rsid w:val="00A53749"/>
    <w:rsid w:val="00A547E2"/>
    <w:rsid w:val="00A54CE8"/>
    <w:rsid w:val="00A54E17"/>
    <w:rsid w:val="00A54EB2"/>
    <w:rsid w:val="00A55056"/>
    <w:rsid w:val="00A55EC5"/>
    <w:rsid w:val="00A56392"/>
    <w:rsid w:val="00A56C17"/>
    <w:rsid w:val="00A5727D"/>
    <w:rsid w:val="00A5732A"/>
    <w:rsid w:val="00A5760E"/>
    <w:rsid w:val="00A6010A"/>
    <w:rsid w:val="00A603EA"/>
    <w:rsid w:val="00A614D1"/>
    <w:rsid w:val="00A61774"/>
    <w:rsid w:val="00A62347"/>
    <w:rsid w:val="00A63627"/>
    <w:rsid w:val="00A63B92"/>
    <w:rsid w:val="00A63FB4"/>
    <w:rsid w:val="00A6431A"/>
    <w:rsid w:val="00A646B5"/>
    <w:rsid w:val="00A64F5E"/>
    <w:rsid w:val="00A64FAE"/>
    <w:rsid w:val="00A6511C"/>
    <w:rsid w:val="00A652A8"/>
    <w:rsid w:val="00A65678"/>
    <w:rsid w:val="00A65B32"/>
    <w:rsid w:val="00A65D46"/>
    <w:rsid w:val="00A6651F"/>
    <w:rsid w:val="00A66822"/>
    <w:rsid w:val="00A66D0A"/>
    <w:rsid w:val="00A672DB"/>
    <w:rsid w:val="00A673D9"/>
    <w:rsid w:val="00A67651"/>
    <w:rsid w:val="00A702AA"/>
    <w:rsid w:val="00A713B8"/>
    <w:rsid w:val="00A719A8"/>
    <w:rsid w:val="00A71B64"/>
    <w:rsid w:val="00A72279"/>
    <w:rsid w:val="00A7247B"/>
    <w:rsid w:val="00A725D7"/>
    <w:rsid w:val="00A72885"/>
    <w:rsid w:val="00A728B7"/>
    <w:rsid w:val="00A729F3"/>
    <w:rsid w:val="00A72EFC"/>
    <w:rsid w:val="00A731A0"/>
    <w:rsid w:val="00A7397D"/>
    <w:rsid w:val="00A73DDD"/>
    <w:rsid w:val="00A741F1"/>
    <w:rsid w:val="00A74249"/>
    <w:rsid w:val="00A7448C"/>
    <w:rsid w:val="00A75BB1"/>
    <w:rsid w:val="00A76487"/>
    <w:rsid w:val="00A76784"/>
    <w:rsid w:val="00A76B17"/>
    <w:rsid w:val="00A76BCB"/>
    <w:rsid w:val="00A77527"/>
    <w:rsid w:val="00A77CA8"/>
    <w:rsid w:val="00A807FB"/>
    <w:rsid w:val="00A80CEA"/>
    <w:rsid w:val="00A80D37"/>
    <w:rsid w:val="00A81A65"/>
    <w:rsid w:val="00A827D2"/>
    <w:rsid w:val="00A82BD7"/>
    <w:rsid w:val="00A82FC4"/>
    <w:rsid w:val="00A8328F"/>
    <w:rsid w:val="00A8334A"/>
    <w:rsid w:val="00A838A5"/>
    <w:rsid w:val="00A840D2"/>
    <w:rsid w:val="00A84524"/>
    <w:rsid w:val="00A84673"/>
    <w:rsid w:val="00A853C0"/>
    <w:rsid w:val="00A8615C"/>
    <w:rsid w:val="00A86578"/>
    <w:rsid w:val="00A871FC"/>
    <w:rsid w:val="00A873D0"/>
    <w:rsid w:val="00A87430"/>
    <w:rsid w:val="00A87ACA"/>
    <w:rsid w:val="00A87EBD"/>
    <w:rsid w:val="00A90017"/>
    <w:rsid w:val="00A90354"/>
    <w:rsid w:val="00A90892"/>
    <w:rsid w:val="00A90B30"/>
    <w:rsid w:val="00A90EB3"/>
    <w:rsid w:val="00A90EF9"/>
    <w:rsid w:val="00A91105"/>
    <w:rsid w:val="00A914D3"/>
    <w:rsid w:val="00A91AE9"/>
    <w:rsid w:val="00A91FDF"/>
    <w:rsid w:val="00A92C96"/>
    <w:rsid w:val="00A92F42"/>
    <w:rsid w:val="00A92FC2"/>
    <w:rsid w:val="00A930AB"/>
    <w:rsid w:val="00A9441D"/>
    <w:rsid w:val="00A94BE7"/>
    <w:rsid w:val="00A951ED"/>
    <w:rsid w:val="00A956F1"/>
    <w:rsid w:val="00A95766"/>
    <w:rsid w:val="00A95E74"/>
    <w:rsid w:val="00A9635E"/>
    <w:rsid w:val="00A967BE"/>
    <w:rsid w:val="00A96AA9"/>
    <w:rsid w:val="00A96B74"/>
    <w:rsid w:val="00A96D6D"/>
    <w:rsid w:val="00A974D4"/>
    <w:rsid w:val="00A97770"/>
    <w:rsid w:val="00AA00AB"/>
    <w:rsid w:val="00AA00E1"/>
    <w:rsid w:val="00AA032F"/>
    <w:rsid w:val="00AA0913"/>
    <w:rsid w:val="00AA1891"/>
    <w:rsid w:val="00AA1AAA"/>
    <w:rsid w:val="00AA1EA5"/>
    <w:rsid w:val="00AA1FE1"/>
    <w:rsid w:val="00AA2040"/>
    <w:rsid w:val="00AA249E"/>
    <w:rsid w:val="00AA2999"/>
    <w:rsid w:val="00AA373E"/>
    <w:rsid w:val="00AA40B1"/>
    <w:rsid w:val="00AA525C"/>
    <w:rsid w:val="00AA5496"/>
    <w:rsid w:val="00AA5605"/>
    <w:rsid w:val="00AA5756"/>
    <w:rsid w:val="00AA63C2"/>
    <w:rsid w:val="00AA6501"/>
    <w:rsid w:val="00AA6BFD"/>
    <w:rsid w:val="00AA7309"/>
    <w:rsid w:val="00AA7421"/>
    <w:rsid w:val="00AA759C"/>
    <w:rsid w:val="00AA778C"/>
    <w:rsid w:val="00AA7958"/>
    <w:rsid w:val="00AA7B2B"/>
    <w:rsid w:val="00AA7F2C"/>
    <w:rsid w:val="00AB0A3C"/>
    <w:rsid w:val="00AB0A9B"/>
    <w:rsid w:val="00AB120E"/>
    <w:rsid w:val="00AB1432"/>
    <w:rsid w:val="00AB17DE"/>
    <w:rsid w:val="00AB1919"/>
    <w:rsid w:val="00AB2217"/>
    <w:rsid w:val="00AB24B8"/>
    <w:rsid w:val="00AB2E80"/>
    <w:rsid w:val="00AB3229"/>
    <w:rsid w:val="00AB3312"/>
    <w:rsid w:val="00AB3A70"/>
    <w:rsid w:val="00AB3B81"/>
    <w:rsid w:val="00AB42C1"/>
    <w:rsid w:val="00AB4DDB"/>
    <w:rsid w:val="00AB4E44"/>
    <w:rsid w:val="00AB4FF7"/>
    <w:rsid w:val="00AB568B"/>
    <w:rsid w:val="00AB5A5D"/>
    <w:rsid w:val="00AB5E43"/>
    <w:rsid w:val="00AB5FDD"/>
    <w:rsid w:val="00AB6028"/>
    <w:rsid w:val="00AB70C7"/>
    <w:rsid w:val="00AB731B"/>
    <w:rsid w:val="00AB75EA"/>
    <w:rsid w:val="00AC0535"/>
    <w:rsid w:val="00AC05CE"/>
    <w:rsid w:val="00AC0675"/>
    <w:rsid w:val="00AC0823"/>
    <w:rsid w:val="00AC0841"/>
    <w:rsid w:val="00AC16DD"/>
    <w:rsid w:val="00AC1707"/>
    <w:rsid w:val="00AC1C0E"/>
    <w:rsid w:val="00AC1CD6"/>
    <w:rsid w:val="00AC2803"/>
    <w:rsid w:val="00AC2DD9"/>
    <w:rsid w:val="00AC3494"/>
    <w:rsid w:val="00AC35BF"/>
    <w:rsid w:val="00AC35F8"/>
    <w:rsid w:val="00AC3E35"/>
    <w:rsid w:val="00AC4166"/>
    <w:rsid w:val="00AC49DA"/>
    <w:rsid w:val="00AC588F"/>
    <w:rsid w:val="00AC59DB"/>
    <w:rsid w:val="00AC5FA6"/>
    <w:rsid w:val="00AC602C"/>
    <w:rsid w:val="00AC656F"/>
    <w:rsid w:val="00AC670E"/>
    <w:rsid w:val="00AC6830"/>
    <w:rsid w:val="00AC6E70"/>
    <w:rsid w:val="00AC71E0"/>
    <w:rsid w:val="00AC7408"/>
    <w:rsid w:val="00AC7BD3"/>
    <w:rsid w:val="00AC7D83"/>
    <w:rsid w:val="00AC7E37"/>
    <w:rsid w:val="00AD0230"/>
    <w:rsid w:val="00AD0268"/>
    <w:rsid w:val="00AD1A18"/>
    <w:rsid w:val="00AD2630"/>
    <w:rsid w:val="00AD271F"/>
    <w:rsid w:val="00AD2DDD"/>
    <w:rsid w:val="00AD33E5"/>
    <w:rsid w:val="00AD3685"/>
    <w:rsid w:val="00AD3768"/>
    <w:rsid w:val="00AD37FD"/>
    <w:rsid w:val="00AD3C0D"/>
    <w:rsid w:val="00AD3D2F"/>
    <w:rsid w:val="00AD423E"/>
    <w:rsid w:val="00AD448F"/>
    <w:rsid w:val="00AD4936"/>
    <w:rsid w:val="00AD5186"/>
    <w:rsid w:val="00AD55EB"/>
    <w:rsid w:val="00AD5907"/>
    <w:rsid w:val="00AD67CE"/>
    <w:rsid w:val="00AD69FA"/>
    <w:rsid w:val="00AD6AEE"/>
    <w:rsid w:val="00AD6CAC"/>
    <w:rsid w:val="00AD6FB2"/>
    <w:rsid w:val="00AD70BC"/>
    <w:rsid w:val="00AD7321"/>
    <w:rsid w:val="00AD7E7E"/>
    <w:rsid w:val="00AE052F"/>
    <w:rsid w:val="00AE0584"/>
    <w:rsid w:val="00AE079A"/>
    <w:rsid w:val="00AE0C53"/>
    <w:rsid w:val="00AE0E01"/>
    <w:rsid w:val="00AE0E46"/>
    <w:rsid w:val="00AE17DA"/>
    <w:rsid w:val="00AE196D"/>
    <w:rsid w:val="00AE2277"/>
    <w:rsid w:val="00AE2A9D"/>
    <w:rsid w:val="00AE309A"/>
    <w:rsid w:val="00AE412C"/>
    <w:rsid w:val="00AE43FA"/>
    <w:rsid w:val="00AE4D87"/>
    <w:rsid w:val="00AE5201"/>
    <w:rsid w:val="00AE544B"/>
    <w:rsid w:val="00AE5520"/>
    <w:rsid w:val="00AE55AD"/>
    <w:rsid w:val="00AE5F2A"/>
    <w:rsid w:val="00AE71CF"/>
    <w:rsid w:val="00AE76DE"/>
    <w:rsid w:val="00AE79B0"/>
    <w:rsid w:val="00AF067D"/>
    <w:rsid w:val="00AF081B"/>
    <w:rsid w:val="00AF0DD3"/>
    <w:rsid w:val="00AF16B3"/>
    <w:rsid w:val="00AF23DC"/>
    <w:rsid w:val="00AF28FD"/>
    <w:rsid w:val="00AF2C40"/>
    <w:rsid w:val="00AF2F66"/>
    <w:rsid w:val="00AF4330"/>
    <w:rsid w:val="00AF4F6F"/>
    <w:rsid w:val="00AF5124"/>
    <w:rsid w:val="00AF5141"/>
    <w:rsid w:val="00AF51FC"/>
    <w:rsid w:val="00AF558B"/>
    <w:rsid w:val="00AF588E"/>
    <w:rsid w:val="00AF5DA3"/>
    <w:rsid w:val="00AF5E48"/>
    <w:rsid w:val="00AF6207"/>
    <w:rsid w:val="00AF6F90"/>
    <w:rsid w:val="00AF7561"/>
    <w:rsid w:val="00AF796D"/>
    <w:rsid w:val="00AF7A5D"/>
    <w:rsid w:val="00AF7EA5"/>
    <w:rsid w:val="00B003FE"/>
    <w:rsid w:val="00B005AF"/>
    <w:rsid w:val="00B00E8D"/>
    <w:rsid w:val="00B0109E"/>
    <w:rsid w:val="00B01185"/>
    <w:rsid w:val="00B01411"/>
    <w:rsid w:val="00B01A67"/>
    <w:rsid w:val="00B01C20"/>
    <w:rsid w:val="00B01C75"/>
    <w:rsid w:val="00B02219"/>
    <w:rsid w:val="00B023FC"/>
    <w:rsid w:val="00B02D23"/>
    <w:rsid w:val="00B02F43"/>
    <w:rsid w:val="00B03366"/>
    <w:rsid w:val="00B03CC9"/>
    <w:rsid w:val="00B04513"/>
    <w:rsid w:val="00B04606"/>
    <w:rsid w:val="00B04731"/>
    <w:rsid w:val="00B04B11"/>
    <w:rsid w:val="00B04E9F"/>
    <w:rsid w:val="00B053C6"/>
    <w:rsid w:val="00B0543C"/>
    <w:rsid w:val="00B05570"/>
    <w:rsid w:val="00B057A1"/>
    <w:rsid w:val="00B05DBF"/>
    <w:rsid w:val="00B06916"/>
    <w:rsid w:val="00B06FC8"/>
    <w:rsid w:val="00B07082"/>
    <w:rsid w:val="00B07521"/>
    <w:rsid w:val="00B0799F"/>
    <w:rsid w:val="00B07E12"/>
    <w:rsid w:val="00B07F26"/>
    <w:rsid w:val="00B10400"/>
    <w:rsid w:val="00B10E73"/>
    <w:rsid w:val="00B11724"/>
    <w:rsid w:val="00B11A3B"/>
    <w:rsid w:val="00B11DCD"/>
    <w:rsid w:val="00B12105"/>
    <w:rsid w:val="00B12451"/>
    <w:rsid w:val="00B126B9"/>
    <w:rsid w:val="00B12C72"/>
    <w:rsid w:val="00B12CAC"/>
    <w:rsid w:val="00B12D71"/>
    <w:rsid w:val="00B13311"/>
    <w:rsid w:val="00B13958"/>
    <w:rsid w:val="00B1433A"/>
    <w:rsid w:val="00B14632"/>
    <w:rsid w:val="00B14D1B"/>
    <w:rsid w:val="00B14E06"/>
    <w:rsid w:val="00B15948"/>
    <w:rsid w:val="00B16291"/>
    <w:rsid w:val="00B165B4"/>
    <w:rsid w:val="00B16676"/>
    <w:rsid w:val="00B16B16"/>
    <w:rsid w:val="00B204AB"/>
    <w:rsid w:val="00B20DA0"/>
    <w:rsid w:val="00B21204"/>
    <w:rsid w:val="00B21937"/>
    <w:rsid w:val="00B21F68"/>
    <w:rsid w:val="00B22248"/>
    <w:rsid w:val="00B2278E"/>
    <w:rsid w:val="00B22A1C"/>
    <w:rsid w:val="00B22C91"/>
    <w:rsid w:val="00B23986"/>
    <w:rsid w:val="00B23A54"/>
    <w:rsid w:val="00B23D0B"/>
    <w:rsid w:val="00B240CF"/>
    <w:rsid w:val="00B2532B"/>
    <w:rsid w:val="00B25C43"/>
    <w:rsid w:val="00B25EC1"/>
    <w:rsid w:val="00B26603"/>
    <w:rsid w:val="00B26704"/>
    <w:rsid w:val="00B26D21"/>
    <w:rsid w:val="00B26ED8"/>
    <w:rsid w:val="00B272C1"/>
    <w:rsid w:val="00B27D89"/>
    <w:rsid w:val="00B30A64"/>
    <w:rsid w:val="00B30F28"/>
    <w:rsid w:val="00B31FB6"/>
    <w:rsid w:val="00B324E9"/>
    <w:rsid w:val="00B3297A"/>
    <w:rsid w:val="00B32BA6"/>
    <w:rsid w:val="00B32C0C"/>
    <w:rsid w:val="00B32CE7"/>
    <w:rsid w:val="00B32D83"/>
    <w:rsid w:val="00B350CD"/>
    <w:rsid w:val="00B35F98"/>
    <w:rsid w:val="00B3626B"/>
    <w:rsid w:val="00B36304"/>
    <w:rsid w:val="00B3672D"/>
    <w:rsid w:val="00B36F6B"/>
    <w:rsid w:val="00B37047"/>
    <w:rsid w:val="00B4031B"/>
    <w:rsid w:val="00B4047A"/>
    <w:rsid w:val="00B404FF"/>
    <w:rsid w:val="00B4055C"/>
    <w:rsid w:val="00B407A1"/>
    <w:rsid w:val="00B40823"/>
    <w:rsid w:val="00B40CD7"/>
    <w:rsid w:val="00B423E6"/>
    <w:rsid w:val="00B42953"/>
    <w:rsid w:val="00B434C7"/>
    <w:rsid w:val="00B43AB5"/>
    <w:rsid w:val="00B43CAA"/>
    <w:rsid w:val="00B44694"/>
    <w:rsid w:val="00B4547F"/>
    <w:rsid w:val="00B45A2B"/>
    <w:rsid w:val="00B45CC7"/>
    <w:rsid w:val="00B45F24"/>
    <w:rsid w:val="00B461CA"/>
    <w:rsid w:val="00B46B62"/>
    <w:rsid w:val="00B47099"/>
    <w:rsid w:val="00B47141"/>
    <w:rsid w:val="00B473E2"/>
    <w:rsid w:val="00B477CB"/>
    <w:rsid w:val="00B479B1"/>
    <w:rsid w:val="00B47F10"/>
    <w:rsid w:val="00B505D9"/>
    <w:rsid w:val="00B5066D"/>
    <w:rsid w:val="00B5105C"/>
    <w:rsid w:val="00B512B0"/>
    <w:rsid w:val="00B512D1"/>
    <w:rsid w:val="00B51782"/>
    <w:rsid w:val="00B51DFB"/>
    <w:rsid w:val="00B51FCC"/>
    <w:rsid w:val="00B5279B"/>
    <w:rsid w:val="00B52989"/>
    <w:rsid w:val="00B52F4C"/>
    <w:rsid w:val="00B52FF0"/>
    <w:rsid w:val="00B53F90"/>
    <w:rsid w:val="00B5482F"/>
    <w:rsid w:val="00B549A4"/>
    <w:rsid w:val="00B56496"/>
    <w:rsid w:val="00B567E6"/>
    <w:rsid w:val="00B56B25"/>
    <w:rsid w:val="00B56DAB"/>
    <w:rsid w:val="00B5766D"/>
    <w:rsid w:val="00B60F31"/>
    <w:rsid w:val="00B61009"/>
    <w:rsid w:val="00B61428"/>
    <w:rsid w:val="00B61693"/>
    <w:rsid w:val="00B61EAF"/>
    <w:rsid w:val="00B628F5"/>
    <w:rsid w:val="00B62E33"/>
    <w:rsid w:val="00B63314"/>
    <w:rsid w:val="00B63935"/>
    <w:rsid w:val="00B63DC4"/>
    <w:rsid w:val="00B64294"/>
    <w:rsid w:val="00B64ACE"/>
    <w:rsid w:val="00B65AEB"/>
    <w:rsid w:val="00B65E8D"/>
    <w:rsid w:val="00B6607B"/>
    <w:rsid w:val="00B667C7"/>
    <w:rsid w:val="00B6683A"/>
    <w:rsid w:val="00B66D51"/>
    <w:rsid w:val="00B66DBA"/>
    <w:rsid w:val="00B66DF0"/>
    <w:rsid w:val="00B67CE0"/>
    <w:rsid w:val="00B67E61"/>
    <w:rsid w:val="00B67F8F"/>
    <w:rsid w:val="00B70BE6"/>
    <w:rsid w:val="00B714D3"/>
    <w:rsid w:val="00B71D17"/>
    <w:rsid w:val="00B72036"/>
    <w:rsid w:val="00B72764"/>
    <w:rsid w:val="00B72E85"/>
    <w:rsid w:val="00B730AD"/>
    <w:rsid w:val="00B7367D"/>
    <w:rsid w:val="00B736B5"/>
    <w:rsid w:val="00B73889"/>
    <w:rsid w:val="00B741C2"/>
    <w:rsid w:val="00B745BD"/>
    <w:rsid w:val="00B747F9"/>
    <w:rsid w:val="00B7483B"/>
    <w:rsid w:val="00B74E5B"/>
    <w:rsid w:val="00B7549D"/>
    <w:rsid w:val="00B75BD3"/>
    <w:rsid w:val="00B75D01"/>
    <w:rsid w:val="00B75FC0"/>
    <w:rsid w:val="00B76A1B"/>
    <w:rsid w:val="00B777D1"/>
    <w:rsid w:val="00B80611"/>
    <w:rsid w:val="00B807C7"/>
    <w:rsid w:val="00B808A5"/>
    <w:rsid w:val="00B80EAF"/>
    <w:rsid w:val="00B810AD"/>
    <w:rsid w:val="00B81187"/>
    <w:rsid w:val="00B811DC"/>
    <w:rsid w:val="00B81E44"/>
    <w:rsid w:val="00B82193"/>
    <w:rsid w:val="00B82321"/>
    <w:rsid w:val="00B8236B"/>
    <w:rsid w:val="00B827DE"/>
    <w:rsid w:val="00B82910"/>
    <w:rsid w:val="00B843D6"/>
    <w:rsid w:val="00B84A46"/>
    <w:rsid w:val="00B84AAB"/>
    <w:rsid w:val="00B84CB7"/>
    <w:rsid w:val="00B85446"/>
    <w:rsid w:val="00B854B5"/>
    <w:rsid w:val="00B85506"/>
    <w:rsid w:val="00B857C6"/>
    <w:rsid w:val="00B86622"/>
    <w:rsid w:val="00B86F3C"/>
    <w:rsid w:val="00B87405"/>
    <w:rsid w:val="00B8758D"/>
    <w:rsid w:val="00B87A7C"/>
    <w:rsid w:val="00B87BE7"/>
    <w:rsid w:val="00B90910"/>
    <w:rsid w:val="00B921EF"/>
    <w:rsid w:val="00B92CC4"/>
    <w:rsid w:val="00B931E0"/>
    <w:rsid w:val="00B93840"/>
    <w:rsid w:val="00B947F7"/>
    <w:rsid w:val="00B96ECD"/>
    <w:rsid w:val="00B97097"/>
    <w:rsid w:val="00B97266"/>
    <w:rsid w:val="00B972E9"/>
    <w:rsid w:val="00B97A65"/>
    <w:rsid w:val="00BA055C"/>
    <w:rsid w:val="00BA0895"/>
    <w:rsid w:val="00BA1526"/>
    <w:rsid w:val="00BA1915"/>
    <w:rsid w:val="00BA1F92"/>
    <w:rsid w:val="00BA23BA"/>
    <w:rsid w:val="00BA2528"/>
    <w:rsid w:val="00BA2558"/>
    <w:rsid w:val="00BA2AAB"/>
    <w:rsid w:val="00BA2AC0"/>
    <w:rsid w:val="00BA2AEC"/>
    <w:rsid w:val="00BA36EB"/>
    <w:rsid w:val="00BA3DAC"/>
    <w:rsid w:val="00BA3DE9"/>
    <w:rsid w:val="00BA4278"/>
    <w:rsid w:val="00BA436B"/>
    <w:rsid w:val="00BA46E7"/>
    <w:rsid w:val="00BA482D"/>
    <w:rsid w:val="00BA4E24"/>
    <w:rsid w:val="00BA5778"/>
    <w:rsid w:val="00BA57F0"/>
    <w:rsid w:val="00BA5B75"/>
    <w:rsid w:val="00BA5B7C"/>
    <w:rsid w:val="00BA67A2"/>
    <w:rsid w:val="00BA6BFC"/>
    <w:rsid w:val="00BA6EAC"/>
    <w:rsid w:val="00BA7608"/>
    <w:rsid w:val="00BA7C26"/>
    <w:rsid w:val="00BA7C50"/>
    <w:rsid w:val="00BA7D51"/>
    <w:rsid w:val="00BB01BC"/>
    <w:rsid w:val="00BB0607"/>
    <w:rsid w:val="00BB0AB0"/>
    <w:rsid w:val="00BB1A73"/>
    <w:rsid w:val="00BB237A"/>
    <w:rsid w:val="00BB254B"/>
    <w:rsid w:val="00BB2A48"/>
    <w:rsid w:val="00BB2C66"/>
    <w:rsid w:val="00BB2E0E"/>
    <w:rsid w:val="00BB2F84"/>
    <w:rsid w:val="00BB3131"/>
    <w:rsid w:val="00BB338C"/>
    <w:rsid w:val="00BB37D1"/>
    <w:rsid w:val="00BB4065"/>
    <w:rsid w:val="00BB4F85"/>
    <w:rsid w:val="00BB5066"/>
    <w:rsid w:val="00BB514A"/>
    <w:rsid w:val="00BB5886"/>
    <w:rsid w:val="00BB5A26"/>
    <w:rsid w:val="00BB5C5D"/>
    <w:rsid w:val="00BB6BE9"/>
    <w:rsid w:val="00BB73DB"/>
    <w:rsid w:val="00BB73FB"/>
    <w:rsid w:val="00BB748A"/>
    <w:rsid w:val="00BC1245"/>
    <w:rsid w:val="00BC1414"/>
    <w:rsid w:val="00BC1572"/>
    <w:rsid w:val="00BC1DA6"/>
    <w:rsid w:val="00BC23E9"/>
    <w:rsid w:val="00BC243C"/>
    <w:rsid w:val="00BC300C"/>
    <w:rsid w:val="00BC3CDD"/>
    <w:rsid w:val="00BC47F4"/>
    <w:rsid w:val="00BC4B78"/>
    <w:rsid w:val="00BC5014"/>
    <w:rsid w:val="00BC54D8"/>
    <w:rsid w:val="00BC56B4"/>
    <w:rsid w:val="00BC5D5B"/>
    <w:rsid w:val="00BC62CE"/>
    <w:rsid w:val="00BC6345"/>
    <w:rsid w:val="00BC6CC5"/>
    <w:rsid w:val="00BC6F23"/>
    <w:rsid w:val="00BC75E1"/>
    <w:rsid w:val="00BC7A8C"/>
    <w:rsid w:val="00BD08FE"/>
    <w:rsid w:val="00BD0CA7"/>
    <w:rsid w:val="00BD12CF"/>
    <w:rsid w:val="00BD161C"/>
    <w:rsid w:val="00BD17A6"/>
    <w:rsid w:val="00BD1A32"/>
    <w:rsid w:val="00BD1C7C"/>
    <w:rsid w:val="00BD1E1A"/>
    <w:rsid w:val="00BD1EA3"/>
    <w:rsid w:val="00BD2CBC"/>
    <w:rsid w:val="00BD3385"/>
    <w:rsid w:val="00BD34E5"/>
    <w:rsid w:val="00BD35AF"/>
    <w:rsid w:val="00BD391E"/>
    <w:rsid w:val="00BD4059"/>
    <w:rsid w:val="00BD41AE"/>
    <w:rsid w:val="00BD4C33"/>
    <w:rsid w:val="00BD4FA1"/>
    <w:rsid w:val="00BD53AC"/>
    <w:rsid w:val="00BD5BD3"/>
    <w:rsid w:val="00BD5ED6"/>
    <w:rsid w:val="00BD61DB"/>
    <w:rsid w:val="00BD70D7"/>
    <w:rsid w:val="00BD7FEA"/>
    <w:rsid w:val="00BE00D3"/>
    <w:rsid w:val="00BE025F"/>
    <w:rsid w:val="00BE0408"/>
    <w:rsid w:val="00BE1C21"/>
    <w:rsid w:val="00BE1C6E"/>
    <w:rsid w:val="00BE1D52"/>
    <w:rsid w:val="00BE22D4"/>
    <w:rsid w:val="00BE2674"/>
    <w:rsid w:val="00BE28F4"/>
    <w:rsid w:val="00BE30C9"/>
    <w:rsid w:val="00BE34B0"/>
    <w:rsid w:val="00BE37F6"/>
    <w:rsid w:val="00BE3E6F"/>
    <w:rsid w:val="00BE400E"/>
    <w:rsid w:val="00BE459C"/>
    <w:rsid w:val="00BE52E6"/>
    <w:rsid w:val="00BE5538"/>
    <w:rsid w:val="00BE554D"/>
    <w:rsid w:val="00BE6171"/>
    <w:rsid w:val="00BE62E1"/>
    <w:rsid w:val="00BE6A2C"/>
    <w:rsid w:val="00BE6BF0"/>
    <w:rsid w:val="00BE7AC0"/>
    <w:rsid w:val="00BE7CF3"/>
    <w:rsid w:val="00BF03AA"/>
    <w:rsid w:val="00BF08CA"/>
    <w:rsid w:val="00BF1EC9"/>
    <w:rsid w:val="00BF2D4F"/>
    <w:rsid w:val="00BF3C29"/>
    <w:rsid w:val="00BF3E8B"/>
    <w:rsid w:val="00BF3EAA"/>
    <w:rsid w:val="00BF51BA"/>
    <w:rsid w:val="00BF5430"/>
    <w:rsid w:val="00BF567B"/>
    <w:rsid w:val="00BF5DB2"/>
    <w:rsid w:val="00BF64CF"/>
    <w:rsid w:val="00BF679A"/>
    <w:rsid w:val="00BF6FA4"/>
    <w:rsid w:val="00BF70CC"/>
    <w:rsid w:val="00BF72FE"/>
    <w:rsid w:val="00BF75BB"/>
    <w:rsid w:val="00BF767F"/>
    <w:rsid w:val="00C0084C"/>
    <w:rsid w:val="00C014BF"/>
    <w:rsid w:val="00C016FA"/>
    <w:rsid w:val="00C017D6"/>
    <w:rsid w:val="00C01D31"/>
    <w:rsid w:val="00C01D91"/>
    <w:rsid w:val="00C02267"/>
    <w:rsid w:val="00C02D88"/>
    <w:rsid w:val="00C03285"/>
    <w:rsid w:val="00C033BD"/>
    <w:rsid w:val="00C034A1"/>
    <w:rsid w:val="00C0395C"/>
    <w:rsid w:val="00C03C09"/>
    <w:rsid w:val="00C03E96"/>
    <w:rsid w:val="00C04E9D"/>
    <w:rsid w:val="00C055F6"/>
    <w:rsid w:val="00C0566D"/>
    <w:rsid w:val="00C05726"/>
    <w:rsid w:val="00C06654"/>
    <w:rsid w:val="00C06D76"/>
    <w:rsid w:val="00C0751F"/>
    <w:rsid w:val="00C07ABD"/>
    <w:rsid w:val="00C1167C"/>
    <w:rsid w:val="00C1195F"/>
    <w:rsid w:val="00C11AF6"/>
    <w:rsid w:val="00C13699"/>
    <w:rsid w:val="00C13C51"/>
    <w:rsid w:val="00C142AF"/>
    <w:rsid w:val="00C15157"/>
    <w:rsid w:val="00C15188"/>
    <w:rsid w:val="00C1520E"/>
    <w:rsid w:val="00C153B1"/>
    <w:rsid w:val="00C15698"/>
    <w:rsid w:val="00C1634A"/>
    <w:rsid w:val="00C16400"/>
    <w:rsid w:val="00C1695E"/>
    <w:rsid w:val="00C16B5E"/>
    <w:rsid w:val="00C16C1C"/>
    <w:rsid w:val="00C16D6B"/>
    <w:rsid w:val="00C174F8"/>
    <w:rsid w:val="00C1755C"/>
    <w:rsid w:val="00C177BF"/>
    <w:rsid w:val="00C20C0F"/>
    <w:rsid w:val="00C216C6"/>
    <w:rsid w:val="00C21A47"/>
    <w:rsid w:val="00C22C3C"/>
    <w:rsid w:val="00C22F00"/>
    <w:rsid w:val="00C22F53"/>
    <w:rsid w:val="00C22F58"/>
    <w:rsid w:val="00C23774"/>
    <w:rsid w:val="00C238AF"/>
    <w:rsid w:val="00C23B9D"/>
    <w:rsid w:val="00C23DFC"/>
    <w:rsid w:val="00C244B1"/>
    <w:rsid w:val="00C2460C"/>
    <w:rsid w:val="00C247A6"/>
    <w:rsid w:val="00C249CC"/>
    <w:rsid w:val="00C24B9A"/>
    <w:rsid w:val="00C2507F"/>
    <w:rsid w:val="00C25406"/>
    <w:rsid w:val="00C2566A"/>
    <w:rsid w:val="00C25A4A"/>
    <w:rsid w:val="00C25ECE"/>
    <w:rsid w:val="00C25FF5"/>
    <w:rsid w:val="00C26464"/>
    <w:rsid w:val="00C2716E"/>
    <w:rsid w:val="00C271BF"/>
    <w:rsid w:val="00C27A9F"/>
    <w:rsid w:val="00C27AB7"/>
    <w:rsid w:val="00C30904"/>
    <w:rsid w:val="00C31061"/>
    <w:rsid w:val="00C31D65"/>
    <w:rsid w:val="00C31E10"/>
    <w:rsid w:val="00C328A2"/>
    <w:rsid w:val="00C331A5"/>
    <w:rsid w:val="00C3367D"/>
    <w:rsid w:val="00C35157"/>
    <w:rsid w:val="00C35279"/>
    <w:rsid w:val="00C35A08"/>
    <w:rsid w:val="00C36B49"/>
    <w:rsid w:val="00C371AD"/>
    <w:rsid w:val="00C375A4"/>
    <w:rsid w:val="00C37615"/>
    <w:rsid w:val="00C37934"/>
    <w:rsid w:val="00C379A9"/>
    <w:rsid w:val="00C37C3A"/>
    <w:rsid w:val="00C37D84"/>
    <w:rsid w:val="00C402F2"/>
    <w:rsid w:val="00C403B0"/>
    <w:rsid w:val="00C403E7"/>
    <w:rsid w:val="00C4065E"/>
    <w:rsid w:val="00C406C6"/>
    <w:rsid w:val="00C40CF2"/>
    <w:rsid w:val="00C40F8A"/>
    <w:rsid w:val="00C41400"/>
    <w:rsid w:val="00C4157F"/>
    <w:rsid w:val="00C4218D"/>
    <w:rsid w:val="00C42CA4"/>
    <w:rsid w:val="00C42F27"/>
    <w:rsid w:val="00C43750"/>
    <w:rsid w:val="00C44473"/>
    <w:rsid w:val="00C4482D"/>
    <w:rsid w:val="00C450C3"/>
    <w:rsid w:val="00C450EE"/>
    <w:rsid w:val="00C459E2"/>
    <w:rsid w:val="00C45CFA"/>
    <w:rsid w:val="00C45FC3"/>
    <w:rsid w:val="00C463E9"/>
    <w:rsid w:val="00C46C3B"/>
    <w:rsid w:val="00C47B4E"/>
    <w:rsid w:val="00C50D4D"/>
    <w:rsid w:val="00C51146"/>
    <w:rsid w:val="00C51ACC"/>
    <w:rsid w:val="00C522B4"/>
    <w:rsid w:val="00C52B83"/>
    <w:rsid w:val="00C53FF0"/>
    <w:rsid w:val="00C542FD"/>
    <w:rsid w:val="00C54D7C"/>
    <w:rsid w:val="00C56B9F"/>
    <w:rsid w:val="00C5730E"/>
    <w:rsid w:val="00C5747A"/>
    <w:rsid w:val="00C57DCB"/>
    <w:rsid w:val="00C60042"/>
    <w:rsid w:val="00C600B6"/>
    <w:rsid w:val="00C61246"/>
    <w:rsid w:val="00C61E33"/>
    <w:rsid w:val="00C61E4E"/>
    <w:rsid w:val="00C62442"/>
    <w:rsid w:val="00C628FF"/>
    <w:rsid w:val="00C63020"/>
    <w:rsid w:val="00C64230"/>
    <w:rsid w:val="00C642F1"/>
    <w:rsid w:val="00C6434E"/>
    <w:rsid w:val="00C64756"/>
    <w:rsid w:val="00C64833"/>
    <w:rsid w:val="00C65465"/>
    <w:rsid w:val="00C654EF"/>
    <w:rsid w:val="00C657B3"/>
    <w:rsid w:val="00C65CCA"/>
    <w:rsid w:val="00C66490"/>
    <w:rsid w:val="00C66BA3"/>
    <w:rsid w:val="00C66E8C"/>
    <w:rsid w:val="00C670B5"/>
    <w:rsid w:val="00C67559"/>
    <w:rsid w:val="00C67B03"/>
    <w:rsid w:val="00C67C6B"/>
    <w:rsid w:val="00C67C8F"/>
    <w:rsid w:val="00C707F0"/>
    <w:rsid w:val="00C70F58"/>
    <w:rsid w:val="00C711F2"/>
    <w:rsid w:val="00C71490"/>
    <w:rsid w:val="00C72598"/>
    <w:rsid w:val="00C725B7"/>
    <w:rsid w:val="00C72A20"/>
    <w:rsid w:val="00C72E5F"/>
    <w:rsid w:val="00C7304F"/>
    <w:rsid w:val="00C7374F"/>
    <w:rsid w:val="00C7376F"/>
    <w:rsid w:val="00C741A0"/>
    <w:rsid w:val="00C74298"/>
    <w:rsid w:val="00C754C9"/>
    <w:rsid w:val="00C75639"/>
    <w:rsid w:val="00C758FB"/>
    <w:rsid w:val="00C75999"/>
    <w:rsid w:val="00C759CE"/>
    <w:rsid w:val="00C75A13"/>
    <w:rsid w:val="00C75E16"/>
    <w:rsid w:val="00C75F2E"/>
    <w:rsid w:val="00C7653F"/>
    <w:rsid w:val="00C776F4"/>
    <w:rsid w:val="00C778BE"/>
    <w:rsid w:val="00C80992"/>
    <w:rsid w:val="00C80DA1"/>
    <w:rsid w:val="00C81B7B"/>
    <w:rsid w:val="00C825DF"/>
    <w:rsid w:val="00C826B8"/>
    <w:rsid w:val="00C828AA"/>
    <w:rsid w:val="00C82948"/>
    <w:rsid w:val="00C83EF4"/>
    <w:rsid w:val="00C855B5"/>
    <w:rsid w:val="00C859AE"/>
    <w:rsid w:val="00C859FC"/>
    <w:rsid w:val="00C85D48"/>
    <w:rsid w:val="00C85F2B"/>
    <w:rsid w:val="00C861AB"/>
    <w:rsid w:val="00C8631A"/>
    <w:rsid w:val="00C8703C"/>
    <w:rsid w:val="00C8756B"/>
    <w:rsid w:val="00C87BDF"/>
    <w:rsid w:val="00C87D38"/>
    <w:rsid w:val="00C9026D"/>
    <w:rsid w:val="00C905D7"/>
    <w:rsid w:val="00C9130E"/>
    <w:rsid w:val="00C91629"/>
    <w:rsid w:val="00C91798"/>
    <w:rsid w:val="00C921C2"/>
    <w:rsid w:val="00C92EA0"/>
    <w:rsid w:val="00C92F68"/>
    <w:rsid w:val="00C92FD1"/>
    <w:rsid w:val="00C9316C"/>
    <w:rsid w:val="00C93540"/>
    <w:rsid w:val="00C93595"/>
    <w:rsid w:val="00C93DD9"/>
    <w:rsid w:val="00C93DFC"/>
    <w:rsid w:val="00C944D8"/>
    <w:rsid w:val="00C9535C"/>
    <w:rsid w:val="00C95858"/>
    <w:rsid w:val="00C958D1"/>
    <w:rsid w:val="00C964CC"/>
    <w:rsid w:val="00C9763B"/>
    <w:rsid w:val="00C9769F"/>
    <w:rsid w:val="00C97BF3"/>
    <w:rsid w:val="00CA009C"/>
    <w:rsid w:val="00CA0BD8"/>
    <w:rsid w:val="00CA0DA2"/>
    <w:rsid w:val="00CA1A91"/>
    <w:rsid w:val="00CA1EF7"/>
    <w:rsid w:val="00CA275B"/>
    <w:rsid w:val="00CA3BD6"/>
    <w:rsid w:val="00CA45D7"/>
    <w:rsid w:val="00CA466B"/>
    <w:rsid w:val="00CA5D0C"/>
    <w:rsid w:val="00CA5EFC"/>
    <w:rsid w:val="00CA635F"/>
    <w:rsid w:val="00CA654D"/>
    <w:rsid w:val="00CA69D6"/>
    <w:rsid w:val="00CA729F"/>
    <w:rsid w:val="00CB1064"/>
    <w:rsid w:val="00CB11F5"/>
    <w:rsid w:val="00CB18AA"/>
    <w:rsid w:val="00CB1DA7"/>
    <w:rsid w:val="00CB1F8B"/>
    <w:rsid w:val="00CB1F90"/>
    <w:rsid w:val="00CB2060"/>
    <w:rsid w:val="00CB2381"/>
    <w:rsid w:val="00CB3285"/>
    <w:rsid w:val="00CB33A3"/>
    <w:rsid w:val="00CB3B5D"/>
    <w:rsid w:val="00CB4FFD"/>
    <w:rsid w:val="00CB611D"/>
    <w:rsid w:val="00CB63C9"/>
    <w:rsid w:val="00CB78B3"/>
    <w:rsid w:val="00CB7BED"/>
    <w:rsid w:val="00CB7D4E"/>
    <w:rsid w:val="00CC032E"/>
    <w:rsid w:val="00CC10FF"/>
    <w:rsid w:val="00CC1508"/>
    <w:rsid w:val="00CC1609"/>
    <w:rsid w:val="00CC173A"/>
    <w:rsid w:val="00CC1875"/>
    <w:rsid w:val="00CC1D30"/>
    <w:rsid w:val="00CC2260"/>
    <w:rsid w:val="00CC2451"/>
    <w:rsid w:val="00CC26DF"/>
    <w:rsid w:val="00CC2A6A"/>
    <w:rsid w:val="00CC2FC6"/>
    <w:rsid w:val="00CC314E"/>
    <w:rsid w:val="00CC3EDB"/>
    <w:rsid w:val="00CC4720"/>
    <w:rsid w:val="00CC4810"/>
    <w:rsid w:val="00CC51AF"/>
    <w:rsid w:val="00CC51B1"/>
    <w:rsid w:val="00CC56A3"/>
    <w:rsid w:val="00CC5C2E"/>
    <w:rsid w:val="00CC5EFC"/>
    <w:rsid w:val="00CC63C6"/>
    <w:rsid w:val="00CC6880"/>
    <w:rsid w:val="00CC6F6F"/>
    <w:rsid w:val="00CC70DB"/>
    <w:rsid w:val="00CC7E9E"/>
    <w:rsid w:val="00CD046F"/>
    <w:rsid w:val="00CD053B"/>
    <w:rsid w:val="00CD0F2B"/>
    <w:rsid w:val="00CD0FBE"/>
    <w:rsid w:val="00CD30EF"/>
    <w:rsid w:val="00CD3283"/>
    <w:rsid w:val="00CD36D8"/>
    <w:rsid w:val="00CD436C"/>
    <w:rsid w:val="00CD451E"/>
    <w:rsid w:val="00CD4532"/>
    <w:rsid w:val="00CD45D3"/>
    <w:rsid w:val="00CD5515"/>
    <w:rsid w:val="00CD5518"/>
    <w:rsid w:val="00CD5A4C"/>
    <w:rsid w:val="00CD6439"/>
    <w:rsid w:val="00CD68EC"/>
    <w:rsid w:val="00CD691E"/>
    <w:rsid w:val="00CD71F2"/>
    <w:rsid w:val="00CD7465"/>
    <w:rsid w:val="00CE12FB"/>
    <w:rsid w:val="00CE1559"/>
    <w:rsid w:val="00CE1610"/>
    <w:rsid w:val="00CE1734"/>
    <w:rsid w:val="00CE1764"/>
    <w:rsid w:val="00CE19D4"/>
    <w:rsid w:val="00CE1E38"/>
    <w:rsid w:val="00CE1E58"/>
    <w:rsid w:val="00CE1E7C"/>
    <w:rsid w:val="00CE20AF"/>
    <w:rsid w:val="00CE2D77"/>
    <w:rsid w:val="00CE32AE"/>
    <w:rsid w:val="00CE3EBC"/>
    <w:rsid w:val="00CE4289"/>
    <w:rsid w:val="00CE4408"/>
    <w:rsid w:val="00CE46E7"/>
    <w:rsid w:val="00CE4A87"/>
    <w:rsid w:val="00CE4B00"/>
    <w:rsid w:val="00CE4DF2"/>
    <w:rsid w:val="00CE503A"/>
    <w:rsid w:val="00CE5250"/>
    <w:rsid w:val="00CE57C9"/>
    <w:rsid w:val="00CE59DD"/>
    <w:rsid w:val="00CE5D11"/>
    <w:rsid w:val="00CE5E14"/>
    <w:rsid w:val="00CE6303"/>
    <w:rsid w:val="00CE6A90"/>
    <w:rsid w:val="00CE7DBF"/>
    <w:rsid w:val="00CF0C21"/>
    <w:rsid w:val="00CF0E8E"/>
    <w:rsid w:val="00CF0F76"/>
    <w:rsid w:val="00CF10E9"/>
    <w:rsid w:val="00CF1434"/>
    <w:rsid w:val="00CF18A4"/>
    <w:rsid w:val="00CF2A6B"/>
    <w:rsid w:val="00CF2E2B"/>
    <w:rsid w:val="00CF2EAD"/>
    <w:rsid w:val="00CF31D8"/>
    <w:rsid w:val="00CF322D"/>
    <w:rsid w:val="00CF3361"/>
    <w:rsid w:val="00CF3E1A"/>
    <w:rsid w:val="00CF4449"/>
    <w:rsid w:val="00CF49AC"/>
    <w:rsid w:val="00CF4E0C"/>
    <w:rsid w:val="00CF551D"/>
    <w:rsid w:val="00CF574F"/>
    <w:rsid w:val="00CF5D19"/>
    <w:rsid w:val="00CF6B00"/>
    <w:rsid w:val="00CF777E"/>
    <w:rsid w:val="00D0013E"/>
    <w:rsid w:val="00D004B3"/>
    <w:rsid w:val="00D006A2"/>
    <w:rsid w:val="00D006CE"/>
    <w:rsid w:val="00D00952"/>
    <w:rsid w:val="00D009E9"/>
    <w:rsid w:val="00D00D7B"/>
    <w:rsid w:val="00D00F7D"/>
    <w:rsid w:val="00D015B4"/>
    <w:rsid w:val="00D019F7"/>
    <w:rsid w:val="00D01DC2"/>
    <w:rsid w:val="00D01F33"/>
    <w:rsid w:val="00D02655"/>
    <w:rsid w:val="00D0297F"/>
    <w:rsid w:val="00D02D99"/>
    <w:rsid w:val="00D032BE"/>
    <w:rsid w:val="00D036B9"/>
    <w:rsid w:val="00D0393D"/>
    <w:rsid w:val="00D03F2D"/>
    <w:rsid w:val="00D03FFC"/>
    <w:rsid w:val="00D041BC"/>
    <w:rsid w:val="00D0470A"/>
    <w:rsid w:val="00D04B03"/>
    <w:rsid w:val="00D04FCF"/>
    <w:rsid w:val="00D056B0"/>
    <w:rsid w:val="00D0579A"/>
    <w:rsid w:val="00D060D0"/>
    <w:rsid w:val="00D06E12"/>
    <w:rsid w:val="00D06F16"/>
    <w:rsid w:val="00D075A1"/>
    <w:rsid w:val="00D07635"/>
    <w:rsid w:val="00D07786"/>
    <w:rsid w:val="00D07A17"/>
    <w:rsid w:val="00D10486"/>
    <w:rsid w:val="00D10537"/>
    <w:rsid w:val="00D1091F"/>
    <w:rsid w:val="00D10A2C"/>
    <w:rsid w:val="00D12663"/>
    <w:rsid w:val="00D12BE5"/>
    <w:rsid w:val="00D13876"/>
    <w:rsid w:val="00D13978"/>
    <w:rsid w:val="00D13DE9"/>
    <w:rsid w:val="00D1425D"/>
    <w:rsid w:val="00D144EA"/>
    <w:rsid w:val="00D14EF9"/>
    <w:rsid w:val="00D159FA"/>
    <w:rsid w:val="00D15BF3"/>
    <w:rsid w:val="00D15CDA"/>
    <w:rsid w:val="00D162FC"/>
    <w:rsid w:val="00D165B9"/>
    <w:rsid w:val="00D17594"/>
    <w:rsid w:val="00D17A1A"/>
    <w:rsid w:val="00D17E2D"/>
    <w:rsid w:val="00D204D9"/>
    <w:rsid w:val="00D209F8"/>
    <w:rsid w:val="00D20ECA"/>
    <w:rsid w:val="00D2108D"/>
    <w:rsid w:val="00D218CF"/>
    <w:rsid w:val="00D218F2"/>
    <w:rsid w:val="00D21955"/>
    <w:rsid w:val="00D21CEF"/>
    <w:rsid w:val="00D21E6F"/>
    <w:rsid w:val="00D223C6"/>
    <w:rsid w:val="00D223E1"/>
    <w:rsid w:val="00D228BB"/>
    <w:rsid w:val="00D22A60"/>
    <w:rsid w:val="00D234AF"/>
    <w:rsid w:val="00D23C74"/>
    <w:rsid w:val="00D23D6A"/>
    <w:rsid w:val="00D24AAF"/>
    <w:rsid w:val="00D24EAE"/>
    <w:rsid w:val="00D256F2"/>
    <w:rsid w:val="00D25F42"/>
    <w:rsid w:val="00D264A8"/>
    <w:rsid w:val="00D26A69"/>
    <w:rsid w:val="00D26DA6"/>
    <w:rsid w:val="00D2755E"/>
    <w:rsid w:val="00D27CBF"/>
    <w:rsid w:val="00D301F5"/>
    <w:rsid w:val="00D31339"/>
    <w:rsid w:val="00D31361"/>
    <w:rsid w:val="00D319BE"/>
    <w:rsid w:val="00D31B5E"/>
    <w:rsid w:val="00D31DF5"/>
    <w:rsid w:val="00D324EB"/>
    <w:rsid w:val="00D32A4B"/>
    <w:rsid w:val="00D32AB3"/>
    <w:rsid w:val="00D32EB0"/>
    <w:rsid w:val="00D33F17"/>
    <w:rsid w:val="00D341C5"/>
    <w:rsid w:val="00D34DAE"/>
    <w:rsid w:val="00D34E78"/>
    <w:rsid w:val="00D352EC"/>
    <w:rsid w:val="00D35C05"/>
    <w:rsid w:val="00D35F1A"/>
    <w:rsid w:val="00D361EB"/>
    <w:rsid w:val="00D36280"/>
    <w:rsid w:val="00D3657A"/>
    <w:rsid w:val="00D36C1C"/>
    <w:rsid w:val="00D36FA4"/>
    <w:rsid w:val="00D372B3"/>
    <w:rsid w:val="00D37365"/>
    <w:rsid w:val="00D37DBB"/>
    <w:rsid w:val="00D404AA"/>
    <w:rsid w:val="00D40B6B"/>
    <w:rsid w:val="00D40D88"/>
    <w:rsid w:val="00D40E9D"/>
    <w:rsid w:val="00D41D28"/>
    <w:rsid w:val="00D41FAF"/>
    <w:rsid w:val="00D4230B"/>
    <w:rsid w:val="00D431A8"/>
    <w:rsid w:val="00D435D6"/>
    <w:rsid w:val="00D436C6"/>
    <w:rsid w:val="00D4370A"/>
    <w:rsid w:val="00D43800"/>
    <w:rsid w:val="00D43F5A"/>
    <w:rsid w:val="00D442AE"/>
    <w:rsid w:val="00D444E6"/>
    <w:rsid w:val="00D445E0"/>
    <w:rsid w:val="00D44E1A"/>
    <w:rsid w:val="00D44EEB"/>
    <w:rsid w:val="00D453E6"/>
    <w:rsid w:val="00D4590E"/>
    <w:rsid w:val="00D45FF3"/>
    <w:rsid w:val="00D463B3"/>
    <w:rsid w:val="00D46663"/>
    <w:rsid w:val="00D4667D"/>
    <w:rsid w:val="00D46924"/>
    <w:rsid w:val="00D46C46"/>
    <w:rsid w:val="00D46E45"/>
    <w:rsid w:val="00D47361"/>
    <w:rsid w:val="00D50491"/>
    <w:rsid w:val="00D50C35"/>
    <w:rsid w:val="00D51103"/>
    <w:rsid w:val="00D51212"/>
    <w:rsid w:val="00D512C9"/>
    <w:rsid w:val="00D51356"/>
    <w:rsid w:val="00D51590"/>
    <w:rsid w:val="00D51676"/>
    <w:rsid w:val="00D51884"/>
    <w:rsid w:val="00D5198A"/>
    <w:rsid w:val="00D51994"/>
    <w:rsid w:val="00D51B09"/>
    <w:rsid w:val="00D51B4B"/>
    <w:rsid w:val="00D52843"/>
    <w:rsid w:val="00D52965"/>
    <w:rsid w:val="00D52976"/>
    <w:rsid w:val="00D53DB6"/>
    <w:rsid w:val="00D53EBC"/>
    <w:rsid w:val="00D54273"/>
    <w:rsid w:val="00D547D7"/>
    <w:rsid w:val="00D547E1"/>
    <w:rsid w:val="00D54C53"/>
    <w:rsid w:val="00D54DED"/>
    <w:rsid w:val="00D5576F"/>
    <w:rsid w:val="00D55E30"/>
    <w:rsid w:val="00D56655"/>
    <w:rsid w:val="00D56A87"/>
    <w:rsid w:val="00D56E92"/>
    <w:rsid w:val="00D57449"/>
    <w:rsid w:val="00D57452"/>
    <w:rsid w:val="00D57B38"/>
    <w:rsid w:val="00D57D32"/>
    <w:rsid w:val="00D600D7"/>
    <w:rsid w:val="00D6024C"/>
    <w:rsid w:val="00D625C6"/>
    <w:rsid w:val="00D62644"/>
    <w:rsid w:val="00D626E5"/>
    <w:rsid w:val="00D643EA"/>
    <w:rsid w:val="00D646AE"/>
    <w:rsid w:val="00D64774"/>
    <w:rsid w:val="00D65289"/>
    <w:rsid w:val="00D65304"/>
    <w:rsid w:val="00D66275"/>
    <w:rsid w:val="00D669B9"/>
    <w:rsid w:val="00D66BC6"/>
    <w:rsid w:val="00D66C01"/>
    <w:rsid w:val="00D66D68"/>
    <w:rsid w:val="00D66DE2"/>
    <w:rsid w:val="00D67253"/>
    <w:rsid w:val="00D678C4"/>
    <w:rsid w:val="00D67A81"/>
    <w:rsid w:val="00D701E9"/>
    <w:rsid w:val="00D70577"/>
    <w:rsid w:val="00D70AF8"/>
    <w:rsid w:val="00D71413"/>
    <w:rsid w:val="00D71EA2"/>
    <w:rsid w:val="00D720EB"/>
    <w:rsid w:val="00D7269B"/>
    <w:rsid w:val="00D728E3"/>
    <w:rsid w:val="00D72C01"/>
    <w:rsid w:val="00D72C8B"/>
    <w:rsid w:val="00D735BB"/>
    <w:rsid w:val="00D74928"/>
    <w:rsid w:val="00D749BE"/>
    <w:rsid w:val="00D74B89"/>
    <w:rsid w:val="00D74C5E"/>
    <w:rsid w:val="00D753EA"/>
    <w:rsid w:val="00D75533"/>
    <w:rsid w:val="00D758A8"/>
    <w:rsid w:val="00D76AED"/>
    <w:rsid w:val="00D7734C"/>
    <w:rsid w:val="00D7777B"/>
    <w:rsid w:val="00D777CA"/>
    <w:rsid w:val="00D77EEA"/>
    <w:rsid w:val="00D8067A"/>
    <w:rsid w:val="00D8196D"/>
    <w:rsid w:val="00D81B78"/>
    <w:rsid w:val="00D81DF7"/>
    <w:rsid w:val="00D824DD"/>
    <w:rsid w:val="00D8266C"/>
    <w:rsid w:val="00D8339B"/>
    <w:rsid w:val="00D83713"/>
    <w:rsid w:val="00D839B2"/>
    <w:rsid w:val="00D84A61"/>
    <w:rsid w:val="00D84DD8"/>
    <w:rsid w:val="00D85760"/>
    <w:rsid w:val="00D85F28"/>
    <w:rsid w:val="00D86C15"/>
    <w:rsid w:val="00D86FEE"/>
    <w:rsid w:val="00D870C7"/>
    <w:rsid w:val="00D87485"/>
    <w:rsid w:val="00D87D8E"/>
    <w:rsid w:val="00D87DA9"/>
    <w:rsid w:val="00D90AC0"/>
    <w:rsid w:val="00D90C08"/>
    <w:rsid w:val="00D90EF3"/>
    <w:rsid w:val="00D91855"/>
    <w:rsid w:val="00D920F9"/>
    <w:rsid w:val="00D925F3"/>
    <w:rsid w:val="00D92B69"/>
    <w:rsid w:val="00D93142"/>
    <w:rsid w:val="00D93197"/>
    <w:rsid w:val="00D93359"/>
    <w:rsid w:val="00D93823"/>
    <w:rsid w:val="00D938D8"/>
    <w:rsid w:val="00D94161"/>
    <w:rsid w:val="00D941B6"/>
    <w:rsid w:val="00D959D9"/>
    <w:rsid w:val="00D95E95"/>
    <w:rsid w:val="00D95EE2"/>
    <w:rsid w:val="00D95F29"/>
    <w:rsid w:val="00D96092"/>
    <w:rsid w:val="00D9609E"/>
    <w:rsid w:val="00D96215"/>
    <w:rsid w:val="00D9664D"/>
    <w:rsid w:val="00D96AFE"/>
    <w:rsid w:val="00D96FBB"/>
    <w:rsid w:val="00D97182"/>
    <w:rsid w:val="00D975E5"/>
    <w:rsid w:val="00D977B8"/>
    <w:rsid w:val="00DA0394"/>
    <w:rsid w:val="00DA0407"/>
    <w:rsid w:val="00DA0EF1"/>
    <w:rsid w:val="00DA0F1A"/>
    <w:rsid w:val="00DA0F95"/>
    <w:rsid w:val="00DA12B0"/>
    <w:rsid w:val="00DA1A3C"/>
    <w:rsid w:val="00DA1D6F"/>
    <w:rsid w:val="00DA22A7"/>
    <w:rsid w:val="00DA25C0"/>
    <w:rsid w:val="00DA2805"/>
    <w:rsid w:val="00DA2C8B"/>
    <w:rsid w:val="00DA304C"/>
    <w:rsid w:val="00DA30DA"/>
    <w:rsid w:val="00DA3A76"/>
    <w:rsid w:val="00DA3C86"/>
    <w:rsid w:val="00DA49F2"/>
    <w:rsid w:val="00DA4E79"/>
    <w:rsid w:val="00DA51DF"/>
    <w:rsid w:val="00DA5BB2"/>
    <w:rsid w:val="00DA5FC9"/>
    <w:rsid w:val="00DA68B8"/>
    <w:rsid w:val="00DA69F1"/>
    <w:rsid w:val="00DA6A77"/>
    <w:rsid w:val="00DA7108"/>
    <w:rsid w:val="00DA75B9"/>
    <w:rsid w:val="00DA775D"/>
    <w:rsid w:val="00DB000A"/>
    <w:rsid w:val="00DB07C0"/>
    <w:rsid w:val="00DB0B4C"/>
    <w:rsid w:val="00DB0CEE"/>
    <w:rsid w:val="00DB1EF4"/>
    <w:rsid w:val="00DB207F"/>
    <w:rsid w:val="00DB21E3"/>
    <w:rsid w:val="00DB2C37"/>
    <w:rsid w:val="00DB2FCD"/>
    <w:rsid w:val="00DB39CB"/>
    <w:rsid w:val="00DB3CA4"/>
    <w:rsid w:val="00DB3E34"/>
    <w:rsid w:val="00DB431A"/>
    <w:rsid w:val="00DB4A2B"/>
    <w:rsid w:val="00DB4BA2"/>
    <w:rsid w:val="00DB4C25"/>
    <w:rsid w:val="00DB4F0A"/>
    <w:rsid w:val="00DB512F"/>
    <w:rsid w:val="00DB5137"/>
    <w:rsid w:val="00DB5415"/>
    <w:rsid w:val="00DB6016"/>
    <w:rsid w:val="00DB6E27"/>
    <w:rsid w:val="00DB7976"/>
    <w:rsid w:val="00DB7C96"/>
    <w:rsid w:val="00DB7F1B"/>
    <w:rsid w:val="00DC028D"/>
    <w:rsid w:val="00DC029C"/>
    <w:rsid w:val="00DC1063"/>
    <w:rsid w:val="00DC1F91"/>
    <w:rsid w:val="00DC1FB8"/>
    <w:rsid w:val="00DC256F"/>
    <w:rsid w:val="00DC363E"/>
    <w:rsid w:val="00DC370E"/>
    <w:rsid w:val="00DC3EFA"/>
    <w:rsid w:val="00DC3FA0"/>
    <w:rsid w:val="00DC48C5"/>
    <w:rsid w:val="00DC4F6B"/>
    <w:rsid w:val="00DC511F"/>
    <w:rsid w:val="00DC6594"/>
    <w:rsid w:val="00DC6999"/>
    <w:rsid w:val="00DC6B1B"/>
    <w:rsid w:val="00DC7030"/>
    <w:rsid w:val="00DC7175"/>
    <w:rsid w:val="00DC7ED6"/>
    <w:rsid w:val="00DD0746"/>
    <w:rsid w:val="00DD0E09"/>
    <w:rsid w:val="00DD12A9"/>
    <w:rsid w:val="00DD1470"/>
    <w:rsid w:val="00DD29F9"/>
    <w:rsid w:val="00DD2B1D"/>
    <w:rsid w:val="00DD3FF8"/>
    <w:rsid w:val="00DD41AF"/>
    <w:rsid w:val="00DD475F"/>
    <w:rsid w:val="00DD4AA6"/>
    <w:rsid w:val="00DD5065"/>
    <w:rsid w:val="00DD610A"/>
    <w:rsid w:val="00DD6553"/>
    <w:rsid w:val="00DD655A"/>
    <w:rsid w:val="00DD7A12"/>
    <w:rsid w:val="00DD7D2B"/>
    <w:rsid w:val="00DD7E8C"/>
    <w:rsid w:val="00DE061E"/>
    <w:rsid w:val="00DE099C"/>
    <w:rsid w:val="00DE1133"/>
    <w:rsid w:val="00DE160E"/>
    <w:rsid w:val="00DE2639"/>
    <w:rsid w:val="00DE274A"/>
    <w:rsid w:val="00DE3529"/>
    <w:rsid w:val="00DE3926"/>
    <w:rsid w:val="00DE3CD6"/>
    <w:rsid w:val="00DE4093"/>
    <w:rsid w:val="00DE44D9"/>
    <w:rsid w:val="00DE477D"/>
    <w:rsid w:val="00DE51A2"/>
    <w:rsid w:val="00DE5C0B"/>
    <w:rsid w:val="00DE5CD0"/>
    <w:rsid w:val="00DE6A1C"/>
    <w:rsid w:val="00DE6B48"/>
    <w:rsid w:val="00DE7196"/>
    <w:rsid w:val="00DE7764"/>
    <w:rsid w:val="00DE7EFF"/>
    <w:rsid w:val="00DF0170"/>
    <w:rsid w:val="00DF0264"/>
    <w:rsid w:val="00DF0672"/>
    <w:rsid w:val="00DF0D8D"/>
    <w:rsid w:val="00DF1110"/>
    <w:rsid w:val="00DF1CFA"/>
    <w:rsid w:val="00DF2EA9"/>
    <w:rsid w:val="00DF2F68"/>
    <w:rsid w:val="00DF317D"/>
    <w:rsid w:val="00DF32AA"/>
    <w:rsid w:val="00DF393E"/>
    <w:rsid w:val="00DF3B97"/>
    <w:rsid w:val="00DF4106"/>
    <w:rsid w:val="00DF47FA"/>
    <w:rsid w:val="00DF48D3"/>
    <w:rsid w:val="00DF4B7B"/>
    <w:rsid w:val="00DF5123"/>
    <w:rsid w:val="00DF5609"/>
    <w:rsid w:val="00DF667E"/>
    <w:rsid w:val="00DF6FE6"/>
    <w:rsid w:val="00DF76E1"/>
    <w:rsid w:val="00DF76FE"/>
    <w:rsid w:val="00DF7BF7"/>
    <w:rsid w:val="00E002D6"/>
    <w:rsid w:val="00E006B4"/>
    <w:rsid w:val="00E00D0A"/>
    <w:rsid w:val="00E01288"/>
    <w:rsid w:val="00E014E3"/>
    <w:rsid w:val="00E01673"/>
    <w:rsid w:val="00E018AB"/>
    <w:rsid w:val="00E01F62"/>
    <w:rsid w:val="00E02399"/>
    <w:rsid w:val="00E02444"/>
    <w:rsid w:val="00E02C37"/>
    <w:rsid w:val="00E03A3B"/>
    <w:rsid w:val="00E03B6A"/>
    <w:rsid w:val="00E03CFC"/>
    <w:rsid w:val="00E03D94"/>
    <w:rsid w:val="00E04B99"/>
    <w:rsid w:val="00E04E43"/>
    <w:rsid w:val="00E06014"/>
    <w:rsid w:val="00E062A2"/>
    <w:rsid w:val="00E06918"/>
    <w:rsid w:val="00E069E4"/>
    <w:rsid w:val="00E072EB"/>
    <w:rsid w:val="00E07ED1"/>
    <w:rsid w:val="00E1004F"/>
    <w:rsid w:val="00E100D8"/>
    <w:rsid w:val="00E10AF9"/>
    <w:rsid w:val="00E10FB5"/>
    <w:rsid w:val="00E12B0A"/>
    <w:rsid w:val="00E132F7"/>
    <w:rsid w:val="00E13B38"/>
    <w:rsid w:val="00E1445C"/>
    <w:rsid w:val="00E153CA"/>
    <w:rsid w:val="00E155A0"/>
    <w:rsid w:val="00E157F0"/>
    <w:rsid w:val="00E15A67"/>
    <w:rsid w:val="00E1613B"/>
    <w:rsid w:val="00E1650E"/>
    <w:rsid w:val="00E177F2"/>
    <w:rsid w:val="00E17950"/>
    <w:rsid w:val="00E17E95"/>
    <w:rsid w:val="00E2014F"/>
    <w:rsid w:val="00E204B1"/>
    <w:rsid w:val="00E20963"/>
    <w:rsid w:val="00E20AD1"/>
    <w:rsid w:val="00E20FEF"/>
    <w:rsid w:val="00E2184D"/>
    <w:rsid w:val="00E21A8D"/>
    <w:rsid w:val="00E22338"/>
    <w:rsid w:val="00E22374"/>
    <w:rsid w:val="00E2297D"/>
    <w:rsid w:val="00E22CDB"/>
    <w:rsid w:val="00E22D6B"/>
    <w:rsid w:val="00E234AB"/>
    <w:rsid w:val="00E238E5"/>
    <w:rsid w:val="00E24F2E"/>
    <w:rsid w:val="00E25383"/>
    <w:rsid w:val="00E2565F"/>
    <w:rsid w:val="00E2692E"/>
    <w:rsid w:val="00E26AEA"/>
    <w:rsid w:val="00E27187"/>
    <w:rsid w:val="00E27618"/>
    <w:rsid w:val="00E27A4F"/>
    <w:rsid w:val="00E27D84"/>
    <w:rsid w:val="00E27F27"/>
    <w:rsid w:val="00E301E8"/>
    <w:rsid w:val="00E3088F"/>
    <w:rsid w:val="00E30941"/>
    <w:rsid w:val="00E30ADD"/>
    <w:rsid w:val="00E31884"/>
    <w:rsid w:val="00E3189F"/>
    <w:rsid w:val="00E31D07"/>
    <w:rsid w:val="00E32494"/>
    <w:rsid w:val="00E3256E"/>
    <w:rsid w:val="00E3268C"/>
    <w:rsid w:val="00E3283D"/>
    <w:rsid w:val="00E32963"/>
    <w:rsid w:val="00E33013"/>
    <w:rsid w:val="00E339F7"/>
    <w:rsid w:val="00E342FC"/>
    <w:rsid w:val="00E3444F"/>
    <w:rsid w:val="00E349F7"/>
    <w:rsid w:val="00E3570E"/>
    <w:rsid w:val="00E35E95"/>
    <w:rsid w:val="00E36854"/>
    <w:rsid w:val="00E36D63"/>
    <w:rsid w:val="00E36F5C"/>
    <w:rsid w:val="00E37467"/>
    <w:rsid w:val="00E37611"/>
    <w:rsid w:val="00E37891"/>
    <w:rsid w:val="00E378AA"/>
    <w:rsid w:val="00E4033A"/>
    <w:rsid w:val="00E404D9"/>
    <w:rsid w:val="00E40ABF"/>
    <w:rsid w:val="00E40B8C"/>
    <w:rsid w:val="00E432D0"/>
    <w:rsid w:val="00E43AF3"/>
    <w:rsid w:val="00E44CDC"/>
    <w:rsid w:val="00E44E71"/>
    <w:rsid w:val="00E44FE9"/>
    <w:rsid w:val="00E45116"/>
    <w:rsid w:val="00E45A7F"/>
    <w:rsid w:val="00E45A94"/>
    <w:rsid w:val="00E46088"/>
    <w:rsid w:val="00E4627B"/>
    <w:rsid w:val="00E46436"/>
    <w:rsid w:val="00E466A3"/>
    <w:rsid w:val="00E478F9"/>
    <w:rsid w:val="00E4793A"/>
    <w:rsid w:val="00E47BC4"/>
    <w:rsid w:val="00E5020D"/>
    <w:rsid w:val="00E50265"/>
    <w:rsid w:val="00E5115C"/>
    <w:rsid w:val="00E51186"/>
    <w:rsid w:val="00E51285"/>
    <w:rsid w:val="00E514A4"/>
    <w:rsid w:val="00E5151F"/>
    <w:rsid w:val="00E51C02"/>
    <w:rsid w:val="00E523F5"/>
    <w:rsid w:val="00E5251B"/>
    <w:rsid w:val="00E52598"/>
    <w:rsid w:val="00E52BCF"/>
    <w:rsid w:val="00E53429"/>
    <w:rsid w:val="00E5431C"/>
    <w:rsid w:val="00E54AC2"/>
    <w:rsid w:val="00E54B11"/>
    <w:rsid w:val="00E54B28"/>
    <w:rsid w:val="00E558EF"/>
    <w:rsid w:val="00E55DFF"/>
    <w:rsid w:val="00E560B8"/>
    <w:rsid w:val="00E56F92"/>
    <w:rsid w:val="00E5736A"/>
    <w:rsid w:val="00E57DBC"/>
    <w:rsid w:val="00E57F6A"/>
    <w:rsid w:val="00E57FC1"/>
    <w:rsid w:val="00E61CF5"/>
    <w:rsid w:val="00E62876"/>
    <w:rsid w:val="00E62878"/>
    <w:rsid w:val="00E63149"/>
    <w:rsid w:val="00E63673"/>
    <w:rsid w:val="00E6428F"/>
    <w:rsid w:val="00E65B0F"/>
    <w:rsid w:val="00E65CA7"/>
    <w:rsid w:val="00E65D43"/>
    <w:rsid w:val="00E66772"/>
    <w:rsid w:val="00E6688D"/>
    <w:rsid w:val="00E668C3"/>
    <w:rsid w:val="00E67980"/>
    <w:rsid w:val="00E67B09"/>
    <w:rsid w:val="00E67C4D"/>
    <w:rsid w:val="00E70534"/>
    <w:rsid w:val="00E708E5"/>
    <w:rsid w:val="00E70B83"/>
    <w:rsid w:val="00E71710"/>
    <w:rsid w:val="00E7179A"/>
    <w:rsid w:val="00E71D1F"/>
    <w:rsid w:val="00E72EBA"/>
    <w:rsid w:val="00E72FD0"/>
    <w:rsid w:val="00E7309A"/>
    <w:rsid w:val="00E731B8"/>
    <w:rsid w:val="00E73296"/>
    <w:rsid w:val="00E734EA"/>
    <w:rsid w:val="00E73CB7"/>
    <w:rsid w:val="00E73F4F"/>
    <w:rsid w:val="00E74014"/>
    <w:rsid w:val="00E74A54"/>
    <w:rsid w:val="00E74C95"/>
    <w:rsid w:val="00E74DEC"/>
    <w:rsid w:val="00E7524E"/>
    <w:rsid w:val="00E75298"/>
    <w:rsid w:val="00E75BC6"/>
    <w:rsid w:val="00E763F9"/>
    <w:rsid w:val="00E765DB"/>
    <w:rsid w:val="00E7687F"/>
    <w:rsid w:val="00E8009F"/>
    <w:rsid w:val="00E80408"/>
    <w:rsid w:val="00E805D9"/>
    <w:rsid w:val="00E80B7A"/>
    <w:rsid w:val="00E80E54"/>
    <w:rsid w:val="00E8126A"/>
    <w:rsid w:val="00E812AF"/>
    <w:rsid w:val="00E813CC"/>
    <w:rsid w:val="00E8178F"/>
    <w:rsid w:val="00E82796"/>
    <w:rsid w:val="00E82A5F"/>
    <w:rsid w:val="00E82E4A"/>
    <w:rsid w:val="00E84368"/>
    <w:rsid w:val="00E84E21"/>
    <w:rsid w:val="00E857EB"/>
    <w:rsid w:val="00E86609"/>
    <w:rsid w:val="00E8670C"/>
    <w:rsid w:val="00E869C4"/>
    <w:rsid w:val="00E86A1F"/>
    <w:rsid w:val="00E86B4E"/>
    <w:rsid w:val="00E86C3E"/>
    <w:rsid w:val="00E8716B"/>
    <w:rsid w:val="00E87226"/>
    <w:rsid w:val="00E8739D"/>
    <w:rsid w:val="00E87415"/>
    <w:rsid w:val="00E8765E"/>
    <w:rsid w:val="00E90092"/>
    <w:rsid w:val="00E90280"/>
    <w:rsid w:val="00E90789"/>
    <w:rsid w:val="00E90825"/>
    <w:rsid w:val="00E90A53"/>
    <w:rsid w:val="00E90E83"/>
    <w:rsid w:val="00E91336"/>
    <w:rsid w:val="00E920ED"/>
    <w:rsid w:val="00E92362"/>
    <w:rsid w:val="00E92E32"/>
    <w:rsid w:val="00E93DAA"/>
    <w:rsid w:val="00E9462F"/>
    <w:rsid w:val="00E946C7"/>
    <w:rsid w:val="00E94810"/>
    <w:rsid w:val="00E95316"/>
    <w:rsid w:val="00E95B90"/>
    <w:rsid w:val="00E95D78"/>
    <w:rsid w:val="00E95D8F"/>
    <w:rsid w:val="00E966C2"/>
    <w:rsid w:val="00E97256"/>
    <w:rsid w:val="00EA0241"/>
    <w:rsid w:val="00EA146B"/>
    <w:rsid w:val="00EA1742"/>
    <w:rsid w:val="00EA1FF5"/>
    <w:rsid w:val="00EA21E2"/>
    <w:rsid w:val="00EA229C"/>
    <w:rsid w:val="00EA2317"/>
    <w:rsid w:val="00EA2E59"/>
    <w:rsid w:val="00EA3299"/>
    <w:rsid w:val="00EA3E14"/>
    <w:rsid w:val="00EA4684"/>
    <w:rsid w:val="00EA46D7"/>
    <w:rsid w:val="00EA4AC4"/>
    <w:rsid w:val="00EA4ADF"/>
    <w:rsid w:val="00EA4BB5"/>
    <w:rsid w:val="00EA4E98"/>
    <w:rsid w:val="00EA5E47"/>
    <w:rsid w:val="00EA5F63"/>
    <w:rsid w:val="00EA6067"/>
    <w:rsid w:val="00EA6147"/>
    <w:rsid w:val="00EA6682"/>
    <w:rsid w:val="00EA72CB"/>
    <w:rsid w:val="00EA78A2"/>
    <w:rsid w:val="00EA796E"/>
    <w:rsid w:val="00EA7A0C"/>
    <w:rsid w:val="00EB04C8"/>
    <w:rsid w:val="00EB0658"/>
    <w:rsid w:val="00EB0C77"/>
    <w:rsid w:val="00EB0DEC"/>
    <w:rsid w:val="00EB1114"/>
    <w:rsid w:val="00EB19FA"/>
    <w:rsid w:val="00EB1A78"/>
    <w:rsid w:val="00EB1FF4"/>
    <w:rsid w:val="00EB21B8"/>
    <w:rsid w:val="00EB291B"/>
    <w:rsid w:val="00EB2DB5"/>
    <w:rsid w:val="00EB312F"/>
    <w:rsid w:val="00EB3227"/>
    <w:rsid w:val="00EB32BF"/>
    <w:rsid w:val="00EB37A4"/>
    <w:rsid w:val="00EB3812"/>
    <w:rsid w:val="00EB387F"/>
    <w:rsid w:val="00EB422D"/>
    <w:rsid w:val="00EB4DE1"/>
    <w:rsid w:val="00EB5607"/>
    <w:rsid w:val="00EB5A0C"/>
    <w:rsid w:val="00EB5BFC"/>
    <w:rsid w:val="00EB5FE2"/>
    <w:rsid w:val="00EB60C2"/>
    <w:rsid w:val="00EB6691"/>
    <w:rsid w:val="00EB6E23"/>
    <w:rsid w:val="00EB7462"/>
    <w:rsid w:val="00EB7516"/>
    <w:rsid w:val="00EC07E7"/>
    <w:rsid w:val="00EC158C"/>
    <w:rsid w:val="00EC16D9"/>
    <w:rsid w:val="00EC1C7E"/>
    <w:rsid w:val="00EC20E6"/>
    <w:rsid w:val="00EC259E"/>
    <w:rsid w:val="00EC2B8B"/>
    <w:rsid w:val="00EC2CF0"/>
    <w:rsid w:val="00EC2F59"/>
    <w:rsid w:val="00EC31BC"/>
    <w:rsid w:val="00EC3B9C"/>
    <w:rsid w:val="00EC3E1C"/>
    <w:rsid w:val="00EC4109"/>
    <w:rsid w:val="00EC4136"/>
    <w:rsid w:val="00EC4BA2"/>
    <w:rsid w:val="00EC5EF2"/>
    <w:rsid w:val="00EC65F9"/>
    <w:rsid w:val="00EC74CD"/>
    <w:rsid w:val="00ED0409"/>
    <w:rsid w:val="00ED0525"/>
    <w:rsid w:val="00ED0825"/>
    <w:rsid w:val="00ED0B27"/>
    <w:rsid w:val="00ED1322"/>
    <w:rsid w:val="00ED136E"/>
    <w:rsid w:val="00ED157E"/>
    <w:rsid w:val="00ED1C03"/>
    <w:rsid w:val="00ED29CF"/>
    <w:rsid w:val="00ED2EAB"/>
    <w:rsid w:val="00ED375C"/>
    <w:rsid w:val="00ED39FD"/>
    <w:rsid w:val="00ED3F69"/>
    <w:rsid w:val="00ED47FC"/>
    <w:rsid w:val="00ED4A84"/>
    <w:rsid w:val="00ED4FA5"/>
    <w:rsid w:val="00ED53E2"/>
    <w:rsid w:val="00ED5446"/>
    <w:rsid w:val="00ED5623"/>
    <w:rsid w:val="00ED62C3"/>
    <w:rsid w:val="00ED6C38"/>
    <w:rsid w:val="00ED6E32"/>
    <w:rsid w:val="00ED6FE8"/>
    <w:rsid w:val="00ED7563"/>
    <w:rsid w:val="00ED7C7E"/>
    <w:rsid w:val="00ED7FE3"/>
    <w:rsid w:val="00EE02F8"/>
    <w:rsid w:val="00EE0CED"/>
    <w:rsid w:val="00EE10E3"/>
    <w:rsid w:val="00EE19C5"/>
    <w:rsid w:val="00EE1EF6"/>
    <w:rsid w:val="00EE2003"/>
    <w:rsid w:val="00EE2640"/>
    <w:rsid w:val="00EE4535"/>
    <w:rsid w:val="00EE4B60"/>
    <w:rsid w:val="00EE4D34"/>
    <w:rsid w:val="00EE5558"/>
    <w:rsid w:val="00EE5977"/>
    <w:rsid w:val="00EE5E23"/>
    <w:rsid w:val="00EE6773"/>
    <w:rsid w:val="00EE6BC2"/>
    <w:rsid w:val="00EE6DC5"/>
    <w:rsid w:val="00EE6FA8"/>
    <w:rsid w:val="00EE7398"/>
    <w:rsid w:val="00EE7C69"/>
    <w:rsid w:val="00EE7E9F"/>
    <w:rsid w:val="00EF002C"/>
    <w:rsid w:val="00EF0144"/>
    <w:rsid w:val="00EF03B5"/>
    <w:rsid w:val="00EF0B5E"/>
    <w:rsid w:val="00EF1199"/>
    <w:rsid w:val="00EF1213"/>
    <w:rsid w:val="00EF14DB"/>
    <w:rsid w:val="00EF173B"/>
    <w:rsid w:val="00EF18CE"/>
    <w:rsid w:val="00EF1953"/>
    <w:rsid w:val="00EF1F12"/>
    <w:rsid w:val="00EF28CD"/>
    <w:rsid w:val="00EF2951"/>
    <w:rsid w:val="00EF2AE3"/>
    <w:rsid w:val="00EF33E9"/>
    <w:rsid w:val="00EF3509"/>
    <w:rsid w:val="00EF39F7"/>
    <w:rsid w:val="00EF3C44"/>
    <w:rsid w:val="00EF43A7"/>
    <w:rsid w:val="00EF44D0"/>
    <w:rsid w:val="00EF466E"/>
    <w:rsid w:val="00EF499D"/>
    <w:rsid w:val="00EF4ABB"/>
    <w:rsid w:val="00EF4D9E"/>
    <w:rsid w:val="00EF51D1"/>
    <w:rsid w:val="00EF5A4C"/>
    <w:rsid w:val="00EF5D52"/>
    <w:rsid w:val="00EF5DEF"/>
    <w:rsid w:val="00EF613B"/>
    <w:rsid w:val="00EF64EE"/>
    <w:rsid w:val="00EF6CBB"/>
    <w:rsid w:val="00EF6F41"/>
    <w:rsid w:val="00EF73E5"/>
    <w:rsid w:val="00EF7E00"/>
    <w:rsid w:val="00F0031C"/>
    <w:rsid w:val="00F00A9A"/>
    <w:rsid w:val="00F00C9C"/>
    <w:rsid w:val="00F00EB9"/>
    <w:rsid w:val="00F0174F"/>
    <w:rsid w:val="00F01DC6"/>
    <w:rsid w:val="00F01E72"/>
    <w:rsid w:val="00F01ECC"/>
    <w:rsid w:val="00F027C5"/>
    <w:rsid w:val="00F02C5B"/>
    <w:rsid w:val="00F038E1"/>
    <w:rsid w:val="00F03AB1"/>
    <w:rsid w:val="00F042F4"/>
    <w:rsid w:val="00F04F33"/>
    <w:rsid w:val="00F04F4F"/>
    <w:rsid w:val="00F05306"/>
    <w:rsid w:val="00F05552"/>
    <w:rsid w:val="00F05996"/>
    <w:rsid w:val="00F06750"/>
    <w:rsid w:val="00F067B0"/>
    <w:rsid w:val="00F07144"/>
    <w:rsid w:val="00F071EE"/>
    <w:rsid w:val="00F0795F"/>
    <w:rsid w:val="00F10604"/>
    <w:rsid w:val="00F112F1"/>
    <w:rsid w:val="00F115A9"/>
    <w:rsid w:val="00F11BE5"/>
    <w:rsid w:val="00F11F83"/>
    <w:rsid w:val="00F128D5"/>
    <w:rsid w:val="00F129E5"/>
    <w:rsid w:val="00F12CD1"/>
    <w:rsid w:val="00F12EB1"/>
    <w:rsid w:val="00F135A0"/>
    <w:rsid w:val="00F13E8C"/>
    <w:rsid w:val="00F14169"/>
    <w:rsid w:val="00F1443F"/>
    <w:rsid w:val="00F14715"/>
    <w:rsid w:val="00F14AB3"/>
    <w:rsid w:val="00F14DFD"/>
    <w:rsid w:val="00F153BF"/>
    <w:rsid w:val="00F15529"/>
    <w:rsid w:val="00F157A5"/>
    <w:rsid w:val="00F15E50"/>
    <w:rsid w:val="00F16D9A"/>
    <w:rsid w:val="00F1795C"/>
    <w:rsid w:val="00F17CDF"/>
    <w:rsid w:val="00F17E2F"/>
    <w:rsid w:val="00F2024A"/>
    <w:rsid w:val="00F2026E"/>
    <w:rsid w:val="00F206BA"/>
    <w:rsid w:val="00F2071E"/>
    <w:rsid w:val="00F209E4"/>
    <w:rsid w:val="00F20BD0"/>
    <w:rsid w:val="00F20C6A"/>
    <w:rsid w:val="00F2119A"/>
    <w:rsid w:val="00F213B2"/>
    <w:rsid w:val="00F21E97"/>
    <w:rsid w:val="00F225EA"/>
    <w:rsid w:val="00F228FE"/>
    <w:rsid w:val="00F22B01"/>
    <w:rsid w:val="00F23163"/>
    <w:rsid w:val="00F23388"/>
    <w:rsid w:val="00F238E9"/>
    <w:rsid w:val="00F24524"/>
    <w:rsid w:val="00F24988"/>
    <w:rsid w:val="00F24EFB"/>
    <w:rsid w:val="00F25040"/>
    <w:rsid w:val="00F253C9"/>
    <w:rsid w:val="00F25479"/>
    <w:rsid w:val="00F257DB"/>
    <w:rsid w:val="00F25844"/>
    <w:rsid w:val="00F258C3"/>
    <w:rsid w:val="00F25B50"/>
    <w:rsid w:val="00F25FF5"/>
    <w:rsid w:val="00F26419"/>
    <w:rsid w:val="00F264D1"/>
    <w:rsid w:val="00F26FE5"/>
    <w:rsid w:val="00F272CC"/>
    <w:rsid w:val="00F27479"/>
    <w:rsid w:val="00F279C4"/>
    <w:rsid w:val="00F30438"/>
    <w:rsid w:val="00F3106A"/>
    <w:rsid w:val="00F31837"/>
    <w:rsid w:val="00F31DE7"/>
    <w:rsid w:val="00F31F84"/>
    <w:rsid w:val="00F32F43"/>
    <w:rsid w:val="00F33485"/>
    <w:rsid w:val="00F33939"/>
    <w:rsid w:val="00F33F3F"/>
    <w:rsid w:val="00F33F71"/>
    <w:rsid w:val="00F33F74"/>
    <w:rsid w:val="00F345E0"/>
    <w:rsid w:val="00F348D9"/>
    <w:rsid w:val="00F349BF"/>
    <w:rsid w:val="00F352FB"/>
    <w:rsid w:val="00F3535C"/>
    <w:rsid w:val="00F35B21"/>
    <w:rsid w:val="00F3686E"/>
    <w:rsid w:val="00F36EC3"/>
    <w:rsid w:val="00F37A86"/>
    <w:rsid w:val="00F37E9A"/>
    <w:rsid w:val="00F37EF4"/>
    <w:rsid w:val="00F37FC3"/>
    <w:rsid w:val="00F4044C"/>
    <w:rsid w:val="00F40822"/>
    <w:rsid w:val="00F408E1"/>
    <w:rsid w:val="00F40EC6"/>
    <w:rsid w:val="00F418D8"/>
    <w:rsid w:val="00F4248F"/>
    <w:rsid w:val="00F42B5E"/>
    <w:rsid w:val="00F42BFB"/>
    <w:rsid w:val="00F43422"/>
    <w:rsid w:val="00F43556"/>
    <w:rsid w:val="00F436DD"/>
    <w:rsid w:val="00F43B4F"/>
    <w:rsid w:val="00F43BF2"/>
    <w:rsid w:val="00F44332"/>
    <w:rsid w:val="00F45141"/>
    <w:rsid w:val="00F452D1"/>
    <w:rsid w:val="00F453A8"/>
    <w:rsid w:val="00F454D5"/>
    <w:rsid w:val="00F45A7B"/>
    <w:rsid w:val="00F45ABB"/>
    <w:rsid w:val="00F45C75"/>
    <w:rsid w:val="00F4631B"/>
    <w:rsid w:val="00F46814"/>
    <w:rsid w:val="00F4706A"/>
    <w:rsid w:val="00F47AD9"/>
    <w:rsid w:val="00F47EF4"/>
    <w:rsid w:val="00F5012E"/>
    <w:rsid w:val="00F519CD"/>
    <w:rsid w:val="00F51B34"/>
    <w:rsid w:val="00F5264F"/>
    <w:rsid w:val="00F5329C"/>
    <w:rsid w:val="00F53315"/>
    <w:rsid w:val="00F533A9"/>
    <w:rsid w:val="00F53B57"/>
    <w:rsid w:val="00F53C93"/>
    <w:rsid w:val="00F561D7"/>
    <w:rsid w:val="00F5720B"/>
    <w:rsid w:val="00F57499"/>
    <w:rsid w:val="00F57718"/>
    <w:rsid w:val="00F57F85"/>
    <w:rsid w:val="00F60142"/>
    <w:rsid w:val="00F60440"/>
    <w:rsid w:val="00F60443"/>
    <w:rsid w:val="00F60A04"/>
    <w:rsid w:val="00F60ACA"/>
    <w:rsid w:val="00F61363"/>
    <w:rsid w:val="00F6190A"/>
    <w:rsid w:val="00F61C13"/>
    <w:rsid w:val="00F61E16"/>
    <w:rsid w:val="00F6241F"/>
    <w:rsid w:val="00F635AE"/>
    <w:rsid w:val="00F637E7"/>
    <w:rsid w:val="00F6384E"/>
    <w:rsid w:val="00F64618"/>
    <w:rsid w:val="00F64C2C"/>
    <w:rsid w:val="00F64E6E"/>
    <w:rsid w:val="00F65951"/>
    <w:rsid w:val="00F65BFD"/>
    <w:rsid w:val="00F65FA8"/>
    <w:rsid w:val="00F668FE"/>
    <w:rsid w:val="00F66F91"/>
    <w:rsid w:val="00F6740D"/>
    <w:rsid w:val="00F67B76"/>
    <w:rsid w:val="00F67BEB"/>
    <w:rsid w:val="00F67C24"/>
    <w:rsid w:val="00F67C88"/>
    <w:rsid w:val="00F67DD8"/>
    <w:rsid w:val="00F67EEB"/>
    <w:rsid w:val="00F67F21"/>
    <w:rsid w:val="00F706AC"/>
    <w:rsid w:val="00F70A3A"/>
    <w:rsid w:val="00F71532"/>
    <w:rsid w:val="00F71577"/>
    <w:rsid w:val="00F71C28"/>
    <w:rsid w:val="00F71FB4"/>
    <w:rsid w:val="00F726E0"/>
    <w:rsid w:val="00F7295B"/>
    <w:rsid w:val="00F72C7E"/>
    <w:rsid w:val="00F72EE6"/>
    <w:rsid w:val="00F7409D"/>
    <w:rsid w:val="00F742A2"/>
    <w:rsid w:val="00F74EEA"/>
    <w:rsid w:val="00F74FE1"/>
    <w:rsid w:val="00F7544F"/>
    <w:rsid w:val="00F755DA"/>
    <w:rsid w:val="00F755E6"/>
    <w:rsid w:val="00F75706"/>
    <w:rsid w:val="00F7597A"/>
    <w:rsid w:val="00F76147"/>
    <w:rsid w:val="00F762AC"/>
    <w:rsid w:val="00F764C7"/>
    <w:rsid w:val="00F76677"/>
    <w:rsid w:val="00F767C3"/>
    <w:rsid w:val="00F772A5"/>
    <w:rsid w:val="00F772CD"/>
    <w:rsid w:val="00F775A0"/>
    <w:rsid w:val="00F776BC"/>
    <w:rsid w:val="00F776D9"/>
    <w:rsid w:val="00F776E4"/>
    <w:rsid w:val="00F77704"/>
    <w:rsid w:val="00F77830"/>
    <w:rsid w:val="00F77B0A"/>
    <w:rsid w:val="00F77F47"/>
    <w:rsid w:val="00F80036"/>
    <w:rsid w:val="00F80348"/>
    <w:rsid w:val="00F8058C"/>
    <w:rsid w:val="00F808E8"/>
    <w:rsid w:val="00F80D17"/>
    <w:rsid w:val="00F8143F"/>
    <w:rsid w:val="00F82C3B"/>
    <w:rsid w:val="00F837A9"/>
    <w:rsid w:val="00F84EA3"/>
    <w:rsid w:val="00F85602"/>
    <w:rsid w:val="00F86179"/>
    <w:rsid w:val="00F861DD"/>
    <w:rsid w:val="00F865AF"/>
    <w:rsid w:val="00F86F17"/>
    <w:rsid w:val="00F8739E"/>
    <w:rsid w:val="00F87E71"/>
    <w:rsid w:val="00F87F19"/>
    <w:rsid w:val="00F90AF9"/>
    <w:rsid w:val="00F91DDD"/>
    <w:rsid w:val="00F926F6"/>
    <w:rsid w:val="00F92B0D"/>
    <w:rsid w:val="00F9378E"/>
    <w:rsid w:val="00F9398D"/>
    <w:rsid w:val="00F93BEC"/>
    <w:rsid w:val="00F93BEF"/>
    <w:rsid w:val="00F93FB8"/>
    <w:rsid w:val="00F9442C"/>
    <w:rsid w:val="00F94728"/>
    <w:rsid w:val="00F94E65"/>
    <w:rsid w:val="00F95405"/>
    <w:rsid w:val="00F955B3"/>
    <w:rsid w:val="00F95916"/>
    <w:rsid w:val="00F95F11"/>
    <w:rsid w:val="00F96064"/>
    <w:rsid w:val="00F96BC8"/>
    <w:rsid w:val="00F96EF7"/>
    <w:rsid w:val="00F9747D"/>
    <w:rsid w:val="00F9758A"/>
    <w:rsid w:val="00F979A3"/>
    <w:rsid w:val="00F97BF8"/>
    <w:rsid w:val="00F97F1A"/>
    <w:rsid w:val="00FA01F5"/>
    <w:rsid w:val="00FA0976"/>
    <w:rsid w:val="00FA1ECC"/>
    <w:rsid w:val="00FA2401"/>
    <w:rsid w:val="00FA283E"/>
    <w:rsid w:val="00FA28F4"/>
    <w:rsid w:val="00FA2BC3"/>
    <w:rsid w:val="00FA2C28"/>
    <w:rsid w:val="00FA35F8"/>
    <w:rsid w:val="00FA423C"/>
    <w:rsid w:val="00FA4669"/>
    <w:rsid w:val="00FA484A"/>
    <w:rsid w:val="00FA4C77"/>
    <w:rsid w:val="00FA501D"/>
    <w:rsid w:val="00FA5417"/>
    <w:rsid w:val="00FA5766"/>
    <w:rsid w:val="00FA6159"/>
    <w:rsid w:val="00FA6167"/>
    <w:rsid w:val="00FA71F0"/>
    <w:rsid w:val="00FA780E"/>
    <w:rsid w:val="00FA7836"/>
    <w:rsid w:val="00FA7CD4"/>
    <w:rsid w:val="00FA7CDC"/>
    <w:rsid w:val="00FB0634"/>
    <w:rsid w:val="00FB06EC"/>
    <w:rsid w:val="00FB114A"/>
    <w:rsid w:val="00FB1828"/>
    <w:rsid w:val="00FB24DE"/>
    <w:rsid w:val="00FB2974"/>
    <w:rsid w:val="00FB2D45"/>
    <w:rsid w:val="00FB33D6"/>
    <w:rsid w:val="00FB3440"/>
    <w:rsid w:val="00FB5332"/>
    <w:rsid w:val="00FB538D"/>
    <w:rsid w:val="00FB55D2"/>
    <w:rsid w:val="00FB56FE"/>
    <w:rsid w:val="00FB597A"/>
    <w:rsid w:val="00FB612B"/>
    <w:rsid w:val="00FB79F8"/>
    <w:rsid w:val="00FB7C5C"/>
    <w:rsid w:val="00FC00CB"/>
    <w:rsid w:val="00FC0B08"/>
    <w:rsid w:val="00FC0C3F"/>
    <w:rsid w:val="00FC0D4F"/>
    <w:rsid w:val="00FC0E0D"/>
    <w:rsid w:val="00FC11B0"/>
    <w:rsid w:val="00FC1423"/>
    <w:rsid w:val="00FC1B7F"/>
    <w:rsid w:val="00FC231A"/>
    <w:rsid w:val="00FC245C"/>
    <w:rsid w:val="00FC2645"/>
    <w:rsid w:val="00FC292A"/>
    <w:rsid w:val="00FC2B12"/>
    <w:rsid w:val="00FC3270"/>
    <w:rsid w:val="00FC32C8"/>
    <w:rsid w:val="00FC336A"/>
    <w:rsid w:val="00FC37EE"/>
    <w:rsid w:val="00FC3A05"/>
    <w:rsid w:val="00FC50F2"/>
    <w:rsid w:val="00FC52A8"/>
    <w:rsid w:val="00FC535F"/>
    <w:rsid w:val="00FC587D"/>
    <w:rsid w:val="00FC599D"/>
    <w:rsid w:val="00FC5DDB"/>
    <w:rsid w:val="00FC5F7C"/>
    <w:rsid w:val="00FC616A"/>
    <w:rsid w:val="00FC6196"/>
    <w:rsid w:val="00FC61D8"/>
    <w:rsid w:val="00FC63A6"/>
    <w:rsid w:val="00FC6C46"/>
    <w:rsid w:val="00FC7182"/>
    <w:rsid w:val="00FC7A5A"/>
    <w:rsid w:val="00FD07EE"/>
    <w:rsid w:val="00FD09A0"/>
    <w:rsid w:val="00FD0F8F"/>
    <w:rsid w:val="00FD0FFE"/>
    <w:rsid w:val="00FD159B"/>
    <w:rsid w:val="00FD180D"/>
    <w:rsid w:val="00FD1D1F"/>
    <w:rsid w:val="00FD1DE3"/>
    <w:rsid w:val="00FD1F62"/>
    <w:rsid w:val="00FD290C"/>
    <w:rsid w:val="00FD2A11"/>
    <w:rsid w:val="00FD2DD7"/>
    <w:rsid w:val="00FD2E13"/>
    <w:rsid w:val="00FD2F71"/>
    <w:rsid w:val="00FD39C3"/>
    <w:rsid w:val="00FD3EC0"/>
    <w:rsid w:val="00FD433C"/>
    <w:rsid w:val="00FD4A63"/>
    <w:rsid w:val="00FD52A5"/>
    <w:rsid w:val="00FD59DF"/>
    <w:rsid w:val="00FD5B5F"/>
    <w:rsid w:val="00FD5DA7"/>
    <w:rsid w:val="00FD6017"/>
    <w:rsid w:val="00FD6318"/>
    <w:rsid w:val="00FD6921"/>
    <w:rsid w:val="00FD6DFB"/>
    <w:rsid w:val="00FD6FE9"/>
    <w:rsid w:val="00FD7098"/>
    <w:rsid w:val="00FD7491"/>
    <w:rsid w:val="00FD74C2"/>
    <w:rsid w:val="00FD7846"/>
    <w:rsid w:val="00FD78D0"/>
    <w:rsid w:val="00FD7C88"/>
    <w:rsid w:val="00FD7D42"/>
    <w:rsid w:val="00FD7F59"/>
    <w:rsid w:val="00FE0A0F"/>
    <w:rsid w:val="00FE13ED"/>
    <w:rsid w:val="00FE13F5"/>
    <w:rsid w:val="00FE1DD4"/>
    <w:rsid w:val="00FE1E91"/>
    <w:rsid w:val="00FE26D5"/>
    <w:rsid w:val="00FE2871"/>
    <w:rsid w:val="00FE2A68"/>
    <w:rsid w:val="00FE369D"/>
    <w:rsid w:val="00FE3BBA"/>
    <w:rsid w:val="00FE3E4C"/>
    <w:rsid w:val="00FE3EF7"/>
    <w:rsid w:val="00FE43C1"/>
    <w:rsid w:val="00FE4F64"/>
    <w:rsid w:val="00FE56D3"/>
    <w:rsid w:val="00FE5B48"/>
    <w:rsid w:val="00FE728A"/>
    <w:rsid w:val="00FE7B63"/>
    <w:rsid w:val="00FF00C5"/>
    <w:rsid w:val="00FF03C5"/>
    <w:rsid w:val="00FF07EC"/>
    <w:rsid w:val="00FF091F"/>
    <w:rsid w:val="00FF0A14"/>
    <w:rsid w:val="00FF32F3"/>
    <w:rsid w:val="00FF3402"/>
    <w:rsid w:val="00FF3557"/>
    <w:rsid w:val="00FF37CF"/>
    <w:rsid w:val="00FF3873"/>
    <w:rsid w:val="00FF38F0"/>
    <w:rsid w:val="00FF3BC7"/>
    <w:rsid w:val="00FF4271"/>
    <w:rsid w:val="00FF43BF"/>
    <w:rsid w:val="00FF49C3"/>
    <w:rsid w:val="00FF4AB4"/>
    <w:rsid w:val="00FF4B40"/>
    <w:rsid w:val="00FF511A"/>
    <w:rsid w:val="00FF5825"/>
    <w:rsid w:val="00FF7495"/>
    <w:rsid w:val="00FF7978"/>
    <w:rsid w:val="00FF7E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66D00"/>
  <w15:docId w15:val="{A7A17856-3D82-E749-B848-710A8CBD2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730E"/>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E75B5"/>
      <w:sz w:val="26"/>
      <w:szCs w:val="26"/>
    </w:rPr>
  </w:style>
  <w:style w:type="paragraph" w:styleId="Heading3">
    <w:name w:val="heading 3"/>
    <w:basedOn w:val="Normal"/>
    <w:next w:val="Normal"/>
    <w:uiPriority w:val="9"/>
    <w:semiHidden/>
    <w:unhideWhenUsed/>
    <w:qFormat/>
    <w:pPr>
      <w:keepNext/>
      <w:keepLines/>
      <w:spacing w:before="40" w:after="0"/>
      <w:outlineLvl w:val="2"/>
    </w:pPr>
    <w:rPr>
      <w:color w:val="1E4D7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b/>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D4FF0"/>
    <w:pPr>
      <w:spacing w:after="0" w:line="240" w:lineRule="auto"/>
    </w:pPr>
    <w:rPr>
      <w:sz w:val="18"/>
      <w:szCs w:val="18"/>
    </w:rPr>
  </w:style>
  <w:style w:type="character" w:customStyle="1" w:styleId="BalloonTextChar">
    <w:name w:val="Balloon Text Char"/>
    <w:basedOn w:val="DefaultParagraphFont"/>
    <w:link w:val="BalloonText"/>
    <w:uiPriority w:val="99"/>
    <w:semiHidden/>
    <w:rsid w:val="005D4FF0"/>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8D555F"/>
    <w:rPr>
      <w:b/>
      <w:bCs/>
    </w:rPr>
  </w:style>
  <w:style w:type="character" w:customStyle="1" w:styleId="CommentSubjectChar">
    <w:name w:val="Comment Subject Char"/>
    <w:basedOn w:val="CommentTextChar"/>
    <w:link w:val="CommentSubject"/>
    <w:uiPriority w:val="99"/>
    <w:semiHidden/>
    <w:rsid w:val="008D555F"/>
    <w:rPr>
      <w:b/>
      <w:bCs/>
      <w:sz w:val="20"/>
      <w:szCs w:val="20"/>
    </w:rPr>
  </w:style>
  <w:style w:type="character" w:styleId="PlaceholderText">
    <w:name w:val="Placeholder Text"/>
    <w:basedOn w:val="DefaultParagraphFont"/>
    <w:uiPriority w:val="99"/>
    <w:semiHidden/>
    <w:rsid w:val="006A3DDC"/>
    <w:rPr>
      <w:color w:val="808080"/>
    </w:rPr>
  </w:style>
  <w:style w:type="character" w:styleId="LineNumber">
    <w:name w:val="line number"/>
    <w:basedOn w:val="DefaultParagraphFont"/>
    <w:uiPriority w:val="99"/>
    <w:semiHidden/>
    <w:unhideWhenUsed/>
    <w:rsid w:val="002936C6"/>
  </w:style>
  <w:style w:type="paragraph" w:styleId="FootnoteText">
    <w:name w:val="footnote text"/>
    <w:basedOn w:val="Normal"/>
    <w:link w:val="FootnoteTextChar"/>
    <w:uiPriority w:val="99"/>
    <w:semiHidden/>
    <w:unhideWhenUsed/>
    <w:rsid w:val="00A92C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2C96"/>
    <w:rPr>
      <w:sz w:val="20"/>
      <w:szCs w:val="20"/>
    </w:rPr>
  </w:style>
  <w:style w:type="character" w:styleId="FootnoteReference">
    <w:name w:val="footnote reference"/>
    <w:basedOn w:val="DefaultParagraphFont"/>
    <w:uiPriority w:val="99"/>
    <w:semiHidden/>
    <w:unhideWhenUsed/>
    <w:rsid w:val="00A92C96"/>
    <w:rPr>
      <w:vertAlign w:val="superscript"/>
    </w:rPr>
  </w:style>
  <w:style w:type="paragraph" w:styleId="Header">
    <w:name w:val="header"/>
    <w:basedOn w:val="Normal"/>
    <w:link w:val="HeaderChar"/>
    <w:uiPriority w:val="99"/>
    <w:unhideWhenUsed/>
    <w:rsid w:val="00415A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A74"/>
  </w:style>
  <w:style w:type="paragraph" w:styleId="Footer">
    <w:name w:val="footer"/>
    <w:basedOn w:val="Normal"/>
    <w:link w:val="FooterChar"/>
    <w:uiPriority w:val="99"/>
    <w:unhideWhenUsed/>
    <w:rsid w:val="00415A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A74"/>
  </w:style>
  <w:style w:type="character" w:styleId="Hyperlink">
    <w:name w:val="Hyperlink"/>
    <w:basedOn w:val="DefaultParagraphFont"/>
    <w:uiPriority w:val="99"/>
    <w:unhideWhenUsed/>
    <w:rsid w:val="002A3422"/>
    <w:rPr>
      <w:color w:val="0000FF" w:themeColor="hyperlink"/>
      <w:u w:val="single"/>
    </w:rPr>
  </w:style>
  <w:style w:type="character" w:styleId="UnresolvedMention">
    <w:name w:val="Unresolved Mention"/>
    <w:basedOn w:val="DefaultParagraphFont"/>
    <w:uiPriority w:val="99"/>
    <w:semiHidden/>
    <w:unhideWhenUsed/>
    <w:rsid w:val="002A3422"/>
    <w:rPr>
      <w:color w:val="605E5C"/>
      <w:shd w:val="clear" w:color="auto" w:fill="E1DFDD"/>
    </w:rPr>
  </w:style>
  <w:style w:type="character" w:customStyle="1" w:styleId="apple-converted-space">
    <w:name w:val="apple-converted-space"/>
    <w:basedOn w:val="DefaultParagraphFont"/>
    <w:rsid w:val="002F2572"/>
  </w:style>
  <w:style w:type="paragraph" w:customStyle="1" w:styleId="Body">
    <w:name w:val="Body"/>
    <w:rsid w:val="00E45A94"/>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paragraph" w:styleId="Caption">
    <w:name w:val="caption"/>
    <w:basedOn w:val="Normal"/>
    <w:next w:val="Normal"/>
    <w:uiPriority w:val="35"/>
    <w:unhideWhenUsed/>
    <w:qFormat/>
    <w:rsid w:val="008378FC"/>
    <w:pPr>
      <w:spacing w:after="200" w:line="240" w:lineRule="auto"/>
    </w:pPr>
    <w:rPr>
      <w:i/>
      <w:iCs/>
      <w:color w:val="1F497D" w:themeColor="text2"/>
      <w:sz w:val="18"/>
      <w:szCs w:val="18"/>
    </w:rPr>
  </w:style>
  <w:style w:type="paragraph" w:styleId="NormalWeb">
    <w:name w:val="Normal (Web)"/>
    <w:basedOn w:val="Normal"/>
    <w:uiPriority w:val="99"/>
    <w:semiHidden/>
    <w:unhideWhenUsed/>
    <w:rsid w:val="008378FC"/>
  </w:style>
  <w:style w:type="table" w:styleId="TableGrid">
    <w:name w:val="Table Grid"/>
    <w:basedOn w:val="TableNormal"/>
    <w:uiPriority w:val="39"/>
    <w:rsid w:val="001F0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75C81"/>
    <w:rPr>
      <w:color w:val="800080" w:themeColor="followedHyperlink"/>
      <w:u w:val="single"/>
    </w:rPr>
  </w:style>
  <w:style w:type="table" w:styleId="TableGridLight">
    <w:name w:val="Grid Table Light"/>
    <w:basedOn w:val="TableNormal"/>
    <w:uiPriority w:val="40"/>
    <w:rsid w:val="00414E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3012D0"/>
    <w:pPr>
      <w:spacing w:before="100" w:beforeAutospacing="1" w:after="100" w:afterAutospacing="1" w:line="240" w:lineRule="auto"/>
    </w:pPr>
  </w:style>
  <w:style w:type="paragraph" w:styleId="Revision">
    <w:name w:val="Revision"/>
    <w:hidden/>
    <w:uiPriority w:val="99"/>
    <w:semiHidden/>
    <w:rsid w:val="0026097F"/>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D04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2222">
      <w:bodyDiv w:val="1"/>
      <w:marLeft w:val="0"/>
      <w:marRight w:val="0"/>
      <w:marTop w:val="0"/>
      <w:marBottom w:val="0"/>
      <w:divBdr>
        <w:top w:val="none" w:sz="0" w:space="0" w:color="auto"/>
        <w:left w:val="none" w:sz="0" w:space="0" w:color="auto"/>
        <w:bottom w:val="none" w:sz="0" w:space="0" w:color="auto"/>
        <w:right w:val="none" w:sz="0" w:space="0" w:color="auto"/>
      </w:divBdr>
    </w:div>
    <w:div w:id="16660693">
      <w:bodyDiv w:val="1"/>
      <w:marLeft w:val="0"/>
      <w:marRight w:val="0"/>
      <w:marTop w:val="0"/>
      <w:marBottom w:val="0"/>
      <w:divBdr>
        <w:top w:val="none" w:sz="0" w:space="0" w:color="auto"/>
        <w:left w:val="none" w:sz="0" w:space="0" w:color="auto"/>
        <w:bottom w:val="none" w:sz="0" w:space="0" w:color="auto"/>
        <w:right w:val="none" w:sz="0" w:space="0" w:color="auto"/>
      </w:divBdr>
    </w:div>
    <w:div w:id="20711248">
      <w:bodyDiv w:val="1"/>
      <w:marLeft w:val="0"/>
      <w:marRight w:val="0"/>
      <w:marTop w:val="0"/>
      <w:marBottom w:val="0"/>
      <w:divBdr>
        <w:top w:val="none" w:sz="0" w:space="0" w:color="auto"/>
        <w:left w:val="none" w:sz="0" w:space="0" w:color="auto"/>
        <w:bottom w:val="none" w:sz="0" w:space="0" w:color="auto"/>
        <w:right w:val="none" w:sz="0" w:space="0" w:color="auto"/>
      </w:divBdr>
    </w:div>
    <w:div w:id="26755633">
      <w:bodyDiv w:val="1"/>
      <w:marLeft w:val="0"/>
      <w:marRight w:val="0"/>
      <w:marTop w:val="0"/>
      <w:marBottom w:val="0"/>
      <w:divBdr>
        <w:top w:val="none" w:sz="0" w:space="0" w:color="auto"/>
        <w:left w:val="none" w:sz="0" w:space="0" w:color="auto"/>
        <w:bottom w:val="none" w:sz="0" w:space="0" w:color="auto"/>
        <w:right w:val="none" w:sz="0" w:space="0" w:color="auto"/>
      </w:divBdr>
    </w:div>
    <w:div w:id="32386749">
      <w:bodyDiv w:val="1"/>
      <w:marLeft w:val="0"/>
      <w:marRight w:val="0"/>
      <w:marTop w:val="0"/>
      <w:marBottom w:val="0"/>
      <w:divBdr>
        <w:top w:val="none" w:sz="0" w:space="0" w:color="auto"/>
        <w:left w:val="none" w:sz="0" w:space="0" w:color="auto"/>
        <w:bottom w:val="none" w:sz="0" w:space="0" w:color="auto"/>
        <w:right w:val="none" w:sz="0" w:space="0" w:color="auto"/>
      </w:divBdr>
    </w:div>
    <w:div w:id="35352009">
      <w:bodyDiv w:val="1"/>
      <w:marLeft w:val="0"/>
      <w:marRight w:val="0"/>
      <w:marTop w:val="0"/>
      <w:marBottom w:val="0"/>
      <w:divBdr>
        <w:top w:val="none" w:sz="0" w:space="0" w:color="auto"/>
        <w:left w:val="none" w:sz="0" w:space="0" w:color="auto"/>
        <w:bottom w:val="none" w:sz="0" w:space="0" w:color="auto"/>
        <w:right w:val="none" w:sz="0" w:space="0" w:color="auto"/>
      </w:divBdr>
    </w:div>
    <w:div w:id="70585937">
      <w:bodyDiv w:val="1"/>
      <w:marLeft w:val="0"/>
      <w:marRight w:val="0"/>
      <w:marTop w:val="0"/>
      <w:marBottom w:val="0"/>
      <w:divBdr>
        <w:top w:val="none" w:sz="0" w:space="0" w:color="auto"/>
        <w:left w:val="none" w:sz="0" w:space="0" w:color="auto"/>
        <w:bottom w:val="none" w:sz="0" w:space="0" w:color="auto"/>
        <w:right w:val="none" w:sz="0" w:space="0" w:color="auto"/>
      </w:divBdr>
    </w:div>
    <w:div w:id="76831414">
      <w:bodyDiv w:val="1"/>
      <w:marLeft w:val="0"/>
      <w:marRight w:val="0"/>
      <w:marTop w:val="0"/>
      <w:marBottom w:val="0"/>
      <w:divBdr>
        <w:top w:val="none" w:sz="0" w:space="0" w:color="auto"/>
        <w:left w:val="none" w:sz="0" w:space="0" w:color="auto"/>
        <w:bottom w:val="none" w:sz="0" w:space="0" w:color="auto"/>
        <w:right w:val="none" w:sz="0" w:space="0" w:color="auto"/>
      </w:divBdr>
    </w:div>
    <w:div w:id="78524675">
      <w:bodyDiv w:val="1"/>
      <w:marLeft w:val="0"/>
      <w:marRight w:val="0"/>
      <w:marTop w:val="0"/>
      <w:marBottom w:val="0"/>
      <w:divBdr>
        <w:top w:val="none" w:sz="0" w:space="0" w:color="auto"/>
        <w:left w:val="none" w:sz="0" w:space="0" w:color="auto"/>
        <w:bottom w:val="none" w:sz="0" w:space="0" w:color="auto"/>
        <w:right w:val="none" w:sz="0" w:space="0" w:color="auto"/>
      </w:divBdr>
      <w:divsChild>
        <w:div w:id="1690986080">
          <w:marLeft w:val="0"/>
          <w:marRight w:val="0"/>
          <w:marTop w:val="0"/>
          <w:marBottom w:val="0"/>
          <w:divBdr>
            <w:top w:val="none" w:sz="0" w:space="0" w:color="auto"/>
            <w:left w:val="none" w:sz="0" w:space="0" w:color="auto"/>
            <w:bottom w:val="none" w:sz="0" w:space="0" w:color="auto"/>
            <w:right w:val="none" w:sz="0" w:space="0" w:color="auto"/>
          </w:divBdr>
          <w:divsChild>
            <w:div w:id="1207987090">
              <w:marLeft w:val="0"/>
              <w:marRight w:val="0"/>
              <w:marTop w:val="0"/>
              <w:marBottom w:val="0"/>
              <w:divBdr>
                <w:top w:val="none" w:sz="0" w:space="0" w:color="auto"/>
                <w:left w:val="none" w:sz="0" w:space="0" w:color="auto"/>
                <w:bottom w:val="none" w:sz="0" w:space="0" w:color="auto"/>
                <w:right w:val="none" w:sz="0" w:space="0" w:color="auto"/>
              </w:divBdr>
            </w:div>
          </w:divsChild>
        </w:div>
        <w:div w:id="1533347954">
          <w:marLeft w:val="0"/>
          <w:marRight w:val="0"/>
          <w:marTop w:val="0"/>
          <w:marBottom w:val="0"/>
          <w:divBdr>
            <w:top w:val="none" w:sz="0" w:space="0" w:color="auto"/>
            <w:left w:val="none" w:sz="0" w:space="0" w:color="auto"/>
            <w:bottom w:val="none" w:sz="0" w:space="0" w:color="auto"/>
            <w:right w:val="none" w:sz="0" w:space="0" w:color="auto"/>
          </w:divBdr>
          <w:divsChild>
            <w:div w:id="663319799">
              <w:marLeft w:val="0"/>
              <w:marRight w:val="0"/>
              <w:marTop w:val="0"/>
              <w:marBottom w:val="0"/>
              <w:divBdr>
                <w:top w:val="none" w:sz="0" w:space="0" w:color="auto"/>
                <w:left w:val="none" w:sz="0" w:space="0" w:color="auto"/>
                <w:bottom w:val="none" w:sz="0" w:space="0" w:color="auto"/>
                <w:right w:val="none" w:sz="0" w:space="0" w:color="auto"/>
              </w:divBdr>
            </w:div>
          </w:divsChild>
        </w:div>
        <w:div w:id="555314949">
          <w:marLeft w:val="0"/>
          <w:marRight w:val="0"/>
          <w:marTop w:val="0"/>
          <w:marBottom w:val="0"/>
          <w:divBdr>
            <w:top w:val="none" w:sz="0" w:space="0" w:color="auto"/>
            <w:left w:val="none" w:sz="0" w:space="0" w:color="auto"/>
            <w:bottom w:val="none" w:sz="0" w:space="0" w:color="auto"/>
            <w:right w:val="none" w:sz="0" w:space="0" w:color="auto"/>
          </w:divBdr>
          <w:divsChild>
            <w:div w:id="21108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1062">
      <w:bodyDiv w:val="1"/>
      <w:marLeft w:val="0"/>
      <w:marRight w:val="0"/>
      <w:marTop w:val="0"/>
      <w:marBottom w:val="0"/>
      <w:divBdr>
        <w:top w:val="none" w:sz="0" w:space="0" w:color="auto"/>
        <w:left w:val="none" w:sz="0" w:space="0" w:color="auto"/>
        <w:bottom w:val="none" w:sz="0" w:space="0" w:color="auto"/>
        <w:right w:val="none" w:sz="0" w:space="0" w:color="auto"/>
      </w:divBdr>
      <w:divsChild>
        <w:div w:id="546382901">
          <w:marLeft w:val="0"/>
          <w:marRight w:val="0"/>
          <w:marTop w:val="0"/>
          <w:marBottom w:val="0"/>
          <w:divBdr>
            <w:top w:val="none" w:sz="0" w:space="0" w:color="auto"/>
            <w:left w:val="none" w:sz="0" w:space="0" w:color="auto"/>
            <w:bottom w:val="none" w:sz="0" w:space="0" w:color="auto"/>
            <w:right w:val="none" w:sz="0" w:space="0" w:color="auto"/>
          </w:divBdr>
          <w:divsChild>
            <w:div w:id="1256981118">
              <w:marLeft w:val="0"/>
              <w:marRight w:val="0"/>
              <w:marTop w:val="0"/>
              <w:marBottom w:val="0"/>
              <w:divBdr>
                <w:top w:val="none" w:sz="0" w:space="0" w:color="auto"/>
                <w:left w:val="none" w:sz="0" w:space="0" w:color="auto"/>
                <w:bottom w:val="none" w:sz="0" w:space="0" w:color="auto"/>
                <w:right w:val="none" w:sz="0" w:space="0" w:color="auto"/>
              </w:divBdr>
            </w:div>
          </w:divsChild>
        </w:div>
        <w:div w:id="625702708">
          <w:marLeft w:val="0"/>
          <w:marRight w:val="0"/>
          <w:marTop w:val="0"/>
          <w:marBottom w:val="0"/>
          <w:divBdr>
            <w:top w:val="none" w:sz="0" w:space="0" w:color="auto"/>
            <w:left w:val="none" w:sz="0" w:space="0" w:color="auto"/>
            <w:bottom w:val="none" w:sz="0" w:space="0" w:color="auto"/>
            <w:right w:val="none" w:sz="0" w:space="0" w:color="auto"/>
          </w:divBdr>
          <w:divsChild>
            <w:div w:id="376588164">
              <w:marLeft w:val="0"/>
              <w:marRight w:val="0"/>
              <w:marTop w:val="0"/>
              <w:marBottom w:val="0"/>
              <w:divBdr>
                <w:top w:val="none" w:sz="0" w:space="0" w:color="auto"/>
                <w:left w:val="none" w:sz="0" w:space="0" w:color="auto"/>
                <w:bottom w:val="none" w:sz="0" w:space="0" w:color="auto"/>
                <w:right w:val="none" w:sz="0" w:space="0" w:color="auto"/>
              </w:divBdr>
            </w:div>
          </w:divsChild>
        </w:div>
        <w:div w:id="853567165">
          <w:marLeft w:val="0"/>
          <w:marRight w:val="0"/>
          <w:marTop w:val="0"/>
          <w:marBottom w:val="0"/>
          <w:divBdr>
            <w:top w:val="none" w:sz="0" w:space="0" w:color="auto"/>
            <w:left w:val="none" w:sz="0" w:space="0" w:color="auto"/>
            <w:bottom w:val="none" w:sz="0" w:space="0" w:color="auto"/>
            <w:right w:val="none" w:sz="0" w:space="0" w:color="auto"/>
          </w:divBdr>
          <w:divsChild>
            <w:div w:id="64405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8423">
      <w:bodyDiv w:val="1"/>
      <w:marLeft w:val="0"/>
      <w:marRight w:val="0"/>
      <w:marTop w:val="0"/>
      <w:marBottom w:val="0"/>
      <w:divBdr>
        <w:top w:val="none" w:sz="0" w:space="0" w:color="auto"/>
        <w:left w:val="none" w:sz="0" w:space="0" w:color="auto"/>
        <w:bottom w:val="none" w:sz="0" w:space="0" w:color="auto"/>
        <w:right w:val="none" w:sz="0" w:space="0" w:color="auto"/>
      </w:divBdr>
      <w:divsChild>
        <w:div w:id="475537696">
          <w:marLeft w:val="0"/>
          <w:marRight w:val="0"/>
          <w:marTop w:val="0"/>
          <w:marBottom w:val="0"/>
          <w:divBdr>
            <w:top w:val="none" w:sz="0" w:space="0" w:color="auto"/>
            <w:left w:val="none" w:sz="0" w:space="0" w:color="auto"/>
            <w:bottom w:val="none" w:sz="0" w:space="0" w:color="auto"/>
            <w:right w:val="none" w:sz="0" w:space="0" w:color="auto"/>
          </w:divBdr>
          <w:divsChild>
            <w:div w:id="376777705">
              <w:marLeft w:val="0"/>
              <w:marRight w:val="0"/>
              <w:marTop w:val="0"/>
              <w:marBottom w:val="0"/>
              <w:divBdr>
                <w:top w:val="none" w:sz="0" w:space="0" w:color="auto"/>
                <w:left w:val="none" w:sz="0" w:space="0" w:color="auto"/>
                <w:bottom w:val="none" w:sz="0" w:space="0" w:color="auto"/>
                <w:right w:val="none" w:sz="0" w:space="0" w:color="auto"/>
              </w:divBdr>
            </w:div>
          </w:divsChild>
        </w:div>
        <w:div w:id="101415410">
          <w:marLeft w:val="0"/>
          <w:marRight w:val="0"/>
          <w:marTop w:val="0"/>
          <w:marBottom w:val="0"/>
          <w:divBdr>
            <w:top w:val="none" w:sz="0" w:space="0" w:color="auto"/>
            <w:left w:val="none" w:sz="0" w:space="0" w:color="auto"/>
            <w:bottom w:val="none" w:sz="0" w:space="0" w:color="auto"/>
            <w:right w:val="none" w:sz="0" w:space="0" w:color="auto"/>
          </w:divBdr>
          <w:divsChild>
            <w:div w:id="1324119142">
              <w:marLeft w:val="0"/>
              <w:marRight w:val="0"/>
              <w:marTop w:val="0"/>
              <w:marBottom w:val="0"/>
              <w:divBdr>
                <w:top w:val="none" w:sz="0" w:space="0" w:color="auto"/>
                <w:left w:val="none" w:sz="0" w:space="0" w:color="auto"/>
                <w:bottom w:val="none" w:sz="0" w:space="0" w:color="auto"/>
                <w:right w:val="none" w:sz="0" w:space="0" w:color="auto"/>
              </w:divBdr>
            </w:div>
          </w:divsChild>
        </w:div>
        <w:div w:id="1716464983">
          <w:marLeft w:val="0"/>
          <w:marRight w:val="0"/>
          <w:marTop w:val="0"/>
          <w:marBottom w:val="0"/>
          <w:divBdr>
            <w:top w:val="none" w:sz="0" w:space="0" w:color="auto"/>
            <w:left w:val="none" w:sz="0" w:space="0" w:color="auto"/>
            <w:bottom w:val="none" w:sz="0" w:space="0" w:color="auto"/>
            <w:right w:val="none" w:sz="0" w:space="0" w:color="auto"/>
          </w:divBdr>
          <w:divsChild>
            <w:div w:id="1456025609">
              <w:marLeft w:val="0"/>
              <w:marRight w:val="0"/>
              <w:marTop w:val="0"/>
              <w:marBottom w:val="0"/>
              <w:divBdr>
                <w:top w:val="none" w:sz="0" w:space="0" w:color="auto"/>
                <w:left w:val="none" w:sz="0" w:space="0" w:color="auto"/>
                <w:bottom w:val="none" w:sz="0" w:space="0" w:color="auto"/>
                <w:right w:val="none" w:sz="0" w:space="0" w:color="auto"/>
              </w:divBdr>
            </w:div>
          </w:divsChild>
        </w:div>
        <w:div w:id="437063560">
          <w:marLeft w:val="0"/>
          <w:marRight w:val="0"/>
          <w:marTop w:val="0"/>
          <w:marBottom w:val="0"/>
          <w:divBdr>
            <w:top w:val="none" w:sz="0" w:space="0" w:color="auto"/>
            <w:left w:val="none" w:sz="0" w:space="0" w:color="auto"/>
            <w:bottom w:val="none" w:sz="0" w:space="0" w:color="auto"/>
            <w:right w:val="none" w:sz="0" w:space="0" w:color="auto"/>
          </w:divBdr>
          <w:divsChild>
            <w:div w:id="1886142949">
              <w:marLeft w:val="0"/>
              <w:marRight w:val="0"/>
              <w:marTop w:val="0"/>
              <w:marBottom w:val="0"/>
              <w:divBdr>
                <w:top w:val="none" w:sz="0" w:space="0" w:color="auto"/>
                <w:left w:val="none" w:sz="0" w:space="0" w:color="auto"/>
                <w:bottom w:val="none" w:sz="0" w:space="0" w:color="auto"/>
                <w:right w:val="none" w:sz="0" w:space="0" w:color="auto"/>
              </w:divBdr>
            </w:div>
          </w:divsChild>
        </w:div>
        <w:div w:id="1068068110">
          <w:marLeft w:val="0"/>
          <w:marRight w:val="0"/>
          <w:marTop w:val="0"/>
          <w:marBottom w:val="0"/>
          <w:divBdr>
            <w:top w:val="none" w:sz="0" w:space="0" w:color="auto"/>
            <w:left w:val="none" w:sz="0" w:space="0" w:color="auto"/>
            <w:bottom w:val="none" w:sz="0" w:space="0" w:color="auto"/>
            <w:right w:val="none" w:sz="0" w:space="0" w:color="auto"/>
          </w:divBdr>
          <w:divsChild>
            <w:div w:id="1835148175">
              <w:marLeft w:val="0"/>
              <w:marRight w:val="0"/>
              <w:marTop w:val="0"/>
              <w:marBottom w:val="0"/>
              <w:divBdr>
                <w:top w:val="none" w:sz="0" w:space="0" w:color="auto"/>
                <w:left w:val="none" w:sz="0" w:space="0" w:color="auto"/>
                <w:bottom w:val="none" w:sz="0" w:space="0" w:color="auto"/>
                <w:right w:val="none" w:sz="0" w:space="0" w:color="auto"/>
              </w:divBdr>
            </w:div>
          </w:divsChild>
        </w:div>
        <w:div w:id="1303005077">
          <w:marLeft w:val="0"/>
          <w:marRight w:val="0"/>
          <w:marTop w:val="0"/>
          <w:marBottom w:val="0"/>
          <w:divBdr>
            <w:top w:val="none" w:sz="0" w:space="0" w:color="auto"/>
            <w:left w:val="none" w:sz="0" w:space="0" w:color="auto"/>
            <w:bottom w:val="none" w:sz="0" w:space="0" w:color="auto"/>
            <w:right w:val="none" w:sz="0" w:space="0" w:color="auto"/>
          </w:divBdr>
          <w:divsChild>
            <w:div w:id="1314873663">
              <w:marLeft w:val="0"/>
              <w:marRight w:val="0"/>
              <w:marTop w:val="0"/>
              <w:marBottom w:val="0"/>
              <w:divBdr>
                <w:top w:val="none" w:sz="0" w:space="0" w:color="auto"/>
                <w:left w:val="none" w:sz="0" w:space="0" w:color="auto"/>
                <w:bottom w:val="none" w:sz="0" w:space="0" w:color="auto"/>
                <w:right w:val="none" w:sz="0" w:space="0" w:color="auto"/>
              </w:divBdr>
            </w:div>
          </w:divsChild>
        </w:div>
        <w:div w:id="395930849">
          <w:marLeft w:val="0"/>
          <w:marRight w:val="0"/>
          <w:marTop w:val="0"/>
          <w:marBottom w:val="0"/>
          <w:divBdr>
            <w:top w:val="none" w:sz="0" w:space="0" w:color="auto"/>
            <w:left w:val="none" w:sz="0" w:space="0" w:color="auto"/>
            <w:bottom w:val="none" w:sz="0" w:space="0" w:color="auto"/>
            <w:right w:val="none" w:sz="0" w:space="0" w:color="auto"/>
          </w:divBdr>
          <w:divsChild>
            <w:div w:id="933781521">
              <w:marLeft w:val="0"/>
              <w:marRight w:val="0"/>
              <w:marTop w:val="0"/>
              <w:marBottom w:val="0"/>
              <w:divBdr>
                <w:top w:val="none" w:sz="0" w:space="0" w:color="auto"/>
                <w:left w:val="none" w:sz="0" w:space="0" w:color="auto"/>
                <w:bottom w:val="none" w:sz="0" w:space="0" w:color="auto"/>
                <w:right w:val="none" w:sz="0" w:space="0" w:color="auto"/>
              </w:divBdr>
            </w:div>
          </w:divsChild>
        </w:div>
        <w:div w:id="1151140829">
          <w:marLeft w:val="0"/>
          <w:marRight w:val="0"/>
          <w:marTop w:val="0"/>
          <w:marBottom w:val="0"/>
          <w:divBdr>
            <w:top w:val="none" w:sz="0" w:space="0" w:color="auto"/>
            <w:left w:val="none" w:sz="0" w:space="0" w:color="auto"/>
            <w:bottom w:val="none" w:sz="0" w:space="0" w:color="auto"/>
            <w:right w:val="none" w:sz="0" w:space="0" w:color="auto"/>
          </w:divBdr>
          <w:divsChild>
            <w:div w:id="521937253">
              <w:marLeft w:val="0"/>
              <w:marRight w:val="0"/>
              <w:marTop w:val="0"/>
              <w:marBottom w:val="0"/>
              <w:divBdr>
                <w:top w:val="none" w:sz="0" w:space="0" w:color="auto"/>
                <w:left w:val="none" w:sz="0" w:space="0" w:color="auto"/>
                <w:bottom w:val="none" w:sz="0" w:space="0" w:color="auto"/>
                <w:right w:val="none" w:sz="0" w:space="0" w:color="auto"/>
              </w:divBdr>
            </w:div>
          </w:divsChild>
        </w:div>
        <w:div w:id="1402874318">
          <w:marLeft w:val="0"/>
          <w:marRight w:val="0"/>
          <w:marTop w:val="0"/>
          <w:marBottom w:val="0"/>
          <w:divBdr>
            <w:top w:val="none" w:sz="0" w:space="0" w:color="auto"/>
            <w:left w:val="none" w:sz="0" w:space="0" w:color="auto"/>
            <w:bottom w:val="none" w:sz="0" w:space="0" w:color="auto"/>
            <w:right w:val="none" w:sz="0" w:space="0" w:color="auto"/>
          </w:divBdr>
          <w:divsChild>
            <w:div w:id="761024653">
              <w:marLeft w:val="0"/>
              <w:marRight w:val="0"/>
              <w:marTop w:val="0"/>
              <w:marBottom w:val="0"/>
              <w:divBdr>
                <w:top w:val="none" w:sz="0" w:space="0" w:color="auto"/>
                <w:left w:val="none" w:sz="0" w:space="0" w:color="auto"/>
                <w:bottom w:val="none" w:sz="0" w:space="0" w:color="auto"/>
                <w:right w:val="none" w:sz="0" w:space="0" w:color="auto"/>
              </w:divBdr>
            </w:div>
          </w:divsChild>
        </w:div>
        <w:div w:id="526866766">
          <w:marLeft w:val="0"/>
          <w:marRight w:val="0"/>
          <w:marTop w:val="0"/>
          <w:marBottom w:val="0"/>
          <w:divBdr>
            <w:top w:val="none" w:sz="0" w:space="0" w:color="auto"/>
            <w:left w:val="none" w:sz="0" w:space="0" w:color="auto"/>
            <w:bottom w:val="none" w:sz="0" w:space="0" w:color="auto"/>
            <w:right w:val="none" w:sz="0" w:space="0" w:color="auto"/>
          </w:divBdr>
          <w:divsChild>
            <w:div w:id="1425343172">
              <w:marLeft w:val="0"/>
              <w:marRight w:val="0"/>
              <w:marTop w:val="0"/>
              <w:marBottom w:val="0"/>
              <w:divBdr>
                <w:top w:val="none" w:sz="0" w:space="0" w:color="auto"/>
                <w:left w:val="none" w:sz="0" w:space="0" w:color="auto"/>
                <w:bottom w:val="none" w:sz="0" w:space="0" w:color="auto"/>
                <w:right w:val="none" w:sz="0" w:space="0" w:color="auto"/>
              </w:divBdr>
            </w:div>
          </w:divsChild>
        </w:div>
        <w:div w:id="652173816">
          <w:marLeft w:val="0"/>
          <w:marRight w:val="0"/>
          <w:marTop w:val="0"/>
          <w:marBottom w:val="0"/>
          <w:divBdr>
            <w:top w:val="none" w:sz="0" w:space="0" w:color="auto"/>
            <w:left w:val="none" w:sz="0" w:space="0" w:color="auto"/>
            <w:bottom w:val="none" w:sz="0" w:space="0" w:color="auto"/>
            <w:right w:val="none" w:sz="0" w:space="0" w:color="auto"/>
          </w:divBdr>
          <w:divsChild>
            <w:div w:id="909079141">
              <w:marLeft w:val="0"/>
              <w:marRight w:val="0"/>
              <w:marTop w:val="0"/>
              <w:marBottom w:val="0"/>
              <w:divBdr>
                <w:top w:val="none" w:sz="0" w:space="0" w:color="auto"/>
                <w:left w:val="none" w:sz="0" w:space="0" w:color="auto"/>
                <w:bottom w:val="none" w:sz="0" w:space="0" w:color="auto"/>
                <w:right w:val="none" w:sz="0" w:space="0" w:color="auto"/>
              </w:divBdr>
            </w:div>
          </w:divsChild>
        </w:div>
        <w:div w:id="273829874">
          <w:marLeft w:val="0"/>
          <w:marRight w:val="0"/>
          <w:marTop w:val="0"/>
          <w:marBottom w:val="0"/>
          <w:divBdr>
            <w:top w:val="none" w:sz="0" w:space="0" w:color="auto"/>
            <w:left w:val="none" w:sz="0" w:space="0" w:color="auto"/>
            <w:bottom w:val="none" w:sz="0" w:space="0" w:color="auto"/>
            <w:right w:val="none" w:sz="0" w:space="0" w:color="auto"/>
          </w:divBdr>
          <w:divsChild>
            <w:div w:id="122504848">
              <w:marLeft w:val="0"/>
              <w:marRight w:val="0"/>
              <w:marTop w:val="0"/>
              <w:marBottom w:val="0"/>
              <w:divBdr>
                <w:top w:val="none" w:sz="0" w:space="0" w:color="auto"/>
                <w:left w:val="none" w:sz="0" w:space="0" w:color="auto"/>
                <w:bottom w:val="none" w:sz="0" w:space="0" w:color="auto"/>
                <w:right w:val="none" w:sz="0" w:space="0" w:color="auto"/>
              </w:divBdr>
            </w:div>
          </w:divsChild>
        </w:div>
        <w:div w:id="910508622">
          <w:marLeft w:val="0"/>
          <w:marRight w:val="0"/>
          <w:marTop w:val="0"/>
          <w:marBottom w:val="0"/>
          <w:divBdr>
            <w:top w:val="none" w:sz="0" w:space="0" w:color="auto"/>
            <w:left w:val="none" w:sz="0" w:space="0" w:color="auto"/>
            <w:bottom w:val="none" w:sz="0" w:space="0" w:color="auto"/>
            <w:right w:val="none" w:sz="0" w:space="0" w:color="auto"/>
          </w:divBdr>
          <w:divsChild>
            <w:div w:id="698243149">
              <w:marLeft w:val="0"/>
              <w:marRight w:val="0"/>
              <w:marTop w:val="0"/>
              <w:marBottom w:val="0"/>
              <w:divBdr>
                <w:top w:val="none" w:sz="0" w:space="0" w:color="auto"/>
                <w:left w:val="none" w:sz="0" w:space="0" w:color="auto"/>
                <w:bottom w:val="none" w:sz="0" w:space="0" w:color="auto"/>
                <w:right w:val="none" w:sz="0" w:space="0" w:color="auto"/>
              </w:divBdr>
            </w:div>
          </w:divsChild>
        </w:div>
        <w:div w:id="488138727">
          <w:marLeft w:val="0"/>
          <w:marRight w:val="0"/>
          <w:marTop w:val="0"/>
          <w:marBottom w:val="0"/>
          <w:divBdr>
            <w:top w:val="none" w:sz="0" w:space="0" w:color="auto"/>
            <w:left w:val="none" w:sz="0" w:space="0" w:color="auto"/>
            <w:bottom w:val="none" w:sz="0" w:space="0" w:color="auto"/>
            <w:right w:val="none" w:sz="0" w:space="0" w:color="auto"/>
          </w:divBdr>
          <w:divsChild>
            <w:div w:id="1081831406">
              <w:marLeft w:val="0"/>
              <w:marRight w:val="0"/>
              <w:marTop w:val="0"/>
              <w:marBottom w:val="0"/>
              <w:divBdr>
                <w:top w:val="none" w:sz="0" w:space="0" w:color="auto"/>
                <w:left w:val="none" w:sz="0" w:space="0" w:color="auto"/>
                <w:bottom w:val="none" w:sz="0" w:space="0" w:color="auto"/>
                <w:right w:val="none" w:sz="0" w:space="0" w:color="auto"/>
              </w:divBdr>
            </w:div>
          </w:divsChild>
        </w:div>
        <w:div w:id="1656495923">
          <w:marLeft w:val="0"/>
          <w:marRight w:val="0"/>
          <w:marTop w:val="0"/>
          <w:marBottom w:val="0"/>
          <w:divBdr>
            <w:top w:val="none" w:sz="0" w:space="0" w:color="auto"/>
            <w:left w:val="none" w:sz="0" w:space="0" w:color="auto"/>
            <w:bottom w:val="none" w:sz="0" w:space="0" w:color="auto"/>
            <w:right w:val="none" w:sz="0" w:space="0" w:color="auto"/>
          </w:divBdr>
          <w:divsChild>
            <w:div w:id="735590376">
              <w:marLeft w:val="0"/>
              <w:marRight w:val="0"/>
              <w:marTop w:val="0"/>
              <w:marBottom w:val="0"/>
              <w:divBdr>
                <w:top w:val="none" w:sz="0" w:space="0" w:color="auto"/>
                <w:left w:val="none" w:sz="0" w:space="0" w:color="auto"/>
                <w:bottom w:val="none" w:sz="0" w:space="0" w:color="auto"/>
                <w:right w:val="none" w:sz="0" w:space="0" w:color="auto"/>
              </w:divBdr>
            </w:div>
          </w:divsChild>
        </w:div>
        <w:div w:id="1403793301">
          <w:marLeft w:val="0"/>
          <w:marRight w:val="0"/>
          <w:marTop w:val="0"/>
          <w:marBottom w:val="0"/>
          <w:divBdr>
            <w:top w:val="none" w:sz="0" w:space="0" w:color="auto"/>
            <w:left w:val="none" w:sz="0" w:space="0" w:color="auto"/>
            <w:bottom w:val="none" w:sz="0" w:space="0" w:color="auto"/>
            <w:right w:val="none" w:sz="0" w:space="0" w:color="auto"/>
          </w:divBdr>
          <w:divsChild>
            <w:div w:id="1926303013">
              <w:marLeft w:val="0"/>
              <w:marRight w:val="0"/>
              <w:marTop w:val="0"/>
              <w:marBottom w:val="0"/>
              <w:divBdr>
                <w:top w:val="none" w:sz="0" w:space="0" w:color="auto"/>
                <w:left w:val="none" w:sz="0" w:space="0" w:color="auto"/>
                <w:bottom w:val="none" w:sz="0" w:space="0" w:color="auto"/>
                <w:right w:val="none" w:sz="0" w:space="0" w:color="auto"/>
              </w:divBdr>
            </w:div>
          </w:divsChild>
        </w:div>
        <w:div w:id="115876539">
          <w:marLeft w:val="0"/>
          <w:marRight w:val="0"/>
          <w:marTop w:val="0"/>
          <w:marBottom w:val="0"/>
          <w:divBdr>
            <w:top w:val="none" w:sz="0" w:space="0" w:color="auto"/>
            <w:left w:val="none" w:sz="0" w:space="0" w:color="auto"/>
            <w:bottom w:val="none" w:sz="0" w:space="0" w:color="auto"/>
            <w:right w:val="none" w:sz="0" w:space="0" w:color="auto"/>
          </w:divBdr>
          <w:divsChild>
            <w:div w:id="1841584765">
              <w:marLeft w:val="0"/>
              <w:marRight w:val="0"/>
              <w:marTop w:val="0"/>
              <w:marBottom w:val="0"/>
              <w:divBdr>
                <w:top w:val="none" w:sz="0" w:space="0" w:color="auto"/>
                <w:left w:val="none" w:sz="0" w:space="0" w:color="auto"/>
                <w:bottom w:val="none" w:sz="0" w:space="0" w:color="auto"/>
                <w:right w:val="none" w:sz="0" w:space="0" w:color="auto"/>
              </w:divBdr>
            </w:div>
          </w:divsChild>
        </w:div>
        <w:div w:id="47077355">
          <w:marLeft w:val="0"/>
          <w:marRight w:val="0"/>
          <w:marTop w:val="0"/>
          <w:marBottom w:val="0"/>
          <w:divBdr>
            <w:top w:val="none" w:sz="0" w:space="0" w:color="auto"/>
            <w:left w:val="none" w:sz="0" w:space="0" w:color="auto"/>
            <w:bottom w:val="none" w:sz="0" w:space="0" w:color="auto"/>
            <w:right w:val="none" w:sz="0" w:space="0" w:color="auto"/>
          </w:divBdr>
          <w:divsChild>
            <w:div w:id="1803494900">
              <w:marLeft w:val="0"/>
              <w:marRight w:val="0"/>
              <w:marTop w:val="0"/>
              <w:marBottom w:val="0"/>
              <w:divBdr>
                <w:top w:val="none" w:sz="0" w:space="0" w:color="auto"/>
                <w:left w:val="none" w:sz="0" w:space="0" w:color="auto"/>
                <w:bottom w:val="none" w:sz="0" w:space="0" w:color="auto"/>
                <w:right w:val="none" w:sz="0" w:space="0" w:color="auto"/>
              </w:divBdr>
            </w:div>
          </w:divsChild>
        </w:div>
        <w:div w:id="1540043359">
          <w:marLeft w:val="0"/>
          <w:marRight w:val="0"/>
          <w:marTop w:val="0"/>
          <w:marBottom w:val="0"/>
          <w:divBdr>
            <w:top w:val="none" w:sz="0" w:space="0" w:color="auto"/>
            <w:left w:val="none" w:sz="0" w:space="0" w:color="auto"/>
            <w:bottom w:val="none" w:sz="0" w:space="0" w:color="auto"/>
            <w:right w:val="none" w:sz="0" w:space="0" w:color="auto"/>
          </w:divBdr>
          <w:divsChild>
            <w:div w:id="114763784">
              <w:marLeft w:val="0"/>
              <w:marRight w:val="0"/>
              <w:marTop w:val="0"/>
              <w:marBottom w:val="0"/>
              <w:divBdr>
                <w:top w:val="none" w:sz="0" w:space="0" w:color="auto"/>
                <w:left w:val="none" w:sz="0" w:space="0" w:color="auto"/>
                <w:bottom w:val="none" w:sz="0" w:space="0" w:color="auto"/>
                <w:right w:val="none" w:sz="0" w:space="0" w:color="auto"/>
              </w:divBdr>
            </w:div>
          </w:divsChild>
        </w:div>
        <w:div w:id="152647685">
          <w:marLeft w:val="0"/>
          <w:marRight w:val="0"/>
          <w:marTop w:val="0"/>
          <w:marBottom w:val="0"/>
          <w:divBdr>
            <w:top w:val="none" w:sz="0" w:space="0" w:color="auto"/>
            <w:left w:val="none" w:sz="0" w:space="0" w:color="auto"/>
            <w:bottom w:val="none" w:sz="0" w:space="0" w:color="auto"/>
            <w:right w:val="none" w:sz="0" w:space="0" w:color="auto"/>
          </w:divBdr>
          <w:divsChild>
            <w:div w:id="2054769035">
              <w:marLeft w:val="0"/>
              <w:marRight w:val="0"/>
              <w:marTop w:val="0"/>
              <w:marBottom w:val="0"/>
              <w:divBdr>
                <w:top w:val="none" w:sz="0" w:space="0" w:color="auto"/>
                <w:left w:val="none" w:sz="0" w:space="0" w:color="auto"/>
                <w:bottom w:val="none" w:sz="0" w:space="0" w:color="auto"/>
                <w:right w:val="none" w:sz="0" w:space="0" w:color="auto"/>
              </w:divBdr>
            </w:div>
          </w:divsChild>
        </w:div>
        <w:div w:id="550534540">
          <w:marLeft w:val="0"/>
          <w:marRight w:val="0"/>
          <w:marTop w:val="0"/>
          <w:marBottom w:val="0"/>
          <w:divBdr>
            <w:top w:val="none" w:sz="0" w:space="0" w:color="auto"/>
            <w:left w:val="none" w:sz="0" w:space="0" w:color="auto"/>
            <w:bottom w:val="none" w:sz="0" w:space="0" w:color="auto"/>
            <w:right w:val="none" w:sz="0" w:space="0" w:color="auto"/>
          </w:divBdr>
          <w:divsChild>
            <w:div w:id="552087169">
              <w:marLeft w:val="0"/>
              <w:marRight w:val="0"/>
              <w:marTop w:val="0"/>
              <w:marBottom w:val="0"/>
              <w:divBdr>
                <w:top w:val="none" w:sz="0" w:space="0" w:color="auto"/>
                <w:left w:val="none" w:sz="0" w:space="0" w:color="auto"/>
                <w:bottom w:val="none" w:sz="0" w:space="0" w:color="auto"/>
                <w:right w:val="none" w:sz="0" w:space="0" w:color="auto"/>
              </w:divBdr>
            </w:div>
          </w:divsChild>
        </w:div>
        <w:div w:id="84964420">
          <w:marLeft w:val="0"/>
          <w:marRight w:val="0"/>
          <w:marTop w:val="0"/>
          <w:marBottom w:val="0"/>
          <w:divBdr>
            <w:top w:val="none" w:sz="0" w:space="0" w:color="auto"/>
            <w:left w:val="none" w:sz="0" w:space="0" w:color="auto"/>
            <w:bottom w:val="none" w:sz="0" w:space="0" w:color="auto"/>
            <w:right w:val="none" w:sz="0" w:space="0" w:color="auto"/>
          </w:divBdr>
          <w:divsChild>
            <w:div w:id="452094516">
              <w:marLeft w:val="0"/>
              <w:marRight w:val="0"/>
              <w:marTop w:val="0"/>
              <w:marBottom w:val="0"/>
              <w:divBdr>
                <w:top w:val="none" w:sz="0" w:space="0" w:color="auto"/>
                <w:left w:val="none" w:sz="0" w:space="0" w:color="auto"/>
                <w:bottom w:val="none" w:sz="0" w:space="0" w:color="auto"/>
                <w:right w:val="none" w:sz="0" w:space="0" w:color="auto"/>
              </w:divBdr>
            </w:div>
          </w:divsChild>
        </w:div>
        <w:div w:id="2066104828">
          <w:marLeft w:val="0"/>
          <w:marRight w:val="0"/>
          <w:marTop w:val="0"/>
          <w:marBottom w:val="0"/>
          <w:divBdr>
            <w:top w:val="none" w:sz="0" w:space="0" w:color="auto"/>
            <w:left w:val="none" w:sz="0" w:space="0" w:color="auto"/>
            <w:bottom w:val="none" w:sz="0" w:space="0" w:color="auto"/>
            <w:right w:val="none" w:sz="0" w:space="0" w:color="auto"/>
          </w:divBdr>
          <w:divsChild>
            <w:div w:id="142507547">
              <w:marLeft w:val="0"/>
              <w:marRight w:val="0"/>
              <w:marTop w:val="0"/>
              <w:marBottom w:val="0"/>
              <w:divBdr>
                <w:top w:val="none" w:sz="0" w:space="0" w:color="auto"/>
                <w:left w:val="none" w:sz="0" w:space="0" w:color="auto"/>
                <w:bottom w:val="none" w:sz="0" w:space="0" w:color="auto"/>
                <w:right w:val="none" w:sz="0" w:space="0" w:color="auto"/>
              </w:divBdr>
            </w:div>
          </w:divsChild>
        </w:div>
        <w:div w:id="668361673">
          <w:marLeft w:val="0"/>
          <w:marRight w:val="0"/>
          <w:marTop w:val="0"/>
          <w:marBottom w:val="0"/>
          <w:divBdr>
            <w:top w:val="none" w:sz="0" w:space="0" w:color="auto"/>
            <w:left w:val="none" w:sz="0" w:space="0" w:color="auto"/>
            <w:bottom w:val="none" w:sz="0" w:space="0" w:color="auto"/>
            <w:right w:val="none" w:sz="0" w:space="0" w:color="auto"/>
          </w:divBdr>
          <w:divsChild>
            <w:div w:id="2004383793">
              <w:marLeft w:val="0"/>
              <w:marRight w:val="0"/>
              <w:marTop w:val="0"/>
              <w:marBottom w:val="0"/>
              <w:divBdr>
                <w:top w:val="none" w:sz="0" w:space="0" w:color="auto"/>
                <w:left w:val="none" w:sz="0" w:space="0" w:color="auto"/>
                <w:bottom w:val="none" w:sz="0" w:space="0" w:color="auto"/>
                <w:right w:val="none" w:sz="0" w:space="0" w:color="auto"/>
              </w:divBdr>
            </w:div>
          </w:divsChild>
        </w:div>
        <w:div w:id="1719475409">
          <w:marLeft w:val="0"/>
          <w:marRight w:val="0"/>
          <w:marTop w:val="0"/>
          <w:marBottom w:val="0"/>
          <w:divBdr>
            <w:top w:val="none" w:sz="0" w:space="0" w:color="auto"/>
            <w:left w:val="none" w:sz="0" w:space="0" w:color="auto"/>
            <w:bottom w:val="none" w:sz="0" w:space="0" w:color="auto"/>
            <w:right w:val="none" w:sz="0" w:space="0" w:color="auto"/>
          </w:divBdr>
          <w:divsChild>
            <w:div w:id="944461306">
              <w:marLeft w:val="0"/>
              <w:marRight w:val="0"/>
              <w:marTop w:val="0"/>
              <w:marBottom w:val="0"/>
              <w:divBdr>
                <w:top w:val="none" w:sz="0" w:space="0" w:color="auto"/>
                <w:left w:val="none" w:sz="0" w:space="0" w:color="auto"/>
                <w:bottom w:val="none" w:sz="0" w:space="0" w:color="auto"/>
                <w:right w:val="none" w:sz="0" w:space="0" w:color="auto"/>
              </w:divBdr>
            </w:div>
          </w:divsChild>
        </w:div>
        <w:div w:id="1270431111">
          <w:marLeft w:val="0"/>
          <w:marRight w:val="0"/>
          <w:marTop w:val="0"/>
          <w:marBottom w:val="0"/>
          <w:divBdr>
            <w:top w:val="none" w:sz="0" w:space="0" w:color="auto"/>
            <w:left w:val="none" w:sz="0" w:space="0" w:color="auto"/>
            <w:bottom w:val="none" w:sz="0" w:space="0" w:color="auto"/>
            <w:right w:val="none" w:sz="0" w:space="0" w:color="auto"/>
          </w:divBdr>
          <w:divsChild>
            <w:div w:id="5600800">
              <w:marLeft w:val="0"/>
              <w:marRight w:val="0"/>
              <w:marTop w:val="0"/>
              <w:marBottom w:val="0"/>
              <w:divBdr>
                <w:top w:val="none" w:sz="0" w:space="0" w:color="auto"/>
                <w:left w:val="none" w:sz="0" w:space="0" w:color="auto"/>
                <w:bottom w:val="none" w:sz="0" w:space="0" w:color="auto"/>
                <w:right w:val="none" w:sz="0" w:space="0" w:color="auto"/>
              </w:divBdr>
            </w:div>
          </w:divsChild>
        </w:div>
        <w:div w:id="670258457">
          <w:marLeft w:val="0"/>
          <w:marRight w:val="0"/>
          <w:marTop w:val="0"/>
          <w:marBottom w:val="0"/>
          <w:divBdr>
            <w:top w:val="none" w:sz="0" w:space="0" w:color="auto"/>
            <w:left w:val="none" w:sz="0" w:space="0" w:color="auto"/>
            <w:bottom w:val="none" w:sz="0" w:space="0" w:color="auto"/>
            <w:right w:val="none" w:sz="0" w:space="0" w:color="auto"/>
          </w:divBdr>
          <w:divsChild>
            <w:div w:id="272322503">
              <w:marLeft w:val="0"/>
              <w:marRight w:val="0"/>
              <w:marTop w:val="0"/>
              <w:marBottom w:val="0"/>
              <w:divBdr>
                <w:top w:val="none" w:sz="0" w:space="0" w:color="auto"/>
                <w:left w:val="none" w:sz="0" w:space="0" w:color="auto"/>
                <w:bottom w:val="none" w:sz="0" w:space="0" w:color="auto"/>
                <w:right w:val="none" w:sz="0" w:space="0" w:color="auto"/>
              </w:divBdr>
            </w:div>
          </w:divsChild>
        </w:div>
        <w:div w:id="718014218">
          <w:marLeft w:val="0"/>
          <w:marRight w:val="0"/>
          <w:marTop w:val="0"/>
          <w:marBottom w:val="0"/>
          <w:divBdr>
            <w:top w:val="none" w:sz="0" w:space="0" w:color="auto"/>
            <w:left w:val="none" w:sz="0" w:space="0" w:color="auto"/>
            <w:bottom w:val="none" w:sz="0" w:space="0" w:color="auto"/>
            <w:right w:val="none" w:sz="0" w:space="0" w:color="auto"/>
          </w:divBdr>
          <w:divsChild>
            <w:div w:id="1198396048">
              <w:marLeft w:val="0"/>
              <w:marRight w:val="0"/>
              <w:marTop w:val="0"/>
              <w:marBottom w:val="0"/>
              <w:divBdr>
                <w:top w:val="none" w:sz="0" w:space="0" w:color="auto"/>
                <w:left w:val="none" w:sz="0" w:space="0" w:color="auto"/>
                <w:bottom w:val="none" w:sz="0" w:space="0" w:color="auto"/>
                <w:right w:val="none" w:sz="0" w:space="0" w:color="auto"/>
              </w:divBdr>
            </w:div>
          </w:divsChild>
        </w:div>
        <w:div w:id="171261776">
          <w:marLeft w:val="0"/>
          <w:marRight w:val="0"/>
          <w:marTop w:val="0"/>
          <w:marBottom w:val="0"/>
          <w:divBdr>
            <w:top w:val="none" w:sz="0" w:space="0" w:color="auto"/>
            <w:left w:val="none" w:sz="0" w:space="0" w:color="auto"/>
            <w:bottom w:val="none" w:sz="0" w:space="0" w:color="auto"/>
            <w:right w:val="none" w:sz="0" w:space="0" w:color="auto"/>
          </w:divBdr>
          <w:divsChild>
            <w:div w:id="85272462">
              <w:marLeft w:val="0"/>
              <w:marRight w:val="0"/>
              <w:marTop w:val="0"/>
              <w:marBottom w:val="0"/>
              <w:divBdr>
                <w:top w:val="none" w:sz="0" w:space="0" w:color="auto"/>
                <w:left w:val="none" w:sz="0" w:space="0" w:color="auto"/>
                <w:bottom w:val="none" w:sz="0" w:space="0" w:color="auto"/>
                <w:right w:val="none" w:sz="0" w:space="0" w:color="auto"/>
              </w:divBdr>
            </w:div>
          </w:divsChild>
        </w:div>
        <w:div w:id="377626466">
          <w:marLeft w:val="0"/>
          <w:marRight w:val="0"/>
          <w:marTop w:val="0"/>
          <w:marBottom w:val="0"/>
          <w:divBdr>
            <w:top w:val="none" w:sz="0" w:space="0" w:color="auto"/>
            <w:left w:val="none" w:sz="0" w:space="0" w:color="auto"/>
            <w:bottom w:val="none" w:sz="0" w:space="0" w:color="auto"/>
            <w:right w:val="none" w:sz="0" w:space="0" w:color="auto"/>
          </w:divBdr>
          <w:divsChild>
            <w:div w:id="12342729">
              <w:marLeft w:val="0"/>
              <w:marRight w:val="0"/>
              <w:marTop w:val="0"/>
              <w:marBottom w:val="0"/>
              <w:divBdr>
                <w:top w:val="none" w:sz="0" w:space="0" w:color="auto"/>
                <w:left w:val="none" w:sz="0" w:space="0" w:color="auto"/>
                <w:bottom w:val="none" w:sz="0" w:space="0" w:color="auto"/>
                <w:right w:val="none" w:sz="0" w:space="0" w:color="auto"/>
              </w:divBdr>
            </w:div>
          </w:divsChild>
        </w:div>
        <w:div w:id="711805489">
          <w:marLeft w:val="0"/>
          <w:marRight w:val="0"/>
          <w:marTop w:val="0"/>
          <w:marBottom w:val="0"/>
          <w:divBdr>
            <w:top w:val="none" w:sz="0" w:space="0" w:color="auto"/>
            <w:left w:val="none" w:sz="0" w:space="0" w:color="auto"/>
            <w:bottom w:val="none" w:sz="0" w:space="0" w:color="auto"/>
            <w:right w:val="none" w:sz="0" w:space="0" w:color="auto"/>
          </w:divBdr>
          <w:divsChild>
            <w:div w:id="2051807175">
              <w:marLeft w:val="0"/>
              <w:marRight w:val="0"/>
              <w:marTop w:val="0"/>
              <w:marBottom w:val="0"/>
              <w:divBdr>
                <w:top w:val="none" w:sz="0" w:space="0" w:color="auto"/>
                <w:left w:val="none" w:sz="0" w:space="0" w:color="auto"/>
                <w:bottom w:val="none" w:sz="0" w:space="0" w:color="auto"/>
                <w:right w:val="none" w:sz="0" w:space="0" w:color="auto"/>
              </w:divBdr>
            </w:div>
          </w:divsChild>
        </w:div>
        <w:div w:id="1532843556">
          <w:marLeft w:val="0"/>
          <w:marRight w:val="0"/>
          <w:marTop w:val="0"/>
          <w:marBottom w:val="0"/>
          <w:divBdr>
            <w:top w:val="none" w:sz="0" w:space="0" w:color="auto"/>
            <w:left w:val="none" w:sz="0" w:space="0" w:color="auto"/>
            <w:bottom w:val="none" w:sz="0" w:space="0" w:color="auto"/>
            <w:right w:val="none" w:sz="0" w:space="0" w:color="auto"/>
          </w:divBdr>
          <w:divsChild>
            <w:div w:id="1392533176">
              <w:marLeft w:val="0"/>
              <w:marRight w:val="0"/>
              <w:marTop w:val="0"/>
              <w:marBottom w:val="0"/>
              <w:divBdr>
                <w:top w:val="none" w:sz="0" w:space="0" w:color="auto"/>
                <w:left w:val="none" w:sz="0" w:space="0" w:color="auto"/>
                <w:bottom w:val="none" w:sz="0" w:space="0" w:color="auto"/>
                <w:right w:val="none" w:sz="0" w:space="0" w:color="auto"/>
              </w:divBdr>
            </w:div>
          </w:divsChild>
        </w:div>
        <w:div w:id="397627955">
          <w:marLeft w:val="0"/>
          <w:marRight w:val="0"/>
          <w:marTop w:val="0"/>
          <w:marBottom w:val="0"/>
          <w:divBdr>
            <w:top w:val="none" w:sz="0" w:space="0" w:color="auto"/>
            <w:left w:val="none" w:sz="0" w:space="0" w:color="auto"/>
            <w:bottom w:val="none" w:sz="0" w:space="0" w:color="auto"/>
            <w:right w:val="none" w:sz="0" w:space="0" w:color="auto"/>
          </w:divBdr>
          <w:divsChild>
            <w:div w:id="1233200942">
              <w:marLeft w:val="0"/>
              <w:marRight w:val="0"/>
              <w:marTop w:val="0"/>
              <w:marBottom w:val="0"/>
              <w:divBdr>
                <w:top w:val="none" w:sz="0" w:space="0" w:color="auto"/>
                <w:left w:val="none" w:sz="0" w:space="0" w:color="auto"/>
                <w:bottom w:val="none" w:sz="0" w:space="0" w:color="auto"/>
                <w:right w:val="none" w:sz="0" w:space="0" w:color="auto"/>
              </w:divBdr>
            </w:div>
          </w:divsChild>
        </w:div>
        <w:div w:id="750859483">
          <w:marLeft w:val="0"/>
          <w:marRight w:val="0"/>
          <w:marTop w:val="0"/>
          <w:marBottom w:val="0"/>
          <w:divBdr>
            <w:top w:val="none" w:sz="0" w:space="0" w:color="auto"/>
            <w:left w:val="none" w:sz="0" w:space="0" w:color="auto"/>
            <w:bottom w:val="none" w:sz="0" w:space="0" w:color="auto"/>
            <w:right w:val="none" w:sz="0" w:space="0" w:color="auto"/>
          </w:divBdr>
          <w:divsChild>
            <w:div w:id="199056445">
              <w:marLeft w:val="0"/>
              <w:marRight w:val="0"/>
              <w:marTop w:val="0"/>
              <w:marBottom w:val="0"/>
              <w:divBdr>
                <w:top w:val="none" w:sz="0" w:space="0" w:color="auto"/>
                <w:left w:val="none" w:sz="0" w:space="0" w:color="auto"/>
                <w:bottom w:val="none" w:sz="0" w:space="0" w:color="auto"/>
                <w:right w:val="none" w:sz="0" w:space="0" w:color="auto"/>
              </w:divBdr>
            </w:div>
          </w:divsChild>
        </w:div>
        <w:div w:id="151681163">
          <w:marLeft w:val="0"/>
          <w:marRight w:val="0"/>
          <w:marTop w:val="0"/>
          <w:marBottom w:val="0"/>
          <w:divBdr>
            <w:top w:val="none" w:sz="0" w:space="0" w:color="auto"/>
            <w:left w:val="none" w:sz="0" w:space="0" w:color="auto"/>
            <w:bottom w:val="none" w:sz="0" w:space="0" w:color="auto"/>
            <w:right w:val="none" w:sz="0" w:space="0" w:color="auto"/>
          </w:divBdr>
          <w:divsChild>
            <w:div w:id="1422528783">
              <w:marLeft w:val="0"/>
              <w:marRight w:val="0"/>
              <w:marTop w:val="0"/>
              <w:marBottom w:val="0"/>
              <w:divBdr>
                <w:top w:val="none" w:sz="0" w:space="0" w:color="auto"/>
                <w:left w:val="none" w:sz="0" w:space="0" w:color="auto"/>
                <w:bottom w:val="none" w:sz="0" w:space="0" w:color="auto"/>
                <w:right w:val="none" w:sz="0" w:space="0" w:color="auto"/>
              </w:divBdr>
            </w:div>
          </w:divsChild>
        </w:div>
        <w:div w:id="1870071597">
          <w:marLeft w:val="0"/>
          <w:marRight w:val="0"/>
          <w:marTop w:val="0"/>
          <w:marBottom w:val="0"/>
          <w:divBdr>
            <w:top w:val="none" w:sz="0" w:space="0" w:color="auto"/>
            <w:left w:val="none" w:sz="0" w:space="0" w:color="auto"/>
            <w:bottom w:val="none" w:sz="0" w:space="0" w:color="auto"/>
            <w:right w:val="none" w:sz="0" w:space="0" w:color="auto"/>
          </w:divBdr>
          <w:divsChild>
            <w:div w:id="417672398">
              <w:marLeft w:val="0"/>
              <w:marRight w:val="0"/>
              <w:marTop w:val="0"/>
              <w:marBottom w:val="0"/>
              <w:divBdr>
                <w:top w:val="none" w:sz="0" w:space="0" w:color="auto"/>
                <w:left w:val="none" w:sz="0" w:space="0" w:color="auto"/>
                <w:bottom w:val="none" w:sz="0" w:space="0" w:color="auto"/>
                <w:right w:val="none" w:sz="0" w:space="0" w:color="auto"/>
              </w:divBdr>
            </w:div>
          </w:divsChild>
        </w:div>
        <w:div w:id="106971974">
          <w:marLeft w:val="0"/>
          <w:marRight w:val="0"/>
          <w:marTop w:val="0"/>
          <w:marBottom w:val="0"/>
          <w:divBdr>
            <w:top w:val="none" w:sz="0" w:space="0" w:color="auto"/>
            <w:left w:val="none" w:sz="0" w:space="0" w:color="auto"/>
            <w:bottom w:val="none" w:sz="0" w:space="0" w:color="auto"/>
            <w:right w:val="none" w:sz="0" w:space="0" w:color="auto"/>
          </w:divBdr>
          <w:divsChild>
            <w:div w:id="1664773862">
              <w:marLeft w:val="0"/>
              <w:marRight w:val="0"/>
              <w:marTop w:val="0"/>
              <w:marBottom w:val="0"/>
              <w:divBdr>
                <w:top w:val="none" w:sz="0" w:space="0" w:color="auto"/>
                <w:left w:val="none" w:sz="0" w:space="0" w:color="auto"/>
                <w:bottom w:val="none" w:sz="0" w:space="0" w:color="auto"/>
                <w:right w:val="none" w:sz="0" w:space="0" w:color="auto"/>
              </w:divBdr>
            </w:div>
          </w:divsChild>
        </w:div>
        <w:div w:id="641078692">
          <w:marLeft w:val="0"/>
          <w:marRight w:val="0"/>
          <w:marTop w:val="0"/>
          <w:marBottom w:val="0"/>
          <w:divBdr>
            <w:top w:val="none" w:sz="0" w:space="0" w:color="auto"/>
            <w:left w:val="none" w:sz="0" w:space="0" w:color="auto"/>
            <w:bottom w:val="none" w:sz="0" w:space="0" w:color="auto"/>
            <w:right w:val="none" w:sz="0" w:space="0" w:color="auto"/>
          </w:divBdr>
          <w:divsChild>
            <w:div w:id="2099401975">
              <w:marLeft w:val="0"/>
              <w:marRight w:val="0"/>
              <w:marTop w:val="0"/>
              <w:marBottom w:val="0"/>
              <w:divBdr>
                <w:top w:val="none" w:sz="0" w:space="0" w:color="auto"/>
                <w:left w:val="none" w:sz="0" w:space="0" w:color="auto"/>
                <w:bottom w:val="none" w:sz="0" w:space="0" w:color="auto"/>
                <w:right w:val="none" w:sz="0" w:space="0" w:color="auto"/>
              </w:divBdr>
            </w:div>
          </w:divsChild>
        </w:div>
        <w:div w:id="795098715">
          <w:marLeft w:val="0"/>
          <w:marRight w:val="0"/>
          <w:marTop w:val="0"/>
          <w:marBottom w:val="0"/>
          <w:divBdr>
            <w:top w:val="none" w:sz="0" w:space="0" w:color="auto"/>
            <w:left w:val="none" w:sz="0" w:space="0" w:color="auto"/>
            <w:bottom w:val="none" w:sz="0" w:space="0" w:color="auto"/>
            <w:right w:val="none" w:sz="0" w:space="0" w:color="auto"/>
          </w:divBdr>
          <w:divsChild>
            <w:div w:id="850335840">
              <w:marLeft w:val="0"/>
              <w:marRight w:val="0"/>
              <w:marTop w:val="0"/>
              <w:marBottom w:val="0"/>
              <w:divBdr>
                <w:top w:val="none" w:sz="0" w:space="0" w:color="auto"/>
                <w:left w:val="none" w:sz="0" w:space="0" w:color="auto"/>
                <w:bottom w:val="none" w:sz="0" w:space="0" w:color="auto"/>
                <w:right w:val="none" w:sz="0" w:space="0" w:color="auto"/>
              </w:divBdr>
            </w:div>
          </w:divsChild>
        </w:div>
        <w:div w:id="58865052">
          <w:marLeft w:val="0"/>
          <w:marRight w:val="0"/>
          <w:marTop w:val="0"/>
          <w:marBottom w:val="0"/>
          <w:divBdr>
            <w:top w:val="none" w:sz="0" w:space="0" w:color="auto"/>
            <w:left w:val="none" w:sz="0" w:space="0" w:color="auto"/>
            <w:bottom w:val="none" w:sz="0" w:space="0" w:color="auto"/>
            <w:right w:val="none" w:sz="0" w:space="0" w:color="auto"/>
          </w:divBdr>
          <w:divsChild>
            <w:div w:id="1016661983">
              <w:marLeft w:val="0"/>
              <w:marRight w:val="0"/>
              <w:marTop w:val="0"/>
              <w:marBottom w:val="0"/>
              <w:divBdr>
                <w:top w:val="none" w:sz="0" w:space="0" w:color="auto"/>
                <w:left w:val="none" w:sz="0" w:space="0" w:color="auto"/>
                <w:bottom w:val="none" w:sz="0" w:space="0" w:color="auto"/>
                <w:right w:val="none" w:sz="0" w:space="0" w:color="auto"/>
              </w:divBdr>
            </w:div>
          </w:divsChild>
        </w:div>
        <w:div w:id="1722751879">
          <w:marLeft w:val="0"/>
          <w:marRight w:val="0"/>
          <w:marTop w:val="0"/>
          <w:marBottom w:val="0"/>
          <w:divBdr>
            <w:top w:val="none" w:sz="0" w:space="0" w:color="auto"/>
            <w:left w:val="none" w:sz="0" w:space="0" w:color="auto"/>
            <w:bottom w:val="none" w:sz="0" w:space="0" w:color="auto"/>
            <w:right w:val="none" w:sz="0" w:space="0" w:color="auto"/>
          </w:divBdr>
          <w:divsChild>
            <w:div w:id="659502543">
              <w:marLeft w:val="0"/>
              <w:marRight w:val="0"/>
              <w:marTop w:val="0"/>
              <w:marBottom w:val="0"/>
              <w:divBdr>
                <w:top w:val="none" w:sz="0" w:space="0" w:color="auto"/>
                <w:left w:val="none" w:sz="0" w:space="0" w:color="auto"/>
                <w:bottom w:val="none" w:sz="0" w:space="0" w:color="auto"/>
                <w:right w:val="none" w:sz="0" w:space="0" w:color="auto"/>
              </w:divBdr>
            </w:div>
          </w:divsChild>
        </w:div>
        <w:div w:id="826702557">
          <w:marLeft w:val="0"/>
          <w:marRight w:val="0"/>
          <w:marTop w:val="0"/>
          <w:marBottom w:val="0"/>
          <w:divBdr>
            <w:top w:val="none" w:sz="0" w:space="0" w:color="auto"/>
            <w:left w:val="none" w:sz="0" w:space="0" w:color="auto"/>
            <w:bottom w:val="none" w:sz="0" w:space="0" w:color="auto"/>
            <w:right w:val="none" w:sz="0" w:space="0" w:color="auto"/>
          </w:divBdr>
          <w:divsChild>
            <w:div w:id="424960298">
              <w:marLeft w:val="0"/>
              <w:marRight w:val="0"/>
              <w:marTop w:val="0"/>
              <w:marBottom w:val="0"/>
              <w:divBdr>
                <w:top w:val="none" w:sz="0" w:space="0" w:color="auto"/>
                <w:left w:val="none" w:sz="0" w:space="0" w:color="auto"/>
                <w:bottom w:val="none" w:sz="0" w:space="0" w:color="auto"/>
                <w:right w:val="none" w:sz="0" w:space="0" w:color="auto"/>
              </w:divBdr>
            </w:div>
          </w:divsChild>
        </w:div>
        <w:div w:id="843981385">
          <w:marLeft w:val="0"/>
          <w:marRight w:val="0"/>
          <w:marTop w:val="0"/>
          <w:marBottom w:val="0"/>
          <w:divBdr>
            <w:top w:val="none" w:sz="0" w:space="0" w:color="auto"/>
            <w:left w:val="none" w:sz="0" w:space="0" w:color="auto"/>
            <w:bottom w:val="none" w:sz="0" w:space="0" w:color="auto"/>
            <w:right w:val="none" w:sz="0" w:space="0" w:color="auto"/>
          </w:divBdr>
          <w:divsChild>
            <w:div w:id="330183314">
              <w:marLeft w:val="0"/>
              <w:marRight w:val="0"/>
              <w:marTop w:val="0"/>
              <w:marBottom w:val="0"/>
              <w:divBdr>
                <w:top w:val="none" w:sz="0" w:space="0" w:color="auto"/>
                <w:left w:val="none" w:sz="0" w:space="0" w:color="auto"/>
                <w:bottom w:val="none" w:sz="0" w:space="0" w:color="auto"/>
                <w:right w:val="none" w:sz="0" w:space="0" w:color="auto"/>
              </w:divBdr>
            </w:div>
          </w:divsChild>
        </w:div>
        <w:div w:id="1258246606">
          <w:marLeft w:val="0"/>
          <w:marRight w:val="0"/>
          <w:marTop w:val="0"/>
          <w:marBottom w:val="0"/>
          <w:divBdr>
            <w:top w:val="none" w:sz="0" w:space="0" w:color="auto"/>
            <w:left w:val="none" w:sz="0" w:space="0" w:color="auto"/>
            <w:bottom w:val="none" w:sz="0" w:space="0" w:color="auto"/>
            <w:right w:val="none" w:sz="0" w:space="0" w:color="auto"/>
          </w:divBdr>
          <w:divsChild>
            <w:div w:id="12410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0955">
      <w:bodyDiv w:val="1"/>
      <w:marLeft w:val="0"/>
      <w:marRight w:val="0"/>
      <w:marTop w:val="0"/>
      <w:marBottom w:val="0"/>
      <w:divBdr>
        <w:top w:val="none" w:sz="0" w:space="0" w:color="auto"/>
        <w:left w:val="none" w:sz="0" w:space="0" w:color="auto"/>
        <w:bottom w:val="none" w:sz="0" w:space="0" w:color="auto"/>
        <w:right w:val="none" w:sz="0" w:space="0" w:color="auto"/>
      </w:divBdr>
    </w:div>
    <w:div w:id="89281388">
      <w:bodyDiv w:val="1"/>
      <w:marLeft w:val="0"/>
      <w:marRight w:val="0"/>
      <w:marTop w:val="0"/>
      <w:marBottom w:val="0"/>
      <w:divBdr>
        <w:top w:val="none" w:sz="0" w:space="0" w:color="auto"/>
        <w:left w:val="none" w:sz="0" w:space="0" w:color="auto"/>
        <w:bottom w:val="none" w:sz="0" w:space="0" w:color="auto"/>
        <w:right w:val="none" w:sz="0" w:space="0" w:color="auto"/>
      </w:divBdr>
    </w:div>
    <w:div w:id="94641774">
      <w:bodyDiv w:val="1"/>
      <w:marLeft w:val="0"/>
      <w:marRight w:val="0"/>
      <w:marTop w:val="0"/>
      <w:marBottom w:val="0"/>
      <w:divBdr>
        <w:top w:val="none" w:sz="0" w:space="0" w:color="auto"/>
        <w:left w:val="none" w:sz="0" w:space="0" w:color="auto"/>
        <w:bottom w:val="none" w:sz="0" w:space="0" w:color="auto"/>
        <w:right w:val="none" w:sz="0" w:space="0" w:color="auto"/>
      </w:divBdr>
    </w:div>
    <w:div w:id="103305787">
      <w:bodyDiv w:val="1"/>
      <w:marLeft w:val="0"/>
      <w:marRight w:val="0"/>
      <w:marTop w:val="0"/>
      <w:marBottom w:val="0"/>
      <w:divBdr>
        <w:top w:val="none" w:sz="0" w:space="0" w:color="auto"/>
        <w:left w:val="none" w:sz="0" w:space="0" w:color="auto"/>
        <w:bottom w:val="none" w:sz="0" w:space="0" w:color="auto"/>
        <w:right w:val="none" w:sz="0" w:space="0" w:color="auto"/>
      </w:divBdr>
    </w:div>
    <w:div w:id="120661021">
      <w:bodyDiv w:val="1"/>
      <w:marLeft w:val="0"/>
      <w:marRight w:val="0"/>
      <w:marTop w:val="0"/>
      <w:marBottom w:val="0"/>
      <w:divBdr>
        <w:top w:val="none" w:sz="0" w:space="0" w:color="auto"/>
        <w:left w:val="none" w:sz="0" w:space="0" w:color="auto"/>
        <w:bottom w:val="none" w:sz="0" w:space="0" w:color="auto"/>
        <w:right w:val="none" w:sz="0" w:space="0" w:color="auto"/>
      </w:divBdr>
    </w:div>
    <w:div w:id="127553709">
      <w:bodyDiv w:val="1"/>
      <w:marLeft w:val="0"/>
      <w:marRight w:val="0"/>
      <w:marTop w:val="0"/>
      <w:marBottom w:val="0"/>
      <w:divBdr>
        <w:top w:val="none" w:sz="0" w:space="0" w:color="auto"/>
        <w:left w:val="none" w:sz="0" w:space="0" w:color="auto"/>
        <w:bottom w:val="none" w:sz="0" w:space="0" w:color="auto"/>
        <w:right w:val="none" w:sz="0" w:space="0" w:color="auto"/>
      </w:divBdr>
    </w:div>
    <w:div w:id="135218996">
      <w:bodyDiv w:val="1"/>
      <w:marLeft w:val="0"/>
      <w:marRight w:val="0"/>
      <w:marTop w:val="0"/>
      <w:marBottom w:val="0"/>
      <w:divBdr>
        <w:top w:val="none" w:sz="0" w:space="0" w:color="auto"/>
        <w:left w:val="none" w:sz="0" w:space="0" w:color="auto"/>
        <w:bottom w:val="none" w:sz="0" w:space="0" w:color="auto"/>
        <w:right w:val="none" w:sz="0" w:space="0" w:color="auto"/>
      </w:divBdr>
    </w:div>
    <w:div w:id="136580300">
      <w:bodyDiv w:val="1"/>
      <w:marLeft w:val="0"/>
      <w:marRight w:val="0"/>
      <w:marTop w:val="0"/>
      <w:marBottom w:val="0"/>
      <w:divBdr>
        <w:top w:val="none" w:sz="0" w:space="0" w:color="auto"/>
        <w:left w:val="none" w:sz="0" w:space="0" w:color="auto"/>
        <w:bottom w:val="none" w:sz="0" w:space="0" w:color="auto"/>
        <w:right w:val="none" w:sz="0" w:space="0" w:color="auto"/>
      </w:divBdr>
    </w:div>
    <w:div w:id="147720525">
      <w:bodyDiv w:val="1"/>
      <w:marLeft w:val="0"/>
      <w:marRight w:val="0"/>
      <w:marTop w:val="0"/>
      <w:marBottom w:val="0"/>
      <w:divBdr>
        <w:top w:val="none" w:sz="0" w:space="0" w:color="auto"/>
        <w:left w:val="none" w:sz="0" w:space="0" w:color="auto"/>
        <w:bottom w:val="none" w:sz="0" w:space="0" w:color="auto"/>
        <w:right w:val="none" w:sz="0" w:space="0" w:color="auto"/>
      </w:divBdr>
    </w:div>
    <w:div w:id="164130171">
      <w:bodyDiv w:val="1"/>
      <w:marLeft w:val="0"/>
      <w:marRight w:val="0"/>
      <w:marTop w:val="0"/>
      <w:marBottom w:val="0"/>
      <w:divBdr>
        <w:top w:val="none" w:sz="0" w:space="0" w:color="auto"/>
        <w:left w:val="none" w:sz="0" w:space="0" w:color="auto"/>
        <w:bottom w:val="none" w:sz="0" w:space="0" w:color="auto"/>
        <w:right w:val="none" w:sz="0" w:space="0" w:color="auto"/>
      </w:divBdr>
    </w:div>
    <w:div w:id="165823603">
      <w:bodyDiv w:val="1"/>
      <w:marLeft w:val="0"/>
      <w:marRight w:val="0"/>
      <w:marTop w:val="0"/>
      <w:marBottom w:val="0"/>
      <w:divBdr>
        <w:top w:val="none" w:sz="0" w:space="0" w:color="auto"/>
        <w:left w:val="none" w:sz="0" w:space="0" w:color="auto"/>
        <w:bottom w:val="none" w:sz="0" w:space="0" w:color="auto"/>
        <w:right w:val="none" w:sz="0" w:space="0" w:color="auto"/>
      </w:divBdr>
      <w:divsChild>
        <w:div w:id="190340877">
          <w:marLeft w:val="0"/>
          <w:marRight w:val="0"/>
          <w:marTop w:val="0"/>
          <w:marBottom w:val="0"/>
          <w:divBdr>
            <w:top w:val="none" w:sz="0" w:space="0" w:color="auto"/>
            <w:left w:val="none" w:sz="0" w:space="0" w:color="auto"/>
            <w:bottom w:val="none" w:sz="0" w:space="0" w:color="auto"/>
            <w:right w:val="none" w:sz="0" w:space="0" w:color="auto"/>
          </w:divBdr>
          <w:divsChild>
            <w:div w:id="569079603">
              <w:marLeft w:val="0"/>
              <w:marRight w:val="0"/>
              <w:marTop w:val="0"/>
              <w:marBottom w:val="0"/>
              <w:divBdr>
                <w:top w:val="none" w:sz="0" w:space="0" w:color="auto"/>
                <w:left w:val="none" w:sz="0" w:space="0" w:color="auto"/>
                <w:bottom w:val="none" w:sz="0" w:space="0" w:color="auto"/>
                <w:right w:val="none" w:sz="0" w:space="0" w:color="auto"/>
              </w:divBdr>
              <w:divsChild>
                <w:div w:id="155334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1854">
      <w:bodyDiv w:val="1"/>
      <w:marLeft w:val="0"/>
      <w:marRight w:val="0"/>
      <w:marTop w:val="0"/>
      <w:marBottom w:val="0"/>
      <w:divBdr>
        <w:top w:val="none" w:sz="0" w:space="0" w:color="auto"/>
        <w:left w:val="none" w:sz="0" w:space="0" w:color="auto"/>
        <w:bottom w:val="none" w:sz="0" w:space="0" w:color="auto"/>
        <w:right w:val="none" w:sz="0" w:space="0" w:color="auto"/>
      </w:divBdr>
    </w:div>
    <w:div w:id="172456126">
      <w:bodyDiv w:val="1"/>
      <w:marLeft w:val="0"/>
      <w:marRight w:val="0"/>
      <w:marTop w:val="0"/>
      <w:marBottom w:val="0"/>
      <w:divBdr>
        <w:top w:val="none" w:sz="0" w:space="0" w:color="auto"/>
        <w:left w:val="none" w:sz="0" w:space="0" w:color="auto"/>
        <w:bottom w:val="none" w:sz="0" w:space="0" w:color="auto"/>
        <w:right w:val="none" w:sz="0" w:space="0" w:color="auto"/>
      </w:divBdr>
    </w:div>
    <w:div w:id="175657120">
      <w:bodyDiv w:val="1"/>
      <w:marLeft w:val="0"/>
      <w:marRight w:val="0"/>
      <w:marTop w:val="0"/>
      <w:marBottom w:val="0"/>
      <w:divBdr>
        <w:top w:val="none" w:sz="0" w:space="0" w:color="auto"/>
        <w:left w:val="none" w:sz="0" w:space="0" w:color="auto"/>
        <w:bottom w:val="none" w:sz="0" w:space="0" w:color="auto"/>
        <w:right w:val="none" w:sz="0" w:space="0" w:color="auto"/>
      </w:divBdr>
    </w:div>
    <w:div w:id="195043770">
      <w:bodyDiv w:val="1"/>
      <w:marLeft w:val="0"/>
      <w:marRight w:val="0"/>
      <w:marTop w:val="0"/>
      <w:marBottom w:val="0"/>
      <w:divBdr>
        <w:top w:val="none" w:sz="0" w:space="0" w:color="auto"/>
        <w:left w:val="none" w:sz="0" w:space="0" w:color="auto"/>
        <w:bottom w:val="none" w:sz="0" w:space="0" w:color="auto"/>
        <w:right w:val="none" w:sz="0" w:space="0" w:color="auto"/>
      </w:divBdr>
    </w:div>
    <w:div w:id="209653469">
      <w:bodyDiv w:val="1"/>
      <w:marLeft w:val="0"/>
      <w:marRight w:val="0"/>
      <w:marTop w:val="0"/>
      <w:marBottom w:val="0"/>
      <w:divBdr>
        <w:top w:val="none" w:sz="0" w:space="0" w:color="auto"/>
        <w:left w:val="none" w:sz="0" w:space="0" w:color="auto"/>
        <w:bottom w:val="none" w:sz="0" w:space="0" w:color="auto"/>
        <w:right w:val="none" w:sz="0" w:space="0" w:color="auto"/>
      </w:divBdr>
    </w:div>
    <w:div w:id="221599702">
      <w:bodyDiv w:val="1"/>
      <w:marLeft w:val="0"/>
      <w:marRight w:val="0"/>
      <w:marTop w:val="0"/>
      <w:marBottom w:val="0"/>
      <w:divBdr>
        <w:top w:val="none" w:sz="0" w:space="0" w:color="auto"/>
        <w:left w:val="none" w:sz="0" w:space="0" w:color="auto"/>
        <w:bottom w:val="none" w:sz="0" w:space="0" w:color="auto"/>
        <w:right w:val="none" w:sz="0" w:space="0" w:color="auto"/>
      </w:divBdr>
    </w:div>
    <w:div w:id="225143704">
      <w:bodyDiv w:val="1"/>
      <w:marLeft w:val="0"/>
      <w:marRight w:val="0"/>
      <w:marTop w:val="0"/>
      <w:marBottom w:val="0"/>
      <w:divBdr>
        <w:top w:val="none" w:sz="0" w:space="0" w:color="auto"/>
        <w:left w:val="none" w:sz="0" w:space="0" w:color="auto"/>
        <w:bottom w:val="none" w:sz="0" w:space="0" w:color="auto"/>
        <w:right w:val="none" w:sz="0" w:space="0" w:color="auto"/>
      </w:divBdr>
    </w:div>
    <w:div w:id="231501118">
      <w:bodyDiv w:val="1"/>
      <w:marLeft w:val="0"/>
      <w:marRight w:val="0"/>
      <w:marTop w:val="0"/>
      <w:marBottom w:val="0"/>
      <w:divBdr>
        <w:top w:val="none" w:sz="0" w:space="0" w:color="auto"/>
        <w:left w:val="none" w:sz="0" w:space="0" w:color="auto"/>
        <w:bottom w:val="none" w:sz="0" w:space="0" w:color="auto"/>
        <w:right w:val="none" w:sz="0" w:space="0" w:color="auto"/>
      </w:divBdr>
    </w:div>
    <w:div w:id="233245128">
      <w:bodyDiv w:val="1"/>
      <w:marLeft w:val="0"/>
      <w:marRight w:val="0"/>
      <w:marTop w:val="0"/>
      <w:marBottom w:val="0"/>
      <w:divBdr>
        <w:top w:val="none" w:sz="0" w:space="0" w:color="auto"/>
        <w:left w:val="none" w:sz="0" w:space="0" w:color="auto"/>
        <w:bottom w:val="none" w:sz="0" w:space="0" w:color="auto"/>
        <w:right w:val="none" w:sz="0" w:space="0" w:color="auto"/>
      </w:divBdr>
    </w:div>
    <w:div w:id="246622140">
      <w:bodyDiv w:val="1"/>
      <w:marLeft w:val="0"/>
      <w:marRight w:val="0"/>
      <w:marTop w:val="0"/>
      <w:marBottom w:val="0"/>
      <w:divBdr>
        <w:top w:val="none" w:sz="0" w:space="0" w:color="auto"/>
        <w:left w:val="none" w:sz="0" w:space="0" w:color="auto"/>
        <w:bottom w:val="none" w:sz="0" w:space="0" w:color="auto"/>
        <w:right w:val="none" w:sz="0" w:space="0" w:color="auto"/>
      </w:divBdr>
      <w:divsChild>
        <w:div w:id="1059401835">
          <w:marLeft w:val="0"/>
          <w:marRight w:val="0"/>
          <w:marTop w:val="0"/>
          <w:marBottom w:val="0"/>
          <w:divBdr>
            <w:top w:val="none" w:sz="0" w:space="0" w:color="auto"/>
            <w:left w:val="none" w:sz="0" w:space="0" w:color="auto"/>
            <w:bottom w:val="none" w:sz="0" w:space="0" w:color="auto"/>
            <w:right w:val="none" w:sz="0" w:space="0" w:color="auto"/>
          </w:divBdr>
          <w:divsChild>
            <w:div w:id="1751342151">
              <w:marLeft w:val="0"/>
              <w:marRight w:val="0"/>
              <w:marTop w:val="0"/>
              <w:marBottom w:val="0"/>
              <w:divBdr>
                <w:top w:val="none" w:sz="0" w:space="0" w:color="auto"/>
                <w:left w:val="none" w:sz="0" w:space="0" w:color="auto"/>
                <w:bottom w:val="none" w:sz="0" w:space="0" w:color="auto"/>
                <w:right w:val="none" w:sz="0" w:space="0" w:color="auto"/>
              </w:divBdr>
              <w:divsChild>
                <w:div w:id="46912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8105">
      <w:bodyDiv w:val="1"/>
      <w:marLeft w:val="0"/>
      <w:marRight w:val="0"/>
      <w:marTop w:val="0"/>
      <w:marBottom w:val="0"/>
      <w:divBdr>
        <w:top w:val="none" w:sz="0" w:space="0" w:color="auto"/>
        <w:left w:val="none" w:sz="0" w:space="0" w:color="auto"/>
        <w:bottom w:val="none" w:sz="0" w:space="0" w:color="auto"/>
        <w:right w:val="none" w:sz="0" w:space="0" w:color="auto"/>
      </w:divBdr>
    </w:div>
    <w:div w:id="254287675">
      <w:bodyDiv w:val="1"/>
      <w:marLeft w:val="0"/>
      <w:marRight w:val="0"/>
      <w:marTop w:val="0"/>
      <w:marBottom w:val="0"/>
      <w:divBdr>
        <w:top w:val="none" w:sz="0" w:space="0" w:color="auto"/>
        <w:left w:val="none" w:sz="0" w:space="0" w:color="auto"/>
        <w:bottom w:val="none" w:sz="0" w:space="0" w:color="auto"/>
        <w:right w:val="none" w:sz="0" w:space="0" w:color="auto"/>
      </w:divBdr>
    </w:div>
    <w:div w:id="254291633">
      <w:bodyDiv w:val="1"/>
      <w:marLeft w:val="0"/>
      <w:marRight w:val="0"/>
      <w:marTop w:val="0"/>
      <w:marBottom w:val="0"/>
      <w:divBdr>
        <w:top w:val="none" w:sz="0" w:space="0" w:color="auto"/>
        <w:left w:val="none" w:sz="0" w:space="0" w:color="auto"/>
        <w:bottom w:val="none" w:sz="0" w:space="0" w:color="auto"/>
        <w:right w:val="none" w:sz="0" w:space="0" w:color="auto"/>
      </w:divBdr>
    </w:div>
    <w:div w:id="259262390">
      <w:bodyDiv w:val="1"/>
      <w:marLeft w:val="0"/>
      <w:marRight w:val="0"/>
      <w:marTop w:val="0"/>
      <w:marBottom w:val="0"/>
      <w:divBdr>
        <w:top w:val="none" w:sz="0" w:space="0" w:color="auto"/>
        <w:left w:val="none" w:sz="0" w:space="0" w:color="auto"/>
        <w:bottom w:val="none" w:sz="0" w:space="0" w:color="auto"/>
        <w:right w:val="none" w:sz="0" w:space="0" w:color="auto"/>
      </w:divBdr>
      <w:divsChild>
        <w:div w:id="75441551">
          <w:marLeft w:val="0"/>
          <w:marRight w:val="0"/>
          <w:marTop w:val="0"/>
          <w:marBottom w:val="0"/>
          <w:divBdr>
            <w:top w:val="none" w:sz="0" w:space="0" w:color="auto"/>
            <w:left w:val="none" w:sz="0" w:space="0" w:color="auto"/>
            <w:bottom w:val="none" w:sz="0" w:space="0" w:color="auto"/>
            <w:right w:val="none" w:sz="0" w:space="0" w:color="auto"/>
          </w:divBdr>
          <w:divsChild>
            <w:div w:id="1286932287">
              <w:marLeft w:val="0"/>
              <w:marRight w:val="0"/>
              <w:marTop w:val="0"/>
              <w:marBottom w:val="0"/>
              <w:divBdr>
                <w:top w:val="none" w:sz="0" w:space="0" w:color="auto"/>
                <w:left w:val="none" w:sz="0" w:space="0" w:color="auto"/>
                <w:bottom w:val="none" w:sz="0" w:space="0" w:color="auto"/>
                <w:right w:val="none" w:sz="0" w:space="0" w:color="auto"/>
              </w:divBdr>
            </w:div>
          </w:divsChild>
        </w:div>
        <w:div w:id="505635548">
          <w:marLeft w:val="0"/>
          <w:marRight w:val="0"/>
          <w:marTop w:val="0"/>
          <w:marBottom w:val="0"/>
          <w:divBdr>
            <w:top w:val="none" w:sz="0" w:space="0" w:color="auto"/>
            <w:left w:val="none" w:sz="0" w:space="0" w:color="auto"/>
            <w:bottom w:val="none" w:sz="0" w:space="0" w:color="auto"/>
            <w:right w:val="none" w:sz="0" w:space="0" w:color="auto"/>
          </w:divBdr>
          <w:divsChild>
            <w:div w:id="2056540293">
              <w:marLeft w:val="0"/>
              <w:marRight w:val="0"/>
              <w:marTop w:val="0"/>
              <w:marBottom w:val="0"/>
              <w:divBdr>
                <w:top w:val="none" w:sz="0" w:space="0" w:color="auto"/>
                <w:left w:val="none" w:sz="0" w:space="0" w:color="auto"/>
                <w:bottom w:val="none" w:sz="0" w:space="0" w:color="auto"/>
                <w:right w:val="none" w:sz="0" w:space="0" w:color="auto"/>
              </w:divBdr>
            </w:div>
          </w:divsChild>
        </w:div>
        <w:div w:id="1294287016">
          <w:marLeft w:val="0"/>
          <w:marRight w:val="0"/>
          <w:marTop w:val="0"/>
          <w:marBottom w:val="0"/>
          <w:divBdr>
            <w:top w:val="none" w:sz="0" w:space="0" w:color="auto"/>
            <w:left w:val="none" w:sz="0" w:space="0" w:color="auto"/>
            <w:bottom w:val="none" w:sz="0" w:space="0" w:color="auto"/>
            <w:right w:val="none" w:sz="0" w:space="0" w:color="auto"/>
          </w:divBdr>
          <w:divsChild>
            <w:div w:id="1136528513">
              <w:marLeft w:val="0"/>
              <w:marRight w:val="0"/>
              <w:marTop w:val="0"/>
              <w:marBottom w:val="0"/>
              <w:divBdr>
                <w:top w:val="none" w:sz="0" w:space="0" w:color="auto"/>
                <w:left w:val="none" w:sz="0" w:space="0" w:color="auto"/>
                <w:bottom w:val="none" w:sz="0" w:space="0" w:color="auto"/>
                <w:right w:val="none" w:sz="0" w:space="0" w:color="auto"/>
              </w:divBdr>
            </w:div>
          </w:divsChild>
        </w:div>
        <w:div w:id="451748868">
          <w:marLeft w:val="0"/>
          <w:marRight w:val="0"/>
          <w:marTop w:val="0"/>
          <w:marBottom w:val="0"/>
          <w:divBdr>
            <w:top w:val="none" w:sz="0" w:space="0" w:color="auto"/>
            <w:left w:val="none" w:sz="0" w:space="0" w:color="auto"/>
            <w:bottom w:val="none" w:sz="0" w:space="0" w:color="auto"/>
            <w:right w:val="none" w:sz="0" w:space="0" w:color="auto"/>
          </w:divBdr>
          <w:divsChild>
            <w:div w:id="92014343">
              <w:marLeft w:val="0"/>
              <w:marRight w:val="0"/>
              <w:marTop w:val="0"/>
              <w:marBottom w:val="0"/>
              <w:divBdr>
                <w:top w:val="none" w:sz="0" w:space="0" w:color="auto"/>
                <w:left w:val="none" w:sz="0" w:space="0" w:color="auto"/>
                <w:bottom w:val="none" w:sz="0" w:space="0" w:color="auto"/>
                <w:right w:val="none" w:sz="0" w:space="0" w:color="auto"/>
              </w:divBdr>
            </w:div>
          </w:divsChild>
        </w:div>
        <w:div w:id="1490517143">
          <w:marLeft w:val="0"/>
          <w:marRight w:val="0"/>
          <w:marTop w:val="0"/>
          <w:marBottom w:val="0"/>
          <w:divBdr>
            <w:top w:val="none" w:sz="0" w:space="0" w:color="auto"/>
            <w:left w:val="none" w:sz="0" w:space="0" w:color="auto"/>
            <w:bottom w:val="none" w:sz="0" w:space="0" w:color="auto"/>
            <w:right w:val="none" w:sz="0" w:space="0" w:color="auto"/>
          </w:divBdr>
          <w:divsChild>
            <w:div w:id="939416811">
              <w:marLeft w:val="0"/>
              <w:marRight w:val="0"/>
              <w:marTop w:val="0"/>
              <w:marBottom w:val="0"/>
              <w:divBdr>
                <w:top w:val="none" w:sz="0" w:space="0" w:color="auto"/>
                <w:left w:val="none" w:sz="0" w:space="0" w:color="auto"/>
                <w:bottom w:val="none" w:sz="0" w:space="0" w:color="auto"/>
                <w:right w:val="none" w:sz="0" w:space="0" w:color="auto"/>
              </w:divBdr>
            </w:div>
          </w:divsChild>
        </w:div>
        <w:div w:id="874853306">
          <w:marLeft w:val="0"/>
          <w:marRight w:val="0"/>
          <w:marTop w:val="0"/>
          <w:marBottom w:val="0"/>
          <w:divBdr>
            <w:top w:val="none" w:sz="0" w:space="0" w:color="auto"/>
            <w:left w:val="none" w:sz="0" w:space="0" w:color="auto"/>
            <w:bottom w:val="none" w:sz="0" w:space="0" w:color="auto"/>
            <w:right w:val="none" w:sz="0" w:space="0" w:color="auto"/>
          </w:divBdr>
          <w:divsChild>
            <w:div w:id="1195077441">
              <w:marLeft w:val="0"/>
              <w:marRight w:val="0"/>
              <w:marTop w:val="0"/>
              <w:marBottom w:val="0"/>
              <w:divBdr>
                <w:top w:val="none" w:sz="0" w:space="0" w:color="auto"/>
                <w:left w:val="none" w:sz="0" w:space="0" w:color="auto"/>
                <w:bottom w:val="none" w:sz="0" w:space="0" w:color="auto"/>
                <w:right w:val="none" w:sz="0" w:space="0" w:color="auto"/>
              </w:divBdr>
            </w:div>
          </w:divsChild>
        </w:div>
        <w:div w:id="530000294">
          <w:marLeft w:val="0"/>
          <w:marRight w:val="0"/>
          <w:marTop w:val="0"/>
          <w:marBottom w:val="0"/>
          <w:divBdr>
            <w:top w:val="none" w:sz="0" w:space="0" w:color="auto"/>
            <w:left w:val="none" w:sz="0" w:space="0" w:color="auto"/>
            <w:bottom w:val="none" w:sz="0" w:space="0" w:color="auto"/>
            <w:right w:val="none" w:sz="0" w:space="0" w:color="auto"/>
          </w:divBdr>
          <w:divsChild>
            <w:div w:id="25180718">
              <w:marLeft w:val="0"/>
              <w:marRight w:val="0"/>
              <w:marTop w:val="0"/>
              <w:marBottom w:val="0"/>
              <w:divBdr>
                <w:top w:val="none" w:sz="0" w:space="0" w:color="auto"/>
                <w:left w:val="none" w:sz="0" w:space="0" w:color="auto"/>
                <w:bottom w:val="none" w:sz="0" w:space="0" w:color="auto"/>
                <w:right w:val="none" w:sz="0" w:space="0" w:color="auto"/>
              </w:divBdr>
            </w:div>
          </w:divsChild>
        </w:div>
        <w:div w:id="427967401">
          <w:marLeft w:val="0"/>
          <w:marRight w:val="0"/>
          <w:marTop w:val="0"/>
          <w:marBottom w:val="0"/>
          <w:divBdr>
            <w:top w:val="none" w:sz="0" w:space="0" w:color="auto"/>
            <w:left w:val="none" w:sz="0" w:space="0" w:color="auto"/>
            <w:bottom w:val="none" w:sz="0" w:space="0" w:color="auto"/>
            <w:right w:val="none" w:sz="0" w:space="0" w:color="auto"/>
          </w:divBdr>
          <w:divsChild>
            <w:div w:id="1350258164">
              <w:marLeft w:val="0"/>
              <w:marRight w:val="0"/>
              <w:marTop w:val="0"/>
              <w:marBottom w:val="0"/>
              <w:divBdr>
                <w:top w:val="none" w:sz="0" w:space="0" w:color="auto"/>
                <w:left w:val="none" w:sz="0" w:space="0" w:color="auto"/>
                <w:bottom w:val="none" w:sz="0" w:space="0" w:color="auto"/>
                <w:right w:val="none" w:sz="0" w:space="0" w:color="auto"/>
              </w:divBdr>
            </w:div>
          </w:divsChild>
        </w:div>
        <w:div w:id="2120489476">
          <w:marLeft w:val="0"/>
          <w:marRight w:val="0"/>
          <w:marTop w:val="0"/>
          <w:marBottom w:val="0"/>
          <w:divBdr>
            <w:top w:val="none" w:sz="0" w:space="0" w:color="auto"/>
            <w:left w:val="none" w:sz="0" w:space="0" w:color="auto"/>
            <w:bottom w:val="none" w:sz="0" w:space="0" w:color="auto"/>
            <w:right w:val="none" w:sz="0" w:space="0" w:color="auto"/>
          </w:divBdr>
          <w:divsChild>
            <w:div w:id="1030255661">
              <w:marLeft w:val="0"/>
              <w:marRight w:val="0"/>
              <w:marTop w:val="0"/>
              <w:marBottom w:val="0"/>
              <w:divBdr>
                <w:top w:val="none" w:sz="0" w:space="0" w:color="auto"/>
                <w:left w:val="none" w:sz="0" w:space="0" w:color="auto"/>
                <w:bottom w:val="none" w:sz="0" w:space="0" w:color="auto"/>
                <w:right w:val="none" w:sz="0" w:space="0" w:color="auto"/>
              </w:divBdr>
            </w:div>
          </w:divsChild>
        </w:div>
        <w:div w:id="85998307">
          <w:marLeft w:val="0"/>
          <w:marRight w:val="0"/>
          <w:marTop w:val="0"/>
          <w:marBottom w:val="0"/>
          <w:divBdr>
            <w:top w:val="none" w:sz="0" w:space="0" w:color="auto"/>
            <w:left w:val="none" w:sz="0" w:space="0" w:color="auto"/>
            <w:bottom w:val="none" w:sz="0" w:space="0" w:color="auto"/>
            <w:right w:val="none" w:sz="0" w:space="0" w:color="auto"/>
          </w:divBdr>
          <w:divsChild>
            <w:div w:id="47364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81981">
      <w:bodyDiv w:val="1"/>
      <w:marLeft w:val="0"/>
      <w:marRight w:val="0"/>
      <w:marTop w:val="0"/>
      <w:marBottom w:val="0"/>
      <w:divBdr>
        <w:top w:val="none" w:sz="0" w:space="0" w:color="auto"/>
        <w:left w:val="none" w:sz="0" w:space="0" w:color="auto"/>
        <w:bottom w:val="none" w:sz="0" w:space="0" w:color="auto"/>
        <w:right w:val="none" w:sz="0" w:space="0" w:color="auto"/>
      </w:divBdr>
    </w:div>
    <w:div w:id="279800745">
      <w:bodyDiv w:val="1"/>
      <w:marLeft w:val="0"/>
      <w:marRight w:val="0"/>
      <w:marTop w:val="0"/>
      <w:marBottom w:val="0"/>
      <w:divBdr>
        <w:top w:val="none" w:sz="0" w:space="0" w:color="auto"/>
        <w:left w:val="none" w:sz="0" w:space="0" w:color="auto"/>
        <w:bottom w:val="none" w:sz="0" w:space="0" w:color="auto"/>
        <w:right w:val="none" w:sz="0" w:space="0" w:color="auto"/>
      </w:divBdr>
    </w:div>
    <w:div w:id="283731868">
      <w:bodyDiv w:val="1"/>
      <w:marLeft w:val="0"/>
      <w:marRight w:val="0"/>
      <w:marTop w:val="0"/>
      <w:marBottom w:val="0"/>
      <w:divBdr>
        <w:top w:val="none" w:sz="0" w:space="0" w:color="auto"/>
        <w:left w:val="none" w:sz="0" w:space="0" w:color="auto"/>
        <w:bottom w:val="none" w:sz="0" w:space="0" w:color="auto"/>
        <w:right w:val="none" w:sz="0" w:space="0" w:color="auto"/>
      </w:divBdr>
    </w:div>
    <w:div w:id="283775849">
      <w:bodyDiv w:val="1"/>
      <w:marLeft w:val="0"/>
      <w:marRight w:val="0"/>
      <w:marTop w:val="0"/>
      <w:marBottom w:val="0"/>
      <w:divBdr>
        <w:top w:val="none" w:sz="0" w:space="0" w:color="auto"/>
        <w:left w:val="none" w:sz="0" w:space="0" w:color="auto"/>
        <w:bottom w:val="none" w:sz="0" w:space="0" w:color="auto"/>
        <w:right w:val="none" w:sz="0" w:space="0" w:color="auto"/>
      </w:divBdr>
    </w:div>
    <w:div w:id="292099234">
      <w:bodyDiv w:val="1"/>
      <w:marLeft w:val="0"/>
      <w:marRight w:val="0"/>
      <w:marTop w:val="0"/>
      <w:marBottom w:val="0"/>
      <w:divBdr>
        <w:top w:val="none" w:sz="0" w:space="0" w:color="auto"/>
        <w:left w:val="none" w:sz="0" w:space="0" w:color="auto"/>
        <w:bottom w:val="none" w:sz="0" w:space="0" w:color="auto"/>
        <w:right w:val="none" w:sz="0" w:space="0" w:color="auto"/>
      </w:divBdr>
    </w:div>
    <w:div w:id="302664872">
      <w:bodyDiv w:val="1"/>
      <w:marLeft w:val="0"/>
      <w:marRight w:val="0"/>
      <w:marTop w:val="0"/>
      <w:marBottom w:val="0"/>
      <w:divBdr>
        <w:top w:val="none" w:sz="0" w:space="0" w:color="auto"/>
        <w:left w:val="none" w:sz="0" w:space="0" w:color="auto"/>
        <w:bottom w:val="none" w:sz="0" w:space="0" w:color="auto"/>
        <w:right w:val="none" w:sz="0" w:space="0" w:color="auto"/>
      </w:divBdr>
    </w:div>
    <w:div w:id="305597744">
      <w:bodyDiv w:val="1"/>
      <w:marLeft w:val="0"/>
      <w:marRight w:val="0"/>
      <w:marTop w:val="0"/>
      <w:marBottom w:val="0"/>
      <w:divBdr>
        <w:top w:val="none" w:sz="0" w:space="0" w:color="auto"/>
        <w:left w:val="none" w:sz="0" w:space="0" w:color="auto"/>
        <w:bottom w:val="none" w:sz="0" w:space="0" w:color="auto"/>
        <w:right w:val="none" w:sz="0" w:space="0" w:color="auto"/>
      </w:divBdr>
    </w:div>
    <w:div w:id="320887051">
      <w:bodyDiv w:val="1"/>
      <w:marLeft w:val="0"/>
      <w:marRight w:val="0"/>
      <w:marTop w:val="0"/>
      <w:marBottom w:val="0"/>
      <w:divBdr>
        <w:top w:val="none" w:sz="0" w:space="0" w:color="auto"/>
        <w:left w:val="none" w:sz="0" w:space="0" w:color="auto"/>
        <w:bottom w:val="none" w:sz="0" w:space="0" w:color="auto"/>
        <w:right w:val="none" w:sz="0" w:space="0" w:color="auto"/>
      </w:divBdr>
    </w:div>
    <w:div w:id="344137695">
      <w:bodyDiv w:val="1"/>
      <w:marLeft w:val="0"/>
      <w:marRight w:val="0"/>
      <w:marTop w:val="0"/>
      <w:marBottom w:val="0"/>
      <w:divBdr>
        <w:top w:val="none" w:sz="0" w:space="0" w:color="auto"/>
        <w:left w:val="none" w:sz="0" w:space="0" w:color="auto"/>
        <w:bottom w:val="none" w:sz="0" w:space="0" w:color="auto"/>
        <w:right w:val="none" w:sz="0" w:space="0" w:color="auto"/>
      </w:divBdr>
    </w:div>
    <w:div w:id="348412911">
      <w:bodyDiv w:val="1"/>
      <w:marLeft w:val="0"/>
      <w:marRight w:val="0"/>
      <w:marTop w:val="0"/>
      <w:marBottom w:val="0"/>
      <w:divBdr>
        <w:top w:val="none" w:sz="0" w:space="0" w:color="auto"/>
        <w:left w:val="none" w:sz="0" w:space="0" w:color="auto"/>
        <w:bottom w:val="none" w:sz="0" w:space="0" w:color="auto"/>
        <w:right w:val="none" w:sz="0" w:space="0" w:color="auto"/>
      </w:divBdr>
    </w:div>
    <w:div w:id="356279304">
      <w:bodyDiv w:val="1"/>
      <w:marLeft w:val="0"/>
      <w:marRight w:val="0"/>
      <w:marTop w:val="0"/>
      <w:marBottom w:val="0"/>
      <w:divBdr>
        <w:top w:val="none" w:sz="0" w:space="0" w:color="auto"/>
        <w:left w:val="none" w:sz="0" w:space="0" w:color="auto"/>
        <w:bottom w:val="none" w:sz="0" w:space="0" w:color="auto"/>
        <w:right w:val="none" w:sz="0" w:space="0" w:color="auto"/>
      </w:divBdr>
    </w:div>
    <w:div w:id="357511048">
      <w:bodyDiv w:val="1"/>
      <w:marLeft w:val="0"/>
      <w:marRight w:val="0"/>
      <w:marTop w:val="0"/>
      <w:marBottom w:val="0"/>
      <w:divBdr>
        <w:top w:val="none" w:sz="0" w:space="0" w:color="auto"/>
        <w:left w:val="none" w:sz="0" w:space="0" w:color="auto"/>
        <w:bottom w:val="none" w:sz="0" w:space="0" w:color="auto"/>
        <w:right w:val="none" w:sz="0" w:space="0" w:color="auto"/>
      </w:divBdr>
    </w:div>
    <w:div w:id="364134704">
      <w:bodyDiv w:val="1"/>
      <w:marLeft w:val="0"/>
      <w:marRight w:val="0"/>
      <w:marTop w:val="0"/>
      <w:marBottom w:val="0"/>
      <w:divBdr>
        <w:top w:val="none" w:sz="0" w:space="0" w:color="auto"/>
        <w:left w:val="none" w:sz="0" w:space="0" w:color="auto"/>
        <w:bottom w:val="none" w:sz="0" w:space="0" w:color="auto"/>
        <w:right w:val="none" w:sz="0" w:space="0" w:color="auto"/>
      </w:divBdr>
    </w:div>
    <w:div w:id="383990175">
      <w:bodyDiv w:val="1"/>
      <w:marLeft w:val="0"/>
      <w:marRight w:val="0"/>
      <w:marTop w:val="0"/>
      <w:marBottom w:val="0"/>
      <w:divBdr>
        <w:top w:val="none" w:sz="0" w:space="0" w:color="auto"/>
        <w:left w:val="none" w:sz="0" w:space="0" w:color="auto"/>
        <w:bottom w:val="none" w:sz="0" w:space="0" w:color="auto"/>
        <w:right w:val="none" w:sz="0" w:space="0" w:color="auto"/>
      </w:divBdr>
    </w:div>
    <w:div w:id="385182713">
      <w:bodyDiv w:val="1"/>
      <w:marLeft w:val="0"/>
      <w:marRight w:val="0"/>
      <w:marTop w:val="0"/>
      <w:marBottom w:val="0"/>
      <w:divBdr>
        <w:top w:val="none" w:sz="0" w:space="0" w:color="auto"/>
        <w:left w:val="none" w:sz="0" w:space="0" w:color="auto"/>
        <w:bottom w:val="none" w:sz="0" w:space="0" w:color="auto"/>
        <w:right w:val="none" w:sz="0" w:space="0" w:color="auto"/>
      </w:divBdr>
    </w:div>
    <w:div w:id="397896259">
      <w:bodyDiv w:val="1"/>
      <w:marLeft w:val="0"/>
      <w:marRight w:val="0"/>
      <w:marTop w:val="0"/>
      <w:marBottom w:val="0"/>
      <w:divBdr>
        <w:top w:val="none" w:sz="0" w:space="0" w:color="auto"/>
        <w:left w:val="none" w:sz="0" w:space="0" w:color="auto"/>
        <w:bottom w:val="none" w:sz="0" w:space="0" w:color="auto"/>
        <w:right w:val="none" w:sz="0" w:space="0" w:color="auto"/>
      </w:divBdr>
    </w:div>
    <w:div w:id="403920897">
      <w:bodyDiv w:val="1"/>
      <w:marLeft w:val="0"/>
      <w:marRight w:val="0"/>
      <w:marTop w:val="0"/>
      <w:marBottom w:val="0"/>
      <w:divBdr>
        <w:top w:val="none" w:sz="0" w:space="0" w:color="auto"/>
        <w:left w:val="none" w:sz="0" w:space="0" w:color="auto"/>
        <w:bottom w:val="none" w:sz="0" w:space="0" w:color="auto"/>
        <w:right w:val="none" w:sz="0" w:space="0" w:color="auto"/>
      </w:divBdr>
      <w:divsChild>
        <w:div w:id="970865942">
          <w:marLeft w:val="0"/>
          <w:marRight w:val="0"/>
          <w:marTop w:val="0"/>
          <w:marBottom w:val="0"/>
          <w:divBdr>
            <w:top w:val="none" w:sz="0" w:space="0" w:color="auto"/>
            <w:left w:val="none" w:sz="0" w:space="0" w:color="auto"/>
            <w:bottom w:val="none" w:sz="0" w:space="0" w:color="auto"/>
            <w:right w:val="none" w:sz="0" w:space="0" w:color="auto"/>
          </w:divBdr>
          <w:divsChild>
            <w:div w:id="433403979">
              <w:marLeft w:val="0"/>
              <w:marRight w:val="0"/>
              <w:marTop w:val="0"/>
              <w:marBottom w:val="0"/>
              <w:divBdr>
                <w:top w:val="none" w:sz="0" w:space="0" w:color="auto"/>
                <w:left w:val="none" w:sz="0" w:space="0" w:color="auto"/>
                <w:bottom w:val="none" w:sz="0" w:space="0" w:color="auto"/>
                <w:right w:val="none" w:sz="0" w:space="0" w:color="auto"/>
              </w:divBdr>
            </w:div>
          </w:divsChild>
        </w:div>
        <w:div w:id="1957516750">
          <w:marLeft w:val="0"/>
          <w:marRight w:val="0"/>
          <w:marTop w:val="0"/>
          <w:marBottom w:val="0"/>
          <w:divBdr>
            <w:top w:val="none" w:sz="0" w:space="0" w:color="auto"/>
            <w:left w:val="none" w:sz="0" w:space="0" w:color="auto"/>
            <w:bottom w:val="none" w:sz="0" w:space="0" w:color="auto"/>
            <w:right w:val="none" w:sz="0" w:space="0" w:color="auto"/>
          </w:divBdr>
          <w:divsChild>
            <w:div w:id="257758209">
              <w:marLeft w:val="0"/>
              <w:marRight w:val="0"/>
              <w:marTop w:val="0"/>
              <w:marBottom w:val="0"/>
              <w:divBdr>
                <w:top w:val="none" w:sz="0" w:space="0" w:color="auto"/>
                <w:left w:val="none" w:sz="0" w:space="0" w:color="auto"/>
                <w:bottom w:val="none" w:sz="0" w:space="0" w:color="auto"/>
                <w:right w:val="none" w:sz="0" w:space="0" w:color="auto"/>
              </w:divBdr>
            </w:div>
          </w:divsChild>
        </w:div>
        <w:div w:id="598561023">
          <w:marLeft w:val="0"/>
          <w:marRight w:val="0"/>
          <w:marTop w:val="0"/>
          <w:marBottom w:val="0"/>
          <w:divBdr>
            <w:top w:val="none" w:sz="0" w:space="0" w:color="auto"/>
            <w:left w:val="none" w:sz="0" w:space="0" w:color="auto"/>
            <w:bottom w:val="none" w:sz="0" w:space="0" w:color="auto"/>
            <w:right w:val="none" w:sz="0" w:space="0" w:color="auto"/>
          </w:divBdr>
          <w:divsChild>
            <w:div w:id="1519856934">
              <w:marLeft w:val="0"/>
              <w:marRight w:val="0"/>
              <w:marTop w:val="0"/>
              <w:marBottom w:val="0"/>
              <w:divBdr>
                <w:top w:val="none" w:sz="0" w:space="0" w:color="auto"/>
                <w:left w:val="none" w:sz="0" w:space="0" w:color="auto"/>
                <w:bottom w:val="none" w:sz="0" w:space="0" w:color="auto"/>
                <w:right w:val="none" w:sz="0" w:space="0" w:color="auto"/>
              </w:divBdr>
            </w:div>
          </w:divsChild>
        </w:div>
        <w:div w:id="672536230">
          <w:marLeft w:val="0"/>
          <w:marRight w:val="0"/>
          <w:marTop w:val="0"/>
          <w:marBottom w:val="0"/>
          <w:divBdr>
            <w:top w:val="none" w:sz="0" w:space="0" w:color="auto"/>
            <w:left w:val="none" w:sz="0" w:space="0" w:color="auto"/>
            <w:bottom w:val="none" w:sz="0" w:space="0" w:color="auto"/>
            <w:right w:val="none" w:sz="0" w:space="0" w:color="auto"/>
          </w:divBdr>
          <w:divsChild>
            <w:div w:id="1416243657">
              <w:marLeft w:val="0"/>
              <w:marRight w:val="0"/>
              <w:marTop w:val="0"/>
              <w:marBottom w:val="0"/>
              <w:divBdr>
                <w:top w:val="none" w:sz="0" w:space="0" w:color="auto"/>
                <w:left w:val="none" w:sz="0" w:space="0" w:color="auto"/>
                <w:bottom w:val="none" w:sz="0" w:space="0" w:color="auto"/>
                <w:right w:val="none" w:sz="0" w:space="0" w:color="auto"/>
              </w:divBdr>
            </w:div>
          </w:divsChild>
        </w:div>
        <w:div w:id="786239259">
          <w:marLeft w:val="0"/>
          <w:marRight w:val="0"/>
          <w:marTop w:val="0"/>
          <w:marBottom w:val="0"/>
          <w:divBdr>
            <w:top w:val="none" w:sz="0" w:space="0" w:color="auto"/>
            <w:left w:val="none" w:sz="0" w:space="0" w:color="auto"/>
            <w:bottom w:val="none" w:sz="0" w:space="0" w:color="auto"/>
            <w:right w:val="none" w:sz="0" w:space="0" w:color="auto"/>
          </w:divBdr>
          <w:divsChild>
            <w:div w:id="1703749449">
              <w:marLeft w:val="0"/>
              <w:marRight w:val="0"/>
              <w:marTop w:val="0"/>
              <w:marBottom w:val="0"/>
              <w:divBdr>
                <w:top w:val="none" w:sz="0" w:space="0" w:color="auto"/>
                <w:left w:val="none" w:sz="0" w:space="0" w:color="auto"/>
                <w:bottom w:val="none" w:sz="0" w:space="0" w:color="auto"/>
                <w:right w:val="none" w:sz="0" w:space="0" w:color="auto"/>
              </w:divBdr>
            </w:div>
          </w:divsChild>
        </w:div>
        <w:div w:id="403534062">
          <w:marLeft w:val="0"/>
          <w:marRight w:val="0"/>
          <w:marTop w:val="0"/>
          <w:marBottom w:val="0"/>
          <w:divBdr>
            <w:top w:val="none" w:sz="0" w:space="0" w:color="auto"/>
            <w:left w:val="none" w:sz="0" w:space="0" w:color="auto"/>
            <w:bottom w:val="none" w:sz="0" w:space="0" w:color="auto"/>
            <w:right w:val="none" w:sz="0" w:space="0" w:color="auto"/>
          </w:divBdr>
          <w:divsChild>
            <w:div w:id="214515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59950">
      <w:bodyDiv w:val="1"/>
      <w:marLeft w:val="0"/>
      <w:marRight w:val="0"/>
      <w:marTop w:val="0"/>
      <w:marBottom w:val="0"/>
      <w:divBdr>
        <w:top w:val="none" w:sz="0" w:space="0" w:color="auto"/>
        <w:left w:val="none" w:sz="0" w:space="0" w:color="auto"/>
        <w:bottom w:val="none" w:sz="0" w:space="0" w:color="auto"/>
        <w:right w:val="none" w:sz="0" w:space="0" w:color="auto"/>
      </w:divBdr>
    </w:div>
    <w:div w:id="416364750">
      <w:bodyDiv w:val="1"/>
      <w:marLeft w:val="0"/>
      <w:marRight w:val="0"/>
      <w:marTop w:val="0"/>
      <w:marBottom w:val="0"/>
      <w:divBdr>
        <w:top w:val="none" w:sz="0" w:space="0" w:color="auto"/>
        <w:left w:val="none" w:sz="0" w:space="0" w:color="auto"/>
        <w:bottom w:val="none" w:sz="0" w:space="0" w:color="auto"/>
        <w:right w:val="none" w:sz="0" w:space="0" w:color="auto"/>
      </w:divBdr>
    </w:div>
    <w:div w:id="420151878">
      <w:bodyDiv w:val="1"/>
      <w:marLeft w:val="0"/>
      <w:marRight w:val="0"/>
      <w:marTop w:val="0"/>
      <w:marBottom w:val="0"/>
      <w:divBdr>
        <w:top w:val="none" w:sz="0" w:space="0" w:color="auto"/>
        <w:left w:val="none" w:sz="0" w:space="0" w:color="auto"/>
        <w:bottom w:val="none" w:sz="0" w:space="0" w:color="auto"/>
        <w:right w:val="none" w:sz="0" w:space="0" w:color="auto"/>
      </w:divBdr>
      <w:divsChild>
        <w:div w:id="1041519264">
          <w:marLeft w:val="0"/>
          <w:marRight w:val="0"/>
          <w:marTop w:val="0"/>
          <w:marBottom w:val="0"/>
          <w:divBdr>
            <w:top w:val="none" w:sz="0" w:space="0" w:color="auto"/>
            <w:left w:val="none" w:sz="0" w:space="0" w:color="auto"/>
            <w:bottom w:val="none" w:sz="0" w:space="0" w:color="auto"/>
            <w:right w:val="none" w:sz="0" w:space="0" w:color="auto"/>
          </w:divBdr>
          <w:divsChild>
            <w:div w:id="1534808892">
              <w:marLeft w:val="0"/>
              <w:marRight w:val="0"/>
              <w:marTop w:val="0"/>
              <w:marBottom w:val="0"/>
              <w:divBdr>
                <w:top w:val="none" w:sz="0" w:space="0" w:color="auto"/>
                <w:left w:val="none" w:sz="0" w:space="0" w:color="auto"/>
                <w:bottom w:val="none" w:sz="0" w:space="0" w:color="auto"/>
                <w:right w:val="none" w:sz="0" w:space="0" w:color="auto"/>
              </w:divBdr>
            </w:div>
          </w:divsChild>
        </w:div>
        <w:div w:id="1448038342">
          <w:marLeft w:val="0"/>
          <w:marRight w:val="0"/>
          <w:marTop w:val="0"/>
          <w:marBottom w:val="0"/>
          <w:divBdr>
            <w:top w:val="none" w:sz="0" w:space="0" w:color="auto"/>
            <w:left w:val="none" w:sz="0" w:space="0" w:color="auto"/>
            <w:bottom w:val="none" w:sz="0" w:space="0" w:color="auto"/>
            <w:right w:val="none" w:sz="0" w:space="0" w:color="auto"/>
          </w:divBdr>
          <w:divsChild>
            <w:div w:id="1902597081">
              <w:marLeft w:val="0"/>
              <w:marRight w:val="0"/>
              <w:marTop w:val="0"/>
              <w:marBottom w:val="0"/>
              <w:divBdr>
                <w:top w:val="none" w:sz="0" w:space="0" w:color="auto"/>
                <w:left w:val="none" w:sz="0" w:space="0" w:color="auto"/>
                <w:bottom w:val="none" w:sz="0" w:space="0" w:color="auto"/>
                <w:right w:val="none" w:sz="0" w:space="0" w:color="auto"/>
              </w:divBdr>
            </w:div>
          </w:divsChild>
        </w:div>
        <w:div w:id="455414000">
          <w:marLeft w:val="0"/>
          <w:marRight w:val="0"/>
          <w:marTop w:val="0"/>
          <w:marBottom w:val="0"/>
          <w:divBdr>
            <w:top w:val="none" w:sz="0" w:space="0" w:color="auto"/>
            <w:left w:val="none" w:sz="0" w:space="0" w:color="auto"/>
            <w:bottom w:val="none" w:sz="0" w:space="0" w:color="auto"/>
            <w:right w:val="none" w:sz="0" w:space="0" w:color="auto"/>
          </w:divBdr>
          <w:divsChild>
            <w:div w:id="186405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62019">
      <w:bodyDiv w:val="1"/>
      <w:marLeft w:val="0"/>
      <w:marRight w:val="0"/>
      <w:marTop w:val="0"/>
      <w:marBottom w:val="0"/>
      <w:divBdr>
        <w:top w:val="none" w:sz="0" w:space="0" w:color="auto"/>
        <w:left w:val="none" w:sz="0" w:space="0" w:color="auto"/>
        <w:bottom w:val="none" w:sz="0" w:space="0" w:color="auto"/>
        <w:right w:val="none" w:sz="0" w:space="0" w:color="auto"/>
      </w:divBdr>
    </w:div>
    <w:div w:id="437410460">
      <w:bodyDiv w:val="1"/>
      <w:marLeft w:val="0"/>
      <w:marRight w:val="0"/>
      <w:marTop w:val="0"/>
      <w:marBottom w:val="0"/>
      <w:divBdr>
        <w:top w:val="none" w:sz="0" w:space="0" w:color="auto"/>
        <w:left w:val="none" w:sz="0" w:space="0" w:color="auto"/>
        <w:bottom w:val="none" w:sz="0" w:space="0" w:color="auto"/>
        <w:right w:val="none" w:sz="0" w:space="0" w:color="auto"/>
      </w:divBdr>
    </w:div>
    <w:div w:id="447629617">
      <w:bodyDiv w:val="1"/>
      <w:marLeft w:val="0"/>
      <w:marRight w:val="0"/>
      <w:marTop w:val="0"/>
      <w:marBottom w:val="0"/>
      <w:divBdr>
        <w:top w:val="none" w:sz="0" w:space="0" w:color="auto"/>
        <w:left w:val="none" w:sz="0" w:space="0" w:color="auto"/>
        <w:bottom w:val="none" w:sz="0" w:space="0" w:color="auto"/>
        <w:right w:val="none" w:sz="0" w:space="0" w:color="auto"/>
      </w:divBdr>
    </w:div>
    <w:div w:id="462430078">
      <w:bodyDiv w:val="1"/>
      <w:marLeft w:val="0"/>
      <w:marRight w:val="0"/>
      <w:marTop w:val="0"/>
      <w:marBottom w:val="0"/>
      <w:divBdr>
        <w:top w:val="none" w:sz="0" w:space="0" w:color="auto"/>
        <w:left w:val="none" w:sz="0" w:space="0" w:color="auto"/>
        <w:bottom w:val="none" w:sz="0" w:space="0" w:color="auto"/>
        <w:right w:val="none" w:sz="0" w:space="0" w:color="auto"/>
      </w:divBdr>
    </w:div>
    <w:div w:id="476190003">
      <w:bodyDiv w:val="1"/>
      <w:marLeft w:val="0"/>
      <w:marRight w:val="0"/>
      <w:marTop w:val="0"/>
      <w:marBottom w:val="0"/>
      <w:divBdr>
        <w:top w:val="none" w:sz="0" w:space="0" w:color="auto"/>
        <w:left w:val="none" w:sz="0" w:space="0" w:color="auto"/>
        <w:bottom w:val="none" w:sz="0" w:space="0" w:color="auto"/>
        <w:right w:val="none" w:sz="0" w:space="0" w:color="auto"/>
      </w:divBdr>
    </w:div>
    <w:div w:id="493958275">
      <w:bodyDiv w:val="1"/>
      <w:marLeft w:val="0"/>
      <w:marRight w:val="0"/>
      <w:marTop w:val="0"/>
      <w:marBottom w:val="0"/>
      <w:divBdr>
        <w:top w:val="none" w:sz="0" w:space="0" w:color="auto"/>
        <w:left w:val="none" w:sz="0" w:space="0" w:color="auto"/>
        <w:bottom w:val="none" w:sz="0" w:space="0" w:color="auto"/>
        <w:right w:val="none" w:sz="0" w:space="0" w:color="auto"/>
      </w:divBdr>
    </w:div>
    <w:div w:id="497229886">
      <w:bodyDiv w:val="1"/>
      <w:marLeft w:val="0"/>
      <w:marRight w:val="0"/>
      <w:marTop w:val="0"/>
      <w:marBottom w:val="0"/>
      <w:divBdr>
        <w:top w:val="none" w:sz="0" w:space="0" w:color="auto"/>
        <w:left w:val="none" w:sz="0" w:space="0" w:color="auto"/>
        <w:bottom w:val="none" w:sz="0" w:space="0" w:color="auto"/>
        <w:right w:val="none" w:sz="0" w:space="0" w:color="auto"/>
      </w:divBdr>
    </w:div>
    <w:div w:id="533152738">
      <w:bodyDiv w:val="1"/>
      <w:marLeft w:val="0"/>
      <w:marRight w:val="0"/>
      <w:marTop w:val="0"/>
      <w:marBottom w:val="0"/>
      <w:divBdr>
        <w:top w:val="none" w:sz="0" w:space="0" w:color="auto"/>
        <w:left w:val="none" w:sz="0" w:space="0" w:color="auto"/>
        <w:bottom w:val="none" w:sz="0" w:space="0" w:color="auto"/>
        <w:right w:val="none" w:sz="0" w:space="0" w:color="auto"/>
      </w:divBdr>
    </w:div>
    <w:div w:id="542130874">
      <w:bodyDiv w:val="1"/>
      <w:marLeft w:val="0"/>
      <w:marRight w:val="0"/>
      <w:marTop w:val="0"/>
      <w:marBottom w:val="0"/>
      <w:divBdr>
        <w:top w:val="none" w:sz="0" w:space="0" w:color="auto"/>
        <w:left w:val="none" w:sz="0" w:space="0" w:color="auto"/>
        <w:bottom w:val="none" w:sz="0" w:space="0" w:color="auto"/>
        <w:right w:val="none" w:sz="0" w:space="0" w:color="auto"/>
      </w:divBdr>
    </w:div>
    <w:div w:id="544148205">
      <w:bodyDiv w:val="1"/>
      <w:marLeft w:val="0"/>
      <w:marRight w:val="0"/>
      <w:marTop w:val="0"/>
      <w:marBottom w:val="0"/>
      <w:divBdr>
        <w:top w:val="none" w:sz="0" w:space="0" w:color="auto"/>
        <w:left w:val="none" w:sz="0" w:space="0" w:color="auto"/>
        <w:bottom w:val="none" w:sz="0" w:space="0" w:color="auto"/>
        <w:right w:val="none" w:sz="0" w:space="0" w:color="auto"/>
      </w:divBdr>
    </w:div>
    <w:div w:id="545414570">
      <w:bodyDiv w:val="1"/>
      <w:marLeft w:val="0"/>
      <w:marRight w:val="0"/>
      <w:marTop w:val="0"/>
      <w:marBottom w:val="0"/>
      <w:divBdr>
        <w:top w:val="none" w:sz="0" w:space="0" w:color="auto"/>
        <w:left w:val="none" w:sz="0" w:space="0" w:color="auto"/>
        <w:bottom w:val="none" w:sz="0" w:space="0" w:color="auto"/>
        <w:right w:val="none" w:sz="0" w:space="0" w:color="auto"/>
      </w:divBdr>
      <w:divsChild>
        <w:div w:id="2044939807">
          <w:marLeft w:val="0"/>
          <w:marRight w:val="0"/>
          <w:marTop w:val="0"/>
          <w:marBottom w:val="0"/>
          <w:divBdr>
            <w:top w:val="none" w:sz="0" w:space="0" w:color="auto"/>
            <w:left w:val="none" w:sz="0" w:space="0" w:color="auto"/>
            <w:bottom w:val="none" w:sz="0" w:space="0" w:color="auto"/>
            <w:right w:val="none" w:sz="0" w:space="0" w:color="auto"/>
          </w:divBdr>
          <w:divsChild>
            <w:div w:id="1449467422">
              <w:marLeft w:val="0"/>
              <w:marRight w:val="0"/>
              <w:marTop w:val="0"/>
              <w:marBottom w:val="0"/>
              <w:divBdr>
                <w:top w:val="none" w:sz="0" w:space="0" w:color="auto"/>
                <w:left w:val="none" w:sz="0" w:space="0" w:color="auto"/>
                <w:bottom w:val="none" w:sz="0" w:space="0" w:color="auto"/>
                <w:right w:val="none" w:sz="0" w:space="0" w:color="auto"/>
              </w:divBdr>
              <w:divsChild>
                <w:div w:id="21118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539986">
      <w:bodyDiv w:val="1"/>
      <w:marLeft w:val="0"/>
      <w:marRight w:val="0"/>
      <w:marTop w:val="0"/>
      <w:marBottom w:val="0"/>
      <w:divBdr>
        <w:top w:val="none" w:sz="0" w:space="0" w:color="auto"/>
        <w:left w:val="none" w:sz="0" w:space="0" w:color="auto"/>
        <w:bottom w:val="none" w:sz="0" w:space="0" w:color="auto"/>
        <w:right w:val="none" w:sz="0" w:space="0" w:color="auto"/>
      </w:divBdr>
      <w:divsChild>
        <w:div w:id="53116491">
          <w:marLeft w:val="0"/>
          <w:marRight w:val="0"/>
          <w:marTop w:val="0"/>
          <w:marBottom w:val="0"/>
          <w:divBdr>
            <w:top w:val="none" w:sz="0" w:space="0" w:color="auto"/>
            <w:left w:val="none" w:sz="0" w:space="0" w:color="auto"/>
            <w:bottom w:val="none" w:sz="0" w:space="0" w:color="auto"/>
            <w:right w:val="none" w:sz="0" w:space="0" w:color="auto"/>
          </w:divBdr>
          <w:divsChild>
            <w:div w:id="449664870">
              <w:marLeft w:val="0"/>
              <w:marRight w:val="0"/>
              <w:marTop w:val="0"/>
              <w:marBottom w:val="0"/>
              <w:divBdr>
                <w:top w:val="none" w:sz="0" w:space="0" w:color="auto"/>
                <w:left w:val="none" w:sz="0" w:space="0" w:color="auto"/>
                <w:bottom w:val="none" w:sz="0" w:space="0" w:color="auto"/>
                <w:right w:val="none" w:sz="0" w:space="0" w:color="auto"/>
              </w:divBdr>
            </w:div>
          </w:divsChild>
        </w:div>
        <w:div w:id="982731817">
          <w:marLeft w:val="0"/>
          <w:marRight w:val="0"/>
          <w:marTop w:val="0"/>
          <w:marBottom w:val="0"/>
          <w:divBdr>
            <w:top w:val="none" w:sz="0" w:space="0" w:color="auto"/>
            <w:left w:val="none" w:sz="0" w:space="0" w:color="auto"/>
            <w:bottom w:val="none" w:sz="0" w:space="0" w:color="auto"/>
            <w:right w:val="none" w:sz="0" w:space="0" w:color="auto"/>
          </w:divBdr>
          <w:divsChild>
            <w:div w:id="916521595">
              <w:marLeft w:val="0"/>
              <w:marRight w:val="0"/>
              <w:marTop w:val="0"/>
              <w:marBottom w:val="0"/>
              <w:divBdr>
                <w:top w:val="none" w:sz="0" w:space="0" w:color="auto"/>
                <w:left w:val="none" w:sz="0" w:space="0" w:color="auto"/>
                <w:bottom w:val="none" w:sz="0" w:space="0" w:color="auto"/>
                <w:right w:val="none" w:sz="0" w:space="0" w:color="auto"/>
              </w:divBdr>
            </w:div>
          </w:divsChild>
        </w:div>
        <w:div w:id="579367128">
          <w:marLeft w:val="0"/>
          <w:marRight w:val="0"/>
          <w:marTop w:val="0"/>
          <w:marBottom w:val="0"/>
          <w:divBdr>
            <w:top w:val="none" w:sz="0" w:space="0" w:color="auto"/>
            <w:left w:val="none" w:sz="0" w:space="0" w:color="auto"/>
            <w:bottom w:val="none" w:sz="0" w:space="0" w:color="auto"/>
            <w:right w:val="none" w:sz="0" w:space="0" w:color="auto"/>
          </w:divBdr>
          <w:divsChild>
            <w:div w:id="1787236584">
              <w:marLeft w:val="0"/>
              <w:marRight w:val="0"/>
              <w:marTop w:val="0"/>
              <w:marBottom w:val="0"/>
              <w:divBdr>
                <w:top w:val="none" w:sz="0" w:space="0" w:color="auto"/>
                <w:left w:val="none" w:sz="0" w:space="0" w:color="auto"/>
                <w:bottom w:val="none" w:sz="0" w:space="0" w:color="auto"/>
                <w:right w:val="none" w:sz="0" w:space="0" w:color="auto"/>
              </w:divBdr>
            </w:div>
          </w:divsChild>
        </w:div>
        <w:div w:id="550193788">
          <w:marLeft w:val="0"/>
          <w:marRight w:val="0"/>
          <w:marTop w:val="0"/>
          <w:marBottom w:val="0"/>
          <w:divBdr>
            <w:top w:val="none" w:sz="0" w:space="0" w:color="auto"/>
            <w:left w:val="none" w:sz="0" w:space="0" w:color="auto"/>
            <w:bottom w:val="none" w:sz="0" w:space="0" w:color="auto"/>
            <w:right w:val="none" w:sz="0" w:space="0" w:color="auto"/>
          </w:divBdr>
          <w:divsChild>
            <w:div w:id="704522250">
              <w:marLeft w:val="0"/>
              <w:marRight w:val="0"/>
              <w:marTop w:val="0"/>
              <w:marBottom w:val="0"/>
              <w:divBdr>
                <w:top w:val="none" w:sz="0" w:space="0" w:color="auto"/>
                <w:left w:val="none" w:sz="0" w:space="0" w:color="auto"/>
                <w:bottom w:val="none" w:sz="0" w:space="0" w:color="auto"/>
                <w:right w:val="none" w:sz="0" w:space="0" w:color="auto"/>
              </w:divBdr>
            </w:div>
          </w:divsChild>
        </w:div>
        <w:div w:id="403530530">
          <w:marLeft w:val="0"/>
          <w:marRight w:val="0"/>
          <w:marTop w:val="0"/>
          <w:marBottom w:val="0"/>
          <w:divBdr>
            <w:top w:val="none" w:sz="0" w:space="0" w:color="auto"/>
            <w:left w:val="none" w:sz="0" w:space="0" w:color="auto"/>
            <w:bottom w:val="none" w:sz="0" w:space="0" w:color="auto"/>
            <w:right w:val="none" w:sz="0" w:space="0" w:color="auto"/>
          </w:divBdr>
          <w:divsChild>
            <w:div w:id="151725509">
              <w:marLeft w:val="0"/>
              <w:marRight w:val="0"/>
              <w:marTop w:val="0"/>
              <w:marBottom w:val="0"/>
              <w:divBdr>
                <w:top w:val="none" w:sz="0" w:space="0" w:color="auto"/>
                <w:left w:val="none" w:sz="0" w:space="0" w:color="auto"/>
                <w:bottom w:val="none" w:sz="0" w:space="0" w:color="auto"/>
                <w:right w:val="none" w:sz="0" w:space="0" w:color="auto"/>
              </w:divBdr>
            </w:div>
          </w:divsChild>
        </w:div>
        <w:div w:id="862595153">
          <w:marLeft w:val="0"/>
          <w:marRight w:val="0"/>
          <w:marTop w:val="0"/>
          <w:marBottom w:val="0"/>
          <w:divBdr>
            <w:top w:val="none" w:sz="0" w:space="0" w:color="auto"/>
            <w:left w:val="none" w:sz="0" w:space="0" w:color="auto"/>
            <w:bottom w:val="none" w:sz="0" w:space="0" w:color="auto"/>
            <w:right w:val="none" w:sz="0" w:space="0" w:color="auto"/>
          </w:divBdr>
          <w:divsChild>
            <w:div w:id="1002664672">
              <w:marLeft w:val="0"/>
              <w:marRight w:val="0"/>
              <w:marTop w:val="0"/>
              <w:marBottom w:val="0"/>
              <w:divBdr>
                <w:top w:val="none" w:sz="0" w:space="0" w:color="auto"/>
                <w:left w:val="none" w:sz="0" w:space="0" w:color="auto"/>
                <w:bottom w:val="none" w:sz="0" w:space="0" w:color="auto"/>
                <w:right w:val="none" w:sz="0" w:space="0" w:color="auto"/>
              </w:divBdr>
            </w:div>
          </w:divsChild>
        </w:div>
        <w:div w:id="1031998331">
          <w:marLeft w:val="0"/>
          <w:marRight w:val="0"/>
          <w:marTop w:val="0"/>
          <w:marBottom w:val="0"/>
          <w:divBdr>
            <w:top w:val="none" w:sz="0" w:space="0" w:color="auto"/>
            <w:left w:val="none" w:sz="0" w:space="0" w:color="auto"/>
            <w:bottom w:val="none" w:sz="0" w:space="0" w:color="auto"/>
            <w:right w:val="none" w:sz="0" w:space="0" w:color="auto"/>
          </w:divBdr>
          <w:divsChild>
            <w:div w:id="1032995316">
              <w:marLeft w:val="0"/>
              <w:marRight w:val="0"/>
              <w:marTop w:val="0"/>
              <w:marBottom w:val="0"/>
              <w:divBdr>
                <w:top w:val="none" w:sz="0" w:space="0" w:color="auto"/>
                <w:left w:val="none" w:sz="0" w:space="0" w:color="auto"/>
                <w:bottom w:val="none" w:sz="0" w:space="0" w:color="auto"/>
                <w:right w:val="none" w:sz="0" w:space="0" w:color="auto"/>
              </w:divBdr>
            </w:div>
          </w:divsChild>
        </w:div>
        <w:div w:id="1609505159">
          <w:marLeft w:val="0"/>
          <w:marRight w:val="0"/>
          <w:marTop w:val="0"/>
          <w:marBottom w:val="0"/>
          <w:divBdr>
            <w:top w:val="none" w:sz="0" w:space="0" w:color="auto"/>
            <w:left w:val="none" w:sz="0" w:space="0" w:color="auto"/>
            <w:bottom w:val="none" w:sz="0" w:space="0" w:color="auto"/>
            <w:right w:val="none" w:sz="0" w:space="0" w:color="auto"/>
          </w:divBdr>
          <w:divsChild>
            <w:div w:id="2026249447">
              <w:marLeft w:val="0"/>
              <w:marRight w:val="0"/>
              <w:marTop w:val="0"/>
              <w:marBottom w:val="0"/>
              <w:divBdr>
                <w:top w:val="none" w:sz="0" w:space="0" w:color="auto"/>
                <w:left w:val="none" w:sz="0" w:space="0" w:color="auto"/>
                <w:bottom w:val="none" w:sz="0" w:space="0" w:color="auto"/>
                <w:right w:val="none" w:sz="0" w:space="0" w:color="auto"/>
              </w:divBdr>
            </w:div>
          </w:divsChild>
        </w:div>
        <w:div w:id="1893694655">
          <w:marLeft w:val="0"/>
          <w:marRight w:val="0"/>
          <w:marTop w:val="0"/>
          <w:marBottom w:val="0"/>
          <w:divBdr>
            <w:top w:val="none" w:sz="0" w:space="0" w:color="auto"/>
            <w:left w:val="none" w:sz="0" w:space="0" w:color="auto"/>
            <w:bottom w:val="none" w:sz="0" w:space="0" w:color="auto"/>
            <w:right w:val="none" w:sz="0" w:space="0" w:color="auto"/>
          </w:divBdr>
          <w:divsChild>
            <w:div w:id="1637055773">
              <w:marLeft w:val="0"/>
              <w:marRight w:val="0"/>
              <w:marTop w:val="0"/>
              <w:marBottom w:val="0"/>
              <w:divBdr>
                <w:top w:val="none" w:sz="0" w:space="0" w:color="auto"/>
                <w:left w:val="none" w:sz="0" w:space="0" w:color="auto"/>
                <w:bottom w:val="none" w:sz="0" w:space="0" w:color="auto"/>
                <w:right w:val="none" w:sz="0" w:space="0" w:color="auto"/>
              </w:divBdr>
            </w:div>
          </w:divsChild>
        </w:div>
        <w:div w:id="1043867297">
          <w:marLeft w:val="0"/>
          <w:marRight w:val="0"/>
          <w:marTop w:val="0"/>
          <w:marBottom w:val="0"/>
          <w:divBdr>
            <w:top w:val="none" w:sz="0" w:space="0" w:color="auto"/>
            <w:left w:val="none" w:sz="0" w:space="0" w:color="auto"/>
            <w:bottom w:val="none" w:sz="0" w:space="0" w:color="auto"/>
            <w:right w:val="none" w:sz="0" w:space="0" w:color="auto"/>
          </w:divBdr>
          <w:divsChild>
            <w:div w:id="1239244271">
              <w:marLeft w:val="0"/>
              <w:marRight w:val="0"/>
              <w:marTop w:val="0"/>
              <w:marBottom w:val="0"/>
              <w:divBdr>
                <w:top w:val="none" w:sz="0" w:space="0" w:color="auto"/>
                <w:left w:val="none" w:sz="0" w:space="0" w:color="auto"/>
                <w:bottom w:val="none" w:sz="0" w:space="0" w:color="auto"/>
                <w:right w:val="none" w:sz="0" w:space="0" w:color="auto"/>
              </w:divBdr>
            </w:div>
          </w:divsChild>
        </w:div>
        <w:div w:id="1982926464">
          <w:marLeft w:val="0"/>
          <w:marRight w:val="0"/>
          <w:marTop w:val="0"/>
          <w:marBottom w:val="0"/>
          <w:divBdr>
            <w:top w:val="none" w:sz="0" w:space="0" w:color="auto"/>
            <w:left w:val="none" w:sz="0" w:space="0" w:color="auto"/>
            <w:bottom w:val="none" w:sz="0" w:space="0" w:color="auto"/>
            <w:right w:val="none" w:sz="0" w:space="0" w:color="auto"/>
          </w:divBdr>
          <w:divsChild>
            <w:div w:id="192892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7273">
      <w:bodyDiv w:val="1"/>
      <w:marLeft w:val="0"/>
      <w:marRight w:val="0"/>
      <w:marTop w:val="0"/>
      <w:marBottom w:val="0"/>
      <w:divBdr>
        <w:top w:val="none" w:sz="0" w:space="0" w:color="auto"/>
        <w:left w:val="none" w:sz="0" w:space="0" w:color="auto"/>
        <w:bottom w:val="none" w:sz="0" w:space="0" w:color="auto"/>
        <w:right w:val="none" w:sz="0" w:space="0" w:color="auto"/>
      </w:divBdr>
    </w:div>
    <w:div w:id="554202869">
      <w:bodyDiv w:val="1"/>
      <w:marLeft w:val="0"/>
      <w:marRight w:val="0"/>
      <w:marTop w:val="0"/>
      <w:marBottom w:val="0"/>
      <w:divBdr>
        <w:top w:val="none" w:sz="0" w:space="0" w:color="auto"/>
        <w:left w:val="none" w:sz="0" w:space="0" w:color="auto"/>
        <w:bottom w:val="none" w:sz="0" w:space="0" w:color="auto"/>
        <w:right w:val="none" w:sz="0" w:space="0" w:color="auto"/>
      </w:divBdr>
      <w:divsChild>
        <w:div w:id="283199482">
          <w:marLeft w:val="0"/>
          <w:marRight w:val="0"/>
          <w:marTop w:val="0"/>
          <w:marBottom w:val="0"/>
          <w:divBdr>
            <w:top w:val="none" w:sz="0" w:space="0" w:color="auto"/>
            <w:left w:val="none" w:sz="0" w:space="0" w:color="auto"/>
            <w:bottom w:val="none" w:sz="0" w:space="0" w:color="auto"/>
            <w:right w:val="none" w:sz="0" w:space="0" w:color="auto"/>
          </w:divBdr>
        </w:div>
        <w:div w:id="1497649819">
          <w:marLeft w:val="0"/>
          <w:marRight w:val="0"/>
          <w:marTop w:val="0"/>
          <w:marBottom w:val="0"/>
          <w:divBdr>
            <w:top w:val="none" w:sz="0" w:space="0" w:color="auto"/>
            <w:left w:val="none" w:sz="0" w:space="0" w:color="auto"/>
            <w:bottom w:val="none" w:sz="0" w:space="0" w:color="auto"/>
            <w:right w:val="none" w:sz="0" w:space="0" w:color="auto"/>
          </w:divBdr>
        </w:div>
        <w:div w:id="583151642">
          <w:marLeft w:val="0"/>
          <w:marRight w:val="0"/>
          <w:marTop w:val="0"/>
          <w:marBottom w:val="0"/>
          <w:divBdr>
            <w:top w:val="none" w:sz="0" w:space="0" w:color="auto"/>
            <w:left w:val="none" w:sz="0" w:space="0" w:color="auto"/>
            <w:bottom w:val="none" w:sz="0" w:space="0" w:color="auto"/>
            <w:right w:val="none" w:sz="0" w:space="0" w:color="auto"/>
          </w:divBdr>
        </w:div>
        <w:div w:id="1595474640">
          <w:marLeft w:val="0"/>
          <w:marRight w:val="0"/>
          <w:marTop w:val="0"/>
          <w:marBottom w:val="0"/>
          <w:divBdr>
            <w:top w:val="none" w:sz="0" w:space="0" w:color="auto"/>
            <w:left w:val="none" w:sz="0" w:space="0" w:color="auto"/>
            <w:bottom w:val="none" w:sz="0" w:space="0" w:color="auto"/>
            <w:right w:val="none" w:sz="0" w:space="0" w:color="auto"/>
          </w:divBdr>
        </w:div>
        <w:div w:id="1916894829">
          <w:marLeft w:val="0"/>
          <w:marRight w:val="0"/>
          <w:marTop w:val="0"/>
          <w:marBottom w:val="0"/>
          <w:divBdr>
            <w:top w:val="none" w:sz="0" w:space="0" w:color="auto"/>
            <w:left w:val="none" w:sz="0" w:space="0" w:color="auto"/>
            <w:bottom w:val="none" w:sz="0" w:space="0" w:color="auto"/>
            <w:right w:val="none" w:sz="0" w:space="0" w:color="auto"/>
          </w:divBdr>
        </w:div>
        <w:div w:id="1275862965">
          <w:marLeft w:val="0"/>
          <w:marRight w:val="0"/>
          <w:marTop w:val="0"/>
          <w:marBottom w:val="0"/>
          <w:divBdr>
            <w:top w:val="none" w:sz="0" w:space="0" w:color="auto"/>
            <w:left w:val="none" w:sz="0" w:space="0" w:color="auto"/>
            <w:bottom w:val="none" w:sz="0" w:space="0" w:color="auto"/>
            <w:right w:val="none" w:sz="0" w:space="0" w:color="auto"/>
          </w:divBdr>
        </w:div>
        <w:div w:id="1845314292">
          <w:marLeft w:val="0"/>
          <w:marRight w:val="0"/>
          <w:marTop w:val="0"/>
          <w:marBottom w:val="0"/>
          <w:divBdr>
            <w:top w:val="none" w:sz="0" w:space="0" w:color="auto"/>
            <w:left w:val="none" w:sz="0" w:space="0" w:color="auto"/>
            <w:bottom w:val="none" w:sz="0" w:space="0" w:color="auto"/>
            <w:right w:val="none" w:sz="0" w:space="0" w:color="auto"/>
          </w:divBdr>
        </w:div>
      </w:divsChild>
    </w:div>
    <w:div w:id="555942474">
      <w:bodyDiv w:val="1"/>
      <w:marLeft w:val="0"/>
      <w:marRight w:val="0"/>
      <w:marTop w:val="0"/>
      <w:marBottom w:val="0"/>
      <w:divBdr>
        <w:top w:val="none" w:sz="0" w:space="0" w:color="auto"/>
        <w:left w:val="none" w:sz="0" w:space="0" w:color="auto"/>
        <w:bottom w:val="none" w:sz="0" w:space="0" w:color="auto"/>
        <w:right w:val="none" w:sz="0" w:space="0" w:color="auto"/>
      </w:divBdr>
    </w:div>
    <w:div w:id="566650517">
      <w:bodyDiv w:val="1"/>
      <w:marLeft w:val="0"/>
      <w:marRight w:val="0"/>
      <w:marTop w:val="0"/>
      <w:marBottom w:val="0"/>
      <w:divBdr>
        <w:top w:val="none" w:sz="0" w:space="0" w:color="auto"/>
        <w:left w:val="none" w:sz="0" w:space="0" w:color="auto"/>
        <w:bottom w:val="none" w:sz="0" w:space="0" w:color="auto"/>
        <w:right w:val="none" w:sz="0" w:space="0" w:color="auto"/>
      </w:divBdr>
    </w:div>
    <w:div w:id="568198110">
      <w:bodyDiv w:val="1"/>
      <w:marLeft w:val="0"/>
      <w:marRight w:val="0"/>
      <w:marTop w:val="0"/>
      <w:marBottom w:val="0"/>
      <w:divBdr>
        <w:top w:val="none" w:sz="0" w:space="0" w:color="auto"/>
        <w:left w:val="none" w:sz="0" w:space="0" w:color="auto"/>
        <w:bottom w:val="none" w:sz="0" w:space="0" w:color="auto"/>
        <w:right w:val="none" w:sz="0" w:space="0" w:color="auto"/>
      </w:divBdr>
      <w:divsChild>
        <w:div w:id="1125465542">
          <w:marLeft w:val="0"/>
          <w:marRight w:val="0"/>
          <w:marTop w:val="0"/>
          <w:marBottom w:val="0"/>
          <w:divBdr>
            <w:top w:val="none" w:sz="0" w:space="0" w:color="auto"/>
            <w:left w:val="none" w:sz="0" w:space="0" w:color="auto"/>
            <w:bottom w:val="none" w:sz="0" w:space="0" w:color="auto"/>
            <w:right w:val="none" w:sz="0" w:space="0" w:color="auto"/>
          </w:divBdr>
          <w:divsChild>
            <w:div w:id="1863936399">
              <w:marLeft w:val="0"/>
              <w:marRight w:val="0"/>
              <w:marTop w:val="0"/>
              <w:marBottom w:val="0"/>
              <w:divBdr>
                <w:top w:val="none" w:sz="0" w:space="0" w:color="auto"/>
                <w:left w:val="none" w:sz="0" w:space="0" w:color="auto"/>
                <w:bottom w:val="none" w:sz="0" w:space="0" w:color="auto"/>
                <w:right w:val="none" w:sz="0" w:space="0" w:color="auto"/>
              </w:divBdr>
            </w:div>
          </w:divsChild>
        </w:div>
        <w:div w:id="1973292870">
          <w:marLeft w:val="0"/>
          <w:marRight w:val="0"/>
          <w:marTop w:val="0"/>
          <w:marBottom w:val="0"/>
          <w:divBdr>
            <w:top w:val="none" w:sz="0" w:space="0" w:color="auto"/>
            <w:left w:val="none" w:sz="0" w:space="0" w:color="auto"/>
            <w:bottom w:val="none" w:sz="0" w:space="0" w:color="auto"/>
            <w:right w:val="none" w:sz="0" w:space="0" w:color="auto"/>
          </w:divBdr>
          <w:divsChild>
            <w:div w:id="1847942227">
              <w:marLeft w:val="0"/>
              <w:marRight w:val="0"/>
              <w:marTop w:val="0"/>
              <w:marBottom w:val="0"/>
              <w:divBdr>
                <w:top w:val="none" w:sz="0" w:space="0" w:color="auto"/>
                <w:left w:val="none" w:sz="0" w:space="0" w:color="auto"/>
                <w:bottom w:val="none" w:sz="0" w:space="0" w:color="auto"/>
                <w:right w:val="none" w:sz="0" w:space="0" w:color="auto"/>
              </w:divBdr>
            </w:div>
          </w:divsChild>
        </w:div>
        <w:div w:id="861020386">
          <w:marLeft w:val="0"/>
          <w:marRight w:val="0"/>
          <w:marTop w:val="0"/>
          <w:marBottom w:val="0"/>
          <w:divBdr>
            <w:top w:val="none" w:sz="0" w:space="0" w:color="auto"/>
            <w:left w:val="none" w:sz="0" w:space="0" w:color="auto"/>
            <w:bottom w:val="none" w:sz="0" w:space="0" w:color="auto"/>
            <w:right w:val="none" w:sz="0" w:space="0" w:color="auto"/>
          </w:divBdr>
          <w:divsChild>
            <w:div w:id="16002419">
              <w:marLeft w:val="0"/>
              <w:marRight w:val="0"/>
              <w:marTop w:val="0"/>
              <w:marBottom w:val="0"/>
              <w:divBdr>
                <w:top w:val="none" w:sz="0" w:space="0" w:color="auto"/>
                <w:left w:val="none" w:sz="0" w:space="0" w:color="auto"/>
                <w:bottom w:val="none" w:sz="0" w:space="0" w:color="auto"/>
                <w:right w:val="none" w:sz="0" w:space="0" w:color="auto"/>
              </w:divBdr>
            </w:div>
          </w:divsChild>
        </w:div>
        <w:div w:id="1018850701">
          <w:marLeft w:val="0"/>
          <w:marRight w:val="0"/>
          <w:marTop w:val="0"/>
          <w:marBottom w:val="0"/>
          <w:divBdr>
            <w:top w:val="none" w:sz="0" w:space="0" w:color="auto"/>
            <w:left w:val="none" w:sz="0" w:space="0" w:color="auto"/>
            <w:bottom w:val="none" w:sz="0" w:space="0" w:color="auto"/>
            <w:right w:val="none" w:sz="0" w:space="0" w:color="auto"/>
          </w:divBdr>
          <w:divsChild>
            <w:div w:id="410085905">
              <w:marLeft w:val="0"/>
              <w:marRight w:val="0"/>
              <w:marTop w:val="0"/>
              <w:marBottom w:val="0"/>
              <w:divBdr>
                <w:top w:val="none" w:sz="0" w:space="0" w:color="auto"/>
                <w:left w:val="none" w:sz="0" w:space="0" w:color="auto"/>
                <w:bottom w:val="none" w:sz="0" w:space="0" w:color="auto"/>
                <w:right w:val="none" w:sz="0" w:space="0" w:color="auto"/>
              </w:divBdr>
            </w:div>
          </w:divsChild>
        </w:div>
        <w:div w:id="356975489">
          <w:marLeft w:val="0"/>
          <w:marRight w:val="0"/>
          <w:marTop w:val="0"/>
          <w:marBottom w:val="0"/>
          <w:divBdr>
            <w:top w:val="none" w:sz="0" w:space="0" w:color="auto"/>
            <w:left w:val="none" w:sz="0" w:space="0" w:color="auto"/>
            <w:bottom w:val="none" w:sz="0" w:space="0" w:color="auto"/>
            <w:right w:val="none" w:sz="0" w:space="0" w:color="auto"/>
          </w:divBdr>
          <w:divsChild>
            <w:div w:id="1755855396">
              <w:marLeft w:val="0"/>
              <w:marRight w:val="0"/>
              <w:marTop w:val="0"/>
              <w:marBottom w:val="0"/>
              <w:divBdr>
                <w:top w:val="none" w:sz="0" w:space="0" w:color="auto"/>
                <w:left w:val="none" w:sz="0" w:space="0" w:color="auto"/>
                <w:bottom w:val="none" w:sz="0" w:space="0" w:color="auto"/>
                <w:right w:val="none" w:sz="0" w:space="0" w:color="auto"/>
              </w:divBdr>
            </w:div>
          </w:divsChild>
        </w:div>
        <w:div w:id="110176635">
          <w:marLeft w:val="0"/>
          <w:marRight w:val="0"/>
          <w:marTop w:val="0"/>
          <w:marBottom w:val="0"/>
          <w:divBdr>
            <w:top w:val="none" w:sz="0" w:space="0" w:color="auto"/>
            <w:left w:val="none" w:sz="0" w:space="0" w:color="auto"/>
            <w:bottom w:val="none" w:sz="0" w:space="0" w:color="auto"/>
            <w:right w:val="none" w:sz="0" w:space="0" w:color="auto"/>
          </w:divBdr>
          <w:divsChild>
            <w:div w:id="2090496822">
              <w:marLeft w:val="0"/>
              <w:marRight w:val="0"/>
              <w:marTop w:val="0"/>
              <w:marBottom w:val="0"/>
              <w:divBdr>
                <w:top w:val="none" w:sz="0" w:space="0" w:color="auto"/>
                <w:left w:val="none" w:sz="0" w:space="0" w:color="auto"/>
                <w:bottom w:val="none" w:sz="0" w:space="0" w:color="auto"/>
                <w:right w:val="none" w:sz="0" w:space="0" w:color="auto"/>
              </w:divBdr>
            </w:div>
          </w:divsChild>
        </w:div>
        <w:div w:id="1812482198">
          <w:marLeft w:val="0"/>
          <w:marRight w:val="0"/>
          <w:marTop w:val="0"/>
          <w:marBottom w:val="0"/>
          <w:divBdr>
            <w:top w:val="none" w:sz="0" w:space="0" w:color="auto"/>
            <w:left w:val="none" w:sz="0" w:space="0" w:color="auto"/>
            <w:bottom w:val="none" w:sz="0" w:space="0" w:color="auto"/>
            <w:right w:val="none" w:sz="0" w:space="0" w:color="auto"/>
          </w:divBdr>
          <w:divsChild>
            <w:div w:id="1811441404">
              <w:marLeft w:val="0"/>
              <w:marRight w:val="0"/>
              <w:marTop w:val="0"/>
              <w:marBottom w:val="0"/>
              <w:divBdr>
                <w:top w:val="none" w:sz="0" w:space="0" w:color="auto"/>
                <w:left w:val="none" w:sz="0" w:space="0" w:color="auto"/>
                <w:bottom w:val="none" w:sz="0" w:space="0" w:color="auto"/>
                <w:right w:val="none" w:sz="0" w:space="0" w:color="auto"/>
              </w:divBdr>
            </w:div>
          </w:divsChild>
        </w:div>
        <w:div w:id="447090069">
          <w:marLeft w:val="0"/>
          <w:marRight w:val="0"/>
          <w:marTop w:val="0"/>
          <w:marBottom w:val="0"/>
          <w:divBdr>
            <w:top w:val="none" w:sz="0" w:space="0" w:color="auto"/>
            <w:left w:val="none" w:sz="0" w:space="0" w:color="auto"/>
            <w:bottom w:val="none" w:sz="0" w:space="0" w:color="auto"/>
            <w:right w:val="none" w:sz="0" w:space="0" w:color="auto"/>
          </w:divBdr>
          <w:divsChild>
            <w:div w:id="1073970656">
              <w:marLeft w:val="0"/>
              <w:marRight w:val="0"/>
              <w:marTop w:val="0"/>
              <w:marBottom w:val="0"/>
              <w:divBdr>
                <w:top w:val="none" w:sz="0" w:space="0" w:color="auto"/>
                <w:left w:val="none" w:sz="0" w:space="0" w:color="auto"/>
                <w:bottom w:val="none" w:sz="0" w:space="0" w:color="auto"/>
                <w:right w:val="none" w:sz="0" w:space="0" w:color="auto"/>
              </w:divBdr>
            </w:div>
          </w:divsChild>
        </w:div>
        <w:div w:id="319314602">
          <w:marLeft w:val="0"/>
          <w:marRight w:val="0"/>
          <w:marTop w:val="0"/>
          <w:marBottom w:val="0"/>
          <w:divBdr>
            <w:top w:val="none" w:sz="0" w:space="0" w:color="auto"/>
            <w:left w:val="none" w:sz="0" w:space="0" w:color="auto"/>
            <w:bottom w:val="none" w:sz="0" w:space="0" w:color="auto"/>
            <w:right w:val="none" w:sz="0" w:space="0" w:color="auto"/>
          </w:divBdr>
          <w:divsChild>
            <w:div w:id="518079760">
              <w:marLeft w:val="0"/>
              <w:marRight w:val="0"/>
              <w:marTop w:val="0"/>
              <w:marBottom w:val="0"/>
              <w:divBdr>
                <w:top w:val="none" w:sz="0" w:space="0" w:color="auto"/>
                <w:left w:val="none" w:sz="0" w:space="0" w:color="auto"/>
                <w:bottom w:val="none" w:sz="0" w:space="0" w:color="auto"/>
                <w:right w:val="none" w:sz="0" w:space="0" w:color="auto"/>
              </w:divBdr>
            </w:div>
          </w:divsChild>
        </w:div>
        <w:div w:id="299845367">
          <w:marLeft w:val="0"/>
          <w:marRight w:val="0"/>
          <w:marTop w:val="0"/>
          <w:marBottom w:val="0"/>
          <w:divBdr>
            <w:top w:val="none" w:sz="0" w:space="0" w:color="auto"/>
            <w:left w:val="none" w:sz="0" w:space="0" w:color="auto"/>
            <w:bottom w:val="none" w:sz="0" w:space="0" w:color="auto"/>
            <w:right w:val="none" w:sz="0" w:space="0" w:color="auto"/>
          </w:divBdr>
          <w:divsChild>
            <w:div w:id="1167863458">
              <w:marLeft w:val="0"/>
              <w:marRight w:val="0"/>
              <w:marTop w:val="0"/>
              <w:marBottom w:val="0"/>
              <w:divBdr>
                <w:top w:val="none" w:sz="0" w:space="0" w:color="auto"/>
                <w:left w:val="none" w:sz="0" w:space="0" w:color="auto"/>
                <w:bottom w:val="none" w:sz="0" w:space="0" w:color="auto"/>
                <w:right w:val="none" w:sz="0" w:space="0" w:color="auto"/>
              </w:divBdr>
            </w:div>
          </w:divsChild>
        </w:div>
        <w:div w:id="2086367579">
          <w:marLeft w:val="0"/>
          <w:marRight w:val="0"/>
          <w:marTop w:val="0"/>
          <w:marBottom w:val="0"/>
          <w:divBdr>
            <w:top w:val="none" w:sz="0" w:space="0" w:color="auto"/>
            <w:left w:val="none" w:sz="0" w:space="0" w:color="auto"/>
            <w:bottom w:val="none" w:sz="0" w:space="0" w:color="auto"/>
            <w:right w:val="none" w:sz="0" w:space="0" w:color="auto"/>
          </w:divBdr>
          <w:divsChild>
            <w:div w:id="394089811">
              <w:marLeft w:val="0"/>
              <w:marRight w:val="0"/>
              <w:marTop w:val="0"/>
              <w:marBottom w:val="0"/>
              <w:divBdr>
                <w:top w:val="none" w:sz="0" w:space="0" w:color="auto"/>
                <w:left w:val="none" w:sz="0" w:space="0" w:color="auto"/>
                <w:bottom w:val="none" w:sz="0" w:space="0" w:color="auto"/>
                <w:right w:val="none" w:sz="0" w:space="0" w:color="auto"/>
              </w:divBdr>
            </w:div>
          </w:divsChild>
        </w:div>
        <w:div w:id="163593038">
          <w:marLeft w:val="0"/>
          <w:marRight w:val="0"/>
          <w:marTop w:val="0"/>
          <w:marBottom w:val="0"/>
          <w:divBdr>
            <w:top w:val="none" w:sz="0" w:space="0" w:color="auto"/>
            <w:left w:val="none" w:sz="0" w:space="0" w:color="auto"/>
            <w:bottom w:val="none" w:sz="0" w:space="0" w:color="auto"/>
            <w:right w:val="none" w:sz="0" w:space="0" w:color="auto"/>
          </w:divBdr>
          <w:divsChild>
            <w:div w:id="1248224657">
              <w:marLeft w:val="0"/>
              <w:marRight w:val="0"/>
              <w:marTop w:val="0"/>
              <w:marBottom w:val="0"/>
              <w:divBdr>
                <w:top w:val="none" w:sz="0" w:space="0" w:color="auto"/>
                <w:left w:val="none" w:sz="0" w:space="0" w:color="auto"/>
                <w:bottom w:val="none" w:sz="0" w:space="0" w:color="auto"/>
                <w:right w:val="none" w:sz="0" w:space="0" w:color="auto"/>
              </w:divBdr>
            </w:div>
          </w:divsChild>
        </w:div>
        <w:div w:id="1527408181">
          <w:marLeft w:val="0"/>
          <w:marRight w:val="0"/>
          <w:marTop w:val="0"/>
          <w:marBottom w:val="0"/>
          <w:divBdr>
            <w:top w:val="none" w:sz="0" w:space="0" w:color="auto"/>
            <w:left w:val="none" w:sz="0" w:space="0" w:color="auto"/>
            <w:bottom w:val="none" w:sz="0" w:space="0" w:color="auto"/>
            <w:right w:val="none" w:sz="0" w:space="0" w:color="auto"/>
          </w:divBdr>
          <w:divsChild>
            <w:div w:id="722172635">
              <w:marLeft w:val="0"/>
              <w:marRight w:val="0"/>
              <w:marTop w:val="0"/>
              <w:marBottom w:val="0"/>
              <w:divBdr>
                <w:top w:val="none" w:sz="0" w:space="0" w:color="auto"/>
                <w:left w:val="none" w:sz="0" w:space="0" w:color="auto"/>
                <w:bottom w:val="none" w:sz="0" w:space="0" w:color="auto"/>
                <w:right w:val="none" w:sz="0" w:space="0" w:color="auto"/>
              </w:divBdr>
            </w:div>
          </w:divsChild>
        </w:div>
        <w:div w:id="176969524">
          <w:marLeft w:val="0"/>
          <w:marRight w:val="0"/>
          <w:marTop w:val="0"/>
          <w:marBottom w:val="0"/>
          <w:divBdr>
            <w:top w:val="none" w:sz="0" w:space="0" w:color="auto"/>
            <w:left w:val="none" w:sz="0" w:space="0" w:color="auto"/>
            <w:bottom w:val="none" w:sz="0" w:space="0" w:color="auto"/>
            <w:right w:val="none" w:sz="0" w:space="0" w:color="auto"/>
          </w:divBdr>
          <w:divsChild>
            <w:div w:id="744376615">
              <w:marLeft w:val="0"/>
              <w:marRight w:val="0"/>
              <w:marTop w:val="0"/>
              <w:marBottom w:val="0"/>
              <w:divBdr>
                <w:top w:val="none" w:sz="0" w:space="0" w:color="auto"/>
                <w:left w:val="none" w:sz="0" w:space="0" w:color="auto"/>
                <w:bottom w:val="none" w:sz="0" w:space="0" w:color="auto"/>
                <w:right w:val="none" w:sz="0" w:space="0" w:color="auto"/>
              </w:divBdr>
            </w:div>
          </w:divsChild>
        </w:div>
        <w:div w:id="1603488348">
          <w:marLeft w:val="0"/>
          <w:marRight w:val="0"/>
          <w:marTop w:val="0"/>
          <w:marBottom w:val="0"/>
          <w:divBdr>
            <w:top w:val="none" w:sz="0" w:space="0" w:color="auto"/>
            <w:left w:val="none" w:sz="0" w:space="0" w:color="auto"/>
            <w:bottom w:val="none" w:sz="0" w:space="0" w:color="auto"/>
            <w:right w:val="none" w:sz="0" w:space="0" w:color="auto"/>
          </w:divBdr>
          <w:divsChild>
            <w:div w:id="1976595533">
              <w:marLeft w:val="0"/>
              <w:marRight w:val="0"/>
              <w:marTop w:val="0"/>
              <w:marBottom w:val="0"/>
              <w:divBdr>
                <w:top w:val="none" w:sz="0" w:space="0" w:color="auto"/>
                <w:left w:val="none" w:sz="0" w:space="0" w:color="auto"/>
                <w:bottom w:val="none" w:sz="0" w:space="0" w:color="auto"/>
                <w:right w:val="none" w:sz="0" w:space="0" w:color="auto"/>
              </w:divBdr>
            </w:div>
          </w:divsChild>
        </w:div>
        <w:div w:id="1395007781">
          <w:marLeft w:val="0"/>
          <w:marRight w:val="0"/>
          <w:marTop w:val="0"/>
          <w:marBottom w:val="0"/>
          <w:divBdr>
            <w:top w:val="none" w:sz="0" w:space="0" w:color="auto"/>
            <w:left w:val="none" w:sz="0" w:space="0" w:color="auto"/>
            <w:bottom w:val="none" w:sz="0" w:space="0" w:color="auto"/>
            <w:right w:val="none" w:sz="0" w:space="0" w:color="auto"/>
          </w:divBdr>
          <w:divsChild>
            <w:div w:id="1202745434">
              <w:marLeft w:val="0"/>
              <w:marRight w:val="0"/>
              <w:marTop w:val="0"/>
              <w:marBottom w:val="0"/>
              <w:divBdr>
                <w:top w:val="none" w:sz="0" w:space="0" w:color="auto"/>
                <w:left w:val="none" w:sz="0" w:space="0" w:color="auto"/>
                <w:bottom w:val="none" w:sz="0" w:space="0" w:color="auto"/>
                <w:right w:val="none" w:sz="0" w:space="0" w:color="auto"/>
              </w:divBdr>
            </w:div>
          </w:divsChild>
        </w:div>
        <w:div w:id="1077363009">
          <w:marLeft w:val="0"/>
          <w:marRight w:val="0"/>
          <w:marTop w:val="0"/>
          <w:marBottom w:val="0"/>
          <w:divBdr>
            <w:top w:val="none" w:sz="0" w:space="0" w:color="auto"/>
            <w:left w:val="none" w:sz="0" w:space="0" w:color="auto"/>
            <w:bottom w:val="none" w:sz="0" w:space="0" w:color="auto"/>
            <w:right w:val="none" w:sz="0" w:space="0" w:color="auto"/>
          </w:divBdr>
          <w:divsChild>
            <w:div w:id="286930716">
              <w:marLeft w:val="0"/>
              <w:marRight w:val="0"/>
              <w:marTop w:val="0"/>
              <w:marBottom w:val="0"/>
              <w:divBdr>
                <w:top w:val="none" w:sz="0" w:space="0" w:color="auto"/>
                <w:left w:val="none" w:sz="0" w:space="0" w:color="auto"/>
                <w:bottom w:val="none" w:sz="0" w:space="0" w:color="auto"/>
                <w:right w:val="none" w:sz="0" w:space="0" w:color="auto"/>
              </w:divBdr>
            </w:div>
          </w:divsChild>
        </w:div>
        <w:div w:id="624046231">
          <w:marLeft w:val="0"/>
          <w:marRight w:val="0"/>
          <w:marTop w:val="0"/>
          <w:marBottom w:val="0"/>
          <w:divBdr>
            <w:top w:val="none" w:sz="0" w:space="0" w:color="auto"/>
            <w:left w:val="none" w:sz="0" w:space="0" w:color="auto"/>
            <w:bottom w:val="none" w:sz="0" w:space="0" w:color="auto"/>
            <w:right w:val="none" w:sz="0" w:space="0" w:color="auto"/>
          </w:divBdr>
          <w:divsChild>
            <w:div w:id="128134985">
              <w:marLeft w:val="0"/>
              <w:marRight w:val="0"/>
              <w:marTop w:val="0"/>
              <w:marBottom w:val="0"/>
              <w:divBdr>
                <w:top w:val="none" w:sz="0" w:space="0" w:color="auto"/>
                <w:left w:val="none" w:sz="0" w:space="0" w:color="auto"/>
                <w:bottom w:val="none" w:sz="0" w:space="0" w:color="auto"/>
                <w:right w:val="none" w:sz="0" w:space="0" w:color="auto"/>
              </w:divBdr>
            </w:div>
          </w:divsChild>
        </w:div>
        <w:div w:id="1516966273">
          <w:marLeft w:val="0"/>
          <w:marRight w:val="0"/>
          <w:marTop w:val="0"/>
          <w:marBottom w:val="0"/>
          <w:divBdr>
            <w:top w:val="none" w:sz="0" w:space="0" w:color="auto"/>
            <w:left w:val="none" w:sz="0" w:space="0" w:color="auto"/>
            <w:bottom w:val="none" w:sz="0" w:space="0" w:color="auto"/>
            <w:right w:val="none" w:sz="0" w:space="0" w:color="auto"/>
          </w:divBdr>
          <w:divsChild>
            <w:div w:id="397704353">
              <w:marLeft w:val="0"/>
              <w:marRight w:val="0"/>
              <w:marTop w:val="0"/>
              <w:marBottom w:val="0"/>
              <w:divBdr>
                <w:top w:val="none" w:sz="0" w:space="0" w:color="auto"/>
                <w:left w:val="none" w:sz="0" w:space="0" w:color="auto"/>
                <w:bottom w:val="none" w:sz="0" w:space="0" w:color="auto"/>
                <w:right w:val="none" w:sz="0" w:space="0" w:color="auto"/>
              </w:divBdr>
            </w:div>
          </w:divsChild>
        </w:div>
        <w:div w:id="1970090750">
          <w:marLeft w:val="0"/>
          <w:marRight w:val="0"/>
          <w:marTop w:val="0"/>
          <w:marBottom w:val="0"/>
          <w:divBdr>
            <w:top w:val="none" w:sz="0" w:space="0" w:color="auto"/>
            <w:left w:val="none" w:sz="0" w:space="0" w:color="auto"/>
            <w:bottom w:val="none" w:sz="0" w:space="0" w:color="auto"/>
            <w:right w:val="none" w:sz="0" w:space="0" w:color="auto"/>
          </w:divBdr>
          <w:divsChild>
            <w:div w:id="209609274">
              <w:marLeft w:val="0"/>
              <w:marRight w:val="0"/>
              <w:marTop w:val="0"/>
              <w:marBottom w:val="0"/>
              <w:divBdr>
                <w:top w:val="none" w:sz="0" w:space="0" w:color="auto"/>
                <w:left w:val="none" w:sz="0" w:space="0" w:color="auto"/>
                <w:bottom w:val="none" w:sz="0" w:space="0" w:color="auto"/>
                <w:right w:val="none" w:sz="0" w:space="0" w:color="auto"/>
              </w:divBdr>
            </w:div>
          </w:divsChild>
        </w:div>
        <w:div w:id="453595306">
          <w:marLeft w:val="0"/>
          <w:marRight w:val="0"/>
          <w:marTop w:val="0"/>
          <w:marBottom w:val="0"/>
          <w:divBdr>
            <w:top w:val="none" w:sz="0" w:space="0" w:color="auto"/>
            <w:left w:val="none" w:sz="0" w:space="0" w:color="auto"/>
            <w:bottom w:val="none" w:sz="0" w:space="0" w:color="auto"/>
            <w:right w:val="none" w:sz="0" w:space="0" w:color="auto"/>
          </w:divBdr>
          <w:divsChild>
            <w:div w:id="1494757093">
              <w:marLeft w:val="0"/>
              <w:marRight w:val="0"/>
              <w:marTop w:val="0"/>
              <w:marBottom w:val="0"/>
              <w:divBdr>
                <w:top w:val="none" w:sz="0" w:space="0" w:color="auto"/>
                <w:left w:val="none" w:sz="0" w:space="0" w:color="auto"/>
                <w:bottom w:val="none" w:sz="0" w:space="0" w:color="auto"/>
                <w:right w:val="none" w:sz="0" w:space="0" w:color="auto"/>
              </w:divBdr>
            </w:div>
          </w:divsChild>
        </w:div>
        <w:div w:id="1371497672">
          <w:marLeft w:val="0"/>
          <w:marRight w:val="0"/>
          <w:marTop w:val="0"/>
          <w:marBottom w:val="0"/>
          <w:divBdr>
            <w:top w:val="none" w:sz="0" w:space="0" w:color="auto"/>
            <w:left w:val="none" w:sz="0" w:space="0" w:color="auto"/>
            <w:bottom w:val="none" w:sz="0" w:space="0" w:color="auto"/>
            <w:right w:val="none" w:sz="0" w:space="0" w:color="auto"/>
          </w:divBdr>
          <w:divsChild>
            <w:div w:id="43984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558">
      <w:bodyDiv w:val="1"/>
      <w:marLeft w:val="0"/>
      <w:marRight w:val="0"/>
      <w:marTop w:val="0"/>
      <w:marBottom w:val="0"/>
      <w:divBdr>
        <w:top w:val="none" w:sz="0" w:space="0" w:color="auto"/>
        <w:left w:val="none" w:sz="0" w:space="0" w:color="auto"/>
        <w:bottom w:val="none" w:sz="0" w:space="0" w:color="auto"/>
        <w:right w:val="none" w:sz="0" w:space="0" w:color="auto"/>
      </w:divBdr>
    </w:div>
    <w:div w:id="587467460">
      <w:bodyDiv w:val="1"/>
      <w:marLeft w:val="0"/>
      <w:marRight w:val="0"/>
      <w:marTop w:val="0"/>
      <w:marBottom w:val="0"/>
      <w:divBdr>
        <w:top w:val="none" w:sz="0" w:space="0" w:color="auto"/>
        <w:left w:val="none" w:sz="0" w:space="0" w:color="auto"/>
        <w:bottom w:val="none" w:sz="0" w:space="0" w:color="auto"/>
        <w:right w:val="none" w:sz="0" w:space="0" w:color="auto"/>
      </w:divBdr>
    </w:div>
    <w:div w:id="591158280">
      <w:bodyDiv w:val="1"/>
      <w:marLeft w:val="0"/>
      <w:marRight w:val="0"/>
      <w:marTop w:val="0"/>
      <w:marBottom w:val="0"/>
      <w:divBdr>
        <w:top w:val="none" w:sz="0" w:space="0" w:color="auto"/>
        <w:left w:val="none" w:sz="0" w:space="0" w:color="auto"/>
        <w:bottom w:val="none" w:sz="0" w:space="0" w:color="auto"/>
        <w:right w:val="none" w:sz="0" w:space="0" w:color="auto"/>
      </w:divBdr>
      <w:divsChild>
        <w:div w:id="1988586354">
          <w:marLeft w:val="0"/>
          <w:marRight w:val="0"/>
          <w:marTop w:val="0"/>
          <w:marBottom w:val="0"/>
          <w:divBdr>
            <w:top w:val="none" w:sz="0" w:space="0" w:color="auto"/>
            <w:left w:val="none" w:sz="0" w:space="0" w:color="auto"/>
            <w:bottom w:val="none" w:sz="0" w:space="0" w:color="auto"/>
            <w:right w:val="none" w:sz="0" w:space="0" w:color="auto"/>
          </w:divBdr>
          <w:divsChild>
            <w:div w:id="2017689368">
              <w:marLeft w:val="0"/>
              <w:marRight w:val="0"/>
              <w:marTop w:val="0"/>
              <w:marBottom w:val="0"/>
              <w:divBdr>
                <w:top w:val="none" w:sz="0" w:space="0" w:color="auto"/>
                <w:left w:val="none" w:sz="0" w:space="0" w:color="auto"/>
                <w:bottom w:val="none" w:sz="0" w:space="0" w:color="auto"/>
                <w:right w:val="none" w:sz="0" w:space="0" w:color="auto"/>
              </w:divBdr>
            </w:div>
          </w:divsChild>
        </w:div>
        <w:div w:id="790436423">
          <w:marLeft w:val="0"/>
          <w:marRight w:val="0"/>
          <w:marTop w:val="0"/>
          <w:marBottom w:val="0"/>
          <w:divBdr>
            <w:top w:val="none" w:sz="0" w:space="0" w:color="auto"/>
            <w:left w:val="none" w:sz="0" w:space="0" w:color="auto"/>
            <w:bottom w:val="none" w:sz="0" w:space="0" w:color="auto"/>
            <w:right w:val="none" w:sz="0" w:space="0" w:color="auto"/>
          </w:divBdr>
          <w:divsChild>
            <w:div w:id="761990329">
              <w:marLeft w:val="0"/>
              <w:marRight w:val="0"/>
              <w:marTop w:val="0"/>
              <w:marBottom w:val="0"/>
              <w:divBdr>
                <w:top w:val="none" w:sz="0" w:space="0" w:color="auto"/>
                <w:left w:val="none" w:sz="0" w:space="0" w:color="auto"/>
                <w:bottom w:val="none" w:sz="0" w:space="0" w:color="auto"/>
                <w:right w:val="none" w:sz="0" w:space="0" w:color="auto"/>
              </w:divBdr>
            </w:div>
          </w:divsChild>
        </w:div>
        <w:div w:id="539443705">
          <w:marLeft w:val="0"/>
          <w:marRight w:val="0"/>
          <w:marTop w:val="0"/>
          <w:marBottom w:val="0"/>
          <w:divBdr>
            <w:top w:val="none" w:sz="0" w:space="0" w:color="auto"/>
            <w:left w:val="none" w:sz="0" w:space="0" w:color="auto"/>
            <w:bottom w:val="none" w:sz="0" w:space="0" w:color="auto"/>
            <w:right w:val="none" w:sz="0" w:space="0" w:color="auto"/>
          </w:divBdr>
          <w:divsChild>
            <w:div w:id="541792635">
              <w:marLeft w:val="0"/>
              <w:marRight w:val="0"/>
              <w:marTop w:val="0"/>
              <w:marBottom w:val="0"/>
              <w:divBdr>
                <w:top w:val="none" w:sz="0" w:space="0" w:color="auto"/>
                <w:left w:val="none" w:sz="0" w:space="0" w:color="auto"/>
                <w:bottom w:val="none" w:sz="0" w:space="0" w:color="auto"/>
                <w:right w:val="none" w:sz="0" w:space="0" w:color="auto"/>
              </w:divBdr>
            </w:div>
          </w:divsChild>
        </w:div>
        <w:div w:id="900286916">
          <w:marLeft w:val="0"/>
          <w:marRight w:val="0"/>
          <w:marTop w:val="0"/>
          <w:marBottom w:val="0"/>
          <w:divBdr>
            <w:top w:val="none" w:sz="0" w:space="0" w:color="auto"/>
            <w:left w:val="none" w:sz="0" w:space="0" w:color="auto"/>
            <w:bottom w:val="none" w:sz="0" w:space="0" w:color="auto"/>
            <w:right w:val="none" w:sz="0" w:space="0" w:color="auto"/>
          </w:divBdr>
          <w:divsChild>
            <w:div w:id="2031491619">
              <w:marLeft w:val="0"/>
              <w:marRight w:val="0"/>
              <w:marTop w:val="0"/>
              <w:marBottom w:val="0"/>
              <w:divBdr>
                <w:top w:val="none" w:sz="0" w:space="0" w:color="auto"/>
                <w:left w:val="none" w:sz="0" w:space="0" w:color="auto"/>
                <w:bottom w:val="none" w:sz="0" w:space="0" w:color="auto"/>
                <w:right w:val="none" w:sz="0" w:space="0" w:color="auto"/>
              </w:divBdr>
            </w:div>
          </w:divsChild>
        </w:div>
        <w:div w:id="2081906536">
          <w:marLeft w:val="0"/>
          <w:marRight w:val="0"/>
          <w:marTop w:val="0"/>
          <w:marBottom w:val="0"/>
          <w:divBdr>
            <w:top w:val="none" w:sz="0" w:space="0" w:color="auto"/>
            <w:left w:val="none" w:sz="0" w:space="0" w:color="auto"/>
            <w:bottom w:val="none" w:sz="0" w:space="0" w:color="auto"/>
            <w:right w:val="none" w:sz="0" w:space="0" w:color="auto"/>
          </w:divBdr>
          <w:divsChild>
            <w:div w:id="2029484661">
              <w:marLeft w:val="0"/>
              <w:marRight w:val="0"/>
              <w:marTop w:val="0"/>
              <w:marBottom w:val="0"/>
              <w:divBdr>
                <w:top w:val="none" w:sz="0" w:space="0" w:color="auto"/>
                <w:left w:val="none" w:sz="0" w:space="0" w:color="auto"/>
                <w:bottom w:val="none" w:sz="0" w:space="0" w:color="auto"/>
                <w:right w:val="none" w:sz="0" w:space="0" w:color="auto"/>
              </w:divBdr>
            </w:div>
          </w:divsChild>
        </w:div>
        <w:div w:id="60756419">
          <w:marLeft w:val="0"/>
          <w:marRight w:val="0"/>
          <w:marTop w:val="0"/>
          <w:marBottom w:val="0"/>
          <w:divBdr>
            <w:top w:val="none" w:sz="0" w:space="0" w:color="auto"/>
            <w:left w:val="none" w:sz="0" w:space="0" w:color="auto"/>
            <w:bottom w:val="none" w:sz="0" w:space="0" w:color="auto"/>
            <w:right w:val="none" w:sz="0" w:space="0" w:color="auto"/>
          </w:divBdr>
          <w:divsChild>
            <w:div w:id="1110009186">
              <w:marLeft w:val="0"/>
              <w:marRight w:val="0"/>
              <w:marTop w:val="0"/>
              <w:marBottom w:val="0"/>
              <w:divBdr>
                <w:top w:val="none" w:sz="0" w:space="0" w:color="auto"/>
                <w:left w:val="none" w:sz="0" w:space="0" w:color="auto"/>
                <w:bottom w:val="none" w:sz="0" w:space="0" w:color="auto"/>
                <w:right w:val="none" w:sz="0" w:space="0" w:color="auto"/>
              </w:divBdr>
            </w:div>
          </w:divsChild>
        </w:div>
        <w:div w:id="844633468">
          <w:marLeft w:val="0"/>
          <w:marRight w:val="0"/>
          <w:marTop w:val="0"/>
          <w:marBottom w:val="0"/>
          <w:divBdr>
            <w:top w:val="none" w:sz="0" w:space="0" w:color="auto"/>
            <w:left w:val="none" w:sz="0" w:space="0" w:color="auto"/>
            <w:bottom w:val="none" w:sz="0" w:space="0" w:color="auto"/>
            <w:right w:val="none" w:sz="0" w:space="0" w:color="auto"/>
          </w:divBdr>
          <w:divsChild>
            <w:div w:id="170859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86891">
      <w:bodyDiv w:val="1"/>
      <w:marLeft w:val="0"/>
      <w:marRight w:val="0"/>
      <w:marTop w:val="0"/>
      <w:marBottom w:val="0"/>
      <w:divBdr>
        <w:top w:val="none" w:sz="0" w:space="0" w:color="auto"/>
        <w:left w:val="none" w:sz="0" w:space="0" w:color="auto"/>
        <w:bottom w:val="none" w:sz="0" w:space="0" w:color="auto"/>
        <w:right w:val="none" w:sz="0" w:space="0" w:color="auto"/>
      </w:divBdr>
    </w:div>
    <w:div w:id="594486320">
      <w:bodyDiv w:val="1"/>
      <w:marLeft w:val="0"/>
      <w:marRight w:val="0"/>
      <w:marTop w:val="0"/>
      <w:marBottom w:val="0"/>
      <w:divBdr>
        <w:top w:val="none" w:sz="0" w:space="0" w:color="auto"/>
        <w:left w:val="none" w:sz="0" w:space="0" w:color="auto"/>
        <w:bottom w:val="none" w:sz="0" w:space="0" w:color="auto"/>
        <w:right w:val="none" w:sz="0" w:space="0" w:color="auto"/>
      </w:divBdr>
    </w:div>
    <w:div w:id="596602719">
      <w:bodyDiv w:val="1"/>
      <w:marLeft w:val="0"/>
      <w:marRight w:val="0"/>
      <w:marTop w:val="0"/>
      <w:marBottom w:val="0"/>
      <w:divBdr>
        <w:top w:val="none" w:sz="0" w:space="0" w:color="auto"/>
        <w:left w:val="none" w:sz="0" w:space="0" w:color="auto"/>
        <w:bottom w:val="none" w:sz="0" w:space="0" w:color="auto"/>
        <w:right w:val="none" w:sz="0" w:space="0" w:color="auto"/>
      </w:divBdr>
    </w:div>
    <w:div w:id="598834924">
      <w:bodyDiv w:val="1"/>
      <w:marLeft w:val="0"/>
      <w:marRight w:val="0"/>
      <w:marTop w:val="0"/>
      <w:marBottom w:val="0"/>
      <w:divBdr>
        <w:top w:val="none" w:sz="0" w:space="0" w:color="auto"/>
        <w:left w:val="none" w:sz="0" w:space="0" w:color="auto"/>
        <w:bottom w:val="none" w:sz="0" w:space="0" w:color="auto"/>
        <w:right w:val="none" w:sz="0" w:space="0" w:color="auto"/>
      </w:divBdr>
    </w:div>
    <w:div w:id="604773445">
      <w:bodyDiv w:val="1"/>
      <w:marLeft w:val="0"/>
      <w:marRight w:val="0"/>
      <w:marTop w:val="0"/>
      <w:marBottom w:val="0"/>
      <w:divBdr>
        <w:top w:val="none" w:sz="0" w:space="0" w:color="auto"/>
        <w:left w:val="none" w:sz="0" w:space="0" w:color="auto"/>
        <w:bottom w:val="none" w:sz="0" w:space="0" w:color="auto"/>
        <w:right w:val="none" w:sz="0" w:space="0" w:color="auto"/>
      </w:divBdr>
    </w:div>
    <w:div w:id="609897332">
      <w:bodyDiv w:val="1"/>
      <w:marLeft w:val="0"/>
      <w:marRight w:val="0"/>
      <w:marTop w:val="0"/>
      <w:marBottom w:val="0"/>
      <w:divBdr>
        <w:top w:val="none" w:sz="0" w:space="0" w:color="auto"/>
        <w:left w:val="none" w:sz="0" w:space="0" w:color="auto"/>
        <w:bottom w:val="none" w:sz="0" w:space="0" w:color="auto"/>
        <w:right w:val="none" w:sz="0" w:space="0" w:color="auto"/>
      </w:divBdr>
    </w:div>
    <w:div w:id="611983828">
      <w:bodyDiv w:val="1"/>
      <w:marLeft w:val="0"/>
      <w:marRight w:val="0"/>
      <w:marTop w:val="0"/>
      <w:marBottom w:val="0"/>
      <w:divBdr>
        <w:top w:val="none" w:sz="0" w:space="0" w:color="auto"/>
        <w:left w:val="none" w:sz="0" w:space="0" w:color="auto"/>
        <w:bottom w:val="none" w:sz="0" w:space="0" w:color="auto"/>
        <w:right w:val="none" w:sz="0" w:space="0" w:color="auto"/>
      </w:divBdr>
    </w:div>
    <w:div w:id="613488875">
      <w:bodyDiv w:val="1"/>
      <w:marLeft w:val="0"/>
      <w:marRight w:val="0"/>
      <w:marTop w:val="0"/>
      <w:marBottom w:val="0"/>
      <w:divBdr>
        <w:top w:val="none" w:sz="0" w:space="0" w:color="auto"/>
        <w:left w:val="none" w:sz="0" w:space="0" w:color="auto"/>
        <w:bottom w:val="none" w:sz="0" w:space="0" w:color="auto"/>
        <w:right w:val="none" w:sz="0" w:space="0" w:color="auto"/>
      </w:divBdr>
    </w:div>
    <w:div w:id="618879787">
      <w:bodyDiv w:val="1"/>
      <w:marLeft w:val="0"/>
      <w:marRight w:val="0"/>
      <w:marTop w:val="0"/>
      <w:marBottom w:val="0"/>
      <w:divBdr>
        <w:top w:val="none" w:sz="0" w:space="0" w:color="auto"/>
        <w:left w:val="none" w:sz="0" w:space="0" w:color="auto"/>
        <w:bottom w:val="none" w:sz="0" w:space="0" w:color="auto"/>
        <w:right w:val="none" w:sz="0" w:space="0" w:color="auto"/>
      </w:divBdr>
    </w:div>
    <w:div w:id="638195236">
      <w:bodyDiv w:val="1"/>
      <w:marLeft w:val="0"/>
      <w:marRight w:val="0"/>
      <w:marTop w:val="0"/>
      <w:marBottom w:val="0"/>
      <w:divBdr>
        <w:top w:val="none" w:sz="0" w:space="0" w:color="auto"/>
        <w:left w:val="none" w:sz="0" w:space="0" w:color="auto"/>
        <w:bottom w:val="none" w:sz="0" w:space="0" w:color="auto"/>
        <w:right w:val="none" w:sz="0" w:space="0" w:color="auto"/>
      </w:divBdr>
    </w:div>
    <w:div w:id="648362255">
      <w:bodyDiv w:val="1"/>
      <w:marLeft w:val="0"/>
      <w:marRight w:val="0"/>
      <w:marTop w:val="0"/>
      <w:marBottom w:val="0"/>
      <w:divBdr>
        <w:top w:val="none" w:sz="0" w:space="0" w:color="auto"/>
        <w:left w:val="none" w:sz="0" w:space="0" w:color="auto"/>
        <w:bottom w:val="none" w:sz="0" w:space="0" w:color="auto"/>
        <w:right w:val="none" w:sz="0" w:space="0" w:color="auto"/>
      </w:divBdr>
      <w:divsChild>
        <w:div w:id="1824271535">
          <w:marLeft w:val="0"/>
          <w:marRight w:val="0"/>
          <w:marTop w:val="0"/>
          <w:marBottom w:val="0"/>
          <w:divBdr>
            <w:top w:val="none" w:sz="0" w:space="0" w:color="auto"/>
            <w:left w:val="none" w:sz="0" w:space="0" w:color="auto"/>
            <w:bottom w:val="none" w:sz="0" w:space="0" w:color="auto"/>
            <w:right w:val="none" w:sz="0" w:space="0" w:color="auto"/>
          </w:divBdr>
        </w:div>
        <w:div w:id="1407220459">
          <w:marLeft w:val="0"/>
          <w:marRight w:val="0"/>
          <w:marTop w:val="0"/>
          <w:marBottom w:val="0"/>
          <w:divBdr>
            <w:top w:val="none" w:sz="0" w:space="0" w:color="auto"/>
            <w:left w:val="none" w:sz="0" w:space="0" w:color="auto"/>
            <w:bottom w:val="none" w:sz="0" w:space="0" w:color="auto"/>
            <w:right w:val="none" w:sz="0" w:space="0" w:color="auto"/>
          </w:divBdr>
        </w:div>
      </w:divsChild>
    </w:div>
    <w:div w:id="654996128">
      <w:bodyDiv w:val="1"/>
      <w:marLeft w:val="0"/>
      <w:marRight w:val="0"/>
      <w:marTop w:val="0"/>
      <w:marBottom w:val="0"/>
      <w:divBdr>
        <w:top w:val="none" w:sz="0" w:space="0" w:color="auto"/>
        <w:left w:val="none" w:sz="0" w:space="0" w:color="auto"/>
        <w:bottom w:val="none" w:sz="0" w:space="0" w:color="auto"/>
        <w:right w:val="none" w:sz="0" w:space="0" w:color="auto"/>
      </w:divBdr>
    </w:div>
    <w:div w:id="690885579">
      <w:bodyDiv w:val="1"/>
      <w:marLeft w:val="0"/>
      <w:marRight w:val="0"/>
      <w:marTop w:val="0"/>
      <w:marBottom w:val="0"/>
      <w:divBdr>
        <w:top w:val="none" w:sz="0" w:space="0" w:color="auto"/>
        <w:left w:val="none" w:sz="0" w:space="0" w:color="auto"/>
        <w:bottom w:val="none" w:sz="0" w:space="0" w:color="auto"/>
        <w:right w:val="none" w:sz="0" w:space="0" w:color="auto"/>
      </w:divBdr>
    </w:div>
    <w:div w:id="692733743">
      <w:bodyDiv w:val="1"/>
      <w:marLeft w:val="0"/>
      <w:marRight w:val="0"/>
      <w:marTop w:val="0"/>
      <w:marBottom w:val="0"/>
      <w:divBdr>
        <w:top w:val="none" w:sz="0" w:space="0" w:color="auto"/>
        <w:left w:val="none" w:sz="0" w:space="0" w:color="auto"/>
        <w:bottom w:val="none" w:sz="0" w:space="0" w:color="auto"/>
        <w:right w:val="none" w:sz="0" w:space="0" w:color="auto"/>
      </w:divBdr>
    </w:div>
    <w:div w:id="697970559">
      <w:bodyDiv w:val="1"/>
      <w:marLeft w:val="0"/>
      <w:marRight w:val="0"/>
      <w:marTop w:val="0"/>
      <w:marBottom w:val="0"/>
      <w:divBdr>
        <w:top w:val="none" w:sz="0" w:space="0" w:color="auto"/>
        <w:left w:val="none" w:sz="0" w:space="0" w:color="auto"/>
        <w:bottom w:val="none" w:sz="0" w:space="0" w:color="auto"/>
        <w:right w:val="none" w:sz="0" w:space="0" w:color="auto"/>
      </w:divBdr>
    </w:div>
    <w:div w:id="700864884">
      <w:bodyDiv w:val="1"/>
      <w:marLeft w:val="0"/>
      <w:marRight w:val="0"/>
      <w:marTop w:val="0"/>
      <w:marBottom w:val="0"/>
      <w:divBdr>
        <w:top w:val="none" w:sz="0" w:space="0" w:color="auto"/>
        <w:left w:val="none" w:sz="0" w:space="0" w:color="auto"/>
        <w:bottom w:val="none" w:sz="0" w:space="0" w:color="auto"/>
        <w:right w:val="none" w:sz="0" w:space="0" w:color="auto"/>
      </w:divBdr>
      <w:divsChild>
        <w:div w:id="505827802">
          <w:marLeft w:val="0"/>
          <w:marRight w:val="0"/>
          <w:marTop w:val="0"/>
          <w:marBottom w:val="0"/>
          <w:divBdr>
            <w:top w:val="none" w:sz="0" w:space="0" w:color="auto"/>
            <w:left w:val="none" w:sz="0" w:space="0" w:color="auto"/>
            <w:bottom w:val="none" w:sz="0" w:space="0" w:color="auto"/>
            <w:right w:val="none" w:sz="0" w:space="0" w:color="auto"/>
          </w:divBdr>
          <w:divsChild>
            <w:div w:id="555092696">
              <w:marLeft w:val="0"/>
              <w:marRight w:val="0"/>
              <w:marTop w:val="0"/>
              <w:marBottom w:val="0"/>
              <w:divBdr>
                <w:top w:val="none" w:sz="0" w:space="0" w:color="auto"/>
                <w:left w:val="none" w:sz="0" w:space="0" w:color="auto"/>
                <w:bottom w:val="none" w:sz="0" w:space="0" w:color="auto"/>
                <w:right w:val="none" w:sz="0" w:space="0" w:color="auto"/>
              </w:divBdr>
            </w:div>
          </w:divsChild>
        </w:div>
        <w:div w:id="1143545901">
          <w:marLeft w:val="0"/>
          <w:marRight w:val="0"/>
          <w:marTop w:val="0"/>
          <w:marBottom w:val="0"/>
          <w:divBdr>
            <w:top w:val="none" w:sz="0" w:space="0" w:color="auto"/>
            <w:left w:val="none" w:sz="0" w:space="0" w:color="auto"/>
            <w:bottom w:val="none" w:sz="0" w:space="0" w:color="auto"/>
            <w:right w:val="none" w:sz="0" w:space="0" w:color="auto"/>
          </w:divBdr>
          <w:divsChild>
            <w:div w:id="1100099322">
              <w:marLeft w:val="0"/>
              <w:marRight w:val="0"/>
              <w:marTop w:val="0"/>
              <w:marBottom w:val="0"/>
              <w:divBdr>
                <w:top w:val="none" w:sz="0" w:space="0" w:color="auto"/>
                <w:left w:val="none" w:sz="0" w:space="0" w:color="auto"/>
                <w:bottom w:val="none" w:sz="0" w:space="0" w:color="auto"/>
                <w:right w:val="none" w:sz="0" w:space="0" w:color="auto"/>
              </w:divBdr>
            </w:div>
          </w:divsChild>
        </w:div>
        <w:div w:id="1261252721">
          <w:marLeft w:val="0"/>
          <w:marRight w:val="0"/>
          <w:marTop w:val="0"/>
          <w:marBottom w:val="0"/>
          <w:divBdr>
            <w:top w:val="none" w:sz="0" w:space="0" w:color="auto"/>
            <w:left w:val="none" w:sz="0" w:space="0" w:color="auto"/>
            <w:bottom w:val="none" w:sz="0" w:space="0" w:color="auto"/>
            <w:right w:val="none" w:sz="0" w:space="0" w:color="auto"/>
          </w:divBdr>
          <w:divsChild>
            <w:div w:id="1758945212">
              <w:marLeft w:val="0"/>
              <w:marRight w:val="0"/>
              <w:marTop w:val="0"/>
              <w:marBottom w:val="0"/>
              <w:divBdr>
                <w:top w:val="none" w:sz="0" w:space="0" w:color="auto"/>
                <w:left w:val="none" w:sz="0" w:space="0" w:color="auto"/>
                <w:bottom w:val="none" w:sz="0" w:space="0" w:color="auto"/>
                <w:right w:val="none" w:sz="0" w:space="0" w:color="auto"/>
              </w:divBdr>
            </w:div>
          </w:divsChild>
        </w:div>
        <w:div w:id="1713849089">
          <w:marLeft w:val="0"/>
          <w:marRight w:val="0"/>
          <w:marTop w:val="0"/>
          <w:marBottom w:val="0"/>
          <w:divBdr>
            <w:top w:val="none" w:sz="0" w:space="0" w:color="auto"/>
            <w:left w:val="none" w:sz="0" w:space="0" w:color="auto"/>
            <w:bottom w:val="none" w:sz="0" w:space="0" w:color="auto"/>
            <w:right w:val="none" w:sz="0" w:space="0" w:color="auto"/>
          </w:divBdr>
          <w:divsChild>
            <w:div w:id="139200305">
              <w:marLeft w:val="0"/>
              <w:marRight w:val="0"/>
              <w:marTop w:val="0"/>
              <w:marBottom w:val="0"/>
              <w:divBdr>
                <w:top w:val="none" w:sz="0" w:space="0" w:color="auto"/>
                <w:left w:val="none" w:sz="0" w:space="0" w:color="auto"/>
                <w:bottom w:val="none" w:sz="0" w:space="0" w:color="auto"/>
                <w:right w:val="none" w:sz="0" w:space="0" w:color="auto"/>
              </w:divBdr>
            </w:div>
          </w:divsChild>
        </w:div>
        <w:div w:id="1482846113">
          <w:marLeft w:val="0"/>
          <w:marRight w:val="0"/>
          <w:marTop w:val="0"/>
          <w:marBottom w:val="0"/>
          <w:divBdr>
            <w:top w:val="none" w:sz="0" w:space="0" w:color="auto"/>
            <w:left w:val="none" w:sz="0" w:space="0" w:color="auto"/>
            <w:bottom w:val="none" w:sz="0" w:space="0" w:color="auto"/>
            <w:right w:val="none" w:sz="0" w:space="0" w:color="auto"/>
          </w:divBdr>
          <w:divsChild>
            <w:div w:id="742070536">
              <w:marLeft w:val="0"/>
              <w:marRight w:val="0"/>
              <w:marTop w:val="0"/>
              <w:marBottom w:val="0"/>
              <w:divBdr>
                <w:top w:val="none" w:sz="0" w:space="0" w:color="auto"/>
                <w:left w:val="none" w:sz="0" w:space="0" w:color="auto"/>
                <w:bottom w:val="none" w:sz="0" w:space="0" w:color="auto"/>
                <w:right w:val="none" w:sz="0" w:space="0" w:color="auto"/>
              </w:divBdr>
            </w:div>
          </w:divsChild>
        </w:div>
        <w:div w:id="914318640">
          <w:marLeft w:val="0"/>
          <w:marRight w:val="0"/>
          <w:marTop w:val="0"/>
          <w:marBottom w:val="0"/>
          <w:divBdr>
            <w:top w:val="none" w:sz="0" w:space="0" w:color="auto"/>
            <w:left w:val="none" w:sz="0" w:space="0" w:color="auto"/>
            <w:bottom w:val="none" w:sz="0" w:space="0" w:color="auto"/>
            <w:right w:val="none" w:sz="0" w:space="0" w:color="auto"/>
          </w:divBdr>
          <w:divsChild>
            <w:div w:id="635570662">
              <w:marLeft w:val="0"/>
              <w:marRight w:val="0"/>
              <w:marTop w:val="0"/>
              <w:marBottom w:val="0"/>
              <w:divBdr>
                <w:top w:val="none" w:sz="0" w:space="0" w:color="auto"/>
                <w:left w:val="none" w:sz="0" w:space="0" w:color="auto"/>
                <w:bottom w:val="none" w:sz="0" w:space="0" w:color="auto"/>
                <w:right w:val="none" w:sz="0" w:space="0" w:color="auto"/>
              </w:divBdr>
            </w:div>
          </w:divsChild>
        </w:div>
        <w:div w:id="1114252580">
          <w:marLeft w:val="0"/>
          <w:marRight w:val="0"/>
          <w:marTop w:val="0"/>
          <w:marBottom w:val="0"/>
          <w:divBdr>
            <w:top w:val="none" w:sz="0" w:space="0" w:color="auto"/>
            <w:left w:val="none" w:sz="0" w:space="0" w:color="auto"/>
            <w:bottom w:val="none" w:sz="0" w:space="0" w:color="auto"/>
            <w:right w:val="none" w:sz="0" w:space="0" w:color="auto"/>
          </w:divBdr>
          <w:divsChild>
            <w:div w:id="57286903">
              <w:marLeft w:val="0"/>
              <w:marRight w:val="0"/>
              <w:marTop w:val="0"/>
              <w:marBottom w:val="0"/>
              <w:divBdr>
                <w:top w:val="none" w:sz="0" w:space="0" w:color="auto"/>
                <w:left w:val="none" w:sz="0" w:space="0" w:color="auto"/>
                <w:bottom w:val="none" w:sz="0" w:space="0" w:color="auto"/>
                <w:right w:val="none" w:sz="0" w:space="0" w:color="auto"/>
              </w:divBdr>
            </w:div>
          </w:divsChild>
        </w:div>
        <w:div w:id="1305544435">
          <w:marLeft w:val="0"/>
          <w:marRight w:val="0"/>
          <w:marTop w:val="0"/>
          <w:marBottom w:val="0"/>
          <w:divBdr>
            <w:top w:val="none" w:sz="0" w:space="0" w:color="auto"/>
            <w:left w:val="none" w:sz="0" w:space="0" w:color="auto"/>
            <w:bottom w:val="none" w:sz="0" w:space="0" w:color="auto"/>
            <w:right w:val="none" w:sz="0" w:space="0" w:color="auto"/>
          </w:divBdr>
          <w:divsChild>
            <w:div w:id="1583562735">
              <w:marLeft w:val="0"/>
              <w:marRight w:val="0"/>
              <w:marTop w:val="0"/>
              <w:marBottom w:val="0"/>
              <w:divBdr>
                <w:top w:val="none" w:sz="0" w:space="0" w:color="auto"/>
                <w:left w:val="none" w:sz="0" w:space="0" w:color="auto"/>
                <w:bottom w:val="none" w:sz="0" w:space="0" w:color="auto"/>
                <w:right w:val="none" w:sz="0" w:space="0" w:color="auto"/>
              </w:divBdr>
            </w:div>
          </w:divsChild>
        </w:div>
        <w:div w:id="2039161881">
          <w:marLeft w:val="0"/>
          <w:marRight w:val="0"/>
          <w:marTop w:val="0"/>
          <w:marBottom w:val="0"/>
          <w:divBdr>
            <w:top w:val="none" w:sz="0" w:space="0" w:color="auto"/>
            <w:left w:val="none" w:sz="0" w:space="0" w:color="auto"/>
            <w:bottom w:val="none" w:sz="0" w:space="0" w:color="auto"/>
            <w:right w:val="none" w:sz="0" w:space="0" w:color="auto"/>
          </w:divBdr>
          <w:divsChild>
            <w:div w:id="538787280">
              <w:marLeft w:val="0"/>
              <w:marRight w:val="0"/>
              <w:marTop w:val="0"/>
              <w:marBottom w:val="0"/>
              <w:divBdr>
                <w:top w:val="none" w:sz="0" w:space="0" w:color="auto"/>
                <w:left w:val="none" w:sz="0" w:space="0" w:color="auto"/>
                <w:bottom w:val="none" w:sz="0" w:space="0" w:color="auto"/>
                <w:right w:val="none" w:sz="0" w:space="0" w:color="auto"/>
              </w:divBdr>
            </w:div>
          </w:divsChild>
        </w:div>
        <w:div w:id="244536253">
          <w:marLeft w:val="0"/>
          <w:marRight w:val="0"/>
          <w:marTop w:val="0"/>
          <w:marBottom w:val="0"/>
          <w:divBdr>
            <w:top w:val="none" w:sz="0" w:space="0" w:color="auto"/>
            <w:left w:val="none" w:sz="0" w:space="0" w:color="auto"/>
            <w:bottom w:val="none" w:sz="0" w:space="0" w:color="auto"/>
            <w:right w:val="none" w:sz="0" w:space="0" w:color="auto"/>
          </w:divBdr>
          <w:divsChild>
            <w:div w:id="1460680211">
              <w:marLeft w:val="0"/>
              <w:marRight w:val="0"/>
              <w:marTop w:val="0"/>
              <w:marBottom w:val="0"/>
              <w:divBdr>
                <w:top w:val="none" w:sz="0" w:space="0" w:color="auto"/>
                <w:left w:val="none" w:sz="0" w:space="0" w:color="auto"/>
                <w:bottom w:val="none" w:sz="0" w:space="0" w:color="auto"/>
                <w:right w:val="none" w:sz="0" w:space="0" w:color="auto"/>
              </w:divBdr>
            </w:div>
          </w:divsChild>
        </w:div>
        <w:div w:id="1719283256">
          <w:marLeft w:val="0"/>
          <w:marRight w:val="0"/>
          <w:marTop w:val="0"/>
          <w:marBottom w:val="0"/>
          <w:divBdr>
            <w:top w:val="none" w:sz="0" w:space="0" w:color="auto"/>
            <w:left w:val="none" w:sz="0" w:space="0" w:color="auto"/>
            <w:bottom w:val="none" w:sz="0" w:space="0" w:color="auto"/>
            <w:right w:val="none" w:sz="0" w:space="0" w:color="auto"/>
          </w:divBdr>
          <w:divsChild>
            <w:div w:id="264582524">
              <w:marLeft w:val="0"/>
              <w:marRight w:val="0"/>
              <w:marTop w:val="0"/>
              <w:marBottom w:val="0"/>
              <w:divBdr>
                <w:top w:val="none" w:sz="0" w:space="0" w:color="auto"/>
                <w:left w:val="none" w:sz="0" w:space="0" w:color="auto"/>
                <w:bottom w:val="none" w:sz="0" w:space="0" w:color="auto"/>
                <w:right w:val="none" w:sz="0" w:space="0" w:color="auto"/>
              </w:divBdr>
            </w:div>
          </w:divsChild>
        </w:div>
        <w:div w:id="1250502984">
          <w:marLeft w:val="0"/>
          <w:marRight w:val="0"/>
          <w:marTop w:val="0"/>
          <w:marBottom w:val="0"/>
          <w:divBdr>
            <w:top w:val="none" w:sz="0" w:space="0" w:color="auto"/>
            <w:left w:val="none" w:sz="0" w:space="0" w:color="auto"/>
            <w:bottom w:val="none" w:sz="0" w:space="0" w:color="auto"/>
            <w:right w:val="none" w:sz="0" w:space="0" w:color="auto"/>
          </w:divBdr>
          <w:divsChild>
            <w:div w:id="803500559">
              <w:marLeft w:val="0"/>
              <w:marRight w:val="0"/>
              <w:marTop w:val="0"/>
              <w:marBottom w:val="0"/>
              <w:divBdr>
                <w:top w:val="none" w:sz="0" w:space="0" w:color="auto"/>
                <w:left w:val="none" w:sz="0" w:space="0" w:color="auto"/>
                <w:bottom w:val="none" w:sz="0" w:space="0" w:color="auto"/>
                <w:right w:val="none" w:sz="0" w:space="0" w:color="auto"/>
              </w:divBdr>
            </w:div>
          </w:divsChild>
        </w:div>
        <w:div w:id="1961758251">
          <w:marLeft w:val="0"/>
          <w:marRight w:val="0"/>
          <w:marTop w:val="0"/>
          <w:marBottom w:val="0"/>
          <w:divBdr>
            <w:top w:val="none" w:sz="0" w:space="0" w:color="auto"/>
            <w:left w:val="none" w:sz="0" w:space="0" w:color="auto"/>
            <w:bottom w:val="none" w:sz="0" w:space="0" w:color="auto"/>
            <w:right w:val="none" w:sz="0" w:space="0" w:color="auto"/>
          </w:divBdr>
          <w:divsChild>
            <w:div w:id="1122656159">
              <w:marLeft w:val="0"/>
              <w:marRight w:val="0"/>
              <w:marTop w:val="0"/>
              <w:marBottom w:val="0"/>
              <w:divBdr>
                <w:top w:val="none" w:sz="0" w:space="0" w:color="auto"/>
                <w:left w:val="none" w:sz="0" w:space="0" w:color="auto"/>
                <w:bottom w:val="none" w:sz="0" w:space="0" w:color="auto"/>
                <w:right w:val="none" w:sz="0" w:space="0" w:color="auto"/>
              </w:divBdr>
            </w:div>
          </w:divsChild>
        </w:div>
        <w:div w:id="380592879">
          <w:marLeft w:val="0"/>
          <w:marRight w:val="0"/>
          <w:marTop w:val="0"/>
          <w:marBottom w:val="0"/>
          <w:divBdr>
            <w:top w:val="none" w:sz="0" w:space="0" w:color="auto"/>
            <w:left w:val="none" w:sz="0" w:space="0" w:color="auto"/>
            <w:bottom w:val="none" w:sz="0" w:space="0" w:color="auto"/>
            <w:right w:val="none" w:sz="0" w:space="0" w:color="auto"/>
          </w:divBdr>
          <w:divsChild>
            <w:div w:id="578096189">
              <w:marLeft w:val="0"/>
              <w:marRight w:val="0"/>
              <w:marTop w:val="0"/>
              <w:marBottom w:val="0"/>
              <w:divBdr>
                <w:top w:val="none" w:sz="0" w:space="0" w:color="auto"/>
                <w:left w:val="none" w:sz="0" w:space="0" w:color="auto"/>
                <w:bottom w:val="none" w:sz="0" w:space="0" w:color="auto"/>
                <w:right w:val="none" w:sz="0" w:space="0" w:color="auto"/>
              </w:divBdr>
            </w:div>
          </w:divsChild>
        </w:div>
        <w:div w:id="1944535466">
          <w:marLeft w:val="0"/>
          <w:marRight w:val="0"/>
          <w:marTop w:val="0"/>
          <w:marBottom w:val="0"/>
          <w:divBdr>
            <w:top w:val="none" w:sz="0" w:space="0" w:color="auto"/>
            <w:left w:val="none" w:sz="0" w:space="0" w:color="auto"/>
            <w:bottom w:val="none" w:sz="0" w:space="0" w:color="auto"/>
            <w:right w:val="none" w:sz="0" w:space="0" w:color="auto"/>
          </w:divBdr>
          <w:divsChild>
            <w:div w:id="135688179">
              <w:marLeft w:val="0"/>
              <w:marRight w:val="0"/>
              <w:marTop w:val="0"/>
              <w:marBottom w:val="0"/>
              <w:divBdr>
                <w:top w:val="none" w:sz="0" w:space="0" w:color="auto"/>
                <w:left w:val="none" w:sz="0" w:space="0" w:color="auto"/>
                <w:bottom w:val="none" w:sz="0" w:space="0" w:color="auto"/>
                <w:right w:val="none" w:sz="0" w:space="0" w:color="auto"/>
              </w:divBdr>
            </w:div>
          </w:divsChild>
        </w:div>
        <w:div w:id="1351763829">
          <w:marLeft w:val="0"/>
          <w:marRight w:val="0"/>
          <w:marTop w:val="0"/>
          <w:marBottom w:val="0"/>
          <w:divBdr>
            <w:top w:val="none" w:sz="0" w:space="0" w:color="auto"/>
            <w:left w:val="none" w:sz="0" w:space="0" w:color="auto"/>
            <w:bottom w:val="none" w:sz="0" w:space="0" w:color="auto"/>
            <w:right w:val="none" w:sz="0" w:space="0" w:color="auto"/>
          </w:divBdr>
          <w:divsChild>
            <w:div w:id="904150069">
              <w:marLeft w:val="0"/>
              <w:marRight w:val="0"/>
              <w:marTop w:val="0"/>
              <w:marBottom w:val="0"/>
              <w:divBdr>
                <w:top w:val="none" w:sz="0" w:space="0" w:color="auto"/>
                <w:left w:val="none" w:sz="0" w:space="0" w:color="auto"/>
                <w:bottom w:val="none" w:sz="0" w:space="0" w:color="auto"/>
                <w:right w:val="none" w:sz="0" w:space="0" w:color="auto"/>
              </w:divBdr>
            </w:div>
          </w:divsChild>
        </w:div>
        <w:div w:id="818229345">
          <w:marLeft w:val="0"/>
          <w:marRight w:val="0"/>
          <w:marTop w:val="0"/>
          <w:marBottom w:val="0"/>
          <w:divBdr>
            <w:top w:val="none" w:sz="0" w:space="0" w:color="auto"/>
            <w:left w:val="none" w:sz="0" w:space="0" w:color="auto"/>
            <w:bottom w:val="none" w:sz="0" w:space="0" w:color="auto"/>
            <w:right w:val="none" w:sz="0" w:space="0" w:color="auto"/>
          </w:divBdr>
          <w:divsChild>
            <w:div w:id="2120223452">
              <w:marLeft w:val="0"/>
              <w:marRight w:val="0"/>
              <w:marTop w:val="0"/>
              <w:marBottom w:val="0"/>
              <w:divBdr>
                <w:top w:val="none" w:sz="0" w:space="0" w:color="auto"/>
                <w:left w:val="none" w:sz="0" w:space="0" w:color="auto"/>
                <w:bottom w:val="none" w:sz="0" w:space="0" w:color="auto"/>
                <w:right w:val="none" w:sz="0" w:space="0" w:color="auto"/>
              </w:divBdr>
            </w:div>
          </w:divsChild>
        </w:div>
        <w:div w:id="1707754103">
          <w:marLeft w:val="0"/>
          <w:marRight w:val="0"/>
          <w:marTop w:val="0"/>
          <w:marBottom w:val="0"/>
          <w:divBdr>
            <w:top w:val="none" w:sz="0" w:space="0" w:color="auto"/>
            <w:left w:val="none" w:sz="0" w:space="0" w:color="auto"/>
            <w:bottom w:val="none" w:sz="0" w:space="0" w:color="auto"/>
            <w:right w:val="none" w:sz="0" w:space="0" w:color="auto"/>
          </w:divBdr>
          <w:divsChild>
            <w:div w:id="246966068">
              <w:marLeft w:val="0"/>
              <w:marRight w:val="0"/>
              <w:marTop w:val="0"/>
              <w:marBottom w:val="0"/>
              <w:divBdr>
                <w:top w:val="none" w:sz="0" w:space="0" w:color="auto"/>
                <w:left w:val="none" w:sz="0" w:space="0" w:color="auto"/>
                <w:bottom w:val="none" w:sz="0" w:space="0" w:color="auto"/>
                <w:right w:val="none" w:sz="0" w:space="0" w:color="auto"/>
              </w:divBdr>
            </w:div>
          </w:divsChild>
        </w:div>
        <w:div w:id="1999067663">
          <w:marLeft w:val="0"/>
          <w:marRight w:val="0"/>
          <w:marTop w:val="0"/>
          <w:marBottom w:val="0"/>
          <w:divBdr>
            <w:top w:val="none" w:sz="0" w:space="0" w:color="auto"/>
            <w:left w:val="none" w:sz="0" w:space="0" w:color="auto"/>
            <w:bottom w:val="none" w:sz="0" w:space="0" w:color="auto"/>
            <w:right w:val="none" w:sz="0" w:space="0" w:color="auto"/>
          </w:divBdr>
          <w:divsChild>
            <w:div w:id="1635016273">
              <w:marLeft w:val="0"/>
              <w:marRight w:val="0"/>
              <w:marTop w:val="0"/>
              <w:marBottom w:val="0"/>
              <w:divBdr>
                <w:top w:val="none" w:sz="0" w:space="0" w:color="auto"/>
                <w:left w:val="none" w:sz="0" w:space="0" w:color="auto"/>
                <w:bottom w:val="none" w:sz="0" w:space="0" w:color="auto"/>
                <w:right w:val="none" w:sz="0" w:space="0" w:color="auto"/>
              </w:divBdr>
            </w:div>
          </w:divsChild>
        </w:div>
        <w:div w:id="869683905">
          <w:marLeft w:val="0"/>
          <w:marRight w:val="0"/>
          <w:marTop w:val="0"/>
          <w:marBottom w:val="0"/>
          <w:divBdr>
            <w:top w:val="none" w:sz="0" w:space="0" w:color="auto"/>
            <w:left w:val="none" w:sz="0" w:space="0" w:color="auto"/>
            <w:bottom w:val="none" w:sz="0" w:space="0" w:color="auto"/>
            <w:right w:val="none" w:sz="0" w:space="0" w:color="auto"/>
          </w:divBdr>
          <w:divsChild>
            <w:div w:id="310641889">
              <w:marLeft w:val="0"/>
              <w:marRight w:val="0"/>
              <w:marTop w:val="0"/>
              <w:marBottom w:val="0"/>
              <w:divBdr>
                <w:top w:val="none" w:sz="0" w:space="0" w:color="auto"/>
                <w:left w:val="none" w:sz="0" w:space="0" w:color="auto"/>
                <w:bottom w:val="none" w:sz="0" w:space="0" w:color="auto"/>
                <w:right w:val="none" w:sz="0" w:space="0" w:color="auto"/>
              </w:divBdr>
            </w:div>
          </w:divsChild>
        </w:div>
        <w:div w:id="712927864">
          <w:marLeft w:val="0"/>
          <w:marRight w:val="0"/>
          <w:marTop w:val="0"/>
          <w:marBottom w:val="0"/>
          <w:divBdr>
            <w:top w:val="none" w:sz="0" w:space="0" w:color="auto"/>
            <w:left w:val="none" w:sz="0" w:space="0" w:color="auto"/>
            <w:bottom w:val="none" w:sz="0" w:space="0" w:color="auto"/>
            <w:right w:val="none" w:sz="0" w:space="0" w:color="auto"/>
          </w:divBdr>
          <w:divsChild>
            <w:div w:id="1682925516">
              <w:marLeft w:val="0"/>
              <w:marRight w:val="0"/>
              <w:marTop w:val="0"/>
              <w:marBottom w:val="0"/>
              <w:divBdr>
                <w:top w:val="none" w:sz="0" w:space="0" w:color="auto"/>
                <w:left w:val="none" w:sz="0" w:space="0" w:color="auto"/>
                <w:bottom w:val="none" w:sz="0" w:space="0" w:color="auto"/>
                <w:right w:val="none" w:sz="0" w:space="0" w:color="auto"/>
              </w:divBdr>
            </w:div>
          </w:divsChild>
        </w:div>
        <w:div w:id="1582058705">
          <w:marLeft w:val="0"/>
          <w:marRight w:val="0"/>
          <w:marTop w:val="0"/>
          <w:marBottom w:val="0"/>
          <w:divBdr>
            <w:top w:val="none" w:sz="0" w:space="0" w:color="auto"/>
            <w:left w:val="none" w:sz="0" w:space="0" w:color="auto"/>
            <w:bottom w:val="none" w:sz="0" w:space="0" w:color="auto"/>
            <w:right w:val="none" w:sz="0" w:space="0" w:color="auto"/>
          </w:divBdr>
          <w:divsChild>
            <w:div w:id="930352518">
              <w:marLeft w:val="0"/>
              <w:marRight w:val="0"/>
              <w:marTop w:val="0"/>
              <w:marBottom w:val="0"/>
              <w:divBdr>
                <w:top w:val="none" w:sz="0" w:space="0" w:color="auto"/>
                <w:left w:val="none" w:sz="0" w:space="0" w:color="auto"/>
                <w:bottom w:val="none" w:sz="0" w:space="0" w:color="auto"/>
                <w:right w:val="none" w:sz="0" w:space="0" w:color="auto"/>
              </w:divBdr>
            </w:div>
          </w:divsChild>
        </w:div>
        <w:div w:id="384645135">
          <w:marLeft w:val="0"/>
          <w:marRight w:val="0"/>
          <w:marTop w:val="0"/>
          <w:marBottom w:val="0"/>
          <w:divBdr>
            <w:top w:val="none" w:sz="0" w:space="0" w:color="auto"/>
            <w:left w:val="none" w:sz="0" w:space="0" w:color="auto"/>
            <w:bottom w:val="none" w:sz="0" w:space="0" w:color="auto"/>
            <w:right w:val="none" w:sz="0" w:space="0" w:color="auto"/>
          </w:divBdr>
          <w:divsChild>
            <w:div w:id="2098358306">
              <w:marLeft w:val="0"/>
              <w:marRight w:val="0"/>
              <w:marTop w:val="0"/>
              <w:marBottom w:val="0"/>
              <w:divBdr>
                <w:top w:val="none" w:sz="0" w:space="0" w:color="auto"/>
                <w:left w:val="none" w:sz="0" w:space="0" w:color="auto"/>
                <w:bottom w:val="none" w:sz="0" w:space="0" w:color="auto"/>
                <w:right w:val="none" w:sz="0" w:space="0" w:color="auto"/>
              </w:divBdr>
            </w:div>
          </w:divsChild>
        </w:div>
        <w:div w:id="913508365">
          <w:marLeft w:val="0"/>
          <w:marRight w:val="0"/>
          <w:marTop w:val="0"/>
          <w:marBottom w:val="0"/>
          <w:divBdr>
            <w:top w:val="none" w:sz="0" w:space="0" w:color="auto"/>
            <w:left w:val="none" w:sz="0" w:space="0" w:color="auto"/>
            <w:bottom w:val="none" w:sz="0" w:space="0" w:color="auto"/>
            <w:right w:val="none" w:sz="0" w:space="0" w:color="auto"/>
          </w:divBdr>
          <w:divsChild>
            <w:div w:id="872422733">
              <w:marLeft w:val="0"/>
              <w:marRight w:val="0"/>
              <w:marTop w:val="0"/>
              <w:marBottom w:val="0"/>
              <w:divBdr>
                <w:top w:val="none" w:sz="0" w:space="0" w:color="auto"/>
                <w:left w:val="none" w:sz="0" w:space="0" w:color="auto"/>
                <w:bottom w:val="none" w:sz="0" w:space="0" w:color="auto"/>
                <w:right w:val="none" w:sz="0" w:space="0" w:color="auto"/>
              </w:divBdr>
            </w:div>
          </w:divsChild>
        </w:div>
        <w:div w:id="1450274454">
          <w:marLeft w:val="0"/>
          <w:marRight w:val="0"/>
          <w:marTop w:val="0"/>
          <w:marBottom w:val="0"/>
          <w:divBdr>
            <w:top w:val="none" w:sz="0" w:space="0" w:color="auto"/>
            <w:left w:val="none" w:sz="0" w:space="0" w:color="auto"/>
            <w:bottom w:val="none" w:sz="0" w:space="0" w:color="auto"/>
            <w:right w:val="none" w:sz="0" w:space="0" w:color="auto"/>
          </w:divBdr>
          <w:divsChild>
            <w:div w:id="1510025151">
              <w:marLeft w:val="0"/>
              <w:marRight w:val="0"/>
              <w:marTop w:val="0"/>
              <w:marBottom w:val="0"/>
              <w:divBdr>
                <w:top w:val="none" w:sz="0" w:space="0" w:color="auto"/>
                <w:left w:val="none" w:sz="0" w:space="0" w:color="auto"/>
                <w:bottom w:val="none" w:sz="0" w:space="0" w:color="auto"/>
                <w:right w:val="none" w:sz="0" w:space="0" w:color="auto"/>
              </w:divBdr>
            </w:div>
          </w:divsChild>
        </w:div>
        <w:div w:id="265314308">
          <w:marLeft w:val="0"/>
          <w:marRight w:val="0"/>
          <w:marTop w:val="0"/>
          <w:marBottom w:val="0"/>
          <w:divBdr>
            <w:top w:val="none" w:sz="0" w:space="0" w:color="auto"/>
            <w:left w:val="none" w:sz="0" w:space="0" w:color="auto"/>
            <w:bottom w:val="none" w:sz="0" w:space="0" w:color="auto"/>
            <w:right w:val="none" w:sz="0" w:space="0" w:color="auto"/>
          </w:divBdr>
          <w:divsChild>
            <w:div w:id="179128185">
              <w:marLeft w:val="0"/>
              <w:marRight w:val="0"/>
              <w:marTop w:val="0"/>
              <w:marBottom w:val="0"/>
              <w:divBdr>
                <w:top w:val="none" w:sz="0" w:space="0" w:color="auto"/>
                <w:left w:val="none" w:sz="0" w:space="0" w:color="auto"/>
                <w:bottom w:val="none" w:sz="0" w:space="0" w:color="auto"/>
                <w:right w:val="none" w:sz="0" w:space="0" w:color="auto"/>
              </w:divBdr>
            </w:div>
          </w:divsChild>
        </w:div>
        <w:div w:id="45036997">
          <w:marLeft w:val="0"/>
          <w:marRight w:val="0"/>
          <w:marTop w:val="0"/>
          <w:marBottom w:val="0"/>
          <w:divBdr>
            <w:top w:val="none" w:sz="0" w:space="0" w:color="auto"/>
            <w:left w:val="none" w:sz="0" w:space="0" w:color="auto"/>
            <w:bottom w:val="none" w:sz="0" w:space="0" w:color="auto"/>
            <w:right w:val="none" w:sz="0" w:space="0" w:color="auto"/>
          </w:divBdr>
          <w:divsChild>
            <w:div w:id="486482669">
              <w:marLeft w:val="0"/>
              <w:marRight w:val="0"/>
              <w:marTop w:val="0"/>
              <w:marBottom w:val="0"/>
              <w:divBdr>
                <w:top w:val="none" w:sz="0" w:space="0" w:color="auto"/>
                <w:left w:val="none" w:sz="0" w:space="0" w:color="auto"/>
                <w:bottom w:val="none" w:sz="0" w:space="0" w:color="auto"/>
                <w:right w:val="none" w:sz="0" w:space="0" w:color="auto"/>
              </w:divBdr>
            </w:div>
          </w:divsChild>
        </w:div>
        <w:div w:id="590354120">
          <w:marLeft w:val="0"/>
          <w:marRight w:val="0"/>
          <w:marTop w:val="0"/>
          <w:marBottom w:val="0"/>
          <w:divBdr>
            <w:top w:val="none" w:sz="0" w:space="0" w:color="auto"/>
            <w:left w:val="none" w:sz="0" w:space="0" w:color="auto"/>
            <w:bottom w:val="none" w:sz="0" w:space="0" w:color="auto"/>
            <w:right w:val="none" w:sz="0" w:space="0" w:color="auto"/>
          </w:divBdr>
          <w:divsChild>
            <w:div w:id="1684159726">
              <w:marLeft w:val="0"/>
              <w:marRight w:val="0"/>
              <w:marTop w:val="0"/>
              <w:marBottom w:val="0"/>
              <w:divBdr>
                <w:top w:val="none" w:sz="0" w:space="0" w:color="auto"/>
                <w:left w:val="none" w:sz="0" w:space="0" w:color="auto"/>
                <w:bottom w:val="none" w:sz="0" w:space="0" w:color="auto"/>
                <w:right w:val="none" w:sz="0" w:space="0" w:color="auto"/>
              </w:divBdr>
            </w:div>
          </w:divsChild>
        </w:div>
        <w:div w:id="1788691962">
          <w:marLeft w:val="0"/>
          <w:marRight w:val="0"/>
          <w:marTop w:val="0"/>
          <w:marBottom w:val="0"/>
          <w:divBdr>
            <w:top w:val="none" w:sz="0" w:space="0" w:color="auto"/>
            <w:left w:val="none" w:sz="0" w:space="0" w:color="auto"/>
            <w:bottom w:val="none" w:sz="0" w:space="0" w:color="auto"/>
            <w:right w:val="none" w:sz="0" w:space="0" w:color="auto"/>
          </w:divBdr>
          <w:divsChild>
            <w:div w:id="50035270">
              <w:marLeft w:val="0"/>
              <w:marRight w:val="0"/>
              <w:marTop w:val="0"/>
              <w:marBottom w:val="0"/>
              <w:divBdr>
                <w:top w:val="none" w:sz="0" w:space="0" w:color="auto"/>
                <w:left w:val="none" w:sz="0" w:space="0" w:color="auto"/>
                <w:bottom w:val="none" w:sz="0" w:space="0" w:color="auto"/>
                <w:right w:val="none" w:sz="0" w:space="0" w:color="auto"/>
              </w:divBdr>
            </w:div>
          </w:divsChild>
        </w:div>
        <w:div w:id="1207985935">
          <w:marLeft w:val="0"/>
          <w:marRight w:val="0"/>
          <w:marTop w:val="0"/>
          <w:marBottom w:val="0"/>
          <w:divBdr>
            <w:top w:val="none" w:sz="0" w:space="0" w:color="auto"/>
            <w:left w:val="none" w:sz="0" w:space="0" w:color="auto"/>
            <w:bottom w:val="none" w:sz="0" w:space="0" w:color="auto"/>
            <w:right w:val="none" w:sz="0" w:space="0" w:color="auto"/>
          </w:divBdr>
          <w:divsChild>
            <w:div w:id="58125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14768">
      <w:bodyDiv w:val="1"/>
      <w:marLeft w:val="0"/>
      <w:marRight w:val="0"/>
      <w:marTop w:val="0"/>
      <w:marBottom w:val="0"/>
      <w:divBdr>
        <w:top w:val="none" w:sz="0" w:space="0" w:color="auto"/>
        <w:left w:val="none" w:sz="0" w:space="0" w:color="auto"/>
        <w:bottom w:val="none" w:sz="0" w:space="0" w:color="auto"/>
        <w:right w:val="none" w:sz="0" w:space="0" w:color="auto"/>
      </w:divBdr>
    </w:div>
    <w:div w:id="709652868">
      <w:bodyDiv w:val="1"/>
      <w:marLeft w:val="0"/>
      <w:marRight w:val="0"/>
      <w:marTop w:val="0"/>
      <w:marBottom w:val="0"/>
      <w:divBdr>
        <w:top w:val="none" w:sz="0" w:space="0" w:color="auto"/>
        <w:left w:val="none" w:sz="0" w:space="0" w:color="auto"/>
        <w:bottom w:val="none" w:sz="0" w:space="0" w:color="auto"/>
        <w:right w:val="none" w:sz="0" w:space="0" w:color="auto"/>
      </w:divBdr>
      <w:divsChild>
        <w:div w:id="2112504090">
          <w:marLeft w:val="0"/>
          <w:marRight w:val="0"/>
          <w:marTop w:val="0"/>
          <w:marBottom w:val="0"/>
          <w:divBdr>
            <w:top w:val="none" w:sz="0" w:space="0" w:color="auto"/>
            <w:left w:val="none" w:sz="0" w:space="0" w:color="auto"/>
            <w:bottom w:val="none" w:sz="0" w:space="0" w:color="auto"/>
            <w:right w:val="none" w:sz="0" w:space="0" w:color="auto"/>
          </w:divBdr>
          <w:divsChild>
            <w:div w:id="911888366">
              <w:marLeft w:val="0"/>
              <w:marRight w:val="0"/>
              <w:marTop w:val="0"/>
              <w:marBottom w:val="0"/>
              <w:divBdr>
                <w:top w:val="none" w:sz="0" w:space="0" w:color="auto"/>
                <w:left w:val="none" w:sz="0" w:space="0" w:color="auto"/>
                <w:bottom w:val="none" w:sz="0" w:space="0" w:color="auto"/>
                <w:right w:val="none" w:sz="0" w:space="0" w:color="auto"/>
              </w:divBdr>
            </w:div>
          </w:divsChild>
        </w:div>
        <w:div w:id="1268930589">
          <w:marLeft w:val="0"/>
          <w:marRight w:val="0"/>
          <w:marTop w:val="0"/>
          <w:marBottom w:val="0"/>
          <w:divBdr>
            <w:top w:val="none" w:sz="0" w:space="0" w:color="auto"/>
            <w:left w:val="none" w:sz="0" w:space="0" w:color="auto"/>
            <w:bottom w:val="none" w:sz="0" w:space="0" w:color="auto"/>
            <w:right w:val="none" w:sz="0" w:space="0" w:color="auto"/>
          </w:divBdr>
          <w:divsChild>
            <w:div w:id="385370679">
              <w:marLeft w:val="0"/>
              <w:marRight w:val="0"/>
              <w:marTop w:val="0"/>
              <w:marBottom w:val="0"/>
              <w:divBdr>
                <w:top w:val="none" w:sz="0" w:space="0" w:color="auto"/>
                <w:left w:val="none" w:sz="0" w:space="0" w:color="auto"/>
                <w:bottom w:val="none" w:sz="0" w:space="0" w:color="auto"/>
                <w:right w:val="none" w:sz="0" w:space="0" w:color="auto"/>
              </w:divBdr>
            </w:div>
          </w:divsChild>
        </w:div>
        <w:div w:id="759913178">
          <w:marLeft w:val="0"/>
          <w:marRight w:val="0"/>
          <w:marTop w:val="0"/>
          <w:marBottom w:val="0"/>
          <w:divBdr>
            <w:top w:val="none" w:sz="0" w:space="0" w:color="auto"/>
            <w:left w:val="none" w:sz="0" w:space="0" w:color="auto"/>
            <w:bottom w:val="none" w:sz="0" w:space="0" w:color="auto"/>
            <w:right w:val="none" w:sz="0" w:space="0" w:color="auto"/>
          </w:divBdr>
          <w:divsChild>
            <w:div w:id="2061585995">
              <w:marLeft w:val="0"/>
              <w:marRight w:val="0"/>
              <w:marTop w:val="0"/>
              <w:marBottom w:val="0"/>
              <w:divBdr>
                <w:top w:val="none" w:sz="0" w:space="0" w:color="auto"/>
                <w:left w:val="none" w:sz="0" w:space="0" w:color="auto"/>
                <w:bottom w:val="none" w:sz="0" w:space="0" w:color="auto"/>
                <w:right w:val="none" w:sz="0" w:space="0" w:color="auto"/>
              </w:divBdr>
            </w:div>
          </w:divsChild>
        </w:div>
        <w:div w:id="395052944">
          <w:marLeft w:val="0"/>
          <w:marRight w:val="0"/>
          <w:marTop w:val="0"/>
          <w:marBottom w:val="0"/>
          <w:divBdr>
            <w:top w:val="none" w:sz="0" w:space="0" w:color="auto"/>
            <w:left w:val="none" w:sz="0" w:space="0" w:color="auto"/>
            <w:bottom w:val="none" w:sz="0" w:space="0" w:color="auto"/>
            <w:right w:val="none" w:sz="0" w:space="0" w:color="auto"/>
          </w:divBdr>
          <w:divsChild>
            <w:div w:id="78450850">
              <w:marLeft w:val="0"/>
              <w:marRight w:val="0"/>
              <w:marTop w:val="0"/>
              <w:marBottom w:val="0"/>
              <w:divBdr>
                <w:top w:val="none" w:sz="0" w:space="0" w:color="auto"/>
                <w:left w:val="none" w:sz="0" w:space="0" w:color="auto"/>
                <w:bottom w:val="none" w:sz="0" w:space="0" w:color="auto"/>
                <w:right w:val="none" w:sz="0" w:space="0" w:color="auto"/>
              </w:divBdr>
            </w:div>
          </w:divsChild>
        </w:div>
        <w:div w:id="506209284">
          <w:marLeft w:val="0"/>
          <w:marRight w:val="0"/>
          <w:marTop w:val="0"/>
          <w:marBottom w:val="0"/>
          <w:divBdr>
            <w:top w:val="none" w:sz="0" w:space="0" w:color="auto"/>
            <w:left w:val="none" w:sz="0" w:space="0" w:color="auto"/>
            <w:bottom w:val="none" w:sz="0" w:space="0" w:color="auto"/>
            <w:right w:val="none" w:sz="0" w:space="0" w:color="auto"/>
          </w:divBdr>
          <w:divsChild>
            <w:div w:id="582837409">
              <w:marLeft w:val="0"/>
              <w:marRight w:val="0"/>
              <w:marTop w:val="0"/>
              <w:marBottom w:val="0"/>
              <w:divBdr>
                <w:top w:val="none" w:sz="0" w:space="0" w:color="auto"/>
                <w:left w:val="none" w:sz="0" w:space="0" w:color="auto"/>
                <w:bottom w:val="none" w:sz="0" w:space="0" w:color="auto"/>
                <w:right w:val="none" w:sz="0" w:space="0" w:color="auto"/>
              </w:divBdr>
            </w:div>
          </w:divsChild>
        </w:div>
        <w:div w:id="1113746307">
          <w:marLeft w:val="0"/>
          <w:marRight w:val="0"/>
          <w:marTop w:val="0"/>
          <w:marBottom w:val="0"/>
          <w:divBdr>
            <w:top w:val="none" w:sz="0" w:space="0" w:color="auto"/>
            <w:left w:val="none" w:sz="0" w:space="0" w:color="auto"/>
            <w:bottom w:val="none" w:sz="0" w:space="0" w:color="auto"/>
            <w:right w:val="none" w:sz="0" w:space="0" w:color="auto"/>
          </w:divBdr>
          <w:divsChild>
            <w:div w:id="920605780">
              <w:marLeft w:val="0"/>
              <w:marRight w:val="0"/>
              <w:marTop w:val="0"/>
              <w:marBottom w:val="0"/>
              <w:divBdr>
                <w:top w:val="none" w:sz="0" w:space="0" w:color="auto"/>
                <w:left w:val="none" w:sz="0" w:space="0" w:color="auto"/>
                <w:bottom w:val="none" w:sz="0" w:space="0" w:color="auto"/>
                <w:right w:val="none" w:sz="0" w:space="0" w:color="auto"/>
              </w:divBdr>
            </w:div>
          </w:divsChild>
        </w:div>
        <w:div w:id="885993205">
          <w:marLeft w:val="0"/>
          <w:marRight w:val="0"/>
          <w:marTop w:val="0"/>
          <w:marBottom w:val="0"/>
          <w:divBdr>
            <w:top w:val="none" w:sz="0" w:space="0" w:color="auto"/>
            <w:left w:val="none" w:sz="0" w:space="0" w:color="auto"/>
            <w:bottom w:val="none" w:sz="0" w:space="0" w:color="auto"/>
            <w:right w:val="none" w:sz="0" w:space="0" w:color="auto"/>
          </w:divBdr>
          <w:divsChild>
            <w:div w:id="704331628">
              <w:marLeft w:val="0"/>
              <w:marRight w:val="0"/>
              <w:marTop w:val="0"/>
              <w:marBottom w:val="0"/>
              <w:divBdr>
                <w:top w:val="none" w:sz="0" w:space="0" w:color="auto"/>
                <w:left w:val="none" w:sz="0" w:space="0" w:color="auto"/>
                <w:bottom w:val="none" w:sz="0" w:space="0" w:color="auto"/>
                <w:right w:val="none" w:sz="0" w:space="0" w:color="auto"/>
              </w:divBdr>
            </w:div>
          </w:divsChild>
        </w:div>
        <w:div w:id="805321913">
          <w:marLeft w:val="0"/>
          <w:marRight w:val="0"/>
          <w:marTop w:val="0"/>
          <w:marBottom w:val="0"/>
          <w:divBdr>
            <w:top w:val="none" w:sz="0" w:space="0" w:color="auto"/>
            <w:left w:val="none" w:sz="0" w:space="0" w:color="auto"/>
            <w:bottom w:val="none" w:sz="0" w:space="0" w:color="auto"/>
            <w:right w:val="none" w:sz="0" w:space="0" w:color="auto"/>
          </w:divBdr>
          <w:divsChild>
            <w:div w:id="6099116">
              <w:marLeft w:val="0"/>
              <w:marRight w:val="0"/>
              <w:marTop w:val="0"/>
              <w:marBottom w:val="0"/>
              <w:divBdr>
                <w:top w:val="none" w:sz="0" w:space="0" w:color="auto"/>
                <w:left w:val="none" w:sz="0" w:space="0" w:color="auto"/>
                <w:bottom w:val="none" w:sz="0" w:space="0" w:color="auto"/>
                <w:right w:val="none" w:sz="0" w:space="0" w:color="auto"/>
              </w:divBdr>
            </w:div>
          </w:divsChild>
        </w:div>
        <w:div w:id="626395160">
          <w:marLeft w:val="0"/>
          <w:marRight w:val="0"/>
          <w:marTop w:val="0"/>
          <w:marBottom w:val="0"/>
          <w:divBdr>
            <w:top w:val="none" w:sz="0" w:space="0" w:color="auto"/>
            <w:left w:val="none" w:sz="0" w:space="0" w:color="auto"/>
            <w:bottom w:val="none" w:sz="0" w:space="0" w:color="auto"/>
            <w:right w:val="none" w:sz="0" w:space="0" w:color="auto"/>
          </w:divBdr>
          <w:divsChild>
            <w:div w:id="300116633">
              <w:marLeft w:val="0"/>
              <w:marRight w:val="0"/>
              <w:marTop w:val="0"/>
              <w:marBottom w:val="0"/>
              <w:divBdr>
                <w:top w:val="none" w:sz="0" w:space="0" w:color="auto"/>
                <w:left w:val="none" w:sz="0" w:space="0" w:color="auto"/>
                <w:bottom w:val="none" w:sz="0" w:space="0" w:color="auto"/>
                <w:right w:val="none" w:sz="0" w:space="0" w:color="auto"/>
              </w:divBdr>
            </w:div>
          </w:divsChild>
        </w:div>
        <w:div w:id="233131201">
          <w:marLeft w:val="0"/>
          <w:marRight w:val="0"/>
          <w:marTop w:val="0"/>
          <w:marBottom w:val="0"/>
          <w:divBdr>
            <w:top w:val="none" w:sz="0" w:space="0" w:color="auto"/>
            <w:left w:val="none" w:sz="0" w:space="0" w:color="auto"/>
            <w:bottom w:val="none" w:sz="0" w:space="0" w:color="auto"/>
            <w:right w:val="none" w:sz="0" w:space="0" w:color="auto"/>
          </w:divBdr>
          <w:divsChild>
            <w:div w:id="364908979">
              <w:marLeft w:val="0"/>
              <w:marRight w:val="0"/>
              <w:marTop w:val="0"/>
              <w:marBottom w:val="0"/>
              <w:divBdr>
                <w:top w:val="none" w:sz="0" w:space="0" w:color="auto"/>
                <w:left w:val="none" w:sz="0" w:space="0" w:color="auto"/>
                <w:bottom w:val="none" w:sz="0" w:space="0" w:color="auto"/>
                <w:right w:val="none" w:sz="0" w:space="0" w:color="auto"/>
              </w:divBdr>
            </w:div>
          </w:divsChild>
        </w:div>
        <w:div w:id="1945726345">
          <w:marLeft w:val="0"/>
          <w:marRight w:val="0"/>
          <w:marTop w:val="0"/>
          <w:marBottom w:val="0"/>
          <w:divBdr>
            <w:top w:val="none" w:sz="0" w:space="0" w:color="auto"/>
            <w:left w:val="none" w:sz="0" w:space="0" w:color="auto"/>
            <w:bottom w:val="none" w:sz="0" w:space="0" w:color="auto"/>
            <w:right w:val="none" w:sz="0" w:space="0" w:color="auto"/>
          </w:divBdr>
          <w:divsChild>
            <w:div w:id="473720248">
              <w:marLeft w:val="0"/>
              <w:marRight w:val="0"/>
              <w:marTop w:val="0"/>
              <w:marBottom w:val="0"/>
              <w:divBdr>
                <w:top w:val="none" w:sz="0" w:space="0" w:color="auto"/>
                <w:left w:val="none" w:sz="0" w:space="0" w:color="auto"/>
                <w:bottom w:val="none" w:sz="0" w:space="0" w:color="auto"/>
                <w:right w:val="none" w:sz="0" w:space="0" w:color="auto"/>
              </w:divBdr>
            </w:div>
          </w:divsChild>
        </w:div>
        <w:div w:id="1417478546">
          <w:marLeft w:val="0"/>
          <w:marRight w:val="0"/>
          <w:marTop w:val="0"/>
          <w:marBottom w:val="0"/>
          <w:divBdr>
            <w:top w:val="none" w:sz="0" w:space="0" w:color="auto"/>
            <w:left w:val="none" w:sz="0" w:space="0" w:color="auto"/>
            <w:bottom w:val="none" w:sz="0" w:space="0" w:color="auto"/>
            <w:right w:val="none" w:sz="0" w:space="0" w:color="auto"/>
          </w:divBdr>
          <w:divsChild>
            <w:div w:id="1477524006">
              <w:marLeft w:val="0"/>
              <w:marRight w:val="0"/>
              <w:marTop w:val="0"/>
              <w:marBottom w:val="0"/>
              <w:divBdr>
                <w:top w:val="none" w:sz="0" w:space="0" w:color="auto"/>
                <w:left w:val="none" w:sz="0" w:space="0" w:color="auto"/>
                <w:bottom w:val="none" w:sz="0" w:space="0" w:color="auto"/>
                <w:right w:val="none" w:sz="0" w:space="0" w:color="auto"/>
              </w:divBdr>
            </w:div>
          </w:divsChild>
        </w:div>
        <w:div w:id="1455323538">
          <w:marLeft w:val="0"/>
          <w:marRight w:val="0"/>
          <w:marTop w:val="0"/>
          <w:marBottom w:val="0"/>
          <w:divBdr>
            <w:top w:val="none" w:sz="0" w:space="0" w:color="auto"/>
            <w:left w:val="none" w:sz="0" w:space="0" w:color="auto"/>
            <w:bottom w:val="none" w:sz="0" w:space="0" w:color="auto"/>
            <w:right w:val="none" w:sz="0" w:space="0" w:color="auto"/>
          </w:divBdr>
          <w:divsChild>
            <w:div w:id="1346522166">
              <w:marLeft w:val="0"/>
              <w:marRight w:val="0"/>
              <w:marTop w:val="0"/>
              <w:marBottom w:val="0"/>
              <w:divBdr>
                <w:top w:val="none" w:sz="0" w:space="0" w:color="auto"/>
                <w:left w:val="none" w:sz="0" w:space="0" w:color="auto"/>
                <w:bottom w:val="none" w:sz="0" w:space="0" w:color="auto"/>
                <w:right w:val="none" w:sz="0" w:space="0" w:color="auto"/>
              </w:divBdr>
            </w:div>
          </w:divsChild>
        </w:div>
        <w:div w:id="345375737">
          <w:marLeft w:val="0"/>
          <w:marRight w:val="0"/>
          <w:marTop w:val="0"/>
          <w:marBottom w:val="0"/>
          <w:divBdr>
            <w:top w:val="none" w:sz="0" w:space="0" w:color="auto"/>
            <w:left w:val="none" w:sz="0" w:space="0" w:color="auto"/>
            <w:bottom w:val="none" w:sz="0" w:space="0" w:color="auto"/>
            <w:right w:val="none" w:sz="0" w:space="0" w:color="auto"/>
          </w:divBdr>
          <w:divsChild>
            <w:div w:id="202601918">
              <w:marLeft w:val="0"/>
              <w:marRight w:val="0"/>
              <w:marTop w:val="0"/>
              <w:marBottom w:val="0"/>
              <w:divBdr>
                <w:top w:val="none" w:sz="0" w:space="0" w:color="auto"/>
                <w:left w:val="none" w:sz="0" w:space="0" w:color="auto"/>
                <w:bottom w:val="none" w:sz="0" w:space="0" w:color="auto"/>
                <w:right w:val="none" w:sz="0" w:space="0" w:color="auto"/>
              </w:divBdr>
            </w:div>
          </w:divsChild>
        </w:div>
        <w:div w:id="125391131">
          <w:marLeft w:val="0"/>
          <w:marRight w:val="0"/>
          <w:marTop w:val="0"/>
          <w:marBottom w:val="0"/>
          <w:divBdr>
            <w:top w:val="none" w:sz="0" w:space="0" w:color="auto"/>
            <w:left w:val="none" w:sz="0" w:space="0" w:color="auto"/>
            <w:bottom w:val="none" w:sz="0" w:space="0" w:color="auto"/>
            <w:right w:val="none" w:sz="0" w:space="0" w:color="auto"/>
          </w:divBdr>
          <w:divsChild>
            <w:div w:id="2079015077">
              <w:marLeft w:val="0"/>
              <w:marRight w:val="0"/>
              <w:marTop w:val="0"/>
              <w:marBottom w:val="0"/>
              <w:divBdr>
                <w:top w:val="none" w:sz="0" w:space="0" w:color="auto"/>
                <w:left w:val="none" w:sz="0" w:space="0" w:color="auto"/>
                <w:bottom w:val="none" w:sz="0" w:space="0" w:color="auto"/>
                <w:right w:val="none" w:sz="0" w:space="0" w:color="auto"/>
              </w:divBdr>
            </w:div>
          </w:divsChild>
        </w:div>
        <w:div w:id="1283730783">
          <w:marLeft w:val="0"/>
          <w:marRight w:val="0"/>
          <w:marTop w:val="0"/>
          <w:marBottom w:val="0"/>
          <w:divBdr>
            <w:top w:val="none" w:sz="0" w:space="0" w:color="auto"/>
            <w:left w:val="none" w:sz="0" w:space="0" w:color="auto"/>
            <w:bottom w:val="none" w:sz="0" w:space="0" w:color="auto"/>
            <w:right w:val="none" w:sz="0" w:space="0" w:color="auto"/>
          </w:divBdr>
          <w:divsChild>
            <w:div w:id="734282308">
              <w:marLeft w:val="0"/>
              <w:marRight w:val="0"/>
              <w:marTop w:val="0"/>
              <w:marBottom w:val="0"/>
              <w:divBdr>
                <w:top w:val="none" w:sz="0" w:space="0" w:color="auto"/>
                <w:left w:val="none" w:sz="0" w:space="0" w:color="auto"/>
                <w:bottom w:val="none" w:sz="0" w:space="0" w:color="auto"/>
                <w:right w:val="none" w:sz="0" w:space="0" w:color="auto"/>
              </w:divBdr>
            </w:div>
          </w:divsChild>
        </w:div>
        <w:div w:id="1497069584">
          <w:marLeft w:val="0"/>
          <w:marRight w:val="0"/>
          <w:marTop w:val="0"/>
          <w:marBottom w:val="0"/>
          <w:divBdr>
            <w:top w:val="none" w:sz="0" w:space="0" w:color="auto"/>
            <w:left w:val="none" w:sz="0" w:space="0" w:color="auto"/>
            <w:bottom w:val="none" w:sz="0" w:space="0" w:color="auto"/>
            <w:right w:val="none" w:sz="0" w:space="0" w:color="auto"/>
          </w:divBdr>
          <w:divsChild>
            <w:div w:id="865483455">
              <w:marLeft w:val="0"/>
              <w:marRight w:val="0"/>
              <w:marTop w:val="0"/>
              <w:marBottom w:val="0"/>
              <w:divBdr>
                <w:top w:val="none" w:sz="0" w:space="0" w:color="auto"/>
                <w:left w:val="none" w:sz="0" w:space="0" w:color="auto"/>
                <w:bottom w:val="none" w:sz="0" w:space="0" w:color="auto"/>
                <w:right w:val="none" w:sz="0" w:space="0" w:color="auto"/>
              </w:divBdr>
            </w:div>
          </w:divsChild>
        </w:div>
        <w:div w:id="1041788016">
          <w:marLeft w:val="0"/>
          <w:marRight w:val="0"/>
          <w:marTop w:val="0"/>
          <w:marBottom w:val="0"/>
          <w:divBdr>
            <w:top w:val="none" w:sz="0" w:space="0" w:color="auto"/>
            <w:left w:val="none" w:sz="0" w:space="0" w:color="auto"/>
            <w:bottom w:val="none" w:sz="0" w:space="0" w:color="auto"/>
            <w:right w:val="none" w:sz="0" w:space="0" w:color="auto"/>
          </w:divBdr>
          <w:divsChild>
            <w:div w:id="766342888">
              <w:marLeft w:val="0"/>
              <w:marRight w:val="0"/>
              <w:marTop w:val="0"/>
              <w:marBottom w:val="0"/>
              <w:divBdr>
                <w:top w:val="none" w:sz="0" w:space="0" w:color="auto"/>
                <w:left w:val="none" w:sz="0" w:space="0" w:color="auto"/>
                <w:bottom w:val="none" w:sz="0" w:space="0" w:color="auto"/>
                <w:right w:val="none" w:sz="0" w:space="0" w:color="auto"/>
              </w:divBdr>
            </w:div>
          </w:divsChild>
        </w:div>
        <w:div w:id="1007487458">
          <w:marLeft w:val="0"/>
          <w:marRight w:val="0"/>
          <w:marTop w:val="0"/>
          <w:marBottom w:val="0"/>
          <w:divBdr>
            <w:top w:val="none" w:sz="0" w:space="0" w:color="auto"/>
            <w:left w:val="none" w:sz="0" w:space="0" w:color="auto"/>
            <w:bottom w:val="none" w:sz="0" w:space="0" w:color="auto"/>
            <w:right w:val="none" w:sz="0" w:space="0" w:color="auto"/>
          </w:divBdr>
          <w:divsChild>
            <w:div w:id="783304263">
              <w:marLeft w:val="0"/>
              <w:marRight w:val="0"/>
              <w:marTop w:val="0"/>
              <w:marBottom w:val="0"/>
              <w:divBdr>
                <w:top w:val="none" w:sz="0" w:space="0" w:color="auto"/>
                <w:left w:val="none" w:sz="0" w:space="0" w:color="auto"/>
                <w:bottom w:val="none" w:sz="0" w:space="0" w:color="auto"/>
                <w:right w:val="none" w:sz="0" w:space="0" w:color="auto"/>
              </w:divBdr>
            </w:div>
          </w:divsChild>
        </w:div>
        <w:div w:id="256787898">
          <w:marLeft w:val="0"/>
          <w:marRight w:val="0"/>
          <w:marTop w:val="0"/>
          <w:marBottom w:val="0"/>
          <w:divBdr>
            <w:top w:val="none" w:sz="0" w:space="0" w:color="auto"/>
            <w:left w:val="none" w:sz="0" w:space="0" w:color="auto"/>
            <w:bottom w:val="none" w:sz="0" w:space="0" w:color="auto"/>
            <w:right w:val="none" w:sz="0" w:space="0" w:color="auto"/>
          </w:divBdr>
          <w:divsChild>
            <w:div w:id="897017550">
              <w:marLeft w:val="0"/>
              <w:marRight w:val="0"/>
              <w:marTop w:val="0"/>
              <w:marBottom w:val="0"/>
              <w:divBdr>
                <w:top w:val="none" w:sz="0" w:space="0" w:color="auto"/>
                <w:left w:val="none" w:sz="0" w:space="0" w:color="auto"/>
                <w:bottom w:val="none" w:sz="0" w:space="0" w:color="auto"/>
                <w:right w:val="none" w:sz="0" w:space="0" w:color="auto"/>
              </w:divBdr>
            </w:div>
          </w:divsChild>
        </w:div>
        <w:div w:id="410659266">
          <w:marLeft w:val="0"/>
          <w:marRight w:val="0"/>
          <w:marTop w:val="0"/>
          <w:marBottom w:val="0"/>
          <w:divBdr>
            <w:top w:val="none" w:sz="0" w:space="0" w:color="auto"/>
            <w:left w:val="none" w:sz="0" w:space="0" w:color="auto"/>
            <w:bottom w:val="none" w:sz="0" w:space="0" w:color="auto"/>
            <w:right w:val="none" w:sz="0" w:space="0" w:color="auto"/>
          </w:divBdr>
          <w:divsChild>
            <w:div w:id="29302183">
              <w:marLeft w:val="0"/>
              <w:marRight w:val="0"/>
              <w:marTop w:val="0"/>
              <w:marBottom w:val="0"/>
              <w:divBdr>
                <w:top w:val="none" w:sz="0" w:space="0" w:color="auto"/>
                <w:left w:val="none" w:sz="0" w:space="0" w:color="auto"/>
                <w:bottom w:val="none" w:sz="0" w:space="0" w:color="auto"/>
                <w:right w:val="none" w:sz="0" w:space="0" w:color="auto"/>
              </w:divBdr>
            </w:div>
          </w:divsChild>
        </w:div>
        <w:div w:id="1183787704">
          <w:marLeft w:val="0"/>
          <w:marRight w:val="0"/>
          <w:marTop w:val="0"/>
          <w:marBottom w:val="0"/>
          <w:divBdr>
            <w:top w:val="none" w:sz="0" w:space="0" w:color="auto"/>
            <w:left w:val="none" w:sz="0" w:space="0" w:color="auto"/>
            <w:bottom w:val="none" w:sz="0" w:space="0" w:color="auto"/>
            <w:right w:val="none" w:sz="0" w:space="0" w:color="auto"/>
          </w:divBdr>
          <w:divsChild>
            <w:div w:id="36136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59113">
      <w:bodyDiv w:val="1"/>
      <w:marLeft w:val="0"/>
      <w:marRight w:val="0"/>
      <w:marTop w:val="0"/>
      <w:marBottom w:val="0"/>
      <w:divBdr>
        <w:top w:val="none" w:sz="0" w:space="0" w:color="auto"/>
        <w:left w:val="none" w:sz="0" w:space="0" w:color="auto"/>
        <w:bottom w:val="none" w:sz="0" w:space="0" w:color="auto"/>
        <w:right w:val="none" w:sz="0" w:space="0" w:color="auto"/>
      </w:divBdr>
    </w:div>
    <w:div w:id="715619503">
      <w:bodyDiv w:val="1"/>
      <w:marLeft w:val="0"/>
      <w:marRight w:val="0"/>
      <w:marTop w:val="0"/>
      <w:marBottom w:val="0"/>
      <w:divBdr>
        <w:top w:val="none" w:sz="0" w:space="0" w:color="auto"/>
        <w:left w:val="none" w:sz="0" w:space="0" w:color="auto"/>
        <w:bottom w:val="none" w:sz="0" w:space="0" w:color="auto"/>
        <w:right w:val="none" w:sz="0" w:space="0" w:color="auto"/>
      </w:divBdr>
    </w:div>
    <w:div w:id="745301756">
      <w:bodyDiv w:val="1"/>
      <w:marLeft w:val="0"/>
      <w:marRight w:val="0"/>
      <w:marTop w:val="0"/>
      <w:marBottom w:val="0"/>
      <w:divBdr>
        <w:top w:val="none" w:sz="0" w:space="0" w:color="auto"/>
        <w:left w:val="none" w:sz="0" w:space="0" w:color="auto"/>
        <w:bottom w:val="none" w:sz="0" w:space="0" w:color="auto"/>
        <w:right w:val="none" w:sz="0" w:space="0" w:color="auto"/>
      </w:divBdr>
    </w:div>
    <w:div w:id="753937367">
      <w:bodyDiv w:val="1"/>
      <w:marLeft w:val="0"/>
      <w:marRight w:val="0"/>
      <w:marTop w:val="0"/>
      <w:marBottom w:val="0"/>
      <w:divBdr>
        <w:top w:val="none" w:sz="0" w:space="0" w:color="auto"/>
        <w:left w:val="none" w:sz="0" w:space="0" w:color="auto"/>
        <w:bottom w:val="none" w:sz="0" w:space="0" w:color="auto"/>
        <w:right w:val="none" w:sz="0" w:space="0" w:color="auto"/>
      </w:divBdr>
    </w:div>
    <w:div w:id="756287851">
      <w:bodyDiv w:val="1"/>
      <w:marLeft w:val="0"/>
      <w:marRight w:val="0"/>
      <w:marTop w:val="0"/>
      <w:marBottom w:val="0"/>
      <w:divBdr>
        <w:top w:val="none" w:sz="0" w:space="0" w:color="auto"/>
        <w:left w:val="none" w:sz="0" w:space="0" w:color="auto"/>
        <w:bottom w:val="none" w:sz="0" w:space="0" w:color="auto"/>
        <w:right w:val="none" w:sz="0" w:space="0" w:color="auto"/>
      </w:divBdr>
    </w:div>
    <w:div w:id="756753586">
      <w:bodyDiv w:val="1"/>
      <w:marLeft w:val="0"/>
      <w:marRight w:val="0"/>
      <w:marTop w:val="0"/>
      <w:marBottom w:val="0"/>
      <w:divBdr>
        <w:top w:val="none" w:sz="0" w:space="0" w:color="auto"/>
        <w:left w:val="none" w:sz="0" w:space="0" w:color="auto"/>
        <w:bottom w:val="none" w:sz="0" w:space="0" w:color="auto"/>
        <w:right w:val="none" w:sz="0" w:space="0" w:color="auto"/>
      </w:divBdr>
    </w:div>
    <w:div w:id="768309637">
      <w:bodyDiv w:val="1"/>
      <w:marLeft w:val="0"/>
      <w:marRight w:val="0"/>
      <w:marTop w:val="0"/>
      <w:marBottom w:val="0"/>
      <w:divBdr>
        <w:top w:val="none" w:sz="0" w:space="0" w:color="auto"/>
        <w:left w:val="none" w:sz="0" w:space="0" w:color="auto"/>
        <w:bottom w:val="none" w:sz="0" w:space="0" w:color="auto"/>
        <w:right w:val="none" w:sz="0" w:space="0" w:color="auto"/>
      </w:divBdr>
    </w:div>
    <w:div w:id="769862352">
      <w:bodyDiv w:val="1"/>
      <w:marLeft w:val="0"/>
      <w:marRight w:val="0"/>
      <w:marTop w:val="0"/>
      <w:marBottom w:val="0"/>
      <w:divBdr>
        <w:top w:val="none" w:sz="0" w:space="0" w:color="auto"/>
        <w:left w:val="none" w:sz="0" w:space="0" w:color="auto"/>
        <w:bottom w:val="none" w:sz="0" w:space="0" w:color="auto"/>
        <w:right w:val="none" w:sz="0" w:space="0" w:color="auto"/>
      </w:divBdr>
    </w:div>
    <w:div w:id="786316483">
      <w:bodyDiv w:val="1"/>
      <w:marLeft w:val="0"/>
      <w:marRight w:val="0"/>
      <w:marTop w:val="0"/>
      <w:marBottom w:val="0"/>
      <w:divBdr>
        <w:top w:val="none" w:sz="0" w:space="0" w:color="auto"/>
        <w:left w:val="none" w:sz="0" w:space="0" w:color="auto"/>
        <w:bottom w:val="none" w:sz="0" w:space="0" w:color="auto"/>
        <w:right w:val="none" w:sz="0" w:space="0" w:color="auto"/>
      </w:divBdr>
    </w:div>
    <w:div w:id="797646274">
      <w:bodyDiv w:val="1"/>
      <w:marLeft w:val="0"/>
      <w:marRight w:val="0"/>
      <w:marTop w:val="0"/>
      <w:marBottom w:val="0"/>
      <w:divBdr>
        <w:top w:val="none" w:sz="0" w:space="0" w:color="auto"/>
        <w:left w:val="none" w:sz="0" w:space="0" w:color="auto"/>
        <w:bottom w:val="none" w:sz="0" w:space="0" w:color="auto"/>
        <w:right w:val="none" w:sz="0" w:space="0" w:color="auto"/>
      </w:divBdr>
      <w:divsChild>
        <w:div w:id="383797444">
          <w:marLeft w:val="0"/>
          <w:marRight w:val="0"/>
          <w:marTop w:val="0"/>
          <w:marBottom w:val="0"/>
          <w:divBdr>
            <w:top w:val="none" w:sz="0" w:space="0" w:color="auto"/>
            <w:left w:val="none" w:sz="0" w:space="0" w:color="auto"/>
            <w:bottom w:val="none" w:sz="0" w:space="0" w:color="auto"/>
            <w:right w:val="none" w:sz="0" w:space="0" w:color="auto"/>
          </w:divBdr>
          <w:divsChild>
            <w:div w:id="1770814336">
              <w:marLeft w:val="0"/>
              <w:marRight w:val="0"/>
              <w:marTop w:val="0"/>
              <w:marBottom w:val="0"/>
              <w:divBdr>
                <w:top w:val="none" w:sz="0" w:space="0" w:color="auto"/>
                <w:left w:val="none" w:sz="0" w:space="0" w:color="auto"/>
                <w:bottom w:val="none" w:sz="0" w:space="0" w:color="auto"/>
                <w:right w:val="none" w:sz="0" w:space="0" w:color="auto"/>
              </w:divBdr>
              <w:divsChild>
                <w:div w:id="1275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128784">
      <w:bodyDiv w:val="1"/>
      <w:marLeft w:val="0"/>
      <w:marRight w:val="0"/>
      <w:marTop w:val="0"/>
      <w:marBottom w:val="0"/>
      <w:divBdr>
        <w:top w:val="none" w:sz="0" w:space="0" w:color="auto"/>
        <w:left w:val="none" w:sz="0" w:space="0" w:color="auto"/>
        <w:bottom w:val="none" w:sz="0" w:space="0" w:color="auto"/>
        <w:right w:val="none" w:sz="0" w:space="0" w:color="auto"/>
      </w:divBdr>
    </w:div>
    <w:div w:id="815073806">
      <w:bodyDiv w:val="1"/>
      <w:marLeft w:val="0"/>
      <w:marRight w:val="0"/>
      <w:marTop w:val="0"/>
      <w:marBottom w:val="0"/>
      <w:divBdr>
        <w:top w:val="none" w:sz="0" w:space="0" w:color="auto"/>
        <w:left w:val="none" w:sz="0" w:space="0" w:color="auto"/>
        <w:bottom w:val="none" w:sz="0" w:space="0" w:color="auto"/>
        <w:right w:val="none" w:sz="0" w:space="0" w:color="auto"/>
      </w:divBdr>
    </w:div>
    <w:div w:id="818615818">
      <w:bodyDiv w:val="1"/>
      <w:marLeft w:val="0"/>
      <w:marRight w:val="0"/>
      <w:marTop w:val="0"/>
      <w:marBottom w:val="0"/>
      <w:divBdr>
        <w:top w:val="none" w:sz="0" w:space="0" w:color="auto"/>
        <w:left w:val="none" w:sz="0" w:space="0" w:color="auto"/>
        <w:bottom w:val="none" w:sz="0" w:space="0" w:color="auto"/>
        <w:right w:val="none" w:sz="0" w:space="0" w:color="auto"/>
      </w:divBdr>
    </w:div>
    <w:div w:id="826702458">
      <w:bodyDiv w:val="1"/>
      <w:marLeft w:val="0"/>
      <w:marRight w:val="0"/>
      <w:marTop w:val="0"/>
      <w:marBottom w:val="0"/>
      <w:divBdr>
        <w:top w:val="none" w:sz="0" w:space="0" w:color="auto"/>
        <w:left w:val="none" w:sz="0" w:space="0" w:color="auto"/>
        <w:bottom w:val="none" w:sz="0" w:space="0" w:color="auto"/>
        <w:right w:val="none" w:sz="0" w:space="0" w:color="auto"/>
      </w:divBdr>
    </w:div>
    <w:div w:id="831070374">
      <w:bodyDiv w:val="1"/>
      <w:marLeft w:val="0"/>
      <w:marRight w:val="0"/>
      <w:marTop w:val="0"/>
      <w:marBottom w:val="0"/>
      <w:divBdr>
        <w:top w:val="none" w:sz="0" w:space="0" w:color="auto"/>
        <w:left w:val="none" w:sz="0" w:space="0" w:color="auto"/>
        <w:bottom w:val="none" w:sz="0" w:space="0" w:color="auto"/>
        <w:right w:val="none" w:sz="0" w:space="0" w:color="auto"/>
      </w:divBdr>
    </w:div>
    <w:div w:id="838425493">
      <w:bodyDiv w:val="1"/>
      <w:marLeft w:val="0"/>
      <w:marRight w:val="0"/>
      <w:marTop w:val="0"/>
      <w:marBottom w:val="0"/>
      <w:divBdr>
        <w:top w:val="none" w:sz="0" w:space="0" w:color="auto"/>
        <w:left w:val="none" w:sz="0" w:space="0" w:color="auto"/>
        <w:bottom w:val="none" w:sz="0" w:space="0" w:color="auto"/>
        <w:right w:val="none" w:sz="0" w:space="0" w:color="auto"/>
      </w:divBdr>
    </w:div>
    <w:div w:id="842285010">
      <w:bodyDiv w:val="1"/>
      <w:marLeft w:val="0"/>
      <w:marRight w:val="0"/>
      <w:marTop w:val="0"/>
      <w:marBottom w:val="0"/>
      <w:divBdr>
        <w:top w:val="none" w:sz="0" w:space="0" w:color="auto"/>
        <w:left w:val="none" w:sz="0" w:space="0" w:color="auto"/>
        <w:bottom w:val="none" w:sz="0" w:space="0" w:color="auto"/>
        <w:right w:val="none" w:sz="0" w:space="0" w:color="auto"/>
      </w:divBdr>
    </w:div>
    <w:div w:id="852110604">
      <w:bodyDiv w:val="1"/>
      <w:marLeft w:val="0"/>
      <w:marRight w:val="0"/>
      <w:marTop w:val="0"/>
      <w:marBottom w:val="0"/>
      <w:divBdr>
        <w:top w:val="none" w:sz="0" w:space="0" w:color="auto"/>
        <w:left w:val="none" w:sz="0" w:space="0" w:color="auto"/>
        <w:bottom w:val="none" w:sz="0" w:space="0" w:color="auto"/>
        <w:right w:val="none" w:sz="0" w:space="0" w:color="auto"/>
      </w:divBdr>
    </w:div>
    <w:div w:id="852455242">
      <w:bodyDiv w:val="1"/>
      <w:marLeft w:val="0"/>
      <w:marRight w:val="0"/>
      <w:marTop w:val="0"/>
      <w:marBottom w:val="0"/>
      <w:divBdr>
        <w:top w:val="none" w:sz="0" w:space="0" w:color="auto"/>
        <w:left w:val="none" w:sz="0" w:space="0" w:color="auto"/>
        <w:bottom w:val="none" w:sz="0" w:space="0" w:color="auto"/>
        <w:right w:val="none" w:sz="0" w:space="0" w:color="auto"/>
      </w:divBdr>
    </w:div>
    <w:div w:id="861941157">
      <w:bodyDiv w:val="1"/>
      <w:marLeft w:val="0"/>
      <w:marRight w:val="0"/>
      <w:marTop w:val="0"/>
      <w:marBottom w:val="0"/>
      <w:divBdr>
        <w:top w:val="none" w:sz="0" w:space="0" w:color="auto"/>
        <w:left w:val="none" w:sz="0" w:space="0" w:color="auto"/>
        <w:bottom w:val="none" w:sz="0" w:space="0" w:color="auto"/>
        <w:right w:val="none" w:sz="0" w:space="0" w:color="auto"/>
      </w:divBdr>
      <w:divsChild>
        <w:div w:id="250898047">
          <w:marLeft w:val="0"/>
          <w:marRight w:val="0"/>
          <w:marTop w:val="0"/>
          <w:marBottom w:val="0"/>
          <w:divBdr>
            <w:top w:val="none" w:sz="0" w:space="0" w:color="auto"/>
            <w:left w:val="none" w:sz="0" w:space="0" w:color="auto"/>
            <w:bottom w:val="none" w:sz="0" w:space="0" w:color="auto"/>
            <w:right w:val="none" w:sz="0" w:space="0" w:color="auto"/>
          </w:divBdr>
          <w:divsChild>
            <w:div w:id="1531725305">
              <w:marLeft w:val="0"/>
              <w:marRight w:val="0"/>
              <w:marTop w:val="0"/>
              <w:marBottom w:val="0"/>
              <w:divBdr>
                <w:top w:val="none" w:sz="0" w:space="0" w:color="auto"/>
                <w:left w:val="none" w:sz="0" w:space="0" w:color="auto"/>
                <w:bottom w:val="none" w:sz="0" w:space="0" w:color="auto"/>
                <w:right w:val="none" w:sz="0" w:space="0" w:color="auto"/>
              </w:divBdr>
              <w:divsChild>
                <w:div w:id="173592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031386">
      <w:bodyDiv w:val="1"/>
      <w:marLeft w:val="0"/>
      <w:marRight w:val="0"/>
      <w:marTop w:val="0"/>
      <w:marBottom w:val="0"/>
      <w:divBdr>
        <w:top w:val="none" w:sz="0" w:space="0" w:color="auto"/>
        <w:left w:val="none" w:sz="0" w:space="0" w:color="auto"/>
        <w:bottom w:val="none" w:sz="0" w:space="0" w:color="auto"/>
        <w:right w:val="none" w:sz="0" w:space="0" w:color="auto"/>
      </w:divBdr>
      <w:divsChild>
        <w:div w:id="900409485">
          <w:marLeft w:val="0"/>
          <w:marRight w:val="0"/>
          <w:marTop w:val="0"/>
          <w:marBottom w:val="0"/>
          <w:divBdr>
            <w:top w:val="none" w:sz="0" w:space="0" w:color="auto"/>
            <w:left w:val="none" w:sz="0" w:space="0" w:color="auto"/>
            <w:bottom w:val="none" w:sz="0" w:space="0" w:color="auto"/>
            <w:right w:val="none" w:sz="0" w:space="0" w:color="auto"/>
          </w:divBdr>
          <w:divsChild>
            <w:div w:id="6753442">
              <w:marLeft w:val="0"/>
              <w:marRight w:val="0"/>
              <w:marTop w:val="0"/>
              <w:marBottom w:val="0"/>
              <w:divBdr>
                <w:top w:val="none" w:sz="0" w:space="0" w:color="auto"/>
                <w:left w:val="none" w:sz="0" w:space="0" w:color="auto"/>
                <w:bottom w:val="none" w:sz="0" w:space="0" w:color="auto"/>
                <w:right w:val="none" w:sz="0" w:space="0" w:color="auto"/>
              </w:divBdr>
              <w:divsChild>
                <w:div w:id="198574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176737">
      <w:bodyDiv w:val="1"/>
      <w:marLeft w:val="0"/>
      <w:marRight w:val="0"/>
      <w:marTop w:val="0"/>
      <w:marBottom w:val="0"/>
      <w:divBdr>
        <w:top w:val="none" w:sz="0" w:space="0" w:color="auto"/>
        <w:left w:val="none" w:sz="0" w:space="0" w:color="auto"/>
        <w:bottom w:val="none" w:sz="0" w:space="0" w:color="auto"/>
        <w:right w:val="none" w:sz="0" w:space="0" w:color="auto"/>
      </w:divBdr>
    </w:div>
    <w:div w:id="892351324">
      <w:bodyDiv w:val="1"/>
      <w:marLeft w:val="0"/>
      <w:marRight w:val="0"/>
      <w:marTop w:val="0"/>
      <w:marBottom w:val="0"/>
      <w:divBdr>
        <w:top w:val="none" w:sz="0" w:space="0" w:color="auto"/>
        <w:left w:val="none" w:sz="0" w:space="0" w:color="auto"/>
        <w:bottom w:val="none" w:sz="0" w:space="0" w:color="auto"/>
        <w:right w:val="none" w:sz="0" w:space="0" w:color="auto"/>
      </w:divBdr>
    </w:div>
    <w:div w:id="904297234">
      <w:bodyDiv w:val="1"/>
      <w:marLeft w:val="0"/>
      <w:marRight w:val="0"/>
      <w:marTop w:val="0"/>
      <w:marBottom w:val="0"/>
      <w:divBdr>
        <w:top w:val="none" w:sz="0" w:space="0" w:color="auto"/>
        <w:left w:val="none" w:sz="0" w:space="0" w:color="auto"/>
        <w:bottom w:val="none" w:sz="0" w:space="0" w:color="auto"/>
        <w:right w:val="none" w:sz="0" w:space="0" w:color="auto"/>
      </w:divBdr>
    </w:div>
    <w:div w:id="920988520">
      <w:bodyDiv w:val="1"/>
      <w:marLeft w:val="0"/>
      <w:marRight w:val="0"/>
      <w:marTop w:val="0"/>
      <w:marBottom w:val="0"/>
      <w:divBdr>
        <w:top w:val="none" w:sz="0" w:space="0" w:color="auto"/>
        <w:left w:val="none" w:sz="0" w:space="0" w:color="auto"/>
        <w:bottom w:val="none" w:sz="0" w:space="0" w:color="auto"/>
        <w:right w:val="none" w:sz="0" w:space="0" w:color="auto"/>
      </w:divBdr>
    </w:div>
    <w:div w:id="923539560">
      <w:bodyDiv w:val="1"/>
      <w:marLeft w:val="0"/>
      <w:marRight w:val="0"/>
      <w:marTop w:val="0"/>
      <w:marBottom w:val="0"/>
      <w:divBdr>
        <w:top w:val="none" w:sz="0" w:space="0" w:color="auto"/>
        <w:left w:val="none" w:sz="0" w:space="0" w:color="auto"/>
        <w:bottom w:val="none" w:sz="0" w:space="0" w:color="auto"/>
        <w:right w:val="none" w:sz="0" w:space="0" w:color="auto"/>
      </w:divBdr>
    </w:div>
    <w:div w:id="929046177">
      <w:bodyDiv w:val="1"/>
      <w:marLeft w:val="0"/>
      <w:marRight w:val="0"/>
      <w:marTop w:val="0"/>
      <w:marBottom w:val="0"/>
      <w:divBdr>
        <w:top w:val="none" w:sz="0" w:space="0" w:color="auto"/>
        <w:left w:val="none" w:sz="0" w:space="0" w:color="auto"/>
        <w:bottom w:val="none" w:sz="0" w:space="0" w:color="auto"/>
        <w:right w:val="none" w:sz="0" w:space="0" w:color="auto"/>
      </w:divBdr>
    </w:div>
    <w:div w:id="933903381">
      <w:bodyDiv w:val="1"/>
      <w:marLeft w:val="0"/>
      <w:marRight w:val="0"/>
      <w:marTop w:val="0"/>
      <w:marBottom w:val="0"/>
      <w:divBdr>
        <w:top w:val="none" w:sz="0" w:space="0" w:color="auto"/>
        <w:left w:val="none" w:sz="0" w:space="0" w:color="auto"/>
        <w:bottom w:val="none" w:sz="0" w:space="0" w:color="auto"/>
        <w:right w:val="none" w:sz="0" w:space="0" w:color="auto"/>
      </w:divBdr>
    </w:div>
    <w:div w:id="940721922">
      <w:bodyDiv w:val="1"/>
      <w:marLeft w:val="0"/>
      <w:marRight w:val="0"/>
      <w:marTop w:val="0"/>
      <w:marBottom w:val="0"/>
      <w:divBdr>
        <w:top w:val="none" w:sz="0" w:space="0" w:color="auto"/>
        <w:left w:val="none" w:sz="0" w:space="0" w:color="auto"/>
        <w:bottom w:val="none" w:sz="0" w:space="0" w:color="auto"/>
        <w:right w:val="none" w:sz="0" w:space="0" w:color="auto"/>
      </w:divBdr>
    </w:div>
    <w:div w:id="941835959">
      <w:bodyDiv w:val="1"/>
      <w:marLeft w:val="0"/>
      <w:marRight w:val="0"/>
      <w:marTop w:val="0"/>
      <w:marBottom w:val="0"/>
      <w:divBdr>
        <w:top w:val="none" w:sz="0" w:space="0" w:color="auto"/>
        <w:left w:val="none" w:sz="0" w:space="0" w:color="auto"/>
        <w:bottom w:val="none" w:sz="0" w:space="0" w:color="auto"/>
        <w:right w:val="none" w:sz="0" w:space="0" w:color="auto"/>
      </w:divBdr>
    </w:div>
    <w:div w:id="948968045">
      <w:bodyDiv w:val="1"/>
      <w:marLeft w:val="0"/>
      <w:marRight w:val="0"/>
      <w:marTop w:val="0"/>
      <w:marBottom w:val="0"/>
      <w:divBdr>
        <w:top w:val="none" w:sz="0" w:space="0" w:color="auto"/>
        <w:left w:val="none" w:sz="0" w:space="0" w:color="auto"/>
        <w:bottom w:val="none" w:sz="0" w:space="0" w:color="auto"/>
        <w:right w:val="none" w:sz="0" w:space="0" w:color="auto"/>
      </w:divBdr>
    </w:div>
    <w:div w:id="959337295">
      <w:bodyDiv w:val="1"/>
      <w:marLeft w:val="0"/>
      <w:marRight w:val="0"/>
      <w:marTop w:val="0"/>
      <w:marBottom w:val="0"/>
      <w:divBdr>
        <w:top w:val="none" w:sz="0" w:space="0" w:color="auto"/>
        <w:left w:val="none" w:sz="0" w:space="0" w:color="auto"/>
        <w:bottom w:val="none" w:sz="0" w:space="0" w:color="auto"/>
        <w:right w:val="none" w:sz="0" w:space="0" w:color="auto"/>
      </w:divBdr>
    </w:div>
    <w:div w:id="960066980">
      <w:bodyDiv w:val="1"/>
      <w:marLeft w:val="0"/>
      <w:marRight w:val="0"/>
      <w:marTop w:val="0"/>
      <w:marBottom w:val="0"/>
      <w:divBdr>
        <w:top w:val="none" w:sz="0" w:space="0" w:color="auto"/>
        <w:left w:val="none" w:sz="0" w:space="0" w:color="auto"/>
        <w:bottom w:val="none" w:sz="0" w:space="0" w:color="auto"/>
        <w:right w:val="none" w:sz="0" w:space="0" w:color="auto"/>
      </w:divBdr>
    </w:div>
    <w:div w:id="966354302">
      <w:bodyDiv w:val="1"/>
      <w:marLeft w:val="0"/>
      <w:marRight w:val="0"/>
      <w:marTop w:val="0"/>
      <w:marBottom w:val="0"/>
      <w:divBdr>
        <w:top w:val="none" w:sz="0" w:space="0" w:color="auto"/>
        <w:left w:val="none" w:sz="0" w:space="0" w:color="auto"/>
        <w:bottom w:val="none" w:sz="0" w:space="0" w:color="auto"/>
        <w:right w:val="none" w:sz="0" w:space="0" w:color="auto"/>
      </w:divBdr>
    </w:div>
    <w:div w:id="975531364">
      <w:bodyDiv w:val="1"/>
      <w:marLeft w:val="0"/>
      <w:marRight w:val="0"/>
      <w:marTop w:val="0"/>
      <w:marBottom w:val="0"/>
      <w:divBdr>
        <w:top w:val="none" w:sz="0" w:space="0" w:color="auto"/>
        <w:left w:val="none" w:sz="0" w:space="0" w:color="auto"/>
        <w:bottom w:val="none" w:sz="0" w:space="0" w:color="auto"/>
        <w:right w:val="none" w:sz="0" w:space="0" w:color="auto"/>
      </w:divBdr>
    </w:div>
    <w:div w:id="978456304">
      <w:bodyDiv w:val="1"/>
      <w:marLeft w:val="0"/>
      <w:marRight w:val="0"/>
      <w:marTop w:val="0"/>
      <w:marBottom w:val="0"/>
      <w:divBdr>
        <w:top w:val="none" w:sz="0" w:space="0" w:color="auto"/>
        <w:left w:val="none" w:sz="0" w:space="0" w:color="auto"/>
        <w:bottom w:val="none" w:sz="0" w:space="0" w:color="auto"/>
        <w:right w:val="none" w:sz="0" w:space="0" w:color="auto"/>
      </w:divBdr>
    </w:div>
    <w:div w:id="990642433">
      <w:bodyDiv w:val="1"/>
      <w:marLeft w:val="0"/>
      <w:marRight w:val="0"/>
      <w:marTop w:val="0"/>
      <w:marBottom w:val="0"/>
      <w:divBdr>
        <w:top w:val="none" w:sz="0" w:space="0" w:color="auto"/>
        <w:left w:val="none" w:sz="0" w:space="0" w:color="auto"/>
        <w:bottom w:val="none" w:sz="0" w:space="0" w:color="auto"/>
        <w:right w:val="none" w:sz="0" w:space="0" w:color="auto"/>
      </w:divBdr>
    </w:div>
    <w:div w:id="992176600">
      <w:bodyDiv w:val="1"/>
      <w:marLeft w:val="0"/>
      <w:marRight w:val="0"/>
      <w:marTop w:val="0"/>
      <w:marBottom w:val="0"/>
      <w:divBdr>
        <w:top w:val="none" w:sz="0" w:space="0" w:color="auto"/>
        <w:left w:val="none" w:sz="0" w:space="0" w:color="auto"/>
        <w:bottom w:val="none" w:sz="0" w:space="0" w:color="auto"/>
        <w:right w:val="none" w:sz="0" w:space="0" w:color="auto"/>
      </w:divBdr>
      <w:divsChild>
        <w:div w:id="1767576692">
          <w:marLeft w:val="0"/>
          <w:marRight w:val="0"/>
          <w:marTop w:val="0"/>
          <w:marBottom w:val="0"/>
          <w:divBdr>
            <w:top w:val="none" w:sz="0" w:space="0" w:color="auto"/>
            <w:left w:val="none" w:sz="0" w:space="0" w:color="auto"/>
            <w:bottom w:val="none" w:sz="0" w:space="0" w:color="auto"/>
            <w:right w:val="none" w:sz="0" w:space="0" w:color="auto"/>
          </w:divBdr>
          <w:divsChild>
            <w:div w:id="626812794">
              <w:marLeft w:val="0"/>
              <w:marRight w:val="0"/>
              <w:marTop w:val="0"/>
              <w:marBottom w:val="0"/>
              <w:divBdr>
                <w:top w:val="none" w:sz="0" w:space="0" w:color="auto"/>
                <w:left w:val="none" w:sz="0" w:space="0" w:color="auto"/>
                <w:bottom w:val="none" w:sz="0" w:space="0" w:color="auto"/>
                <w:right w:val="none" w:sz="0" w:space="0" w:color="auto"/>
              </w:divBdr>
              <w:divsChild>
                <w:div w:id="62535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255825">
      <w:bodyDiv w:val="1"/>
      <w:marLeft w:val="0"/>
      <w:marRight w:val="0"/>
      <w:marTop w:val="0"/>
      <w:marBottom w:val="0"/>
      <w:divBdr>
        <w:top w:val="none" w:sz="0" w:space="0" w:color="auto"/>
        <w:left w:val="none" w:sz="0" w:space="0" w:color="auto"/>
        <w:bottom w:val="none" w:sz="0" w:space="0" w:color="auto"/>
        <w:right w:val="none" w:sz="0" w:space="0" w:color="auto"/>
      </w:divBdr>
      <w:divsChild>
        <w:div w:id="1775589025">
          <w:marLeft w:val="0"/>
          <w:marRight w:val="0"/>
          <w:marTop w:val="0"/>
          <w:marBottom w:val="0"/>
          <w:divBdr>
            <w:top w:val="none" w:sz="0" w:space="0" w:color="auto"/>
            <w:left w:val="none" w:sz="0" w:space="0" w:color="auto"/>
            <w:bottom w:val="none" w:sz="0" w:space="0" w:color="auto"/>
            <w:right w:val="none" w:sz="0" w:space="0" w:color="auto"/>
          </w:divBdr>
          <w:divsChild>
            <w:div w:id="870192416">
              <w:marLeft w:val="0"/>
              <w:marRight w:val="0"/>
              <w:marTop w:val="0"/>
              <w:marBottom w:val="0"/>
              <w:divBdr>
                <w:top w:val="none" w:sz="0" w:space="0" w:color="auto"/>
                <w:left w:val="none" w:sz="0" w:space="0" w:color="auto"/>
                <w:bottom w:val="none" w:sz="0" w:space="0" w:color="auto"/>
                <w:right w:val="none" w:sz="0" w:space="0" w:color="auto"/>
              </w:divBdr>
            </w:div>
          </w:divsChild>
        </w:div>
        <w:div w:id="1545026086">
          <w:marLeft w:val="0"/>
          <w:marRight w:val="0"/>
          <w:marTop w:val="0"/>
          <w:marBottom w:val="0"/>
          <w:divBdr>
            <w:top w:val="none" w:sz="0" w:space="0" w:color="auto"/>
            <w:left w:val="none" w:sz="0" w:space="0" w:color="auto"/>
            <w:bottom w:val="none" w:sz="0" w:space="0" w:color="auto"/>
            <w:right w:val="none" w:sz="0" w:space="0" w:color="auto"/>
          </w:divBdr>
          <w:divsChild>
            <w:div w:id="2054185583">
              <w:marLeft w:val="0"/>
              <w:marRight w:val="0"/>
              <w:marTop w:val="0"/>
              <w:marBottom w:val="0"/>
              <w:divBdr>
                <w:top w:val="none" w:sz="0" w:space="0" w:color="auto"/>
                <w:left w:val="none" w:sz="0" w:space="0" w:color="auto"/>
                <w:bottom w:val="none" w:sz="0" w:space="0" w:color="auto"/>
                <w:right w:val="none" w:sz="0" w:space="0" w:color="auto"/>
              </w:divBdr>
            </w:div>
          </w:divsChild>
        </w:div>
        <w:div w:id="558128175">
          <w:marLeft w:val="0"/>
          <w:marRight w:val="0"/>
          <w:marTop w:val="0"/>
          <w:marBottom w:val="0"/>
          <w:divBdr>
            <w:top w:val="none" w:sz="0" w:space="0" w:color="auto"/>
            <w:left w:val="none" w:sz="0" w:space="0" w:color="auto"/>
            <w:bottom w:val="none" w:sz="0" w:space="0" w:color="auto"/>
            <w:right w:val="none" w:sz="0" w:space="0" w:color="auto"/>
          </w:divBdr>
          <w:divsChild>
            <w:div w:id="1863981789">
              <w:marLeft w:val="0"/>
              <w:marRight w:val="0"/>
              <w:marTop w:val="0"/>
              <w:marBottom w:val="0"/>
              <w:divBdr>
                <w:top w:val="none" w:sz="0" w:space="0" w:color="auto"/>
                <w:left w:val="none" w:sz="0" w:space="0" w:color="auto"/>
                <w:bottom w:val="none" w:sz="0" w:space="0" w:color="auto"/>
                <w:right w:val="none" w:sz="0" w:space="0" w:color="auto"/>
              </w:divBdr>
            </w:div>
          </w:divsChild>
        </w:div>
        <w:div w:id="2061005221">
          <w:marLeft w:val="0"/>
          <w:marRight w:val="0"/>
          <w:marTop w:val="0"/>
          <w:marBottom w:val="0"/>
          <w:divBdr>
            <w:top w:val="none" w:sz="0" w:space="0" w:color="auto"/>
            <w:left w:val="none" w:sz="0" w:space="0" w:color="auto"/>
            <w:bottom w:val="none" w:sz="0" w:space="0" w:color="auto"/>
            <w:right w:val="none" w:sz="0" w:space="0" w:color="auto"/>
          </w:divBdr>
          <w:divsChild>
            <w:div w:id="210506746">
              <w:marLeft w:val="0"/>
              <w:marRight w:val="0"/>
              <w:marTop w:val="0"/>
              <w:marBottom w:val="0"/>
              <w:divBdr>
                <w:top w:val="none" w:sz="0" w:space="0" w:color="auto"/>
                <w:left w:val="none" w:sz="0" w:space="0" w:color="auto"/>
                <w:bottom w:val="none" w:sz="0" w:space="0" w:color="auto"/>
                <w:right w:val="none" w:sz="0" w:space="0" w:color="auto"/>
              </w:divBdr>
            </w:div>
          </w:divsChild>
        </w:div>
        <w:div w:id="1790976589">
          <w:marLeft w:val="0"/>
          <w:marRight w:val="0"/>
          <w:marTop w:val="0"/>
          <w:marBottom w:val="0"/>
          <w:divBdr>
            <w:top w:val="none" w:sz="0" w:space="0" w:color="auto"/>
            <w:left w:val="none" w:sz="0" w:space="0" w:color="auto"/>
            <w:bottom w:val="none" w:sz="0" w:space="0" w:color="auto"/>
            <w:right w:val="none" w:sz="0" w:space="0" w:color="auto"/>
          </w:divBdr>
          <w:divsChild>
            <w:div w:id="1817718687">
              <w:marLeft w:val="0"/>
              <w:marRight w:val="0"/>
              <w:marTop w:val="0"/>
              <w:marBottom w:val="0"/>
              <w:divBdr>
                <w:top w:val="none" w:sz="0" w:space="0" w:color="auto"/>
                <w:left w:val="none" w:sz="0" w:space="0" w:color="auto"/>
                <w:bottom w:val="none" w:sz="0" w:space="0" w:color="auto"/>
                <w:right w:val="none" w:sz="0" w:space="0" w:color="auto"/>
              </w:divBdr>
            </w:div>
          </w:divsChild>
        </w:div>
        <w:div w:id="175267243">
          <w:marLeft w:val="0"/>
          <w:marRight w:val="0"/>
          <w:marTop w:val="0"/>
          <w:marBottom w:val="0"/>
          <w:divBdr>
            <w:top w:val="none" w:sz="0" w:space="0" w:color="auto"/>
            <w:left w:val="none" w:sz="0" w:space="0" w:color="auto"/>
            <w:bottom w:val="none" w:sz="0" w:space="0" w:color="auto"/>
            <w:right w:val="none" w:sz="0" w:space="0" w:color="auto"/>
          </w:divBdr>
          <w:divsChild>
            <w:div w:id="1830057736">
              <w:marLeft w:val="0"/>
              <w:marRight w:val="0"/>
              <w:marTop w:val="0"/>
              <w:marBottom w:val="0"/>
              <w:divBdr>
                <w:top w:val="none" w:sz="0" w:space="0" w:color="auto"/>
                <w:left w:val="none" w:sz="0" w:space="0" w:color="auto"/>
                <w:bottom w:val="none" w:sz="0" w:space="0" w:color="auto"/>
                <w:right w:val="none" w:sz="0" w:space="0" w:color="auto"/>
              </w:divBdr>
            </w:div>
          </w:divsChild>
        </w:div>
        <w:div w:id="944844994">
          <w:marLeft w:val="0"/>
          <w:marRight w:val="0"/>
          <w:marTop w:val="0"/>
          <w:marBottom w:val="0"/>
          <w:divBdr>
            <w:top w:val="none" w:sz="0" w:space="0" w:color="auto"/>
            <w:left w:val="none" w:sz="0" w:space="0" w:color="auto"/>
            <w:bottom w:val="none" w:sz="0" w:space="0" w:color="auto"/>
            <w:right w:val="none" w:sz="0" w:space="0" w:color="auto"/>
          </w:divBdr>
          <w:divsChild>
            <w:div w:id="394864517">
              <w:marLeft w:val="0"/>
              <w:marRight w:val="0"/>
              <w:marTop w:val="0"/>
              <w:marBottom w:val="0"/>
              <w:divBdr>
                <w:top w:val="none" w:sz="0" w:space="0" w:color="auto"/>
                <w:left w:val="none" w:sz="0" w:space="0" w:color="auto"/>
                <w:bottom w:val="none" w:sz="0" w:space="0" w:color="auto"/>
                <w:right w:val="none" w:sz="0" w:space="0" w:color="auto"/>
              </w:divBdr>
            </w:div>
          </w:divsChild>
        </w:div>
        <w:div w:id="240599107">
          <w:marLeft w:val="0"/>
          <w:marRight w:val="0"/>
          <w:marTop w:val="0"/>
          <w:marBottom w:val="0"/>
          <w:divBdr>
            <w:top w:val="none" w:sz="0" w:space="0" w:color="auto"/>
            <w:left w:val="none" w:sz="0" w:space="0" w:color="auto"/>
            <w:bottom w:val="none" w:sz="0" w:space="0" w:color="auto"/>
            <w:right w:val="none" w:sz="0" w:space="0" w:color="auto"/>
          </w:divBdr>
          <w:divsChild>
            <w:div w:id="704017096">
              <w:marLeft w:val="0"/>
              <w:marRight w:val="0"/>
              <w:marTop w:val="0"/>
              <w:marBottom w:val="0"/>
              <w:divBdr>
                <w:top w:val="none" w:sz="0" w:space="0" w:color="auto"/>
                <w:left w:val="none" w:sz="0" w:space="0" w:color="auto"/>
                <w:bottom w:val="none" w:sz="0" w:space="0" w:color="auto"/>
                <w:right w:val="none" w:sz="0" w:space="0" w:color="auto"/>
              </w:divBdr>
            </w:div>
          </w:divsChild>
        </w:div>
        <w:div w:id="112671383">
          <w:marLeft w:val="0"/>
          <w:marRight w:val="0"/>
          <w:marTop w:val="0"/>
          <w:marBottom w:val="0"/>
          <w:divBdr>
            <w:top w:val="none" w:sz="0" w:space="0" w:color="auto"/>
            <w:left w:val="none" w:sz="0" w:space="0" w:color="auto"/>
            <w:bottom w:val="none" w:sz="0" w:space="0" w:color="auto"/>
            <w:right w:val="none" w:sz="0" w:space="0" w:color="auto"/>
          </w:divBdr>
          <w:divsChild>
            <w:div w:id="1989049243">
              <w:marLeft w:val="0"/>
              <w:marRight w:val="0"/>
              <w:marTop w:val="0"/>
              <w:marBottom w:val="0"/>
              <w:divBdr>
                <w:top w:val="none" w:sz="0" w:space="0" w:color="auto"/>
                <w:left w:val="none" w:sz="0" w:space="0" w:color="auto"/>
                <w:bottom w:val="none" w:sz="0" w:space="0" w:color="auto"/>
                <w:right w:val="none" w:sz="0" w:space="0" w:color="auto"/>
              </w:divBdr>
            </w:div>
          </w:divsChild>
        </w:div>
        <w:div w:id="1047678931">
          <w:marLeft w:val="0"/>
          <w:marRight w:val="0"/>
          <w:marTop w:val="0"/>
          <w:marBottom w:val="0"/>
          <w:divBdr>
            <w:top w:val="none" w:sz="0" w:space="0" w:color="auto"/>
            <w:left w:val="none" w:sz="0" w:space="0" w:color="auto"/>
            <w:bottom w:val="none" w:sz="0" w:space="0" w:color="auto"/>
            <w:right w:val="none" w:sz="0" w:space="0" w:color="auto"/>
          </w:divBdr>
          <w:divsChild>
            <w:div w:id="1538929392">
              <w:marLeft w:val="0"/>
              <w:marRight w:val="0"/>
              <w:marTop w:val="0"/>
              <w:marBottom w:val="0"/>
              <w:divBdr>
                <w:top w:val="none" w:sz="0" w:space="0" w:color="auto"/>
                <w:left w:val="none" w:sz="0" w:space="0" w:color="auto"/>
                <w:bottom w:val="none" w:sz="0" w:space="0" w:color="auto"/>
                <w:right w:val="none" w:sz="0" w:space="0" w:color="auto"/>
              </w:divBdr>
            </w:div>
          </w:divsChild>
        </w:div>
        <w:div w:id="599721122">
          <w:marLeft w:val="0"/>
          <w:marRight w:val="0"/>
          <w:marTop w:val="0"/>
          <w:marBottom w:val="0"/>
          <w:divBdr>
            <w:top w:val="none" w:sz="0" w:space="0" w:color="auto"/>
            <w:left w:val="none" w:sz="0" w:space="0" w:color="auto"/>
            <w:bottom w:val="none" w:sz="0" w:space="0" w:color="auto"/>
            <w:right w:val="none" w:sz="0" w:space="0" w:color="auto"/>
          </w:divBdr>
          <w:divsChild>
            <w:div w:id="1765493646">
              <w:marLeft w:val="0"/>
              <w:marRight w:val="0"/>
              <w:marTop w:val="0"/>
              <w:marBottom w:val="0"/>
              <w:divBdr>
                <w:top w:val="none" w:sz="0" w:space="0" w:color="auto"/>
                <w:left w:val="none" w:sz="0" w:space="0" w:color="auto"/>
                <w:bottom w:val="none" w:sz="0" w:space="0" w:color="auto"/>
                <w:right w:val="none" w:sz="0" w:space="0" w:color="auto"/>
              </w:divBdr>
            </w:div>
          </w:divsChild>
        </w:div>
        <w:div w:id="872696069">
          <w:marLeft w:val="0"/>
          <w:marRight w:val="0"/>
          <w:marTop w:val="0"/>
          <w:marBottom w:val="0"/>
          <w:divBdr>
            <w:top w:val="none" w:sz="0" w:space="0" w:color="auto"/>
            <w:left w:val="none" w:sz="0" w:space="0" w:color="auto"/>
            <w:bottom w:val="none" w:sz="0" w:space="0" w:color="auto"/>
            <w:right w:val="none" w:sz="0" w:space="0" w:color="auto"/>
          </w:divBdr>
          <w:divsChild>
            <w:div w:id="1336113352">
              <w:marLeft w:val="0"/>
              <w:marRight w:val="0"/>
              <w:marTop w:val="0"/>
              <w:marBottom w:val="0"/>
              <w:divBdr>
                <w:top w:val="none" w:sz="0" w:space="0" w:color="auto"/>
                <w:left w:val="none" w:sz="0" w:space="0" w:color="auto"/>
                <w:bottom w:val="none" w:sz="0" w:space="0" w:color="auto"/>
                <w:right w:val="none" w:sz="0" w:space="0" w:color="auto"/>
              </w:divBdr>
            </w:div>
          </w:divsChild>
        </w:div>
        <w:div w:id="352728410">
          <w:marLeft w:val="0"/>
          <w:marRight w:val="0"/>
          <w:marTop w:val="0"/>
          <w:marBottom w:val="0"/>
          <w:divBdr>
            <w:top w:val="none" w:sz="0" w:space="0" w:color="auto"/>
            <w:left w:val="none" w:sz="0" w:space="0" w:color="auto"/>
            <w:bottom w:val="none" w:sz="0" w:space="0" w:color="auto"/>
            <w:right w:val="none" w:sz="0" w:space="0" w:color="auto"/>
          </w:divBdr>
          <w:divsChild>
            <w:div w:id="1520585964">
              <w:marLeft w:val="0"/>
              <w:marRight w:val="0"/>
              <w:marTop w:val="0"/>
              <w:marBottom w:val="0"/>
              <w:divBdr>
                <w:top w:val="none" w:sz="0" w:space="0" w:color="auto"/>
                <w:left w:val="none" w:sz="0" w:space="0" w:color="auto"/>
                <w:bottom w:val="none" w:sz="0" w:space="0" w:color="auto"/>
                <w:right w:val="none" w:sz="0" w:space="0" w:color="auto"/>
              </w:divBdr>
            </w:div>
          </w:divsChild>
        </w:div>
        <w:div w:id="689910359">
          <w:marLeft w:val="0"/>
          <w:marRight w:val="0"/>
          <w:marTop w:val="0"/>
          <w:marBottom w:val="0"/>
          <w:divBdr>
            <w:top w:val="none" w:sz="0" w:space="0" w:color="auto"/>
            <w:left w:val="none" w:sz="0" w:space="0" w:color="auto"/>
            <w:bottom w:val="none" w:sz="0" w:space="0" w:color="auto"/>
            <w:right w:val="none" w:sz="0" w:space="0" w:color="auto"/>
          </w:divBdr>
          <w:divsChild>
            <w:div w:id="1708871309">
              <w:marLeft w:val="0"/>
              <w:marRight w:val="0"/>
              <w:marTop w:val="0"/>
              <w:marBottom w:val="0"/>
              <w:divBdr>
                <w:top w:val="none" w:sz="0" w:space="0" w:color="auto"/>
                <w:left w:val="none" w:sz="0" w:space="0" w:color="auto"/>
                <w:bottom w:val="none" w:sz="0" w:space="0" w:color="auto"/>
                <w:right w:val="none" w:sz="0" w:space="0" w:color="auto"/>
              </w:divBdr>
            </w:div>
          </w:divsChild>
        </w:div>
        <w:div w:id="1691254089">
          <w:marLeft w:val="0"/>
          <w:marRight w:val="0"/>
          <w:marTop w:val="0"/>
          <w:marBottom w:val="0"/>
          <w:divBdr>
            <w:top w:val="none" w:sz="0" w:space="0" w:color="auto"/>
            <w:left w:val="none" w:sz="0" w:space="0" w:color="auto"/>
            <w:bottom w:val="none" w:sz="0" w:space="0" w:color="auto"/>
            <w:right w:val="none" w:sz="0" w:space="0" w:color="auto"/>
          </w:divBdr>
          <w:divsChild>
            <w:div w:id="1355108403">
              <w:marLeft w:val="0"/>
              <w:marRight w:val="0"/>
              <w:marTop w:val="0"/>
              <w:marBottom w:val="0"/>
              <w:divBdr>
                <w:top w:val="none" w:sz="0" w:space="0" w:color="auto"/>
                <w:left w:val="none" w:sz="0" w:space="0" w:color="auto"/>
                <w:bottom w:val="none" w:sz="0" w:space="0" w:color="auto"/>
                <w:right w:val="none" w:sz="0" w:space="0" w:color="auto"/>
              </w:divBdr>
            </w:div>
          </w:divsChild>
        </w:div>
        <w:div w:id="1988122141">
          <w:marLeft w:val="0"/>
          <w:marRight w:val="0"/>
          <w:marTop w:val="0"/>
          <w:marBottom w:val="0"/>
          <w:divBdr>
            <w:top w:val="none" w:sz="0" w:space="0" w:color="auto"/>
            <w:left w:val="none" w:sz="0" w:space="0" w:color="auto"/>
            <w:bottom w:val="none" w:sz="0" w:space="0" w:color="auto"/>
            <w:right w:val="none" w:sz="0" w:space="0" w:color="auto"/>
          </w:divBdr>
          <w:divsChild>
            <w:div w:id="2146660403">
              <w:marLeft w:val="0"/>
              <w:marRight w:val="0"/>
              <w:marTop w:val="0"/>
              <w:marBottom w:val="0"/>
              <w:divBdr>
                <w:top w:val="none" w:sz="0" w:space="0" w:color="auto"/>
                <w:left w:val="none" w:sz="0" w:space="0" w:color="auto"/>
                <w:bottom w:val="none" w:sz="0" w:space="0" w:color="auto"/>
                <w:right w:val="none" w:sz="0" w:space="0" w:color="auto"/>
              </w:divBdr>
            </w:div>
          </w:divsChild>
        </w:div>
        <w:div w:id="917985704">
          <w:marLeft w:val="0"/>
          <w:marRight w:val="0"/>
          <w:marTop w:val="0"/>
          <w:marBottom w:val="0"/>
          <w:divBdr>
            <w:top w:val="none" w:sz="0" w:space="0" w:color="auto"/>
            <w:left w:val="none" w:sz="0" w:space="0" w:color="auto"/>
            <w:bottom w:val="none" w:sz="0" w:space="0" w:color="auto"/>
            <w:right w:val="none" w:sz="0" w:space="0" w:color="auto"/>
          </w:divBdr>
          <w:divsChild>
            <w:div w:id="866990899">
              <w:marLeft w:val="0"/>
              <w:marRight w:val="0"/>
              <w:marTop w:val="0"/>
              <w:marBottom w:val="0"/>
              <w:divBdr>
                <w:top w:val="none" w:sz="0" w:space="0" w:color="auto"/>
                <w:left w:val="none" w:sz="0" w:space="0" w:color="auto"/>
                <w:bottom w:val="none" w:sz="0" w:space="0" w:color="auto"/>
                <w:right w:val="none" w:sz="0" w:space="0" w:color="auto"/>
              </w:divBdr>
            </w:div>
          </w:divsChild>
        </w:div>
        <w:div w:id="551844400">
          <w:marLeft w:val="0"/>
          <w:marRight w:val="0"/>
          <w:marTop w:val="0"/>
          <w:marBottom w:val="0"/>
          <w:divBdr>
            <w:top w:val="none" w:sz="0" w:space="0" w:color="auto"/>
            <w:left w:val="none" w:sz="0" w:space="0" w:color="auto"/>
            <w:bottom w:val="none" w:sz="0" w:space="0" w:color="auto"/>
            <w:right w:val="none" w:sz="0" w:space="0" w:color="auto"/>
          </w:divBdr>
          <w:divsChild>
            <w:div w:id="339549754">
              <w:marLeft w:val="0"/>
              <w:marRight w:val="0"/>
              <w:marTop w:val="0"/>
              <w:marBottom w:val="0"/>
              <w:divBdr>
                <w:top w:val="none" w:sz="0" w:space="0" w:color="auto"/>
                <w:left w:val="none" w:sz="0" w:space="0" w:color="auto"/>
                <w:bottom w:val="none" w:sz="0" w:space="0" w:color="auto"/>
                <w:right w:val="none" w:sz="0" w:space="0" w:color="auto"/>
              </w:divBdr>
            </w:div>
          </w:divsChild>
        </w:div>
        <w:div w:id="231086011">
          <w:marLeft w:val="0"/>
          <w:marRight w:val="0"/>
          <w:marTop w:val="0"/>
          <w:marBottom w:val="0"/>
          <w:divBdr>
            <w:top w:val="none" w:sz="0" w:space="0" w:color="auto"/>
            <w:left w:val="none" w:sz="0" w:space="0" w:color="auto"/>
            <w:bottom w:val="none" w:sz="0" w:space="0" w:color="auto"/>
            <w:right w:val="none" w:sz="0" w:space="0" w:color="auto"/>
          </w:divBdr>
          <w:divsChild>
            <w:div w:id="713888072">
              <w:marLeft w:val="0"/>
              <w:marRight w:val="0"/>
              <w:marTop w:val="0"/>
              <w:marBottom w:val="0"/>
              <w:divBdr>
                <w:top w:val="none" w:sz="0" w:space="0" w:color="auto"/>
                <w:left w:val="none" w:sz="0" w:space="0" w:color="auto"/>
                <w:bottom w:val="none" w:sz="0" w:space="0" w:color="auto"/>
                <w:right w:val="none" w:sz="0" w:space="0" w:color="auto"/>
              </w:divBdr>
            </w:div>
          </w:divsChild>
        </w:div>
        <w:div w:id="1876693858">
          <w:marLeft w:val="0"/>
          <w:marRight w:val="0"/>
          <w:marTop w:val="0"/>
          <w:marBottom w:val="0"/>
          <w:divBdr>
            <w:top w:val="none" w:sz="0" w:space="0" w:color="auto"/>
            <w:left w:val="none" w:sz="0" w:space="0" w:color="auto"/>
            <w:bottom w:val="none" w:sz="0" w:space="0" w:color="auto"/>
            <w:right w:val="none" w:sz="0" w:space="0" w:color="auto"/>
          </w:divBdr>
          <w:divsChild>
            <w:div w:id="1870293779">
              <w:marLeft w:val="0"/>
              <w:marRight w:val="0"/>
              <w:marTop w:val="0"/>
              <w:marBottom w:val="0"/>
              <w:divBdr>
                <w:top w:val="none" w:sz="0" w:space="0" w:color="auto"/>
                <w:left w:val="none" w:sz="0" w:space="0" w:color="auto"/>
                <w:bottom w:val="none" w:sz="0" w:space="0" w:color="auto"/>
                <w:right w:val="none" w:sz="0" w:space="0" w:color="auto"/>
              </w:divBdr>
            </w:div>
          </w:divsChild>
        </w:div>
        <w:div w:id="2041978158">
          <w:marLeft w:val="0"/>
          <w:marRight w:val="0"/>
          <w:marTop w:val="0"/>
          <w:marBottom w:val="0"/>
          <w:divBdr>
            <w:top w:val="none" w:sz="0" w:space="0" w:color="auto"/>
            <w:left w:val="none" w:sz="0" w:space="0" w:color="auto"/>
            <w:bottom w:val="none" w:sz="0" w:space="0" w:color="auto"/>
            <w:right w:val="none" w:sz="0" w:space="0" w:color="auto"/>
          </w:divBdr>
          <w:divsChild>
            <w:div w:id="643043315">
              <w:marLeft w:val="0"/>
              <w:marRight w:val="0"/>
              <w:marTop w:val="0"/>
              <w:marBottom w:val="0"/>
              <w:divBdr>
                <w:top w:val="none" w:sz="0" w:space="0" w:color="auto"/>
                <w:left w:val="none" w:sz="0" w:space="0" w:color="auto"/>
                <w:bottom w:val="none" w:sz="0" w:space="0" w:color="auto"/>
                <w:right w:val="none" w:sz="0" w:space="0" w:color="auto"/>
              </w:divBdr>
            </w:div>
          </w:divsChild>
        </w:div>
        <w:div w:id="1252857697">
          <w:marLeft w:val="0"/>
          <w:marRight w:val="0"/>
          <w:marTop w:val="0"/>
          <w:marBottom w:val="0"/>
          <w:divBdr>
            <w:top w:val="none" w:sz="0" w:space="0" w:color="auto"/>
            <w:left w:val="none" w:sz="0" w:space="0" w:color="auto"/>
            <w:bottom w:val="none" w:sz="0" w:space="0" w:color="auto"/>
            <w:right w:val="none" w:sz="0" w:space="0" w:color="auto"/>
          </w:divBdr>
          <w:divsChild>
            <w:div w:id="2079279298">
              <w:marLeft w:val="0"/>
              <w:marRight w:val="0"/>
              <w:marTop w:val="0"/>
              <w:marBottom w:val="0"/>
              <w:divBdr>
                <w:top w:val="none" w:sz="0" w:space="0" w:color="auto"/>
                <w:left w:val="none" w:sz="0" w:space="0" w:color="auto"/>
                <w:bottom w:val="none" w:sz="0" w:space="0" w:color="auto"/>
                <w:right w:val="none" w:sz="0" w:space="0" w:color="auto"/>
              </w:divBdr>
            </w:div>
          </w:divsChild>
        </w:div>
        <w:div w:id="1558584789">
          <w:marLeft w:val="0"/>
          <w:marRight w:val="0"/>
          <w:marTop w:val="0"/>
          <w:marBottom w:val="0"/>
          <w:divBdr>
            <w:top w:val="none" w:sz="0" w:space="0" w:color="auto"/>
            <w:left w:val="none" w:sz="0" w:space="0" w:color="auto"/>
            <w:bottom w:val="none" w:sz="0" w:space="0" w:color="auto"/>
            <w:right w:val="none" w:sz="0" w:space="0" w:color="auto"/>
          </w:divBdr>
          <w:divsChild>
            <w:div w:id="2059352487">
              <w:marLeft w:val="0"/>
              <w:marRight w:val="0"/>
              <w:marTop w:val="0"/>
              <w:marBottom w:val="0"/>
              <w:divBdr>
                <w:top w:val="none" w:sz="0" w:space="0" w:color="auto"/>
                <w:left w:val="none" w:sz="0" w:space="0" w:color="auto"/>
                <w:bottom w:val="none" w:sz="0" w:space="0" w:color="auto"/>
                <w:right w:val="none" w:sz="0" w:space="0" w:color="auto"/>
              </w:divBdr>
            </w:div>
          </w:divsChild>
        </w:div>
        <w:div w:id="1556114527">
          <w:marLeft w:val="0"/>
          <w:marRight w:val="0"/>
          <w:marTop w:val="0"/>
          <w:marBottom w:val="0"/>
          <w:divBdr>
            <w:top w:val="none" w:sz="0" w:space="0" w:color="auto"/>
            <w:left w:val="none" w:sz="0" w:space="0" w:color="auto"/>
            <w:bottom w:val="none" w:sz="0" w:space="0" w:color="auto"/>
            <w:right w:val="none" w:sz="0" w:space="0" w:color="auto"/>
          </w:divBdr>
          <w:divsChild>
            <w:div w:id="55126371">
              <w:marLeft w:val="0"/>
              <w:marRight w:val="0"/>
              <w:marTop w:val="0"/>
              <w:marBottom w:val="0"/>
              <w:divBdr>
                <w:top w:val="none" w:sz="0" w:space="0" w:color="auto"/>
                <w:left w:val="none" w:sz="0" w:space="0" w:color="auto"/>
                <w:bottom w:val="none" w:sz="0" w:space="0" w:color="auto"/>
                <w:right w:val="none" w:sz="0" w:space="0" w:color="auto"/>
              </w:divBdr>
            </w:div>
          </w:divsChild>
        </w:div>
        <w:div w:id="793132299">
          <w:marLeft w:val="0"/>
          <w:marRight w:val="0"/>
          <w:marTop w:val="0"/>
          <w:marBottom w:val="0"/>
          <w:divBdr>
            <w:top w:val="none" w:sz="0" w:space="0" w:color="auto"/>
            <w:left w:val="none" w:sz="0" w:space="0" w:color="auto"/>
            <w:bottom w:val="none" w:sz="0" w:space="0" w:color="auto"/>
            <w:right w:val="none" w:sz="0" w:space="0" w:color="auto"/>
          </w:divBdr>
          <w:divsChild>
            <w:div w:id="435292742">
              <w:marLeft w:val="0"/>
              <w:marRight w:val="0"/>
              <w:marTop w:val="0"/>
              <w:marBottom w:val="0"/>
              <w:divBdr>
                <w:top w:val="none" w:sz="0" w:space="0" w:color="auto"/>
                <w:left w:val="none" w:sz="0" w:space="0" w:color="auto"/>
                <w:bottom w:val="none" w:sz="0" w:space="0" w:color="auto"/>
                <w:right w:val="none" w:sz="0" w:space="0" w:color="auto"/>
              </w:divBdr>
            </w:div>
          </w:divsChild>
        </w:div>
        <w:div w:id="252860071">
          <w:marLeft w:val="0"/>
          <w:marRight w:val="0"/>
          <w:marTop w:val="0"/>
          <w:marBottom w:val="0"/>
          <w:divBdr>
            <w:top w:val="none" w:sz="0" w:space="0" w:color="auto"/>
            <w:left w:val="none" w:sz="0" w:space="0" w:color="auto"/>
            <w:bottom w:val="none" w:sz="0" w:space="0" w:color="auto"/>
            <w:right w:val="none" w:sz="0" w:space="0" w:color="auto"/>
          </w:divBdr>
          <w:divsChild>
            <w:div w:id="1668629542">
              <w:marLeft w:val="0"/>
              <w:marRight w:val="0"/>
              <w:marTop w:val="0"/>
              <w:marBottom w:val="0"/>
              <w:divBdr>
                <w:top w:val="none" w:sz="0" w:space="0" w:color="auto"/>
                <w:left w:val="none" w:sz="0" w:space="0" w:color="auto"/>
                <w:bottom w:val="none" w:sz="0" w:space="0" w:color="auto"/>
                <w:right w:val="none" w:sz="0" w:space="0" w:color="auto"/>
              </w:divBdr>
            </w:div>
          </w:divsChild>
        </w:div>
        <w:div w:id="71319903">
          <w:marLeft w:val="0"/>
          <w:marRight w:val="0"/>
          <w:marTop w:val="0"/>
          <w:marBottom w:val="0"/>
          <w:divBdr>
            <w:top w:val="none" w:sz="0" w:space="0" w:color="auto"/>
            <w:left w:val="none" w:sz="0" w:space="0" w:color="auto"/>
            <w:bottom w:val="none" w:sz="0" w:space="0" w:color="auto"/>
            <w:right w:val="none" w:sz="0" w:space="0" w:color="auto"/>
          </w:divBdr>
          <w:divsChild>
            <w:div w:id="1829978206">
              <w:marLeft w:val="0"/>
              <w:marRight w:val="0"/>
              <w:marTop w:val="0"/>
              <w:marBottom w:val="0"/>
              <w:divBdr>
                <w:top w:val="none" w:sz="0" w:space="0" w:color="auto"/>
                <w:left w:val="none" w:sz="0" w:space="0" w:color="auto"/>
                <w:bottom w:val="none" w:sz="0" w:space="0" w:color="auto"/>
                <w:right w:val="none" w:sz="0" w:space="0" w:color="auto"/>
              </w:divBdr>
            </w:div>
          </w:divsChild>
        </w:div>
        <w:div w:id="1355351706">
          <w:marLeft w:val="0"/>
          <w:marRight w:val="0"/>
          <w:marTop w:val="0"/>
          <w:marBottom w:val="0"/>
          <w:divBdr>
            <w:top w:val="none" w:sz="0" w:space="0" w:color="auto"/>
            <w:left w:val="none" w:sz="0" w:space="0" w:color="auto"/>
            <w:bottom w:val="none" w:sz="0" w:space="0" w:color="auto"/>
            <w:right w:val="none" w:sz="0" w:space="0" w:color="auto"/>
          </w:divBdr>
          <w:divsChild>
            <w:div w:id="1772628410">
              <w:marLeft w:val="0"/>
              <w:marRight w:val="0"/>
              <w:marTop w:val="0"/>
              <w:marBottom w:val="0"/>
              <w:divBdr>
                <w:top w:val="none" w:sz="0" w:space="0" w:color="auto"/>
                <w:left w:val="none" w:sz="0" w:space="0" w:color="auto"/>
                <w:bottom w:val="none" w:sz="0" w:space="0" w:color="auto"/>
                <w:right w:val="none" w:sz="0" w:space="0" w:color="auto"/>
              </w:divBdr>
            </w:div>
          </w:divsChild>
        </w:div>
        <w:div w:id="2104956909">
          <w:marLeft w:val="0"/>
          <w:marRight w:val="0"/>
          <w:marTop w:val="0"/>
          <w:marBottom w:val="0"/>
          <w:divBdr>
            <w:top w:val="none" w:sz="0" w:space="0" w:color="auto"/>
            <w:left w:val="none" w:sz="0" w:space="0" w:color="auto"/>
            <w:bottom w:val="none" w:sz="0" w:space="0" w:color="auto"/>
            <w:right w:val="none" w:sz="0" w:space="0" w:color="auto"/>
          </w:divBdr>
          <w:divsChild>
            <w:div w:id="1379818889">
              <w:marLeft w:val="0"/>
              <w:marRight w:val="0"/>
              <w:marTop w:val="0"/>
              <w:marBottom w:val="0"/>
              <w:divBdr>
                <w:top w:val="none" w:sz="0" w:space="0" w:color="auto"/>
                <w:left w:val="none" w:sz="0" w:space="0" w:color="auto"/>
                <w:bottom w:val="none" w:sz="0" w:space="0" w:color="auto"/>
                <w:right w:val="none" w:sz="0" w:space="0" w:color="auto"/>
              </w:divBdr>
            </w:div>
          </w:divsChild>
        </w:div>
        <w:div w:id="260459423">
          <w:marLeft w:val="0"/>
          <w:marRight w:val="0"/>
          <w:marTop w:val="0"/>
          <w:marBottom w:val="0"/>
          <w:divBdr>
            <w:top w:val="none" w:sz="0" w:space="0" w:color="auto"/>
            <w:left w:val="none" w:sz="0" w:space="0" w:color="auto"/>
            <w:bottom w:val="none" w:sz="0" w:space="0" w:color="auto"/>
            <w:right w:val="none" w:sz="0" w:space="0" w:color="auto"/>
          </w:divBdr>
          <w:divsChild>
            <w:div w:id="1710493918">
              <w:marLeft w:val="0"/>
              <w:marRight w:val="0"/>
              <w:marTop w:val="0"/>
              <w:marBottom w:val="0"/>
              <w:divBdr>
                <w:top w:val="none" w:sz="0" w:space="0" w:color="auto"/>
                <w:left w:val="none" w:sz="0" w:space="0" w:color="auto"/>
                <w:bottom w:val="none" w:sz="0" w:space="0" w:color="auto"/>
                <w:right w:val="none" w:sz="0" w:space="0" w:color="auto"/>
              </w:divBdr>
            </w:div>
          </w:divsChild>
        </w:div>
        <w:div w:id="2009481748">
          <w:marLeft w:val="0"/>
          <w:marRight w:val="0"/>
          <w:marTop w:val="0"/>
          <w:marBottom w:val="0"/>
          <w:divBdr>
            <w:top w:val="none" w:sz="0" w:space="0" w:color="auto"/>
            <w:left w:val="none" w:sz="0" w:space="0" w:color="auto"/>
            <w:bottom w:val="none" w:sz="0" w:space="0" w:color="auto"/>
            <w:right w:val="none" w:sz="0" w:space="0" w:color="auto"/>
          </w:divBdr>
          <w:divsChild>
            <w:div w:id="798569996">
              <w:marLeft w:val="0"/>
              <w:marRight w:val="0"/>
              <w:marTop w:val="0"/>
              <w:marBottom w:val="0"/>
              <w:divBdr>
                <w:top w:val="none" w:sz="0" w:space="0" w:color="auto"/>
                <w:left w:val="none" w:sz="0" w:space="0" w:color="auto"/>
                <w:bottom w:val="none" w:sz="0" w:space="0" w:color="auto"/>
                <w:right w:val="none" w:sz="0" w:space="0" w:color="auto"/>
              </w:divBdr>
            </w:div>
          </w:divsChild>
        </w:div>
        <w:div w:id="404883786">
          <w:marLeft w:val="0"/>
          <w:marRight w:val="0"/>
          <w:marTop w:val="0"/>
          <w:marBottom w:val="0"/>
          <w:divBdr>
            <w:top w:val="none" w:sz="0" w:space="0" w:color="auto"/>
            <w:left w:val="none" w:sz="0" w:space="0" w:color="auto"/>
            <w:bottom w:val="none" w:sz="0" w:space="0" w:color="auto"/>
            <w:right w:val="none" w:sz="0" w:space="0" w:color="auto"/>
          </w:divBdr>
          <w:divsChild>
            <w:div w:id="294987242">
              <w:marLeft w:val="0"/>
              <w:marRight w:val="0"/>
              <w:marTop w:val="0"/>
              <w:marBottom w:val="0"/>
              <w:divBdr>
                <w:top w:val="none" w:sz="0" w:space="0" w:color="auto"/>
                <w:left w:val="none" w:sz="0" w:space="0" w:color="auto"/>
                <w:bottom w:val="none" w:sz="0" w:space="0" w:color="auto"/>
                <w:right w:val="none" w:sz="0" w:space="0" w:color="auto"/>
              </w:divBdr>
            </w:div>
          </w:divsChild>
        </w:div>
        <w:div w:id="2068532753">
          <w:marLeft w:val="0"/>
          <w:marRight w:val="0"/>
          <w:marTop w:val="0"/>
          <w:marBottom w:val="0"/>
          <w:divBdr>
            <w:top w:val="none" w:sz="0" w:space="0" w:color="auto"/>
            <w:left w:val="none" w:sz="0" w:space="0" w:color="auto"/>
            <w:bottom w:val="none" w:sz="0" w:space="0" w:color="auto"/>
            <w:right w:val="none" w:sz="0" w:space="0" w:color="auto"/>
          </w:divBdr>
          <w:divsChild>
            <w:div w:id="1994219583">
              <w:marLeft w:val="0"/>
              <w:marRight w:val="0"/>
              <w:marTop w:val="0"/>
              <w:marBottom w:val="0"/>
              <w:divBdr>
                <w:top w:val="none" w:sz="0" w:space="0" w:color="auto"/>
                <w:left w:val="none" w:sz="0" w:space="0" w:color="auto"/>
                <w:bottom w:val="none" w:sz="0" w:space="0" w:color="auto"/>
                <w:right w:val="none" w:sz="0" w:space="0" w:color="auto"/>
              </w:divBdr>
            </w:div>
          </w:divsChild>
        </w:div>
        <w:div w:id="1666980290">
          <w:marLeft w:val="0"/>
          <w:marRight w:val="0"/>
          <w:marTop w:val="0"/>
          <w:marBottom w:val="0"/>
          <w:divBdr>
            <w:top w:val="none" w:sz="0" w:space="0" w:color="auto"/>
            <w:left w:val="none" w:sz="0" w:space="0" w:color="auto"/>
            <w:bottom w:val="none" w:sz="0" w:space="0" w:color="auto"/>
            <w:right w:val="none" w:sz="0" w:space="0" w:color="auto"/>
          </w:divBdr>
          <w:divsChild>
            <w:div w:id="2127430996">
              <w:marLeft w:val="0"/>
              <w:marRight w:val="0"/>
              <w:marTop w:val="0"/>
              <w:marBottom w:val="0"/>
              <w:divBdr>
                <w:top w:val="none" w:sz="0" w:space="0" w:color="auto"/>
                <w:left w:val="none" w:sz="0" w:space="0" w:color="auto"/>
                <w:bottom w:val="none" w:sz="0" w:space="0" w:color="auto"/>
                <w:right w:val="none" w:sz="0" w:space="0" w:color="auto"/>
              </w:divBdr>
            </w:div>
          </w:divsChild>
        </w:div>
        <w:div w:id="1200246393">
          <w:marLeft w:val="0"/>
          <w:marRight w:val="0"/>
          <w:marTop w:val="0"/>
          <w:marBottom w:val="0"/>
          <w:divBdr>
            <w:top w:val="none" w:sz="0" w:space="0" w:color="auto"/>
            <w:left w:val="none" w:sz="0" w:space="0" w:color="auto"/>
            <w:bottom w:val="none" w:sz="0" w:space="0" w:color="auto"/>
            <w:right w:val="none" w:sz="0" w:space="0" w:color="auto"/>
          </w:divBdr>
          <w:divsChild>
            <w:div w:id="657421936">
              <w:marLeft w:val="0"/>
              <w:marRight w:val="0"/>
              <w:marTop w:val="0"/>
              <w:marBottom w:val="0"/>
              <w:divBdr>
                <w:top w:val="none" w:sz="0" w:space="0" w:color="auto"/>
                <w:left w:val="none" w:sz="0" w:space="0" w:color="auto"/>
                <w:bottom w:val="none" w:sz="0" w:space="0" w:color="auto"/>
                <w:right w:val="none" w:sz="0" w:space="0" w:color="auto"/>
              </w:divBdr>
            </w:div>
          </w:divsChild>
        </w:div>
        <w:div w:id="1609700560">
          <w:marLeft w:val="0"/>
          <w:marRight w:val="0"/>
          <w:marTop w:val="0"/>
          <w:marBottom w:val="0"/>
          <w:divBdr>
            <w:top w:val="none" w:sz="0" w:space="0" w:color="auto"/>
            <w:left w:val="none" w:sz="0" w:space="0" w:color="auto"/>
            <w:bottom w:val="none" w:sz="0" w:space="0" w:color="auto"/>
            <w:right w:val="none" w:sz="0" w:space="0" w:color="auto"/>
          </w:divBdr>
          <w:divsChild>
            <w:div w:id="246547522">
              <w:marLeft w:val="0"/>
              <w:marRight w:val="0"/>
              <w:marTop w:val="0"/>
              <w:marBottom w:val="0"/>
              <w:divBdr>
                <w:top w:val="none" w:sz="0" w:space="0" w:color="auto"/>
                <w:left w:val="none" w:sz="0" w:space="0" w:color="auto"/>
                <w:bottom w:val="none" w:sz="0" w:space="0" w:color="auto"/>
                <w:right w:val="none" w:sz="0" w:space="0" w:color="auto"/>
              </w:divBdr>
            </w:div>
          </w:divsChild>
        </w:div>
        <w:div w:id="1878472771">
          <w:marLeft w:val="0"/>
          <w:marRight w:val="0"/>
          <w:marTop w:val="0"/>
          <w:marBottom w:val="0"/>
          <w:divBdr>
            <w:top w:val="none" w:sz="0" w:space="0" w:color="auto"/>
            <w:left w:val="none" w:sz="0" w:space="0" w:color="auto"/>
            <w:bottom w:val="none" w:sz="0" w:space="0" w:color="auto"/>
            <w:right w:val="none" w:sz="0" w:space="0" w:color="auto"/>
          </w:divBdr>
          <w:divsChild>
            <w:div w:id="2124230625">
              <w:marLeft w:val="0"/>
              <w:marRight w:val="0"/>
              <w:marTop w:val="0"/>
              <w:marBottom w:val="0"/>
              <w:divBdr>
                <w:top w:val="none" w:sz="0" w:space="0" w:color="auto"/>
                <w:left w:val="none" w:sz="0" w:space="0" w:color="auto"/>
                <w:bottom w:val="none" w:sz="0" w:space="0" w:color="auto"/>
                <w:right w:val="none" w:sz="0" w:space="0" w:color="auto"/>
              </w:divBdr>
            </w:div>
          </w:divsChild>
        </w:div>
        <w:div w:id="1204555876">
          <w:marLeft w:val="0"/>
          <w:marRight w:val="0"/>
          <w:marTop w:val="0"/>
          <w:marBottom w:val="0"/>
          <w:divBdr>
            <w:top w:val="none" w:sz="0" w:space="0" w:color="auto"/>
            <w:left w:val="none" w:sz="0" w:space="0" w:color="auto"/>
            <w:bottom w:val="none" w:sz="0" w:space="0" w:color="auto"/>
            <w:right w:val="none" w:sz="0" w:space="0" w:color="auto"/>
          </w:divBdr>
          <w:divsChild>
            <w:div w:id="1765224049">
              <w:marLeft w:val="0"/>
              <w:marRight w:val="0"/>
              <w:marTop w:val="0"/>
              <w:marBottom w:val="0"/>
              <w:divBdr>
                <w:top w:val="none" w:sz="0" w:space="0" w:color="auto"/>
                <w:left w:val="none" w:sz="0" w:space="0" w:color="auto"/>
                <w:bottom w:val="none" w:sz="0" w:space="0" w:color="auto"/>
                <w:right w:val="none" w:sz="0" w:space="0" w:color="auto"/>
              </w:divBdr>
            </w:div>
          </w:divsChild>
        </w:div>
        <w:div w:id="1516260783">
          <w:marLeft w:val="0"/>
          <w:marRight w:val="0"/>
          <w:marTop w:val="0"/>
          <w:marBottom w:val="0"/>
          <w:divBdr>
            <w:top w:val="none" w:sz="0" w:space="0" w:color="auto"/>
            <w:left w:val="none" w:sz="0" w:space="0" w:color="auto"/>
            <w:bottom w:val="none" w:sz="0" w:space="0" w:color="auto"/>
            <w:right w:val="none" w:sz="0" w:space="0" w:color="auto"/>
          </w:divBdr>
          <w:divsChild>
            <w:div w:id="1774207123">
              <w:marLeft w:val="0"/>
              <w:marRight w:val="0"/>
              <w:marTop w:val="0"/>
              <w:marBottom w:val="0"/>
              <w:divBdr>
                <w:top w:val="none" w:sz="0" w:space="0" w:color="auto"/>
                <w:left w:val="none" w:sz="0" w:space="0" w:color="auto"/>
                <w:bottom w:val="none" w:sz="0" w:space="0" w:color="auto"/>
                <w:right w:val="none" w:sz="0" w:space="0" w:color="auto"/>
              </w:divBdr>
            </w:div>
          </w:divsChild>
        </w:div>
        <w:div w:id="1507011231">
          <w:marLeft w:val="0"/>
          <w:marRight w:val="0"/>
          <w:marTop w:val="0"/>
          <w:marBottom w:val="0"/>
          <w:divBdr>
            <w:top w:val="none" w:sz="0" w:space="0" w:color="auto"/>
            <w:left w:val="none" w:sz="0" w:space="0" w:color="auto"/>
            <w:bottom w:val="none" w:sz="0" w:space="0" w:color="auto"/>
            <w:right w:val="none" w:sz="0" w:space="0" w:color="auto"/>
          </w:divBdr>
          <w:divsChild>
            <w:div w:id="1226603221">
              <w:marLeft w:val="0"/>
              <w:marRight w:val="0"/>
              <w:marTop w:val="0"/>
              <w:marBottom w:val="0"/>
              <w:divBdr>
                <w:top w:val="none" w:sz="0" w:space="0" w:color="auto"/>
                <w:left w:val="none" w:sz="0" w:space="0" w:color="auto"/>
                <w:bottom w:val="none" w:sz="0" w:space="0" w:color="auto"/>
                <w:right w:val="none" w:sz="0" w:space="0" w:color="auto"/>
              </w:divBdr>
            </w:div>
          </w:divsChild>
        </w:div>
        <w:div w:id="1036390242">
          <w:marLeft w:val="0"/>
          <w:marRight w:val="0"/>
          <w:marTop w:val="0"/>
          <w:marBottom w:val="0"/>
          <w:divBdr>
            <w:top w:val="none" w:sz="0" w:space="0" w:color="auto"/>
            <w:left w:val="none" w:sz="0" w:space="0" w:color="auto"/>
            <w:bottom w:val="none" w:sz="0" w:space="0" w:color="auto"/>
            <w:right w:val="none" w:sz="0" w:space="0" w:color="auto"/>
          </w:divBdr>
          <w:divsChild>
            <w:div w:id="771752691">
              <w:marLeft w:val="0"/>
              <w:marRight w:val="0"/>
              <w:marTop w:val="0"/>
              <w:marBottom w:val="0"/>
              <w:divBdr>
                <w:top w:val="none" w:sz="0" w:space="0" w:color="auto"/>
                <w:left w:val="none" w:sz="0" w:space="0" w:color="auto"/>
                <w:bottom w:val="none" w:sz="0" w:space="0" w:color="auto"/>
                <w:right w:val="none" w:sz="0" w:space="0" w:color="auto"/>
              </w:divBdr>
            </w:div>
          </w:divsChild>
        </w:div>
        <w:div w:id="1883904993">
          <w:marLeft w:val="0"/>
          <w:marRight w:val="0"/>
          <w:marTop w:val="0"/>
          <w:marBottom w:val="0"/>
          <w:divBdr>
            <w:top w:val="none" w:sz="0" w:space="0" w:color="auto"/>
            <w:left w:val="none" w:sz="0" w:space="0" w:color="auto"/>
            <w:bottom w:val="none" w:sz="0" w:space="0" w:color="auto"/>
            <w:right w:val="none" w:sz="0" w:space="0" w:color="auto"/>
          </w:divBdr>
          <w:divsChild>
            <w:div w:id="887105111">
              <w:marLeft w:val="0"/>
              <w:marRight w:val="0"/>
              <w:marTop w:val="0"/>
              <w:marBottom w:val="0"/>
              <w:divBdr>
                <w:top w:val="none" w:sz="0" w:space="0" w:color="auto"/>
                <w:left w:val="none" w:sz="0" w:space="0" w:color="auto"/>
                <w:bottom w:val="none" w:sz="0" w:space="0" w:color="auto"/>
                <w:right w:val="none" w:sz="0" w:space="0" w:color="auto"/>
              </w:divBdr>
            </w:div>
          </w:divsChild>
        </w:div>
        <w:div w:id="254631969">
          <w:marLeft w:val="0"/>
          <w:marRight w:val="0"/>
          <w:marTop w:val="0"/>
          <w:marBottom w:val="0"/>
          <w:divBdr>
            <w:top w:val="none" w:sz="0" w:space="0" w:color="auto"/>
            <w:left w:val="none" w:sz="0" w:space="0" w:color="auto"/>
            <w:bottom w:val="none" w:sz="0" w:space="0" w:color="auto"/>
            <w:right w:val="none" w:sz="0" w:space="0" w:color="auto"/>
          </w:divBdr>
          <w:divsChild>
            <w:div w:id="379599983">
              <w:marLeft w:val="0"/>
              <w:marRight w:val="0"/>
              <w:marTop w:val="0"/>
              <w:marBottom w:val="0"/>
              <w:divBdr>
                <w:top w:val="none" w:sz="0" w:space="0" w:color="auto"/>
                <w:left w:val="none" w:sz="0" w:space="0" w:color="auto"/>
                <w:bottom w:val="none" w:sz="0" w:space="0" w:color="auto"/>
                <w:right w:val="none" w:sz="0" w:space="0" w:color="auto"/>
              </w:divBdr>
            </w:div>
          </w:divsChild>
        </w:div>
        <w:div w:id="70346840">
          <w:marLeft w:val="0"/>
          <w:marRight w:val="0"/>
          <w:marTop w:val="0"/>
          <w:marBottom w:val="0"/>
          <w:divBdr>
            <w:top w:val="none" w:sz="0" w:space="0" w:color="auto"/>
            <w:left w:val="none" w:sz="0" w:space="0" w:color="auto"/>
            <w:bottom w:val="none" w:sz="0" w:space="0" w:color="auto"/>
            <w:right w:val="none" w:sz="0" w:space="0" w:color="auto"/>
          </w:divBdr>
          <w:divsChild>
            <w:div w:id="1746998911">
              <w:marLeft w:val="0"/>
              <w:marRight w:val="0"/>
              <w:marTop w:val="0"/>
              <w:marBottom w:val="0"/>
              <w:divBdr>
                <w:top w:val="none" w:sz="0" w:space="0" w:color="auto"/>
                <w:left w:val="none" w:sz="0" w:space="0" w:color="auto"/>
                <w:bottom w:val="none" w:sz="0" w:space="0" w:color="auto"/>
                <w:right w:val="none" w:sz="0" w:space="0" w:color="auto"/>
              </w:divBdr>
            </w:div>
          </w:divsChild>
        </w:div>
        <w:div w:id="1816682517">
          <w:marLeft w:val="0"/>
          <w:marRight w:val="0"/>
          <w:marTop w:val="0"/>
          <w:marBottom w:val="0"/>
          <w:divBdr>
            <w:top w:val="none" w:sz="0" w:space="0" w:color="auto"/>
            <w:left w:val="none" w:sz="0" w:space="0" w:color="auto"/>
            <w:bottom w:val="none" w:sz="0" w:space="0" w:color="auto"/>
            <w:right w:val="none" w:sz="0" w:space="0" w:color="auto"/>
          </w:divBdr>
          <w:divsChild>
            <w:div w:id="550044134">
              <w:marLeft w:val="0"/>
              <w:marRight w:val="0"/>
              <w:marTop w:val="0"/>
              <w:marBottom w:val="0"/>
              <w:divBdr>
                <w:top w:val="none" w:sz="0" w:space="0" w:color="auto"/>
                <w:left w:val="none" w:sz="0" w:space="0" w:color="auto"/>
                <w:bottom w:val="none" w:sz="0" w:space="0" w:color="auto"/>
                <w:right w:val="none" w:sz="0" w:space="0" w:color="auto"/>
              </w:divBdr>
            </w:div>
          </w:divsChild>
        </w:div>
        <w:div w:id="1097097937">
          <w:marLeft w:val="0"/>
          <w:marRight w:val="0"/>
          <w:marTop w:val="0"/>
          <w:marBottom w:val="0"/>
          <w:divBdr>
            <w:top w:val="none" w:sz="0" w:space="0" w:color="auto"/>
            <w:left w:val="none" w:sz="0" w:space="0" w:color="auto"/>
            <w:bottom w:val="none" w:sz="0" w:space="0" w:color="auto"/>
            <w:right w:val="none" w:sz="0" w:space="0" w:color="auto"/>
          </w:divBdr>
          <w:divsChild>
            <w:div w:id="455612119">
              <w:marLeft w:val="0"/>
              <w:marRight w:val="0"/>
              <w:marTop w:val="0"/>
              <w:marBottom w:val="0"/>
              <w:divBdr>
                <w:top w:val="none" w:sz="0" w:space="0" w:color="auto"/>
                <w:left w:val="none" w:sz="0" w:space="0" w:color="auto"/>
                <w:bottom w:val="none" w:sz="0" w:space="0" w:color="auto"/>
                <w:right w:val="none" w:sz="0" w:space="0" w:color="auto"/>
              </w:divBdr>
            </w:div>
          </w:divsChild>
        </w:div>
        <w:div w:id="1765103214">
          <w:marLeft w:val="0"/>
          <w:marRight w:val="0"/>
          <w:marTop w:val="0"/>
          <w:marBottom w:val="0"/>
          <w:divBdr>
            <w:top w:val="none" w:sz="0" w:space="0" w:color="auto"/>
            <w:left w:val="none" w:sz="0" w:space="0" w:color="auto"/>
            <w:bottom w:val="none" w:sz="0" w:space="0" w:color="auto"/>
            <w:right w:val="none" w:sz="0" w:space="0" w:color="auto"/>
          </w:divBdr>
          <w:divsChild>
            <w:div w:id="46757315">
              <w:marLeft w:val="0"/>
              <w:marRight w:val="0"/>
              <w:marTop w:val="0"/>
              <w:marBottom w:val="0"/>
              <w:divBdr>
                <w:top w:val="none" w:sz="0" w:space="0" w:color="auto"/>
                <w:left w:val="none" w:sz="0" w:space="0" w:color="auto"/>
                <w:bottom w:val="none" w:sz="0" w:space="0" w:color="auto"/>
                <w:right w:val="none" w:sz="0" w:space="0" w:color="auto"/>
              </w:divBdr>
            </w:div>
          </w:divsChild>
        </w:div>
        <w:div w:id="701826544">
          <w:marLeft w:val="0"/>
          <w:marRight w:val="0"/>
          <w:marTop w:val="0"/>
          <w:marBottom w:val="0"/>
          <w:divBdr>
            <w:top w:val="none" w:sz="0" w:space="0" w:color="auto"/>
            <w:left w:val="none" w:sz="0" w:space="0" w:color="auto"/>
            <w:bottom w:val="none" w:sz="0" w:space="0" w:color="auto"/>
            <w:right w:val="none" w:sz="0" w:space="0" w:color="auto"/>
          </w:divBdr>
          <w:divsChild>
            <w:div w:id="1349523592">
              <w:marLeft w:val="0"/>
              <w:marRight w:val="0"/>
              <w:marTop w:val="0"/>
              <w:marBottom w:val="0"/>
              <w:divBdr>
                <w:top w:val="none" w:sz="0" w:space="0" w:color="auto"/>
                <w:left w:val="none" w:sz="0" w:space="0" w:color="auto"/>
                <w:bottom w:val="none" w:sz="0" w:space="0" w:color="auto"/>
                <w:right w:val="none" w:sz="0" w:space="0" w:color="auto"/>
              </w:divBdr>
            </w:div>
          </w:divsChild>
        </w:div>
        <w:div w:id="645817077">
          <w:marLeft w:val="0"/>
          <w:marRight w:val="0"/>
          <w:marTop w:val="0"/>
          <w:marBottom w:val="0"/>
          <w:divBdr>
            <w:top w:val="none" w:sz="0" w:space="0" w:color="auto"/>
            <w:left w:val="none" w:sz="0" w:space="0" w:color="auto"/>
            <w:bottom w:val="none" w:sz="0" w:space="0" w:color="auto"/>
            <w:right w:val="none" w:sz="0" w:space="0" w:color="auto"/>
          </w:divBdr>
          <w:divsChild>
            <w:div w:id="1344747435">
              <w:marLeft w:val="0"/>
              <w:marRight w:val="0"/>
              <w:marTop w:val="0"/>
              <w:marBottom w:val="0"/>
              <w:divBdr>
                <w:top w:val="none" w:sz="0" w:space="0" w:color="auto"/>
                <w:left w:val="none" w:sz="0" w:space="0" w:color="auto"/>
                <w:bottom w:val="none" w:sz="0" w:space="0" w:color="auto"/>
                <w:right w:val="none" w:sz="0" w:space="0" w:color="auto"/>
              </w:divBdr>
            </w:div>
          </w:divsChild>
        </w:div>
        <w:div w:id="953488154">
          <w:marLeft w:val="0"/>
          <w:marRight w:val="0"/>
          <w:marTop w:val="0"/>
          <w:marBottom w:val="0"/>
          <w:divBdr>
            <w:top w:val="none" w:sz="0" w:space="0" w:color="auto"/>
            <w:left w:val="none" w:sz="0" w:space="0" w:color="auto"/>
            <w:bottom w:val="none" w:sz="0" w:space="0" w:color="auto"/>
            <w:right w:val="none" w:sz="0" w:space="0" w:color="auto"/>
          </w:divBdr>
          <w:divsChild>
            <w:div w:id="17585770">
              <w:marLeft w:val="0"/>
              <w:marRight w:val="0"/>
              <w:marTop w:val="0"/>
              <w:marBottom w:val="0"/>
              <w:divBdr>
                <w:top w:val="none" w:sz="0" w:space="0" w:color="auto"/>
                <w:left w:val="none" w:sz="0" w:space="0" w:color="auto"/>
                <w:bottom w:val="none" w:sz="0" w:space="0" w:color="auto"/>
                <w:right w:val="none" w:sz="0" w:space="0" w:color="auto"/>
              </w:divBdr>
            </w:div>
          </w:divsChild>
        </w:div>
        <w:div w:id="1488788430">
          <w:marLeft w:val="0"/>
          <w:marRight w:val="0"/>
          <w:marTop w:val="0"/>
          <w:marBottom w:val="0"/>
          <w:divBdr>
            <w:top w:val="none" w:sz="0" w:space="0" w:color="auto"/>
            <w:left w:val="none" w:sz="0" w:space="0" w:color="auto"/>
            <w:bottom w:val="none" w:sz="0" w:space="0" w:color="auto"/>
            <w:right w:val="none" w:sz="0" w:space="0" w:color="auto"/>
          </w:divBdr>
          <w:divsChild>
            <w:div w:id="1355182444">
              <w:marLeft w:val="0"/>
              <w:marRight w:val="0"/>
              <w:marTop w:val="0"/>
              <w:marBottom w:val="0"/>
              <w:divBdr>
                <w:top w:val="none" w:sz="0" w:space="0" w:color="auto"/>
                <w:left w:val="none" w:sz="0" w:space="0" w:color="auto"/>
                <w:bottom w:val="none" w:sz="0" w:space="0" w:color="auto"/>
                <w:right w:val="none" w:sz="0" w:space="0" w:color="auto"/>
              </w:divBdr>
            </w:div>
          </w:divsChild>
        </w:div>
        <w:div w:id="858083100">
          <w:marLeft w:val="0"/>
          <w:marRight w:val="0"/>
          <w:marTop w:val="0"/>
          <w:marBottom w:val="0"/>
          <w:divBdr>
            <w:top w:val="none" w:sz="0" w:space="0" w:color="auto"/>
            <w:left w:val="none" w:sz="0" w:space="0" w:color="auto"/>
            <w:bottom w:val="none" w:sz="0" w:space="0" w:color="auto"/>
            <w:right w:val="none" w:sz="0" w:space="0" w:color="auto"/>
          </w:divBdr>
          <w:divsChild>
            <w:div w:id="810442076">
              <w:marLeft w:val="0"/>
              <w:marRight w:val="0"/>
              <w:marTop w:val="0"/>
              <w:marBottom w:val="0"/>
              <w:divBdr>
                <w:top w:val="none" w:sz="0" w:space="0" w:color="auto"/>
                <w:left w:val="none" w:sz="0" w:space="0" w:color="auto"/>
                <w:bottom w:val="none" w:sz="0" w:space="0" w:color="auto"/>
                <w:right w:val="none" w:sz="0" w:space="0" w:color="auto"/>
              </w:divBdr>
            </w:div>
          </w:divsChild>
        </w:div>
        <w:div w:id="1422145404">
          <w:marLeft w:val="0"/>
          <w:marRight w:val="0"/>
          <w:marTop w:val="0"/>
          <w:marBottom w:val="0"/>
          <w:divBdr>
            <w:top w:val="none" w:sz="0" w:space="0" w:color="auto"/>
            <w:left w:val="none" w:sz="0" w:space="0" w:color="auto"/>
            <w:bottom w:val="none" w:sz="0" w:space="0" w:color="auto"/>
            <w:right w:val="none" w:sz="0" w:space="0" w:color="auto"/>
          </w:divBdr>
          <w:divsChild>
            <w:div w:id="55325872">
              <w:marLeft w:val="0"/>
              <w:marRight w:val="0"/>
              <w:marTop w:val="0"/>
              <w:marBottom w:val="0"/>
              <w:divBdr>
                <w:top w:val="none" w:sz="0" w:space="0" w:color="auto"/>
                <w:left w:val="none" w:sz="0" w:space="0" w:color="auto"/>
                <w:bottom w:val="none" w:sz="0" w:space="0" w:color="auto"/>
                <w:right w:val="none" w:sz="0" w:space="0" w:color="auto"/>
              </w:divBdr>
            </w:div>
          </w:divsChild>
        </w:div>
        <w:div w:id="1933584404">
          <w:marLeft w:val="0"/>
          <w:marRight w:val="0"/>
          <w:marTop w:val="0"/>
          <w:marBottom w:val="0"/>
          <w:divBdr>
            <w:top w:val="none" w:sz="0" w:space="0" w:color="auto"/>
            <w:left w:val="none" w:sz="0" w:space="0" w:color="auto"/>
            <w:bottom w:val="none" w:sz="0" w:space="0" w:color="auto"/>
            <w:right w:val="none" w:sz="0" w:space="0" w:color="auto"/>
          </w:divBdr>
          <w:divsChild>
            <w:div w:id="518784080">
              <w:marLeft w:val="0"/>
              <w:marRight w:val="0"/>
              <w:marTop w:val="0"/>
              <w:marBottom w:val="0"/>
              <w:divBdr>
                <w:top w:val="none" w:sz="0" w:space="0" w:color="auto"/>
                <w:left w:val="none" w:sz="0" w:space="0" w:color="auto"/>
                <w:bottom w:val="none" w:sz="0" w:space="0" w:color="auto"/>
                <w:right w:val="none" w:sz="0" w:space="0" w:color="auto"/>
              </w:divBdr>
            </w:div>
          </w:divsChild>
        </w:div>
        <w:div w:id="43876350">
          <w:marLeft w:val="0"/>
          <w:marRight w:val="0"/>
          <w:marTop w:val="0"/>
          <w:marBottom w:val="0"/>
          <w:divBdr>
            <w:top w:val="none" w:sz="0" w:space="0" w:color="auto"/>
            <w:left w:val="none" w:sz="0" w:space="0" w:color="auto"/>
            <w:bottom w:val="none" w:sz="0" w:space="0" w:color="auto"/>
            <w:right w:val="none" w:sz="0" w:space="0" w:color="auto"/>
          </w:divBdr>
          <w:divsChild>
            <w:div w:id="394554179">
              <w:marLeft w:val="0"/>
              <w:marRight w:val="0"/>
              <w:marTop w:val="0"/>
              <w:marBottom w:val="0"/>
              <w:divBdr>
                <w:top w:val="none" w:sz="0" w:space="0" w:color="auto"/>
                <w:left w:val="none" w:sz="0" w:space="0" w:color="auto"/>
                <w:bottom w:val="none" w:sz="0" w:space="0" w:color="auto"/>
                <w:right w:val="none" w:sz="0" w:space="0" w:color="auto"/>
              </w:divBdr>
            </w:div>
          </w:divsChild>
        </w:div>
        <w:div w:id="476070342">
          <w:marLeft w:val="0"/>
          <w:marRight w:val="0"/>
          <w:marTop w:val="0"/>
          <w:marBottom w:val="0"/>
          <w:divBdr>
            <w:top w:val="none" w:sz="0" w:space="0" w:color="auto"/>
            <w:left w:val="none" w:sz="0" w:space="0" w:color="auto"/>
            <w:bottom w:val="none" w:sz="0" w:space="0" w:color="auto"/>
            <w:right w:val="none" w:sz="0" w:space="0" w:color="auto"/>
          </w:divBdr>
          <w:divsChild>
            <w:div w:id="1362633080">
              <w:marLeft w:val="0"/>
              <w:marRight w:val="0"/>
              <w:marTop w:val="0"/>
              <w:marBottom w:val="0"/>
              <w:divBdr>
                <w:top w:val="none" w:sz="0" w:space="0" w:color="auto"/>
                <w:left w:val="none" w:sz="0" w:space="0" w:color="auto"/>
                <w:bottom w:val="none" w:sz="0" w:space="0" w:color="auto"/>
                <w:right w:val="none" w:sz="0" w:space="0" w:color="auto"/>
              </w:divBdr>
            </w:div>
          </w:divsChild>
        </w:div>
        <w:div w:id="1983928584">
          <w:marLeft w:val="0"/>
          <w:marRight w:val="0"/>
          <w:marTop w:val="0"/>
          <w:marBottom w:val="0"/>
          <w:divBdr>
            <w:top w:val="none" w:sz="0" w:space="0" w:color="auto"/>
            <w:left w:val="none" w:sz="0" w:space="0" w:color="auto"/>
            <w:bottom w:val="none" w:sz="0" w:space="0" w:color="auto"/>
            <w:right w:val="none" w:sz="0" w:space="0" w:color="auto"/>
          </w:divBdr>
          <w:divsChild>
            <w:div w:id="1719433601">
              <w:marLeft w:val="0"/>
              <w:marRight w:val="0"/>
              <w:marTop w:val="0"/>
              <w:marBottom w:val="0"/>
              <w:divBdr>
                <w:top w:val="none" w:sz="0" w:space="0" w:color="auto"/>
                <w:left w:val="none" w:sz="0" w:space="0" w:color="auto"/>
                <w:bottom w:val="none" w:sz="0" w:space="0" w:color="auto"/>
                <w:right w:val="none" w:sz="0" w:space="0" w:color="auto"/>
              </w:divBdr>
            </w:div>
          </w:divsChild>
        </w:div>
        <w:div w:id="1967351115">
          <w:marLeft w:val="0"/>
          <w:marRight w:val="0"/>
          <w:marTop w:val="0"/>
          <w:marBottom w:val="0"/>
          <w:divBdr>
            <w:top w:val="none" w:sz="0" w:space="0" w:color="auto"/>
            <w:left w:val="none" w:sz="0" w:space="0" w:color="auto"/>
            <w:bottom w:val="none" w:sz="0" w:space="0" w:color="auto"/>
            <w:right w:val="none" w:sz="0" w:space="0" w:color="auto"/>
          </w:divBdr>
          <w:divsChild>
            <w:div w:id="585845611">
              <w:marLeft w:val="0"/>
              <w:marRight w:val="0"/>
              <w:marTop w:val="0"/>
              <w:marBottom w:val="0"/>
              <w:divBdr>
                <w:top w:val="none" w:sz="0" w:space="0" w:color="auto"/>
                <w:left w:val="none" w:sz="0" w:space="0" w:color="auto"/>
                <w:bottom w:val="none" w:sz="0" w:space="0" w:color="auto"/>
                <w:right w:val="none" w:sz="0" w:space="0" w:color="auto"/>
              </w:divBdr>
            </w:div>
          </w:divsChild>
        </w:div>
        <w:div w:id="789982698">
          <w:marLeft w:val="0"/>
          <w:marRight w:val="0"/>
          <w:marTop w:val="0"/>
          <w:marBottom w:val="0"/>
          <w:divBdr>
            <w:top w:val="none" w:sz="0" w:space="0" w:color="auto"/>
            <w:left w:val="none" w:sz="0" w:space="0" w:color="auto"/>
            <w:bottom w:val="none" w:sz="0" w:space="0" w:color="auto"/>
            <w:right w:val="none" w:sz="0" w:space="0" w:color="auto"/>
          </w:divBdr>
          <w:divsChild>
            <w:div w:id="146242426">
              <w:marLeft w:val="0"/>
              <w:marRight w:val="0"/>
              <w:marTop w:val="0"/>
              <w:marBottom w:val="0"/>
              <w:divBdr>
                <w:top w:val="none" w:sz="0" w:space="0" w:color="auto"/>
                <w:left w:val="none" w:sz="0" w:space="0" w:color="auto"/>
                <w:bottom w:val="none" w:sz="0" w:space="0" w:color="auto"/>
                <w:right w:val="none" w:sz="0" w:space="0" w:color="auto"/>
              </w:divBdr>
            </w:div>
          </w:divsChild>
        </w:div>
        <w:div w:id="616914715">
          <w:marLeft w:val="0"/>
          <w:marRight w:val="0"/>
          <w:marTop w:val="0"/>
          <w:marBottom w:val="0"/>
          <w:divBdr>
            <w:top w:val="none" w:sz="0" w:space="0" w:color="auto"/>
            <w:left w:val="none" w:sz="0" w:space="0" w:color="auto"/>
            <w:bottom w:val="none" w:sz="0" w:space="0" w:color="auto"/>
            <w:right w:val="none" w:sz="0" w:space="0" w:color="auto"/>
          </w:divBdr>
          <w:divsChild>
            <w:div w:id="2063629522">
              <w:marLeft w:val="0"/>
              <w:marRight w:val="0"/>
              <w:marTop w:val="0"/>
              <w:marBottom w:val="0"/>
              <w:divBdr>
                <w:top w:val="none" w:sz="0" w:space="0" w:color="auto"/>
                <w:left w:val="none" w:sz="0" w:space="0" w:color="auto"/>
                <w:bottom w:val="none" w:sz="0" w:space="0" w:color="auto"/>
                <w:right w:val="none" w:sz="0" w:space="0" w:color="auto"/>
              </w:divBdr>
            </w:div>
          </w:divsChild>
        </w:div>
        <w:div w:id="1969630037">
          <w:marLeft w:val="0"/>
          <w:marRight w:val="0"/>
          <w:marTop w:val="0"/>
          <w:marBottom w:val="0"/>
          <w:divBdr>
            <w:top w:val="none" w:sz="0" w:space="0" w:color="auto"/>
            <w:left w:val="none" w:sz="0" w:space="0" w:color="auto"/>
            <w:bottom w:val="none" w:sz="0" w:space="0" w:color="auto"/>
            <w:right w:val="none" w:sz="0" w:space="0" w:color="auto"/>
          </w:divBdr>
          <w:divsChild>
            <w:div w:id="1067806931">
              <w:marLeft w:val="0"/>
              <w:marRight w:val="0"/>
              <w:marTop w:val="0"/>
              <w:marBottom w:val="0"/>
              <w:divBdr>
                <w:top w:val="none" w:sz="0" w:space="0" w:color="auto"/>
                <w:left w:val="none" w:sz="0" w:space="0" w:color="auto"/>
                <w:bottom w:val="none" w:sz="0" w:space="0" w:color="auto"/>
                <w:right w:val="none" w:sz="0" w:space="0" w:color="auto"/>
              </w:divBdr>
            </w:div>
          </w:divsChild>
        </w:div>
        <w:div w:id="378433933">
          <w:marLeft w:val="0"/>
          <w:marRight w:val="0"/>
          <w:marTop w:val="0"/>
          <w:marBottom w:val="0"/>
          <w:divBdr>
            <w:top w:val="none" w:sz="0" w:space="0" w:color="auto"/>
            <w:left w:val="none" w:sz="0" w:space="0" w:color="auto"/>
            <w:bottom w:val="none" w:sz="0" w:space="0" w:color="auto"/>
            <w:right w:val="none" w:sz="0" w:space="0" w:color="auto"/>
          </w:divBdr>
          <w:divsChild>
            <w:div w:id="1801145026">
              <w:marLeft w:val="0"/>
              <w:marRight w:val="0"/>
              <w:marTop w:val="0"/>
              <w:marBottom w:val="0"/>
              <w:divBdr>
                <w:top w:val="none" w:sz="0" w:space="0" w:color="auto"/>
                <w:left w:val="none" w:sz="0" w:space="0" w:color="auto"/>
                <w:bottom w:val="none" w:sz="0" w:space="0" w:color="auto"/>
                <w:right w:val="none" w:sz="0" w:space="0" w:color="auto"/>
              </w:divBdr>
            </w:div>
          </w:divsChild>
        </w:div>
        <w:div w:id="990140579">
          <w:marLeft w:val="0"/>
          <w:marRight w:val="0"/>
          <w:marTop w:val="0"/>
          <w:marBottom w:val="0"/>
          <w:divBdr>
            <w:top w:val="none" w:sz="0" w:space="0" w:color="auto"/>
            <w:left w:val="none" w:sz="0" w:space="0" w:color="auto"/>
            <w:bottom w:val="none" w:sz="0" w:space="0" w:color="auto"/>
            <w:right w:val="none" w:sz="0" w:space="0" w:color="auto"/>
          </w:divBdr>
          <w:divsChild>
            <w:div w:id="1735275698">
              <w:marLeft w:val="0"/>
              <w:marRight w:val="0"/>
              <w:marTop w:val="0"/>
              <w:marBottom w:val="0"/>
              <w:divBdr>
                <w:top w:val="none" w:sz="0" w:space="0" w:color="auto"/>
                <w:left w:val="none" w:sz="0" w:space="0" w:color="auto"/>
                <w:bottom w:val="none" w:sz="0" w:space="0" w:color="auto"/>
                <w:right w:val="none" w:sz="0" w:space="0" w:color="auto"/>
              </w:divBdr>
            </w:div>
          </w:divsChild>
        </w:div>
        <w:div w:id="135074797">
          <w:marLeft w:val="0"/>
          <w:marRight w:val="0"/>
          <w:marTop w:val="0"/>
          <w:marBottom w:val="0"/>
          <w:divBdr>
            <w:top w:val="none" w:sz="0" w:space="0" w:color="auto"/>
            <w:left w:val="none" w:sz="0" w:space="0" w:color="auto"/>
            <w:bottom w:val="none" w:sz="0" w:space="0" w:color="auto"/>
            <w:right w:val="none" w:sz="0" w:space="0" w:color="auto"/>
          </w:divBdr>
          <w:divsChild>
            <w:div w:id="244925495">
              <w:marLeft w:val="0"/>
              <w:marRight w:val="0"/>
              <w:marTop w:val="0"/>
              <w:marBottom w:val="0"/>
              <w:divBdr>
                <w:top w:val="none" w:sz="0" w:space="0" w:color="auto"/>
                <w:left w:val="none" w:sz="0" w:space="0" w:color="auto"/>
                <w:bottom w:val="none" w:sz="0" w:space="0" w:color="auto"/>
                <w:right w:val="none" w:sz="0" w:space="0" w:color="auto"/>
              </w:divBdr>
            </w:div>
          </w:divsChild>
        </w:div>
        <w:div w:id="953709019">
          <w:marLeft w:val="0"/>
          <w:marRight w:val="0"/>
          <w:marTop w:val="0"/>
          <w:marBottom w:val="0"/>
          <w:divBdr>
            <w:top w:val="none" w:sz="0" w:space="0" w:color="auto"/>
            <w:left w:val="none" w:sz="0" w:space="0" w:color="auto"/>
            <w:bottom w:val="none" w:sz="0" w:space="0" w:color="auto"/>
            <w:right w:val="none" w:sz="0" w:space="0" w:color="auto"/>
          </w:divBdr>
          <w:divsChild>
            <w:div w:id="1784228174">
              <w:marLeft w:val="0"/>
              <w:marRight w:val="0"/>
              <w:marTop w:val="0"/>
              <w:marBottom w:val="0"/>
              <w:divBdr>
                <w:top w:val="none" w:sz="0" w:space="0" w:color="auto"/>
                <w:left w:val="none" w:sz="0" w:space="0" w:color="auto"/>
                <w:bottom w:val="none" w:sz="0" w:space="0" w:color="auto"/>
                <w:right w:val="none" w:sz="0" w:space="0" w:color="auto"/>
              </w:divBdr>
            </w:div>
          </w:divsChild>
        </w:div>
        <w:div w:id="539830323">
          <w:marLeft w:val="0"/>
          <w:marRight w:val="0"/>
          <w:marTop w:val="0"/>
          <w:marBottom w:val="0"/>
          <w:divBdr>
            <w:top w:val="none" w:sz="0" w:space="0" w:color="auto"/>
            <w:left w:val="none" w:sz="0" w:space="0" w:color="auto"/>
            <w:bottom w:val="none" w:sz="0" w:space="0" w:color="auto"/>
            <w:right w:val="none" w:sz="0" w:space="0" w:color="auto"/>
          </w:divBdr>
          <w:divsChild>
            <w:div w:id="55708333">
              <w:marLeft w:val="0"/>
              <w:marRight w:val="0"/>
              <w:marTop w:val="0"/>
              <w:marBottom w:val="0"/>
              <w:divBdr>
                <w:top w:val="none" w:sz="0" w:space="0" w:color="auto"/>
                <w:left w:val="none" w:sz="0" w:space="0" w:color="auto"/>
                <w:bottom w:val="none" w:sz="0" w:space="0" w:color="auto"/>
                <w:right w:val="none" w:sz="0" w:space="0" w:color="auto"/>
              </w:divBdr>
            </w:div>
          </w:divsChild>
        </w:div>
        <w:div w:id="628514669">
          <w:marLeft w:val="0"/>
          <w:marRight w:val="0"/>
          <w:marTop w:val="0"/>
          <w:marBottom w:val="0"/>
          <w:divBdr>
            <w:top w:val="none" w:sz="0" w:space="0" w:color="auto"/>
            <w:left w:val="none" w:sz="0" w:space="0" w:color="auto"/>
            <w:bottom w:val="none" w:sz="0" w:space="0" w:color="auto"/>
            <w:right w:val="none" w:sz="0" w:space="0" w:color="auto"/>
          </w:divBdr>
          <w:divsChild>
            <w:div w:id="1023484468">
              <w:marLeft w:val="0"/>
              <w:marRight w:val="0"/>
              <w:marTop w:val="0"/>
              <w:marBottom w:val="0"/>
              <w:divBdr>
                <w:top w:val="none" w:sz="0" w:space="0" w:color="auto"/>
                <w:left w:val="none" w:sz="0" w:space="0" w:color="auto"/>
                <w:bottom w:val="none" w:sz="0" w:space="0" w:color="auto"/>
                <w:right w:val="none" w:sz="0" w:space="0" w:color="auto"/>
              </w:divBdr>
            </w:div>
          </w:divsChild>
        </w:div>
        <w:div w:id="1215891207">
          <w:marLeft w:val="0"/>
          <w:marRight w:val="0"/>
          <w:marTop w:val="0"/>
          <w:marBottom w:val="0"/>
          <w:divBdr>
            <w:top w:val="none" w:sz="0" w:space="0" w:color="auto"/>
            <w:left w:val="none" w:sz="0" w:space="0" w:color="auto"/>
            <w:bottom w:val="none" w:sz="0" w:space="0" w:color="auto"/>
            <w:right w:val="none" w:sz="0" w:space="0" w:color="auto"/>
          </w:divBdr>
          <w:divsChild>
            <w:div w:id="2015909949">
              <w:marLeft w:val="0"/>
              <w:marRight w:val="0"/>
              <w:marTop w:val="0"/>
              <w:marBottom w:val="0"/>
              <w:divBdr>
                <w:top w:val="none" w:sz="0" w:space="0" w:color="auto"/>
                <w:left w:val="none" w:sz="0" w:space="0" w:color="auto"/>
                <w:bottom w:val="none" w:sz="0" w:space="0" w:color="auto"/>
                <w:right w:val="none" w:sz="0" w:space="0" w:color="auto"/>
              </w:divBdr>
            </w:div>
          </w:divsChild>
        </w:div>
        <w:div w:id="988287212">
          <w:marLeft w:val="0"/>
          <w:marRight w:val="0"/>
          <w:marTop w:val="0"/>
          <w:marBottom w:val="0"/>
          <w:divBdr>
            <w:top w:val="none" w:sz="0" w:space="0" w:color="auto"/>
            <w:left w:val="none" w:sz="0" w:space="0" w:color="auto"/>
            <w:bottom w:val="none" w:sz="0" w:space="0" w:color="auto"/>
            <w:right w:val="none" w:sz="0" w:space="0" w:color="auto"/>
          </w:divBdr>
          <w:divsChild>
            <w:div w:id="790244970">
              <w:marLeft w:val="0"/>
              <w:marRight w:val="0"/>
              <w:marTop w:val="0"/>
              <w:marBottom w:val="0"/>
              <w:divBdr>
                <w:top w:val="none" w:sz="0" w:space="0" w:color="auto"/>
                <w:left w:val="none" w:sz="0" w:space="0" w:color="auto"/>
                <w:bottom w:val="none" w:sz="0" w:space="0" w:color="auto"/>
                <w:right w:val="none" w:sz="0" w:space="0" w:color="auto"/>
              </w:divBdr>
            </w:div>
          </w:divsChild>
        </w:div>
        <w:div w:id="268777608">
          <w:marLeft w:val="0"/>
          <w:marRight w:val="0"/>
          <w:marTop w:val="0"/>
          <w:marBottom w:val="0"/>
          <w:divBdr>
            <w:top w:val="none" w:sz="0" w:space="0" w:color="auto"/>
            <w:left w:val="none" w:sz="0" w:space="0" w:color="auto"/>
            <w:bottom w:val="none" w:sz="0" w:space="0" w:color="auto"/>
            <w:right w:val="none" w:sz="0" w:space="0" w:color="auto"/>
          </w:divBdr>
          <w:divsChild>
            <w:div w:id="1281842720">
              <w:marLeft w:val="0"/>
              <w:marRight w:val="0"/>
              <w:marTop w:val="0"/>
              <w:marBottom w:val="0"/>
              <w:divBdr>
                <w:top w:val="none" w:sz="0" w:space="0" w:color="auto"/>
                <w:left w:val="none" w:sz="0" w:space="0" w:color="auto"/>
                <w:bottom w:val="none" w:sz="0" w:space="0" w:color="auto"/>
                <w:right w:val="none" w:sz="0" w:space="0" w:color="auto"/>
              </w:divBdr>
            </w:div>
          </w:divsChild>
        </w:div>
        <w:div w:id="1144153605">
          <w:marLeft w:val="0"/>
          <w:marRight w:val="0"/>
          <w:marTop w:val="0"/>
          <w:marBottom w:val="0"/>
          <w:divBdr>
            <w:top w:val="none" w:sz="0" w:space="0" w:color="auto"/>
            <w:left w:val="none" w:sz="0" w:space="0" w:color="auto"/>
            <w:bottom w:val="none" w:sz="0" w:space="0" w:color="auto"/>
            <w:right w:val="none" w:sz="0" w:space="0" w:color="auto"/>
          </w:divBdr>
          <w:divsChild>
            <w:div w:id="1124815152">
              <w:marLeft w:val="0"/>
              <w:marRight w:val="0"/>
              <w:marTop w:val="0"/>
              <w:marBottom w:val="0"/>
              <w:divBdr>
                <w:top w:val="none" w:sz="0" w:space="0" w:color="auto"/>
                <w:left w:val="none" w:sz="0" w:space="0" w:color="auto"/>
                <w:bottom w:val="none" w:sz="0" w:space="0" w:color="auto"/>
                <w:right w:val="none" w:sz="0" w:space="0" w:color="auto"/>
              </w:divBdr>
            </w:div>
          </w:divsChild>
        </w:div>
        <w:div w:id="474882984">
          <w:marLeft w:val="0"/>
          <w:marRight w:val="0"/>
          <w:marTop w:val="0"/>
          <w:marBottom w:val="0"/>
          <w:divBdr>
            <w:top w:val="none" w:sz="0" w:space="0" w:color="auto"/>
            <w:left w:val="none" w:sz="0" w:space="0" w:color="auto"/>
            <w:bottom w:val="none" w:sz="0" w:space="0" w:color="auto"/>
            <w:right w:val="none" w:sz="0" w:space="0" w:color="auto"/>
          </w:divBdr>
          <w:divsChild>
            <w:div w:id="1787430980">
              <w:marLeft w:val="0"/>
              <w:marRight w:val="0"/>
              <w:marTop w:val="0"/>
              <w:marBottom w:val="0"/>
              <w:divBdr>
                <w:top w:val="none" w:sz="0" w:space="0" w:color="auto"/>
                <w:left w:val="none" w:sz="0" w:space="0" w:color="auto"/>
                <w:bottom w:val="none" w:sz="0" w:space="0" w:color="auto"/>
                <w:right w:val="none" w:sz="0" w:space="0" w:color="auto"/>
              </w:divBdr>
            </w:div>
          </w:divsChild>
        </w:div>
        <w:div w:id="964853631">
          <w:marLeft w:val="0"/>
          <w:marRight w:val="0"/>
          <w:marTop w:val="0"/>
          <w:marBottom w:val="0"/>
          <w:divBdr>
            <w:top w:val="none" w:sz="0" w:space="0" w:color="auto"/>
            <w:left w:val="none" w:sz="0" w:space="0" w:color="auto"/>
            <w:bottom w:val="none" w:sz="0" w:space="0" w:color="auto"/>
            <w:right w:val="none" w:sz="0" w:space="0" w:color="auto"/>
          </w:divBdr>
          <w:divsChild>
            <w:div w:id="19846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76543">
      <w:bodyDiv w:val="1"/>
      <w:marLeft w:val="0"/>
      <w:marRight w:val="0"/>
      <w:marTop w:val="0"/>
      <w:marBottom w:val="0"/>
      <w:divBdr>
        <w:top w:val="none" w:sz="0" w:space="0" w:color="auto"/>
        <w:left w:val="none" w:sz="0" w:space="0" w:color="auto"/>
        <w:bottom w:val="none" w:sz="0" w:space="0" w:color="auto"/>
        <w:right w:val="none" w:sz="0" w:space="0" w:color="auto"/>
      </w:divBdr>
    </w:div>
    <w:div w:id="1003357364">
      <w:bodyDiv w:val="1"/>
      <w:marLeft w:val="0"/>
      <w:marRight w:val="0"/>
      <w:marTop w:val="0"/>
      <w:marBottom w:val="0"/>
      <w:divBdr>
        <w:top w:val="none" w:sz="0" w:space="0" w:color="auto"/>
        <w:left w:val="none" w:sz="0" w:space="0" w:color="auto"/>
        <w:bottom w:val="none" w:sz="0" w:space="0" w:color="auto"/>
        <w:right w:val="none" w:sz="0" w:space="0" w:color="auto"/>
      </w:divBdr>
    </w:div>
    <w:div w:id="1003818158">
      <w:bodyDiv w:val="1"/>
      <w:marLeft w:val="0"/>
      <w:marRight w:val="0"/>
      <w:marTop w:val="0"/>
      <w:marBottom w:val="0"/>
      <w:divBdr>
        <w:top w:val="none" w:sz="0" w:space="0" w:color="auto"/>
        <w:left w:val="none" w:sz="0" w:space="0" w:color="auto"/>
        <w:bottom w:val="none" w:sz="0" w:space="0" w:color="auto"/>
        <w:right w:val="none" w:sz="0" w:space="0" w:color="auto"/>
      </w:divBdr>
    </w:div>
    <w:div w:id="1008218291">
      <w:bodyDiv w:val="1"/>
      <w:marLeft w:val="0"/>
      <w:marRight w:val="0"/>
      <w:marTop w:val="0"/>
      <w:marBottom w:val="0"/>
      <w:divBdr>
        <w:top w:val="none" w:sz="0" w:space="0" w:color="auto"/>
        <w:left w:val="none" w:sz="0" w:space="0" w:color="auto"/>
        <w:bottom w:val="none" w:sz="0" w:space="0" w:color="auto"/>
        <w:right w:val="none" w:sz="0" w:space="0" w:color="auto"/>
      </w:divBdr>
    </w:div>
    <w:div w:id="1015232537">
      <w:bodyDiv w:val="1"/>
      <w:marLeft w:val="0"/>
      <w:marRight w:val="0"/>
      <w:marTop w:val="0"/>
      <w:marBottom w:val="0"/>
      <w:divBdr>
        <w:top w:val="none" w:sz="0" w:space="0" w:color="auto"/>
        <w:left w:val="none" w:sz="0" w:space="0" w:color="auto"/>
        <w:bottom w:val="none" w:sz="0" w:space="0" w:color="auto"/>
        <w:right w:val="none" w:sz="0" w:space="0" w:color="auto"/>
      </w:divBdr>
    </w:div>
    <w:div w:id="1019114690">
      <w:bodyDiv w:val="1"/>
      <w:marLeft w:val="0"/>
      <w:marRight w:val="0"/>
      <w:marTop w:val="0"/>
      <w:marBottom w:val="0"/>
      <w:divBdr>
        <w:top w:val="none" w:sz="0" w:space="0" w:color="auto"/>
        <w:left w:val="none" w:sz="0" w:space="0" w:color="auto"/>
        <w:bottom w:val="none" w:sz="0" w:space="0" w:color="auto"/>
        <w:right w:val="none" w:sz="0" w:space="0" w:color="auto"/>
      </w:divBdr>
    </w:div>
    <w:div w:id="1020933543">
      <w:bodyDiv w:val="1"/>
      <w:marLeft w:val="0"/>
      <w:marRight w:val="0"/>
      <w:marTop w:val="0"/>
      <w:marBottom w:val="0"/>
      <w:divBdr>
        <w:top w:val="none" w:sz="0" w:space="0" w:color="auto"/>
        <w:left w:val="none" w:sz="0" w:space="0" w:color="auto"/>
        <w:bottom w:val="none" w:sz="0" w:space="0" w:color="auto"/>
        <w:right w:val="none" w:sz="0" w:space="0" w:color="auto"/>
      </w:divBdr>
    </w:div>
    <w:div w:id="1021323238">
      <w:bodyDiv w:val="1"/>
      <w:marLeft w:val="0"/>
      <w:marRight w:val="0"/>
      <w:marTop w:val="0"/>
      <w:marBottom w:val="0"/>
      <w:divBdr>
        <w:top w:val="none" w:sz="0" w:space="0" w:color="auto"/>
        <w:left w:val="none" w:sz="0" w:space="0" w:color="auto"/>
        <w:bottom w:val="none" w:sz="0" w:space="0" w:color="auto"/>
        <w:right w:val="none" w:sz="0" w:space="0" w:color="auto"/>
      </w:divBdr>
    </w:div>
    <w:div w:id="1024988421">
      <w:bodyDiv w:val="1"/>
      <w:marLeft w:val="0"/>
      <w:marRight w:val="0"/>
      <w:marTop w:val="0"/>
      <w:marBottom w:val="0"/>
      <w:divBdr>
        <w:top w:val="none" w:sz="0" w:space="0" w:color="auto"/>
        <w:left w:val="none" w:sz="0" w:space="0" w:color="auto"/>
        <w:bottom w:val="none" w:sz="0" w:space="0" w:color="auto"/>
        <w:right w:val="none" w:sz="0" w:space="0" w:color="auto"/>
      </w:divBdr>
    </w:div>
    <w:div w:id="1028916539">
      <w:bodyDiv w:val="1"/>
      <w:marLeft w:val="0"/>
      <w:marRight w:val="0"/>
      <w:marTop w:val="0"/>
      <w:marBottom w:val="0"/>
      <w:divBdr>
        <w:top w:val="none" w:sz="0" w:space="0" w:color="auto"/>
        <w:left w:val="none" w:sz="0" w:space="0" w:color="auto"/>
        <w:bottom w:val="none" w:sz="0" w:space="0" w:color="auto"/>
        <w:right w:val="none" w:sz="0" w:space="0" w:color="auto"/>
      </w:divBdr>
    </w:div>
    <w:div w:id="1046367323">
      <w:bodyDiv w:val="1"/>
      <w:marLeft w:val="0"/>
      <w:marRight w:val="0"/>
      <w:marTop w:val="0"/>
      <w:marBottom w:val="0"/>
      <w:divBdr>
        <w:top w:val="none" w:sz="0" w:space="0" w:color="auto"/>
        <w:left w:val="none" w:sz="0" w:space="0" w:color="auto"/>
        <w:bottom w:val="none" w:sz="0" w:space="0" w:color="auto"/>
        <w:right w:val="none" w:sz="0" w:space="0" w:color="auto"/>
      </w:divBdr>
    </w:div>
    <w:div w:id="1048534373">
      <w:bodyDiv w:val="1"/>
      <w:marLeft w:val="0"/>
      <w:marRight w:val="0"/>
      <w:marTop w:val="0"/>
      <w:marBottom w:val="0"/>
      <w:divBdr>
        <w:top w:val="none" w:sz="0" w:space="0" w:color="auto"/>
        <w:left w:val="none" w:sz="0" w:space="0" w:color="auto"/>
        <w:bottom w:val="none" w:sz="0" w:space="0" w:color="auto"/>
        <w:right w:val="none" w:sz="0" w:space="0" w:color="auto"/>
      </w:divBdr>
    </w:div>
    <w:div w:id="1054502291">
      <w:bodyDiv w:val="1"/>
      <w:marLeft w:val="0"/>
      <w:marRight w:val="0"/>
      <w:marTop w:val="0"/>
      <w:marBottom w:val="0"/>
      <w:divBdr>
        <w:top w:val="none" w:sz="0" w:space="0" w:color="auto"/>
        <w:left w:val="none" w:sz="0" w:space="0" w:color="auto"/>
        <w:bottom w:val="none" w:sz="0" w:space="0" w:color="auto"/>
        <w:right w:val="none" w:sz="0" w:space="0" w:color="auto"/>
      </w:divBdr>
    </w:div>
    <w:div w:id="1065838909">
      <w:bodyDiv w:val="1"/>
      <w:marLeft w:val="0"/>
      <w:marRight w:val="0"/>
      <w:marTop w:val="0"/>
      <w:marBottom w:val="0"/>
      <w:divBdr>
        <w:top w:val="none" w:sz="0" w:space="0" w:color="auto"/>
        <w:left w:val="none" w:sz="0" w:space="0" w:color="auto"/>
        <w:bottom w:val="none" w:sz="0" w:space="0" w:color="auto"/>
        <w:right w:val="none" w:sz="0" w:space="0" w:color="auto"/>
      </w:divBdr>
    </w:div>
    <w:div w:id="1068765302">
      <w:bodyDiv w:val="1"/>
      <w:marLeft w:val="0"/>
      <w:marRight w:val="0"/>
      <w:marTop w:val="0"/>
      <w:marBottom w:val="0"/>
      <w:divBdr>
        <w:top w:val="none" w:sz="0" w:space="0" w:color="auto"/>
        <w:left w:val="none" w:sz="0" w:space="0" w:color="auto"/>
        <w:bottom w:val="none" w:sz="0" w:space="0" w:color="auto"/>
        <w:right w:val="none" w:sz="0" w:space="0" w:color="auto"/>
      </w:divBdr>
    </w:div>
    <w:div w:id="1084569969">
      <w:bodyDiv w:val="1"/>
      <w:marLeft w:val="0"/>
      <w:marRight w:val="0"/>
      <w:marTop w:val="0"/>
      <w:marBottom w:val="0"/>
      <w:divBdr>
        <w:top w:val="none" w:sz="0" w:space="0" w:color="auto"/>
        <w:left w:val="none" w:sz="0" w:space="0" w:color="auto"/>
        <w:bottom w:val="none" w:sz="0" w:space="0" w:color="auto"/>
        <w:right w:val="none" w:sz="0" w:space="0" w:color="auto"/>
      </w:divBdr>
    </w:div>
    <w:div w:id="1089425293">
      <w:bodyDiv w:val="1"/>
      <w:marLeft w:val="0"/>
      <w:marRight w:val="0"/>
      <w:marTop w:val="0"/>
      <w:marBottom w:val="0"/>
      <w:divBdr>
        <w:top w:val="none" w:sz="0" w:space="0" w:color="auto"/>
        <w:left w:val="none" w:sz="0" w:space="0" w:color="auto"/>
        <w:bottom w:val="none" w:sz="0" w:space="0" w:color="auto"/>
        <w:right w:val="none" w:sz="0" w:space="0" w:color="auto"/>
      </w:divBdr>
    </w:div>
    <w:div w:id="1093669846">
      <w:bodyDiv w:val="1"/>
      <w:marLeft w:val="0"/>
      <w:marRight w:val="0"/>
      <w:marTop w:val="0"/>
      <w:marBottom w:val="0"/>
      <w:divBdr>
        <w:top w:val="none" w:sz="0" w:space="0" w:color="auto"/>
        <w:left w:val="none" w:sz="0" w:space="0" w:color="auto"/>
        <w:bottom w:val="none" w:sz="0" w:space="0" w:color="auto"/>
        <w:right w:val="none" w:sz="0" w:space="0" w:color="auto"/>
      </w:divBdr>
    </w:div>
    <w:div w:id="1106970012">
      <w:bodyDiv w:val="1"/>
      <w:marLeft w:val="0"/>
      <w:marRight w:val="0"/>
      <w:marTop w:val="0"/>
      <w:marBottom w:val="0"/>
      <w:divBdr>
        <w:top w:val="none" w:sz="0" w:space="0" w:color="auto"/>
        <w:left w:val="none" w:sz="0" w:space="0" w:color="auto"/>
        <w:bottom w:val="none" w:sz="0" w:space="0" w:color="auto"/>
        <w:right w:val="none" w:sz="0" w:space="0" w:color="auto"/>
      </w:divBdr>
    </w:div>
    <w:div w:id="1109664777">
      <w:bodyDiv w:val="1"/>
      <w:marLeft w:val="0"/>
      <w:marRight w:val="0"/>
      <w:marTop w:val="0"/>
      <w:marBottom w:val="0"/>
      <w:divBdr>
        <w:top w:val="none" w:sz="0" w:space="0" w:color="auto"/>
        <w:left w:val="none" w:sz="0" w:space="0" w:color="auto"/>
        <w:bottom w:val="none" w:sz="0" w:space="0" w:color="auto"/>
        <w:right w:val="none" w:sz="0" w:space="0" w:color="auto"/>
      </w:divBdr>
    </w:div>
    <w:div w:id="1111820676">
      <w:bodyDiv w:val="1"/>
      <w:marLeft w:val="0"/>
      <w:marRight w:val="0"/>
      <w:marTop w:val="0"/>
      <w:marBottom w:val="0"/>
      <w:divBdr>
        <w:top w:val="none" w:sz="0" w:space="0" w:color="auto"/>
        <w:left w:val="none" w:sz="0" w:space="0" w:color="auto"/>
        <w:bottom w:val="none" w:sz="0" w:space="0" w:color="auto"/>
        <w:right w:val="none" w:sz="0" w:space="0" w:color="auto"/>
      </w:divBdr>
    </w:div>
    <w:div w:id="1112087650">
      <w:bodyDiv w:val="1"/>
      <w:marLeft w:val="0"/>
      <w:marRight w:val="0"/>
      <w:marTop w:val="0"/>
      <w:marBottom w:val="0"/>
      <w:divBdr>
        <w:top w:val="none" w:sz="0" w:space="0" w:color="auto"/>
        <w:left w:val="none" w:sz="0" w:space="0" w:color="auto"/>
        <w:bottom w:val="none" w:sz="0" w:space="0" w:color="auto"/>
        <w:right w:val="none" w:sz="0" w:space="0" w:color="auto"/>
      </w:divBdr>
    </w:div>
    <w:div w:id="1112895108">
      <w:bodyDiv w:val="1"/>
      <w:marLeft w:val="0"/>
      <w:marRight w:val="0"/>
      <w:marTop w:val="0"/>
      <w:marBottom w:val="0"/>
      <w:divBdr>
        <w:top w:val="none" w:sz="0" w:space="0" w:color="auto"/>
        <w:left w:val="none" w:sz="0" w:space="0" w:color="auto"/>
        <w:bottom w:val="none" w:sz="0" w:space="0" w:color="auto"/>
        <w:right w:val="none" w:sz="0" w:space="0" w:color="auto"/>
      </w:divBdr>
      <w:divsChild>
        <w:div w:id="902716110">
          <w:marLeft w:val="0"/>
          <w:marRight w:val="0"/>
          <w:marTop w:val="0"/>
          <w:marBottom w:val="0"/>
          <w:divBdr>
            <w:top w:val="none" w:sz="0" w:space="0" w:color="auto"/>
            <w:left w:val="none" w:sz="0" w:space="0" w:color="auto"/>
            <w:bottom w:val="none" w:sz="0" w:space="0" w:color="auto"/>
            <w:right w:val="none" w:sz="0" w:space="0" w:color="auto"/>
          </w:divBdr>
          <w:divsChild>
            <w:div w:id="929584449">
              <w:marLeft w:val="0"/>
              <w:marRight w:val="0"/>
              <w:marTop w:val="0"/>
              <w:marBottom w:val="0"/>
              <w:divBdr>
                <w:top w:val="none" w:sz="0" w:space="0" w:color="auto"/>
                <w:left w:val="none" w:sz="0" w:space="0" w:color="auto"/>
                <w:bottom w:val="none" w:sz="0" w:space="0" w:color="auto"/>
                <w:right w:val="none" w:sz="0" w:space="0" w:color="auto"/>
              </w:divBdr>
              <w:divsChild>
                <w:div w:id="44836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28993">
      <w:bodyDiv w:val="1"/>
      <w:marLeft w:val="0"/>
      <w:marRight w:val="0"/>
      <w:marTop w:val="0"/>
      <w:marBottom w:val="0"/>
      <w:divBdr>
        <w:top w:val="none" w:sz="0" w:space="0" w:color="auto"/>
        <w:left w:val="none" w:sz="0" w:space="0" w:color="auto"/>
        <w:bottom w:val="none" w:sz="0" w:space="0" w:color="auto"/>
        <w:right w:val="none" w:sz="0" w:space="0" w:color="auto"/>
      </w:divBdr>
    </w:div>
    <w:div w:id="1130515861">
      <w:bodyDiv w:val="1"/>
      <w:marLeft w:val="0"/>
      <w:marRight w:val="0"/>
      <w:marTop w:val="0"/>
      <w:marBottom w:val="0"/>
      <w:divBdr>
        <w:top w:val="none" w:sz="0" w:space="0" w:color="auto"/>
        <w:left w:val="none" w:sz="0" w:space="0" w:color="auto"/>
        <w:bottom w:val="none" w:sz="0" w:space="0" w:color="auto"/>
        <w:right w:val="none" w:sz="0" w:space="0" w:color="auto"/>
      </w:divBdr>
    </w:div>
    <w:div w:id="1133522451">
      <w:bodyDiv w:val="1"/>
      <w:marLeft w:val="0"/>
      <w:marRight w:val="0"/>
      <w:marTop w:val="0"/>
      <w:marBottom w:val="0"/>
      <w:divBdr>
        <w:top w:val="none" w:sz="0" w:space="0" w:color="auto"/>
        <w:left w:val="none" w:sz="0" w:space="0" w:color="auto"/>
        <w:bottom w:val="none" w:sz="0" w:space="0" w:color="auto"/>
        <w:right w:val="none" w:sz="0" w:space="0" w:color="auto"/>
      </w:divBdr>
      <w:divsChild>
        <w:div w:id="1563297623">
          <w:marLeft w:val="0"/>
          <w:marRight w:val="0"/>
          <w:marTop w:val="0"/>
          <w:marBottom w:val="0"/>
          <w:divBdr>
            <w:top w:val="none" w:sz="0" w:space="0" w:color="auto"/>
            <w:left w:val="none" w:sz="0" w:space="0" w:color="auto"/>
            <w:bottom w:val="none" w:sz="0" w:space="0" w:color="auto"/>
            <w:right w:val="none" w:sz="0" w:space="0" w:color="auto"/>
          </w:divBdr>
          <w:divsChild>
            <w:div w:id="686562485">
              <w:marLeft w:val="0"/>
              <w:marRight w:val="0"/>
              <w:marTop w:val="0"/>
              <w:marBottom w:val="0"/>
              <w:divBdr>
                <w:top w:val="none" w:sz="0" w:space="0" w:color="auto"/>
                <w:left w:val="none" w:sz="0" w:space="0" w:color="auto"/>
                <w:bottom w:val="none" w:sz="0" w:space="0" w:color="auto"/>
                <w:right w:val="none" w:sz="0" w:space="0" w:color="auto"/>
              </w:divBdr>
            </w:div>
          </w:divsChild>
        </w:div>
        <w:div w:id="1892374710">
          <w:marLeft w:val="0"/>
          <w:marRight w:val="0"/>
          <w:marTop w:val="0"/>
          <w:marBottom w:val="0"/>
          <w:divBdr>
            <w:top w:val="none" w:sz="0" w:space="0" w:color="auto"/>
            <w:left w:val="none" w:sz="0" w:space="0" w:color="auto"/>
            <w:bottom w:val="none" w:sz="0" w:space="0" w:color="auto"/>
            <w:right w:val="none" w:sz="0" w:space="0" w:color="auto"/>
          </w:divBdr>
          <w:divsChild>
            <w:div w:id="332949250">
              <w:marLeft w:val="0"/>
              <w:marRight w:val="0"/>
              <w:marTop w:val="0"/>
              <w:marBottom w:val="0"/>
              <w:divBdr>
                <w:top w:val="none" w:sz="0" w:space="0" w:color="auto"/>
                <w:left w:val="none" w:sz="0" w:space="0" w:color="auto"/>
                <w:bottom w:val="none" w:sz="0" w:space="0" w:color="auto"/>
                <w:right w:val="none" w:sz="0" w:space="0" w:color="auto"/>
              </w:divBdr>
            </w:div>
          </w:divsChild>
        </w:div>
        <w:div w:id="1491562581">
          <w:marLeft w:val="0"/>
          <w:marRight w:val="0"/>
          <w:marTop w:val="0"/>
          <w:marBottom w:val="0"/>
          <w:divBdr>
            <w:top w:val="none" w:sz="0" w:space="0" w:color="auto"/>
            <w:left w:val="none" w:sz="0" w:space="0" w:color="auto"/>
            <w:bottom w:val="none" w:sz="0" w:space="0" w:color="auto"/>
            <w:right w:val="none" w:sz="0" w:space="0" w:color="auto"/>
          </w:divBdr>
          <w:divsChild>
            <w:div w:id="192322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299801">
      <w:bodyDiv w:val="1"/>
      <w:marLeft w:val="0"/>
      <w:marRight w:val="0"/>
      <w:marTop w:val="0"/>
      <w:marBottom w:val="0"/>
      <w:divBdr>
        <w:top w:val="none" w:sz="0" w:space="0" w:color="auto"/>
        <w:left w:val="none" w:sz="0" w:space="0" w:color="auto"/>
        <w:bottom w:val="none" w:sz="0" w:space="0" w:color="auto"/>
        <w:right w:val="none" w:sz="0" w:space="0" w:color="auto"/>
      </w:divBdr>
    </w:div>
    <w:div w:id="1138034010">
      <w:bodyDiv w:val="1"/>
      <w:marLeft w:val="0"/>
      <w:marRight w:val="0"/>
      <w:marTop w:val="0"/>
      <w:marBottom w:val="0"/>
      <w:divBdr>
        <w:top w:val="none" w:sz="0" w:space="0" w:color="auto"/>
        <w:left w:val="none" w:sz="0" w:space="0" w:color="auto"/>
        <w:bottom w:val="none" w:sz="0" w:space="0" w:color="auto"/>
        <w:right w:val="none" w:sz="0" w:space="0" w:color="auto"/>
      </w:divBdr>
    </w:div>
    <w:div w:id="1157381218">
      <w:bodyDiv w:val="1"/>
      <w:marLeft w:val="0"/>
      <w:marRight w:val="0"/>
      <w:marTop w:val="0"/>
      <w:marBottom w:val="0"/>
      <w:divBdr>
        <w:top w:val="none" w:sz="0" w:space="0" w:color="auto"/>
        <w:left w:val="none" w:sz="0" w:space="0" w:color="auto"/>
        <w:bottom w:val="none" w:sz="0" w:space="0" w:color="auto"/>
        <w:right w:val="none" w:sz="0" w:space="0" w:color="auto"/>
      </w:divBdr>
    </w:div>
    <w:div w:id="1167549411">
      <w:bodyDiv w:val="1"/>
      <w:marLeft w:val="0"/>
      <w:marRight w:val="0"/>
      <w:marTop w:val="0"/>
      <w:marBottom w:val="0"/>
      <w:divBdr>
        <w:top w:val="none" w:sz="0" w:space="0" w:color="auto"/>
        <w:left w:val="none" w:sz="0" w:space="0" w:color="auto"/>
        <w:bottom w:val="none" w:sz="0" w:space="0" w:color="auto"/>
        <w:right w:val="none" w:sz="0" w:space="0" w:color="auto"/>
      </w:divBdr>
    </w:div>
    <w:div w:id="1170675686">
      <w:bodyDiv w:val="1"/>
      <w:marLeft w:val="0"/>
      <w:marRight w:val="0"/>
      <w:marTop w:val="0"/>
      <w:marBottom w:val="0"/>
      <w:divBdr>
        <w:top w:val="none" w:sz="0" w:space="0" w:color="auto"/>
        <w:left w:val="none" w:sz="0" w:space="0" w:color="auto"/>
        <w:bottom w:val="none" w:sz="0" w:space="0" w:color="auto"/>
        <w:right w:val="none" w:sz="0" w:space="0" w:color="auto"/>
      </w:divBdr>
    </w:div>
    <w:div w:id="1183279815">
      <w:bodyDiv w:val="1"/>
      <w:marLeft w:val="0"/>
      <w:marRight w:val="0"/>
      <w:marTop w:val="0"/>
      <w:marBottom w:val="0"/>
      <w:divBdr>
        <w:top w:val="none" w:sz="0" w:space="0" w:color="auto"/>
        <w:left w:val="none" w:sz="0" w:space="0" w:color="auto"/>
        <w:bottom w:val="none" w:sz="0" w:space="0" w:color="auto"/>
        <w:right w:val="none" w:sz="0" w:space="0" w:color="auto"/>
      </w:divBdr>
    </w:div>
    <w:div w:id="1183281604">
      <w:bodyDiv w:val="1"/>
      <w:marLeft w:val="0"/>
      <w:marRight w:val="0"/>
      <w:marTop w:val="0"/>
      <w:marBottom w:val="0"/>
      <w:divBdr>
        <w:top w:val="none" w:sz="0" w:space="0" w:color="auto"/>
        <w:left w:val="none" w:sz="0" w:space="0" w:color="auto"/>
        <w:bottom w:val="none" w:sz="0" w:space="0" w:color="auto"/>
        <w:right w:val="none" w:sz="0" w:space="0" w:color="auto"/>
      </w:divBdr>
    </w:div>
    <w:div w:id="1197305826">
      <w:bodyDiv w:val="1"/>
      <w:marLeft w:val="0"/>
      <w:marRight w:val="0"/>
      <w:marTop w:val="0"/>
      <w:marBottom w:val="0"/>
      <w:divBdr>
        <w:top w:val="none" w:sz="0" w:space="0" w:color="auto"/>
        <w:left w:val="none" w:sz="0" w:space="0" w:color="auto"/>
        <w:bottom w:val="none" w:sz="0" w:space="0" w:color="auto"/>
        <w:right w:val="none" w:sz="0" w:space="0" w:color="auto"/>
      </w:divBdr>
      <w:divsChild>
        <w:div w:id="522205153">
          <w:marLeft w:val="0"/>
          <w:marRight w:val="0"/>
          <w:marTop w:val="0"/>
          <w:marBottom w:val="0"/>
          <w:divBdr>
            <w:top w:val="none" w:sz="0" w:space="0" w:color="auto"/>
            <w:left w:val="none" w:sz="0" w:space="0" w:color="auto"/>
            <w:bottom w:val="none" w:sz="0" w:space="0" w:color="auto"/>
            <w:right w:val="none" w:sz="0" w:space="0" w:color="auto"/>
          </w:divBdr>
          <w:divsChild>
            <w:div w:id="616260893">
              <w:marLeft w:val="0"/>
              <w:marRight w:val="0"/>
              <w:marTop w:val="0"/>
              <w:marBottom w:val="0"/>
              <w:divBdr>
                <w:top w:val="none" w:sz="0" w:space="0" w:color="auto"/>
                <w:left w:val="none" w:sz="0" w:space="0" w:color="auto"/>
                <w:bottom w:val="none" w:sz="0" w:space="0" w:color="auto"/>
                <w:right w:val="none" w:sz="0" w:space="0" w:color="auto"/>
              </w:divBdr>
            </w:div>
          </w:divsChild>
        </w:div>
        <w:div w:id="89400291">
          <w:marLeft w:val="0"/>
          <w:marRight w:val="0"/>
          <w:marTop w:val="0"/>
          <w:marBottom w:val="0"/>
          <w:divBdr>
            <w:top w:val="none" w:sz="0" w:space="0" w:color="auto"/>
            <w:left w:val="none" w:sz="0" w:space="0" w:color="auto"/>
            <w:bottom w:val="none" w:sz="0" w:space="0" w:color="auto"/>
            <w:right w:val="none" w:sz="0" w:space="0" w:color="auto"/>
          </w:divBdr>
          <w:divsChild>
            <w:div w:id="1330983973">
              <w:marLeft w:val="0"/>
              <w:marRight w:val="0"/>
              <w:marTop w:val="0"/>
              <w:marBottom w:val="0"/>
              <w:divBdr>
                <w:top w:val="none" w:sz="0" w:space="0" w:color="auto"/>
                <w:left w:val="none" w:sz="0" w:space="0" w:color="auto"/>
                <w:bottom w:val="none" w:sz="0" w:space="0" w:color="auto"/>
                <w:right w:val="none" w:sz="0" w:space="0" w:color="auto"/>
              </w:divBdr>
            </w:div>
          </w:divsChild>
        </w:div>
        <w:div w:id="992366519">
          <w:marLeft w:val="0"/>
          <w:marRight w:val="0"/>
          <w:marTop w:val="0"/>
          <w:marBottom w:val="0"/>
          <w:divBdr>
            <w:top w:val="none" w:sz="0" w:space="0" w:color="auto"/>
            <w:left w:val="none" w:sz="0" w:space="0" w:color="auto"/>
            <w:bottom w:val="none" w:sz="0" w:space="0" w:color="auto"/>
            <w:right w:val="none" w:sz="0" w:space="0" w:color="auto"/>
          </w:divBdr>
          <w:divsChild>
            <w:div w:id="1132602872">
              <w:marLeft w:val="0"/>
              <w:marRight w:val="0"/>
              <w:marTop w:val="0"/>
              <w:marBottom w:val="0"/>
              <w:divBdr>
                <w:top w:val="none" w:sz="0" w:space="0" w:color="auto"/>
                <w:left w:val="none" w:sz="0" w:space="0" w:color="auto"/>
                <w:bottom w:val="none" w:sz="0" w:space="0" w:color="auto"/>
                <w:right w:val="none" w:sz="0" w:space="0" w:color="auto"/>
              </w:divBdr>
            </w:div>
          </w:divsChild>
        </w:div>
        <w:div w:id="1848787507">
          <w:marLeft w:val="0"/>
          <w:marRight w:val="0"/>
          <w:marTop w:val="0"/>
          <w:marBottom w:val="0"/>
          <w:divBdr>
            <w:top w:val="none" w:sz="0" w:space="0" w:color="auto"/>
            <w:left w:val="none" w:sz="0" w:space="0" w:color="auto"/>
            <w:bottom w:val="none" w:sz="0" w:space="0" w:color="auto"/>
            <w:right w:val="none" w:sz="0" w:space="0" w:color="auto"/>
          </w:divBdr>
          <w:divsChild>
            <w:div w:id="881793519">
              <w:marLeft w:val="0"/>
              <w:marRight w:val="0"/>
              <w:marTop w:val="0"/>
              <w:marBottom w:val="0"/>
              <w:divBdr>
                <w:top w:val="none" w:sz="0" w:space="0" w:color="auto"/>
                <w:left w:val="none" w:sz="0" w:space="0" w:color="auto"/>
                <w:bottom w:val="none" w:sz="0" w:space="0" w:color="auto"/>
                <w:right w:val="none" w:sz="0" w:space="0" w:color="auto"/>
              </w:divBdr>
            </w:div>
          </w:divsChild>
        </w:div>
        <w:div w:id="1529486245">
          <w:marLeft w:val="0"/>
          <w:marRight w:val="0"/>
          <w:marTop w:val="0"/>
          <w:marBottom w:val="0"/>
          <w:divBdr>
            <w:top w:val="none" w:sz="0" w:space="0" w:color="auto"/>
            <w:left w:val="none" w:sz="0" w:space="0" w:color="auto"/>
            <w:bottom w:val="none" w:sz="0" w:space="0" w:color="auto"/>
            <w:right w:val="none" w:sz="0" w:space="0" w:color="auto"/>
          </w:divBdr>
          <w:divsChild>
            <w:div w:id="743071399">
              <w:marLeft w:val="0"/>
              <w:marRight w:val="0"/>
              <w:marTop w:val="0"/>
              <w:marBottom w:val="0"/>
              <w:divBdr>
                <w:top w:val="none" w:sz="0" w:space="0" w:color="auto"/>
                <w:left w:val="none" w:sz="0" w:space="0" w:color="auto"/>
                <w:bottom w:val="none" w:sz="0" w:space="0" w:color="auto"/>
                <w:right w:val="none" w:sz="0" w:space="0" w:color="auto"/>
              </w:divBdr>
            </w:div>
          </w:divsChild>
        </w:div>
        <w:div w:id="330256460">
          <w:marLeft w:val="0"/>
          <w:marRight w:val="0"/>
          <w:marTop w:val="0"/>
          <w:marBottom w:val="0"/>
          <w:divBdr>
            <w:top w:val="none" w:sz="0" w:space="0" w:color="auto"/>
            <w:left w:val="none" w:sz="0" w:space="0" w:color="auto"/>
            <w:bottom w:val="none" w:sz="0" w:space="0" w:color="auto"/>
            <w:right w:val="none" w:sz="0" w:space="0" w:color="auto"/>
          </w:divBdr>
          <w:divsChild>
            <w:div w:id="528834650">
              <w:marLeft w:val="0"/>
              <w:marRight w:val="0"/>
              <w:marTop w:val="0"/>
              <w:marBottom w:val="0"/>
              <w:divBdr>
                <w:top w:val="none" w:sz="0" w:space="0" w:color="auto"/>
                <w:left w:val="none" w:sz="0" w:space="0" w:color="auto"/>
                <w:bottom w:val="none" w:sz="0" w:space="0" w:color="auto"/>
                <w:right w:val="none" w:sz="0" w:space="0" w:color="auto"/>
              </w:divBdr>
            </w:div>
          </w:divsChild>
        </w:div>
        <w:div w:id="824124231">
          <w:marLeft w:val="0"/>
          <w:marRight w:val="0"/>
          <w:marTop w:val="0"/>
          <w:marBottom w:val="0"/>
          <w:divBdr>
            <w:top w:val="none" w:sz="0" w:space="0" w:color="auto"/>
            <w:left w:val="none" w:sz="0" w:space="0" w:color="auto"/>
            <w:bottom w:val="none" w:sz="0" w:space="0" w:color="auto"/>
            <w:right w:val="none" w:sz="0" w:space="0" w:color="auto"/>
          </w:divBdr>
          <w:divsChild>
            <w:div w:id="158623933">
              <w:marLeft w:val="0"/>
              <w:marRight w:val="0"/>
              <w:marTop w:val="0"/>
              <w:marBottom w:val="0"/>
              <w:divBdr>
                <w:top w:val="none" w:sz="0" w:space="0" w:color="auto"/>
                <w:left w:val="none" w:sz="0" w:space="0" w:color="auto"/>
                <w:bottom w:val="none" w:sz="0" w:space="0" w:color="auto"/>
                <w:right w:val="none" w:sz="0" w:space="0" w:color="auto"/>
              </w:divBdr>
            </w:div>
          </w:divsChild>
        </w:div>
        <w:div w:id="1026176691">
          <w:marLeft w:val="0"/>
          <w:marRight w:val="0"/>
          <w:marTop w:val="0"/>
          <w:marBottom w:val="0"/>
          <w:divBdr>
            <w:top w:val="none" w:sz="0" w:space="0" w:color="auto"/>
            <w:left w:val="none" w:sz="0" w:space="0" w:color="auto"/>
            <w:bottom w:val="none" w:sz="0" w:space="0" w:color="auto"/>
            <w:right w:val="none" w:sz="0" w:space="0" w:color="auto"/>
          </w:divBdr>
          <w:divsChild>
            <w:div w:id="1764109523">
              <w:marLeft w:val="0"/>
              <w:marRight w:val="0"/>
              <w:marTop w:val="0"/>
              <w:marBottom w:val="0"/>
              <w:divBdr>
                <w:top w:val="none" w:sz="0" w:space="0" w:color="auto"/>
                <w:left w:val="none" w:sz="0" w:space="0" w:color="auto"/>
                <w:bottom w:val="none" w:sz="0" w:space="0" w:color="auto"/>
                <w:right w:val="none" w:sz="0" w:space="0" w:color="auto"/>
              </w:divBdr>
            </w:div>
          </w:divsChild>
        </w:div>
        <w:div w:id="320737574">
          <w:marLeft w:val="0"/>
          <w:marRight w:val="0"/>
          <w:marTop w:val="0"/>
          <w:marBottom w:val="0"/>
          <w:divBdr>
            <w:top w:val="none" w:sz="0" w:space="0" w:color="auto"/>
            <w:left w:val="none" w:sz="0" w:space="0" w:color="auto"/>
            <w:bottom w:val="none" w:sz="0" w:space="0" w:color="auto"/>
            <w:right w:val="none" w:sz="0" w:space="0" w:color="auto"/>
          </w:divBdr>
          <w:divsChild>
            <w:div w:id="2899956">
              <w:marLeft w:val="0"/>
              <w:marRight w:val="0"/>
              <w:marTop w:val="0"/>
              <w:marBottom w:val="0"/>
              <w:divBdr>
                <w:top w:val="none" w:sz="0" w:space="0" w:color="auto"/>
                <w:left w:val="none" w:sz="0" w:space="0" w:color="auto"/>
                <w:bottom w:val="none" w:sz="0" w:space="0" w:color="auto"/>
                <w:right w:val="none" w:sz="0" w:space="0" w:color="auto"/>
              </w:divBdr>
            </w:div>
          </w:divsChild>
        </w:div>
        <w:div w:id="1032799558">
          <w:marLeft w:val="0"/>
          <w:marRight w:val="0"/>
          <w:marTop w:val="0"/>
          <w:marBottom w:val="0"/>
          <w:divBdr>
            <w:top w:val="none" w:sz="0" w:space="0" w:color="auto"/>
            <w:left w:val="none" w:sz="0" w:space="0" w:color="auto"/>
            <w:bottom w:val="none" w:sz="0" w:space="0" w:color="auto"/>
            <w:right w:val="none" w:sz="0" w:space="0" w:color="auto"/>
          </w:divBdr>
          <w:divsChild>
            <w:div w:id="1650211726">
              <w:marLeft w:val="0"/>
              <w:marRight w:val="0"/>
              <w:marTop w:val="0"/>
              <w:marBottom w:val="0"/>
              <w:divBdr>
                <w:top w:val="none" w:sz="0" w:space="0" w:color="auto"/>
                <w:left w:val="none" w:sz="0" w:space="0" w:color="auto"/>
                <w:bottom w:val="none" w:sz="0" w:space="0" w:color="auto"/>
                <w:right w:val="none" w:sz="0" w:space="0" w:color="auto"/>
              </w:divBdr>
            </w:div>
          </w:divsChild>
        </w:div>
        <w:div w:id="1692032523">
          <w:marLeft w:val="0"/>
          <w:marRight w:val="0"/>
          <w:marTop w:val="0"/>
          <w:marBottom w:val="0"/>
          <w:divBdr>
            <w:top w:val="none" w:sz="0" w:space="0" w:color="auto"/>
            <w:left w:val="none" w:sz="0" w:space="0" w:color="auto"/>
            <w:bottom w:val="none" w:sz="0" w:space="0" w:color="auto"/>
            <w:right w:val="none" w:sz="0" w:space="0" w:color="auto"/>
          </w:divBdr>
          <w:divsChild>
            <w:div w:id="606890538">
              <w:marLeft w:val="0"/>
              <w:marRight w:val="0"/>
              <w:marTop w:val="0"/>
              <w:marBottom w:val="0"/>
              <w:divBdr>
                <w:top w:val="none" w:sz="0" w:space="0" w:color="auto"/>
                <w:left w:val="none" w:sz="0" w:space="0" w:color="auto"/>
                <w:bottom w:val="none" w:sz="0" w:space="0" w:color="auto"/>
                <w:right w:val="none" w:sz="0" w:space="0" w:color="auto"/>
              </w:divBdr>
            </w:div>
          </w:divsChild>
        </w:div>
        <w:div w:id="848451051">
          <w:marLeft w:val="0"/>
          <w:marRight w:val="0"/>
          <w:marTop w:val="0"/>
          <w:marBottom w:val="0"/>
          <w:divBdr>
            <w:top w:val="none" w:sz="0" w:space="0" w:color="auto"/>
            <w:left w:val="none" w:sz="0" w:space="0" w:color="auto"/>
            <w:bottom w:val="none" w:sz="0" w:space="0" w:color="auto"/>
            <w:right w:val="none" w:sz="0" w:space="0" w:color="auto"/>
          </w:divBdr>
          <w:divsChild>
            <w:div w:id="1772823325">
              <w:marLeft w:val="0"/>
              <w:marRight w:val="0"/>
              <w:marTop w:val="0"/>
              <w:marBottom w:val="0"/>
              <w:divBdr>
                <w:top w:val="none" w:sz="0" w:space="0" w:color="auto"/>
                <w:left w:val="none" w:sz="0" w:space="0" w:color="auto"/>
                <w:bottom w:val="none" w:sz="0" w:space="0" w:color="auto"/>
                <w:right w:val="none" w:sz="0" w:space="0" w:color="auto"/>
              </w:divBdr>
            </w:div>
          </w:divsChild>
        </w:div>
        <w:div w:id="1117867114">
          <w:marLeft w:val="0"/>
          <w:marRight w:val="0"/>
          <w:marTop w:val="0"/>
          <w:marBottom w:val="0"/>
          <w:divBdr>
            <w:top w:val="none" w:sz="0" w:space="0" w:color="auto"/>
            <w:left w:val="none" w:sz="0" w:space="0" w:color="auto"/>
            <w:bottom w:val="none" w:sz="0" w:space="0" w:color="auto"/>
            <w:right w:val="none" w:sz="0" w:space="0" w:color="auto"/>
          </w:divBdr>
          <w:divsChild>
            <w:div w:id="879822163">
              <w:marLeft w:val="0"/>
              <w:marRight w:val="0"/>
              <w:marTop w:val="0"/>
              <w:marBottom w:val="0"/>
              <w:divBdr>
                <w:top w:val="none" w:sz="0" w:space="0" w:color="auto"/>
                <w:left w:val="none" w:sz="0" w:space="0" w:color="auto"/>
                <w:bottom w:val="none" w:sz="0" w:space="0" w:color="auto"/>
                <w:right w:val="none" w:sz="0" w:space="0" w:color="auto"/>
              </w:divBdr>
            </w:div>
          </w:divsChild>
        </w:div>
        <w:div w:id="2133622581">
          <w:marLeft w:val="0"/>
          <w:marRight w:val="0"/>
          <w:marTop w:val="0"/>
          <w:marBottom w:val="0"/>
          <w:divBdr>
            <w:top w:val="none" w:sz="0" w:space="0" w:color="auto"/>
            <w:left w:val="none" w:sz="0" w:space="0" w:color="auto"/>
            <w:bottom w:val="none" w:sz="0" w:space="0" w:color="auto"/>
            <w:right w:val="none" w:sz="0" w:space="0" w:color="auto"/>
          </w:divBdr>
          <w:divsChild>
            <w:div w:id="219708151">
              <w:marLeft w:val="0"/>
              <w:marRight w:val="0"/>
              <w:marTop w:val="0"/>
              <w:marBottom w:val="0"/>
              <w:divBdr>
                <w:top w:val="none" w:sz="0" w:space="0" w:color="auto"/>
                <w:left w:val="none" w:sz="0" w:space="0" w:color="auto"/>
                <w:bottom w:val="none" w:sz="0" w:space="0" w:color="auto"/>
                <w:right w:val="none" w:sz="0" w:space="0" w:color="auto"/>
              </w:divBdr>
            </w:div>
          </w:divsChild>
        </w:div>
        <w:div w:id="164395873">
          <w:marLeft w:val="0"/>
          <w:marRight w:val="0"/>
          <w:marTop w:val="0"/>
          <w:marBottom w:val="0"/>
          <w:divBdr>
            <w:top w:val="none" w:sz="0" w:space="0" w:color="auto"/>
            <w:left w:val="none" w:sz="0" w:space="0" w:color="auto"/>
            <w:bottom w:val="none" w:sz="0" w:space="0" w:color="auto"/>
            <w:right w:val="none" w:sz="0" w:space="0" w:color="auto"/>
          </w:divBdr>
          <w:divsChild>
            <w:div w:id="1240216690">
              <w:marLeft w:val="0"/>
              <w:marRight w:val="0"/>
              <w:marTop w:val="0"/>
              <w:marBottom w:val="0"/>
              <w:divBdr>
                <w:top w:val="none" w:sz="0" w:space="0" w:color="auto"/>
                <w:left w:val="none" w:sz="0" w:space="0" w:color="auto"/>
                <w:bottom w:val="none" w:sz="0" w:space="0" w:color="auto"/>
                <w:right w:val="none" w:sz="0" w:space="0" w:color="auto"/>
              </w:divBdr>
            </w:div>
          </w:divsChild>
        </w:div>
        <w:div w:id="1716461875">
          <w:marLeft w:val="0"/>
          <w:marRight w:val="0"/>
          <w:marTop w:val="0"/>
          <w:marBottom w:val="0"/>
          <w:divBdr>
            <w:top w:val="none" w:sz="0" w:space="0" w:color="auto"/>
            <w:left w:val="none" w:sz="0" w:space="0" w:color="auto"/>
            <w:bottom w:val="none" w:sz="0" w:space="0" w:color="auto"/>
            <w:right w:val="none" w:sz="0" w:space="0" w:color="auto"/>
          </w:divBdr>
          <w:divsChild>
            <w:div w:id="1729569660">
              <w:marLeft w:val="0"/>
              <w:marRight w:val="0"/>
              <w:marTop w:val="0"/>
              <w:marBottom w:val="0"/>
              <w:divBdr>
                <w:top w:val="none" w:sz="0" w:space="0" w:color="auto"/>
                <w:left w:val="none" w:sz="0" w:space="0" w:color="auto"/>
                <w:bottom w:val="none" w:sz="0" w:space="0" w:color="auto"/>
                <w:right w:val="none" w:sz="0" w:space="0" w:color="auto"/>
              </w:divBdr>
            </w:div>
          </w:divsChild>
        </w:div>
        <w:div w:id="628242525">
          <w:marLeft w:val="0"/>
          <w:marRight w:val="0"/>
          <w:marTop w:val="0"/>
          <w:marBottom w:val="0"/>
          <w:divBdr>
            <w:top w:val="none" w:sz="0" w:space="0" w:color="auto"/>
            <w:left w:val="none" w:sz="0" w:space="0" w:color="auto"/>
            <w:bottom w:val="none" w:sz="0" w:space="0" w:color="auto"/>
            <w:right w:val="none" w:sz="0" w:space="0" w:color="auto"/>
          </w:divBdr>
          <w:divsChild>
            <w:div w:id="941650699">
              <w:marLeft w:val="0"/>
              <w:marRight w:val="0"/>
              <w:marTop w:val="0"/>
              <w:marBottom w:val="0"/>
              <w:divBdr>
                <w:top w:val="none" w:sz="0" w:space="0" w:color="auto"/>
                <w:left w:val="none" w:sz="0" w:space="0" w:color="auto"/>
                <w:bottom w:val="none" w:sz="0" w:space="0" w:color="auto"/>
                <w:right w:val="none" w:sz="0" w:space="0" w:color="auto"/>
              </w:divBdr>
            </w:div>
          </w:divsChild>
        </w:div>
        <w:div w:id="1439988345">
          <w:marLeft w:val="0"/>
          <w:marRight w:val="0"/>
          <w:marTop w:val="0"/>
          <w:marBottom w:val="0"/>
          <w:divBdr>
            <w:top w:val="none" w:sz="0" w:space="0" w:color="auto"/>
            <w:left w:val="none" w:sz="0" w:space="0" w:color="auto"/>
            <w:bottom w:val="none" w:sz="0" w:space="0" w:color="auto"/>
            <w:right w:val="none" w:sz="0" w:space="0" w:color="auto"/>
          </w:divBdr>
          <w:divsChild>
            <w:div w:id="1894584357">
              <w:marLeft w:val="0"/>
              <w:marRight w:val="0"/>
              <w:marTop w:val="0"/>
              <w:marBottom w:val="0"/>
              <w:divBdr>
                <w:top w:val="none" w:sz="0" w:space="0" w:color="auto"/>
                <w:left w:val="none" w:sz="0" w:space="0" w:color="auto"/>
                <w:bottom w:val="none" w:sz="0" w:space="0" w:color="auto"/>
                <w:right w:val="none" w:sz="0" w:space="0" w:color="auto"/>
              </w:divBdr>
            </w:div>
          </w:divsChild>
        </w:div>
        <w:div w:id="1331565361">
          <w:marLeft w:val="0"/>
          <w:marRight w:val="0"/>
          <w:marTop w:val="0"/>
          <w:marBottom w:val="0"/>
          <w:divBdr>
            <w:top w:val="none" w:sz="0" w:space="0" w:color="auto"/>
            <w:left w:val="none" w:sz="0" w:space="0" w:color="auto"/>
            <w:bottom w:val="none" w:sz="0" w:space="0" w:color="auto"/>
            <w:right w:val="none" w:sz="0" w:space="0" w:color="auto"/>
          </w:divBdr>
          <w:divsChild>
            <w:div w:id="607587321">
              <w:marLeft w:val="0"/>
              <w:marRight w:val="0"/>
              <w:marTop w:val="0"/>
              <w:marBottom w:val="0"/>
              <w:divBdr>
                <w:top w:val="none" w:sz="0" w:space="0" w:color="auto"/>
                <w:left w:val="none" w:sz="0" w:space="0" w:color="auto"/>
                <w:bottom w:val="none" w:sz="0" w:space="0" w:color="auto"/>
                <w:right w:val="none" w:sz="0" w:space="0" w:color="auto"/>
              </w:divBdr>
            </w:div>
          </w:divsChild>
        </w:div>
        <w:div w:id="40445610">
          <w:marLeft w:val="0"/>
          <w:marRight w:val="0"/>
          <w:marTop w:val="0"/>
          <w:marBottom w:val="0"/>
          <w:divBdr>
            <w:top w:val="none" w:sz="0" w:space="0" w:color="auto"/>
            <w:left w:val="none" w:sz="0" w:space="0" w:color="auto"/>
            <w:bottom w:val="none" w:sz="0" w:space="0" w:color="auto"/>
            <w:right w:val="none" w:sz="0" w:space="0" w:color="auto"/>
          </w:divBdr>
          <w:divsChild>
            <w:div w:id="1082140535">
              <w:marLeft w:val="0"/>
              <w:marRight w:val="0"/>
              <w:marTop w:val="0"/>
              <w:marBottom w:val="0"/>
              <w:divBdr>
                <w:top w:val="none" w:sz="0" w:space="0" w:color="auto"/>
                <w:left w:val="none" w:sz="0" w:space="0" w:color="auto"/>
                <w:bottom w:val="none" w:sz="0" w:space="0" w:color="auto"/>
                <w:right w:val="none" w:sz="0" w:space="0" w:color="auto"/>
              </w:divBdr>
            </w:div>
          </w:divsChild>
        </w:div>
        <w:div w:id="1844279133">
          <w:marLeft w:val="0"/>
          <w:marRight w:val="0"/>
          <w:marTop w:val="0"/>
          <w:marBottom w:val="0"/>
          <w:divBdr>
            <w:top w:val="none" w:sz="0" w:space="0" w:color="auto"/>
            <w:left w:val="none" w:sz="0" w:space="0" w:color="auto"/>
            <w:bottom w:val="none" w:sz="0" w:space="0" w:color="auto"/>
            <w:right w:val="none" w:sz="0" w:space="0" w:color="auto"/>
          </w:divBdr>
          <w:divsChild>
            <w:div w:id="1776172359">
              <w:marLeft w:val="0"/>
              <w:marRight w:val="0"/>
              <w:marTop w:val="0"/>
              <w:marBottom w:val="0"/>
              <w:divBdr>
                <w:top w:val="none" w:sz="0" w:space="0" w:color="auto"/>
                <w:left w:val="none" w:sz="0" w:space="0" w:color="auto"/>
                <w:bottom w:val="none" w:sz="0" w:space="0" w:color="auto"/>
                <w:right w:val="none" w:sz="0" w:space="0" w:color="auto"/>
              </w:divBdr>
            </w:div>
          </w:divsChild>
        </w:div>
        <w:div w:id="1892495255">
          <w:marLeft w:val="0"/>
          <w:marRight w:val="0"/>
          <w:marTop w:val="0"/>
          <w:marBottom w:val="0"/>
          <w:divBdr>
            <w:top w:val="none" w:sz="0" w:space="0" w:color="auto"/>
            <w:left w:val="none" w:sz="0" w:space="0" w:color="auto"/>
            <w:bottom w:val="none" w:sz="0" w:space="0" w:color="auto"/>
            <w:right w:val="none" w:sz="0" w:space="0" w:color="auto"/>
          </w:divBdr>
          <w:divsChild>
            <w:div w:id="1264338992">
              <w:marLeft w:val="0"/>
              <w:marRight w:val="0"/>
              <w:marTop w:val="0"/>
              <w:marBottom w:val="0"/>
              <w:divBdr>
                <w:top w:val="none" w:sz="0" w:space="0" w:color="auto"/>
                <w:left w:val="none" w:sz="0" w:space="0" w:color="auto"/>
                <w:bottom w:val="none" w:sz="0" w:space="0" w:color="auto"/>
                <w:right w:val="none" w:sz="0" w:space="0" w:color="auto"/>
              </w:divBdr>
            </w:div>
          </w:divsChild>
        </w:div>
        <w:div w:id="484665579">
          <w:marLeft w:val="0"/>
          <w:marRight w:val="0"/>
          <w:marTop w:val="0"/>
          <w:marBottom w:val="0"/>
          <w:divBdr>
            <w:top w:val="none" w:sz="0" w:space="0" w:color="auto"/>
            <w:left w:val="none" w:sz="0" w:space="0" w:color="auto"/>
            <w:bottom w:val="none" w:sz="0" w:space="0" w:color="auto"/>
            <w:right w:val="none" w:sz="0" w:space="0" w:color="auto"/>
          </w:divBdr>
          <w:divsChild>
            <w:div w:id="1063065699">
              <w:marLeft w:val="0"/>
              <w:marRight w:val="0"/>
              <w:marTop w:val="0"/>
              <w:marBottom w:val="0"/>
              <w:divBdr>
                <w:top w:val="none" w:sz="0" w:space="0" w:color="auto"/>
                <w:left w:val="none" w:sz="0" w:space="0" w:color="auto"/>
                <w:bottom w:val="none" w:sz="0" w:space="0" w:color="auto"/>
                <w:right w:val="none" w:sz="0" w:space="0" w:color="auto"/>
              </w:divBdr>
            </w:div>
          </w:divsChild>
        </w:div>
        <w:div w:id="1111165545">
          <w:marLeft w:val="0"/>
          <w:marRight w:val="0"/>
          <w:marTop w:val="0"/>
          <w:marBottom w:val="0"/>
          <w:divBdr>
            <w:top w:val="none" w:sz="0" w:space="0" w:color="auto"/>
            <w:left w:val="none" w:sz="0" w:space="0" w:color="auto"/>
            <w:bottom w:val="none" w:sz="0" w:space="0" w:color="auto"/>
            <w:right w:val="none" w:sz="0" w:space="0" w:color="auto"/>
          </w:divBdr>
          <w:divsChild>
            <w:div w:id="768546789">
              <w:marLeft w:val="0"/>
              <w:marRight w:val="0"/>
              <w:marTop w:val="0"/>
              <w:marBottom w:val="0"/>
              <w:divBdr>
                <w:top w:val="none" w:sz="0" w:space="0" w:color="auto"/>
                <w:left w:val="none" w:sz="0" w:space="0" w:color="auto"/>
                <w:bottom w:val="none" w:sz="0" w:space="0" w:color="auto"/>
                <w:right w:val="none" w:sz="0" w:space="0" w:color="auto"/>
              </w:divBdr>
            </w:div>
          </w:divsChild>
        </w:div>
        <w:div w:id="1097484150">
          <w:marLeft w:val="0"/>
          <w:marRight w:val="0"/>
          <w:marTop w:val="0"/>
          <w:marBottom w:val="0"/>
          <w:divBdr>
            <w:top w:val="none" w:sz="0" w:space="0" w:color="auto"/>
            <w:left w:val="none" w:sz="0" w:space="0" w:color="auto"/>
            <w:bottom w:val="none" w:sz="0" w:space="0" w:color="auto"/>
            <w:right w:val="none" w:sz="0" w:space="0" w:color="auto"/>
          </w:divBdr>
          <w:divsChild>
            <w:div w:id="1530337143">
              <w:marLeft w:val="0"/>
              <w:marRight w:val="0"/>
              <w:marTop w:val="0"/>
              <w:marBottom w:val="0"/>
              <w:divBdr>
                <w:top w:val="none" w:sz="0" w:space="0" w:color="auto"/>
                <w:left w:val="none" w:sz="0" w:space="0" w:color="auto"/>
                <w:bottom w:val="none" w:sz="0" w:space="0" w:color="auto"/>
                <w:right w:val="none" w:sz="0" w:space="0" w:color="auto"/>
              </w:divBdr>
            </w:div>
          </w:divsChild>
        </w:div>
        <w:div w:id="775446537">
          <w:marLeft w:val="0"/>
          <w:marRight w:val="0"/>
          <w:marTop w:val="0"/>
          <w:marBottom w:val="0"/>
          <w:divBdr>
            <w:top w:val="none" w:sz="0" w:space="0" w:color="auto"/>
            <w:left w:val="none" w:sz="0" w:space="0" w:color="auto"/>
            <w:bottom w:val="none" w:sz="0" w:space="0" w:color="auto"/>
            <w:right w:val="none" w:sz="0" w:space="0" w:color="auto"/>
          </w:divBdr>
          <w:divsChild>
            <w:div w:id="644898103">
              <w:marLeft w:val="0"/>
              <w:marRight w:val="0"/>
              <w:marTop w:val="0"/>
              <w:marBottom w:val="0"/>
              <w:divBdr>
                <w:top w:val="none" w:sz="0" w:space="0" w:color="auto"/>
                <w:left w:val="none" w:sz="0" w:space="0" w:color="auto"/>
                <w:bottom w:val="none" w:sz="0" w:space="0" w:color="auto"/>
                <w:right w:val="none" w:sz="0" w:space="0" w:color="auto"/>
              </w:divBdr>
            </w:div>
          </w:divsChild>
        </w:div>
        <w:div w:id="56558127">
          <w:marLeft w:val="0"/>
          <w:marRight w:val="0"/>
          <w:marTop w:val="0"/>
          <w:marBottom w:val="0"/>
          <w:divBdr>
            <w:top w:val="none" w:sz="0" w:space="0" w:color="auto"/>
            <w:left w:val="none" w:sz="0" w:space="0" w:color="auto"/>
            <w:bottom w:val="none" w:sz="0" w:space="0" w:color="auto"/>
            <w:right w:val="none" w:sz="0" w:space="0" w:color="auto"/>
          </w:divBdr>
          <w:divsChild>
            <w:div w:id="1471904283">
              <w:marLeft w:val="0"/>
              <w:marRight w:val="0"/>
              <w:marTop w:val="0"/>
              <w:marBottom w:val="0"/>
              <w:divBdr>
                <w:top w:val="none" w:sz="0" w:space="0" w:color="auto"/>
                <w:left w:val="none" w:sz="0" w:space="0" w:color="auto"/>
                <w:bottom w:val="none" w:sz="0" w:space="0" w:color="auto"/>
                <w:right w:val="none" w:sz="0" w:space="0" w:color="auto"/>
              </w:divBdr>
            </w:div>
          </w:divsChild>
        </w:div>
        <w:div w:id="146896038">
          <w:marLeft w:val="0"/>
          <w:marRight w:val="0"/>
          <w:marTop w:val="0"/>
          <w:marBottom w:val="0"/>
          <w:divBdr>
            <w:top w:val="none" w:sz="0" w:space="0" w:color="auto"/>
            <w:left w:val="none" w:sz="0" w:space="0" w:color="auto"/>
            <w:bottom w:val="none" w:sz="0" w:space="0" w:color="auto"/>
            <w:right w:val="none" w:sz="0" w:space="0" w:color="auto"/>
          </w:divBdr>
          <w:divsChild>
            <w:div w:id="1018700149">
              <w:marLeft w:val="0"/>
              <w:marRight w:val="0"/>
              <w:marTop w:val="0"/>
              <w:marBottom w:val="0"/>
              <w:divBdr>
                <w:top w:val="none" w:sz="0" w:space="0" w:color="auto"/>
                <w:left w:val="none" w:sz="0" w:space="0" w:color="auto"/>
                <w:bottom w:val="none" w:sz="0" w:space="0" w:color="auto"/>
                <w:right w:val="none" w:sz="0" w:space="0" w:color="auto"/>
              </w:divBdr>
            </w:div>
          </w:divsChild>
        </w:div>
        <w:div w:id="193421508">
          <w:marLeft w:val="0"/>
          <w:marRight w:val="0"/>
          <w:marTop w:val="0"/>
          <w:marBottom w:val="0"/>
          <w:divBdr>
            <w:top w:val="none" w:sz="0" w:space="0" w:color="auto"/>
            <w:left w:val="none" w:sz="0" w:space="0" w:color="auto"/>
            <w:bottom w:val="none" w:sz="0" w:space="0" w:color="auto"/>
            <w:right w:val="none" w:sz="0" w:space="0" w:color="auto"/>
          </w:divBdr>
          <w:divsChild>
            <w:div w:id="754861835">
              <w:marLeft w:val="0"/>
              <w:marRight w:val="0"/>
              <w:marTop w:val="0"/>
              <w:marBottom w:val="0"/>
              <w:divBdr>
                <w:top w:val="none" w:sz="0" w:space="0" w:color="auto"/>
                <w:left w:val="none" w:sz="0" w:space="0" w:color="auto"/>
                <w:bottom w:val="none" w:sz="0" w:space="0" w:color="auto"/>
                <w:right w:val="none" w:sz="0" w:space="0" w:color="auto"/>
              </w:divBdr>
            </w:div>
          </w:divsChild>
        </w:div>
        <w:div w:id="971908379">
          <w:marLeft w:val="0"/>
          <w:marRight w:val="0"/>
          <w:marTop w:val="0"/>
          <w:marBottom w:val="0"/>
          <w:divBdr>
            <w:top w:val="none" w:sz="0" w:space="0" w:color="auto"/>
            <w:left w:val="none" w:sz="0" w:space="0" w:color="auto"/>
            <w:bottom w:val="none" w:sz="0" w:space="0" w:color="auto"/>
            <w:right w:val="none" w:sz="0" w:space="0" w:color="auto"/>
          </w:divBdr>
          <w:divsChild>
            <w:div w:id="152713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7289">
      <w:bodyDiv w:val="1"/>
      <w:marLeft w:val="0"/>
      <w:marRight w:val="0"/>
      <w:marTop w:val="0"/>
      <w:marBottom w:val="0"/>
      <w:divBdr>
        <w:top w:val="none" w:sz="0" w:space="0" w:color="auto"/>
        <w:left w:val="none" w:sz="0" w:space="0" w:color="auto"/>
        <w:bottom w:val="none" w:sz="0" w:space="0" w:color="auto"/>
        <w:right w:val="none" w:sz="0" w:space="0" w:color="auto"/>
      </w:divBdr>
    </w:div>
    <w:div w:id="1203788017">
      <w:bodyDiv w:val="1"/>
      <w:marLeft w:val="0"/>
      <w:marRight w:val="0"/>
      <w:marTop w:val="0"/>
      <w:marBottom w:val="0"/>
      <w:divBdr>
        <w:top w:val="none" w:sz="0" w:space="0" w:color="auto"/>
        <w:left w:val="none" w:sz="0" w:space="0" w:color="auto"/>
        <w:bottom w:val="none" w:sz="0" w:space="0" w:color="auto"/>
        <w:right w:val="none" w:sz="0" w:space="0" w:color="auto"/>
      </w:divBdr>
      <w:divsChild>
        <w:div w:id="1782921242">
          <w:marLeft w:val="0"/>
          <w:marRight w:val="0"/>
          <w:marTop w:val="0"/>
          <w:marBottom w:val="120"/>
          <w:divBdr>
            <w:top w:val="none" w:sz="0" w:space="0" w:color="auto"/>
            <w:left w:val="none" w:sz="0" w:space="0" w:color="auto"/>
            <w:bottom w:val="none" w:sz="0" w:space="0" w:color="auto"/>
            <w:right w:val="none" w:sz="0" w:space="0" w:color="auto"/>
          </w:divBdr>
        </w:div>
        <w:div w:id="1745252902">
          <w:marLeft w:val="0"/>
          <w:marRight w:val="0"/>
          <w:marTop w:val="0"/>
          <w:marBottom w:val="0"/>
          <w:divBdr>
            <w:top w:val="none" w:sz="0" w:space="0" w:color="auto"/>
            <w:left w:val="none" w:sz="0" w:space="0" w:color="auto"/>
            <w:bottom w:val="none" w:sz="0" w:space="0" w:color="auto"/>
            <w:right w:val="none" w:sz="0" w:space="0" w:color="auto"/>
          </w:divBdr>
        </w:div>
      </w:divsChild>
    </w:div>
    <w:div w:id="1217352006">
      <w:bodyDiv w:val="1"/>
      <w:marLeft w:val="0"/>
      <w:marRight w:val="0"/>
      <w:marTop w:val="0"/>
      <w:marBottom w:val="0"/>
      <w:divBdr>
        <w:top w:val="none" w:sz="0" w:space="0" w:color="auto"/>
        <w:left w:val="none" w:sz="0" w:space="0" w:color="auto"/>
        <w:bottom w:val="none" w:sz="0" w:space="0" w:color="auto"/>
        <w:right w:val="none" w:sz="0" w:space="0" w:color="auto"/>
      </w:divBdr>
    </w:div>
    <w:div w:id="1224755147">
      <w:bodyDiv w:val="1"/>
      <w:marLeft w:val="0"/>
      <w:marRight w:val="0"/>
      <w:marTop w:val="0"/>
      <w:marBottom w:val="0"/>
      <w:divBdr>
        <w:top w:val="none" w:sz="0" w:space="0" w:color="auto"/>
        <w:left w:val="none" w:sz="0" w:space="0" w:color="auto"/>
        <w:bottom w:val="none" w:sz="0" w:space="0" w:color="auto"/>
        <w:right w:val="none" w:sz="0" w:space="0" w:color="auto"/>
      </w:divBdr>
    </w:div>
    <w:div w:id="1238788669">
      <w:bodyDiv w:val="1"/>
      <w:marLeft w:val="0"/>
      <w:marRight w:val="0"/>
      <w:marTop w:val="0"/>
      <w:marBottom w:val="0"/>
      <w:divBdr>
        <w:top w:val="none" w:sz="0" w:space="0" w:color="auto"/>
        <w:left w:val="none" w:sz="0" w:space="0" w:color="auto"/>
        <w:bottom w:val="none" w:sz="0" w:space="0" w:color="auto"/>
        <w:right w:val="none" w:sz="0" w:space="0" w:color="auto"/>
      </w:divBdr>
    </w:div>
    <w:div w:id="1258560594">
      <w:bodyDiv w:val="1"/>
      <w:marLeft w:val="0"/>
      <w:marRight w:val="0"/>
      <w:marTop w:val="0"/>
      <w:marBottom w:val="0"/>
      <w:divBdr>
        <w:top w:val="none" w:sz="0" w:space="0" w:color="auto"/>
        <w:left w:val="none" w:sz="0" w:space="0" w:color="auto"/>
        <w:bottom w:val="none" w:sz="0" w:space="0" w:color="auto"/>
        <w:right w:val="none" w:sz="0" w:space="0" w:color="auto"/>
      </w:divBdr>
    </w:div>
    <w:div w:id="1259288954">
      <w:bodyDiv w:val="1"/>
      <w:marLeft w:val="0"/>
      <w:marRight w:val="0"/>
      <w:marTop w:val="0"/>
      <w:marBottom w:val="0"/>
      <w:divBdr>
        <w:top w:val="none" w:sz="0" w:space="0" w:color="auto"/>
        <w:left w:val="none" w:sz="0" w:space="0" w:color="auto"/>
        <w:bottom w:val="none" w:sz="0" w:space="0" w:color="auto"/>
        <w:right w:val="none" w:sz="0" w:space="0" w:color="auto"/>
      </w:divBdr>
    </w:div>
    <w:div w:id="1261259071">
      <w:bodyDiv w:val="1"/>
      <w:marLeft w:val="0"/>
      <w:marRight w:val="0"/>
      <w:marTop w:val="0"/>
      <w:marBottom w:val="0"/>
      <w:divBdr>
        <w:top w:val="none" w:sz="0" w:space="0" w:color="auto"/>
        <w:left w:val="none" w:sz="0" w:space="0" w:color="auto"/>
        <w:bottom w:val="none" w:sz="0" w:space="0" w:color="auto"/>
        <w:right w:val="none" w:sz="0" w:space="0" w:color="auto"/>
      </w:divBdr>
    </w:div>
    <w:div w:id="1277561144">
      <w:bodyDiv w:val="1"/>
      <w:marLeft w:val="0"/>
      <w:marRight w:val="0"/>
      <w:marTop w:val="0"/>
      <w:marBottom w:val="0"/>
      <w:divBdr>
        <w:top w:val="none" w:sz="0" w:space="0" w:color="auto"/>
        <w:left w:val="none" w:sz="0" w:space="0" w:color="auto"/>
        <w:bottom w:val="none" w:sz="0" w:space="0" w:color="auto"/>
        <w:right w:val="none" w:sz="0" w:space="0" w:color="auto"/>
      </w:divBdr>
    </w:div>
    <w:div w:id="1281954920">
      <w:bodyDiv w:val="1"/>
      <w:marLeft w:val="0"/>
      <w:marRight w:val="0"/>
      <w:marTop w:val="0"/>
      <w:marBottom w:val="0"/>
      <w:divBdr>
        <w:top w:val="none" w:sz="0" w:space="0" w:color="auto"/>
        <w:left w:val="none" w:sz="0" w:space="0" w:color="auto"/>
        <w:bottom w:val="none" w:sz="0" w:space="0" w:color="auto"/>
        <w:right w:val="none" w:sz="0" w:space="0" w:color="auto"/>
      </w:divBdr>
    </w:div>
    <w:div w:id="1288660666">
      <w:bodyDiv w:val="1"/>
      <w:marLeft w:val="0"/>
      <w:marRight w:val="0"/>
      <w:marTop w:val="0"/>
      <w:marBottom w:val="0"/>
      <w:divBdr>
        <w:top w:val="none" w:sz="0" w:space="0" w:color="auto"/>
        <w:left w:val="none" w:sz="0" w:space="0" w:color="auto"/>
        <w:bottom w:val="none" w:sz="0" w:space="0" w:color="auto"/>
        <w:right w:val="none" w:sz="0" w:space="0" w:color="auto"/>
      </w:divBdr>
    </w:div>
    <w:div w:id="1290015714">
      <w:bodyDiv w:val="1"/>
      <w:marLeft w:val="0"/>
      <w:marRight w:val="0"/>
      <w:marTop w:val="0"/>
      <w:marBottom w:val="0"/>
      <w:divBdr>
        <w:top w:val="none" w:sz="0" w:space="0" w:color="auto"/>
        <w:left w:val="none" w:sz="0" w:space="0" w:color="auto"/>
        <w:bottom w:val="none" w:sz="0" w:space="0" w:color="auto"/>
        <w:right w:val="none" w:sz="0" w:space="0" w:color="auto"/>
      </w:divBdr>
    </w:div>
    <w:div w:id="1294598556">
      <w:bodyDiv w:val="1"/>
      <w:marLeft w:val="0"/>
      <w:marRight w:val="0"/>
      <w:marTop w:val="0"/>
      <w:marBottom w:val="0"/>
      <w:divBdr>
        <w:top w:val="none" w:sz="0" w:space="0" w:color="auto"/>
        <w:left w:val="none" w:sz="0" w:space="0" w:color="auto"/>
        <w:bottom w:val="none" w:sz="0" w:space="0" w:color="auto"/>
        <w:right w:val="none" w:sz="0" w:space="0" w:color="auto"/>
      </w:divBdr>
    </w:div>
    <w:div w:id="1300306596">
      <w:bodyDiv w:val="1"/>
      <w:marLeft w:val="0"/>
      <w:marRight w:val="0"/>
      <w:marTop w:val="0"/>
      <w:marBottom w:val="0"/>
      <w:divBdr>
        <w:top w:val="none" w:sz="0" w:space="0" w:color="auto"/>
        <w:left w:val="none" w:sz="0" w:space="0" w:color="auto"/>
        <w:bottom w:val="none" w:sz="0" w:space="0" w:color="auto"/>
        <w:right w:val="none" w:sz="0" w:space="0" w:color="auto"/>
      </w:divBdr>
      <w:divsChild>
        <w:div w:id="1377316772">
          <w:marLeft w:val="0"/>
          <w:marRight w:val="0"/>
          <w:marTop w:val="0"/>
          <w:marBottom w:val="0"/>
          <w:divBdr>
            <w:top w:val="none" w:sz="0" w:space="0" w:color="auto"/>
            <w:left w:val="none" w:sz="0" w:space="0" w:color="auto"/>
            <w:bottom w:val="none" w:sz="0" w:space="0" w:color="auto"/>
            <w:right w:val="none" w:sz="0" w:space="0" w:color="auto"/>
          </w:divBdr>
          <w:divsChild>
            <w:div w:id="98575184">
              <w:marLeft w:val="0"/>
              <w:marRight w:val="0"/>
              <w:marTop w:val="0"/>
              <w:marBottom w:val="0"/>
              <w:divBdr>
                <w:top w:val="none" w:sz="0" w:space="0" w:color="auto"/>
                <w:left w:val="none" w:sz="0" w:space="0" w:color="auto"/>
                <w:bottom w:val="none" w:sz="0" w:space="0" w:color="auto"/>
                <w:right w:val="none" w:sz="0" w:space="0" w:color="auto"/>
              </w:divBdr>
              <w:divsChild>
                <w:div w:id="101931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814842">
      <w:bodyDiv w:val="1"/>
      <w:marLeft w:val="0"/>
      <w:marRight w:val="0"/>
      <w:marTop w:val="0"/>
      <w:marBottom w:val="0"/>
      <w:divBdr>
        <w:top w:val="none" w:sz="0" w:space="0" w:color="auto"/>
        <w:left w:val="none" w:sz="0" w:space="0" w:color="auto"/>
        <w:bottom w:val="none" w:sz="0" w:space="0" w:color="auto"/>
        <w:right w:val="none" w:sz="0" w:space="0" w:color="auto"/>
      </w:divBdr>
    </w:div>
    <w:div w:id="1321732966">
      <w:bodyDiv w:val="1"/>
      <w:marLeft w:val="0"/>
      <w:marRight w:val="0"/>
      <w:marTop w:val="0"/>
      <w:marBottom w:val="0"/>
      <w:divBdr>
        <w:top w:val="none" w:sz="0" w:space="0" w:color="auto"/>
        <w:left w:val="none" w:sz="0" w:space="0" w:color="auto"/>
        <w:bottom w:val="none" w:sz="0" w:space="0" w:color="auto"/>
        <w:right w:val="none" w:sz="0" w:space="0" w:color="auto"/>
      </w:divBdr>
      <w:divsChild>
        <w:div w:id="1837190588">
          <w:marLeft w:val="0"/>
          <w:marRight w:val="0"/>
          <w:marTop w:val="0"/>
          <w:marBottom w:val="0"/>
          <w:divBdr>
            <w:top w:val="none" w:sz="0" w:space="0" w:color="auto"/>
            <w:left w:val="none" w:sz="0" w:space="0" w:color="auto"/>
            <w:bottom w:val="none" w:sz="0" w:space="0" w:color="auto"/>
            <w:right w:val="none" w:sz="0" w:space="0" w:color="auto"/>
          </w:divBdr>
          <w:divsChild>
            <w:div w:id="1733386990">
              <w:marLeft w:val="0"/>
              <w:marRight w:val="0"/>
              <w:marTop w:val="0"/>
              <w:marBottom w:val="0"/>
              <w:divBdr>
                <w:top w:val="none" w:sz="0" w:space="0" w:color="auto"/>
                <w:left w:val="none" w:sz="0" w:space="0" w:color="auto"/>
                <w:bottom w:val="none" w:sz="0" w:space="0" w:color="auto"/>
                <w:right w:val="none" w:sz="0" w:space="0" w:color="auto"/>
              </w:divBdr>
              <w:divsChild>
                <w:div w:id="151152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87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5735">
          <w:marLeft w:val="0"/>
          <w:marRight w:val="0"/>
          <w:marTop w:val="0"/>
          <w:marBottom w:val="0"/>
          <w:divBdr>
            <w:top w:val="none" w:sz="0" w:space="0" w:color="auto"/>
            <w:left w:val="none" w:sz="0" w:space="0" w:color="auto"/>
            <w:bottom w:val="none" w:sz="0" w:space="0" w:color="auto"/>
            <w:right w:val="none" w:sz="0" w:space="0" w:color="auto"/>
          </w:divBdr>
          <w:divsChild>
            <w:div w:id="1006519155">
              <w:marLeft w:val="0"/>
              <w:marRight w:val="0"/>
              <w:marTop w:val="0"/>
              <w:marBottom w:val="0"/>
              <w:divBdr>
                <w:top w:val="none" w:sz="0" w:space="0" w:color="auto"/>
                <w:left w:val="none" w:sz="0" w:space="0" w:color="auto"/>
                <w:bottom w:val="none" w:sz="0" w:space="0" w:color="auto"/>
                <w:right w:val="none" w:sz="0" w:space="0" w:color="auto"/>
              </w:divBdr>
            </w:div>
          </w:divsChild>
        </w:div>
        <w:div w:id="1497839241">
          <w:marLeft w:val="0"/>
          <w:marRight w:val="0"/>
          <w:marTop w:val="0"/>
          <w:marBottom w:val="0"/>
          <w:divBdr>
            <w:top w:val="none" w:sz="0" w:space="0" w:color="auto"/>
            <w:left w:val="none" w:sz="0" w:space="0" w:color="auto"/>
            <w:bottom w:val="none" w:sz="0" w:space="0" w:color="auto"/>
            <w:right w:val="none" w:sz="0" w:space="0" w:color="auto"/>
          </w:divBdr>
          <w:divsChild>
            <w:div w:id="1151094872">
              <w:marLeft w:val="0"/>
              <w:marRight w:val="0"/>
              <w:marTop w:val="0"/>
              <w:marBottom w:val="0"/>
              <w:divBdr>
                <w:top w:val="none" w:sz="0" w:space="0" w:color="auto"/>
                <w:left w:val="none" w:sz="0" w:space="0" w:color="auto"/>
                <w:bottom w:val="none" w:sz="0" w:space="0" w:color="auto"/>
                <w:right w:val="none" w:sz="0" w:space="0" w:color="auto"/>
              </w:divBdr>
            </w:div>
          </w:divsChild>
        </w:div>
        <w:div w:id="1868567881">
          <w:marLeft w:val="0"/>
          <w:marRight w:val="0"/>
          <w:marTop w:val="0"/>
          <w:marBottom w:val="0"/>
          <w:divBdr>
            <w:top w:val="none" w:sz="0" w:space="0" w:color="auto"/>
            <w:left w:val="none" w:sz="0" w:space="0" w:color="auto"/>
            <w:bottom w:val="none" w:sz="0" w:space="0" w:color="auto"/>
            <w:right w:val="none" w:sz="0" w:space="0" w:color="auto"/>
          </w:divBdr>
          <w:divsChild>
            <w:div w:id="747072866">
              <w:marLeft w:val="0"/>
              <w:marRight w:val="0"/>
              <w:marTop w:val="0"/>
              <w:marBottom w:val="0"/>
              <w:divBdr>
                <w:top w:val="none" w:sz="0" w:space="0" w:color="auto"/>
                <w:left w:val="none" w:sz="0" w:space="0" w:color="auto"/>
                <w:bottom w:val="none" w:sz="0" w:space="0" w:color="auto"/>
                <w:right w:val="none" w:sz="0" w:space="0" w:color="auto"/>
              </w:divBdr>
            </w:div>
          </w:divsChild>
        </w:div>
        <w:div w:id="1599412196">
          <w:marLeft w:val="0"/>
          <w:marRight w:val="0"/>
          <w:marTop w:val="0"/>
          <w:marBottom w:val="0"/>
          <w:divBdr>
            <w:top w:val="none" w:sz="0" w:space="0" w:color="auto"/>
            <w:left w:val="none" w:sz="0" w:space="0" w:color="auto"/>
            <w:bottom w:val="none" w:sz="0" w:space="0" w:color="auto"/>
            <w:right w:val="none" w:sz="0" w:space="0" w:color="auto"/>
          </w:divBdr>
          <w:divsChild>
            <w:div w:id="716200678">
              <w:marLeft w:val="0"/>
              <w:marRight w:val="0"/>
              <w:marTop w:val="0"/>
              <w:marBottom w:val="0"/>
              <w:divBdr>
                <w:top w:val="none" w:sz="0" w:space="0" w:color="auto"/>
                <w:left w:val="none" w:sz="0" w:space="0" w:color="auto"/>
                <w:bottom w:val="none" w:sz="0" w:space="0" w:color="auto"/>
                <w:right w:val="none" w:sz="0" w:space="0" w:color="auto"/>
              </w:divBdr>
            </w:div>
          </w:divsChild>
        </w:div>
        <w:div w:id="941692781">
          <w:marLeft w:val="0"/>
          <w:marRight w:val="0"/>
          <w:marTop w:val="0"/>
          <w:marBottom w:val="0"/>
          <w:divBdr>
            <w:top w:val="none" w:sz="0" w:space="0" w:color="auto"/>
            <w:left w:val="none" w:sz="0" w:space="0" w:color="auto"/>
            <w:bottom w:val="none" w:sz="0" w:space="0" w:color="auto"/>
            <w:right w:val="none" w:sz="0" w:space="0" w:color="auto"/>
          </w:divBdr>
          <w:divsChild>
            <w:div w:id="461656695">
              <w:marLeft w:val="0"/>
              <w:marRight w:val="0"/>
              <w:marTop w:val="0"/>
              <w:marBottom w:val="0"/>
              <w:divBdr>
                <w:top w:val="none" w:sz="0" w:space="0" w:color="auto"/>
                <w:left w:val="none" w:sz="0" w:space="0" w:color="auto"/>
                <w:bottom w:val="none" w:sz="0" w:space="0" w:color="auto"/>
                <w:right w:val="none" w:sz="0" w:space="0" w:color="auto"/>
              </w:divBdr>
            </w:div>
          </w:divsChild>
        </w:div>
        <w:div w:id="1629362649">
          <w:marLeft w:val="0"/>
          <w:marRight w:val="0"/>
          <w:marTop w:val="0"/>
          <w:marBottom w:val="0"/>
          <w:divBdr>
            <w:top w:val="none" w:sz="0" w:space="0" w:color="auto"/>
            <w:left w:val="none" w:sz="0" w:space="0" w:color="auto"/>
            <w:bottom w:val="none" w:sz="0" w:space="0" w:color="auto"/>
            <w:right w:val="none" w:sz="0" w:space="0" w:color="auto"/>
          </w:divBdr>
          <w:divsChild>
            <w:div w:id="1345938068">
              <w:marLeft w:val="0"/>
              <w:marRight w:val="0"/>
              <w:marTop w:val="0"/>
              <w:marBottom w:val="0"/>
              <w:divBdr>
                <w:top w:val="none" w:sz="0" w:space="0" w:color="auto"/>
                <w:left w:val="none" w:sz="0" w:space="0" w:color="auto"/>
                <w:bottom w:val="none" w:sz="0" w:space="0" w:color="auto"/>
                <w:right w:val="none" w:sz="0" w:space="0" w:color="auto"/>
              </w:divBdr>
            </w:div>
          </w:divsChild>
        </w:div>
        <w:div w:id="968627107">
          <w:marLeft w:val="0"/>
          <w:marRight w:val="0"/>
          <w:marTop w:val="0"/>
          <w:marBottom w:val="0"/>
          <w:divBdr>
            <w:top w:val="none" w:sz="0" w:space="0" w:color="auto"/>
            <w:left w:val="none" w:sz="0" w:space="0" w:color="auto"/>
            <w:bottom w:val="none" w:sz="0" w:space="0" w:color="auto"/>
            <w:right w:val="none" w:sz="0" w:space="0" w:color="auto"/>
          </w:divBdr>
          <w:divsChild>
            <w:div w:id="669063108">
              <w:marLeft w:val="0"/>
              <w:marRight w:val="0"/>
              <w:marTop w:val="0"/>
              <w:marBottom w:val="0"/>
              <w:divBdr>
                <w:top w:val="none" w:sz="0" w:space="0" w:color="auto"/>
                <w:left w:val="none" w:sz="0" w:space="0" w:color="auto"/>
                <w:bottom w:val="none" w:sz="0" w:space="0" w:color="auto"/>
                <w:right w:val="none" w:sz="0" w:space="0" w:color="auto"/>
              </w:divBdr>
            </w:div>
          </w:divsChild>
        </w:div>
        <w:div w:id="279841215">
          <w:marLeft w:val="0"/>
          <w:marRight w:val="0"/>
          <w:marTop w:val="0"/>
          <w:marBottom w:val="0"/>
          <w:divBdr>
            <w:top w:val="none" w:sz="0" w:space="0" w:color="auto"/>
            <w:left w:val="none" w:sz="0" w:space="0" w:color="auto"/>
            <w:bottom w:val="none" w:sz="0" w:space="0" w:color="auto"/>
            <w:right w:val="none" w:sz="0" w:space="0" w:color="auto"/>
          </w:divBdr>
          <w:divsChild>
            <w:div w:id="1835803644">
              <w:marLeft w:val="0"/>
              <w:marRight w:val="0"/>
              <w:marTop w:val="0"/>
              <w:marBottom w:val="0"/>
              <w:divBdr>
                <w:top w:val="none" w:sz="0" w:space="0" w:color="auto"/>
                <w:left w:val="none" w:sz="0" w:space="0" w:color="auto"/>
                <w:bottom w:val="none" w:sz="0" w:space="0" w:color="auto"/>
                <w:right w:val="none" w:sz="0" w:space="0" w:color="auto"/>
              </w:divBdr>
            </w:div>
          </w:divsChild>
        </w:div>
        <w:div w:id="1699162263">
          <w:marLeft w:val="0"/>
          <w:marRight w:val="0"/>
          <w:marTop w:val="0"/>
          <w:marBottom w:val="0"/>
          <w:divBdr>
            <w:top w:val="none" w:sz="0" w:space="0" w:color="auto"/>
            <w:left w:val="none" w:sz="0" w:space="0" w:color="auto"/>
            <w:bottom w:val="none" w:sz="0" w:space="0" w:color="auto"/>
            <w:right w:val="none" w:sz="0" w:space="0" w:color="auto"/>
          </w:divBdr>
          <w:divsChild>
            <w:div w:id="157446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88745">
      <w:bodyDiv w:val="1"/>
      <w:marLeft w:val="0"/>
      <w:marRight w:val="0"/>
      <w:marTop w:val="0"/>
      <w:marBottom w:val="0"/>
      <w:divBdr>
        <w:top w:val="none" w:sz="0" w:space="0" w:color="auto"/>
        <w:left w:val="none" w:sz="0" w:space="0" w:color="auto"/>
        <w:bottom w:val="none" w:sz="0" w:space="0" w:color="auto"/>
        <w:right w:val="none" w:sz="0" w:space="0" w:color="auto"/>
      </w:divBdr>
    </w:div>
    <w:div w:id="1339964063">
      <w:bodyDiv w:val="1"/>
      <w:marLeft w:val="0"/>
      <w:marRight w:val="0"/>
      <w:marTop w:val="0"/>
      <w:marBottom w:val="0"/>
      <w:divBdr>
        <w:top w:val="none" w:sz="0" w:space="0" w:color="auto"/>
        <w:left w:val="none" w:sz="0" w:space="0" w:color="auto"/>
        <w:bottom w:val="none" w:sz="0" w:space="0" w:color="auto"/>
        <w:right w:val="none" w:sz="0" w:space="0" w:color="auto"/>
      </w:divBdr>
    </w:div>
    <w:div w:id="1351491247">
      <w:bodyDiv w:val="1"/>
      <w:marLeft w:val="0"/>
      <w:marRight w:val="0"/>
      <w:marTop w:val="0"/>
      <w:marBottom w:val="0"/>
      <w:divBdr>
        <w:top w:val="none" w:sz="0" w:space="0" w:color="auto"/>
        <w:left w:val="none" w:sz="0" w:space="0" w:color="auto"/>
        <w:bottom w:val="none" w:sz="0" w:space="0" w:color="auto"/>
        <w:right w:val="none" w:sz="0" w:space="0" w:color="auto"/>
      </w:divBdr>
    </w:div>
    <w:div w:id="1367415262">
      <w:bodyDiv w:val="1"/>
      <w:marLeft w:val="0"/>
      <w:marRight w:val="0"/>
      <w:marTop w:val="0"/>
      <w:marBottom w:val="0"/>
      <w:divBdr>
        <w:top w:val="none" w:sz="0" w:space="0" w:color="auto"/>
        <w:left w:val="none" w:sz="0" w:space="0" w:color="auto"/>
        <w:bottom w:val="none" w:sz="0" w:space="0" w:color="auto"/>
        <w:right w:val="none" w:sz="0" w:space="0" w:color="auto"/>
      </w:divBdr>
    </w:div>
    <w:div w:id="1374381678">
      <w:bodyDiv w:val="1"/>
      <w:marLeft w:val="0"/>
      <w:marRight w:val="0"/>
      <w:marTop w:val="0"/>
      <w:marBottom w:val="0"/>
      <w:divBdr>
        <w:top w:val="none" w:sz="0" w:space="0" w:color="auto"/>
        <w:left w:val="none" w:sz="0" w:space="0" w:color="auto"/>
        <w:bottom w:val="none" w:sz="0" w:space="0" w:color="auto"/>
        <w:right w:val="none" w:sz="0" w:space="0" w:color="auto"/>
      </w:divBdr>
      <w:divsChild>
        <w:div w:id="250165809">
          <w:marLeft w:val="0"/>
          <w:marRight w:val="0"/>
          <w:marTop w:val="0"/>
          <w:marBottom w:val="0"/>
          <w:divBdr>
            <w:top w:val="none" w:sz="0" w:space="0" w:color="auto"/>
            <w:left w:val="none" w:sz="0" w:space="0" w:color="auto"/>
            <w:bottom w:val="none" w:sz="0" w:space="0" w:color="auto"/>
            <w:right w:val="none" w:sz="0" w:space="0" w:color="auto"/>
          </w:divBdr>
          <w:divsChild>
            <w:div w:id="544754964">
              <w:marLeft w:val="0"/>
              <w:marRight w:val="0"/>
              <w:marTop w:val="0"/>
              <w:marBottom w:val="0"/>
              <w:divBdr>
                <w:top w:val="none" w:sz="0" w:space="0" w:color="auto"/>
                <w:left w:val="none" w:sz="0" w:space="0" w:color="auto"/>
                <w:bottom w:val="none" w:sz="0" w:space="0" w:color="auto"/>
                <w:right w:val="none" w:sz="0" w:space="0" w:color="auto"/>
              </w:divBdr>
            </w:div>
          </w:divsChild>
        </w:div>
        <w:div w:id="1701467088">
          <w:marLeft w:val="0"/>
          <w:marRight w:val="0"/>
          <w:marTop w:val="0"/>
          <w:marBottom w:val="0"/>
          <w:divBdr>
            <w:top w:val="none" w:sz="0" w:space="0" w:color="auto"/>
            <w:left w:val="none" w:sz="0" w:space="0" w:color="auto"/>
            <w:bottom w:val="none" w:sz="0" w:space="0" w:color="auto"/>
            <w:right w:val="none" w:sz="0" w:space="0" w:color="auto"/>
          </w:divBdr>
          <w:divsChild>
            <w:div w:id="2012294173">
              <w:marLeft w:val="0"/>
              <w:marRight w:val="0"/>
              <w:marTop w:val="0"/>
              <w:marBottom w:val="0"/>
              <w:divBdr>
                <w:top w:val="none" w:sz="0" w:space="0" w:color="auto"/>
                <w:left w:val="none" w:sz="0" w:space="0" w:color="auto"/>
                <w:bottom w:val="none" w:sz="0" w:space="0" w:color="auto"/>
                <w:right w:val="none" w:sz="0" w:space="0" w:color="auto"/>
              </w:divBdr>
            </w:div>
          </w:divsChild>
        </w:div>
        <w:div w:id="216211084">
          <w:marLeft w:val="0"/>
          <w:marRight w:val="0"/>
          <w:marTop w:val="0"/>
          <w:marBottom w:val="0"/>
          <w:divBdr>
            <w:top w:val="none" w:sz="0" w:space="0" w:color="auto"/>
            <w:left w:val="none" w:sz="0" w:space="0" w:color="auto"/>
            <w:bottom w:val="none" w:sz="0" w:space="0" w:color="auto"/>
            <w:right w:val="none" w:sz="0" w:space="0" w:color="auto"/>
          </w:divBdr>
          <w:divsChild>
            <w:div w:id="2114743781">
              <w:marLeft w:val="0"/>
              <w:marRight w:val="0"/>
              <w:marTop w:val="0"/>
              <w:marBottom w:val="0"/>
              <w:divBdr>
                <w:top w:val="none" w:sz="0" w:space="0" w:color="auto"/>
                <w:left w:val="none" w:sz="0" w:space="0" w:color="auto"/>
                <w:bottom w:val="none" w:sz="0" w:space="0" w:color="auto"/>
                <w:right w:val="none" w:sz="0" w:space="0" w:color="auto"/>
              </w:divBdr>
            </w:div>
          </w:divsChild>
        </w:div>
        <w:div w:id="847448214">
          <w:marLeft w:val="0"/>
          <w:marRight w:val="0"/>
          <w:marTop w:val="0"/>
          <w:marBottom w:val="0"/>
          <w:divBdr>
            <w:top w:val="none" w:sz="0" w:space="0" w:color="auto"/>
            <w:left w:val="none" w:sz="0" w:space="0" w:color="auto"/>
            <w:bottom w:val="none" w:sz="0" w:space="0" w:color="auto"/>
            <w:right w:val="none" w:sz="0" w:space="0" w:color="auto"/>
          </w:divBdr>
          <w:divsChild>
            <w:div w:id="1927107831">
              <w:marLeft w:val="0"/>
              <w:marRight w:val="0"/>
              <w:marTop w:val="0"/>
              <w:marBottom w:val="0"/>
              <w:divBdr>
                <w:top w:val="none" w:sz="0" w:space="0" w:color="auto"/>
                <w:left w:val="none" w:sz="0" w:space="0" w:color="auto"/>
                <w:bottom w:val="none" w:sz="0" w:space="0" w:color="auto"/>
                <w:right w:val="none" w:sz="0" w:space="0" w:color="auto"/>
              </w:divBdr>
            </w:div>
          </w:divsChild>
        </w:div>
        <w:div w:id="511801053">
          <w:marLeft w:val="0"/>
          <w:marRight w:val="0"/>
          <w:marTop w:val="0"/>
          <w:marBottom w:val="0"/>
          <w:divBdr>
            <w:top w:val="none" w:sz="0" w:space="0" w:color="auto"/>
            <w:left w:val="none" w:sz="0" w:space="0" w:color="auto"/>
            <w:bottom w:val="none" w:sz="0" w:space="0" w:color="auto"/>
            <w:right w:val="none" w:sz="0" w:space="0" w:color="auto"/>
          </w:divBdr>
          <w:divsChild>
            <w:div w:id="1946956384">
              <w:marLeft w:val="0"/>
              <w:marRight w:val="0"/>
              <w:marTop w:val="0"/>
              <w:marBottom w:val="0"/>
              <w:divBdr>
                <w:top w:val="none" w:sz="0" w:space="0" w:color="auto"/>
                <w:left w:val="none" w:sz="0" w:space="0" w:color="auto"/>
                <w:bottom w:val="none" w:sz="0" w:space="0" w:color="auto"/>
                <w:right w:val="none" w:sz="0" w:space="0" w:color="auto"/>
              </w:divBdr>
            </w:div>
          </w:divsChild>
        </w:div>
        <w:div w:id="1206597605">
          <w:marLeft w:val="0"/>
          <w:marRight w:val="0"/>
          <w:marTop w:val="0"/>
          <w:marBottom w:val="0"/>
          <w:divBdr>
            <w:top w:val="none" w:sz="0" w:space="0" w:color="auto"/>
            <w:left w:val="none" w:sz="0" w:space="0" w:color="auto"/>
            <w:bottom w:val="none" w:sz="0" w:space="0" w:color="auto"/>
            <w:right w:val="none" w:sz="0" w:space="0" w:color="auto"/>
          </w:divBdr>
          <w:divsChild>
            <w:div w:id="862013020">
              <w:marLeft w:val="0"/>
              <w:marRight w:val="0"/>
              <w:marTop w:val="0"/>
              <w:marBottom w:val="0"/>
              <w:divBdr>
                <w:top w:val="none" w:sz="0" w:space="0" w:color="auto"/>
                <w:left w:val="none" w:sz="0" w:space="0" w:color="auto"/>
                <w:bottom w:val="none" w:sz="0" w:space="0" w:color="auto"/>
                <w:right w:val="none" w:sz="0" w:space="0" w:color="auto"/>
              </w:divBdr>
            </w:div>
          </w:divsChild>
        </w:div>
        <w:div w:id="14307780">
          <w:marLeft w:val="0"/>
          <w:marRight w:val="0"/>
          <w:marTop w:val="0"/>
          <w:marBottom w:val="0"/>
          <w:divBdr>
            <w:top w:val="none" w:sz="0" w:space="0" w:color="auto"/>
            <w:left w:val="none" w:sz="0" w:space="0" w:color="auto"/>
            <w:bottom w:val="none" w:sz="0" w:space="0" w:color="auto"/>
            <w:right w:val="none" w:sz="0" w:space="0" w:color="auto"/>
          </w:divBdr>
          <w:divsChild>
            <w:div w:id="2012754337">
              <w:marLeft w:val="0"/>
              <w:marRight w:val="0"/>
              <w:marTop w:val="0"/>
              <w:marBottom w:val="0"/>
              <w:divBdr>
                <w:top w:val="none" w:sz="0" w:space="0" w:color="auto"/>
                <w:left w:val="none" w:sz="0" w:space="0" w:color="auto"/>
                <w:bottom w:val="none" w:sz="0" w:space="0" w:color="auto"/>
                <w:right w:val="none" w:sz="0" w:space="0" w:color="auto"/>
              </w:divBdr>
            </w:div>
          </w:divsChild>
        </w:div>
        <w:div w:id="1836266323">
          <w:marLeft w:val="0"/>
          <w:marRight w:val="0"/>
          <w:marTop w:val="0"/>
          <w:marBottom w:val="0"/>
          <w:divBdr>
            <w:top w:val="none" w:sz="0" w:space="0" w:color="auto"/>
            <w:left w:val="none" w:sz="0" w:space="0" w:color="auto"/>
            <w:bottom w:val="none" w:sz="0" w:space="0" w:color="auto"/>
            <w:right w:val="none" w:sz="0" w:space="0" w:color="auto"/>
          </w:divBdr>
          <w:divsChild>
            <w:div w:id="2120493462">
              <w:marLeft w:val="0"/>
              <w:marRight w:val="0"/>
              <w:marTop w:val="0"/>
              <w:marBottom w:val="0"/>
              <w:divBdr>
                <w:top w:val="none" w:sz="0" w:space="0" w:color="auto"/>
                <w:left w:val="none" w:sz="0" w:space="0" w:color="auto"/>
                <w:bottom w:val="none" w:sz="0" w:space="0" w:color="auto"/>
                <w:right w:val="none" w:sz="0" w:space="0" w:color="auto"/>
              </w:divBdr>
            </w:div>
          </w:divsChild>
        </w:div>
        <w:div w:id="1197230846">
          <w:marLeft w:val="0"/>
          <w:marRight w:val="0"/>
          <w:marTop w:val="0"/>
          <w:marBottom w:val="0"/>
          <w:divBdr>
            <w:top w:val="none" w:sz="0" w:space="0" w:color="auto"/>
            <w:left w:val="none" w:sz="0" w:space="0" w:color="auto"/>
            <w:bottom w:val="none" w:sz="0" w:space="0" w:color="auto"/>
            <w:right w:val="none" w:sz="0" w:space="0" w:color="auto"/>
          </w:divBdr>
          <w:divsChild>
            <w:div w:id="55982369">
              <w:marLeft w:val="0"/>
              <w:marRight w:val="0"/>
              <w:marTop w:val="0"/>
              <w:marBottom w:val="0"/>
              <w:divBdr>
                <w:top w:val="none" w:sz="0" w:space="0" w:color="auto"/>
                <w:left w:val="none" w:sz="0" w:space="0" w:color="auto"/>
                <w:bottom w:val="none" w:sz="0" w:space="0" w:color="auto"/>
                <w:right w:val="none" w:sz="0" w:space="0" w:color="auto"/>
              </w:divBdr>
            </w:div>
          </w:divsChild>
        </w:div>
        <w:div w:id="1488596416">
          <w:marLeft w:val="0"/>
          <w:marRight w:val="0"/>
          <w:marTop w:val="0"/>
          <w:marBottom w:val="0"/>
          <w:divBdr>
            <w:top w:val="none" w:sz="0" w:space="0" w:color="auto"/>
            <w:left w:val="none" w:sz="0" w:space="0" w:color="auto"/>
            <w:bottom w:val="none" w:sz="0" w:space="0" w:color="auto"/>
            <w:right w:val="none" w:sz="0" w:space="0" w:color="auto"/>
          </w:divBdr>
          <w:divsChild>
            <w:div w:id="428892943">
              <w:marLeft w:val="0"/>
              <w:marRight w:val="0"/>
              <w:marTop w:val="0"/>
              <w:marBottom w:val="0"/>
              <w:divBdr>
                <w:top w:val="none" w:sz="0" w:space="0" w:color="auto"/>
                <w:left w:val="none" w:sz="0" w:space="0" w:color="auto"/>
                <w:bottom w:val="none" w:sz="0" w:space="0" w:color="auto"/>
                <w:right w:val="none" w:sz="0" w:space="0" w:color="auto"/>
              </w:divBdr>
            </w:div>
          </w:divsChild>
        </w:div>
        <w:div w:id="688147424">
          <w:marLeft w:val="0"/>
          <w:marRight w:val="0"/>
          <w:marTop w:val="0"/>
          <w:marBottom w:val="0"/>
          <w:divBdr>
            <w:top w:val="none" w:sz="0" w:space="0" w:color="auto"/>
            <w:left w:val="none" w:sz="0" w:space="0" w:color="auto"/>
            <w:bottom w:val="none" w:sz="0" w:space="0" w:color="auto"/>
            <w:right w:val="none" w:sz="0" w:space="0" w:color="auto"/>
          </w:divBdr>
          <w:divsChild>
            <w:div w:id="1041321967">
              <w:marLeft w:val="0"/>
              <w:marRight w:val="0"/>
              <w:marTop w:val="0"/>
              <w:marBottom w:val="0"/>
              <w:divBdr>
                <w:top w:val="none" w:sz="0" w:space="0" w:color="auto"/>
                <w:left w:val="none" w:sz="0" w:space="0" w:color="auto"/>
                <w:bottom w:val="none" w:sz="0" w:space="0" w:color="auto"/>
                <w:right w:val="none" w:sz="0" w:space="0" w:color="auto"/>
              </w:divBdr>
            </w:div>
          </w:divsChild>
        </w:div>
        <w:div w:id="944925543">
          <w:marLeft w:val="0"/>
          <w:marRight w:val="0"/>
          <w:marTop w:val="0"/>
          <w:marBottom w:val="0"/>
          <w:divBdr>
            <w:top w:val="none" w:sz="0" w:space="0" w:color="auto"/>
            <w:left w:val="none" w:sz="0" w:space="0" w:color="auto"/>
            <w:bottom w:val="none" w:sz="0" w:space="0" w:color="auto"/>
            <w:right w:val="none" w:sz="0" w:space="0" w:color="auto"/>
          </w:divBdr>
          <w:divsChild>
            <w:div w:id="2067874749">
              <w:marLeft w:val="0"/>
              <w:marRight w:val="0"/>
              <w:marTop w:val="0"/>
              <w:marBottom w:val="0"/>
              <w:divBdr>
                <w:top w:val="none" w:sz="0" w:space="0" w:color="auto"/>
                <w:left w:val="none" w:sz="0" w:space="0" w:color="auto"/>
                <w:bottom w:val="none" w:sz="0" w:space="0" w:color="auto"/>
                <w:right w:val="none" w:sz="0" w:space="0" w:color="auto"/>
              </w:divBdr>
            </w:div>
          </w:divsChild>
        </w:div>
        <w:div w:id="508642824">
          <w:marLeft w:val="0"/>
          <w:marRight w:val="0"/>
          <w:marTop w:val="0"/>
          <w:marBottom w:val="0"/>
          <w:divBdr>
            <w:top w:val="none" w:sz="0" w:space="0" w:color="auto"/>
            <w:left w:val="none" w:sz="0" w:space="0" w:color="auto"/>
            <w:bottom w:val="none" w:sz="0" w:space="0" w:color="auto"/>
            <w:right w:val="none" w:sz="0" w:space="0" w:color="auto"/>
          </w:divBdr>
          <w:divsChild>
            <w:div w:id="2010792825">
              <w:marLeft w:val="0"/>
              <w:marRight w:val="0"/>
              <w:marTop w:val="0"/>
              <w:marBottom w:val="0"/>
              <w:divBdr>
                <w:top w:val="none" w:sz="0" w:space="0" w:color="auto"/>
                <w:left w:val="none" w:sz="0" w:space="0" w:color="auto"/>
                <w:bottom w:val="none" w:sz="0" w:space="0" w:color="auto"/>
                <w:right w:val="none" w:sz="0" w:space="0" w:color="auto"/>
              </w:divBdr>
            </w:div>
          </w:divsChild>
        </w:div>
        <w:div w:id="435518336">
          <w:marLeft w:val="0"/>
          <w:marRight w:val="0"/>
          <w:marTop w:val="0"/>
          <w:marBottom w:val="0"/>
          <w:divBdr>
            <w:top w:val="none" w:sz="0" w:space="0" w:color="auto"/>
            <w:left w:val="none" w:sz="0" w:space="0" w:color="auto"/>
            <w:bottom w:val="none" w:sz="0" w:space="0" w:color="auto"/>
            <w:right w:val="none" w:sz="0" w:space="0" w:color="auto"/>
          </w:divBdr>
          <w:divsChild>
            <w:div w:id="974719421">
              <w:marLeft w:val="0"/>
              <w:marRight w:val="0"/>
              <w:marTop w:val="0"/>
              <w:marBottom w:val="0"/>
              <w:divBdr>
                <w:top w:val="none" w:sz="0" w:space="0" w:color="auto"/>
                <w:left w:val="none" w:sz="0" w:space="0" w:color="auto"/>
                <w:bottom w:val="none" w:sz="0" w:space="0" w:color="auto"/>
                <w:right w:val="none" w:sz="0" w:space="0" w:color="auto"/>
              </w:divBdr>
            </w:div>
          </w:divsChild>
        </w:div>
        <w:div w:id="1278567263">
          <w:marLeft w:val="0"/>
          <w:marRight w:val="0"/>
          <w:marTop w:val="0"/>
          <w:marBottom w:val="0"/>
          <w:divBdr>
            <w:top w:val="none" w:sz="0" w:space="0" w:color="auto"/>
            <w:left w:val="none" w:sz="0" w:space="0" w:color="auto"/>
            <w:bottom w:val="none" w:sz="0" w:space="0" w:color="auto"/>
            <w:right w:val="none" w:sz="0" w:space="0" w:color="auto"/>
          </w:divBdr>
          <w:divsChild>
            <w:div w:id="245266132">
              <w:marLeft w:val="0"/>
              <w:marRight w:val="0"/>
              <w:marTop w:val="0"/>
              <w:marBottom w:val="0"/>
              <w:divBdr>
                <w:top w:val="none" w:sz="0" w:space="0" w:color="auto"/>
                <w:left w:val="none" w:sz="0" w:space="0" w:color="auto"/>
                <w:bottom w:val="none" w:sz="0" w:space="0" w:color="auto"/>
                <w:right w:val="none" w:sz="0" w:space="0" w:color="auto"/>
              </w:divBdr>
            </w:div>
          </w:divsChild>
        </w:div>
        <w:div w:id="1257134843">
          <w:marLeft w:val="0"/>
          <w:marRight w:val="0"/>
          <w:marTop w:val="0"/>
          <w:marBottom w:val="0"/>
          <w:divBdr>
            <w:top w:val="none" w:sz="0" w:space="0" w:color="auto"/>
            <w:left w:val="none" w:sz="0" w:space="0" w:color="auto"/>
            <w:bottom w:val="none" w:sz="0" w:space="0" w:color="auto"/>
            <w:right w:val="none" w:sz="0" w:space="0" w:color="auto"/>
          </w:divBdr>
          <w:divsChild>
            <w:div w:id="1303847457">
              <w:marLeft w:val="0"/>
              <w:marRight w:val="0"/>
              <w:marTop w:val="0"/>
              <w:marBottom w:val="0"/>
              <w:divBdr>
                <w:top w:val="none" w:sz="0" w:space="0" w:color="auto"/>
                <w:left w:val="none" w:sz="0" w:space="0" w:color="auto"/>
                <w:bottom w:val="none" w:sz="0" w:space="0" w:color="auto"/>
                <w:right w:val="none" w:sz="0" w:space="0" w:color="auto"/>
              </w:divBdr>
            </w:div>
          </w:divsChild>
        </w:div>
        <w:div w:id="914168846">
          <w:marLeft w:val="0"/>
          <w:marRight w:val="0"/>
          <w:marTop w:val="0"/>
          <w:marBottom w:val="0"/>
          <w:divBdr>
            <w:top w:val="none" w:sz="0" w:space="0" w:color="auto"/>
            <w:left w:val="none" w:sz="0" w:space="0" w:color="auto"/>
            <w:bottom w:val="none" w:sz="0" w:space="0" w:color="auto"/>
            <w:right w:val="none" w:sz="0" w:space="0" w:color="auto"/>
          </w:divBdr>
          <w:divsChild>
            <w:div w:id="1740133090">
              <w:marLeft w:val="0"/>
              <w:marRight w:val="0"/>
              <w:marTop w:val="0"/>
              <w:marBottom w:val="0"/>
              <w:divBdr>
                <w:top w:val="none" w:sz="0" w:space="0" w:color="auto"/>
                <w:left w:val="none" w:sz="0" w:space="0" w:color="auto"/>
                <w:bottom w:val="none" w:sz="0" w:space="0" w:color="auto"/>
                <w:right w:val="none" w:sz="0" w:space="0" w:color="auto"/>
              </w:divBdr>
            </w:div>
          </w:divsChild>
        </w:div>
        <w:div w:id="1764836102">
          <w:marLeft w:val="0"/>
          <w:marRight w:val="0"/>
          <w:marTop w:val="0"/>
          <w:marBottom w:val="0"/>
          <w:divBdr>
            <w:top w:val="none" w:sz="0" w:space="0" w:color="auto"/>
            <w:left w:val="none" w:sz="0" w:space="0" w:color="auto"/>
            <w:bottom w:val="none" w:sz="0" w:space="0" w:color="auto"/>
            <w:right w:val="none" w:sz="0" w:space="0" w:color="auto"/>
          </w:divBdr>
          <w:divsChild>
            <w:div w:id="1216042920">
              <w:marLeft w:val="0"/>
              <w:marRight w:val="0"/>
              <w:marTop w:val="0"/>
              <w:marBottom w:val="0"/>
              <w:divBdr>
                <w:top w:val="none" w:sz="0" w:space="0" w:color="auto"/>
                <w:left w:val="none" w:sz="0" w:space="0" w:color="auto"/>
                <w:bottom w:val="none" w:sz="0" w:space="0" w:color="auto"/>
                <w:right w:val="none" w:sz="0" w:space="0" w:color="auto"/>
              </w:divBdr>
            </w:div>
          </w:divsChild>
        </w:div>
        <w:div w:id="456262964">
          <w:marLeft w:val="0"/>
          <w:marRight w:val="0"/>
          <w:marTop w:val="0"/>
          <w:marBottom w:val="0"/>
          <w:divBdr>
            <w:top w:val="none" w:sz="0" w:space="0" w:color="auto"/>
            <w:left w:val="none" w:sz="0" w:space="0" w:color="auto"/>
            <w:bottom w:val="none" w:sz="0" w:space="0" w:color="auto"/>
            <w:right w:val="none" w:sz="0" w:space="0" w:color="auto"/>
          </w:divBdr>
          <w:divsChild>
            <w:div w:id="1215657626">
              <w:marLeft w:val="0"/>
              <w:marRight w:val="0"/>
              <w:marTop w:val="0"/>
              <w:marBottom w:val="0"/>
              <w:divBdr>
                <w:top w:val="none" w:sz="0" w:space="0" w:color="auto"/>
                <w:left w:val="none" w:sz="0" w:space="0" w:color="auto"/>
                <w:bottom w:val="none" w:sz="0" w:space="0" w:color="auto"/>
                <w:right w:val="none" w:sz="0" w:space="0" w:color="auto"/>
              </w:divBdr>
            </w:div>
          </w:divsChild>
        </w:div>
        <w:div w:id="109134273">
          <w:marLeft w:val="0"/>
          <w:marRight w:val="0"/>
          <w:marTop w:val="0"/>
          <w:marBottom w:val="0"/>
          <w:divBdr>
            <w:top w:val="none" w:sz="0" w:space="0" w:color="auto"/>
            <w:left w:val="none" w:sz="0" w:space="0" w:color="auto"/>
            <w:bottom w:val="none" w:sz="0" w:space="0" w:color="auto"/>
            <w:right w:val="none" w:sz="0" w:space="0" w:color="auto"/>
          </w:divBdr>
          <w:divsChild>
            <w:div w:id="400981218">
              <w:marLeft w:val="0"/>
              <w:marRight w:val="0"/>
              <w:marTop w:val="0"/>
              <w:marBottom w:val="0"/>
              <w:divBdr>
                <w:top w:val="none" w:sz="0" w:space="0" w:color="auto"/>
                <w:left w:val="none" w:sz="0" w:space="0" w:color="auto"/>
                <w:bottom w:val="none" w:sz="0" w:space="0" w:color="auto"/>
                <w:right w:val="none" w:sz="0" w:space="0" w:color="auto"/>
              </w:divBdr>
            </w:div>
          </w:divsChild>
        </w:div>
        <w:div w:id="1563564338">
          <w:marLeft w:val="0"/>
          <w:marRight w:val="0"/>
          <w:marTop w:val="0"/>
          <w:marBottom w:val="0"/>
          <w:divBdr>
            <w:top w:val="none" w:sz="0" w:space="0" w:color="auto"/>
            <w:left w:val="none" w:sz="0" w:space="0" w:color="auto"/>
            <w:bottom w:val="none" w:sz="0" w:space="0" w:color="auto"/>
            <w:right w:val="none" w:sz="0" w:space="0" w:color="auto"/>
          </w:divBdr>
          <w:divsChild>
            <w:div w:id="723215436">
              <w:marLeft w:val="0"/>
              <w:marRight w:val="0"/>
              <w:marTop w:val="0"/>
              <w:marBottom w:val="0"/>
              <w:divBdr>
                <w:top w:val="none" w:sz="0" w:space="0" w:color="auto"/>
                <w:left w:val="none" w:sz="0" w:space="0" w:color="auto"/>
                <w:bottom w:val="none" w:sz="0" w:space="0" w:color="auto"/>
                <w:right w:val="none" w:sz="0" w:space="0" w:color="auto"/>
              </w:divBdr>
            </w:div>
          </w:divsChild>
        </w:div>
        <w:div w:id="556353575">
          <w:marLeft w:val="0"/>
          <w:marRight w:val="0"/>
          <w:marTop w:val="0"/>
          <w:marBottom w:val="0"/>
          <w:divBdr>
            <w:top w:val="none" w:sz="0" w:space="0" w:color="auto"/>
            <w:left w:val="none" w:sz="0" w:space="0" w:color="auto"/>
            <w:bottom w:val="none" w:sz="0" w:space="0" w:color="auto"/>
            <w:right w:val="none" w:sz="0" w:space="0" w:color="auto"/>
          </w:divBdr>
          <w:divsChild>
            <w:div w:id="778455276">
              <w:marLeft w:val="0"/>
              <w:marRight w:val="0"/>
              <w:marTop w:val="0"/>
              <w:marBottom w:val="0"/>
              <w:divBdr>
                <w:top w:val="none" w:sz="0" w:space="0" w:color="auto"/>
                <w:left w:val="none" w:sz="0" w:space="0" w:color="auto"/>
                <w:bottom w:val="none" w:sz="0" w:space="0" w:color="auto"/>
                <w:right w:val="none" w:sz="0" w:space="0" w:color="auto"/>
              </w:divBdr>
            </w:div>
          </w:divsChild>
        </w:div>
        <w:div w:id="1564945500">
          <w:marLeft w:val="0"/>
          <w:marRight w:val="0"/>
          <w:marTop w:val="0"/>
          <w:marBottom w:val="0"/>
          <w:divBdr>
            <w:top w:val="none" w:sz="0" w:space="0" w:color="auto"/>
            <w:left w:val="none" w:sz="0" w:space="0" w:color="auto"/>
            <w:bottom w:val="none" w:sz="0" w:space="0" w:color="auto"/>
            <w:right w:val="none" w:sz="0" w:space="0" w:color="auto"/>
          </w:divBdr>
          <w:divsChild>
            <w:div w:id="3202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34598">
      <w:bodyDiv w:val="1"/>
      <w:marLeft w:val="0"/>
      <w:marRight w:val="0"/>
      <w:marTop w:val="0"/>
      <w:marBottom w:val="0"/>
      <w:divBdr>
        <w:top w:val="none" w:sz="0" w:space="0" w:color="auto"/>
        <w:left w:val="none" w:sz="0" w:space="0" w:color="auto"/>
        <w:bottom w:val="none" w:sz="0" w:space="0" w:color="auto"/>
        <w:right w:val="none" w:sz="0" w:space="0" w:color="auto"/>
      </w:divBdr>
    </w:div>
    <w:div w:id="1404907196">
      <w:bodyDiv w:val="1"/>
      <w:marLeft w:val="0"/>
      <w:marRight w:val="0"/>
      <w:marTop w:val="0"/>
      <w:marBottom w:val="0"/>
      <w:divBdr>
        <w:top w:val="none" w:sz="0" w:space="0" w:color="auto"/>
        <w:left w:val="none" w:sz="0" w:space="0" w:color="auto"/>
        <w:bottom w:val="none" w:sz="0" w:space="0" w:color="auto"/>
        <w:right w:val="none" w:sz="0" w:space="0" w:color="auto"/>
      </w:divBdr>
    </w:div>
    <w:div w:id="1421637131">
      <w:bodyDiv w:val="1"/>
      <w:marLeft w:val="0"/>
      <w:marRight w:val="0"/>
      <w:marTop w:val="0"/>
      <w:marBottom w:val="0"/>
      <w:divBdr>
        <w:top w:val="none" w:sz="0" w:space="0" w:color="auto"/>
        <w:left w:val="none" w:sz="0" w:space="0" w:color="auto"/>
        <w:bottom w:val="none" w:sz="0" w:space="0" w:color="auto"/>
        <w:right w:val="none" w:sz="0" w:space="0" w:color="auto"/>
      </w:divBdr>
    </w:div>
    <w:div w:id="1436242391">
      <w:bodyDiv w:val="1"/>
      <w:marLeft w:val="0"/>
      <w:marRight w:val="0"/>
      <w:marTop w:val="0"/>
      <w:marBottom w:val="0"/>
      <w:divBdr>
        <w:top w:val="none" w:sz="0" w:space="0" w:color="auto"/>
        <w:left w:val="none" w:sz="0" w:space="0" w:color="auto"/>
        <w:bottom w:val="none" w:sz="0" w:space="0" w:color="auto"/>
        <w:right w:val="none" w:sz="0" w:space="0" w:color="auto"/>
      </w:divBdr>
    </w:div>
    <w:div w:id="1448819111">
      <w:bodyDiv w:val="1"/>
      <w:marLeft w:val="0"/>
      <w:marRight w:val="0"/>
      <w:marTop w:val="0"/>
      <w:marBottom w:val="0"/>
      <w:divBdr>
        <w:top w:val="none" w:sz="0" w:space="0" w:color="auto"/>
        <w:left w:val="none" w:sz="0" w:space="0" w:color="auto"/>
        <w:bottom w:val="none" w:sz="0" w:space="0" w:color="auto"/>
        <w:right w:val="none" w:sz="0" w:space="0" w:color="auto"/>
      </w:divBdr>
    </w:div>
    <w:div w:id="1449814243">
      <w:bodyDiv w:val="1"/>
      <w:marLeft w:val="0"/>
      <w:marRight w:val="0"/>
      <w:marTop w:val="0"/>
      <w:marBottom w:val="0"/>
      <w:divBdr>
        <w:top w:val="none" w:sz="0" w:space="0" w:color="auto"/>
        <w:left w:val="none" w:sz="0" w:space="0" w:color="auto"/>
        <w:bottom w:val="none" w:sz="0" w:space="0" w:color="auto"/>
        <w:right w:val="none" w:sz="0" w:space="0" w:color="auto"/>
      </w:divBdr>
    </w:div>
    <w:div w:id="1457287274">
      <w:bodyDiv w:val="1"/>
      <w:marLeft w:val="0"/>
      <w:marRight w:val="0"/>
      <w:marTop w:val="0"/>
      <w:marBottom w:val="0"/>
      <w:divBdr>
        <w:top w:val="none" w:sz="0" w:space="0" w:color="auto"/>
        <w:left w:val="none" w:sz="0" w:space="0" w:color="auto"/>
        <w:bottom w:val="none" w:sz="0" w:space="0" w:color="auto"/>
        <w:right w:val="none" w:sz="0" w:space="0" w:color="auto"/>
      </w:divBdr>
    </w:div>
    <w:div w:id="1461535910">
      <w:bodyDiv w:val="1"/>
      <w:marLeft w:val="0"/>
      <w:marRight w:val="0"/>
      <w:marTop w:val="0"/>
      <w:marBottom w:val="0"/>
      <w:divBdr>
        <w:top w:val="none" w:sz="0" w:space="0" w:color="auto"/>
        <w:left w:val="none" w:sz="0" w:space="0" w:color="auto"/>
        <w:bottom w:val="none" w:sz="0" w:space="0" w:color="auto"/>
        <w:right w:val="none" w:sz="0" w:space="0" w:color="auto"/>
      </w:divBdr>
    </w:div>
    <w:div w:id="1482621926">
      <w:bodyDiv w:val="1"/>
      <w:marLeft w:val="0"/>
      <w:marRight w:val="0"/>
      <w:marTop w:val="0"/>
      <w:marBottom w:val="0"/>
      <w:divBdr>
        <w:top w:val="none" w:sz="0" w:space="0" w:color="auto"/>
        <w:left w:val="none" w:sz="0" w:space="0" w:color="auto"/>
        <w:bottom w:val="none" w:sz="0" w:space="0" w:color="auto"/>
        <w:right w:val="none" w:sz="0" w:space="0" w:color="auto"/>
      </w:divBdr>
    </w:div>
    <w:div w:id="1486817120">
      <w:bodyDiv w:val="1"/>
      <w:marLeft w:val="0"/>
      <w:marRight w:val="0"/>
      <w:marTop w:val="0"/>
      <w:marBottom w:val="0"/>
      <w:divBdr>
        <w:top w:val="none" w:sz="0" w:space="0" w:color="auto"/>
        <w:left w:val="none" w:sz="0" w:space="0" w:color="auto"/>
        <w:bottom w:val="none" w:sz="0" w:space="0" w:color="auto"/>
        <w:right w:val="none" w:sz="0" w:space="0" w:color="auto"/>
      </w:divBdr>
    </w:div>
    <w:div w:id="1495292145">
      <w:bodyDiv w:val="1"/>
      <w:marLeft w:val="0"/>
      <w:marRight w:val="0"/>
      <w:marTop w:val="0"/>
      <w:marBottom w:val="0"/>
      <w:divBdr>
        <w:top w:val="none" w:sz="0" w:space="0" w:color="auto"/>
        <w:left w:val="none" w:sz="0" w:space="0" w:color="auto"/>
        <w:bottom w:val="none" w:sz="0" w:space="0" w:color="auto"/>
        <w:right w:val="none" w:sz="0" w:space="0" w:color="auto"/>
      </w:divBdr>
    </w:div>
    <w:div w:id="1511525543">
      <w:bodyDiv w:val="1"/>
      <w:marLeft w:val="0"/>
      <w:marRight w:val="0"/>
      <w:marTop w:val="0"/>
      <w:marBottom w:val="0"/>
      <w:divBdr>
        <w:top w:val="none" w:sz="0" w:space="0" w:color="auto"/>
        <w:left w:val="none" w:sz="0" w:space="0" w:color="auto"/>
        <w:bottom w:val="none" w:sz="0" w:space="0" w:color="auto"/>
        <w:right w:val="none" w:sz="0" w:space="0" w:color="auto"/>
      </w:divBdr>
    </w:div>
    <w:div w:id="1521965247">
      <w:bodyDiv w:val="1"/>
      <w:marLeft w:val="0"/>
      <w:marRight w:val="0"/>
      <w:marTop w:val="0"/>
      <w:marBottom w:val="0"/>
      <w:divBdr>
        <w:top w:val="none" w:sz="0" w:space="0" w:color="auto"/>
        <w:left w:val="none" w:sz="0" w:space="0" w:color="auto"/>
        <w:bottom w:val="none" w:sz="0" w:space="0" w:color="auto"/>
        <w:right w:val="none" w:sz="0" w:space="0" w:color="auto"/>
      </w:divBdr>
    </w:div>
    <w:div w:id="1529298038">
      <w:bodyDiv w:val="1"/>
      <w:marLeft w:val="0"/>
      <w:marRight w:val="0"/>
      <w:marTop w:val="0"/>
      <w:marBottom w:val="0"/>
      <w:divBdr>
        <w:top w:val="none" w:sz="0" w:space="0" w:color="auto"/>
        <w:left w:val="none" w:sz="0" w:space="0" w:color="auto"/>
        <w:bottom w:val="none" w:sz="0" w:space="0" w:color="auto"/>
        <w:right w:val="none" w:sz="0" w:space="0" w:color="auto"/>
      </w:divBdr>
    </w:div>
    <w:div w:id="1534224835">
      <w:bodyDiv w:val="1"/>
      <w:marLeft w:val="0"/>
      <w:marRight w:val="0"/>
      <w:marTop w:val="0"/>
      <w:marBottom w:val="0"/>
      <w:divBdr>
        <w:top w:val="none" w:sz="0" w:space="0" w:color="auto"/>
        <w:left w:val="none" w:sz="0" w:space="0" w:color="auto"/>
        <w:bottom w:val="none" w:sz="0" w:space="0" w:color="auto"/>
        <w:right w:val="none" w:sz="0" w:space="0" w:color="auto"/>
      </w:divBdr>
    </w:div>
    <w:div w:id="1539321269">
      <w:bodyDiv w:val="1"/>
      <w:marLeft w:val="0"/>
      <w:marRight w:val="0"/>
      <w:marTop w:val="0"/>
      <w:marBottom w:val="0"/>
      <w:divBdr>
        <w:top w:val="none" w:sz="0" w:space="0" w:color="auto"/>
        <w:left w:val="none" w:sz="0" w:space="0" w:color="auto"/>
        <w:bottom w:val="none" w:sz="0" w:space="0" w:color="auto"/>
        <w:right w:val="none" w:sz="0" w:space="0" w:color="auto"/>
      </w:divBdr>
    </w:div>
    <w:div w:id="1539660794">
      <w:bodyDiv w:val="1"/>
      <w:marLeft w:val="0"/>
      <w:marRight w:val="0"/>
      <w:marTop w:val="0"/>
      <w:marBottom w:val="0"/>
      <w:divBdr>
        <w:top w:val="none" w:sz="0" w:space="0" w:color="auto"/>
        <w:left w:val="none" w:sz="0" w:space="0" w:color="auto"/>
        <w:bottom w:val="none" w:sz="0" w:space="0" w:color="auto"/>
        <w:right w:val="none" w:sz="0" w:space="0" w:color="auto"/>
      </w:divBdr>
    </w:div>
    <w:div w:id="1552810632">
      <w:bodyDiv w:val="1"/>
      <w:marLeft w:val="0"/>
      <w:marRight w:val="0"/>
      <w:marTop w:val="0"/>
      <w:marBottom w:val="0"/>
      <w:divBdr>
        <w:top w:val="none" w:sz="0" w:space="0" w:color="auto"/>
        <w:left w:val="none" w:sz="0" w:space="0" w:color="auto"/>
        <w:bottom w:val="none" w:sz="0" w:space="0" w:color="auto"/>
        <w:right w:val="none" w:sz="0" w:space="0" w:color="auto"/>
      </w:divBdr>
    </w:div>
    <w:div w:id="1553611766">
      <w:bodyDiv w:val="1"/>
      <w:marLeft w:val="0"/>
      <w:marRight w:val="0"/>
      <w:marTop w:val="0"/>
      <w:marBottom w:val="0"/>
      <w:divBdr>
        <w:top w:val="none" w:sz="0" w:space="0" w:color="auto"/>
        <w:left w:val="none" w:sz="0" w:space="0" w:color="auto"/>
        <w:bottom w:val="none" w:sz="0" w:space="0" w:color="auto"/>
        <w:right w:val="none" w:sz="0" w:space="0" w:color="auto"/>
      </w:divBdr>
    </w:div>
    <w:div w:id="1554190651">
      <w:bodyDiv w:val="1"/>
      <w:marLeft w:val="0"/>
      <w:marRight w:val="0"/>
      <w:marTop w:val="0"/>
      <w:marBottom w:val="0"/>
      <w:divBdr>
        <w:top w:val="none" w:sz="0" w:space="0" w:color="auto"/>
        <w:left w:val="none" w:sz="0" w:space="0" w:color="auto"/>
        <w:bottom w:val="none" w:sz="0" w:space="0" w:color="auto"/>
        <w:right w:val="none" w:sz="0" w:space="0" w:color="auto"/>
      </w:divBdr>
    </w:div>
    <w:div w:id="1558589741">
      <w:bodyDiv w:val="1"/>
      <w:marLeft w:val="0"/>
      <w:marRight w:val="0"/>
      <w:marTop w:val="0"/>
      <w:marBottom w:val="0"/>
      <w:divBdr>
        <w:top w:val="none" w:sz="0" w:space="0" w:color="auto"/>
        <w:left w:val="none" w:sz="0" w:space="0" w:color="auto"/>
        <w:bottom w:val="none" w:sz="0" w:space="0" w:color="auto"/>
        <w:right w:val="none" w:sz="0" w:space="0" w:color="auto"/>
      </w:divBdr>
    </w:div>
    <w:div w:id="1566992451">
      <w:bodyDiv w:val="1"/>
      <w:marLeft w:val="0"/>
      <w:marRight w:val="0"/>
      <w:marTop w:val="0"/>
      <w:marBottom w:val="0"/>
      <w:divBdr>
        <w:top w:val="none" w:sz="0" w:space="0" w:color="auto"/>
        <w:left w:val="none" w:sz="0" w:space="0" w:color="auto"/>
        <w:bottom w:val="none" w:sz="0" w:space="0" w:color="auto"/>
        <w:right w:val="none" w:sz="0" w:space="0" w:color="auto"/>
      </w:divBdr>
    </w:div>
    <w:div w:id="1574701466">
      <w:bodyDiv w:val="1"/>
      <w:marLeft w:val="0"/>
      <w:marRight w:val="0"/>
      <w:marTop w:val="0"/>
      <w:marBottom w:val="0"/>
      <w:divBdr>
        <w:top w:val="none" w:sz="0" w:space="0" w:color="auto"/>
        <w:left w:val="none" w:sz="0" w:space="0" w:color="auto"/>
        <w:bottom w:val="none" w:sz="0" w:space="0" w:color="auto"/>
        <w:right w:val="none" w:sz="0" w:space="0" w:color="auto"/>
      </w:divBdr>
      <w:divsChild>
        <w:div w:id="2100324916">
          <w:marLeft w:val="0"/>
          <w:marRight w:val="0"/>
          <w:marTop w:val="0"/>
          <w:marBottom w:val="0"/>
          <w:divBdr>
            <w:top w:val="none" w:sz="0" w:space="0" w:color="auto"/>
            <w:left w:val="none" w:sz="0" w:space="0" w:color="auto"/>
            <w:bottom w:val="none" w:sz="0" w:space="0" w:color="auto"/>
            <w:right w:val="none" w:sz="0" w:space="0" w:color="auto"/>
          </w:divBdr>
          <w:divsChild>
            <w:div w:id="1864588835">
              <w:marLeft w:val="0"/>
              <w:marRight w:val="0"/>
              <w:marTop w:val="0"/>
              <w:marBottom w:val="0"/>
              <w:divBdr>
                <w:top w:val="none" w:sz="0" w:space="0" w:color="auto"/>
                <w:left w:val="none" w:sz="0" w:space="0" w:color="auto"/>
                <w:bottom w:val="none" w:sz="0" w:space="0" w:color="auto"/>
                <w:right w:val="none" w:sz="0" w:space="0" w:color="auto"/>
              </w:divBdr>
            </w:div>
          </w:divsChild>
        </w:div>
        <w:div w:id="1719627018">
          <w:marLeft w:val="0"/>
          <w:marRight w:val="0"/>
          <w:marTop w:val="0"/>
          <w:marBottom w:val="0"/>
          <w:divBdr>
            <w:top w:val="none" w:sz="0" w:space="0" w:color="auto"/>
            <w:left w:val="none" w:sz="0" w:space="0" w:color="auto"/>
            <w:bottom w:val="none" w:sz="0" w:space="0" w:color="auto"/>
            <w:right w:val="none" w:sz="0" w:space="0" w:color="auto"/>
          </w:divBdr>
          <w:divsChild>
            <w:div w:id="1999992589">
              <w:marLeft w:val="0"/>
              <w:marRight w:val="0"/>
              <w:marTop w:val="0"/>
              <w:marBottom w:val="0"/>
              <w:divBdr>
                <w:top w:val="none" w:sz="0" w:space="0" w:color="auto"/>
                <w:left w:val="none" w:sz="0" w:space="0" w:color="auto"/>
                <w:bottom w:val="none" w:sz="0" w:space="0" w:color="auto"/>
                <w:right w:val="none" w:sz="0" w:space="0" w:color="auto"/>
              </w:divBdr>
            </w:div>
          </w:divsChild>
        </w:div>
        <w:div w:id="172186833">
          <w:marLeft w:val="0"/>
          <w:marRight w:val="0"/>
          <w:marTop w:val="0"/>
          <w:marBottom w:val="0"/>
          <w:divBdr>
            <w:top w:val="none" w:sz="0" w:space="0" w:color="auto"/>
            <w:left w:val="none" w:sz="0" w:space="0" w:color="auto"/>
            <w:bottom w:val="none" w:sz="0" w:space="0" w:color="auto"/>
            <w:right w:val="none" w:sz="0" w:space="0" w:color="auto"/>
          </w:divBdr>
          <w:divsChild>
            <w:div w:id="1396080589">
              <w:marLeft w:val="0"/>
              <w:marRight w:val="0"/>
              <w:marTop w:val="0"/>
              <w:marBottom w:val="0"/>
              <w:divBdr>
                <w:top w:val="none" w:sz="0" w:space="0" w:color="auto"/>
                <w:left w:val="none" w:sz="0" w:space="0" w:color="auto"/>
                <w:bottom w:val="none" w:sz="0" w:space="0" w:color="auto"/>
                <w:right w:val="none" w:sz="0" w:space="0" w:color="auto"/>
              </w:divBdr>
            </w:div>
          </w:divsChild>
        </w:div>
        <w:div w:id="1434013670">
          <w:marLeft w:val="0"/>
          <w:marRight w:val="0"/>
          <w:marTop w:val="0"/>
          <w:marBottom w:val="0"/>
          <w:divBdr>
            <w:top w:val="none" w:sz="0" w:space="0" w:color="auto"/>
            <w:left w:val="none" w:sz="0" w:space="0" w:color="auto"/>
            <w:bottom w:val="none" w:sz="0" w:space="0" w:color="auto"/>
            <w:right w:val="none" w:sz="0" w:space="0" w:color="auto"/>
          </w:divBdr>
          <w:divsChild>
            <w:div w:id="1377005905">
              <w:marLeft w:val="0"/>
              <w:marRight w:val="0"/>
              <w:marTop w:val="0"/>
              <w:marBottom w:val="0"/>
              <w:divBdr>
                <w:top w:val="none" w:sz="0" w:space="0" w:color="auto"/>
                <w:left w:val="none" w:sz="0" w:space="0" w:color="auto"/>
                <w:bottom w:val="none" w:sz="0" w:space="0" w:color="auto"/>
                <w:right w:val="none" w:sz="0" w:space="0" w:color="auto"/>
              </w:divBdr>
            </w:div>
          </w:divsChild>
        </w:div>
        <w:div w:id="1725592483">
          <w:marLeft w:val="0"/>
          <w:marRight w:val="0"/>
          <w:marTop w:val="0"/>
          <w:marBottom w:val="0"/>
          <w:divBdr>
            <w:top w:val="none" w:sz="0" w:space="0" w:color="auto"/>
            <w:left w:val="none" w:sz="0" w:space="0" w:color="auto"/>
            <w:bottom w:val="none" w:sz="0" w:space="0" w:color="auto"/>
            <w:right w:val="none" w:sz="0" w:space="0" w:color="auto"/>
          </w:divBdr>
          <w:divsChild>
            <w:div w:id="1438795537">
              <w:marLeft w:val="0"/>
              <w:marRight w:val="0"/>
              <w:marTop w:val="0"/>
              <w:marBottom w:val="0"/>
              <w:divBdr>
                <w:top w:val="none" w:sz="0" w:space="0" w:color="auto"/>
                <w:left w:val="none" w:sz="0" w:space="0" w:color="auto"/>
                <w:bottom w:val="none" w:sz="0" w:space="0" w:color="auto"/>
                <w:right w:val="none" w:sz="0" w:space="0" w:color="auto"/>
              </w:divBdr>
            </w:div>
          </w:divsChild>
        </w:div>
        <w:div w:id="1963340065">
          <w:marLeft w:val="0"/>
          <w:marRight w:val="0"/>
          <w:marTop w:val="0"/>
          <w:marBottom w:val="0"/>
          <w:divBdr>
            <w:top w:val="none" w:sz="0" w:space="0" w:color="auto"/>
            <w:left w:val="none" w:sz="0" w:space="0" w:color="auto"/>
            <w:bottom w:val="none" w:sz="0" w:space="0" w:color="auto"/>
            <w:right w:val="none" w:sz="0" w:space="0" w:color="auto"/>
          </w:divBdr>
          <w:divsChild>
            <w:div w:id="1763522880">
              <w:marLeft w:val="0"/>
              <w:marRight w:val="0"/>
              <w:marTop w:val="0"/>
              <w:marBottom w:val="0"/>
              <w:divBdr>
                <w:top w:val="none" w:sz="0" w:space="0" w:color="auto"/>
                <w:left w:val="none" w:sz="0" w:space="0" w:color="auto"/>
                <w:bottom w:val="none" w:sz="0" w:space="0" w:color="auto"/>
                <w:right w:val="none" w:sz="0" w:space="0" w:color="auto"/>
              </w:divBdr>
            </w:div>
          </w:divsChild>
        </w:div>
        <w:div w:id="153570342">
          <w:marLeft w:val="0"/>
          <w:marRight w:val="0"/>
          <w:marTop w:val="0"/>
          <w:marBottom w:val="0"/>
          <w:divBdr>
            <w:top w:val="none" w:sz="0" w:space="0" w:color="auto"/>
            <w:left w:val="none" w:sz="0" w:space="0" w:color="auto"/>
            <w:bottom w:val="none" w:sz="0" w:space="0" w:color="auto"/>
            <w:right w:val="none" w:sz="0" w:space="0" w:color="auto"/>
          </w:divBdr>
          <w:divsChild>
            <w:div w:id="1321546459">
              <w:marLeft w:val="0"/>
              <w:marRight w:val="0"/>
              <w:marTop w:val="0"/>
              <w:marBottom w:val="0"/>
              <w:divBdr>
                <w:top w:val="none" w:sz="0" w:space="0" w:color="auto"/>
                <w:left w:val="none" w:sz="0" w:space="0" w:color="auto"/>
                <w:bottom w:val="none" w:sz="0" w:space="0" w:color="auto"/>
                <w:right w:val="none" w:sz="0" w:space="0" w:color="auto"/>
              </w:divBdr>
            </w:div>
          </w:divsChild>
        </w:div>
        <w:div w:id="202601092">
          <w:marLeft w:val="0"/>
          <w:marRight w:val="0"/>
          <w:marTop w:val="0"/>
          <w:marBottom w:val="0"/>
          <w:divBdr>
            <w:top w:val="none" w:sz="0" w:space="0" w:color="auto"/>
            <w:left w:val="none" w:sz="0" w:space="0" w:color="auto"/>
            <w:bottom w:val="none" w:sz="0" w:space="0" w:color="auto"/>
            <w:right w:val="none" w:sz="0" w:space="0" w:color="auto"/>
          </w:divBdr>
          <w:divsChild>
            <w:div w:id="161116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8239">
      <w:bodyDiv w:val="1"/>
      <w:marLeft w:val="0"/>
      <w:marRight w:val="0"/>
      <w:marTop w:val="0"/>
      <w:marBottom w:val="0"/>
      <w:divBdr>
        <w:top w:val="none" w:sz="0" w:space="0" w:color="auto"/>
        <w:left w:val="none" w:sz="0" w:space="0" w:color="auto"/>
        <w:bottom w:val="none" w:sz="0" w:space="0" w:color="auto"/>
        <w:right w:val="none" w:sz="0" w:space="0" w:color="auto"/>
      </w:divBdr>
    </w:div>
    <w:div w:id="1595045989">
      <w:bodyDiv w:val="1"/>
      <w:marLeft w:val="0"/>
      <w:marRight w:val="0"/>
      <w:marTop w:val="0"/>
      <w:marBottom w:val="0"/>
      <w:divBdr>
        <w:top w:val="none" w:sz="0" w:space="0" w:color="auto"/>
        <w:left w:val="none" w:sz="0" w:space="0" w:color="auto"/>
        <w:bottom w:val="none" w:sz="0" w:space="0" w:color="auto"/>
        <w:right w:val="none" w:sz="0" w:space="0" w:color="auto"/>
      </w:divBdr>
    </w:div>
    <w:div w:id="1601138469">
      <w:bodyDiv w:val="1"/>
      <w:marLeft w:val="0"/>
      <w:marRight w:val="0"/>
      <w:marTop w:val="0"/>
      <w:marBottom w:val="0"/>
      <w:divBdr>
        <w:top w:val="none" w:sz="0" w:space="0" w:color="auto"/>
        <w:left w:val="none" w:sz="0" w:space="0" w:color="auto"/>
        <w:bottom w:val="none" w:sz="0" w:space="0" w:color="auto"/>
        <w:right w:val="none" w:sz="0" w:space="0" w:color="auto"/>
      </w:divBdr>
    </w:div>
    <w:div w:id="1607301613">
      <w:bodyDiv w:val="1"/>
      <w:marLeft w:val="0"/>
      <w:marRight w:val="0"/>
      <w:marTop w:val="0"/>
      <w:marBottom w:val="0"/>
      <w:divBdr>
        <w:top w:val="none" w:sz="0" w:space="0" w:color="auto"/>
        <w:left w:val="none" w:sz="0" w:space="0" w:color="auto"/>
        <w:bottom w:val="none" w:sz="0" w:space="0" w:color="auto"/>
        <w:right w:val="none" w:sz="0" w:space="0" w:color="auto"/>
      </w:divBdr>
    </w:div>
    <w:div w:id="1611549161">
      <w:bodyDiv w:val="1"/>
      <w:marLeft w:val="0"/>
      <w:marRight w:val="0"/>
      <w:marTop w:val="0"/>
      <w:marBottom w:val="0"/>
      <w:divBdr>
        <w:top w:val="none" w:sz="0" w:space="0" w:color="auto"/>
        <w:left w:val="none" w:sz="0" w:space="0" w:color="auto"/>
        <w:bottom w:val="none" w:sz="0" w:space="0" w:color="auto"/>
        <w:right w:val="none" w:sz="0" w:space="0" w:color="auto"/>
      </w:divBdr>
    </w:div>
    <w:div w:id="1620644651">
      <w:bodyDiv w:val="1"/>
      <w:marLeft w:val="0"/>
      <w:marRight w:val="0"/>
      <w:marTop w:val="0"/>
      <w:marBottom w:val="0"/>
      <w:divBdr>
        <w:top w:val="none" w:sz="0" w:space="0" w:color="auto"/>
        <w:left w:val="none" w:sz="0" w:space="0" w:color="auto"/>
        <w:bottom w:val="none" w:sz="0" w:space="0" w:color="auto"/>
        <w:right w:val="none" w:sz="0" w:space="0" w:color="auto"/>
      </w:divBdr>
    </w:div>
    <w:div w:id="1652320975">
      <w:bodyDiv w:val="1"/>
      <w:marLeft w:val="0"/>
      <w:marRight w:val="0"/>
      <w:marTop w:val="0"/>
      <w:marBottom w:val="0"/>
      <w:divBdr>
        <w:top w:val="none" w:sz="0" w:space="0" w:color="auto"/>
        <w:left w:val="none" w:sz="0" w:space="0" w:color="auto"/>
        <w:bottom w:val="none" w:sz="0" w:space="0" w:color="auto"/>
        <w:right w:val="none" w:sz="0" w:space="0" w:color="auto"/>
      </w:divBdr>
    </w:div>
    <w:div w:id="1666934311">
      <w:bodyDiv w:val="1"/>
      <w:marLeft w:val="0"/>
      <w:marRight w:val="0"/>
      <w:marTop w:val="0"/>
      <w:marBottom w:val="0"/>
      <w:divBdr>
        <w:top w:val="none" w:sz="0" w:space="0" w:color="auto"/>
        <w:left w:val="none" w:sz="0" w:space="0" w:color="auto"/>
        <w:bottom w:val="none" w:sz="0" w:space="0" w:color="auto"/>
        <w:right w:val="none" w:sz="0" w:space="0" w:color="auto"/>
      </w:divBdr>
    </w:div>
    <w:div w:id="1669021683">
      <w:bodyDiv w:val="1"/>
      <w:marLeft w:val="0"/>
      <w:marRight w:val="0"/>
      <w:marTop w:val="0"/>
      <w:marBottom w:val="0"/>
      <w:divBdr>
        <w:top w:val="none" w:sz="0" w:space="0" w:color="auto"/>
        <w:left w:val="none" w:sz="0" w:space="0" w:color="auto"/>
        <w:bottom w:val="none" w:sz="0" w:space="0" w:color="auto"/>
        <w:right w:val="none" w:sz="0" w:space="0" w:color="auto"/>
      </w:divBdr>
      <w:divsChild>
        <w:div w:id="829515933">
          <w:marLeft w:val="0"/>
          <w:marRight w:val="0"/>
          <w:marTop w:val="0"/>
          <w:marBottom w:val="0"/>
          <w:divBdr>
            <w:top w:val="none" w:sz="0" w:space="0" w:color="auto"/>
            <w:left w:val="none" w:sz="0" w:space="0" w:color="auto"/>
            <w:bottom w:val="none" w:sz="0" w:space="0" w:color="auto"/>
            <w:right w:val="none" w:sz="0" w:space="0" w:color="auto"/>
          </w:divBdr>
          <w:divsChild>
            <w:div w:id="864103545">
              <w:marLeft w:val="0"/>
              <w:marRight w:val="0"/>
              <w:marTop w:val="0"/>
              <w:marBottom w:val="0"/>
              <w:divBdr>
                <w:top w:val="none" w:sz="0" w:space="0" w:color="auto"/>
                <w:left w:val="none" w:sz="0" w:space="0" w:color="auto"/>
                <w:bottom w:val="none" w:sz="0" w:space="0" w:color="auto"/>
                <w:right w:val="none" w:sz="0" w:space="0" w:color="auto"/>
              </w:divBdr>
              <w:divsChild>
                <w:div w:id="157038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335588">
      <w:bodyDiv w:val="1"/>
      <w:marLeft w:val="0"/>
      <w:marRight w:val="0"/>
      <w:marTop w:val="0"/>
      <w:marBottom w:val="0"/>
      <w:divBdr>
        <w:top w:val="none" w:sz="0" w:space="0" w:color="auto"/>
        <w:left w:val="none" w:sz="0" w:space="0" w:color="auto"/>
        <w:bottom w:val="none" w:sz="0" w:space="0" w:color="auto"/>
        <w:right w:val="none" w:sz="0" w:space="0" w:color="auto"/>
      </w:divBdr>
    </w:div>
    <w:div w:id="1692411809">
      <w:bodyDiv w:val="1"/>
      <w:marLeft w:val="0"/>
      <w:marRight w:val="0"/>
      <w:marTop w:val="0"/>
      <w:marBottom w:val="0"/>
      <w:divBdr>
        <w:top w:val="none" w:sz="0" w:space="0" w:color="auto"/>
        <w:left w:val="none" w:sz="0" w:space="0" w:color="auto"/>
        <w:bottom w:val="none" w:sz="0" w:space="0" w:color="auto"/>
        <w:right w:val="none" w:sz="0" w:space="0" w:color="auto"/>
      </w:divBdr>
    </w:div>
    <w:div w:id="1693067224">
      <w:bodyDiv w:val="1"/>
      <w:marLeft w:val="0"/>
      <w:marRight w:val="0"/>
      <w:marTop w:val="0"/>
      <w:marBottom w:val="0"/>
      <w:divBdr>
        <w:top w:val="none" w:sz="0" w:space="0" w:color="auto"/>
        <w:left w:val="none" w:sz="0" w:space="0" w:color="auto"/>
        <w:bottom w:val="none" w:sz="0" w:space="0" w:color="auto"/>
        <w:right w:val="none" w:sz="0" w:space="0" w:color="auto"/>
      </w:divBdr>
    </w:div>
    <w:div w:id="1696417305">
      <w:bodyDiv w:val="1"/>
      <w:marLeft w:val="0"/>
      <w:marRight w:val="0"/>
      <w:marTop w:val="0"/>
      <w:marBottom w:val="0"/>
      <w:divBdr>
        <w:top w:val="none" w:sz="0" w:space="0" w:color="auto"/>
        <w:left w:val="none" w:sz="0" w:space="0" w:color="auto"/>
        <w:bottom w:val="none" w:sz="0" w:space="0" w:color="auto"/>
        <w:right w:val="none" w:sz="0" w:space="0" w:color="auto"/>
      </w:divBdr>
    </w:div>
    <w:div w:id="1697345746">
      <w:bodyDiv w:val="1"/>
      <w:marLeft w:val="0"/>
      <w:marRight w:val="0"/>
      <w:marTop w:val="0"/>
      <w:marBottom w:val="0"/>
      <w:divBdr>
        <w:top w:val="none" w:sz="0" w:space="0" w:color="auto"/>
        <w:left w:val="none" w:sz="0" w:space="0" w:color="auto"/>
        <w:bottom w:val="none" w:sz="0" w:space="0" w:color="auto"/>
        <w:right w:val="none" w:sz="0" w:space="0" w:color="auto"/>
      </w:divBdr>
    </w:div>
    <w:div w:id="1698845232">
      <w:bodyDiv w:val="1"/>
      <w:marLeft w:val="0"/>
      <w:marRight w:val="0"/>
      <w:marTop w:val="0"/>
      <w:marBottom w:val="0"/>
      <w:divBdr>
        <w:top w:val="none" w:sz="0" w:space="0" w:color="auto"/>
        <w:left w:val="none" w:sz="0" w:space="0" w:color="auto"/>
        <w:bottom w:val="none" w:sz="0" w:space="0" w:color="auto"/>
        <w:right w:val="none" w:sz="0" w:space="0" w:color="auto"/>
      </w:divBdr>
    </w:div>
    <w:div w:id="1702244518">
      <w:bodyDiv w:val="1"/>
      <w:marLeft w:val="0"/>
      <w:marRight w:val="0"/>
      <w:marTop w:val="0"/>
      <w:marBottom w:val="0"/>
      <w:divBdr>
        <w:top w:val="none" w:sz="0" w:space="0" w:color="auto"/>
        <w:left w:val="none" w:sz="0" w:space="0" w:color="auto"/>
        <w:bottom w:val="none" w:sz="0" w:space="0" w:color="auto"/>
        <w:right w:val="none" w:sz="0" w:space="0" w:color="auto"/>
      </w:divBdr>
    </w:div>
    <w:div w:id="1704791854">
      <w:bodyDiv w:val="1"/>
      <w:marLeft w:val="0"/>
      <w:marRight w:val="0"/>
      <w:marTop w:val="0"/>
      <w:marBottom w:val="0"/>
      <w:divBdr>
        <w:top w:val="none" w:sz="0" w:space="0" w:color="auto"/>
        <w:left w:val="none" w:sz="0" w:space="0" w:color="auto"/>
        <w:bottom w:val="none" w:sz="0" w:space="0" w:color="auto"/>
        <w:right w:val="none" w:sz="0" w:space="0" w:color="auto"/>
      </w:divBdr>
    </w:div>
    <w:div w:id="1710183789">
      <w:bodyDiv w:val="1"/>
      <w:marLeft w:val="0"/>
      <w:marRight w:val="0"/>
      <w:marTop w:val="0"/>
      <w:marBottom w:val="0"/>
      <w:divBdr>
        <w:top w:val="none" w:sz="0" w:space="0" w:color="auto"/>
        <w:left w:val="none" w:sz="0" w:space="0" w:color="auto"/>
        <w:bottom w:val="none" w:sz="0" w:space="0" w:color="auto"/>
        <w:right w:val="none" w:sz="0" w:space="0" w:color="auto"/>
      </w:divBdr>
    </w:div>
    <w:div w:id="1718970782">
      <w:bodyDiv w:val="1"/>
      <w:marLeft w:val="0"/>
      <w:marRight w:val="0"/>
      <w:marTop w:val="0"/>
      <w:marBottom w:val="0"/>
      <w:divBdr>
        <w:top w:val="none" w:sz="0" w:space="0" w:color="auto"/>
        <w:left w:val="none" w:sz="0" w:space="0" w:color="auto"/>
        <w:bottom w:val="none" w:sz="0" w:space="0" w:color="auto"/>
        <w:right w:val="none" w:sz="0" w:space="0" w:color="auto"/>
      </w:divBdr>
    </w:div>
    <w:div w:id="1726945737">
      <w:bodyDiv w:val="1"/>
      <w:marLeft w:val="0"/>
      <w:marRight w:val="0"/>
      <w:marTop w:val="0"/>
      <w:marBottom w:val="0"/>
      <w:divBdr>
        <w:top w:val="none" w:sz="0" w:space="0" w:color="auto"/>
        <w:left w:val="none" w:sz="0" w:space="0" w:color="auto"/>
        <w:bottom w:val="none" w:sz="0" w:space="0" w:color="auto"/>
        <w:right w:val="none" w:sz="0" w:space="0" w:color="auto"/>
      </w:divBdr>
    </w:div>
    <w:div w:id="1734623418">
      <w:bodyDiv w:val="1"/>
      <w:marLeft w:val="0"/>
      <w:marRight w:val="0"/>
      <w:marTop w:val="0"/>
      <w:marBottom w:val="0"/>
      <w:divBdr>
        <w:top w:val="none" w:sz="0" w:space="0" w:color="auto"/>
        <w:left w:val="none" w:sz="0" w:space="0" w:color="auto"/>
        <w:bottom w:val="none" w:sz="0" w:space="0" w:color="auto"/>
        <w:right w:val="none" w:sz="0" w:space="0" w:color="auto"/>
      </w:divBdr>
    </w:div>
    <w:div w:id="1736053264">
      <w:bodyDiv w:val="1"/>
      <w:marLeft w:val="0"/>
      <w:marRight w:val="0"/>
      <w:marTop w:val="0"/>
      <w:marBottom w:val="0"/>
      <w:divBdr>
        <w:top w:val="none" w:sz="0" w:space="0" w:color="auto"/>
        <w:left w:val="none" w:sz="0" w:space="0" w:color="auto"/>
        <w:bottom w:val="none" w:sz="0" w:space="0" w:color="auto"/>
        <w:right w:val="none" w:sz="0" w:space="0" w:color="auto"/>
      </w:divBdr>
      <w:divsChild>
        <w:div w:id="852112159">
          <w:marLeft w:val="0"/>
          <w:marRight w:val="0"/>
          <w:marTop w:val="0"/>
          <w:marBottom w:val="0"/>
          <w:divBdr>
            <w:top w:val="none" w:sz="0" w:space="0" w:color="auto"/>
            <w:left w:val="none" w:sz="0" w:space="0" w:color="auto"/>
            <w:bottom w:val="none" w:sz="0" w:space="0" w:color="auto"/>
            <w:right w:val="none" w:sz="0" w:space="0" w:color="auto"/>
          </w:divBdr>
          <w:divsChild>
            <w:div w:id="909997489">
              <w:marLeft w:val="0"/>
              <w:marRight w:val="0"/>
              <w:marTop w:val="0"/>
              <w:marBottom w:val="0"/>
              <w:divBdr>
                <w:top w:val="none" w:sz="0" w:space="0" w:color="auto"/>
                <w:left w:val="none" w:sz="0" w:space="0" w:color="auto"/>
                <w:bottom w:val="none" w:sz="0" w:space="0" w:color="auto"/>
                <w:right w:val="none" w:sz="0" w:space="0" w:color="auto"/>
              </w:divBdr>
            </w:div>
          </w:divsChild>
        </w:div>
        <w:div w:id="665018628">
          <w:marLeft w:val="0"/>
          <w:marRight w:val="0"/>
          <w:marTop w:val="0"/>
          <w:marBottom w:val="0"/>
          <w:divBdr>
            <w:top w:val="none" w:sz="0" w:space="0" w:color="auto"/>
            <w:left w:val="none" w:sz="0" w:space="0" w:color="auto"/>
            <w:bottom w:val="none" w:sz="0" w:space="0" w:color="auto"/>
            <w:right w:val="none" w:sz="0" w:space="0" w:color="auto"/>
          </w:divBdr>
          <w:divsChild>
            <w:div w:id="822894700">
              <w:marLeft w:val="0"/>
              <w:marRight w:val="0"/>
              <w:marTop w:val="0"/>
              <w:marBottom w:val="0"/>
              <w:divBdr>
                <w:top w:val="none" w:sz="0" w:space="0" w:color="auto"/>
                <w:left w:val="none" w:sz="0" w:space="0" w:color="auto"/>
                <w:bottom w:val="none" w:sz="0" w:space="0" w:color="auto"/>
                <w:right w:val="none" w:sz="0" w:space="0" w:color="auto"/>
              </w:divBdr>
            </w:div>
          </w:divsChild>
        </w:div>
        <w:div w:id="1694763417">
          <w:marLeft w:val="0"/>
          <w:marRight w:val="0"/>
          <w:marTop w:val="0"/>
          <w:marBottom w:val="0"/>
          <w:divBdr>
            <w:top w:val="none" w:sz="0" w:space="0" w:color="auto"/>
            <w:left w:val="none" w:sz="0" w:space="0" w:color="auto"/>
            <w:bottom w:val="none" w:sz="0" w:space="0" w:color="auto"/>
            <w:right w:val="none" w:sz="0" w:space="0" w:color="auto"/>
          </w:divBdr>
          <w:divsChild>
            <w:div w:id="17789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1472">
      <w:bodyDiv w:val="1"/>
      <w:marLeft w:val="0"/>
      <w:marRight w:val="0"/>
      <w:marTop w:val="0"/>
      <w:marBottom w:val="0"/>
      <w:divBdr>
        <w:top w:val="none" w:sz="0" w:space="0" w:color="auto"/>
        <w:left w:val="none" w:sz="0" w:space="0" w:color="auto"/>
        <w:bottom w:val="none" w:sz="0" w:space="0" w:color="auto"/>
        <w:right w:val="none" w:sz="0" w:space="0" w:color="auto"/>
      </w:divBdr>
    </w:div>
    <w:div w:id="1764570737">
      <w:bodyDiv w:val="1"/>
      <w:marLeft w:val="0"/>
      <w:marRight w:val="0"/>
      <w:marTop w:val="0"/>
      <w:marBottom w:val="0"/>
      <w:divBdr>
        <w:top w:val="none" w:sz="0" w:space="0" w:color="auto"/>
        <w:left w:val="none" w:sz="0" w:space="0" w:color="auto"/>
        <w:bottom w:val="none" w:sz="0" w:space="0" w:color="auto"/>
        <w:right w:val="none" w:sz="0" w:space="0" w:color="auto"/>
      </w:divBdr>
      <w:divsChild>
        <w:div w:id="8530958">
          <w:marLeft w:val="0"/>
          <w:marRight w:val="0"/>
          <w:marTop w:val="0"/>
          <w:marBottom w:val="120"/>
          <w:divBdr>
            <w:top w:val="none" w:sz="0" w:space="0" w:color="auto"/>
            <w:left w:val="none" w:sz="0" w:space="0" w:color="auto"/>
            <w:bottom w:val="none" w:sz="0" w:space="0" w:color="auto"/>
            <w:right w:val="none" w:sz="0" w:space="0" w:color="auto"/>
          </w:divBdr>
        </w:div>
        <w:div w:id="884562216">
          <w:marLeft w:val="0"/>
          <w:marRight w:val="0"/>
          <w:marTop w:val="0"/>
          <w:marBottom w:val="0"/>
          <w:divBdr>
            <w:top w:val="none" w:sz="0" w:space="0" w:color="auto"/>
            <w:left w:val="none" w:sz="0" w:space="0" w:color="auto"/>
            <w:bottom w:val="none" w:sz="0" w:space="0" w:color="auto"/>
            <w:right w:val="none" w:sz="0" w:space="0" w:color="auto"/>
          </w:divBdr>
        </w:div>
      </w:divsChild>
    </w:div>
    <w:div w:id="1769228352">
      <w:bodyDiv w:val="1"/>
      <w:marLeft w:val="0"/>
      <w:marRight w:val="0"/>
      <w:marTop w:val="0"/>
      <w:marBottom w:val="0"/>
      <w:divBdr>
        <w:top w:val="none" w:sz="0" w:space="0" w:color="auto"/>
        <w:left w:val="none" w:sz="0" w:space="0" w:color="auto"/>
        <w:bottom w:val="none" w:sz="0" w:space="0" w:color="auto"/>
        <w:right w:val="none" w:sz="0" w:space="0" w:color="auto"/>
      </w:divBdr>
    </w:div>
    <w:div w:id="1770539961">
      <w:bodyDiv w:val="1"/>
      <w:marLeft w:val="0"/>
      <w:marRight w:val="0"/>
      <w:marTop w:val="0"/>
      <w:marBottom w:val="0"/>
      <w:divBdr>
        <w:top w:val="none" w:sz="0" w:space="0" w:color="auto"/>
        <w:left w:val="none" w:sz="0" w:space="0" w:color="auto"/>
        <w:bottom w:val="none" w:sz="0" w:space="0" w:color="auto"/>
        <w:right w:val="none" w:sz="0" w:space="0" w:color="auto"/>
      </w:divBdr>
    </w:div>
    <w:div w:id="1770540528">
      <w:bodyDiv w:val="1"/>
      <w:marLeft w:val="0"/>
      <w:marRight w:val="0"/>
      <w:marTop w:val="0"/>
      <w:marBottom w:val="0"/>
      <w:divBdr>
        <w:top w:val="none" w:sz="0" w:space="0" w:color="auto"/>
        <w:left w:val="none" w:sz="0" w:space="0" w:color="auto"/>
        <w:bottom w:val="none" w:sz="0" w:space="0" w:color="auto"/>
        <w:right w:val="none" w:sz="0" w:space="0" w:color="auto"/>
      </w:divBdr>
    </w:div>
    <w:div w:id="1770733361">
      <w:bodyDiv w:val="1"/>
      <w:marLeft w:val="0"/>
      <w:marRight w:val="0"/>
      <w:marTop w:val="0"/>
      <w:marBottom w:val="0"/>
      <w:divBdr>
        <w:top w:val="none" w:sz="0" w:space="0" w:color="auto"/>
        <w:left w:val="none" w:sz="0" w:space="0" w:color="auto"/>
        <w:bottom w:val="none" w:sz="0" w:space="0" w:color="auto"/>
        <w:right w:val="none" w:sz="0" w:space="0" w:color="auto"/>
      </w:divBdr>
      <w:divsChild>
        <w:div w:id="911355925">
          <w:marLeft w:val="0"/>
          <w:marRight w:val="0"/>
          <w:marTop w:val="0"/>
          <w:marBottom w:val="0"/>
          <w:divBdr>
            <w:top w:val="none" w:sz="0" w:space="0" w:color="auto"/>
            <w:left w:val="none" w:sz="0" w:space="0" w:color="auto"/>
            <w:bottom w:val="none" w:sz="0" w:space="0" w:color="auto"/>
            <w:right w:val="none" w:sz="0" w:space="0" w:color="auto"/>
          </w:divBdr>
          <w:divsChild>
            <w:div w:id="1327514817">
              <w:marLeft w:val="0"/>
              <w:marRight w:val="0"/>
              <w:marTop w:val="0"/>
              <w:marBottom w:val="0"/>
              <w:divBdr>
                <w:top w:val="none" w:sz="0" w:space="0" w:color="auto"/>
                <w:left w:val="none" w:sz="0" w:space="0" w:color="auto"/>
                <w:bottom w:val="none" w:sz="0" w:space="0" w:color="auto"/>
                <w:right w:val="none" w:sz="0" w:space="0" w:color="auto"/>
              </w:divBdr>
            </w:div>
          </w:divsChild>
        </w:div>
        <w:div w:id="102725591">
          <w:marLeft w:val="0"/>
          <w:marRight w:val="0"/>
          <w:marTop w:val="0"/>
          <w:marBottom w:val="0"/>
          <w:divBdr>
            <w:top w:val="none" w:sz="0" w:space="0" w:color="auto"/>
            <w:left w:val="none" w:sz="0" w:space="0" w:color="auto"/>
            <w:bottom w:val="none" w:sz="0" w:space="0" w:color="auto"/>
            <w:right w:val="none" w:sz="0" w:space="0" w:color="auto"/>
          </w:divBdr>
          <w:divsChild>
            <w:div w:id="534578834">
              <w:marLeft w:val="0"/>
              <w:marRight w:val="0"/>
              <w:marTop w:val="0"/>
              <w:marBottom w:val="0"/>
              <w:divBdr>
                <w:top w:val="none" w:sz="0" w:space="0" w:color="auto"/>
                <w:left w:val="none" w:sz="0" w:space="0" w:color="auto"/>
                <w:bottom w:val="none" w:sz="0" w:space="0" w:color="auto"/>
                <w:right w:val="none" w:sz="0" w:space="0" w:color="auto"/>
              </w:divBdr>
            </w:div>
          </w:divsChild>
        </w:div>
        <w:div w:id="1962686560">
          <w:marLeft w:val="0"/>
          <w:marRight w:val="0"/>
          <w:marTop w:val="0"/>
          <w:marBottom w:val="0"/>
          <w:divBdr>
            <w:top w:val="none" w:sz="0" w:space="0" w:color="auto"/>
            <w:left w:val="none" w:sz="0" w:space="0" w:color="auto"/>
            <w:bottom w:val="none" w:sz="0" w:space="0" w:color="auto"/>
            <w:right w:val="none" w:sz="0" w:space="0" w:color="auto"/>
          </w:divBdr>
          <w:divsChild>
            <w:div w:id="494304508">
              <w:marLeft w:val="0"/>
              <w:marRight w:val="0"/>
              <w:marTop w:val="0"/>
              <w:marBottom w:val="0"/>
              <w:divBdr>
                <w:top w:val="none" w:sz="0" w:space="0" w:color="auto"/>
                <w:left w:val="none" w:sz="0" w:space="0" w:color="auto"/>
                <w:bottom w:val="none" w:sz="0" w:space="0" w:color="auto"/>
                <w:right w:val="none" w:sz="0" w:space="0" w:color="auto"/>
              </w:divBdr>
            </w:div>
          </w:divsChild>
        </w:div>
        <w:div w:id="1588883729">
          <w:marLeft w:val="0"/>
          <w:marRight w:val="0"/>
          <w:marTop w:val="0"/>
          <w:marBottom w:val="0"/>
          <w:divBdr>
            <w:top w:val="none" w:sz="0" w:space="0" w:color="auto"/>
            <w:left w:val="none" w:sz="0" w:space="0" w:color="auto"/>
            <w:bottom w:val="none" w:sz="0" w:space="0" w:color="auto"/>
            <w:right w:val="none" w:sz="0" w:space="0" w:color="auto"/>
          </w:divBdr>
          <w:divsChild>
            <w:div w:id="1375541455">
              <w:marLeft w:val="0"/>
              <w:marRight w:val="0"/>
              <w:marTop w:val="0"/>
              <w:marBottom w:val="0"/>
              <w:divBdr>
                <w:top w:val="none" w:sz="0" w:space="0" w:color="auto"/>
                <w:left w:val="none" w:sz="0" w:space="0" w:color="auto"/>
                <w:bottom w:val="none" w:sz="0" w:space="0" w:color="auto"/>
                <w:right w:val="none" w:sz="0" w:space="0" w:color="auto"/>
              </w:divBdr>
            </w:div>
          </w:divsChild>
        </w:div>
        <w:div w:id="475530572">
          <w:marLeft w:val="0"/>
          <w:marRight w:val="0"/>
          <w:marTop w:val="0"/>
          <w:marBottom w:val="0"/>
          <w:divBdr>
            <w:top w:val="none" w:sz="0" w:space="0" w:color="auto"/>
            <w:left w:val="none" w:sz="0" w:space="0" w:color="auto"/>
            <w:bottom w:val="none" w:sz="0" w:space="0" w:color="auto"/>
            <w:right w:val="none" w:sz="0" w:space="0" w:color="auto"/>
          </w:divBdr>
          <w:divsChild>
            <w:div w:id="915437103">
              <w:marLeft w:val="0"/>
              <w:marRight w:val="0"/>
              <w:marTop w:val="0"/>
              <w:marBottom w:val="0"/>
              <w:divBdr>
                <w:top w:val="none" w:sz="0" w:space="0" w:color="auto"/>
                <w:left w:val="none" w:sz="0" w:space="0" w:color="auto"/>
                <w:bottom w:val="none" w:sz="0" w:space="0" w:color="auto"/>
                <w:right w:val="none" w:sz="0" w:space="0" w:color="auto"/>
              </w:divBdr>
            </w:div>
          </w:divsChild>
        </w:div>
        <w:div w:id="133908228">
          <w:marLeft w:val="0"/>
          <w:marRight w:val="0"/>
          <w:marTop w:val="0"/>
          <w:marBottom w:val="0"/>
          <w:divBdr>
            <w:top w:val="none" w:sz="0" w:space="0" w:color="auto"/>
            <w:left w:val="none" w:sz="0" w:space="0" w:color="auto"/>
            <w:bottom w:val="none" w:sz="0" w:space="0" w:color="auto"/>
            <w:right w:val="none" w:sz="0" w:space="0" w:color="auto"/>
          </w:divBdr>
          <w:divsChild>
            <w:div w:id="12882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56080">
      <w:bodyDiv w:val="1"/>
      <w:marLeft w:val="0"/>
      <w:marRight w:val="0"/>
      <w:marTop w:val="0"/>
      <w:marBottom w:val="0"/>
      <w:divBdr>
        <w:top w:val="none" w:sz="0" w:space="0" w:color="auto"/>
        <w:left w:val="none" w:sz="0" w:space="0" w:color="auto"/>
        <w:bottom w:val="none" w:sz="0" w:space="0" w:color="auto"/>
        <w:right w:val="none" w:sz="0" w:space="0" w:color="auto"/>
      </w:divBdr>
    </w:div>
    <w:div w:id="1791119482">
      <w:bodyDiv w:val="1"/>
      <w:marLeft w:val="0"/>
      <w:marRight w:val="0"/>
      <w:marTop w:val="0"/>
      <w:marBottom w:val="0"/>
      <w:divBdr>
        <w:top w:val="none" w:sz="0" w:space="0" w:color="auto"/>
        <w:left w:val="none" w:sz="0" w:space="0" w:color="auto"/>
        <w:bottom w:val="none" w:sz="0" w:space="0" w:color="auto"/>
        <w:right w:val="none" w:sz="0" w:space="0" w:color="auto"/>
      </w:divBdr>
      <w:divsChild>
        <w:div w:id="265966407">
          <w:marLeft w:val="0"/>
          <w:marRight w:val="0"/>
          <w:marTop w:val="0"/>
          <w:marBottom w:val="0"/>
          <w:divBdr>
            <w:top w:val="none" w:sz="0" w:space="0" w:color="auto"/>
            <w:left w:val="none" w:sz="0" w:space="0" w:color="auto"/>
            <w:bottom w:val="none" w:sz="0" w:space="0" w:color="auto"/>
            <w:right w:val="none" w:sz="0" w:space="0" w:color="auto"/>
          </w:divBdr>
          <w:divsChild>
            <w:div w:id="906954983">
              <w:marLeft w:val="0"/>
              <w:marRight w:val="0"/>
              <w:marTop w:val="0"/>
              <w:marBottom w:val="0"/>
              <w:divBdr>
                <w:top w:val="none" w:sz="0" w:space="0" w:color="auto"/>
                <w:left w:val="none" w:sz="0" w:space="0" w:color="auto"/>
                <w:bottom w:val="none" w:sz="0" w:space="0" w:color="auto"/>
                <w:right w:val="none" w:sz="0" w:space="0" w:color="auto"/>
              </w:divBdr>
              <w:divsChild>
                <w:div w:id="162288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688270">
      <w:bodyDiv w:val="1"/>
      <w:marLeft w:val="0"/>
      <w:marRight w:val="0"/>
      <w:marTop w:val="0"/>
      <w:marBottom w:val="0"/>
      <w:divBdr>
        <w:top w:val="none" w:sz="0" w:space="0" w:color="auto"/>
        <w:left w:val="none" w:sz="0" w:space="0" w:color="auto"/>
        <w:bottom w:val="none" w:sz="0" w:space="0" w:color="auto"/>
        <w:right w:val="none" w:sz="0" w:space="0" w:color="auto"/>
      </w:divBdr>
      <w:divsChild>
        <w:div w:id="955719050">
          <w:marLeft w:val="0"/>
          <w:marRight w:val="0"/>
          <w:marTop w:val="0"/>
          <w:marBottom w:val="0"/>
          <w:divBdr>
            <w:top w:val="none" w:sz="0" w:space="0" w:color="auto"/>
            <w:left w:val="none" w:sz="0" w:space="0" w:color="auto"/>
            <w:bottom w:val="none" w:sz="0" w:space="0" w:color="auto"/>
            <w:right w:val="none" w:sz="0" w:space="0" w:color="auto"/>
          </w:divBdr>
          <w:divsChild>
            <w:div w:id="152832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66297">
      <w:bodyDiv w:val="1"/>
      <w:marLeft w:val="0"/>
      <w:marRight w:val="0"/>
      <w:marTop w:val="0"/>
      <w:marBottom w:val="0"/>
      <w:divBdr>
        <w:top w:val="none" w:sz="0" w:space="0" w:color="auto"/>
        <w:left w:val="none" w:sz="0" w:space="0" w:color="auto"/>
        <w:bottom w:val="none" w:sz="0" w:space="0" w:color="auto"/>
        <w:right w:val="none" w:sz="0" w:space="0" w:color="auto"/>
      </w:divBdr>
    </w:div>
    <w:div w:id="1807817194">
      <w:bodyDiv w:val="1"/>
      <w:marLeft w:val="0"/>
      <w:marRight w:val="0"/>
      <w:marTop w:val="0"/>
      <w:marBottom w:val="0"/>
      <w:divBdr>
        <w:top w:val="none" w:sz="0" w:space="0" w:color="auto"/>
        <w:left w:val="none" w:sz="0" w:space="0" w:color="auto"/>
        <w:bottom w:val="none" w:sz="0" w:space="0" w:color="auto"/>
        <w:right w:val="none" w:sz="0" w:space="0" w:color="auto"/>
      </w:divBdr>
    </w:div>
    <w:div w:id="1832016809">
      <w:bodyDiv w:val="1"/>
      <w:marLeft w:val="0"/>
      <w:marRight w:val="0"/>
      <w:marTop w:val="0"/>
      <w:marBottom w:val="0"/>
      <w:divBdr>
        <w:top w:val="none" w:sz="0" w:space="0" w:color="auto"/>
        <w:left w:val="none" w:sz="0" w:space="0" w:color="auto"/>
        <w:bottom w:val="none" w:sz="0" w:space="0" w:color="auto"/>
        <w:right w:val="none" w:sz="0" w:space="0" w:color="auto"/>
      </w:divBdr>
    </w:div>
    <w:div w:id="1833984469">
      <w:bodyDiv w:val="1"/>
      <w:marLeft w:val="0"/>
      <w:marRight w:val="0"/>
      <w:marTop w:val="0"/>
      <w:marBottom w:val="0"/>
      <w:divBdr>
        <w:top w:val="none" w:sz="0" w:space="0" w:color="auto"/>
        <w:left w:val="none" w:sz="0" w:space="0" w:color="auto"/>
        <w:bottom w:val="none" w:sz="0" w:space="0" w:color="auto"/>
        <w:right w:val="none" w:sz="0" w:space="0" w:color="auto"/>
      </w:divBdr>
    </w:div>
    <w:div w:id="1834686976">
      <w:bodyDiv w:val="1"/>
      <w:marLeft w:val="0"/>
      <w:marRight w:val="0"/>
      <w:marTop w:val="0"/>
      <w:marBottom w:val="0"/>
      <w:divBdr>
        <w:top w:val="none" w:sz="0" w:space="0" w:color="auto"/>
        <w:left w:val="none" w:sz="0" w:space="0" w:color="auto"/>
        <w:bottom w:val="none" w:sz="0" w:space="0" w:color="auto"/>
        <w:right w:val="none" w:sz="0" w:space="0" w:color="auto"/>
      </w:divBdr>
    </w:div>
    <w:div w:id="1867254042">
      <w:bodyDiv w:val="1"/>
      <w:marLeft w:val="0"/>
      <w:marRight w:val="0"/>
      <w:marTop w:val="0"/>
      <w:marBottom w:val="0"/>
      <w:divBdr>
        <w:top w:val="none" w:sz="0" w:space="0" w:color="auto"/>
        <w:left w:val="none" w:sz="0" w:space="0" w:color="auto"/>
        <w:bottom w:val="none" w:sz="0" w:space="0" w:color="auto"/>
        <w:right w:val="none" w:sz="0" w:space="0" w:color="auto"/>
      </w:divBdr>
    </w:div>
    <w:div w:id="1867599264">
      <w:bodyDiv w:val="1"/>
      <w:marLeft w:val="0"/>
      <w:marRight w:val="0"/>
      <w:marTop w:val="0"/>
      <w:marBottom w:val="0"/>
      <w:divBdr>
        <w:top w:val="none" w:sz="0" w:space="0" w:color="auto"/>
        <w:left w:val="none" w:sz="0" w:space="0" w:color="auto"/>
        <w:bottom w:val="none" w:sz="0" w:space="0" w:color="auto"/>
        <w:right w:val="none" w:sz="0" w:space="0" w:color="auto"/>
      </w:divBdr>
    </w:div>
    <w:div w:id="1871643038">
      <w:bodyDiv w:val="1"/>
      <w:marLeft w:val="0"/>
      <w:marRight w:val="0"/>
      <w:marTop w:val="0"/>
      <w:marBottom w:val="0"/>
      <w:divBdr>
        <w:top w:val="none" w:sz="0" w:space="0" w:color="auto"/>
        <w:left w:val="none" w:sz="0" w:space="0" w:color="auto"/>
        <w:bottom w:val="none" w:sz="0" w:space="0" w:color="auto"/>
        <w:right w:val="none" w:sz="0" w:space="0" w:color="auto"/>
      </w:divBdr>
    </w:div>
    <w:div w:id="1873881489">
      <w:bodyDiv w:val="1"/>
      <w:marLeft w:val="0"/>
      <w:marRight w:val="0"/>
      <w:marTop w:val="0"/>
      <w:marBottom w:val="0"/>
      <w:divBdr>
        <w:top w:val="none" w:sz="0" w:space="0" w:color="auto"/>
        <w:left w:val="none" w:sz="0" w:space="0" w:color="auto"/>
        <w:bottom w:val="none" w:sz="0" w:space="0" w:color="auto"/>
        <w:right w:val="none" w:sz="0" w:space="0" w:color="auto"/>
      </w:divBdr>
    </w:div>
    <w:div w:id="18759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889360">
          <w:marLeft w:val="0"/>
          <w:marRight w:val="0"/>
          <w:marTop w:val="0"/>
          <w:marBottom w:val="0"/>
          <w:divBdr>
            <w:top w:val="none" w:sz="0" w:space="0" w:color="auto"/>
            <w:left w:val="none" w:sz="0" w:space="0" w:color="auto"/>
            <w:bottom w:val="none" w:sz="0" w:space="0" w:color="auto"/>
            <w:right w:val="none" w:sz="0" w:space="0" w:color="auto"/>
          </w:divBdr>
          <w:divsChild>
            <w:div w:id="1828016149">
              <w:marLeft w:val="0"/>
              <w:marRight w:val="0"/>
              <w:marTop w:val="0"/>
              <w:marBottom w:val="0"/>
              <w:divBdr>
                <w:top w:val="none" w:sz="0" w:space="0" w:color="auto"/>
                <w:left w:val="none" w:sz="0" w:space="0" w:color="auto"/>
                <w:bottom w:val="none" w:sz="0" w:space="0" w:color="auto"/>
                <w:right w:val="none" w:sz="0" w:space="0" w:color="auto"/>
              </w:divBdr>
            </w:div>
          </w:divsChild>
        </w:div>
        <w:div w:id="686718095">
          <w:marLeft w:val="0"/>
          <w:marRight w:val="0"/>
          <w:marTop w:val="0"/>
          <w:marBottom w:val="0"/>
          <w:divBdr>
            <w:top w:val="none" w:sz="0" w:space="0" w:color="auto"/>
            <w:left w:val="none" w:sz="0" w:space="0" w:color="auto"/>
            <w:bottom w:val="none" w:sz="0" w:space="0" w:color="auto"/>
            <w:right w:val="none" w:sz="0" w:space="0" w:color="auto"/>
          </w:divBdr>
          <w:divsChild>
            <w:div w:id="1419520854">
              <w:marLeft w:val="0"/>
              <w:marRight w:val="0"/>
              <w:marTop w:val="0"/>
              <w:marBottom w:val="0"/>
              <w:divBdr>
                <w:top w:val="none" w:sz="0" w:space="0" w:color="auto"/>
                <w:left w:val="none" w:sz="0" w:space="0" w:color="auto"/>
                <w:bottom w:val="none" w:sz="0" w:space="0" w:color="auto"/>
                <w:right w:val="none" w:sz="0" w:space="0" w:color="auto"/>
              </w:divBdr>
            </w:div>
          </w:divsChild>
        </w:div>
        <w:div w:id="700320506">
          <w:marLeft w:val="0"/>
          <w:marRight w:val="0"/>
          <w:marTop w:val="0"/>
          <w:marBottom w:val="0"/>
          <w:divBdr>
            <w:top w:val="none" w:sz="0" w:space="0" w:color="auto"/>
            <w:left w:val="none" w:sz="0" w:space="0" w:color="auto"/>
            <w:bottom w:val="none" w:sz="0" w:space="0" w:color="auto"/>
            <w:right w:val="none" w:sz="0" w:space="0" w:color="auto"/>
          </w:divBdr>
          <w:divsChild>
            <w:div w:id="838888743">
              <w:marLeft w:val="0"/>
              <w:marRight w:val="0"/>
              <w:marTop w:val="0"/>
              <w:marBottom w:val="0"/>
              <w:divBdr>
                <w:top w:val="none" w:sz="0" w:space="0" w:color="auto"/>
                <w:left w:val="none" w:sz="0" w:space="0" w:color="auto"/>
                <w:bottom w:val="none" w:sz="0" w:space="0" w:color="auto"/>
                <w:right w:val="none" w:sz="0" w:space="0" w:color="auto"/>
              </w:divBdr>
            </w:div>
          </w:divsChild>
        </w:div>
        <w:div w:id="716976479">
          <w:marLeft w:val="0"/>
          <w:marRight w:val="0"/>
          <w:marTop w:val="0"/>
          <w:marBottom w:val="0"/>
          <w:divBdr>
            <w:top w:val="none" w:sz="0" w:space="0" w:color="auto"/>
            <w:left w:val="none" w:sz="0" w:space="0" w:color="auto"/>
            <w:bottom w:val="none" w:sz="0" w:space="0" w:color="auto"/>
            <w:right w:val="none" w:sz="0" w:space="0" w:color="auto"/>
          </w:divBdr>
          <w:divsChild>
            <w:div w:id="619148604">
              <w:marLeft w:val="0"/>
              <w:marRight w:val="0"/>
              <w:marTop w:val="0"/>
              <w:marBottom w:val="0"/>
              <w:divBdr>
                <w:top w:val="none" w:sz="0" w:space="0" w:color="auto"/>
                <w:left w:val="none" w:sz="0" w:space="0" w:color="auto"/>
                <w:bottom w:val="none" w:sz="0" w:space="0" w:color="auto"/>
                <w:right w:val="none" w:sz="0" w:space="0" w:color="auto"/>
              </w:divBdr>
            </w:div>
          </w:divsChild>
        </w:div>
        <w:div w:id="1526482835">
          <w:marLeft w:val="0"/>
          <w:marRight w:val="0"/>
          <w:marTop w:val="0"/>
          <w:marBottom w:val="0"/>
          <w:divBdr>
            <w:top w:val="none" w:sz="0" w:space="0" w:color="auto"/>
            <w:left w:val="none" w:sz="0" w:space="0" w:color="auto"/>
            <w:bottom w:val="none" w:sz="0" w:space="0" w:color="auto"/>
            <w:right w:val="none" w:sz="0" w:space="0" w:color="auto"/>
          </w:divBdr>
          <w:divsChild>
            <w:div w:id="426392439">
              <w:marLeft w:val="0"/>
              <w:marRight w:val="0"/>
              <w:marTop w:val="0"/>
              <w:marBottom w:val="0"/>
              <w:divBdr>
                <w:top w:val="none" w:sz="0" w:space="0" w:color="auto"/>
                <w:left w:val="none" w:sz="0" w:space="0" w:color="auto"/>
                <w:bottom w:val="none" w:sz="0" w:space="0" w:color="auto"/>
                <w:right w:val="none" w:sz="0" w:space="0" w:color="auto"/>
              </w:divBdr>
            </w:div>
          </w:divsChild>
        </w:div>
        <w:div w:id="733814910">
          <w:marLeft w:val="0"/>
          <w:marRight w:val="0"/>
          <w:marTop w:val="0"/>
          <w:marBottom w:val="0"/>
          <w:divBdr>
            <w:top w:val="none" w:sz="0" w:space="0" w:color="auto"/>
            <w:left w:val="none" w:sz="0" w:space="0" w:color="auto"/>
            <w:bottom w:val="none" w:sz="0" w:space="0" w:color="auto"/>
            <w:right w:val="none" w:sz="0" w:space="0" w:color="auto"/>
          </w:divBdr>
          <w:divsChild>
            <w:div w:id="1584803434">
              <w:marLeft w:val="0"/>
              <w:marRight w:val="0"/>
              <w:marTop w:val="0"/>
              <w:marBottom w:val="0"/>
              <w:divBdr>
                <w:top w:val="none" w:sz="0" w:space="0" w:color="auto"/>
                <w:left w:val="none" w:sz="0" w:space="0" w:color="auto"/>
                <w:bottom w:val="none" w:sz="0" w:space="0" w:color="auto"/>
                <w:right w:val="none" w:sz="0" w:space="0" w:color="auto"/>
              </w:divBdr>
            </w:div>
          </w:divsChild>
        </w:div>
        <w:div w:id="1700545990">
          <w:marLeft w:val="0"/>
          <w:marRight w:val="0"/>
          <w:marTop w:val="0"/>
          <w:marBottom w:val="0"/>
          <w:divBdr>
            <w:top w:val="none" w:sz="0" w:space="0" w:color="auto"/>
            <w:left w:val="none" w:sz="0" w:space="0" w:color="auto"/>
            <w:bottom w:val="none" w:sz="0" w:space="0" w:color="auto"/>
            <w:right w:val="none" w:sz="0" w:space="0" w:color="auto"/>
          </w:divBdr>
          <w:divsChild>
            <w:div w:id="187912303">
              <w:marLeft w:val="0"/>
              <w:marRight w:val="0"/>
              <w:marTop w:val="0"/>
              <w:marBottom w:val="0"/>
              <w:divBdr>
                <w:top w:val="none" w:sz="0" w:space="0" w:color="auto"/>
                <w:left w:val="none" w:sz="0" w:space="0" w:color="auto"/>
                <w:bottom w:val="none" w:sz="0" w:space="0" w:color="auto"/>
                <w:right w:val="none" w:sz="0" w:space="0" w:color="auto"/>
              </w:divBdr>
            </w:div>
          </w:divsChild>
        </w:div>
        <w:div w:id="1311405309">
          <w:marLeft w:val="0"/>
          <w:marRight w:val="0"/>
          <w:marTop w:val="0"/>
          <w:marBottom w:val="0"/>
          <w:divBdr>
            <w:top w:val="none" w:sz="0" w:space="0" w:color="auto"/>
            <w:left w:val="none" w:sz="0" w:space="0" w:color="auto"/>
            <w:bottom w:val="none" w:sz="0" w:space="0" w:color="auto"/>
            <w:right w:val="none" w:sz="0" w:space="0" w:color="auto"/>
          </w:divBdr>
          <w:divsChild>
            <w:div w:id="1285234459">
              <w:marLeft w:val="0"/>
              <w:marRight w:val="0"/>
              <w:marTop w:val="0"/>
              <w:marBottom w:val="0"/>
              <w:divBdr>
                <w:top w:val="none" w:sz="0" w:space="0" w:color="auto"/>
                <w:left w:val="none" w:sz="0" w:space="0" w:color="auto"/>
                <w:bottom w:val="none" w:sz="0" w:space="0" w:color="auto"/>
                <w:right w:val="none" w:sz="0" w:space="0" w:color="auto"/>
              </w:divBdr>
            </w:div>
          </w:divsChild>
        </w:div>
        <w:div w:id="2040734265">
          <w:marLeft w:val="0"/>
          <w:marRight w:val="0"/>
          <w:marTop w:val="0"/>
          <w:marBottom w:val="0"/>
          <w:divBdr>
            <w:top w:val="none" w:sz="0" w:space="0" w:color="auto"/>
            <w:left w:val="none" w:sz="0" w:space="0" w:color="auto"/>
            <w:bottom w:val="none" w:sz="0" w:space="0" w:color="auto"/>
            <w:right w:val="none" w:sz="0" w:space="0" w:color="auto"/>
          </w:divBdr>
          <w:divsChild>
            <w:div w:id="1166357187">
              <w:marLeft w:val="0"/>
              <w:marRight w:val="0"/>
              <w:marTop w:val="0"/>
              <w:marBottom w:val="0"/>
              <w:divBdr>
                <w:top w:val="none" w:sz="0" w:space="0" w:color="auto"/>
                <w:left w:val="none" w:sz="0" w:space="0" w:color="auto"/>
                <w:bottom w:val="none" w:sz="0" w:space="0" w:color="auto"/>
                <w:right w:val="none" w:sz="0" w:space="0" w:color="auto"/>
              </w:divBdr>
            </w:div>
          </w:divsChild>
        </w:div>
        <w:div w:id="1675263468">
          <w:marLeft w:val="0"/>
          <w:marRight w:val="0"/>
          <w:marTop w:val="0"/>
          <w:marBottom w:val="0"/>
          <w:divBdr>
            <w:top w:val="none" w:sz="0" w:space="0" w:color="auto"/>
            <w:left w:val="none" w:sz="0" w:space="0" w:color="auto"/>
            <w:bottom w:val="none" w:sz="0" w:space="0" w:color="auto"/>
            <w:right w:val="none" w:sz="0" w:space="0" w:color="auto"/>
          </w:divBdr>
          <w:divsChild>
            <w:div w:id="114371192">
              <w:marLeft w:val="0"/>
              <w:marRight w:val="0"/>
              <w:marTop w:val="0"/>
              <w:marBottom w:val="0"/>
              <w:divBdr>
                <w:top w:val="none" w:sz="0" w:space="0" w:color="auto"/>
                <w:left w:val="none" w:sz="0" w:space="0" w:color="auto"/>
                <w:bottom w:val="none" w:sz="0" w:space="0" w:color="auto"/>
                <w:right w:val="none" w:sz="0" w:space="0" w:color="auto"/>
              </w:divBdr>
            </w:div>
          </w:divsChild>
        </w:div>
        <w:div w:id="810555799">
          <w:marLeft w:val="0"/>
          <w:marRight w:val="0"/>
          <w:marTop w:val="0"/>
          <w:marBottom w:val="0"/>
          <w:divBdr>
            <w:top w:val="none" w:sz="0" w:space="0" w:color="auto"/>
            <w:left w:val="none" w:sz="0" w:space="0" w:color="auto"/>
            <w:bottom w:val="none" w:sz="0" w:space="0" w:color="auto"/>
            <w:right w:val="none" w:sz="0" w:space="0" w:color="auto"/>
          </w:divBdr>
          <w:divsChild>
            <w:div w:id="22366374">
              <w:marLeft w:val="0"/>
              <w:marRight w:val="0"/>
              <w:marTop w:val="0"/>
              <w:marBottom w:val="0"/>
              <w:divBdr>
                <w:top w:val="none" w:sz="0" w:space="0" w:color="auto"/>
                <w:left w:val="none" w:sz="0" w:space="0" w:color="auto"/>
                <w:bottom w:val="none" w:sz="0" w:space="0" w:color="auto"/>
                <w:right w:val="none" w:sz="0" w:space="0" w:color="auto"/>
              </w:divBdr>
            </w:div>
          </w:divsChild>
        </w:div>
        <w:div w:id="1684278896">
          <w:marLeft w:val="0"/>
          <w:marRight w:val="0"/>
          <w:marTop w:val="0"/>
          <w:marBottom w:val="0"/>
          <w:divBdr>
            <w:top w:val="none" w:sz="0" w:space="0" w:color="auto"/>
            <w:left w:val="none" w:sz="0" w:space="0" w:color="auto"/>
            <w:bottom w:val="none" w:sz="0" w:space="0" w:color="auto"/>
            <w:right w:val="none" w:sz="0" w:space="0" w:color="auto"/>
          </w:divBdr>
          <w:divsChild>
            <w:div w:id="1112747297">
              <w:marLeft w:val="0"/>
              <w:marRight w:val="0"/>
              <w:marTop w:val="0"/>
              <w:marBottom w:val="0"/>
              <w:divBdr>
                <w:top w:val="none" w:sz="0" w:space="0" w:color="auto"/>
                <w:left w:val="none" w:sz="0" w:space="0" w:color="auto"/>
                <w:bottom w:val="none" w:sz="0" w:space="0" w:color="auto"/>
                <w:right w:val="none" w:sz="0" w:space="0" w:color="auto"/>
              </w:divBdr>
            </w:div>
          </w:divsChild>
        </w:div>
        <w:div w:id="1583951075">
          <w:marLeft w:val="0"/>
          <w:marRight w:val="0"/>
          <w:marTop w:val="0"/>
          <w:marBottom w:val="0"/>
          <w:divBdr>
            <w:top w:val="none" w:sz="0" w:space="0" w:color="auto"/>
            <w:left w:val="none" w:sz="0" w:space="0" w:color="auto"/>
            <w:bottom w:val="none" w:sz="0" w:space="0" w:color="auto"/>
            <w:right w:val="none" w:sz="0" w:space="0" w:color="auto"/>
          </w:divBdr>
          <w:divsChild>
            <w:div w:id="1498963667">
              <w:marLeft w:val="0"/>
              <w:marRight w:val="0"/>
              <w:marTop w:val="0"/>
              <w:marBottom w:val="0"/>
              <w:divBdr>
                <w:top w:val="none" w:sz="0" w:space="0" w:color="auto"/>
                <w:left w:val="none" w:sz="0" w:space="0" w:color="auto"/>
                <w:bottom w:val="none" w:sz="0" w:space="0" w:color="auto"/>
                <w:right w:val="none" w:sz="0" w:space="0" w:color="auto"/>
              </w:divBdr>
            </w:div>
          </w:divsChild>
        </w:div>
        <w:div w:id="1075981485">
          <w:marLeft w:val="0"/>
          <w:marRight w:val="0"/>
          <w:marTop w:val="0"/>
          <w:marBottom w:val="0"/>
          <w:divBdr>
            <w:top w:val="none" w:sz="0" w:space="0" w:color="auto"/>
            <w:left w:val="none" w:sz="0" w:space="0" w:color="auto"/>
            <w:bottom w:val="none" w:sz="0" w:space="0" w:color="auto"/>
            <w:right w:val="none" w:sz="0" w:space="0" w:color="auto"/>
          </w:divBdr>
          <w:divsChild>
            <w:div w:id="475534516">
              <w:marLeft w:val="0"/>
              <w:marRight w:val="0"/>
              <w:marTop w:val="0"/>
              <w:marBottom w:val="0"/>
              <w:divBdr>
                <w:top w:val="none" w:sz="0" w:space="0" w:color="auto"/>
                <w:left w:val="none" w:sz="0" w:space="0" w:color="auto"/>
                <w:bottom w:val="none" w:sz="0" w:space="0" w:color="auto"/>
                <w:right w:val="none" w:sz="0" w:space="0" w:color="auto"/>
              </w:divBdr>
            </w:div>
          </w:divsChild>
        </w:div>
        <w:div w:id="1679767378">
          <w:marLeft w:val="0"/>
          <w:marRight w:val="0"/>
          <w:marTop w:val="0"/>
          <w:marBottom w:val="0"/>
          <w:divBdr>
            <w:top w:val="none" w:sz="0" w:space="0" w:color="auto"/>
            <w:left w:val="none" w:sz="0" w:space="0" w:color="auto"/>
            <w:bottom w:val="none" w:sz="0" w:space="0" w:color="auto"/>
            <w:right w:val="none" w:sz="0" w:space="0" w:color="auto"/>
          </w:divBdr>
          <w:divsChild>
            <w:div w:id="1990816855">
              <w:marLeft w:val="0"/>
              <w:marRight w:val="0"/>
              <w:marTop w:val="0"/>
              <w:marBottom w:val="0"/>
              <w:divBdr>
                <w:top w:val="none" w:sz="0" w:space="0" w:color="auto"/>
                <w:left w:val="none" w:sz="0" w:space="0" w:color="auto"/>
                <w:bottom w:val="none" w:sz="0" w:space="0" w:color="auto"/>
                <w:right w:val="none" w:sz="0" w:space="0" w:color="auto"/>
              </w:divBdr>
            </w:div>
          </w:divsChild>
        </w:div>
        <w:div w:id="818116612">
          <w:marLeft w:val="0"/>
          <w:marRight w:val="0"/>
          <w:marTop w:val="0"/>
          <w:marBottom w:val="0"/>
          <w:divBdr>
            <w:top w:val="none" w:sz="0" w:space="0" w:color="auto"/>
            <w:left w:val="none" w:sz="0" w:space="0" w:color="auto"/>
            <w:bottom w:val="none" w:sz="0" w:space="0" w:color="auto"/>
            <w:right w:val="none" w:sz="0" w:space="0" w:color="auto"/>
          </w:divBdr>
          <w:divsChild>
            <w:div w:id="1327980418">
              <w:marLeft w:val="0"/>
              <w:marRight w:val="0"/>
              <w:marTop w:val="0"/>
              <w:marBottom w:val="0"/>
              <w:divBdr>
                <w:top w:val="none" w:sz="0" w:space="0" w:color="auto"/>
                <w:left w:val="none" w:sz="0" w:space="0" w:color="auto"/>
                <w:bottom w:val="none" w:sz="0" w:space="0" w:color="auto"/>
                <w:right w:val="none" w:sz="0" w:space="0" w:color="auto"/>
              </w:divBdr>
            </w:div>
          </w:divsChild>
        </w:div>
        <w:div w:id="1874533751">
          <w:marLeft w:val="0"/>
          <w:marRight w:val="0"/>
          <w:marTop w:val="0"/>
          <w:marBottom w:val="0"/>
          <w:divBdr>
            <w:top w:val="none" w:sz="0" w:space="0" w:color="auto"/>
            <w:left w:val="none" w:sz="0" w:space="0" w:color="auto"/>
            <w:bottom w:val="none" w:sz="0" w:space="0" w:color="auto"/>
            <w:right w:val="none" w:sz="0" w:space="0" w:color="auto"/>
          </w:divBdr>
          <w:divsChild>
            <w:div w:id="1578783286">
              <w:marLeft w:val="0"/>
              <w:marRight w:val="0"/>
              <w:marTop w:val="0"/>
              <w:marBottom w:val="0"/>
              <w:divBdr>
                <w:top w:val="none" w:sz="0" w:space="0" w:color="auto"/>
                <w:left w:val="none" w:sz="0" w:space="0" w:color="auto"/>
                <w:bottom w:val="none" w:sz="0" w:space="0" w:color="auto"/>
                <w:right w:val="none" w:sz="0" w:space="0" w:color="auto"/>
              </w:divBdr>
            </w:div>
          </w:divsChild>
        </w:div>
        <w:div w:id="1872066908">
          <w:marLeft w:val="0"/>
          <w:marRight w:val="0"/>
          <w:marTop w:val="0"/>
          <w:marBottom w:val="0"/>
          <w:divBdr>
            <w:top w:val="none" w:sz="0" w:space="0" w:color="auto"/>
            <w:left w:val="none" w:sz="0" w:space="0" w:color="auto"/>
            <w:bottom w:val="none" w:sz="0" w:space="0" w:color="auto"/>
            <w:right w:val="none" w:sz="0" w:space="0" w:color="auto"/>
          </w:divBdr>
          <w:divsChild>
            <w:div w:id="1628050796">
              <w:marLeft w:val="0"/>
              <w:marRight w:val="0"/>
              <w:marTop w:val="0"/>
              <w:marBottom w:val="0"/>
              <w:divBdr>
                <w:top w:val="none" w:sz="0" w:space="0" w:color="auto"/>
                <w:left w:val="none" w:sz="0" w:space="0" w:color="auto"/>
                <w:bottom w:val="none" w:sz="0" w:space="0" w:color="auto"/>
                <w:right w:val="none" w:sz="0" w:space="0" w:color="auto"/>
              </w:divBdr>
            </w:div>
          </w:divsChild>
        </w:div>
        <w:div w:id="140392196">
          <w:marLeft w:val="0"/>
          <w:marRight w:val="0"/>
          <w:marTop w:val="0"/>
          <w:marBottom w:val="0"/>
          <w:divBdr>
            <w:top w:val="none" w:sz="0" w:space="0" w:color="auto"/>
            <w:left w:val="none" w:sz="0" w:space="0" w:color="auto"/>
            <w:bottom w:val="none" w:sz="0" w:space="0" w:color="auto"/>
            <w:right w:val="none" w:sz="0" w:space="0" w:color="auto"/>
          </w:divBdr>
          <w:divsChild>
            <w:div w:id="1523860144">
              <w:marLeft w:val="0"/>
              <w:marRight w:val="0"/>
              <w:marTop w:val="0"/>
              <w:marBottom w:val="0"/>
              <w:divBdr>
                <w:top w:val="none" w:sz="0" w:space="0" w:color="auto"/>
                <w:left w:val="none" w:sz="0" w:space="0" w:color="auto"/>
                <w:bottom w:val="none" w:sz="0" w:space="0" w:color="auto"/>
                <w:right w:val="none" w:sz="0" w:space="0" w:color="auto"/>
              </w:divBdr>
            </w:div>
          </w:divsChild>
        </w:div>
        <w:div w:id="1292176549">
          <w:marLeft w:val="0"/>
          <w:marRight w:val="0"/>
          <w:marTop w:val="0"/>
          <w:marBottom w:val="0"/>
          <w:divBdr>
            <w:top w:val="none" w:sz="0" w:space="0" w:color="auto"/>
            <w:left w:val="none" w:sz="0" w:space="0" w:color="auto"/>
            <w:bottom w:val="none" w:sz="0" w:space="0" w:color="auto"/>
            <w:right w:val="none" w:sz="0" w:space="0" w:color="auto"/>
          </w:divBdr>
          <w:divsChild>
            <w:div w:id="625548102">
              <w:marLeft w:val="0"/>
              <w:marRight w:val="0"/>
              <w:marTop w:val="0"/>
              <w:marBottom w:val="0"/>
              <w:divBdr>
                <w:top w:val="none" w:sz="0" w:space="0" w:color="auto"/>
                <w:left w:val="none" w:sz="0" w:space="0" w:color="auto"/>
                <w:bottom w:val="none" w:sz="0" w:space="0" w:color="auto"/>
                <w:right w:val="none" w:sz="0" w:space="0" w:color="auto"/>
              </w:divBdr>
            </w:div>
          </w:divsChild>
        </w:div>
        <w:div w:id="557134527">
          <w:marLeft w:val="0"/>
          <w:marRight w:val="0"/>
          <w:marTop w:val="0"/>
          <w:marBottom w:val="0"/>
          <w:divBdr>
            <w:top w:val="none" w:sz="0" w:space="0" w:color="auto"/>
            <w:left w:val="none" w:sz="0" w:space="0" w:color="auto"/>
            <w:bottom w:val="none" w:sz="0" w:space="0" w:color="auto"/>
            <w:right w:val="none" w:sz="0" w:space="0" w:color="auto"/>
          </w:divBdr>
          <w:divsChild>
            <w:div w:id="548881517">
              <w:marLeft w:val="0"/>
              <w:marRight w:val="0"/>
              <w:marTop w:val="0"/>
              <w:marBottom w:val="0"/>
              <w:divBdr>
                <w:top w:val="none" w:sz="0" w:space="0" w:color="auto"/>
                <w:left w:val="none" w:sz="0" w:space="0" w:color="auto"/>
                <w:bottom w:val="none" w:sz="0" w:space="0" w:color="auto"/>
                <w:right w:val="none" w:sz="0" w:space="0" w:color="auto"/>
              </w:divBdr>
            </w:div>
          </w:divsChild>
        </w:div>
        <w:div w:id="137115630">
          <w:marLeft w:val="0"/>
          <w:marRight w:val="0"/>
          <w:marTop w:val="0"/>
          <w:marBottom w:val="0"/>
          <w:divBdr>
            <w:top w:val="none" w:sz="0" w:space="0" w:color="auto"/>
            <w:left w:val="none" w:sz="0" w:space="0" w:color="auto"/>
            <w:bottom w:val="none" w:sz="0" w:space="0" w:color="auto"/>
            <w:right w:val="none" w:sz="0" w:space="0" w:color="auto"/>
          </w:divBdr>
          <w:divsChild>
            <w:div w:id="1347361791">
              <w:marLeft w:val="0"/>
              <w:marRight w:val="0"/>
              <w:marTop w:val="0"/>
              <w:marBottom w:val="0"/>
              <w:divBdr>
                <w:top w:val="none" w:sz="0" w:space="0" w:color="auto"/>
                <w:left w:val="none" w:sz="0" w:space="0" w:color="auto"/>
                <w:bottom w:val="none" w:sz="0" w:space="0" w:color="auto"/>
                <w:right w:val="none" w:sz="0" w:space="0" w:color="auto"/>
              </w:divBdr>
            </w:div>
          </w:divsChild>
        </w:div>
        <w:div w:id="1355572802">
          <w:marLeft w:val="0"/>
          <w:marRight w:val="0"/>
          <w:marTop w:val="0"/>
          <w:marBottom w:val="0"/>
          <w:divBdr>
            <w:top w:val="none" w:sz="0" w:space="0" w:color="auto"/>
            <w:left w:val="none" w:sz="0" w:space="0" w:color="auto"/>
            <w:bottom w:val="none" w:sz="0" w:space="0" w:color="auto"/>
            <w:right w:val="none" w:sz="0" w:space="0" w:color="auto"/>
          </w:divBdr>
          <w:divsChild>
            <w:div w:id="1265378188">
              <w:marLeft w:val="0"/>
              <w:marRight w:val="0"/>
              <w:marTop w:val="0"/>
              <w:marBottom w:val="0"/>
              <w:divBdr>
                <w:top w:val="none" w:sz="0" w:space="0" w:color="auto"/>
                <w:left w:val="none" w:sz="0" w:space="0" w:color="auto"/>
                <w:bottom w:val="none" w:sz="0" w:space="0" w:color="auto"/>
                <w:right w:val="none" w:sz="0" w:space="0" w:color="auto"/>
              </w:divBdr>
            </w:div>
          </w:divsChild>
        </w:div>
        <w:div w:id="1279410032">
          <w:marLeft w:val="0"/>
          <w:marRight w:val="0"/>
          <w:marTop w:val="0"/>
          <w:marBottom w:val="0"/>
          <w:divBdr>
            <w:top w:val="none" w:sz="0" w:space="0" w:color="auto"/>
            <w:left w:val="none" w:sz="0" w:space="0" w:color="auto"/>
            <w:bottom w:val="none" w:sz="0" w:space="0" w:color="auto"/>
            <w:right w:val="none" w:sz="0" w:space="0" w:color="auto"/>
          </w:divBdr>
          <w:divsChild>
            <w:div w:id="555434271">
              <w:marLeft w:val="0"/>
              <w:marRight w:val="0"/>
              <w:marTop w:val="0"/>
              <w:marBottom w:val="0"/>
              <w:divBdr>
                <w:top w:val="none" w:sz="0" w:space="0" w:color="auto"/>
                <w:left w:val="none" w:sz="0" w:space="0" w:color="auto"/>
                <w:bottom w:val="none" w:sz="0" w:space="0" w:color="auto"/>
                <w:right w:val="none" w:sz="0" w:space="0" w:color="auto"/>
              </w:divBdr>
            </w:div>
          </w:divsChild>
        </w:div>
        <w:div w:id="1876651564">
          <w:marLeft w:val="0"/>
          <w:marRight w:val="0"/>
          <w:marTop w:val="0"/>
          <w:marBottom w:val="0"/>
          <w:divBdr>
            <w:top w:val="none" w:sz="0" w:space="0" w:color="auto"/>
            <w:left w:val="none" w:sz="0" w:space="0" w:color="auto"/>
            <w:bottom w:val="none" w:sz="0" w:space="0" w:color="auto"/>
            <w:right w:val="none" w:sz="0" w:space="0" w:color="auto"/>
          </w:divBdr>
          <w:divsChild>
            <w:div w:id="1376807810">
              <w:marLeft w:val="0"/>
              <w:marRight w:val="0"/>
              <w:marTop w:val="0"/>
              <w:marBottom w:val="0"/>
              <w:divBdr>
                <w:top w:val="none" w:sz="0" w:space="0" w:color="auto"/>
                <w:left w:val="none" w:sz="0" w:space="0" w:color="auto"/>
                <w:bottom w:val="none" w:sz="0" w:space="0" w:color="auto"/>
                <w:right w:val="none" w:sz="0" w:space="0" w:color="auto"/>
              </w:divBdr>
            </w:div>
          </w:divsChild>
        </w:div>
        <w:div w:id="1316446646">
          <w:marLeft w:val="0"/>
          <w:marRight w:val="0"/>
          <w:marTop w:val="0"/>
          <w:marBottom w:val="0"/>
          <w:divBdr>
            <w:top w:val="none" w:sz="0" w:space="0" w:color="auto"/>
            <w:left w:val="none" w:sz="0" w:space="0" w:color="auto"/>
            <w:bottom w:val="none" w:sz="0" w:space="0" w:color="auto"/>
            <w:right w:val="none" w:sz="0" w:space="0" w:color="auto"/>
          </w:divBdr>
          <w:divsChild>
            <w:div w:id="897595424">
              <w:marLeft w:val="0"/>
              <w:marRight w:val="0"/>
              <w:marTop w:val="0"/>
              <w:marBottom w:val="0"/>
              <w:divBdr>
                <w:top w:val="none" w:sz="0" w:space="0" w:color="auto"/>
                <w:left w:val="none" w:sz="0" w:space="0" w:color="auto"/>
                <w:bottom w:val="none" w:sz="0" w:space="0" w:color="auto"/>
                <w:right w:val="none" w:sz="0" w:space="0" w:color="auto"/>
              </w:divBdr>
            </w:div>
          </w:divsChild>
        </w:div>
        <w:div w:id="1880698370">
          <w:marLeft w:val="0"/>
          <w:marRight w:val="0"/>
          <w:marTop w:val="0"/>
          <w:marBottom w:val="0"/>
          <w:divBdr>
            <w:top w:val="none" w:sz="0" w:space="0" w:color="auto"/>
            <w:left w:val="none" w:sz="0" w:space="0" w:color="auto"/>
            <w:bottom w:val="none" w:sz="0" w:space="0" w:color="auto"/>
            <w:right w:val="none" w:sz="0" w:space="0" w:color="auto"/>
          </w:divBdr>
          <w:divsChild>
            <w:div w:id="847670583">
              <w:marLeft w:val="0"/>
              <w:marRight w:val="0"/>
              <w:marTop w:val="0"/>
              <w:marBottom w:val="0"/>
              <w:divBdr>
                <w:top w:val="none" w:sz="0" w:space="0" w:color="auto"/>
                <w:left w:val="none" w:sz="0" w:space="0" w:color="auto"/>
                <w:bottom w:val="none" w:sz="0" w:space="0" w:color="auto"/>
                <w:right w:val="none" w:sz="0" w:space="0" w:color="auto"/>
              </w:divBdr>
            </w:div>
          </w:divsChild>
        </w:div>
        <w:div w:id="2103523080">
          <w:marLeft w:val="0"/>
          <w:marRight w:val="0"/>
          <w:marTop w:val="0"/>
          <w:marBottom w:val="0"/>
          <w:divBdr>
            <w:top w:val="none" w:sz="0" w:space="0" w:color="auto"/>
            <w:left w:val="none" w:sz="0" w:space="0" w:color="auto"/>
            <w:bottom w:val="none" w:sz="0" w:space="0" w:color="auto"/>
            <w:right w:val="none" w:sz="0" w:space="0" w:color="auto"/>
          </w:divBdr>
          <w:divsChild>
            <w:div w:id="172695217">
              <w:marLeft w:val="0"/>
              <w:marRight w:val="0"/>
              <w:marTop w:val="0"/>
              <w:marBottom w:val="0"/>
              <w:divBdr>
                <w:top w:val="none" w:sz="0" w:space="0" w:color="auto"/>
                <w:left w:val="none" w:sz="0" w:space="0" w:color="auto"/>
                <w:bottom w:val="none" w:sz="0" w:space="0" w:color="auto"/>
                <w:right w:val="none" w:sz="0" w:space="0" w:color="auto"/>
              </w:divBdr>
            </w:div>
          </w:divsChild>
        </w:div>
        <w:div w:id="865485520">
          <w:marLeft w:val="0"/>
          <w:marRight w:val="0"/>
          <w:marTop w:val="0"/>
          <w:marBottom w:val="0"/>
          <w:divBdr>
            <w:top w:val="none" w:sz="0" w:space="0" w:color="auto"/>
            <w:left w:val="none" w:sz="0" w:space="0" w:color="auto"/>
            <w:bottom w:val="none" w:sz="0" w:space="0" w:color="auto"/>
            <w:right w:val="none" w:sz="0" w:space="0" w:color="auto"/>
          </w:divBdr>
          <w:divsChild>
            <w:div w:id="870646909">
              <w:marLeft w:val="0"/>
              <w:marRight w:val="0"/>
              <w:marTop w:val="0"/>
              <w:marBottom w:val="0"/>
              <w:divBdr>
                <w:top w:val="none" w:sz="0" w:space="0" w:color="auto"/>
                <w:left w:val="none" w:sz="0" w:space="0" w:color="auto"/>
                <w:bottom w:val="none" w:sz="0" w:space="0" w:color="auto"/>
                <w:right w:val="none" w:sz="0" w:space="0" w:color="auto"/>
              </w:divBdr>
            </w:div>
          </w:divsChild>
        </w:div>
        <w:div w:id="558177216">
          <w:marLeft w:val="0"/>
          <w:marRight w:val="0"/>
          <w:marTop w:val="0"/>
          <w:marBottom w:val="0"/>
          <w:divBdr>
            <w:top w:val="none" w:sz="0" w:space="0" w:color="auto"/>
            <w:left w:val="none" w:sz="0" w:space="0" w:color="auto"/>
            <w:bottom w:val="none" w:sz="0" w:space="0" w:color="auto"/>
            <w:right w:val="none" w:sz="0" w:space="0" w:color="auto"/>
          </w:divBdr>
          <w:divsChild>
            <w:div w:id="1128820161">
              <w:marLeft w:val="0"/>
              <w:marRight w:val="0"/>
              <w:marTop w:val="0"/>
              <w:marBottom w:val="0"/>
              <w:divBdr>
                <w:top w:val="none" w:sz="0" w:space="0" w:color="auto"/>
                <w:left w:val="none" w:sz="0" w:space="0" w:color="auto"/>
                <w:bottom w:val="none" w:sz="0" w:space="0" w:color="auto"/>
                <w:right w:val="none" w:sz="0" w:space="0" w:color="auto"/>
              </w:divBdr>
            </w:div>
          </w:divsChild>
        </w:div>
        <w:div w:id="1355380877">
          <w:marLeft w:val="0"/>
          <w:marRight w:val="0"/>
          <w:marTop w:val="0"/>
          <w:marBottom w:val="0"/>
          <w:divBdr>
            <w:top w:val="none" w:sz="0" w:space="0" w:color="auto"/>
            <w:left w:val="none" w:sz="0" w:space="0" w:color="auto"/>
            <w:bottom w:val="none" w:sz="0" w:space="0" w:color="auto"/>
            <w:right w:val="none" w:sz="0" w:space="0" w:color="auto"/>
          </w:divBdr>
          <w:divsChild>
            <w:div w:id="414792056">
              <w:marLeft w:val="0"/>
              <w:marRight w:val="0"/>
              <w:marTop w:val="0"/>
              <w:marBottom w:val="0"/>
              <w:divBdr>
                <w:top w:val="none" w:sz="0" w:space="0" w:color="auto"/>
                <w:left w:val="none" w:sz="0" w:space="0" w:color="auto"/>
                <w:bottom w:val="none" w:sz="0" w:space="0" w:color="auto"/>
                <w:right w:val="none" w:sz="0" w:space="0" w:color="auto"/>
              </w:divBdr>
            </w:div>
          </w:divsChild>
        </w:div>
        <w:div w:id="142046323">
          <w:marLeft w:val="0"/>
          <w:marRight w:val="0"/>
          <w:marTop w:val="0"/>
          <w:marBottom w:val="0"/>
          <w:divBdr>
            <w:top w:val="none" w:sz="0" w:space="0" w:color="auto"/>
            <w:left w:val="none" w:sz="0" w:space="0" w:color="auto"/>
            <w:bottom w:val="none" w:sz="0" w:space="0" w:color="auto"/>
            <w:right w:val="none" w:sz="0" w:space="0" w:color="auto"/>
          </w:divBdr>
          <w:divsChild>
            <w:div w:id="1566254893">
              <w:marLeft w:val="0"/>
              <w:marRight w:val="0"/>
              <w:marTop w:val="0"/>
              <w:marBottom w:val="0"/>
              <w:divBdr>
                <w:top w:val="none" w:sz="0" w:space="0" w:color="auto"/>
                <w:left w:val="none" w:sz="0" w:space="0" w:color="auto"/>
                <w:bottom w:val="none" w:sz="0" w:space="0" w:color="auto"/>
                <w:right w:val="none" w:sz="0" w:space="0" w:color="auto"/>
              </w:divBdr>
            </w:div>
          </w:divsChild>
        </w:div>
        <w:div w:id="1350646392">
          <w:marLeft w:val="0"/>
          <w:marRight w:val="0"/>
          <w:marTop w:val="0"/>
          <w:marBottom w:val="0"/>
          <w:divBdr>
            <w:top w:val="none" w:sz="0" w:space="0" w:color="auto"/>
            <w:left w:val="none" w:sz="0" w:space="0" w:color="auto"/>
            <w:bottom w:val="none" w:sz="0" w:space="0" w:color="auto"/>
            <w:right w:val="none" w:sz="0" w:space="0" w:color="auto"/>
          </w:divBdr>
          <w:divsChild>
            <w:div w:id="48000397">
              <w:marLeft w:val="0"/>
              <w:marRight w:val="0"/>
              <w:marTop w:val="0"/>
              <w:marBottom w:val="0"/>
              <w:divBdr>
                <w:top w:val="none" w:sz="0" w:space="0" w:color="auto"/>
                <w:left w:val="none" w:sz="0" w:space="0" w:color="auto"/>
                <w:bottom w:val="none" w:sz="0" w:space="0" w:color="auto"/>
                <w:right w:val="none" w:sz="0" w:space="0" w:color="auto"/>
              </w:divBdr>
            </w:div>
          </w:divsChild>
        </w:div>
        <w:div w:id="186989024">
          <w:marLeft w:val="0"/>
          <w:marRight w:val="0"/>
          <w:marTop w:val="0"/>
          <w:marBottom w:val="0"/>
          <w:divBdr>
            <w:top w:val="none" w:sz="0" w:space="0" w:color="auto"/>
            <w:left w:val="none" w:sz="0" w:space="0" w:color="auto"/>
            <w:bottom w:val="none" w:sz="0" w:space="0" w:color="auto"/>
            <w:right w:val="none" w:sz="0" w:space="0" w:color="auto"/>
          </w:divBdr>
          <w:divsChild>
            <w:div w:id="446311798">
              <w:marLeft w:val="0"/>
              <w:marRight w:val="0"/>
              <w:marTop w:val="0"/>
              <w:marBottom w:val="0"/>
              <w:divBdr>
                <w:top w:val="none" w:sz="0" w:space="0" w:color="auto"/>
                <w:left w:val="none" w:sz="0" w:space="0" w:color="auto"/>
                <w:bottom w:val="none" w:sz="0" w:space="0" w:color="auto"/>
                <w:right w:val="none" w:sz="0" w:space="0" w:color="auto"/>
              </w:divBdr>
            </w:div>
          </w:divsChild>
        </w:div>
        <w:div w:id="2051369502">
          <w:marLeft w:val="0"/>
          <w:marRight w:val="0"/>
          <w:marTop w:val="0"/>
          <w:marBottom w:val="0"/>
          <w:divBdr>
            <w:top w:val="none" w:sz="0" w:space="0" w:color="auto"/>
            <w:left w:val="none" w:sz="0" w:space="0" w:color="auto"/>
            <w:bottom w:val="none" w:sz="0" w:space="0" w:color="auto"/>
            <w:right w:val="none" w:sz="0" w:space="0" w:color="auto"/>
          </w:divBdr>
          <w:divsChild>
            <w:div w:id="1781412037">
              <w:marLeft w:val="0"/>
              <w:marRight w:val="0"/>
              <w:marTop w:val="0"/>
              <w:marBottom w:val="0"/>
              <w:divBdr>
                <w:top w:val="none" w:sz="0" w:space="0" w:color="auto"/>
                <w:left w:val="none" w:sz="0" w:space="0" w:color="auto"/>
                <w:bottom w:val="none" w:sz="0" w:space="0" w:color="auto"/>
                <w:right w:val="none" w:sz="0" w:space="0" w:color="auto"/>
              </w:divBdr>
            </w:div>
          </w:divsChild>
        </w:div>
        <w:div w:id="612591382">
          <w:marLeft w:val="0"/>
          <w:marRight w:val="0"/>
          <w:marTop w:val="0"/>
          <w:marBottom w:val="0"/>
          <w:divBdr>
            <w:top w:val="none" w:sz="0" w:space="0" w:color="auto"/>
            <w:left w:val="none" w:sz="0" w:space="0" w:color="auto"/>
            <w:bottom w:val="none" w:sz="0" w:space="0" w:color="auto"/>
            <w:right w:val="none" w:sz="0" w:space="0" w:color="auto"/>
          </w:divBdr>
          <w:divsChild>
            <w:div w:id="435060679">
              <w:marLeft w:val="0"/>
              <w:marRight w:val="0"/>
              <w:marTop w:val="0"/>
              <w:marBottom w:val="0"/>
              <w:divBdr>
                <w:top w:val="none" w:sz="0" w:space="0" w:color="auto"/>
                <w:left w:val="none" w:sz="0" w:space="0" w:color="auto"/>
                <w:bottom w:val="none" w:sz="0" w:space="0" w:color="auto"/>
                <w:right w:val="none" w:sz="0" w:space="0" w:color="auto"/>
              </w:divBdr>
            </w:div>
          </w:divsChild>
        </w:div>
        <w:div w:id="169681893">
          <w:marLeft w:val="0"/>
          <w:marRight w:val="0"/>
          <w:marTop w:val="0"/>
          <w:marBottom w:val="0"/>
          <w:divBdr>
            <w:top w:val="none" w:sz="0" w:space="0" w:color="auto"/>
            <w:left w:val="none" w:sz="0" w:space="0" w:color="auto"/>
            <w:bottom w:val="none" w:sz="0" w:space="0" w:color="auto"/>
            <w:right w:val="none" w:sz="0" w:space="0" w:color="auto"/>
          </w:divBdr>
          <w:divsChild>
            <w:div w:id="1562711949">
              <w:marLeft w:val="0"/>
              <w:marRight w:val="0"/>
              <w:marTop w:val="0"/>
              <w:marBottom w:val="0"/>
              <w:divBdr>
                <w:top w:val="none" w:sz="0" w:space="0" w:color="auto"/>
                <w:left w:val="none" w:sz="0" w:space="0" w:color="auto"/>
                <w:bottom w:val="none" w:sz="0" w:space="0" w:color="auto"/>
                <w:right w:val="none" w:sz="0" w:space="0" w:color="auto"/>
              </w:divBdr>
            </w:div>
          </w:divsChild>
        </w:div>
        <w:div w:id="506024945">
          <w:marLeft w:val="0"/>
          <w:marRight w:val="0"/>
          <w:marTop w:val="0"/>
          <w:marBottom w:val="0"/>
          <w:divBdr>
            <w:top w:val="none" w:sz="0" w:space="0" w:color="auto"/>
            <w:left w:val="none" w:sz="0" w:space="0" w:color="auto"/>
            <w:bottom w:val="none" w:sz="0" w:space="0" w:color="auto"/>
            <w:right w:val="none" w:sz="0" w:space="0" w:color="auto"/>
          </w:divBdr>
          <w:divsChild>
            <w:div w:id="412553598">
              <w:marLeft w:val="0"/>
              <w:marRight w:val="0"/>
              <w:marTop w:val="0"/>
              <w:marBottom w:val="0"/>
              <w:divBdr>
                <w:top w:val="none" w:sz="0" w:space="0" w:color="auto"/>
                <w:left w:val="none" w:sz="0" w:space="0" w:color="auto"/>
                <w:bottom w:val="none" w:sz="0" w:space="0" w:color="auto"/>
                <w:right w:val="none" w:sz="0" w:space="0" w:color="auto"/>
              </w:divBdr>
            </w:div>
          </w:divsChild>
        </w:div>
        <w:div w:id="1750232639">
          <w:marLeft w:val="0"/>
          <w:marRight w:val="0"/>
          <w:marTop w:val="0"/>
          <w:marBottom w:val="0"/>
          <w:divBdr>
            <w:top w:val="none" w:sz="0" w:space="0" w:color="auto"/>
            <w:left w:val="none" w:sz="0" w:space="0" w:color="auto"/>
            <w:bottom w:val="none" w:sz="0" w:space="0" w:color="auto"/>
            <w:right w:val="none" w:sz="0" w:space="0" w:color="auto"/>
          </w:divBdr>
          <w:divsChild>
            <w:div w:id="1436900107">
              <w:marLeft w:val="0"/>
              <w:marRight w:val="0"/>
              <w:marTop w:val="0"/>
              <w:marBottom w:val="0"/>
              <w:divBdr>
                <w:top w:val="none" w:sz="0" w:space="0" w:color="auto"/>
                <w:left w:val="none" w:sz="0" w:space="0" w:color="auto"/>
                <w:bottom w:val="none" w:sz="0" w:space="0" w:color="auto"/>
                <w:right w:val="none" w:sz="0" w:space="0" w:color="auto"/>
              </w:divBdr>
            </w:div>
          </w:divsChild>
        </w:div>
        <w:div w:id="1316715986">
          <w:marLeft w:val="0"/>
          <w:marRight w:val="0"/>
          <w:marTop w:val="0"/>
          <w:marBottom w:val="0"/>
          <w:divBdr>
            <w:top w:val="none" w:sz="0" w:space="0" w:color="auto"/>
            <w:left w:val="none" w:sz="0" w:space="0" w:color="auto"/>
            <w:bottom w:val="none" w:sz="0" w:space="0" w:color="auto"/>
            <w:right w:val="none" w:sz="0" w:space="0" w:color="auto"/>
          </w:divBdr>
          <w:divsChild>
            <w:div w:id="167864956">
              <w:marLeft w:val="0"/>
              <w:marRight w:val="0"/>
              <w:marTop w:val="0"/>
              <w:marBottom w:val="0"/>
              <w:divBdr>
                <w:top w:val="none" w:sz="0" w:space="0" w:color="auto"/>
                <w:left w:val="none" w:sz="0" w:space="0" w:color="auto"/>
                <w:bottom w:val="none" w:sz="0" w:space="0" w:color="auto"/>
                <w:right w:val="none" w:sz="0" w:space="0" w:color="auto"/>
              </w:divBdr>
            </w:div>
          </w:divsChild>
        </w:div>
        <w:div w:id="1681156505">
          <w:marLeft w:val="0"/>
          <w:marRight w:val="0"/>
          <w:marTop w:val="0"/>
          <w:marBottom w:val="0"/>
          <w:divBdr>
            <w:top w:val="none" w:sz="0" w:space="0" w:color="auto"/>
            <w:left w:val="none" w:sz="0" w:space="0" w:color="auto"/>
            <w:bottom w:val="none" w:sz="0" w:space="0" w:color="auto"/>
            <w:right w:val="none" w:sz="0" w:space="0" w:color="auto"/>
          </w:divBdr>
          <w:divsChild>
            <w:div w:id="133108403">
              <w:marLeft w:val="0"/>
              <w:marRight w:val="0"/>
              <w:marTop w:val="0"/>
              <w:marBottom w:val="0"/>
              <w:divBdr>
                <w:top w:val="none" w:sz="0" w:space="0" w:color="auto"/>
                <w:left w:val="none" w:sz="0" w:space="0" w:color="auto"/>
                <w:bottom w:val="none" w:sz="0" w:space="0" w:color="auto"/>
                <w:right w:val="none" w:sz="0" w:space="0" w:color="auto"/>
              </w:divBdr>
            </w:div>
          </w:divsChild>
        </w:div>
        <w:div w:id="866407287">
          <w:marLeft w:val="0"/>
          <w:marRight w:val="0"/>
          <w:marTop w:val="0"/>
          <w:marBottom w:val="0"/>
          <w:divBdr>
            <w:top w:val="none" w:sz="0" w:space="0" w:color="auto"/>
            <w:left w:val="none" w:sz="0" w:space="0" w:color="auto"/>
            <w:bottom w:val="none" w:sz="0" w:space="0" w:color="auto"/>
            <w:right w:val="none" w:sz="0" w:space="0" w:color="auto"/>
          </w:divBdr>
          <w:divsChild>
            <w:div w:id="738484759">
              <w:marLeft w:val="0"/>
              <w:marRight w:val="0"/>
              <w:marTop w:val="0"/>
              <w:marBottom w:val="0"/>
              <w:divBdr>
                <w:top w:val="none" w:sz="0" w:space="0" w:color="auto"/>
                <w:left w:val="none" w:sz="0" w:space="0" w:color="auto"/>
                <w:bottom w:val="none" w:sz="0" w:space="0" w:color="auto"/>
                <w:right w:val="none" w:sz="0" w:space="0" w:color="auto"/>
              </w:divBdr>
            </w:div>
          </w:divsChild>
        </w:div>
        <w:div w:id="194774546">
          <w:marLeft w:val="0"/>
          <w:marRight w:val="0"/>
          <w:marTop w:val="0"/>
          <w:marBottom w:val="0"/>
          <w:divBdr>
            <w:top w:val="none" w:sz="0" w:space="0" w:color="auto"/>
            <w:left w:val="none" w:sz="0" w:space="0" w:color="auto"/>
            <w:bottom w:val="none" w:sz="0" w:space="0" w:color="auto"/>
            <w:right w:val="none" w:sz="0" w:space="0" w:color="auto"/>
          </w:divBdr>
          <w:divsChild>
            <w:div w:id="762648551">
              <w:marLeft w:val="0"/>
              <w:marRight w:val="0"/>
              <w:marTop w:val="0"/>
              <w:marBottom w:val="0"/>
              <w:divBdr>
                <w:top w:val="none" w:sz="0" w:space="0" w:color="auto"/>
                <w:left w:val="none" w:sz="0" w:space="0" w:color="auto"/>
                <w:bottom w:val="none" w:sz="0" w:space="0" w:color="auto"/>
                <w:right w:val="none" w:sz="0" w:space="0" w:color="auto"/>
              </w:divBdr>
            </w:div>
          </w:divsChild>
        </w:div>
        <w:div w:id="787165681">
          <w:marLeft w:val="0"/>
          <w:marRight w:val="0"/>
          <w:marTop w:val="0"/>
          <w:marBottom w:val="0"/>
          <w:divBdr>
            <w:top w:val="none" w:sz="0" w:space="0" w:color="auto"/>
            <w:left w:val="none" w:sz="0" w:space="0" w:color="auto"/>
            <w:bottom w:val="none" w:sz="0" w:space="0" w:color="auto"/>
            <w:right w:val="none" w:sz="0" w:space="0" w:color="auto"/>
          </w:divBdr>
          <w:divsChild>
            <w:div w:id="1659846071">
              <w:marLeft w:val="0"/>
              <w:marRight w:val="0"/>
              <w:marTop w:val="0"/>
              <w:marBottom w:val="0"/>
              <w:divBdr>
                <w:top w:val="none" w:sz="0" w:space="0" w:color="auto"/>
                <w:left w:val="none" w:sz="0" w:space="0" w:color="auto"/>
                <w:bottom w:val="none" w:sz="0" w:space="0" w:color="auto"/>
                <w:right w:val="none" w:sz="0" w:space="0" w:color="auto"/>
              </w:divBdr>
            </w:div>
          </w:divsChild>
        </w:div>
        <w:div w:id="1884828821">
          <w:marLeft w:val="0"/>
          <w:marRight w:val="0"/>
          <w:marTop w:val="0"/>
          <w:marBottom w:val="0"/>
          <w:divBdr>
            <w:top w:val="none" w:sz="0" w:space="0" w:color="auto"/>
            <w:left w:val="none" w:sz="0" w:space="0" w:color="auto"/>
            <w:bottom w:val="none" w:sz="0" w:space="0" w:color="auto"/>
            <w:right w:val="none" w:sz="0" w:space="0" w:color="auto"/>
          </w:divBdr>
          <w:divsChild>
            <w:div w:id="2052150331">
              <w:marLeft w:val="0"/>
              <w:marRight w:val="0"/>
              <w:marTop w:val="0"/>
              <w:marBottom w:val="0"/>
              <w:divBdr>
                <w:top w:val="none" w:sz="0" w:space="0" w:color="auto"/>
                <w:left w:val="none" w:sz="0" w:space="0" w:color="auto"/>
                <w:bottom w:val="none" w:sz="0" w:space="0" w:color="auto"/>
                <w:right w:val="none" w:sz="0" w:space="0" w:color="auto"/>
              </w:divBdr>
            </w:div>
          </w:divsChild>
        </w:div>
        <w:div w:id="1808888188">
          <w:marLeft w:val="0"/>
          <w:marRight w:val="0"/>
          <w:marTop w:val="0"/>
          <w:marBottom w:val="0"/>
          <w:divBdr>
            <w:top w:val="none" w:sz="0" w:space="0" w:color="auto"/>
            <w:left w:val="none" w:sz="0" w:space="0" w:color="auto"/>
            <w:bottom w:val="none" w:sz="0" w:space="0" w:color="auto"/>
            <w:right w:val="none" w:sz="0" w:space="0" w:color="auto"/>
          </w:divBdr>
          <w:divsChild>
            <w:div w:id="1258902390">
              <w:marLeft w:val="0"/>
              <w:marRight w:val="0"/>
              <w:marTop w:val="0"/>
              <w:marBottom w:val="0"/>
              <w:divBdr>
                <w:top w:val="none" w:sz="0" w:space="0" w:color="auto"/>
                <w:left w:val="none" w:sz="0" w:space="0" w:color="auto"/>
                <w:bottom w:val="none" w:sz="0" w:space="0" w:color="auto"/>
                <w:right w:val="none" w:sz="0" w:space="0" w:color="auto"/>
              </w:divBdr>
            </w:div>
          </w:divsChild>
        </w:div>
        <w:div w:id="1130706609">
          <w:marLeft w:val="0"/>
          <w:marRight w:val="0"/>
          <w:marTop w:val="0"/>
          <w:marBottom w:val="0"/>
          <w:divBdr>
            <w:top w:val="none" w:sz="0" w:space="0" w:color="auto"/>
            <w:left w:val="none" w:sz="0" w:space="0" w:color="auto"/>
            <w:bottom w:val="none" w:sz="0" w:space="0" w:color="auto"/>
            <w:right w:val="none" w:sz="0" w:space="0" w:color="auto"/>
          </w:divBdr>
          <w:divsChild>
            <w:div w:id="1556046376">
              <w:marLeft w:val="0"/>
              <w:marRight w:val="0"/>
              <w:marTop w:val="0"/>
              <w:marBottom w:val="0"/>
              <w:divBdr>
                <w:top w:val="none" w:sz="0" w:space="0" w:color="auto"/>
                <w:left w:val="none" w:sz="0" w:space="0" w:color="auto"/>
                <w:bottom w:val="none" w:sz="0" w:space="0" w:color="auto"/>
                <w:right w:val="none" w:sz="0" w:space="0" w:color="auto"/>
              </w:divBdr>
            </w:div>
          </w:divsChild>
        </w:div>
        <w:div w:id="97021278">
          <w:marLeft w:val="0"/>
          <w:marRight w:val="0"/>
          <w:marTop w:val="0"/>
          <w:marBottom w:val="0"/>
          <w:divBdr>
            <w:top w:val="none" w:sz="0" w:space="0" w:color="auto"/>
            <w:left w:val="none" w:sz="0" w:space="0" w:color="auto"/>
            <w:bottom w:val="none" w:sz="0" w:space="0" w:color="auto"/>
            <w:right w:val="none" w:sz="0" w:space="0" w:color="auto"/>
          </w:divBdr>
          <w:divsChild>
            <w:div w:id="986515884">
              <w:marLeft w:val="0"/>
              <w:marRight w:val="0"/>
              <w:marTop w:val="0"/>
              <w:marBottom w:val="0"/>
              <w:divBdr>
                <w:top w:val="none" w:sz="0" w:space="0" w:color="auto"/>
                <w:left w:val="none" w:sz="0" w:space="0" w:color="auto"/>
                <w:bottom w:val="none" w:sz="0" w:space="0" w:color="auto"/>
                <w:right w:val="none" w:sz="0" w:space="0" w:color="auto"/>
              </w:divBdr>
            </w:div>
          </w:divsChild>
        </w:div>
        <w:div w:id="1878275791">
          <w:marLeft w:val="0"/>
          <w:marRight w:val="0"/>
          <w:marTop w:val="0"/>
          <w:marBottom w:val="0"/>
          <w:divBdr>
            <w:top w:val="none" w:sz="0" w:space="0" w:color="auto"/>
            <w:left w:val="none" w:sz="0" w:space="0" w:color="auto"/>
            <w:bottom w:val="none" w:sz="0" w:space="0" w:color="auto"/>
            <w:right w:val="none" w:sz="0" w:space="0" w:color="auto"/>
          </w:divBdr>
          <w:divsChild>
            <w:div w:id="1771848688">
              <w:marLeft w:val="0"/>
              <w:marRight w:val="0"/>
              <w:marTop w:val="0"/>
              <w:marBottom w:val="0"/>
              <w:divBdr>
                <w:top w:val="none" w:sz="0" w:space="0" w:color="auto"/>
                <w:left w:val="none" w:sz="0" w:space="0" w:color="auto"/>
                <w:bottom w:val="none" w:sz="0" w:space="0" w:color="auto"/>
                <w:right w:val="none" w:sz="0" w:space="0" w:color="auto"/>
              </w:divBdr>
            </w:div>
          </w:divsChild>
        </w:div>
        <w:div w:id="335310462">
          <w:marLeft w:val="0"/>
          <w:marRight w:val="0"/>
          <w:marTop w:val="0"/>
          <w:marBottom w:val="0"/>
          <w:divBdr>
            <w:top w:val="none" w:sz="0" w:space="0" w:color="auto"/>
            <w:left w:val="none" w:sz="0" w:space="0" w:color="auto"/>
            <w:bottom w:val="none" w:sz="0" w:space="0" w:color="auto"/>
            <w:right w:val="none" w:sz="0" w:space="0" w:color="auto"/>
          </w:divBdr>
          <w:divsChild>
            <w:div w:id="868763693">
              <w:marLeft w:val="0"/>
              <w:marRight w:val="0"/>
              <w:marTop w:val="0"/>
              <w:marBottom w:val="0"/>
              <w:divBdr>
                <w:top w:val="none" w:sz="0" w:space="0" w:color="auto"/>
                <w:left w:val="none" w:sz="0" w:space="0" w:color="auto"/>
                <w:bottom w:val="none" w:sz="0" w:space="0" w:color="auto"/>
                <w:right w:val="none" w:sz="0" w:space="0" w:color="auto"/>
              </w:divBdr>
            </w:div>
          </w:divsChild>
        </w:div>
        <w:div w:id="2136828421">
          <w:marLeft w:val="0"/>
          <w:marRight w:val="0"/>
          <w:marTop w:val="0"/>
          <w:marBottom w:val="0"/>
          <w:divBdr>
            <w:top w:val="none" w:sz="0" w:space="0" w:color="auto"/>
            <w:left w:val="none" w:sz="0" w:space="0" w:color="auto"/>
            <w:bottom w:val="none" w:sz="0" w:space="0" w:color="auto"/>
            <w:right w:val="none" w:sz="0" w:space="0" w:color="auto"/>
          </w:divBdr>
          <w:divsChild>
            <w:div w:id="92484138">
              <w:marLeft w:val="0"/>
              <w:marRight w:val="0"/>
              <w:marTop w:val="0"/>
              <w:marBottom w:val="0"/>
              <w:divBdr>
                <w:top w:val="none" w:sz="0" w:space="0" w:color="auto"/>
                <w:left w:val="none" w:sz="0" w:space="0" w:color="auto"/>
                <w:bottom w:val="none" w:sz="0" w:space="0" w:color="auto"/>
                <w:right w:val="none" w:sz="0" w:space="0" w:color="auto"/>
              </w:divBdr>
            </w:div>
          </w:divsChild>
        </w:div>
        <w:div w:id="1483157347">
          <w:marLeft w:val="0"/>
          <w:marRight w:val="0"/>
          <w:marTop w:val="0"/>
          <w:marBottom w:val="0"/>
          <w:divBdr>
            <w:top w:val="none" w:sz="0" w:space="0" w:color="auto"/>
            <w:left w:val="none" w:sz="0" w:space="0" w:color="auto"/>
            <w:bottom w:val="none" w:sz="0" w:space="0" w:color="auto"/>
            <w:right w:val="none" w:sz="0" w:space="0" w:color="auto"/>
          </w:divBdr>
          <w:divsChild>
            <w:div w:id="1653170482">
              <w:marLeft w:val="0"/>
              <w:marRight w:val="0"/>
              <w:marTop w:val="0"/>
              <w:marBottom w:val="0"/>
              <w:divBdr>
                <w:top w:val="none" w:sz="0" w:space="0" w:color="auto"/>
                <w:left w:val="none" w:sz="0" w:space="0" w:color="auto"/>
                <w:bottom w:val="none" w:sz="0" w:space="0" w:color="auto"/>
                <w:right w:val="none" w:sz="0" w:space="0" w:color="auto"/>
              </w:divBdr>
            </w:div>
          </w:divsChild>
        </w:div>
        <w:div w:id="978194685">
          <w:marLeft w:val="0"/>
          <w:marRight w:val="0"/>
          <w:marTop w:val="0"/>
          <w:marBottom w:val="0"/>
          <w:divBdr>
            <w:top w:val="none" w:sz="0" w:space="0" w:color="auto"/>
            <w:left w:val="none" w:sz="0" w:space="0" w:color="auto"/>
            <w:bottom w:val="none" w:sz="0" w:space="0" w:color="auto"/>
            <w:right w:val="none" w:sz="0" w:space="0" w:color="auto"/>
          </w:divBdr>
          <w:divsChild>
            <w:div w:id="250509645">
              <w:marLeft w:val="0"/>
              <w:marRight w:val="0"/>
              <w:marTop w:val="0"/>
              <w:marBottom w:val="0"/>
              <w:divBdr>
                <w:top w:val="none" w:sz="0" w:space="0" w:color="auto"/>
                <w:left w:val="none" w:sz="0" w:space="0" w:color="auto"/>
                <w:bottom w:val="none" w:sz="0" w:space="0" w:color="auto"/>
                <w:right w:val="none" w:sz="0" w:space="0" w:color="auto"/>
              </w:divBdr>
            </w:div>
          </w:divsChild>
        </w:div>
        <w:div w:id="110367772">
          <w:marLeft w:val="0"/>
          <w:marRight w:val="0"/>
          <w:marTop w:val="0"/>
          <w:marBottom w:val="0"/>
          <w:divBdr>
            <w:top w:val="none" w:sz="0" w:space="0" w:color="auto"/>
            <w:left w:val="none" w:sz="0" w:space="0" w:color="auto"/>
            <w:bottom w:val="none" w:sz="0" w:space="0" w:color="auto"/>
            <w:right w:val="none" w:sz="0" w:space="0" w:color="auto"/>
          </w:divBdr>
          <w:divsChild>
            <w:div w:id="1049695283">
              <w:marLeft w:val="0"/>
              <w:marRight w:val="0"/>
              <w:marTop w:val="0"/>
              <w:marBottom w:val="0"/>
              <w:divBdr>
                <w:top w:val="none" w:sz="0" w:space="0" w:color="auto"/>
                <w:left w:val="none" w:sz="0" w:space="0" w:color="auto"/>
                <w:bottom w:val="none" w:sz="0" w:space="0" w:color="auto"/>
                <w:right w:val="none" w:sz="0" w:space="0" w:color="auto"/>
              </w:divBdr>
            </w:div>
          </w:divsChild>
        </w:div>
        <w:div w:id="791559262">
          <w:marLeft w:val="0"/>
          <w:marRight w:val="0"/>
          <w:marTop w:val="0"/>
          <w:marBottom w:val="0"/>
          <w:divBdr>
            <w:top w:val="none" w:sz="0" w:space="0" w:color="auto"/>
            <w:left w:val="none" w:sz="0" w:space="0" w:color="auto"/>
            <w:bottom w:val="none" w:sz="0" w:space="0" w:color="auto"/>
            <w:right w:val="none" w:sz="0" w:space="0" w:color="auto"/>
          </w:divBdr>
          <w:divsChild>
            <w:div w:id="2021658873">
              <w:marLeft w:val="0"/>
              <w:marRight w:val="0"/>
              <w:marTop w:val="0"/>
              <w:marBottom w:val="0"/>
              <w:divBdr>
                <w:top w:val="none" w:sz="0" w:space="0" w:color="auto"/>
                <w:left w:val="none" w:sz="0" w:space="0" w:color="auto"/>
                <w:bottom w:val="none" w:sz="0" w:space="0" w:color="auto"/>
                <w:right w:val="none" w:sz="0" w:space="0" w:color="auto"/>
              </w:divBdr>
            </w:div>
          </w:divsChild>
        </w:div>
        <w:div w:id="588005078">
          <w:marLeft w:val="0"/>
          <w:marRight w:val="0"/>
          <w:marTop w:val="0"/>
          <w:marBottom w:val="0"/>
          <w:divBdr>
            <w:top w:val="none" w:sz="0" w:space="0" w:color="auto"/>
            <w:left w:val="none" w:sz="0" w:space="0" w:color="auto"/>
            <w:bottom w:val="none" w:sz="0" w:space="0" w:color="auto"/>
            <w:right w:val="none" w:sz="0" w:space="0" w:color="auto"/>
          </w:divBdr>
          <w:divsChild>
            <w:div w:id="2088962450">
              <w:marLeft w:val="0"/>
              <w:marRight w:val="0"/>
              <w:marTop w:val="0"/>
              <w:marBottom w:val="0"/>
              <w:divBdr>
                <w:top w:val="none" w:sz="0" w:space="0" w:color="auto"/>
                <w:left w:val="none" w:sz="0" w:space="0" w:color="auto"/>
                <w:bottom w:val="none" w:sz="0" w:space="0" w:color="auto"/>
                <w:right w:val="none" w:sz="0" w:space="0" w:color="auto"/>
              </w:divBdr>
            </w:div>
          </w:divsChild>
        </w:div>
        <w:div w:id="2115708352">
          <w:marLeft w:val="0"/>
          <w:marRight w:val="0"/>
          <w:marTop w:val="0"/>
          <w:marBottom w:val="0"/>
          <w:divBdr>
            <w:top w:val="none" w:sz="0" w:space="0" w:color="auto"/>
            <w:left w:val="none" w:sz="0" w:space="0" w:color="auto"/>
            <w:bottom w:val="none" w:sz="0" w:space="0" w:color="auto"/>
            <w:right w:val="none" w:sz="0" w:space="0" w:color="auto"/>
          </w:divBdr>
          <w:divsChild>
            <w:div w:id="1034885839">
              <w:marLeft w:val="0"/>
              <w:marRight w:val="0"/>
              <w:marTop w:val="0"/>
              <w:marBottom w:val="0"/>
              <w:divBdr>
                <w:top w:val="none" w:sz="0" w:space="0" w:color="auto"/>
                <w:left w:val="none" w:sz="0" w:space="0" w:color="auto"/>
                <w:bottom w:val="none" w:sz="0" w:space="0" w:color="auto"/>
                <w:right w:val="none" w:sz="0" w:space="0" w:color="auto"/>
              </w:divBdr>
            </w:div>
          </w:divsChild>
        </w:div>
        <w:div w:id="288897748">
          <w:marLeft w:val="0"/>
          <w:marRight w:val="0"/>
          <w:marTop w:val="0"/>
          <w:marBottom w:val="0"/>
          <w:divBdr>
            <w:top w:val="none" w:sz="0" w:space="0" w:color="auto"/>
            <w:left w:val="none" w:sz="0" w:space="0" w:color="auto"/>
            <w:bottom w:val="none" w:sz="0" w:space="0" w:color="auto"/>
            <w:right w:val="none" w:sz="0" w:space="0" w:color="auto"/>
          </w:divBdr>
          <w:divsChild>
            <w:div w:id="1379546550">
              <w:marLeft w:val="0"/>
              <w:marRight w:val="0"/>
              <w:marTop w:val="0"/>
              <w:marBottom w:val="0"/>
              <w:divBdr>
                <w:top w:val="none" w:sz="0" w:space="0" w:color="auto"/>
                <w:left w:val="none" w:sz="0" w:space="0" w:color="auto"/>
                <w:bottom w:val="none" w:sz="0" w:space="0" w:color="auto"/>
                <w:right w:val="none" w:sz="0" w:space="0" w:color="auto"/>
              </w:divBdr>
            </w:div>
          </w:divsChild>
        </w:div>
        <w:div w:id="239025265">
          <w:marLeft w:val="0"/>
          <w:marRight w:val="0"/>
          <w:marTop w:val="0"/>
          <w:marBottom w:val="0"/>
          <w:divBdr>
            <w:top w:val="none" w:sz="0" w:space="0" w:color="auto"/>
            <w:left w:val="none" w:sz="0" w:space="0" w:color="auto"/>
            <w:bottom w:val="none" w:sz="0" w:space="0" w:color="auto"/>
            <w:right w:val="none" w:sz="0" w:space="0" w:color="auto"/>
          </w:divBdr>
          <w:divsChild>
            <w:div w:id="2111314029">
              <w:marLeft w:val="0"/>
              <w:marRight w:val="0"/>
              <w:marTop w:val="0"/>
              <w:marBottom w:val="0"/>
              <w:divBdr>
                <w:top w:val="none" w:sz="0" w:space="0" w:color="auto"/>
                <w:left w:val="none" w:sz="0" w:space="0" w:color="auto"/>
                <w:bottom w:val="none" w:sz="0" w:space="0" w:color="auto"/>
                <w:right w:val="none" w:sz="0" w:space="0" w:color="auto"/>
              </w:divBdr>
            </w:div>
          </w:divsChild>
        </w:div>
        <w:div w:id="1098868341">
          <w:marLeft w:val="0"/>
          <w:marRight w:val="0"/>
          <w:marTop w:val="0"/>
          <w:marBottom w:val="0"/>
          <w:divBdr>
            <w:top w:val="none" w:sz="0" w:space="0" w:color="auto"/>
            <w:left w:val="none" w:sz="0" w:space="0" w:color="auto"/>
            <w:bottom w:val="none" w:sz="0" w:space="0" w:color="auto"/>
            <w:right w:val="none" w:sz="0" w:space="0" w:color="auto"/>
          </w:divBdr>
          <w:divsChild>
            <w:div w:id="1394812635">
              <w:marLeft w:val="0"/>
              <w:marRight w:val="0"/>
              <w:marTop w:val="0"/>
              <w:marBottom w:val="0"/>
              <w:divBdr>
                <w:top w:val="none" w:sz="0" w:space="0" w:color="auto"/>
                <w:left w:val="none" w:sz="0" w:space="0" w:color="auto"/>
                <w:bottom w:val="none" w:sz="0" w:space="0" w:color="auto"/>
                <w:right w:val="none" w:sz="0" w:space="0" w:color="auto"/>
              </w:divBdr>
            </w:div>
          </w:divsChild>
        </w:div>
        <w:div w:id="1999766526">
          <w:marLeft w:val="0"/>
          <w:marRight w:val="0"/>
          <w:marTop w:val="0"/>
          <w:marBottom w:val="0"/>
          <w:divBdr>
            <w:top w:val="none" w:sz="0" w:space="0" w:color="auto"/>
            <w:left w:val="none" w:sz="0" w:space="0" w:color="auto"/>
            <w:bottom w:val="none" w:sz="0" w:space="0" w:color="auto"/>
            <w:right w:val="none" w:sz="0" w:space="0" w:color="auto"/>
          </w:divBdr>
          <w:divsChild>
            <w:div w:id="806508937">
              <w:marLeft w:val="0"/>
              <w:marRight w:val="0"/>
              <w:marTop w:val="0"/>
              <w:marBottom w:val="0"/>
              <w:divBdr>
                <w:top w:val="none" w:sz="0" w:space="0" w:color="auto"/>
                <w:left w:val="none" w:sz="0" w:space="0" w:color="auto"/>
                <w:bottom w:val="none" w:sz="0" w:space="0" w:color="auto"/>
                <w:right w:val="none" w:sz="0" w:space="0" w:color="auto"/>
              </w:divBdr>
            </w:div>
          </w:divsChild>
        </w:div>
        <w:div w:id="82535686">
          <w:marLeft w:val="0"/>
          <w:marRight w:val="0"/>
          <w:marTop w:val="0"/>
          <w:marBottom w:val="0"/>
          <w:divBdr>
            <w:top w:val="none" w:sz="0" w:space="0" w:color="auto"/>
            <w:left w:val="none" w:sz="0" w:space="0" w:color="auto"/>
            <w:bottom w:val="none" w:sz="0" w:space="0" w:color="auto"/>
            <w:right w:val="none" w:sz="0" w:space="0" w:color="auto"/>
          </w:divBdr>
          <w:divsChild>
            <w:div w:id="548106838">
              <w:marLeft w:val="0"/>
              <w:marRight w:val="0"/>
              <w:marTop w:val="0"/>
              <w:marBottom w:val="0"/>
              <w:divBdr>
                <w:top w:val="none" w:sz="0" w:space="0" w:color="auto"/>
                <w:left w:val="none" w:sz="0" w:space="0" w:color="auto"/>
                <w:bottom w:val="none" w:sz="0" w:space="0" w:color="auto"/>
                <w:right w:val="none" w:sz="0" w:space="0" w:color="auto"/>
              </w:divBdr>
            </w:div>
          </w:divsChild>
        </w:div>
        <w:div w:id="343558084">
          <w:marLeft w:val="0"/>
          <w:marRight w:val="0"/>
          <w:marTop w:val="0"/>
          <w:marBottom w:val="0"/>
          <w:divBdr>
            <w:top w:val="none" w:sz="0" w:space="0" w:color="auto"/>
            <w:left w:val="none" w:sz="0" w:space="0" w:color="auto"/>
            <w:bottom w:val="none" w:sz="0" w:space="0" w:color="auto"/>
            <w:right w:val="none" w:sz="0" w:space="0" w:color="auto"/>
          </w:divBdr>
          <w:divsChild>
            <w:div w:id="773669026">
              <w:marLeft w:val="0"/>
              <w:marRight w:val="0"/>
              <w:marTop w:val="0"/>
              <w:marBottom w:val="0"/>
              <w:divBdr>
                <w:top w:val="none" w:sz="0" w:space="0" w:color="auto"/>
                <w:left w:val="none" w:sz="0" w:space="0" w:color="auto"/>
                <w:bottom w:val="none" w:sz="0" w:space="0" w:color="auto"/>
                <w:right w:val="none" w:sz="0" w:space="0" w:color="auto"/>
              </w:divBdr>
            </w:div>
          </w:divsChild>
        </w:div>
        <w:div w:id="1638298814">
          <w:marLeft w:val="0"/>
          <w:marRight w:val="0"/>
          <w:marTop w:val="0"/>
          <w:marBottom w:val="0"/>
          <w:divBdr>
            <w:top w:val="none" w:sz="0" w:space="0" w:color="auto"/>
            <w:left w:val="none" w:sz="0" w:space="0" w:color="auto"/>
            <w:bottom w:val="none" w:sz="0" w:space="0" w:color="auto"/>
            <w:right w:val="none" w:sz="0" w:space="0" w:color="auto"/>
          </w:divBdr>
          <w:divsChild>
            <w:div w:id="1178807265">
              <w:marLeft w:val="0"/>
              <w:marRight w:val="0"/>
              <w:marTop w:val="0"/>
              <w:marBottom w:val="0"/>
              <w:divBdr>
                <w:top w:val="none" w:sz="0" w:space="0" w:color="auto"/>
                <w:left w:val="none" w:sz="0" w:space="0" w:color="auto"/>
                <w:bottom w:val="none" w:sz="0" w:space="0" w:color="auto"/>
                <w:right w:val="none" w:sz="0" w:space="0" w:color="auto"/>
              </w:divBdr>
            </w:div>
          </w:divsChild>
        </w:div>
        <w:div w:id="340619512">
          <w:marLeft w:val="0"/>
          <w:marRight w:val="0"/>
          <w:marTop w:val="0"/>
          <w:marBottom w:val="0"/>
          <w:divBdr>
            <w:top w:val="none" w:sz="0" w:space="0" w:color="auto"/>
            <w:left w:val="none" w:sz="0" w:space="0" w:color="auto"/>
            <w:bottom w:val="none" w:sz="0" w:space="0" w:color="auto"/>
            <w:right w:val="none" w:sz="0" w:space="0" w:color="auto"/>
          </w:divBdr>
          <w:divsChild>
            <w:div w:id="1477185497">
              <w:marLeft w:val="0"/>
              <w:marRight w:val="0"/>
              <w:marTop w:val="0"/>
              <w:marBottom w:val="0"/>
              <w:divBdr>
                <w:top w:val="none" w:sz="0" w:space="0" w:color="auto"/>
                <w:left w:val="none" w:sz="0" w:space="0" w:color="auto"/>
                <w:bottom w:val="none" w:sz="0" w:space="0" w:color="auto"/>
                <w:right w:val="none" w:sz="0" w:space="0" w:color="auto"/>
              </w:divBdr>
            </w:div>
          </w:divsChild>
        </w:div>
        <w:div w:id="1465078888">
          <w:marLeft w:val="0"/>
          <w:marRight w:val="0"/>
          <w:marTop w:val="0"/>
          <w:marBottom w:val="0"/>
          <w:divBdr>
            <w:top w:val="none" w:sz="0" w:space="0" w:color="auto"/>
            <w:left w:val="none" w:sz="0" w:space="0" w:color="auto"/>
            <w:bottom w:val="none" w:sz="0" w:space="0" w:color="auto"/>
            <w:right w:val="none" w:sz="0" w:space="0" w:color="auto"/>
          </w:divBdr>
          <w:divsChild>
            <w:div w:id="39323814">
              <w:marLeft w:val="0"/>
              <w:marRight w:val="0"/>
              <w:marTop w:val="0"/>
              <w:marBottom w:val="0"/>
              <w:divBdr>
                <w:top w:val="none" w:sz="0" w:space="0" w:color="auto"/>
                <w:left w:val="none" w:sz="0" w:space="0" w:color="auto"/>
                <w:bottom w:val="none" w:sz="0" w:space="0" w:color="auto"/>
                <w:right w:val="none" w:sz="0" w:space="0" w:color="auto"/>
              </w:divBdr>
            </w:div>
          </w:divsChild>
        </w:div>
        <w:div w:id="637495065">
          <w:marLeft w:val="0"/>
          <w:marRight w:val="0"/>
          <w:marTop w:val="0"/>
          <w:marBottom w:val="0"/>
          <w:divBdr>
            <w:top w:val="none" w:sz="0" w:space="0" w:color="auto"/>
            <w:left w:val="none" w:sz="0" w:space="0" w:color="auto"/>
            <w:bottom w:val="none" w:sz="0" w:space="0" w:color="auto"/>
            <w:right w:val="none" w:sz="0" w:space="0" w:color="auto"/>
          </w:divBdr>
          <w:divsChild>
            <w:div w:id="767038800">
              <w:marLeft w:val="0"/>
              <w:marRight w:val="0"/>
              <w:marTop w:val="0"/>
              <w:marBottom w:val="0"/>
              <w:divBdr>
                <w:top w:val="none" w:sz="0" w:space="0" w:color="auto"/>
                <w:left w:val="none" w:sz="0" w:space="0" w:color="auto"/>
                <w:bottom w:val="none" w:sz="0" w:space="0" w:color="auto"/>
                <w:right w:val="none" w:sz="0" w:space="0" w:color="auto"/>
              </w:divBdr>
            </w:div>
          </w:divsChild>
        </w:div>
        <w:div w:id="281570807">
          <w:marLeft w:val="0"/>
          <w:marRight w:val="0"/>
          <w:marTop w:val="0"/>
          <w:marBottom w:val="0"/>
          <w:divBdr>
            <w:top w:val="none" w:sz="0" w:space="0" w:color="auto"/>
            <w:left w:val="none" w:sz="0" w:space="0" w:color="auto"/>
            <w:bottom w:val="none" w:sz="0" w:space="0" w:color="auto"/>
            <w:right w:val="none" w:sz="0" w:space="0" w:color="auto"/>
          </w:divBdr>
          <w:divsChild>
            <w:div w:id="1317996471">
              <w:marLeft w:val="0"/>
              <w:marRight w:val="0"/>
              <w:marTop w:val="0"/>
              <w:marBottom w:val="0"/>
              <w:divBdr>
                <w:top w:val="none" w:sz="0" w:space="0" w:color="auto"/>
                <w:left w:val="none" w:sz="0" w:space="0" w:color="auto"/>
                <w:bottom w:val="none" w:sz="0" w:space="0" w:color="auto"/>
                <w:right w:val="none" w:sz="0" w:space="0" w:color="auto"/>
              </w:divBdr>
            </w:div>
          </w:divsChild>
        </w:div>
        <w:div w:id="874267934">
          <w:marLeft w:val="0"/>
          <w:marRight w:val="0"/>
          <w:marTop w:val="0"/>
          <w:marBottom w:val="0"/>
          <w:divBdr>
            <w:top w:val="none" w:sz="0" w:space="0" w:color="auto"/>
            <w:left w:val="none" w:sz="0" w:space="0" w:color="auto"/>
            <w:bottom w:val="none" w:sz="0" w:space="0" w:color="auto"/>
            <w:right w:val="none" w:sz="0" w:space="0" w:color="auto"/>
          </w:divBdr>
          <w:divsChild>
            <w:div w:id="1030572639">
              <w:marLeft w:val="0"/>
              <w:marRight w:val="0"/>
              <w:marTop w:val="0"/>
              <w:marBottom w:val="0"/>
              <w:divBdr>
                <w:top w:val="none" w:sz="0" w:space="0" w:color="auto"/>
                <w:left w:val="none" w:sz="0" w:space="0" w:color="auto"/>
                <w:bottom w:val="none" w:sz="0" w:space="0" w:color="auto"/>
                <w:right w:val="none" w:sz="0" w:space="0" w:color="auto"/>
              </w:divBdr>
            </w:div>
          </w:divsChild>
        </w:div>
        <w:div w:id="1192065882">
          <w:marLeft w:val="0"/>
          <w:marRight w:val="0"/>
          <w:marTop w:val="0"/>
          <w:marBottom w:val="0"/>
          <w:divBdr>
            <w:top w:val="none" w:sz="0" w:space="0" w:color="auto"/>
            <w:left w:val="none" w:sz="0" w:space="0" w:color="auto"/>
            <w:bottom w:val="none" w:sz="0" w:space="0" w:color="auto"/>
            <w:right w:val="none" w:sz="0" w:space="0" w:color="auto"/>
          </w:divBdr>
          <w:divsChild>
            <w:div w:id="612597010">
              <w:marLeft w:val="0"/>
              <w:marRight w:val="0"/>
              <w:marTop w:val="0"/>
              <w:marBottom w:val="0"/>
              <w:divBdr>
                <w:top w:val="none" w:sz="0" w:space="0" w:color="auto"/>
                <w:left w:val="none" w:sz="0" w:space="0" w:color="auto"/>
                <w:bottom w:val="none" w:sz="0" w:space="0" w:color="auto"/>
                <w:right w:val="none" w:sz="0" w:space="0" w:color="auto"/>
              </w:divBdr>
            </w:div>
          </w:divsChild>
        </w:div>
        <w:div w:id="1787431330">
          <w:marLeft w:val="0"/>
          <w:marRight w:val="0"/>
          <w:marTop w:val="0"/>
          <w:marBottom w:val="0"/>
          <w:divBdr>
            <w:top w:val="none" w:sz="0" w:space="0" w:color="auto"/>
            <w:left w:val="none" w:sz="0" w:space="0" w:color="auto"/>
            <w:bottom w:val="none" w:sz="0" w:space="0" w:color="auto"/>
            <w:right w:val="none" w:sz="0" w:space="0" w:color="auto"/>
          </w:divBdr>
          <w:divsChild>
            <w:div w:id="1726416505">
              <w:marLeft w:val="0"/>
              <w:marRight w:val="0"/>
              <w:marTop w:val="0"/>
              <w:marBottom w:val="0"/>
              <w:divBdr>
                <w:top w:val="none" w:sz="0" w:space="0" w:color="auto"/>
                <w:left w:val="none" w:sz="0" w:space="0" w:color="auto"/>
                <w:bottom w:val="none" w:sz="0" w:space="0" w:color="auto"/>
                <w:right w:val="none" w:sz="0" w:space="0" w:color="auto"/>
              </w:divBdr>
            </w:div>
          </w:divsChild>
        </w:div>
        <w:div w:id="1373070218">
          <w:marLeft w:val="0"/>
          <w:marRight w:val="0"/>
          <w:marTop w:val="0"/>
          <w:marBottom w:val="0"/>
          <w:divBdr>
            <w:top w:val="none" w:sz="0" w:space="0" w:color="auto"/>
            <w:left w:val="none" w:sz="0" w:space="0" w:color="auto"/>
            <w:bottom w:val="none" w:sz="0" w:space="0" w:color="auto"/>
            <w:right w:val="none" w:sz="0" w:space="0" w:color="auto"/>
          </w:divBdr>
          <w:divsChild>
            <w:div w:id="683291710">
              <w:marLeft w:val="0"/>
              <w:marRight w:val="0"/>
              <w:marTop w:val="0"/>
              <w:marBottom w:val="0"/>
              <w:divBdr>
                <w:top w:val="none" w:sz="0" w:space="0" w:color="auto"/>
                <w:left w:val="none" w:sz="0" w:space="0" w:color="auto"/>
                <w:bottom w:val="none" w:sz="0" w:space="0" w:color="auto"/>
                <w:right w:val="none" w:sz="0" w:space="0" w:color="auto"/>
              </w:divBdr>
            </w:div>
          </w:divsChild>
        </w:div>
        <w:div w:id="1733385934">
          <w:marLeft w:val="0"/>
          <w:marRight w:val="0"/>
          <w:marTop w:val="0"/>
          <w:marBottom w:val="0"/>
          <w:divBdr>
            <w:top w:val="none" w:sz="0" w:space="0" w:color="auto"/>
            <w:left w:val="none" w:sz="0" w:space="0" w:color="auto"/>
            <w:bottom w:val="none" w:sz="0" w:space="0" w:color="auto"/>
            <w:right w:val="none" w:sz="0" w:space="0" w:color="auto"/>
          </w:divBdr>
          <w:divsChild>
            <w:div w:id="1359820233">
              <w:marLeft w:val="0"/>
              <w:marRight w:val="0"/>
              <w:marTop w:val="0"/>
              <w:marBottom w:val="0"/>
              <w:divBdr>
                <w:top w:val="none" w:sz="0" w:space="0" w:color="auto"/>
                <w:left w:val="none" w:sz="0" w:space="0" w:color="auto"/>
                <w:bottom w:val="none" w:sz="0" w:space="0" w:color="auto"/>
                <w:right w:val="none" w:sz="0" w:space="0" w:color="auto"/>
              </w:divBdr>
            </w:div>
          </w:divsChild>
        </w:div>
        <w:div w:id="1027297019">
          <w:marLeft w:val="0"/>
          <w:marRight w:val="0"/>
          <w:marTop w:val="0"/>
          <w:marBottom w:val="0"/>
          <w:divBdr>
            <w:top w:val="none" w:sz="0" w:space="0" w:color="auto"/>
            <w:left w:val="none" w:sz="0" w:space="0" w:color="auto"/>
            <w:bottom w:val="none" w:sz="0" w:space="0" w:color="auto"/>
            <w:right w:val="none" w:sz="0" w:space="0" w:color="auto"/>
          </w:divBdr>
          <w:divsChild>
            <w:div w:id="983394490">
              <w:marLeft w:val="0"/>
              <w:marRight w:val="0"/>
              <w:marTop w:val="0"/>
              <w:marBottom w:val="0"/>
              <w:divBdr>
                <w:top w:val="none" w:sz="0" w:space="0" w:color="auto"/>
                <w:left w:val="none" w:sz="0" w:space="0" w:color="auto"/>
                <w:bottom w:val="none" w:sz="0" w:space="0" w:color="auto"/>
                <w:right w:val="none" w:sz="0" w:space="0" w:color="auto"/>
              </w:divBdr>
            </w:div>
          </w:divsChild>
        </w:div>
        <w:div w:id="1999721244">
          <w:marLeft w:val="0"/>
          <w:marRight w:val="0"/>
          <w:marTop w:val="0"/>
          <w:marBottom w:val="0"/>
          <w:divBdr>
            <w:top w:val="none" w:sz="0" w:space="0" w:color="auto"/>
            <w:left w:val="none" w:sz="0" w:space="0" w:color="auto"/>
            <w:bottom w:val="none" w:sz="0" w:space="0" w:color="auto"/>
            <w:right w:val="none" w:sz="0" w:space="0" w:color="auto"/>
          </w:divBdr>
          <w:divsChild>
            <w:div w:id="1065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16847">
      <w:bodyDiv w:val="1"/>
      <w:marLeft w:val="0"/>
      <w:marRight w:val="0"/>
      <w:marTop w:val="0"/>
      <w:marBottom w:val="0"/>
      <w:divBdr>
        <w:top w:val="none" w:sz="0" w:space="0" w:color="auto"/>
        <w:left w:val="none" w:sz="0" w:space="0" w:color="auto"/>
        <w:bottom w:val="none" w:sz="0" w:space="0" w:color="auto"/>
        <w:right w:val="none" w:sz="0" w:space="0" w:color="auto"/>
      </w:divBdr>
    </w:div>
    <w:div w:id="1884364184">
      <w:bodyDiv w:val="1"/>
      <w:marLeft w:val="0"/>
      <w:marRight w:val="0"/>
      <w:marTop w:val="0"/>
      <w:marBottom w:val="0"/>
      <w:divBdr>
        <w:top w:val="none" w:sz="0" w:space="0" w:color="auto"/>
        <w:left w:val="none" w:sz="0" w:space="0" w:color="auto"/>
        <w:bottom w:val="none" w:sz="0" w:space="0" w:color="auto"/>
        <w:right w:val="none" w:sz="0" w:space="0" w:color="auto"/>
      </w:divBdr>
    </w:div>
    <w:div w:id="1893496238">
      <w:bodyDiv w:val="1"/>
      <w:marLeft w:val="0"/>
      <w:marRight w:val="0"/>
      <w:marTop w:val="0"/>
      <w:marBottom w:val="0"/>
      <w:divBdr>
        <w:top w:val="none" w:sz="0" w:space="0" w:color="auto"/>
        <w:left w:val="none" w:sz="0" w:space="0" w:color="auto"/>
        <w:bottom w:val="none" w:sz="0" w:space="0" w:color="auto"/>
        <w:right w:val="none" w:sz="0" w:space="0" w:color="auto"/>
      </w:divBdr>
    </w:div>
    <w:div w:id="1900170579">
      <w:bodyDiv w:val="1"/>
      <w:marLeft w:val="0"/>
      <w:marRight w:val="0"/>
      <w:marTop w:val="0"/>
      <w:marBottom w:val="0"/>
      <w:divBdr>
        <w:top w:val="none" w:sz="0" w:space="0" w:color="auto"/>
        <w:left w:val="none" w:sz="0" w:space="0" w:color="auto"/>
        <w:bottom w:val="none" w:sz="0" w:space="0" w:color="auto"/>
        <w:right w:val="none" w:sz="0" w:space="0" w:color="auto"/>
      </w:divBdr>
    </w:div>
    <w:div w:id="1908761210">
      <w:bodyDiv w:val="1"/>
      <w:marLeft w:val="0"/>
      <w:marRight w:val="0"/>
      <w:marTop w:val="0"/>
      <w:marBottom w:val="0"/>
      <w:divBdr>
        <w:top w:val="none" w:sz="0" w:space="0" w:color="auto"/>
        <w:left w:val="none" w:sz="0" w:space="0" w:color="auto"/>
        <w:bottom w:val="none" w:sz="0" w:space="0" w:color="auto"/>
        <w:right w:val="none" w:sz="0" w:space="0" w:color="auto"/>
      </w:divBdr>
    </w:div>
    <w:div w:id="1911235414">
      <w:bodyDiv w:val="1"/>
      <w:marLeft w:val="0"/>
      <w:marRight w:val="0"/>
      <w:marTop w:val="0"/>
      <w:marBottom w:val="0"/>
      <w:divBdr>
        <w:top w:val="none" w:sz="0" w:space="0" w:color="auto"/>
        <w:left w:val="none" w:sz="0" w:space="0" w:color="auto"/>
        <w:bottom w:val="none" w:sz="0" w:space="0" w:color="auto"/>
        <w:right w:val="none" w:sz="0" w:space="0" w:color="auto"/>
      </w:divBdr>
    </w:div>
    <w:div w:id="1911696956">
      <w:bodyDiv w:val="1"/>
      <w:marLeft w:val="0"/>
      <w:marRight w:val="0"/>
      <w:marTop w:val="0"/>
      <w:marBottom w:val="0"/>
      <w:divBdr>
        <w:top w:val="none" w:sz="0" w:space="0" w:color="auto"/>
        <w:left w:val="none" w:sz="0" w:space="0" w:color="auto"/>
        <w:bottom w:val="none" w:sz="0" w:space="0" w:color="auto"/>
        <w:right w:val="none" w:sz="0" w:space="0" w:color="auto"/>
      </w:divBdr>
    </w:div>
    <w:div w:id="1911839877">
      <w:bodyDiv w:val="1"/>
      <w:marLeft w:val="0"/>
      <w:marRight w:val="0"/>
      <w:marTop w:val="0"/>
      <w:marBottom w:val="0"/>
      <w:divBdr>
        <w:top w:val="none" w:sz="0" w:space="0" w:color="auto"/>
        <w:left w:val="none" w:sz="0" w:space="0" w:color="auto"/>
        <w:bottom w:val="none" w:sz="0" w:space="0" w:color="auto"/>
        <w:right w:val="none" w:sz="0" w:space="0" w:color="auto"/>
      </w:divBdr>
    </w:div>
    <w:div w:id="1917595672">
      <w:bodyDiv w:val="1"/>
      <w:marLeft w:val="0"/>
      <w:marRight w:val="0"/>
      <w:marTop w:val="0"/>
      <w:marBottom w:val="0"/>
      <w:divBdr>
        <w:top w:val="none" w:sz="0" w:space="0" w:color="auto"/>
        <w:left w:val="none" w:sz="0" w:space="0" w:color="auto"/>
        <w:bottom w:val="none" w:sz="0" w:space="0" w:color="auto"/>
        <w:right w:val="none" w:sz="0" w:space="0" w:color="auto"/>
      </w:divBdr>
    </w:div>
    <w:div w:id="1919900851">
      <w:bodyDiv w:val="1"/>
      <w:marLeft w:val="0"/>
      <w:marRight w:val="0"/>
      <w:marTop w:val="0"/>
      <w:marBottom w:val="0"/>
      <w:divBdr>
        <w:top w:val="none" w:sz="0" w:space="0" w:color="auto"/>
        <w:left w:val="none" w:sz="0" w:space="0" w:color="auto"/>
        <w:bottom w:val="none" w:sz="0" w:space="0" w:color="auto"/>
        <w:right w:val="none" w:sz="0" w:space="0" w:color="auto"/>
      </w:divBdr>
    </w:div>
    <w:div w:id="1923634386">
      <w:bodyDiv w:val="1"/>
      <w:marLeft w:val="0"/>
      <w:marRight w:val="0"/>
      <w:marTop w:val="0"/>
      <w:marBottom w:val="0"/>
      <w:divBdr>
        <w:top w:val="none" w:sz="0" w:space="0" w:color="auto"/>
        <w:left w:val="none" w:sz="0" w:space="0" w:color="auto"/>
        <w:bottom w:val="none" w:sz="0" w:space="0" w:color="auto"/>
        <w:right w:val="none" w:sz="0" w:space="0" w:color="auto"/>
      </w:divBdr>
    </w:div>
    <w:div w:id="1932809534">
      <w:bodyDiv w:val="1"/>
      <w:marLeft w:val="0"/>
      <w:marRight w:val="0"/>
      <w:marTop w:val="0"/>
      <w:marBottom w:val="0"/>
      <w:divBdr>
        <w:top w:val="none" w:sz="0" w:space="0" w:color="auto"/>
        <w:left w:val="none" w:sz="0" w:space="0" w:color="auto"/>
        <w:bottom w:val="none" w:sz="0" w:space="0" w:color="auto"/>
        <w:right w:val="none" w:sz="0" w:space="0" w:color="auto"/>
      </w:divBdr>
      <w:divsChild>
        <w:div w:id="1501504508">
          <w:marLeft w:val="0"/>
          <w:marRight w:val="0"/>
          <w:marTop w:val="0"/>
          <w:marBottom w:val="0"/>
          <w:divBdr>
            <w:top w:val="none" w:sz="0" w:space="0" w:color="auto"/>
            <w:left w:val="none" w:sz="0" w:space="0" w:color="auto"/>
            <w:bottom w:val="none" w:sz="0" w:space="0" w:color="auto"/>
            <w:right w:val="none" w:sz="0" w:space="0" w:color="auto"/>
          </w:divBdr>
          <w:divsChild>
            <w:div w:id="1448112752">
              <w:marLeft w:val="0"/>
              <w:marRight w:val="0"/>
              <w:marTop w:val="0"/>
              <w:marBottom w:val="0"/>
              <w:divBdr>
                <w:top w:val="none" w:sz="0" w:space="0" w:color="auto"/>
                <w:left w:val="none" w:sz="0" w:space="0" w:color="auto"/>
                <w:bottom w:val="none" w:sz="0" w:space="0" w:color="auto"/>
                <w:right w:val="none" w:sz="0" w:space="0" w:color="auto"/>
              </w:divBdr>
            </w:div>
          </w:divsChild>
        </w:div>
        <w:div w:id="1703479049">
          <w:marLeft w:val="0"/>
          <w:marRight w:val="0"/>
          <w:marTop w:val="0"/>
          <w:marBottom w:val="0"/>
          <w:divBdr>
            <w:top w:val="none" w:sz="0" w:space="0" w:color="auto"/>
            <w:left w:val="none" w:sz="0" w:space="0" w:color="auto"/>
            <w:bottom w:val="none" w:sz="0" w:space="0" w:color="auto"/>
            <w:right w:val="none" w:sz="0" w:space="0" w:color="auto"/>
          </w:divBdr>
          <w:divsChild>
            <w:div w:id="537082129">
              <w:marLeft w:val="0"/>
              <w:marRight w:val="0"/>
              <w:marTop w:val="0"/>
              <w:marBottom w:val="0"/>
              <w:divBdr>
                <w:top w:val="none" w:sz="0" w:space="0" w:color="auto"/>
                <w:left w:val="none" w:sz="0" w:space="0" w:color="auto"/>
                <w:bottom w:val="none" w:sz="0" w:space="0" w:color="auto"/>
                <w:right w:val="none" w:sz="0" w:space="0" w:color="auto"/>
              </w:divBdr>
            </w:div>
          </w:divsChild>
        </w:div>
        <w:div w:id="459422056">
          <w:marLeft w:val="0"/>
          <w:marRight w:val="0"/>
          <w:marTop w:val="0"/>
          <w:marBottom w:val="0"/>
          <w:divBdr>
            <w:top w:val="none" w:sz="0" w:space="0" w:color="auto"/>
            <w:left w:val="none" w:sz="0" w:space="0" w:color="auto"/>
            <w:bottom w:val="none" w:sz="0" w:space="0" w:color="auto"/>
            <w:right w:val="none" w:sz="0" w:space="0" w:color="auto"/>
          </w:divBdr>
          <w:divsChild>
            <w:div w:id="1902324896">
              <w:marLeft w:val="0"/>
              <w:marRight w:val="0"/>
              <w:marTop w:val="0"/>
              <w:marBottom w:val="0"/>
              <w:divBdr>
                <w:top w:val="none" w:sz="0" w:space="0" w:color="auto"/>
                <w:left w:val="none" w:sz="0" w:space="0" w:color="auto"/>
                <w:bottom w:val="none" w:sz="0" w:space="0" w:color="auto"/>
                <w:right w:val="none" w:sz="0" w:space="0" w:color="auto"/>
              </w:divBdr>
            </w:div>
          </w:divsChild>
        </w:div>
        <w:div w:id="1855722422">
          <w:marLeft w:val="0"/>
          <w:marRight w:val="0"/>
          <w:marTop w:val="0"/>
          <w:marBottom w:val="0"/>
          <w:divBdr>
            <w:top w:val="none" w:sz="0" w:space="0" w:color="auto"/>
            <w:left w:val="none" w:sz="0" w:space="0" w:color="auto"/>
            <w:bottom w:val="none" w:sz="0" w:space="0" w:color="auto"/>
            <w:right w:val="none" w:sz="0" w:space="0" w:color="auto"/>
          </w:divBdr>
          <w:divsChild>
            <w:div w:id="1649480491">
              <w:marLeft w:val="0"/>
              <w:marRight w:val="0"/>
              <w:marTop w:val="0"/>
              <w:marBottom w:val="0"/>
              <w:divBdr>
                <w:top w:val="none" w:sz="0" w:space="0" w:color="auto"/>
                <w:left w:val="none" w:sz="0" w:space="0" w:color="auto"/>
                <w:bottom w:val="none" w:sz="0" w:space="0" w:color="auto"/>
                <w:right w:val="none" w:sz="0" w:space="0" w:color="auto"/>
              </w:divBdr>
            </w:div>
          </w:divsChild>
        </w:div>
        <w:div w:id="649216911">
          <w:marLeft w:val="0"/>
          <w:marRight w:val="0"/>
          <w:marTop w:val="0"/>
          <w:marBottom w:val="0"/>
          <w:divBdr>
            <w:top w:val="none" w:sz="0" w:space="0" w:color="auto"/>
            <w:left w:val="none" w:sz="0" w:space="0" w:color="auto"/>
            <w:bottom w:val="none" w:sz="0" w:space="0" w:color="auto"/>
            <w:right w:val="none" w:sz="0" w:space="0" w:color="auto"/>
          </w:divBdr>
          <w:divsChild>
            <w:div w:id="711153451">
              <w:marLeft w:val="0"/>
              <w:marRight w:val="0"/>
              <w:marTop w:val="0"/>
              <w:marBottom w:val="0"/>
              <w:divBdr>
                <w:top w:val="none" w:sz="0" w:space="0" w:color="auto"/>
                <w:left w:val="none" w:sz="0" w:space="0" w:color="auto"/>
                <w:bottom w:val="none" w:sz="0" w:space="0" w:color="auto"/>
                <w:right w:val="none" w:sz="0" w:space="0" w:color="auto"/>
              </w:divBdr>
            </w:div>
          </w:divsChild>
        </w:div>
        <w:div w:id="1829052282">
          <w:marLeft w:val="0"/>
          <w:marRight w:val="0"/>
          <w:marTop w:val="0"/>
          <w:marBottom w:val="0"/>
          <w:divBdr>
            <w:top w:val="none" w:sz="0" w:space="0" w:color="auto"/>
            <w:left w:val="none" w:sz="0" w:space="0" w:color="auto"/>
            <w:bottom w:val="none" w:sz="0" w:space="0" w:color="auto"/>
            <w:right w:val="none" w:sz="0" w:space="0" w:color="auto"/>
          </w:divBdr>
          <w:divsChild>
            <w:div w:id="1481341109">
              <w:marLeft w:val="0"/>
              <w:marRight w:val="0"/>
              <w:marTop w:val="0"/>
              <w:marBottom w:val="0"/>
              <w:divBdr>
                <w:top w:val="none" w:sz="0" w:space="0" w:color="auto"/>
                <w:left w:val="none" w:sz="0" w:space="0" w:color="auto"/>
                <w:bottom w:val="none" w:sz="0" w:space="0" w:color="auto"/>
                <w:right w:val="none" w:sz="0" w:space="0" w:color="auto"/>
              </w:divBdr>
            </w:div>
          </w:divsChild>
        </w:div>
        <w:div w:id="1181314510">
          <w:marLeft w:val="0"/>
          <w:marRight w:val="0"/>
          <w:marTop w:val="0"/>
          <w:marBottom w:val="0"/>
          <w:divBdr>
            <w:top w:val="none" w:sz="0" w:space="0" w:color="auto"/>
            <w:left w:val="none" w:sz="0" w:space="0" w:color="auto"/>
            <w:bottom w:val="none" w:sz="0" w:space="0" w:color="auto"/>
            <w:right w:val="none" w:sz="0" w:space="0" w:color="auto"/>
          </w:divBdr>
          <w:divsChild>
            <w:div w:id="480658845">
              <w:marLeft w:val="0"/>
              <w:marRight w:val="0"/>
              <w:marTop w:val="0"/>
              <w:marBottom w:val="0"/>
              <w:divBdr>
                <w:top w:val="none" w:sz="0" w:space="0" w:color="auto"/>
                <w:left w:val="none" w:sz="0" w:space="0" w:color="auto"/>
                <w:bottom w:val="none" w:sz="0" w:space="0" w:color="auto"/>
                <w:right w:val="none" w:sz="0" w:space="0" w:color="auto"/>
              </w:divBdr>
            </w:div>
          </w:divsChild>
        </w:div>
        <w:div w:id="2080979212">
          <w:marLeft w:val="0"/>
          <w:marRight w:val="0"/>
          <w:marTop w:val="0"/>
          <w:marBottom w:val="0"/>
          <w:divBdr>
            <w:top w:val="none" w:sz="0" w:space="0" w:color="auto"/>
            <w:left w:val="none" w:sz="0" w:space="0" w:color="auto"/>
            <w:bottom w:val="none" w:sz="0" w:space="0" w:color="auto"/>
            <w:right w:val="none" w:sz="0" w:space="0" w:color="auto"/>
          </w:divBdr>
          <w:divsChild>
            <w:div w:id="501547154">
              <w:marLeft w:val="0"/>
              <w:marRight w:val="0"/>
              <w:marTop w:val="0"/>
              <w:marBottom w:val="0"/>
              <w:divBdr>
                <w:top w:val="none" w:sz="0" w:space="0" w:color="auto"/>
                <w:left w:val="none" w:sz="0" w:space="0" w:color="auto"/>
                <w:bottom w:val="none" w:sz="0" w:space="0" w:color="auto"/>
                <w:right w:val="none" w:sz="0" w:space="0" w:color="auto"/>
              </w:divBdr>
            </w:div>
          </w:divsChild>
        </w:div>
        <w:div w:id="995721042">
          <w:marLeft w:val="0"/>
          <w:marRight w:val="0"/>
          <w:marTop w:val="0"/>
          <w:marBottom w:val="0"/>
          <w:divBdr>
            <w:top w:val="none" w:sz="0" w:space="0" w:color="auto"/>
            <w:left w:val="none" w:sz="0" w:space="0" w:color="auto"/>
            <w:bottom w:val="none" w:sz="0" w:space="0" w:color="auto"/>
            <w:right w:val="none" w:sz="0" w:space="0" w:color="auto"/>
          </w:divBdr>
          <w:divsChild>
            <w:div w:id="540747987">
              <w:marLeft w:val="0"/>
              <w:marRight w:val="0"/>
              <w:marTop w:val="0"/>
              <w:marBottom w:val="0"/>
              <w:divBdr>
                <w:top w:val="none" w:sz="0" w:space="0" w:color="auto"/>
                <w:left w:val="none" w:sz="0" w:space="0" w:color="auto"/>
                <w:bottom w:val="none" w:sz="0" w:space="0" w:color="auto"/>
                <w:right w:val="none" w:sz="0" w:space="0" w:color="auto"/>
              </w:divBdr>
            </w:div>
          </w:divsChild>
        </w:div>
        <w:div w:id="925651319">
          <w:marLeft w:val="0"/>
          <w:marRight w:val="0"/>
          <w:marTop w:val="0"/>
          <w:marBottom w:val="0"/>
          <w:divBdr>
            <w:top w:val="none" w:sz="0" w:space="0" w:color="auto"/>
            <w:left w:val="none" w:sz="0" w:space="0" w:color="auto"/>
            <w:bottom w:val="none" w:sz="0" w:space="0" w:color="auto"/>
            <w:right w:val="none" w:sz="0" w:space="0" w:color="auto"/>
          </w:divBdr>
          <w:divsChild>
            <w:div w:id="398791706">
              <w:marLeft w:val="0"/>
              <w:marRight w:val="0"/>
              <w:marTop w:val="0"/>
              <w:marBottom w:val="0"/>
              <w:divBdr>
                <w:top w:val="none" w:sz="0" w:space="0" w:color="auto"/>
                <w:left w:val="none" w:sz="0" w:space="0" w:color="auto"/>
                <w:bottom w:val="none" w:sz="0" w:space="0" w:color="auto"/>
                <w:right w:val="none" w:sz="0" w:space="0" w:color="auto"/>
              </w:divBdr>
            </w:div>
          </w:divsChild>
        </w:div>
        <w:div w:id="1229919234">
          <w:marLeft w:val="0"/>
          <w:marRight w:val="0"/>
          <w:marTop w:val="0"/>
          <w:marBottom w:val="0"/>
          <w:divBdr>
            <w:top w:val="none" w:sz="0" w:space="0" w:color="auto"/>
            <w:left w:val="none" w:sz="0" w:space="0" w:color="auto"/>
            <w:bottom w:val="none" w:sz="0" w:space="0" w:color="auto"/>
            <w:right w:val="none" w:sz="0" w:space="0" w:color="auto"/>
          </w:divBdr>
          <w:divsChild>
            <w:div w:id="1734738956">
              <w:marLeft w:val="0"/>
              <w:marRight w:val="0"/>
              <w:marTop w:val="0"/>
              <w:marBottom w:val="0"/>
              <w:divBdr>
                <w:top w:val="none" w:sz="0" w:space="0" w:color="auto"/>
                <w:left w:val="none" w:sz="0" w:space="0" w:color="auto"/>
                <w:bottom w:val="none" w:sz="0" w:space="0" w:color="auto"/>
                <w:right w:val="none" w:sz="0" w:space="0" w:color="auto"/>
              </w:divBdr>
            </w:div>
          </w:divsChild>
        </w:div>
        <w:div w:id="861623595">
          <w:marLeft w:val="0"/>
          <w:marRight w:val="0"/>
          <w:marTop w:val="0"/>
          <w:marBottom w:val="0"/>
          <w:divBdr>
            <w:top w:val="none" w:sz="0" w:space="0" w:color="auto"/>
            <w:left w:val="none" w:sz="0" w:space="0" w:color="auto"/>
            <w:bottom w:val="none" w:sz="0" w:space="0" w:color="auto"/>
            <w:right w:val="none" w:sz="0" w:space="0" w:color="auto"/>
          </w:divBdr>
          <w:divsChild>
            <w:div w:id="691877950">
              <w:marLeft w:val="0"/>
              <w:marRight w:val="0"/>
              <w:marTop w:val="0"/>
              <w:marBottom w:val="0"/>
              <w:divBdr>
                <w:top w:val="none" w:sz="0" w:space="0" w:color="auto"/>
                <w:left w:val="none" w:sz="0" w:space="0" w:color="auto"/>
                <w:bottom w:val="none" w:sz="0" w:space="0" w:color="auto"/>
                <w:right w:val="none" w:sz="0" w:space="0" w:color="auto"/>
              </w:divBdr>
            </w:div>
          </w:divsChild>
        </w:div>
        <w:div w:id="404765237">
          <w:marLeft w:val="0"/>
          <w:marRight w:val="0"/>
          <w:marTop w:val="0"/>
          <w:marBottom w:val="0"/>
          <w:divBdr>
            <w:top w:val="none" w:sz="0" w:space="0" w:color="auto"/>
            <w:left w:val="none" w:sz="0" w:space="0" w:color="auto"/>
            <w:bottom w:val="none" w:sz="0" w:space="0" w:color="auto"/>
            <w:right w:val="none" w:sz="0" w:space="0" w:color="auto"/>
          </w:divBdr>
          <w:divsChild>
            <w:div w:id="1820071494">
              <w:marLeft w:val="0"/>
              <w:marRight w:val="0"/>
              <w:marTop w:val="0"/>
              <w:marBottom w:val="0"/>
              <w:divBdr>
                <w:top w:val="none" w:sz="0" w:space="0" w:color="auto"/>
                <w:left w:val="none" w:sz="0" w:space="0" w:color="auto"/>
                <w:bottom w:val="none" w:sz="0" w:space="0" w:color="auto"/>
                <w:right w:val="none" w:sz="0" w:space="0" w:color="auto"/>
              </w:divBdr>
            </w:div>
          </w:divsChild>
        </w:div>
        <w:div w:id="1192184725">
          <w:marLeft w:val="0"/>
          <w:marRight w:val="0"/>
          <w:marTop w:val="0"/>
          <w:marBottom w:val="0"/>
          <w:divBdr>
            <w:top w:val="none" w:sz="0" w:space="0" w:color="auto"/>
            <w:left w:val="none" w:sz="0" w:space="0" w:color="auto"/>
            <w:bottom w:val="none" w:sz="0" w:space="0" w:color="auto"/>
            <w:right w:val="none" w:sz="0" w:space="0" w:color="auto"/>
          </w:divBdr>
          <w:divsChild>
            <w:div w:id="495653804">
              <w:marLeft w:val="0"/>
              <w:marRight w:val="0"/>
              <w:marTop w:val="0"/>
              <w:marBottom w:val="0"/>
              <w:divBdr>
                <w:top w:val="none" w:sz="0" w:space="0" w:color="auto"/>
                <w:left w:val="none" w:sz="0" w:space="0" w:color="auto"/>
                <w:bottom w:val="none" w:sz="0" w:space="0" w:color="auto"/>
                <w:right w:val="none" w:sz="0" w:space="0" w:color="auto"/>
              </w:divBdr>
            </w:div>
          </w:divsChild>
        </w:div>
        <w:div w:id="755130086">
          <w:marLeft w:val="0"/>
          <w:marRight w:val="0"/>
          <w:marTop w:val="0"/>
          <w:marBottom w:val="0"/>
          <w:divBdr>
            <w:top w:val="none" w:sz="0" w:space="0" w:color="auto"/>
            <w:left w:val="none" w:sz="0" w:space="0" w:color="auto"/>
            <w:bottom w:val="none" w:sz="0" w:space="0" w:color="auto"/>
            <w:right w:val="none" w:sz="0" w:space="0" w:color="auto"/>
          </w:divBdr>
          <w:divsChild>
            <w:div w:id="823474428">
              <w:marLeft w:val="0"/>
              <w:marRight w:val="0"/>
              <w:marTop w:val="0"/>
              <w:marBottom w:val="0"/>
              <w:divBdr>
                <w:top w:val="none" w:sz="0" w:space="0" w:color="auto"/>
                <w:left w:val="none" w:sz="0" w:space="0" w:color="auto"/>
                <w:bottom w:val="none" w:sz="0" w:space="0" w:color="auto"/>
                <w:right w:val="none" w:sz="0" w:space="0" w:color="auto"/>
              </w:divBdr>
            </w:div>
          </w:divsChild>
        </w:div>
        <w:div w:id="334765097">
          <w:marLeft w:val="0"/>
          <w:marRight w:val="0"/>
          <w:marTop w:val="0"/>
          <w:marBottom w:val="0"/>
          <w:divBdr>
            <w:top w:val="none" w:sz="0" w:space="0" w:color="auto"/>
            <w:left w:val="none" w:sz="0" w:space="0" w:color="auto"/>
            <w:bottom w:val="none" w:sz="0" w:space="0" w:color="auto"/>
            <w:right w:val="none" w:sz="0" w:space="0" w:color="auto"/>
          </w:divBdr>
          <w:divsChild>
            <w:div w:id="837842869">
              <w:marLeft w:val="0"/>
              <w:marRight w:val="0"/>
              <w:marTop w:val="0"/>
              <w:marBottom w:val="0"/>
              <w:divBdr>
                <w:top w:val="none" w:sz="0" w:space="0" w:color="auto"/>
                <w:left w:val="none" w:sz="0" w:space="0" w:color="auto"/>
                <w:bottom w:val="none" w:sz="0" w:space="0" w:color="auto"/>
                <w:right w:val="none" w:sz="0" w:space="0" w:color="auto"/>
              </w:divBdr>
            </w:div>
          </w:divsChild>
        </w:div>
        <w:div w:id="706492982">
          <w:marLeft w:val="0"/>
          <w:marRight w:val="0"/>
          <w:marTop w:val="0"/>
          <w:marBottom w:val="0"/>
          <w:divBdr>
            <w:top w:val="none" w:sz="0" w:space="0" w:color="auto"/>
            <w:left w:val="none" w:sz="0" w:space="0" w:color="auto"/>
            <w:bottom w:val="none" w:sz="0" w:space="0" w:color="auto"/>
            <w:right w:val="none" w:sz="0" w:space="0" w:color="auto"/>
          </w:divBdr>
          <w:divsChild>
            <w:div w:id="1621304337">
              <w:marLeft w:val="0"/>
              <w:marRight w:val="0"/>
              <w:marTop w:val="0"/>
              <w:marBottom w:val="0"/>
              <w:divBdr>
                <w:top w:val="none" w:sz="0" w:space="0" w:color="auto"/>
                <w:left w:val="none" w:sz="0" w:space="0" w:color="auto"/>
                <w:bottom w:val="none" w:sz="0" w:space="0" w:color="auto"/>
                <w:right w:val="none" w:sz="0" w:space="0" w:color="auto"/>
              </w:divBdr>
            </w:div>
          </w:divsChild>
        </w:div>
        <w:div w:id="137188632">
          <w:marLeft w:val="0"/>
          <w:marRight w:val="0"/>
          <w:marTop w:val="0"/>
          <w:marBottom w:val="0"/>
          <w:divBdr>
            <w:top w:val="none" w:sz="0" w:space="0" w:color="auto"/>
            <w:left w:val="none" w:sz="0" w:space="0" w:color="auto"/>
            <w:bottom w:val="none" w:sz="0" w:space="0" w:color="auto"/>
            <w:right w:val="none" w:sz="0" w:space="0" w:color="auto"/>
          </w:divBdr>
          <w:divsChild>
            <w:div w:id="904484837">
              <w:marLeft w:val="0"/>
              <w:marRight w:val="0"/>
              <w:marTop w:val="0"/>
              <w:marBottom w:val="0"/>
              <w:divBdr>
                <w:top w:val="none" w:sz="0" w:space="0" w:color="auto"/>
                <w:left w:val="none" w:sz="0" w:space="0" w:color="auto"/>
                <w:bottom w:val="none" w:sz="0" w:space="0" w:color="auto"/>
                <w:right w:val="none" w:sz="0" w:space="0" w:color="auto"/>
              </w:divBdr>
            </w:div>
          </w:divsChild>
        </w:div>
        <w:div w:id="824053161">
          <w:marLeft w:val="0"/>
          <w:marRight w:val="0"/>
          <w:marTop w:val="0"/>
          <w:marBottom w:val="0"/>
          <w:divBdr>
            <w:top w:val="none" w:sz="0" w:space="0" w:color="auto"/>
            <w:left w:val="none" w:sz="0" w:space="0" w:color="auto"/>
            <w:bottom w:val="none" w:sz="0" w:space="0" w:color="auto"/>
            <w:right w:val="none" w:sz="0" w:space="0" w:color="auto"/>
          </w:divBdr>
          <w:divsChild>
            <w:div w:id="566498897">
              <w:marLeft w:val="0"/>
              <w:marRight w:val="0"/>
              <w:marTop w:val="0"/>
              <w:marBottom w:val="0"/>
              <w:divBdr>
                <w:top w:val="none" w:sz="0" w:space="0" w:color="auto"/>
                <w:left w:val="none" w:sz="0" w:space="0" w:color="auto"/>
                <w:bottom w:val="none" w:sz="0" w:space="0" w:color="auto"/>
                <w:right w:val="none" w:sz="0" w:space="0" w:color="auto"/>
              </w:divBdr>
            </w:div>
          </w:divsChild>
        </w:div>
        <w:div w:id="185489734">
          <w:marLeft w:val="0"/>
          <w:marRight w:val="0"/>
          <w:marTop w:val="0"/>
          <w:marBottom w:val="0"/>
          <w:divBdr>
            <w:top w:val="none" w:sz="0" w:space="0" w:color="auto"/>
            <w:left w:val="none" w:sz="0" w:space="0" w:color="auto"/>
            <w:bottom w:val="none" w:sz="0" w:space="0" w:color="auto"/>
            <w:right w:val="none" w:sz="0" w:space="0" w:color="auto"/>
          </w:divBdr>
          <w:divsChild>
            <w:div w:id="462693038">
              <w:marLeft w:val="0"/>
              <w:marRight w:val="0"/>
              <w:marTop w:val="0"/>
              <w:marBottom w:val="0"/>
              <w:divBdr>
                <w:top w:val="none" w:sz="0" w:space="0" w:color="auto"/>
                <w:left w:val="none" w:sz="0" w:space="0" w:color="auto"/>
                <w:bottom w:val="none" w:sz="0" w:space="0" w:color="auto"/>
                <w:right w:val="none" w:sz="0" w:space="0" w:color="auto"/>
              </w:divBdr>
            </w:div>
          </w:divsChild>
        </w:div>
        <w:div w:id="1477452601">
          <w:marLeft w:val="0"/>
          <w:marRight w:val="0"/>
          <w:marTop w:val="0"/>
          <w:marBottom w:val="0"/>
          <w:divBdr>
            <w:top w:val="none" w:sz="0" w:space="0" w:color="auto"/>
            <w:left w:val="none" w:sz="0" w:space="0" w:color="auto"/>
            <w:bottom w:val="none" w:sz="0" w:space="0" w:color="auto"/>
            <w:right w:val="none" w:sz="0" w:space="0" w:color="auto"/>
          </w:divBdr>
          <w:divsChild>
            <w:div w:id="1795171216">
              <w:marLeft w:val="0"/>
              <w:marRight w:val="0"/>
              <w:marTop w:val="0"/>
              <w:marBottom w:val="0"/>
              <w:divBdr>
                <w:top w:val="none" w:sz="0" w:space="0" w:color="auto"/>
                <w:left w:val="none" w:sz="0" w:space="0" w:color="auto"/>
                <w:bottom w:val="none" w:sz="0" w:space="0" w:color="auto"/>
                <w:right w:val="none" w:sz="0" w:space="0" w:color="auto"/>
              </w:divBdr>
            </w:div>
          </w:divsChild>
        </w:div>
        <w:div w:id="1283225496">
          <w:marLeft w:val="0"/>
          <w:marRight w:val="0"/>
          <w:marTop w:val="0"/>
          <w:marBottom w:val="0"/>
          <w:divBdr>
            <w:top w:val="none" w:sz="0" w:space="0" w:color="auto"/>
            <w:left w:val="none" w:sz="0" w:space="0" w:color="auto"/>
            <w:bottom w:val="none" w:sz="0" w:space="0" w:color="auto"/>
            <w:right w:val="none" w:sz="0" w:space="0" w:color="auto"/>
          </w:divBdr>
          <w:divsChild>
            <w:div w:id="1605067064">
              <w:marLeft w:val="0"/>
              <w:marRight w:val="0"/>
              <w:marTop w:val="0"/>
              <w:marBottom w:val="0"/>
              <w:divBdr>
                <w:top w:val="none" w:sz="0" w:space="0" w:color="auto"/>
                <w:left w:val="none" w:sz="0" w:space="0" w:color="auto"/>
                <w:bottom w:val="none" w:sz="0" w:space="0" w:color="auto"/>
                <w:right w:val="none" w:sz="0" w:space="0" w:color="auto"/>
              </w:divBdr>
            </w:div>
          </w:divsChild>
        </w:div>
        <w:div w:id="884147193">
          <w:marLeft w:val="0"/>
          <w:marRight w:val="0"/>
          <w:marTop w:val="0"/>
          <w:marBottom w:val="0"/>
          <w:divBdr>
            <w:top w:val="none" w:sz="0" w:space="0" w:color="auto"/>
            <w:left w:val="none" w:sz="0" w:space="0" w:color="auto"/>
            <w:bottom w:val="none" w:sz="0" w:space="0" w:color="auto"/>
            <w:right w:val="none" w:sz="0" w:space="0" w:color="auto"/>
          </w:divBdr>
          <w:divsChild>
            <w:div w:id="672029343">
              <w:marLeft w:val="0"/>
              <w:marRight w:val="0"/>
              <w:marTop w:val="0"/>
              <w:marBottom w:val="0"/>
              <w:divBdr>
                <w:top w:val="none" w:sz="0" w:space="0" w:color="auto"/>
                <w:left w:val="none" w:sz="0" w:space="0" w:color="auto"/>
                <w:bottom w:val="none" w:sz="0" w:space="0" w:color="auto"/>
                <w:right w:val="none" w:sz="0" w:space="0" w:color="auto"/>
              </w:divBdr>
            </w:div>
          </w:divsChild>
        </w:div>
        <w:div w:id="1258830813">
          <w:marLeft w:val="0"/>
          <w:marRight w:val="0"/>
          <w:marTop w:val="0"/>
          <w:marBottom w:val="0"/>
          <w:divBdr>
            <w:top w:val="none" w:sz="0" w:space="0" w:color="auto"/>
            <w:left w:val="none" w:sz="0" w:space="0" w:color="auto"/>
            <w:bottom w:val="none" w:sz="0" w:space="0" w:color="auto"/>
            <w:right w:val="none" w:sz="0" w:space="0" w:color="auto"/>
          </w:divBdr>
          <w:divsChild>
            <w:div w:id="16752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06566">
      <w:bodyDiv w:val="1"/>
      <w:marLeft w:val="0"/>
      <w:marRight w:val="0"/>
      <w:marTop w:val="0"/>
      <w:marBottom w:val="0"/>
      <w:divBdr>
        <w:top w:val="none" w:sz="0" w:space="0" w:color="auto"/>
        <w:left w:val="none" w:sz="0" w:space="0" w:color="auto"/>
        <w:bottom w:val="none" w:sz="0" w:space="0" w:color="auto"/>
        <w:right w:val="none" w:sz="0" w:space="0" w:color="auto"/>
      </w:divBdr>
    </w:div>
    <w:div w:id="1947300535">
      <w:bodyDiv w:val="1"/>
      <w:marLeft w:val="0"/>
      <w:marRight w:val="0"/>
      <w:marTop w:val="0"/>
      <w:marBottom w:val="0"/>
      <w:divBdr>
        <w:top w:val="none" w:sz="0" w:space="0" w:color="auto"/>
        <w:left w:val="none" w:sz="0" w:space="0" w:color="auto"/>
        <w:bottom w:val="none" w:sz="0" w:space="0" w:color="auto"/>
        <w:right w:val="none" w:sz="0" w:space="0" w:color="auto"/>
      </w:divBdr>
    </w:div>
    <w:div w:id="1949458475">
      <w:bodyDiv w:val="1"/>
      <w:marLeft w:val="0"/>
      <w:marRight w:val="0"/>
      <w:marTop w:val="0"/>
      <w:marBottom w:val="0"/>
      <w:divBdr>
        <w:top w:val="none" w:sz="0" w:space="0" w:color="auto"/>
        <w:left w:val="none" w:sz="0" w:space="0" w:color="auto"/>
        <w:bottom w:val="none" w:sz="0" w:space="0" w:color="auto"/>
        <w:right w:val="none" w:sz="0" w:space="0" w:color="auto"/>
      </w:divBdr>
    </w:div>
    <w:div w:id="1958173718">
      <w:bodyDiv w:val="1"/>
      <w:marLeft w:val="0"/>
      <w:marRight w:val="0"/>
      <w:marTop w:val="0"/>
      <w:marBottom w:val="0"/>
      <w:divBdr>
        <w:top w:val="none" w:sz="0" w:space="0" w:color="auto"/>
        <w:left w:val="none" w:sz="0" w:space="0" w:color="auto"/>
        <w:bottom w:val="none" w:sz="0" w:space="0" w:color="auto"/>
        <w:right w:val="none" w:sz="0" w:space="0" w:color="auto"/>
      </w:divBdr>
    </w:div>
    <w:div w:id="1962302606">
      <w:bodyDiv w:val="1"/>
      <w:marLeft w:val="0"/>
      <w:marRight w:val="0"/>
      <w:marTop w:val="0"/>
      <w:marBottom w:val="0"/>
      <w:divBdr>
        <w:top w:val="none" w:sz="0" w:space="0" w:color="auto"/>
        <w:left w:val="none" w:sz="0" w:space="0" w:color="auto"/>
        <w:bottom w:val="none" w:sz="0" w:space="0" w:color="auto"/>
        <w:right w:val="none" w:sz="0" w:space="0" w:color="auto"/>
      </w:divBdr>
    </w:div>
    <w:div w:id="1963461197">
      <w:bodyDiv w:val="1"/>
      <w:marLeft w:val="0"/>
      <w:marRight w:val="0"/>
      <w:marTop w:val="0"/>
      <w:marBottom w:val="0"/>
      <w:divBdr>
        <w:top w:val="none" w:sz="0" w:space="0" w:color="auto"/>
        <w:left w:val="none" w:sz="0" w:space="0" w:color="auto"/>
        <w:bottom w:val="none" w:sz="0" w:space="0" w:color="auto"/>
        <w:right w:val="none" w:sz="0" w:space="0" w:color="auto"/>
      </w:divBdr>
    </w:div>
    <w:div w:id="1968587071">
      <w:bodyDiv w:val="1"/>
      <w:marLeft w:val="0"/>
      <w:marRight w:val="0"/>
      <w:marTop w:val="0"/>
      <w:marBottom w:val="0"/>
      <w:divBdr>
        <w:top w:val="none" w:sz="0" w:space="0" w:color="auto"/>
        <w:left w:val="none" w:sz="0" w:space="0" w:color="auto"/>
        <w:bottom w:val="none" w:sz="0" w:space="0" w:color="auto"/>
        <w:right w:val="none" w:sz="0" w:space="0" w:color="auto"/>
      </w:divBdr>
    </w:div>
    <w:div w:id="1979609189">
      <w:bodyDiv w:val="1"/>
      <w:marLeft w:val="0"/>
      <w:marRight w:val="0"/>
      <w:marTop w:val="0"/>
      <w:marBottom w:val="0"/>
      <w:divBdr>
        <w:top w:val="none" w:sz="0" w:space="0" w:color="auto"/>
        <w:left w:val="none" w:sz="0" w:space="0" w:color="auto"/>
        <w:bottom w:val="none" w:sz="0" w:space="0" w:color="auto"/>
        <w:right w:val="none" w:sz="0" w:space="0" w:color="auto"/>
      </w:divBdr>
    </w:div>
    <w:div w:id="1990937884">
      <w:bodyDiv w:val="1"/>
      <w:marLeft w:val="0"/>
      <w:marRight w:val="0"/>
      <w:marTop w:val="0"/>
      <w:marBottom w:val="0"/>
      <w:divBdr>
        <w:top w:val="none" w:sz="0" w:space="0" w:color="auto"/>
        <w:left w:val="none" w:sz="0" w:space="0" w:color="auto"/>
        <w:bottom w:val="none" w:sz="0" w:space="0" w:color="auto"/>
        <w:right w:val="none" w:sz="0" w:space="0" w:color="auto"/>
      </w:divBdr>
    </w:div>
    <w:div w:id="2001731791">
      <w:bodyDiv w:val="1"/>
      <w:marLeft w:val="0"/>
      <w:marRight w:val="0"/>
      <w:marTop w:val="0"/>
      <w:marBottom w:val="0"/>
      <w:divBdr>
        <w:top w:val="none" w:sz="0" w:space="0" w:color="auto"/>
        <w:left w:val="none" w:sz="0" w:space="0" w:color="auto"/>
        <w:bottom w:val="none" w:sz="0" w:space="0" w:color="auto"/>
        <w:right w:val="none" w:sz="0" w:space="0" w:color="auto"/>
      </w:divBdr>
    </w:div>
    <w:div w:id="2009089420">
      <w:bodyDiv w:val="1"/>
      <w:marLeft w:val="0"/>
      <w:marRight w:val="0"/>
      <w:marTop w:val="0"/>
      <w:marBottom w:val="0"/>
      <w:divBdr>
        <w:top w:val="none" w:sz="0" w:space="0" w:color="auto"/>
        <w:left w:val="none" w:sz="0" w:space="0" w:color="auto"/>
        <w:bottom w:val="none" w:sz="0" w:space="0" w:color="auto"/>
        <w:right w:val="none" w:sz="0" w:space="0" w:color="auto"/>
      </w:divBdr>
    </w:div>
    <w:div w:id="2012097451">
      <w:bodyDiv w:val="1"/>
      <w:marLeft w:val="0"/>
      <w:marRight w:val="0"/>
      <w:marTop w:val="0"/>
      <w:marBottom w:val="0"/>
      <w:divBdr>
        <w:top w:val="none" w:sz="0" w:space="0" w:color="auto"/>
        <w:left w:val="none" w:sz="0" w:space="0" w:color="auto"/>
        <w:bottom w:val="none" w:sz="0" w:space="0" w:color="auto"/>
        <w:right w:val="none" w:sz="0" w:space="0" w:color="auto"/>
      </w:divBdr>
      <w:divsChild>
        <w:div w:id="1951933665">
          <w:marLeft w:val="0"/>
          <w:marRight w:val="0"/>
          <w:marTop w:val="0"/>
          <w:marBottom w:val="0"/>
          <w:divBdr>
            <w:top w:val="none" w:sz="0" w:space="0" w:color="auto"/>
            <w:left w:val="none" w:sz="0" w:space="0" w:color="auto"/>
            <w:bottom w:val="none" w:sz="0" w:space="0" w:color="auto"/>
            <w:right w:val="none" w:sz="0" w:space="0" w:color="auto"/>
          </w:divBdr>
          <w:divsChild>
            <w:div w:id="1372876007">
              <w:marLeft w:val="0"/>
              <w:marRight w:val="0"/>
              <w:marTop w:val="0"/>
              <w:marBottom w:val="0"/>
              <w:divBdr>
                <w:top w:val="none" w:sz="0" w:space="0" w:color="auto"/>
                <w:left w:val="none" w:sz="0" w:space="0" w:color="auto"/>
                <w:bottom w:val="none" w:sz="0" w:space="0" w:color="auto"/>
                <w:right w:val="none" w:sz="0" w:space="0" w:color="auto"/>
              </w:divBdr>
            </w:div>
          </w:divsChild>
        </w:div>
        <w:div w:id="411006218">
          <w:marLeft w:val="0"/>
          <w:marRight w:val="0"/>
          <w:marTop w:val="0"/>
          <w:marBottom w:val="0"/>
          <w:divBdr>
            <w:top w:val="none" w:sz="0" w:space="0" w:color="auto"/>
            <w:left w:val="none" w:sz="0" w:space="0" w:color="auto"/>
            <w:bottom w:val="none" w:sz="0" w:space="0" w:color="auto"/>
            <w:right w:val="none" w:sz="0" w:space="0" w:color="auto"/>
          </w:divBdr>
          <w:divsChild>
            <w:div w:id="1788313066">
              <w:marLeft w:val="0"/>
              <w:marRight w:val="0"/>
              <w:marTop w:val="0"/>
              <w:marBottom w:val="0"/>
              <w:divBdr>
                <w:top w:val="none" w:sz="0" w:space="0" w:color="auto"/>
                <w:left w:val="none" w:sz="0" w:space="0" w:color="auto"/>
                <w:bottom w:val="none" w:sz="0" w:space="0" w:color="auto"/>
                <w:right w:val="none" w:sz="0" w:space="0" w:color="auto"/>
              </w:divBdr>
            </w:div>
          </w:divsChild>
        </w:div>
        <w:div w:id="1041172615">
          <w:marLeft w:val="0"/>
          <w:marRight w:val="0"/>
          <w:marTop w:val="0"/>
          <w:marBottom w:val="0"/>
          <w:divBdr>
            <w:top w:val="none" w:sz="0" w:space="0" w:color="auto"/>
            <w:left w:val="none" w:sz="0" w:space="0" w:color="auto"/>
            <w:bottom w:val="none" w:sz="0" w:space="0" w:color="auto"/>
            <w:right w:val="none" w:sz="0" w:space="0" w:color="auto"/>
          </w:divBdr>
          <w:divsChild>
            <w:div w:id="51218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036">
      <w:bodyDiv w:val="1"/>
      <w:marLeft w:val="0"/>
      <w:marRight w:val="0"/>
      <w:marTop w:val="0"/>
      <w:marBottom w:val="0"/>
      <w:divBdr>
        <w:top w:val="none" w:sz="0" w:space="0" w:color="auto"/>
        <w:left w:val="none" w:sz="0" w:space="0" w:color="auto"/>
        <w:bottom w:val="none" w:sz="0" w:space="0" w:color="auto"/>
        <w:right w:val="none" w:sz="0" w:space="0" w:color="auto"/>
      </w:divBdr>
      <w:divsChild>
        <w:div w:id="873271977">
          <w:marLeft w:val="0"/>
          <w:marRight w:val="0"/>
          <w:marTop w:val="0"/>
          <w:marBottom w:val="0"/>
          <w:divBdr>
            <w:top w:val="none" w:sz="0" w:space="0" w:color="auto"/>
            <w:left w:val="none" w:sz="0" w:space="0" w:color="auto"/>
            <w:bottom w:val="none" w:sz="0" w:space="0" w:color="auto"/>
            <w:right w:val="none" w:sz="0" w:space="0" w:color="auto"/>
          </w:divBdr>
          <w:divsChild>
            <w:div w:id="263614963">
              <w:marLeft w:val="0"/>
              <w:marRight w:val="0"/>
              <w:marTop w:val="0"/>
              <w:marBottom w:val="0"/>
              <w:divBdr>
                <w:top w:val="none" w:sz="0" w:space="0" w:color="auto"/>
                <w:left w:val="none" w:sz="0" w:space="0" w:color="auto"/>
                <w:bottom w:val="none" w:sz="0" w:space="0" w:color="auto"/>
                <w:right w:val="none" w:sz="0" w:space="0" w:color="auto"/>
              </w:divBdr>
              <w:divsChild>
                <w:div w:id="92487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193857">
      <w:bodyDiv w:val="1"/>
      <w:marLeft w:val="0"/>
      <w:marRight w:val="0"/>
      <w:marTop w:val="0"/>
      <w:marBottom w:val="0"/>
      <w:divBdr>
        <w:top w:val="none" w:sz="0" w:space="0" w:color="auto"/>
        <w:left w:val="none" w:sz="0" w:space="0" w:color="auto"/>
        <w:bottom w:val="none" w:sz="0" w:space="0" w:color="auto"/>
        <w:right w:val="none" w:sz="0" w:space="0" w:color="auto"/>
      </w:divBdr>
    </w:div>
    <w:div w:id="2029486015">
      <w:bodyDiv w:val="1"/>
      <w:marLeft w:val="0"/>
      <w:marRight w:val="0"/>
      <w:marTop w:val="0"/>
      <w:marBottom w:val="0"/>
      <w:divBdr>
        <w:top w:val="none" w:sz="0" w:space="0" w:color="auto"/>
        <w:left w:val="none" w:sz="0" w:space="0" w:color="auto"/>
        <w:bottom w:val="none" w:sz="0" w:space="0" w:color="auto"/>
        <w:right w:val="none" w:sz="0" w:space="0" w:color="auto"/>
      </w:divBdr>
    </w:div>
    <w:div w:id="2045327056">
      <w:bodyDiv w:val="1"/>
      <w:marLeft w:val="0"/>
      <w:marRight w:val="0"/>
      <w:marTop w:val="0"/>
      <w:marBottom w:val="0"/>
      <w:divBdr>
        <w:top w:val="none" w:sz="0" w:space="0" w:color="auto"/>
        <w:left w:val="none" w:sz="0" w:space="0" w:color="auto"/>
        <w:bottom w:val="none" w:sz="0" w:space="0" w:color="auto"/>
        <w:right w:val="none" w:sz="0" w:space="0" w:color="auto"/>
      </w:divBdr>
    </w:div>
    <w:div w:id="2054840784">
      <w:bodyDiv w:val="1"/>
      <w:marLeft w:val="0"/>
      <w:marRight w:val="0"/>
      <w:marTop w:val="0"/>
      <w:marBottom w:val="0"/>
      <w:divBdr>
        <w:top w:val="none" w:sz="0" w:space="0" w:color="auto"/>
        <w:left w:val="none" w:sz="0" w:space="0" w:color="auto"/>
        <w:bottom w:val="none" w:sz="0" w:space="0" w:color="auto"/>
        <w:right w:val="none" w:sz="0" w:space="0" w:color="auto"/>
      </w:divBdr>
    </w:div>
    <w:div w:id="2065906028">
      <w:bodyDiv w:val="1"/>
      <w:marLeft w:val="0"/>
      <w:marRight w:val="0"/>
      <w:marTop w:val="0"/>
      <w:marBottom w:val="0"/>
      <w:divBdr>
        <w:top w:val="none" w:sz="0" w:space="0" w:color="auto"/>
        <w:left w:val="none" w:sz="0" w:space="0" w:color="auto"/>
        <w:bottom w:val="none" w:sz="0" w:space="0" w:color="auto"/>
        <w:right w:val="none" w:sz="0" w:space="0" w:color="auto"/>
      </w:divBdr>
    </w:div>
    <w:div w:id="2090999715">
      <w:bodyDiv w:val="1"/>
      <w:marLeft w:val="0"/>
      <w:marRight w:val="0"/>
      <w:marTop w:val="0"/>
      <w:marBottom w:val="0"/>
      <w:divBdr>
        <w:top w:val="none" w:sz="0" w:space="0" w:color="auto"/>
        <w:left w:val="none" w:sz="0" w:space="0" w:color="auto"/>
        <w:bottom w:val="none" w:sz="0" w:space="0" w:color="auto"/>
        <w:right w:val="none" w:sz="0" w:space="0" w:color="auto"/>
      </w:divBdr>
    </w:div>
    <w:div w:id="2105572673">
      <w:bodyDiv w:val="1"/>
      <w:marLeft w:val="0"/>
      <w:marRight w:val="0"/>
      <w:marTop w:val="0"/>
      <w:marBottom w:val="0"/>
      <w:divBdr>
        <w:top w:val="none" w:sz="0" w:space="0" w:color="auto"/>
        <w:left w:val="none" w:sz="0" w:space="0" w:color="auto"/>
        <w:bottom w:val="none" w:sz="0" w:space="0" w:color="auto"/>
        <w:right w:val="none" w:sz="0" w:space="0" w:color="auto"/>
      </w:divBdr>
    </w:div>
    <w:div w:id="2121297388">
      <w:bodyDiv w:val="1"/>
      <w:marLeft w:val="0"/>
      <w:marRight w:val="0"/>
      <w:marTop w:val="0"/>
      <w:marBottom w:val="0"/>
      <w:divBdr>
        <w:top w:val="none" w:sz="0" w:space="0" w:color="auto"/>
        <w:left w:val="none" w:sz="0" w:space="0" w:color="auto"/>
        <w:bottom w:val="none" w:sz="0" w:space="0" w:color="auto"/>
        <w:right w:val="none" w:sz="0" w:space="0" w:color="auto"/>
      </w:divBdr>
    </w:div>
    <w:div w:id="2140100041">
      <w:bodyDiv w:val="1"/>
      <w:marLeft w:val="0"/>
      <w:marRight w:val="0"/>
      <w:marTop w:val="0"/>
      <w:marBottom w:val="0"/>
      <w:divBdr>
        <w:top w:val="none" w:sz="0" w:space="0" w:color="auto"/>
        <w:left w:val="none" w:sz="0" w:space="0" w:color="auto"/>
        <w:bottom w:val="none" w:sz="0" w:space="0" w:color="auto"/>
        <w:right w:val="none" w:sz="0" w:space="0" w:color="auto"/>
      </w:divBdr>
      <w:divsChild>
        <w:div w:id="69232338">
          <w:marLeft w:val="0"/>
          <w:marRight w:val="0"/>
          <w:marTop w:val="0"/>
          <w:marBottom w:val="0"/>
          <w:divBdr>
            <w:top w:val="none" w:sz="0" w:space="0" w:color="auto"/>
            <w:left w:val="none" w:sz="0" w:space="0" w:color="auto"/>
            <w:bottom w:val="none" w:sz="0" w:space="0" w:color="auto"/>
            <w:right w:val="none" w:sz="0" w:space="0" w:color="auto"/>
          </w:divBdr>
          <w:divsChild>
            <w:div w:id="1742677038">
              <w:marLeft w:val="0"/>
              <w:marRight w:val="0"/>
              <w:marTop w:val="0"/>
              <w:marBottom w:val="0"/>
              <w:divBdr>
                <w:top w:val="none" w:sz="0" w:space="0" w:color="auto"/>
                <w:left w:val="none" w:sz="0" w:space="0" w:color="auto"/>
                <w:bottom w:val="none" w:sz="0" w:space="0" w:color="auto"/>
                <w:right w:val="none" w:sz="0" w:space="0" w:color="auto"/>
              </w:divBdr>
            </w:div>
          </w:divsChild>
        </w:div>
        <w:div w:id="1375497757">
          <w:marLeft w:val="0"/>
          <w:marRight w:val="0"/>
          <w:marTop w:val="0"/>
          <w:marBottom w:val="0"/>
          <w:divBdr>
            <w:top w:val="none" w:sz="0" w:space="0" w:color="auto"/>
            <w:left w:val="none" w:sz="0" w:space="0" w:color="auto"/>
            <w:bottom w:val="none" w:sz="0" w:space="0" w:color="auto"/>
            <w:right w:val="none" w:sz="0" w:space="0" w:color="auto"/>
          </w:divBdr>
          <w:divsChild>
            <w:div w:id="1026297969">
              <w:marLeft w:val="0"/>
              <w:marRight w:val="0"/>
              <w:marTop w:val="0"/>
              <w:marBottom w:val="0"/>
              <w:divBdr>
                <w:top w:val="none" w:sz="0" w:space="0" w:color="auto"/>
                <w:left w:val="none" w:sz="0" w:space="0" w:color="auto"/>
                <w:bottom w:val="none" w:sz="0" w:space="0" w:color="auto"/>
                <w:right w:val="none" w:sz="0" w:space="0" w:color="auto"/>
              </w:divBdr>
            </w:div>
          </w:divsChild>
        </w:div>
        <w:div w:id="783888141">
          <w:marLeft w:val="0"/>
          <w:marRight w:val="0"/>
          <w:marTop w:val="0"/>
          <w:marBottom w:val="0"/>
          <w:divBdr>
            <w:top w:val="none" w:sz="0" w:space="0" w:color="auto"/>
            <w:left w:val="none" w:sz="0" w:space="0" w:color="auto"/>
            <w:bottom w:val="none" w:sz="0" w:space="0" w:color="auto"/>
            <w:right w:val="none" w:sz="0" w:space="0" w:color="auto"/>
          </w:divBdr>
          <w:divsChild>
            <w:div w:id="60443808">
              <w:marLeft w:val="0"/>
              <w:marRight w:val="0"/>
              <w:marTop w:val="0"/>
              <w:marBottom w:val="0"/>
              <w:divBdr>
                <w:top w:val="none" w:sz="0" w:space="0" w:color="auto"/>
                <w:left w:val="none" w:sz="0" w:space="0" w:color="auto"/>
                <w:bottom w:val="none" w:sz="0" w:space="0" w:color="auto"/>
                <w:right w:val="none" w:sz="0" w:space="0" w:color="auto"/>
              </w:divBdr>
            </w:div>
          </w:divsChild>
        </w:div>
        <w:div w:id="770517859">
          <w:marLeft w:val="0"/>
          <w:marRight w:val="0"/>
          <w:marTop w:val="0"/>
          <w:marBottom w:val="0"/>
          <w:divBdr>
            <w:top w:val="none" w:sz="0" w:space="0" w:color="auto"/>
            <w:left w:val="none" w:sz="0" w:space="0" w:color="auto"/>
            <w:bottom w:val="none" w:sz="0" w:space="0" w:color="auto"/>
            <w:right w:val="none" w:sz="0" w:space="0" w:color="auto"/>
          </w:divBdr>
          <w:divsChild>
            <w:div w:id="393820625">
              <w:marLeft w:val="0"/>
              <w:marRight w:val="0"/>
              <w:marTop w:val="0"/>
              <w:marBottom w:val="0"/>
              <w:divBdr>
                <w:top w:val="none" w:sz="0" w:space="0" w:color="auto"/>
                <w:left w:val="none" w:sz="0" w:space="0" w:color="auto"/>
                <w:bottom w:val="none" w:sz="0" w:space="0" w:color="auto"/>
                <w:right w:val="none" w:sz="0" w:space="0" w:color="auto"/>
              </w:divBdr>
            </w:div>
          </w:divsChild>
        </w:div>
        <w:div w:id="2116973280">
          <w:marLeft w:val="0"/>
          <w:marRight w:val="0"/>
          <w:marTop w:val="0"/>
          <w:marBottom w:val="0"/>
          <w:divBdr>
            <w:top w:val="none" w:sz="0" w:space="0" w:color="auto"/>
            <w:left w:val="none" w:sz="0" w:space="0" w:color="auto"/>
            <w:bottom w:val="none" w:sz="0" w:space="0" w:color="auto"/>
            <w:right w:val="none" w:sz="0" w:space="0" w:color="auto"/>
          </w:divBdr>
          <w:divsChild>
            <w:div w:id="180511107">
              <w:marLeft w:val="0"/>
              <w:marRight w:val="0"/>
              <w:marTop w:val="0"/>
              <w:marBottom w:val="0"/>
              <w:divBdr>
                <w:top w:val="none" w:sz="0" w:space="0" w:color="auto"/>
                <w:left w:val="none" w:sz="0" w:space="0" w:color="auto"/>
                <w:bottom w:val="none" w:sz="0" w:space="0" w:color="auto"/>
                <w:right w:val="none" w:sz="0" w:space="0" w:color="auto"/>
              </w:divBdr>
            </w:div>
          </w:divsChild>
        </w:div>
        <w:div w:id="1538350316">
          <w:marLeft w:val="0"/>
          <w:marRight w:val="0"/>
          <w:marTop w:val="0"/>
          <w:marBottom w:val="0"/>
          <w:divBdr>
            <w:top w:val="none" w:sz="0" w:space="0" w:color="auto"/>
            <w:left w:val="none" w:sz="0" w:space="0" w:color="auto"/>
            <w:bottom w:val="none" w:sz="0" w:space="0" w:color="auto"/>
            <w:right w:val="none" w:sz="0" w:space="0" w:color="auto"/>
          </w:divBdr>
          <w:divsChild>
            <w:div w:id="924262485">
              <w:marLeft w:val="0"/>
              <w:marRight w:val="0"/>
              <w:marTop w:val="0"/>
              <w:marBottom w:val="0"/>
              <w:divBdr>
                <w:top w:val="none" w:sz="0" w:space="0" w:color="auto"/>
                <w:left w:val="none" w:sz="0" w:space="0" w:color="auto"/>
                <w:bottom w:val="none" w:sz="0" w:space="0" w:color="auto"/>
                <w:right w:val="none" w:sz="0" w:space="0" w:color="auto"/>
              </w:divBdr>
            </w:div>
          </w:divsChild>
        </w:div>
        <w:div w:id="416824253">
          <w:marLeft w:val="0"/>
          <w:marRight w:val="0"/>
          <w:marTop w:val="0"/>
          <w:marBottom w:val="0"/>
          <w:divBdr>
            <w:top w:val="none" w:sz="0" w:space="0" w:color="auto"/>
            <w:left w:val="none" w:sz="0" w:space="0" w:color="auto"/>
            <w:bottom w:val="none" w:sz="0" w:space="0" w:color="auto"/>
            <w:right w:val="none" w:sz="0" w:space="0" w:color="auto"/>
          </w:divBdr>
          <w:divsChild>
            <w:div w:id="1982222402">
              <w:marLeft w:val="0"/>
              <w:marRight w:val="0"/>
              <w:marTop w:val="0"/>
              <w:marBottom w:val="0"/>
              <w:divBdr>
                <w:top w:val="none" w:sz="0" w:space="0" w:color="auto"/>
                <w:left w:val="none" w:sz="0" w:space="0" w:color="auto"/>
                <w:bottom w:val="none" w:sz="0" w:space="0" w:color="auto"/>
                <w:right w:val="none" w:sz="0" w:space="0" w:color="auto"/>
              </w:divBdr>
            </w:div>
          </w:divsChild>
        </w:div>
        <w:div w:id="239026536">
          <w:marLeft w:val="0"/>
          <w:marRight w:val="0"/>
          <w:marTop w:val="0"/>
          <w:marBottom w:val="0"/>
          <w:divBdr>
            <w:top w:val="none" w:sz="0" w:space="0" w:color="auto"/>
            <w:left w:val="none" w:sz="0" w:space="0" w:color="auto"/>
            <w:bottom w:val="none" w:sz="0" w:space="0" w:color="auto"/>
            <w:right w:val="none" w:sz="0" w:space="0" w:color="auto"/>
          </w:divBdr>
          <w:divsChild>
            <w:div w:id="1379628604">
              <w:marLeft w:val="0"/>
              <w:marRight w:val="0"/>
              <w:marTop w:val="0"/>
              <w:marBottom w:val="0"/>
              <w:divBdr>
                <w:top w:val="none" w:sz="0" w:space="0" w:color="auto"/>
                <w:left w:val="none" w:sz="0" w:space="0" w:color="auto"/>
                <w:bottom w:val="none" w:sz="0" w:space="0" w:color="auto"/>
                <w:right w:val="none" w:sz="0" w:space="0" w:color="auto"/>
              </w:divBdr>
            </w:div>
          </w:divsChild>
        </w:div>
        <w:div w:id="1241796457">
          <w:marLeft w:val="0"/>
          <w:marRight w:val="0"/>
          <w:marTop w:val="0"/>
          <w:marBottom w:val="0"/>
          <w:divBdr>
            <w:top w:val="none" w:sz="0" w:space="0" w:color="auto"/>
            <w:left w:val="none" w:sz="0" w:space="0" w:color="auto"/>
            <w:bottom w:val="none" w:sz="0" w:space="0" w:color="auto"/>
            <w:right w:val="none" w:sz="0" w:space="0" w:color="auto"/>
          </w:divBdr>
          <w:divsChild>
            <w:div w:id="1296372285">
              <w:marLeft w:val="0"/>
              <w:marRight w:val="0"/>
              <w:marTop w:val="0"/>
              <w:marBottom w:val="0"/>
              <w:divBdr>
                <w:top w:val="none" w:sz="0" w:space="0" w:color="auto"/>
                <w:left w:val="none" w:sz="0" w:space="0" w:color="auto"/>
                <w:bottom w:val="none" w:sz="0" w:space="0" w:color="auto"/>
                <w:right w:val="none" w:sz="0" w:space="0" w:color="auto"/>
              </w:divBdr>
            </w:div>
          </w:divsChild>
        </w:div>
        <w:div w:id="1689595372">
          <w:marLeft w:val="0"/>
          <w:marRight w:val="0"/>
          <w:marTop w:val="0"/>
          <w:marBottom w:val="0"/>
          <w:divBdr>
            <w:top w:val="none" w:sz="0" w:space="0" w:color="auto"/>
            <w:left w:val="none" w:sz="0" w:space="0" w:color="auto"/>
            <w:bottom w:val="none" w:sz="0" w:space="0" w:color="auto"/>
            <w:right w:val="none" w:sz="0" w:space="0" w:color="auto"/>
          </w:divBdr>
          <w:divsChild>
            <w:div w:id="89015300">
              <w:marLeft w:val="0"/>
              <w:marRight w:val="0"/>
              <w:marTop w:val="0"/>
              <w:marBottom w:val="0"/>
              <w:divBdr>
                <w:top w:val="none" w:sz="0" w:space="0" w:color="auto"/>
                <w:left w:val="none" w:sz="0" w:space="0" w:color="auto"/>
                <w:bottom w:val="none" w:sz="0" w:space="0" w:color="auto"/>
                <w:right w:val="none" w:sz="0" w:space="0" w:color="auto"/>
              </w:divBdr>
            </w:div>
          </w:divsChild>
        </w:div>
        <w:div w:id="947198608">
          <w:marLeft w:val="0"/>
          <w:marRight w:val="0"/>
          <w:marTop w:val="0"/>
          <w:marBottom w:val="0"/>
          <w:divBdr>
            <w:top w:val="none" w:sz="0" w:space="0" w:color="auto"/>
            <w:left w:val="none" w:sz="0" w:space="0" w:color="auto"/>
            <w:bottom w:val="none" w:sz="0" w:space="0" w:color="auto"/>
            <w:right w:val="none" w:sz="0" w:space="0" w:color="auto"/>
          </w:divBdr>
          <w:divsChild>
            <w:div w:id="1214654752">
              <w:marLeft w:val="0"/>
              <w:marRight w:val="0"/>
              <w:marTop w:val="0"/>
              <w:marBottom w:val="0"/>
              <w:divBdr>
                <w:top w:val="none" w:sz="0" w:space="0" w:color="auto"/>
                <w:left w:val="none" w:sz="0" w:space="0" w:color="auto"/>
                <w:bottom w:val="none" w:sz="0" w:space="0" w:color="auto"/>
                <w:right w:val="none" w:sz="0" w:space="0" w:color="auto"/>
              </w:divBdr>
            </w:div>
          </w:divsChild>
        </w:div>
        <w:div w:id="808859763">
          <w:marLeft w:val="0"/>
          <w:marRight w:val="0"/>
          <w:marTop w:val="0"/>
          <w:marBottom w:val="0"/>
          <w:divBdr>
            <w:top w:val="none" w:sz="0" w:space="0" w:color="auto"/>
            <w:left w:val="none" w:sz="0" w:space="0" w:color="auto"/>
            <w:bottom w:val="none" w:sz="0" w:space="0" w:color="auto"/>
            <w:right w:val="none" w:sz="0" w:space="0" w:color="auto"/>
          </w:divBdr>
          <w:divsChild>
            <w:div w:id="231358830">
              <w:marLeft w:val="0"/>
              <w:marRight w:val="0"/>
              <w:marTop w:val="0"/>
              <w:marBottom w:val="0"/>
              <w:divBdr>
                <w:top w:val="none" w:sz="0" w:space="0" w:color="auto"/>
                <w:left w:val="none" w:sz="0" w:space="0" w:color="auto"/>
                <w:bottom w:val="none" w:sz="0" w:space="0" w:color="auto"/>
                <w:right w:val="none" w:sz="0" w:space="0" w:color="auto"/>
              </w:divBdr>
            </w:div>
          </w:divsChild>
        </w:div>
        <w:div w:id="782309636">
          <w:marLeft w:val="0"/>
          <w:marRight w:val="0"/>
          <w:marTop w:val="0"/>
          <w:marBottom w:val="0"/>
          <w:divBdr>
            <w:top w:val="none" w:sz="0" w:space="0" w:color="auto"/>
            <w:left w:val="none" w:sz="0" w:space="0" w:color="auto"/>
            <w:bottom w:val="none" w:sz="0" w:space="0" w:color="auto"/>
            <w:right w:val="none" w:sz="0" w:space="0" w:color="auto"/>
          </w:divBdr>
          <w:divsChild>
            <w:div w:id="722171990">
              <w:marLeft w:val="0"/>
              <w:marRight w:val="0"/>
              <w:marTop w:val="0"/>
              <w:marBottom w:val="0"/>
              <w:divBdr>
                <w:top w:val="none" w:sz="0" w:space="0" w:color="auto"/>
                <w:left w:val="none" w:sz="0" w:space="0" w:color="auto"/>
                <w:bottom w:val="none" w:sz="0" w:space="0" w:color="auto"/>
                <w:right w:val="none" w:sz="0" w:space="0" w:color="auto"/>
              </w:divBdr>
            </w:div>
          </w:divsChild>
        </w:div>
        <w:div w:id="393428900">
          <w:marLeft w:val="0"/>
          <w:marRight w:val="0"/>
          <w:marTop w:val="0"/>
          <w:marBottom w:val="0"/>
          <w:divBdr>
            <w:top w:val="none" w:sz="0" w:space="0" w:color="auto"/>
            <w:left w:val="none" w:sz="0" w:space="0" w:color="auto"/>
            <w:bottom w:val="none" w:sz="0" w:space="0" w:color="auto"/>
            <w:right w:val="none" w:sz="0" w:space="0" w:color="auto"/>
          </w:divBdr>
          <w:divsChild>
            <w:div w:id="757597435">
              <w:marLeft w:val="0"/>
              <w:marRight w:val="0"/>
              <w:marTop w:val="0"/>
              <w:marBottom w:val="0"/>
              <w:divBdr>
                <w:top w:val="none" w:sz="0" w:space="0" w:color="auto"/>
                <w:left w:val="none" w:sz="0" w:space="0" w:color="auto"/>
                <w:bottom w:val="none" w:sz="0" w:space="0" w:color="auto"/>
                <w:right w:val="none" w:sz="0" w:space="0" w:color="auto"/>
              </w:divBdr>
            </w:div>
          </w:divsChild>
        </w:div>
        <w:div w:id="1074547833">
          <w:marLeft w:val="0"/>
          <w:marRight w:val="0"/>
          <w:marTop w:val="0"/>
          <w:marBottom w:val="0"/>
          <w:divBdr>
            <w:top w:val="none" w:sz="0" w:space="0" w:color="auto"/>
            <w:left w:val="none" w:sz="0" w:space="0" w:color="auto"/>
            <w:bottom w:val="none" w:sz="0" w:space="0" w:color="auto"/>
            <w:right w:val="none" w:sz="0" w:space="0" w:color="auto"/>
          </w:divBdr>
          <w:divsChild>
            <w:div w:id="223374205">
              <w:marLeft w:val="0"/>
              <w:marRight w:val="0"/>
              <w:marTop w:val="0"/>
              <w:marBottom w:val="0"/>
              <w:divBdr>
                <w:top w:val="none" w:sz="0" w:space="0" w:color="auto"/>
                <w:left w:val="none" w:sz="0" w:space="0" w:color="auto"/>
                <w:bottom w:val="none" w:sz="0" w:space="0" w:color="auto"/>
                <w:right w:val="none" w:sz="0" w:space="0" w:color="auto"/>
              </w:divBdr>
            </w:div>
          </w:divsChild>
        </w:div>
        <w:div w:id="1958558911">
          <w:marLeft w:val="0"/>
          <w:marRight w:val="0"/>
          <w:marTop w:val="0"/>
          <w:marBottom w:val="0"/>
          <w:divBdr>
            <w:top w:val="none" w:sz="0" w:space="0" w:color="auto"/>
            <w:left w:val="none" w:sz="0" w:space="0" w:color="auto"/>
            <w:bottom w:val="none" w:sz="0" w:space="0" w:color="auto"/>
            <w:right w:val="none" w:sz="0" w:space="0" w:color="auto"/>
          </w:divBdr>
          <w:divsChild>
            <w:div w:id="1411581829">
              <w:marLeft w:val="0"/>
              <w:marRight w:val="0"/>
              <w:marTop w:val="0"/>
              <w:marBottom w:val="0"/>
              <w:divBdr>
                <w:top w:val="none" w:sz="0" w:space="0" w:color="auto"/>
                <w:left w:val="none" w:sz="0" w:space="0" w:color="auto"/>
                <w:bottom w:val="none" w:sz="0" w:space="0" w:color="auto"/>
                <w:right w:val="none" w:sz="0" w:space="0" w:color="auto"/>
              </w:divBdr>
            </w:div>
          </w:divsChild>
        </w:div>
        <w:div w:id="2031029895">
          <w:marLeft w:val="0"/>
          <w:marRight w:val="0"/>
          <w:marTop w:val="0"/>
          <w:marBottom w:val="0"/>
          <w:divBdr>
            <w:top w:val="none" w:sz="0" w:space="0" w:color="auto"/>
            <w:left w:val="none" w:sz="0" w:space="0" w:color="auto"/>
            <w:bottom w:val="none" w:sz="0" w:space="0" w:color="auto"/>
            <w:right w:val="none" w:sz="0" w:space="0" w:color="auto"/>
          </w:divBdr>
          <w:divsChild>
            <w:div w:id="66655013">
              <w:marLeft w:val="0"/>
              <w:marRight w:val="0"/>
              <w:marTop w:val="0"/>
              <w:marBottom w:val="0"/>
              <w:divBdr>
                <w:top w:val="none" w:sz="0" w:space="0" w:color="auto"/>
                <w:left w:val="none" w:sz="0" w:space="0" w:color="auto"/>
                <w:bottom w:val="none" w:sz="0" w:space="0" w:color="auto"/>
                <w:right w:val="none" w:sz="0" w:space="0" w:color="auto"/>
              </w:divBdr>
            </w:div>
          </w:divsChild>
        </w:div>
        <w:div w:id="1056398455">
          <w:marLeft w:val="0"/>
          <w:marRight w:val="0"/>
          <w:marTop w:val="0"/>
          <w:marBottom w:val="0"/>
          <w:divBdr>
            <w:top w:val="none" w:sz="0" w:space="0" w:color="auto"/>
            <w:left w:val="none" w:sz="0" w:space="0" w:color="auto"/>
            <w:bottom w:val="none" w:sz="0" w:space="0" w:color="auto"/>
            <w:right w:val="none" w:sz="0" w:space="0" w:color="auto"/>
          </w:divBdr>
          <w:divsChild>
            <w:div w:id="1626036976">
              <w:marLeft w:val="0"/>
              <w:marRight w:val="0"/>
              <w:marTop w:val="0"/>
              <w:marBottom w:val="0"/>
              <w:divBdr>
                <w:top w:val="none" w:sz="0" w:space="0" w:color="auto"/>
                <w:left w:val="none" w:sz="0" w:space="0" w:color="auto"/>
                <w:bottom w:val="none" w:sz="0" w:space="0" w:color="auto"/>
                <w:right w:val="none" w:sz="0" w:space="0" w:color="auto"/>
              </w:divBdr>
            </w:div>
          </w:divsChild>
        </w:div>
        <w:div w:id="1570723602">
          <w:marLeft w:val="0"/>
          <w:marRight w:val="0"/>
          <w:marTop w:val="0"/>
          <w:marBottom w:val="0"/>
          <w:divBdr>
            <w:top w:val="none" w:sz="0" w:space="0" w:color="auto"/>
            <w:left w:val="none" w:sz="0" w:space="0" w:color="auto"/>
            <w:bottom w:val="none" w:sz="0" w:space="0" w:color="auto"/>
            <w:right w:val="none" w:sz="0" w:space="0" w:color="auto"/>
          </w:divBdr>
          <w:divsChild>
            <w:div w:id="1516842980">
              <w:marLeft w:val="0"/>
              <w:marRight w:val="0"/>
              <w:marTop w:val="0"/>
              <w:marBottom w:val="0"/>
              <w:divBdr>
                <w:top w:val="none" w:sz="0" w:space="0" w:color="auto"/>
                <w:left w:val="none" w:sz="0" w:space="0" w:color="auto"/>
                <w:bottom w:val="none" w:sz="0" w:space="0" w:color="auto"/>
                <w:right w:val="none" w:sz="0" w:space="0" w:color="auto"/>
              </w:divBdr>
            </w:div>
          </w:divsChild>
        </w:div>
        <w:div w:id="1193301733">
          <w:marLeft w:val="0"/>
          <w:marRight w:val="0"/>
          <w:marTop w:val="0"/>
          <w:marBottom w:val="0"/>
          <w:divBdr>
            <w:top w:val="none" w:sz="0" w:space="0" w:color="auto"/>
            <w:left w:val="none" w:sz="0" w:space="0" w:color="auto"/>
            <w:bottom w:val="none" w:sz="0" w:space="0" w:color="auto"/>
            <w:right w:val="none" w:sz="0" w:space="0" w:color="auto"/>
          </w:divBdr>
          <w:divsChild>
            <w:div w:id="1817910472">
              <w:marLeft w:val="0"/>
              <w:marRight w:val="0"/>
              <w:marTop w:val="0"/>
              <w:marBottom w:val="0"/>
              <w:divBdr>
                <w:top w:val="none" w:sz="0" w:space="0" w:color="auto"/>
                <w:left w:val="none" w:sz="0" w:space="0" w:color="auto"/>
                <w:bottom w:val="none" w:sz="0" w:space="0" w:color="auto"/>
                <w:right w:val="none" w:sz="0" w:space="0" w:color="auto"/>
              </w:divBdr>
            </w:div>
          </w:divsChild>
        </w:div>
        <w:div w:id="248127010">
          <w:marLeft w:val="0"/>
          <w:marRight w:val="0"/>
          <w:marTop w:val="0"/>
          <w:marBottom w:val="0"/>
          <w:divBdr>
            <w:top w:val="none" w:sz="0" w:space="0" w:color="auto"/>
            <w:left w:val="none" w:sz="0" w:space="0" w:color="auto"/>
            <w:bottom w:val="none" w:sz="0" w:space="0" w:color="auto"/>
            <w:right w:val="none" w:sz="0" w:space="0" w:color="auto"/>
          </w:divBdr>
          <w:divsChild>
            <w:div w:id="562760959">
              <w:marLeft w:val="0"/>
              <w:marRight w:val="0"/>
              <w:marTop w:val="0"/>
              <w:marBottom w:val="0"/>
              <w:divBdr>
                <w:top w:val="none" w:sz="0" w:space="0" w:color="auto"/>
                <w:left w:val="none" w:sz="0" w:space="0" w:color="auto"/>
                <w:bottom w:val="none" w:sz="0" w:space="0" w:color="auto"/>
                <w:right w:val="none" w:sz="0" w:space="0" w:color="auto"/>
              </w:divBdr>
            </w:div>
          </w:divsChild>
        </w:div>
        <w:div w:id="1522427156">
          <w:marLeft w:val="0"/>
          <w:marRight w:val="0"/>
          <w:marTop w:val="0"/>
          <w:marBottom w:val="0"/>
          <w:divBdr>
            <w:top w:val="none" w:sz="0" w:space="0" w:color="auto"/>
            <w:left w:val="none" w:sz="0" w:space="0" w:color="auto"/>
            <w:bottom w:val="none" w:sz="0" w:space="0" w:color="auto"/>
            <w:right w:val="none" w:sz="0" w:space="0" w:color="auto"/>
          </w:divBdr>
          <w:divsChild>
            <w:div w:id="72052406">
              <w:marLeft w:val="0"/>
              <w:marRight w:val="0"/>
              <w:marTop w:val="0"/>
              <w:marBottom w:val="0"/>
              <w:divBdr>
                <w:top w:val="none" w:sz="0" w:space="0" w:color="auto"/>
                <w:left w:val="none" w:sz="0" w:space="0" w:color="auto"/>
                <w:bottom w:val="none" w:sz="0" w:space="0" w:color="auto"/>
                <w:right w:val="none" w:sz="0" w:space="0" w:color="auto"/>
              </w:divBdr>
            </w:div>
          </w:divsChild>
        </w:div>
        <w:div w:id="107118307">
          <w:marLeft w:val="0"/>
          <w:marRight w:val="0"/>
          <w:marTop w:val="0"/>
          <w:marBottom w:val="0"/>
          <w:divBdr>
            <w:top w:val="none" w:sz="0" w:space="0" w:color="auto"/>
            <w:left w:val="none" w:sz="0" w:space="0" w:color="auto"/>
            <w:bottom w:val="none" w:sz="0" w:space="0" w:color="auto"/>
            <w:right w:val="none" w:sz="0" w:space="0" w:color="auto"/>
          </w:divBdr>
          <w:divsChild>
            <w:div w:id="1541867250">
              <w:marLeft w:val="0"/>
              <w:marRight w:val="0"/>
              <w:marTop w:val="0"/>
              <w:marBottom w:val="0"/>
              <w:divBdr>
                <w:top w:val="none" w:sz="0" w:space="0" w:color="auto"/>
                <w:left w:val="none" w:sz="0" w:space="0" w:color="auto"/>
                <w:bottom w:val="none" w:sz="0" w:space="0" w:color="auto"/>
                <w:right w:val="none" w:sz="0" w:space="0" w:color="auto"/>
              </w:divBdr>
            </w:div>
          </w:divsChild>
        </w:div>
        <w:div w:id="1586455573">
          <w:marLeft w:val="0"/>
          <w:marRight w:val="0"/>
          <w:marTop w:val="0"/>
          <w:marBottom w:val="0"/>
          <w:divBdr>
            <w:top w:val="none" w:sz="0" w:space="0" w:color="auto"/>
            <w:left w:val="none" w:sz="0" w:space="0" w:color="auto"/>
            <w:bottom w:val="none" w:sz="0" w:space="0" w:color="auto"/>
            <w:right w:val="none" w:sz="0" w:space="0" w:color="auto"/>
          </w:divBdr>
          <w:divsChild>
            <w:div w:id="1709183857">
              <w:marLeft w:val="0"/>
              <w:marRight w:val="0"/>
              <w:marTop w:val="0"/>
              <w:marBottom w:val="0"/>
              <w:divBdr>
                <w:top w:val="none" w:sz="0" w:space="0" w:color="auto"/>
                <w:left w:val="none" w:sz="0" w:space="0" w:color="auto"/>
                <w:bottom w:val="none" w:sz="0" w:space="0" w:color="auto"/>
                <w:right w:val="none" w:sz="0" w:space="0" w:color="auto"/>
              </w:divBdr>
            </w:div>
          </w:divsChild>
        </w:div>
        <w:div w:id="1658075232">
          <w:marLeft w:val="0"/>
          <w:marRight w:val="0"/>
          <w:marTop w:val="0"/>
          <w:marBottom w:val="0"/>
          <w:divBdr>
            <w:top w:val="none" w:sz="0" w:space="0" w:color="auto"/>
            <w:left w:val="none" w:sz="0" w:space="0" w:color="auto"/>
            <w:bottom w:val="none" w:sz="0" w:space="0" w:color="auto"/>
            <w:right w:val="none" w:sz="0" w:space="0" w:color="auto"/>
          </w:divBdr>
          <w:divsChild>
            <w:div w:id="443113081">
              <w:marLeft w:val="0"/>
              <w:marRight w:val="0"/>
              <w:marTop w:val="0"/>
              <w:marBottom w:val="0"/>
              <w:divBdr>
                <w:top w:val="none" w:sz="0" w:space="0" w:color="auto"/>
                <w:left w:val="none" w:sz="0" w:space="0" w:color="auto"/>
                <w:bottom w:val="none" w:sz="0" w:space="0" w:color="auto"/>
                <w:right w:val="none" w:sz="0" w:space="0" w:color="auto"/>
              </w:divBdr>
            </w:div>
          </w:divsChild>
        </w:div>
        <w:div w:id="581531908">
          <w:marLeft w:val="0"/>
          <w:marRight w:val="0"/>
          <w:marTop w:val="0"/>
          <w:marBottom w:val="0"/>
          <w:divBdr>
            <w:top w:val="none" w:sz="0" w:space="0" w:color="auto"/>
            <w:left w:val="none" w:sz="0" w:space="0" w:color="auto"/>
            <w:bottom w:val="none" w:sz="0" w:space="0" w:color="auto"/>
            <w:right w:val="none" w:sz="0" w:space="0" w:color="auto"/>
          </w:divBdr>
          <w:divsChild>
            <w:div w:id="1654136932">
              <w:marLeft w:val="0"/>
              <w:marRight w:val="0"/>
              <w:marTop w:val="0"/>
              <w:marBottom w:val="0"/>
              <w:divBdr>
                <w:top w:val="none" w:sz="0" w:space="0" w:color="auto"/>
                <w:left w:val="none" w:sz="0" w:space="0" w:color="auto"/>
                <w:bottom w:val="none" w:sz="0" w:space="0" w:color="auto"/>
                <w:right w:val="none" w:sz="0" w:space="0" w:color="auto"/>
              </w:divBdr>
            </w:div>
          </w:divsChild>
        </w:div>
        <w:div w:id="1032654795">
          <w:marLeft w:val="0"/>
          <w:marRight w:val="0"/>
          <w:marTop w:val="0"/>
          <w:marBottom w:val="0"/>
          <w:divBdr>
            <w:top w:val="none" w:sz="0" w:space="0" w:color="auto"/>
            <w:left w:val="none" w:sz="0" w:space="0" w:color="auto"/>
            <w:bottom w:val="none" w:sz="0" w:space="0" w:color="auto"/>
            <w:right w:val="none" w:sz="0" w:space="0" w:color="auto"/>
          </w:divBdr>
          <w:divsChild>
            <w:div w:id="1167210061">
              <w:marLeft w:val="0"/>
              <w:marRight w:val="0"/>
              <w:marTop w:val="0"/>
              <w:marBottom w:val="0"/>
              <w:divBdr>
                <w:top w:val="none" w:sz="0" w:space="0" w:color="auto"/>
                <w:left w:val="none" w:sz="0" w:space="0" w:color="auto"/>
                <w:bottom w:val="none" w:sz="0" w:space="0" w:color="auto"/>
                <w:right w:val="none" w:sz="0" w:space="0" w:color="auto"/>
              </w:divBdr>
            </w:div>
          </w:divsChild>
        </w:div>
        <w:div w:id="1465778834">
          <w:marLeft w:val="0"/>
          <w:marRight w:val="0"/>
          <w:marTop w:val="0"/>
          <w:marBottom w:val="0"/>
          <w:divBdr>
            <w:top w:val="none" w:sz="0" w:space="0" w:color="auto"/>
            <w:left w:val="none" w:sz="0" w:space="0" w:color="auto"/>
            <w:bottom w:val="none" w:sz="0" w:space="0" w:color="auto"/>
            <w:right w:val="none" w:sz="0" w:space="0" w:color="auto"/>
          </w:divBdr>
          <w:divsChild>
            <w:div w:id="2007514272">
              <w:marLeft w:val="0"/>
              <w:marRight w:val="0"/>
              <w:marTop w:val="0"/>
              <w:marBottom w:val="0"/>
              <w:divBdr>
                <w:top w:val="none" w:sz="0" w:space="0" w:color="auto"/>
                <w:left w:val="none" w:sz="0" w:space="0" w:color="auto"/>
                <w:bottom w:val="none" w:sz="0" w:space="0" w:color="auto"/>
                <w:right w:val="none" w:sz="0" w:space="0" w:color="auto"/>
              </w:divBdr>
            </w:div>
          </w:divsChild>
        </w:div>
        <w:div w:id="1910340882">
          <w:marLeft w:val="0"/>
          <w:marRight w:val="0"/>
          <w:marTop w:val="0"/>
          <w:marBottom w:val="0"/>
          <w:divBdr>
            <w:top w:val="none" w:sz="0" w:space="0" w:color="auto"/>
            <w:left w:val="none" w:sz="0" w:space="0" w:color="auto"/>
            <w:bottom w:val="none" w:sz="0" w:space="0" w:color="auto"/>
            <w:right w:val="none" w:sz="0" w:space="0" w:color="auto"/>
          </w:divBdr>
          <w:divsChild>
            <w:div w:id="676351808">
              <w:marLeft w:val="0"/>
              <w:marRight w:val="0"/>
              <w:marTop w:val="0"/>
              <w:marBottom w:val="0"/>
              <w:divBdr>
                <w:top w:val="none" w:sz="0" w:space="0" w:color="auto"/>
                <w:left w:val="none" w:sz="0" w:space="0" w:color="auto"/>
                <w:bottom w:val="none" w:sz="0" w:space="0" w:color="auto"/>
                <w:right w:val="none" w:sz="0" w:space="0" w:color="auto"/>
              </w:divBdr>
            </w:div>
          </w:divsChild>
        </w:div>
        <w:div w:id="1489443024">
          <w:marLeft w:val="0"/>
          <w:marRight w:val="0"/>
          <w:marTop w:val="0"/>
          <w:marBottom w:val="0"/>
          <w:divBdr>
            <w:top w:val="none" w:sz="0" w:space="0" w:color="auto"/>
            <w:left w:val="none" w:sz="0" w:space="0" w:color="auto"/>
            <w:bottom w:val="none" w:sz="0" w:space="0" w:color="auto"/>
            <w:right w:val="none" w:sz="0" w:space="0" w:color="auto"/>
          </w:divBdr>
          <w:divsChild>
            <w:div w:id="154286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scitotenv.2018.07.037" TargetMode="External"/><Relationship Id="rId21" Type="http://schemas.openxmlformats.org/officeDocument/2006/relationships/hyperlink" Target="https://doi.org/10.1016/j.atmosenv.2003.11.004" TargetMode="External"/><Relationship Id="rId42" Type="http://schemas.openxmlformats.org/officeDocument/2006/relationships/hyperlink" Target="https://doi.org/10.1016/0004-6981(85)90007-1" TargetMode="External"/><Relationship Id="rId63" Type="http://schemas.openxmlformats.org/officeDocument/2006/relationships/hyperlink" Target="https://doi.org/10.1029/2000JD900185" TargetMode="External"/><Relationship Id="rId84" Type="http://schemas.openxmlformats.org/officeDocument/2006/relationships/hyperlink" Target="https://doi.org/10.1029/2001JD000521" TargetMode="External"/><Relationship Id="rId138" Type="http://schemas.openxmlformats.org/officeDocument/2006/relationships/hyperlink" Target="https://doi.org/10.1016/j.atmosenv.2015.07.004" TargetMode="External"/><Relationship Id="rId159" Type="http://schemas.openxmlformats.org/officeDocument/2006/relationships/hyperlink" Target="https://doi.org/10.1016/j.atmosenv.2010.11.050" TargetMode="External"/><Relationship Id="rId170" Type="http://schemas.openxmlformats.org/officeDocument/2006/relationships/hyperlink" Target="https://doi.org/10.1029/2005JD006338" TargetMode="External"/><Relationship Id="rId191" Type="http://schemas.openxmlformats.org/officeDocument/2006/relationships/hyperlink" Target="http://doi.org/10.1016/j.agrformet.2014.02.009" TargetMode="External"/><Relationship Id="rId205" Type="http://schemas.openxmlformats.org/officeDocument/2006/relationships/hyperlink" Target="https://doi.org/10.1029/2017MS001231" TargetMode="External"/><Relationship Id="rId107" Type="http://schemas.openxmlformats.org/officeDocument/2006/relationships/hyperlink" Target="https://doi.org/10.1104/pp.90.3.1163" TargetMode="External"/><Relationship Id="rId11" Type="http://schemas.openxmlformats.org/officeDocument/2006/relationships/hyperlink" Target="https://doi.org/10.1146/Annurev-Arplant-042110-103829" TargetMode="External"/><Relationship Id="rId32" Type="http://schemas.openxmlformats.org/officeDocument/2006/relationships/hyperlink" Target="https://doi.org/10.5194/acp-12-5537-2012" TargetMode="External"/><Relationship Id="rId53" Type="http://schemas.openxmlformats.org/officeDocument/2006/relationships/hyperlink" Target="https://doi.org/10.5194/bg-15-5395-2018" TargetMode="External"/><Relationship Id="rId74" Type="http://schemas.openxmlformats.org/officeDocument/2006/relationships/hyperlink" Target="https://doi.org/10.1029/2008GB003301" TargetMode="External"/><Relationship Id="rId128" Type="http://schemas.openxmlformats.org/officeDocument/2006/relationships/hyperlink" Target="https://doi.org/10.1016/j.atmosenv.2003.09.078" TargetMode="External"/><Relationship Id="rId149" Type="http://schemas.openxmlformats.org/officeDocument/2006/relationships/hyperlink" Target="https://doi.org/10.5194/acp-12-12165-2012" TargetMode="External"/><Relationship Id="rId5" Type="http://schemas.openxmlformats.org/officeDocument/2006/relationships/webSettings" Target="webSettings.xml"/><Relationship Id="rId95" Type="http://schemas.openxmlformats.org/officeDocument/2006/relationships/hyperlink" Target="https://doi.org/10.1029/2011JD016243" TargetMode="External"/><Relationship Id="rId160" Type="http://schemas.openxmlformats.org/officeDocument/2006/relationships/hyperlink" Target="https://doi.org/10.12952/journal.elementa.000040" TargetMode="External"/><Relationship Id="rId181" Type="http://schemas.openxmlformats.org/officeDocument/2006/relationships/hyperlink" Target="https://doi.org/10.1016/j.atmosenv.2016.09.055" TargetMode="External"/><Relationship Id="rId216" Type="http://schemas.openxmlformats.org/officeDocument/2006/relationships/image" Target="media/image4.emf"/><Relationship Id="rId22" Type="http://schemas.openxmlformats.org/officeDocument/2006/relationships/hyperlink" Target="https://doi.org/10.1029/2000JD900168" TargetMode="External"/><Relationship Id="rId43" Type="http://schemas.openxmlformats.org/officeDocument/2006/relationships/hyperlink" Target="https://doi.org/10.1029/1999JD901080" TargetMode="External"/><Relationship Id="rId64" Type="http://schemas.openxmlformats.org/officeDocument/2006/relationships/hyperlink" Target="https://doi.org/10.1029/2000JD900731" TargetMode="External"/><Relationship Id="rId118" Type="http://schemas.openxmlformats.org/officeDocument/2006/relationships/hyperlink" Target="https://doi.org/10.1016/j.agrformet.2017.12.078" TargetMode="External"/><Relationship Id="rId139" Type="http://schemas.openxmlformats.org/officeDocument/2006/relationships/hyperlink" Target="https://doi.org/10.3389/fenvs.2018.00082" TargetMode="External"/><Relationship Id="rId85" Type="http://schemas.openxmlformats.org/officeDocument/2006/relationships/hyperlink" Target="https://doi.org/10.5194/acp-15-6419-2015" TargetMode="External"/><Relationship Id="rId150" Type="http://schemas.openxmlformats.org/officeDocument/2006/relationships/hyperlink" Target="https://doi.org/10.5194/gmd-9-2833-2016" TargetMode="External"/><Relationship Id="rId171" Type="http://schemas.openxmlformats.org/officeDocument/2006/relationships/hyperlink" Target="https://doi.org/10.1029/93JD00871" TargetMode="External"/><Relationship Id="rId192" Type="http://schemas.openxmlformats.org/officeDocument/2006/relationships/hyperlink" Target="https://doi.org/10.3402/tellusb.v45i1.15576" TargetMode="External"/><Relationship Id="rId206" Type="http://schemas.openxmlformats.org/officeDocument/2006/relationships/hyperlink" Target="https://doi.org/10.1016/j.envpol.2015.11.052" TargetMode="External"/><Relationship Id="rId12" Type="http://schemas.openxmlformats.org/officeDocument/2006/relationships/hyperlink" Target="https://doi.org/10.5194/amt-8-267-2015" TargetMode="External"/><Relationship Id="rId33" Type="http://schemas.openxmlformats.org/officeDocument/2006/relationships/hyperlink" Target="https://doi.org/10.1029/2018MS001422" TargetMode="External"/><Relationship Id="rId108" Type="http://schemas.openxmlformats.org/officeDocument/2006/relationships/hyperlink" Target="https://doi.org/10.1016/j.agrformet.2009.03.017" TargetMode="External"/><Relationship Id="rId129" Type="http://schemas.openxmlformats.org/officeDocument/2006/relationships/hyperlink" Target="https://doi.org/10.1021/jp806771q" TargetMode="External"/><Relationship Id="rId54" Type="http://schemas.openxmlformats.org/officeDocument/2006/relationships/hyperlink" Target="https://doi.org/10.1256/qj.03.125" TargetMode="External"/><Relationship Id="rId75" Type="http://schemas.openxmlformats.org/officeDocument/2006/relationships/hyperlink" Target="https://doi.org/10.1029/2001JD000684" TargetMode="External"/><Relationship Id="rId96" Type="http://schemas.openxmlformats.org/officeDocument/2006/relationships/hyperlink" Target="https://doi.org/10.5194/acpd-15-19873-2015" TargetMode="External"/><Relationship Id="rId140" Type="http://schemas.openxmlformats.org/officeDocument/2006/relationships/hyperlink" Target="https://doi.org/10.1016/j.envpol.2009.11.034" TargetMode="External"/><Relationship Id="rId161" Type="http://schemas.openxmlformats.org/officeDocument/2006/relationships/hyperlink" Target="https://doi.org/10.1016/j.buildenv.2018.02.046" TargetMode="External"/><Relationship Id="rId182" Type="http://schemas.openxmlformats.org/officeDocument/2006/relationships/hyperlink" Target="https://doi.org/10.5194/gmd-12-3641-2019" TargetMode="External"/><Relationship Id="rId217" Type="http://schemas.openxmlformats.org/officeDocument/2006/relationships/image" Target="media/image5.jpeg"/><Relationship Id="rId6" Type="http://schemas.openxmlformats.org/officeDocument/2006/relationships/footnotes" Target="footnotes.xml"/><Relationship Id="rId23" Type="http://schemas.openxmlformats.org/officeDocument/2006/relationships/hyperlink" Target="https://doi.org/10.5194/acp-15-757-2015" TargetMode="External"/><Relationship Id="rId119" Type="http://schemas.openxmlformats.org/officeDocument/2006/relationships/hyperlink" Target="https://doi.org/10.5194/acp-17-2943-2017" TargetMode="External"/><Relationship Id="rId44" Type="http://schemas.openxmlformats.org/officeDocument/2006/relationships/hyperlink" Target="https://doi.org/10.1016/j.agrformet.2008.10.020" TargetMode="External"/><Relationship Id="rId65" Type="http://schemas.openxmlformats.org/officeDocument/2006/relationships/hyperlink" Target="https://doi.org/10.1111/J.1365-3040.2005.01349.X" TargetMode="External"/><Relationship Id="rId86" Type="http://schemas.openxmlformats.org/officeDocument/2006/relationships/hyperlink" Target="https://doi.org/10.1029/2008gl036549" TargetMode="External"/><Relationship Id="rId130" Type="http://schemas.openxmlformats.org/officeDocument/2006/relationships/hyperlink" Target="https://doi.org/10.1029/93JD00720" TargetMode="External"/><Relationship Id="rId151" Type="http://schemas.openxmlformats.org/officeDocument/2006/relationships/hyperlink" Target="https://doi.org/10.1029/JZ062i002p00221" TargetMode="External"/><Relationship Id="rId172" Type="http://schemas.openxmlformats.org/officeDocument/2006/relationships/hyperlink" Target="https://doi.org/10.5194/bg-16-3747-2019" TargetMode="External"/><Relationship Id="rId193" Type="http://schemas.openxmlformats.org/officeDocument/2006/relationships/hyperlink" Target="https://doi.org/10.5194/bg-14-2225-2017" TargetMode="External"/><Relationship Id="rId207" Type="http://schemas.openxmlformats.org/officeDocument/2006/relationships/hyperlink" Target="https://doi.org/10.5194/acp-18-10433-2018" TargetMode="External"/><Relationship Id="rId13" Type="http://schemas.openxmlformats.org/officeDocument/2006/relationships/hyperlink" Target="https://doi.org/10.5194/bgd-2-1739-2005" TargetMode="External"/><Relationship Id="rId109" Type="http://schemas.openxmlformats.org/officeDocument/2006/relationships/hyperlink" Target="https://doi.org/10.1016/j.agrformet.2012.12.009" TargetMode="External"/><Relationship Id="rId34" Type="http://schemas.openxmlformats.org/officeDocument/2006/relationships/hyperlink" Target="https://doi.org/10.1016/j.atmosenv.2008.11.007" TargetMode="External"/><Relationship Id="rId55" Type="http://schemas.openxmlformats.org/officeDocument/2006/relationships/hyperlink" Target="https://doi.org/10.5194/acp-13-6741-2013" TargetMode="External"/><Relationship Id="rId76" Type="http://schemas.openxmlformats.org/officeDocument/2006/relationships/hyperlink" Target="https://doi.org/10.1029/91JD03175" TargetMode="External"/><Relationship Id="rId97" Type="http://schemas.openxmlformats.org/officeDocument/2006/relationships/hyperlink" Target="https://doi.org/10.1016/j.scitotenv.2019.03.491" TargetMode="External"/><Relationship Id="rId120" Type="http://schemas.openxmlformats.org/officeDocument/2006/relationships/hyperlink" Target="https://doi.org/10.1029/2018GB006157" TargetMode="External"/><Relationship Id="rId141" Type="http://schemas.openxmlformats.org/officeDocument/2006/relationships/hyperlink" Target="https://doi.org/10.1016/j.agrformet.2015.02.014" TargetMode="External"/><Relationship Id="rId7" Type="http://schemas.openxmlformats.org/officeDocument/2006/relationships/endnotes" Target="endnotes.xml"/><Relationship Id="rId162" Type="http://schemas.openxmlformats.org/officeDocument/2006/relationships/hyperlink" Target="https://doi.org/10.1002/2017JD027278" TargetMode="External"/><Relationship Id="rId183" Type="http://schemas.openxmlformats.org/officeDocument/2006/relationships/hyperlink" Target="https://doi.org/10.1029/98JD01165" TargetMode="External"/><Relationship Id="rId218" Type="http://schemas.openxmlformats.org/officeDocument/2006/relationships/image" Target="media/image6.emf"/><Relationship Id="rId24" Type="http://schemas.openxmlformats.org/officeDocument/2006/relationships/hyperlink" Target="https://doi.org/10.5194/amt-4-2305-2011" TargetMode="External"/><Relationship Id="rId45" Type="http://schemas.openxmlformats.org/officeDocument/2006/relationships/hyperlink" Target="https://doi.org/10.1029/2001gl013055" TargetMode="External"/><Relationship Id="rId66" Type="http://schemas.openxmlformats.org/officeDocument/2006/relationships/hyperlink" Target="https://doi.org/10.1023/A:1012243317471" TargetMode="External"/><Relationship Id="rId87" Type="http://schemas.openxmlformats.org/officeDocument/2006/relationships/hyperlink" Target="https://doi.org/10.5194/acp-7-15-2007" TargetMode="External"/><Relationship Id="rId110" Type="http://schemas.openxmlformats.org/officeDocument/2006/relationships/hyperlink" Target="https://doi.org/10.1029/2008jd011667" TargetMode="External"/><Relationship Id="rId131" Type="http://schemas.openxmlformats.org/officeDocument/2006/relationships/hyperlink" Target="https://doi.org/10.1029/98JD01564" TargetMode="External"/><Relationship Id="rId152" Type="http://schemas.openxmlformats.org/officeDocument/2006/relationships/hyperlink" Target="https://doi.org/10.1126/science.169.3940.79" TargetMode="External"/><Relationship Id="rId173" Type="http://schemas.openxmlformats.org/officeDocument/2006/relationships/hyperlink" Target="https://doi.org/10.1029/2005JD005775" TargetMode="External"/><Relationship Id="rId194" Type="http://schemas.openxmlformats.org/officeDocument/2006/relationships/hyperlink" Target="https://doi.org/10.5194/bg-14-389-2017" TargetMode="External"/><Relationship Id="rId208" Type="http://schemas.openxmlformats.org/officeDocument/2006/relationships/hyperlink" Target="https://doi.org/10.1525/elementa.265" TargetMode="External"/><Relationship Id="rId14" Type="http://schemas.openxmlformats.org/officeDocument/2006/relationships/hyperlink" Target="https://doi.org/10.1111/j.1600-0889.2008.00344.x" TargetMode="External"/><Relationship Id="rId35" Type="http://schemas.openxmlformats.org/officeDocument/2006/relationships/hyperlink" Target="https://doi.org/10.1038/s41598-018-25838-2" TargetMode="External"/><Relationship Id="rId56" Type="http://schemas.openxmlformats.org/officeDocument/2006/relationships/hyperlink" Target="https://doi.org/10.5194/gmd-12-4705-2019" TargetMode="External"/><Relationship Id="rId77" Type="http://schemas.openxmlformats.org/officeDocument/2006/relationships/hyperlink" Target="https://doi.org/10.1029/91JD03175" TargetMode="External"/><Relationship Id="rId100" Type="http://schemas.openxmlformats.org/officeDocument/2006/relationships/hyperlink" Target="https://doi.org/10.1002/kin.20175" TargetMode="External"/><Relationship Id="rId8" Type="http://schemas.openxmlformats.org/officeDocument/2006/relationships/header" Target="header1.xml"/><Relationship Id="rId51" Type="http://schemas.openxmlformats.org/officeDocument/2006/relationships/hyperlink" Target="https://doi.org/10.1256/qj.03.124" TargetMode="External"/><Relationship Id="rId72" Type="http://schemas.openxmlformats.org/officeDocument/2006/relationships/hyperlink" Target="https://dx.doi.org/10.1016/j.agrformet.2016.07.011" TargetMode="External"/><Relationship Id="rId93" Type="http://schemas.openxmlformats.org/officeDocument/2006/relationships/hyperlink" Target="https://doi.org/10.1016/j.atmosenv.2015.12.022" TargetMode="External"/><Relationship Id="rId98" Type="http://schemas.openxmlformats.org/officeDocument/2006/relationships/hyperlink" Target="https://doi.org/10.1093/jxb/erx431" TargetMode="External"/><Relationship Id="rId121" Type="http://schemas.openxmlformats.org/officeDocument/2006/relationships/hyperlink" Target="https://doi.org/10.1038/nclimate2550" TargetMode="External"/><Relationship Id="rId142" Type="http://schemas.openxmlformats.org/officeDocument/2006/relationships/hyperlink" Target="https://doi.org/10.5194/amt-6-1017-2013" TargetMode="External"/><Relationship Id="rId163" Type="http://schemas.openxmlformats.org/officeDocument/2006/relationships/hyperlink" Target="https://doi.org/10.1029/2018GL081049" TargetMode="External"/><Relationship Id="rId184" Type="http://schemas.openxmlformats.org/officeDocument/2006/relationships/hyperlink" Target="https://doi.org/10.1016/j.agrformet.2009.04.001" TargetMode="External"/><Relationship Id="rId189" Type="http://schemas.openxmlformats.org/officeDocument/2006/relationships/hyperlink" Target="https://doi.org/10.1002/2015JD023914" TargetMode="External"/><Relationship Id="rId219" Type="http://schemas.openxmlformats.org/officeDocument/2006/relationships/image" Target="media/image7.emf"/><Relationship Id="rId3" Type="http://schemas.openxmlformats.org/officeDocument/2006/relationships/styles" Target="styles.xml"/><Relationship Id="rId214" Type="http://schemas.openxmlformats.org/officeDocument/2006/relationships/image" Target="media/image2.emf"/><Relationship Id="rId25" Type="http://schemas.openxmlformats.org/officeDocument/2006/relationships/hyperlink" Target="https://doi.org/10.5194/gmd-11-1467-2018" TargetMode="External"/><Relationship Id="rId46" Type="http://schemas.openxmlformats.org/officeDocument/2006/relationships/hyperlink" Target="https://doi.org/10.1016/j.atmosenv.2018.01.007" TargetMode="External"/><Relationship Id="rId67" Type="http://schemas.openxmlformats.org/officeDocument/2006/relationships/hyperlink" Target="https://doi.org/10.1016/j.atmosenv.2009.07.068" TargetMode="External"/><Relationship Id="rId116" Type="http://schemas.openxmlformats.org/officeDocument/2006/relationships/hyperlink" Target="https://doi.org/10.1016/j.agrformet.2018.06.013" TargetMode="External"/><Relationship Id="rId137" Type="http://schemas.openxmlformats.org/officeDocument/2006/relationships/hyperlink" Target="https://doi.org/10.1029/96JD00230" TargetMode="External"/><Relationship Id="rId158" Type="http://schemas.openxmlformats.org/officeDocument/2006/relationships/hyperlink" Target="https://doi.org/10.1002/2016GL069599" TargetMode="External"/><Relationship Id="rId20" Type="http://schemas.openxmlformats.org/officeDocument/2006/relationships/hyperlink" Target="https://doi.org/10.1029/JD095iD10p16755" TargetMode="External"/><Relationship Id="rId41" Type="http://schemas.openxmlformats.org/officeDocument/2006/relationships/hyperlink" Target="https://doi.org/10.1029/2018JD029073" TargetMode="External"/><Relationship Id="rId62" Type="http://schemas.openxmlformats.org/officeDocument/2006/relationships/hyperlink" Target="https://doi.org/10.5194/acp-18-17945-2018" TargetMode="External"/><Relationship Id="rId83" Type="http://schemas.openxmlformats.org/officeDocument/2006/relationships/hyperlink" Target="https://doi.org/10.1029/2004GL021259" TargetMode="External"/><Relationship Id="rId88" Type="http://schemas.openxmlformats.org/officeDocument/2006/relationships/hyperlink" Target="https://doi.org/10.1016/j.atmosenv.2006.12.032" TargetMode="External"/><Relationship Id="rId111" Type="http://schemas.openxmlformats.org/officeDocument/2006/relationships/hyperlink" Target="https://doi.org/10.5194/acp-16-8053-2016" TargetMode="External"/><Relationship Id="rId132" Type="http://schemas.openxmlformats.org/officeDocument/2006/relationships/hyperlink" Target="https://doi.org/10.1016/j.atmosenv.2008.09.058" TargetMode="External"/><Relationship Id="rId153" Type="http://schemas.openxmlformats.org/officeDocument/2006/relationships/hyperlink" Target="https://doi.org/10.1029/92JD02335" TargetMode="External"/><Relationship Id="rId174" Type="http://schemas.openxmlformats.org/officeDocument/2006/relationships/hyperlink" Target="https://doi.org/10.1002/rcm.3961" TargetMode="External"/><Relationship Id="rId179" Type="http://schemas.openxmlformats.org/officeDocument/2006/relationships/hyperlink" Target="https://doi.org/10.1016/j.atmosenv.2011.01.057" TargetMode="External"/><Relationship Id="rId195" Type="http://schemas.openxmlformats.org/officeDocument/2006/relationships/hyperlink" Target="https://doi.org/10.1016/j.agrformet.2015.09.009" TargetMode="External"/><Relationship Id="rId209" Type="http://schemas.openxmlformats.org/officeDocument/2006/relationships/hyperlink" Target="https://doi.org/10.5194/acpd-3-1777-2003" TargetMode="External"/><Relationship Id="rId190" Type="http://schemas.openxmlformats.org/officeDocument/2006/relationships/hyperlink" Target="http://doi.org/10.1016/j.atmosenv.2015.09.060" TargetMode="External"/><Relationship Id="rId204" Type="http://schemas.openxmlformats.org/officeDocument/2006/relationships/hyperlink" Target="https://doi.org/10.5194/acp-15-7487-2015" TargetMode="External"/><Relationship Id="rId220" Type="http://schemas.openxmlformats.org/officeDocument/2006/relationships/image" Target="media/image8.emf"/><Relationship Id="rId15" Type="http://schemas.openxmlformats.org/officeDocument/2006/relationships/hyperlink" Target="https://doi.org/10.1029/2018GL081526" TargetMode="External"/><Relationship Id="rId36" Type="http://schemas.openxmlformats.org/officeDocument/2006/relationships/hyperlink" Target="https://doi.org/10.1016/j.agrformet.2018.01.027" TargetMode="External"/><Relationship Id="rId57" Type="http://schemas.openxmlformats.org/officeDocument/2006/relationships/hyperlink" Target="https://doi.org/10.1029/2000JD900691" TargetMode="External"/><Relationship Id="rId106" Type="http://schemas.openxmlformats.org/officeDocument/2006/relationships/hyperlink" Target="https://doi.org/10.1002/grl.50572" TargetMode="External"/><Relationship Id="rId127" Type="http://schemas.openxmlformats.org/officeDocument/2006/relationships/hyperlink" Target="https://doi.org/10.1029/1998JD100065" TargetMode="External"/><Relationship Id="rId10" Type="http://schemas.openxmlformats.org/officeDocument/2006/relationships/hyperlink" Target="https://www.ecophysics-us.com/atmospheric-research-products" TargetMode="External"/><Relationship Id="rId31" Type="http://schemas.openxmlformats.org/officeDocument/2006/relationships/hyperlink" Target="https://doi.org/10.1016/j.envpol.2006.04.007" TargetMode="External"/><Relationship Id="rId52" Type="http://schemas.openxmlformats.org/officeDocument/2006/relationships/hyperlink" Target="https://doi.org/10.1029/JD090iD01p02111" TargetMode="External"/><Relationship Id="rId73" Type="http://schemas.openxmlformats.org/officeDocument/2006/relationships/hyperlink" Target="https://doi.org/10.1002/qj.49709741103" TargetMode="External"/><Relationship Id="rId78" Type="http://schemas.openxmlformats.org/officeDocument/2006/relationships/hyperlink" Target="https://doi.org/10.1007/978-94-009-1023-2" TargetMode="External"/><Relationship Id="rId94" Type="http://schemas.openxmlformats.org/officeDocument/2006/relationships/hyperlink" Target="https://doi.org/10.1021/jp074348t" TargetMode="External"/><Relationship Id="rId99" Type="http://schemas.openxmlformats.org/officeDocument/2006/relationships/hyperlink" Target="https://doi.org/10.1029/JD093iD02p01389" TargetMode="External"/><Relationship Id="rId101" Type="http://schemas.openxmlformats.org/officeDocument/2006/relationships/hyperlink" Target="https://doi.org/10.1002/2016GL071791" TargetMode="External"/><Relationship Id="rId122" Type="http://schemas.openxmlformats.org/officeDocument/2006/relationships/hyperlink" Target="https://doi.org/10.5194/bg-9-3113-2012" TargetMode="External"/><Relationship Id="rId143" Type="http://schemas.openxmlformats.org/officeDocument/2006/relationships/hyperlink" Target="https://doi.org/10.3390/atmos2030271" TargetMode="External"/><Relationship Id="rId148" Type="http://schemas.openxmlformats.org/officeDocument/2006/relationships/hyperlink" Target="https://doi.org/10.1002/2016JD025583" TargetMode="External"/><Relationship Id="rId164" Type="http://schemas.openxmlformats.org/officeDocument/2006/relationships/hyperlink" Target="https://doi.org/10.1038/nature06059" TargetMode="External"/><Relationship Id="rId169" Type="http://schemas.openxmlformats.org/officeDocument/2006/relationships/hyperlink" Target="https://doi.org/10.1002/jgrg.20094" TargetMode="External"/><Relationship Id="rId185" Type="http://schemas.openxmlformats.org/officeDocument/2006/relationships/hyperlink" Target="https://doi.org/10.1029/2005JD006631" TargetMode="External"/><Relationship Id="rId4" Type="http://schemas.openxmlformats.org/officeDocument/2006/relationships/settings" Target="settings.xml"/><Relationship Id="rId9" Type="http://schemas.openxmlformats.org/officeDocument/2006/relationships/hyperlink" Target="https://www.ecometrics.it/cosa-facciamo/338-2/" TargetMode="External"/><Relationship Id="rId180" Type="http://schemas.openxmlformats.org/officeDocument/2006/relationships/hyperlink" Target="https://doi.org/10.5194/acp-11-4899-2011" TargetMode="External"/><Relationship Id="rId210" Type="http://schemas.openxmlformats.org/officeDocument/2006/relationships/hyperlink" Target="https://doi.org/10.5194/acp-17-1361-2017" TargetMode="External"/><Relationship Id="rId215" Type="http://schemas.openxmlformats.org/officeDocument/2006/relationships/image" Target="media/image3.emf"/><Relationship Id="rId26" Type="http://schemas.openxmlformats.org/officeDocument/2006/relationships/hyperlink" Target="https://doi.org/10.1016/s1352-2310(02)00121-8" TargetMode="External"/><Relationship Id="rId47" Type="http://schemas.openxmlformats.org/officeDocument/2006/relationships/hyperlink" Target="https://doi.org/10.1029/2000JD900451" TargetMode="External"/><Relationship Id="rId68" Type="http://schemas.openxmlformats.org/officeDocument/2006/relationships/hyperlink" Target="https://doi.org/10.1111/gcb.14445" TargetMode="External"/><Relationship Id="rId89" Type="http://schemas.openxmlformats.org/officeDocument/2006/relationships/hyperlink" Target="https://doi.org/10.1029/2011JD015955" TargetMode="External"/><Relationship Id="rId112" Type="http://schemas.openxmlformats.org/officeDocument/2006/relationships/hyperlink" Target="https://doi.org/10.2151/jmsj1965.60.1_472" TargetMode="External"/><Relationship Id="rId133" Type="http://schemas.openxmlformats.org/officeDocument/2006/relationships/hyperlink" Target="https://doi.org/10.1016/j.atmosenv.2003.12.036" TargetMode="External"/><Relationship Id="rId154" Type="http://schemas.openxmlformats.org/officeDocument/2006/relationships/hyperlink" Target="https://doi.org/10.1029/2001JD000520" TargetMode="External"/><Relationship Id="rId175" Type="http://schemas.openxmlformats.org/officeDocument/2006/relationships/hyperlink" Target="https://doi.org/10.1111/j.1365-2486.2012.02787.x" TargetMode="External"/><Relationship Id="rId196" Type="http://schemas.openxmlformats.org/officeDocument/2006/relationships/hyperlink" Target="https://doi.org/10.1007/bf02652608" TargetMode="External"/><Relationship Id="rId200" Type="http://schemas.openxmlformats.org/officeDocument/2006/relationships/hyperlink" Target="https://doi.org/10.1016/j.atmosenv.2009.06.031" TargetMode="External"/><Relationship Id="rId16" Type="http://schemas.openxmlformats.org/officeDocument/2006/relationships/hyperlink" Target="https://doi.org/10.5194/acp-18-5747-2018" TargetMode="External"/><Relationship Id="rId221" Type="http://schemas.openxmlformats.org/officeDocument/2006/relationships/image" Target="media/image9.emf"/><Relationship Id="rId37" Type="http://schemas.openxmlformats.org/officeDocument/2006/relationships/hyperlink" Target="https://doi.org/10.1039/c5cs00375j" TargetMode="External"/><Relationship Id="rId58" Type="http://schemas.openxmlformats.org/officeDocument/2006/relationships/hyperlink" Target="https://doi.org/10.1016/j.scitotenv.2019.05.109" TargetMode="External"/><Relationship Id="rId79" Type="http://schemas.openxmlformats.org/officeDocument/2006/relationships/hyperlink" Target="https://doi.org/10.1016/j.atmosenv.2005.01.056" TargetMode="External"/><Relationship Id="rId102" Type="http://schemas.openxmlformats.org/officeDocument/2006/relationships/hyperlink" Target="https://doi.org/10.1029/2018MS001500" TargetMode="External"/><Relationship Id="rId123" Type="http://schemas.openxmlformats.org/officeDocument/2006/relationships/hyperlink" Target="https://doi.org/10.1175/Jcli-D-14-00223.1" TargetMode="External"/><Relationship Id="rId144" Type="http://schemas.openxmlformats.org/officeDocument/2006/relationships/hyperlink" Target="https://doi.org/10.1080/15226514.2012.694498" TargetMode="External"/><Relationship Id="rId90" Type="http://schemas.openxmlformats.org/officeDocument/2006/relationships/hyperlink" Target="https://doi.org/10.5194/acp-18-3839-2018" TargetMode="External"/><Relationship Id="rId165" Type="http://schemas.openxmlformats.org/officeDocument/2006/relationships/hyperlink" Target="https://doi.org/10.1029/2007JD009098" TargetMode="External"/><Relationship Id="rId186" Type="http://schemas.openxmlformats.org/officeDocument/2006/relationships/hyperlink" Target="https://doi.org/10.1016/j.agrformet.2010.12.004" TargetMode="External"/><Relationship Id="rId211" Type="http://schemas.openxmlformats.org/officeDocument/2006/relationships/hyperlink" Target="https://doi.org/10.1016/j.agrformet.2013.05.009" TargetMode="External"/><Relationship Id="rId27" Type="http://schemas.openxmlformats.org/officeDocument/2006/relationships/hyperlink" Target="https://doi.org/10.1890/09-1988.1" TargetMode="External"/><Relationship Id="rId48" Type="http://schemas.openxmlformats.org/officeDocument/2006/relationships/hyperlink" Target="https://doi.org/10.1029/2008JD011237" TargetMode="External"/><Relationship Id="rId69" Type="http://schemas.openxmlformats.org/officeDocument/2006/relationships/hyperlink" Target="https://doi.org/10.5194/bg-14-45-2017" TargetMode="External"/><Relationship Id="rId113" Type="http://schemas.openxmlformats.org/officeDocument/2006/relationships/hyperlink" Target="https://doi.org/10.1029/JC086iC08p07291" TargetMode="External"/><Relationship Id="rId134" Type="http://schemas.openxmlformats.org/officeDocument/2006/relationships/hyperlink" Target="https://doi.org/10.1111/j.1365-2486.2008.01798.x" TargetMode="External"/><Relationship Id="rId80" Type="http://schemas.openxmlformats.org/officeDocument/2006/relationships/hyperlink" Target="https://doi.org/10.1016/S1352-2310(02)00927-5" TargetMode="External"/><Relationship Id="rId155" Type="http://schemas.openxmlformats.org/officeDocument/2006/relationships/hyperlink" Target="https://doi.org/10.5194/acp-17-3055-2017" TargetMode="External"/><Relationship Id="rId176" Type="http://schemas.openxmlformats.org/officeDocument/2006/relationships/hyperlink" Target="https://doi.org/10.1002/2016JD025519" TargetMode="External"/><Relationship Id="rId197" Type="http://schemas.openxmlformats.org/officeDocument/2006/relationships/hyperlink" Target="https://doi.org/10.5194/bg-15-3625-2018" TargetMode="External"/><Relationship Id="rId201" Type="http://schemas.openxmlformats.org/officeDocument/2006/relationships/hyperlink" Target="https://doi.org/10.1002/2015GL065839" TargetMode="External"/><Relationship Id="rId222" Type="http://schemas.openxmlformats.org/officeDocument/2006/relationships/image" Target="media/image10.emf"/><Relationship Id="rId17" Type="http://schemas.openxmlformats.org/officeDocument/2006/relationships/hyperlink" Target="https://doi.org/10.1371/journal.pone.0185481" TargetMode="External"/><Relationship Id="rId38" Type="http://schemas.openxmlformats.org/officeDocument/2006/relationships/hyperlink" Target="https://doi.org/10.1007/s10546-010-9531-y" TargetMode="External"/><Relationship Id="rId59" Type="http://schemas.openxmlformats.org/officeDocument/2006/relationships/hyperlink" Target="https://doi.org/10.1055/s-2007-965257" TargetMode="External"/><Relationship Id="rId103" Type="http://schemas.openxmlformats.org/officeDocument/2006/relationships/hyperlink" Target="https://doi.org/10.1029/JD093iD12p15850" TargetMode="External"/><Relationship Id="rId124" Type="http://schemas.openxmlformats.org/officeDocument/2006/relationships/hyperlink" Target="https://doi.org/10.5194/bg-10-6815-2013" TargetMode="External"/><Relationship Id="rId70" Type="http://schemas.openxmlformats.org/officeDocument/2006/relationships/hyperlink" Target="https://doi.org/10.1002/2016JD026009" TargetMode="External"/><Relationship Id="rId91" Type="http://schemas.openxmlformats.org/officeDocument/2006/relationships/hyperlink" Target="https://doi.org/10.1002/2016JD025462" TargetMode="External"/><Relationship Id="rId145" Type="http://schemas.openxmlformats.org/officeDocument/2006/relationships/hyperlink" Target="https://doi.org/10.1016/j.agrformet.2015.05.006" TargetMode="External"/><Relationship Id="rId166" Type="http://schemas.openxmlformats.org/officeDocument/2006/relationships/hyperlink" Target="https://doi.org/10.1007/978-1-4020-5885-1_20" TargetMode="External"/><Relationship Id="rId187" Type="http://schemas.openxmlformats.org/officeDocument/2006/relationships/hyperlink" Target="https://doi.org/10.1002/2014GL059651" TargetMode="External"/><Relationship Id="rId1" Type="http://schemas.openxmlformats.org/officeDocument/2006/relationships/customXml" Target="../customXml/item1.xml"/><Relationship Id="rId212" Type="http://schemas.openxmlformats.org/officeDocument/2006/relationships/hyperlink" Target="https://doi.org/10.1155/2019/1257910" TargetMode="External"/><Relationship Id="rId28" Type="http://schemas.openxmlformats.org/officeDocument/2006/relationships/hyperlink" Target="https://doi.org/10.1016/1352-2310(94)90469-3" TargetMode="External"/><Relationship Id="rId49" Type="http://schemas.openxmlformats.org/officeDocument/2006/relationships/hyperlink" Target="https://doi.org/10.1029/2019GL083237" TargetMode="External"/><Relationship Id="rId114" Type="http://schemas.openxmlformats.org/officeDocument/2006/relationships/hyperlink" Target="https://doi.org/10.1029/91JD01437" TargetMode="External"/><Relationship Id="rId60" Type="http://schemas.openxmlformats.org/officeDocument/2006/relationships/hyperlink" Target="https://doi.org/10.1016/j.atmosenv.2012.11.007" TargetMode="External"/><Relationship Id="rId81" Type="http://schemas.openxmlformats.org/officeDocument/2006/relationships/hyperlink" Target="https://doi.org/10.1007/s11270-006-9234-7" TargetMode="External"/><Relationship Id="rId135" Type="http://schemas.openxmlformats.org/officeDocument/2006/relationships/hyperlink" Target="https://doi.org/10.1525/elementa.302" TargetMode="External"/><Relationship Id="rId156" Type="http://schemas.openxmlformats.org/officeDocument/2006/relationships/hyperlink" Target="https://doi.org/10.5194/acp-15-4399-2015" TargetMode="External"/><Relationship Id="rId177" Type="http://schemas.openxmlformats.org/officeDocument/2006/relationships/hyperlink" Target="https://doi.org/10.5194/amt-9-599-2016" TargetMode="External"/><Relationship Id="rId198" Type="http://schemas.openxmlformats.org/officeDocument/2006/relationships/hyperlink" Target="https://doi.org/10.1016/j.envpol.2005.12.003" TargetMode="External"/><Relationship Id="rId202" Type="http://schemas.openxmlformats.org/officeDocument/2006/relationships/hyperlink" Target="https://doi.org/10.5194/acp-11-7875-2011" TargetMode="External"/><Relationship Id="rId223" Type="http://schemas.openxmlformats.org/officeDocument/2006/relationships/fontTable" Target="fontTable.xml"/><Relationship Id="rId18" Type="http://schemas.openxmlformats.org/officeDocument/2006/relationships/hyperlink" Target="https://doi.org/10.1029/2018GL079938" TargetMode="External"/><Relationship Id="rId39" Type="http://schemas.openxmlformats.org/officeDocument/2006/relationships/hyperlink" Target="https://doi.org/10.1002/2016JG003576" TargetMode="External"/><Relationship Id="rId50" Type="http://schemas.openxmlformats.org/officeDocument/2006/relationships/hyperlink" Target="https://doi.org/10.1029/1999JD901189" TargetMode="External"/><Relationship Id="rId104" Type="http://schemas.openxmlformats.org/officeDocument/2006/relationships/hyperlink" Target="https://doi.org/10.1029/2001JD000523" TargetMode="External"/><Relationship Id="rId125" Type="http://schemas.openxmlformats.org/officeDocument/2006/relationships/hyperlink" Target="https://dx.doi.org/10.1016/j.agrformet.2012.09.010" TargetMode="External"/><Relationship Id="rId146" Type="http://schemas.openxmlformats.org/officeDocument/2006/relationships/hyperlink" Target="https://doi.org/10.1093/treephys/tpw110" TargetMode="External"/><Relationship Id="rId167" Type="http://schemas.openxmlformats.org/officeDocument/2006/relationships/hyperlink" Target="https://doi.org/10.5194/acp-11-11921-2011" TargetMode="External"/><Relationship Id="rId188" Type="http://schemas.openxmlformats.org/officeDocument/2006/relationships/hyperlink" Target="https://doi.org/10.1016/B978-0-444-42127-2.50028-2" TargetMode="External"/><Relationship Id="rId71" Type="http://schemas.openxmlformats.org/officeDocument/2006/relationships/hyperlink" Target="https://doi.org/10.1016/0960-1686(92)90048-P" TargetMode="External"/><Relationship Id="rId92" Type="http://schemas.openxmlformats.org/officeDocument/2006/relationships/hyperlink" Target="https://doi.org/10.1029/97JD02888" TargetMode="External"/><Relationship Id="rId213" Type="http://schemas.openxmlformats.org/officeDocument/2006/relationships/image" Target="media/image1.emf"/><Relationship Id="rId2" Type="http://schemas.openxmlformats.org/officeDocument/2006/relationships/numbering" Target="numbering.xml"/><Relationship Id="rId29" Type="http://schemas.openxmlformats.org/officeDocument/2006/relationships/hyperlink" Target="https://doi.org/10.3389/fpls.2013.00422" TargetMode="External"/><Relationship Id="rId40" Type="http://schemas.openxmlformats.org/officeDocument/2006/relationships/hyperlink" Target="https://doi.org/10.7916/D8709J8T" TargetMode="External"/><Relationship Id="rId115" Type="http://schemas.openxmlformats.org/officeDocument/2006/relationships/hyperlink" Target="https://doi.org/10.1088/1748-9326/11/11/114017" TargetMode="External"/><Relationship Id="rId136" Type="http://schemas.openxmlformats.org/officeDocument/2006/relationships/hyperlink" Target="https://doi.org/10.1002/asl.226" TargetMode="External"/><Relationship Id="rId157" Type="http://schemas.openxmlformats.org/officeDocument/2006/relationships/hyperlink" Target="https://doi.org/10.1080/10473289.1997.10463939" TargetMode="External"/><Relationship Id="rId178" Type="http://schemas.openxmlformats.org/officeDocument/2006/relationships/hyperlink" Target="https://doi.org/10.1002/2015JG002996" TargetMode="External"/><Relationship Id="rId61" Type="http://schemas.openxmlformats.org/officeDocument/2006/relationships/hyperlink" Target="https://doi.org/10.1016/j.atmosenv.2010.06.010" TargetMode="External"/><Relationship Id="rId82" Type="http://schemas.openxmlformats.org/officeDocument/2006/relationships/hyperlink" Target="https://doi.org/10.1016/j.envpol.2007.11.025" TargetMode="External"/><Relationship Id="rId199" Type="http://schemas.openxmlformats.org/officeDocument/2006/relationships/hyperlink" Target="https://doi.org/10.1016/j.agrformet.2009.03.015" TargetMode="External"/><Relationship Id="rId203" Type="http://schemas.openxmlformats.org/officeDocument/2006/relationships/hyperlink" Target="https://doi.org/10.5194/acp-19-14365-2019" TargetMode="External"/><Relationship Id="rId19" Type="http://schemas.openxmlformats.org/officeDocument/2006/relationships/hyperlink" Target="https://doi.org/10.5194/gmd-8-3765-2015" TargetMode="External"/><Relationship Id="rId224" Type="http://schemas.openxmlformats.org/officeDocument/2006/relationships/theme" Target="theme/theme1.xml"/><Relationship Id="rId30" Type="http://schemas.openxmlformats.org/officeDocument/2006/relationships/hyperlink" Target="https://doi.org/10.1104/pp.112.198473" TargetMode="External"/><Relationship Id="rId105" Type="http://schemas.openxmlformats.org/officeDocument/2006/relationships/hyperlink" Target="https://doi.org/10.1029/2002GL016785" TargetMode="External"/><Relationship Id="rId126" Type="http://schemas.openxmlformats.org/officeDocument/2006/relationships/hyperlink" Target="https://doi.org/10.1029/95JD02599" TargetMode="External"/><Relationship Id="rId147" Type="http://schemas.openxmlformats.org/officeDocument/2006/relationships/hyperlink" Target="https://doi.org/10.1021/cr500487s" TargetMode="External"/><Relationship Id="rId168" Type="http://schemas.openxmlformats.org/officeDocument/2006/relationships/hyperlink" Target="https://doi.org/10.1016/j.atmosenv.2018.11.0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D3BE2-7786-5848-8CC8-C531F0A37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1</Pages>
  <Words>44837</Words>
  <Characters>255577</Characters>
  <Application>Microsoft Office Word</Application>
  <DocSecurity>0</DocSecurity>
  <Lines>2129</Lines>
  <Paragraphs>599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Olivia Clifton</cp:lastModifiedBy>
  <cp:revision>365</cp:revision>
  <cp:lastPrinted>2020-01-10T23:04:00Z</cp:lastPrinted>
  <dcterms:created xsi:type="dcterms:W3CDTF">2020-01-10T23:02:00Z</dcterms:created>
  <dcterms:modified xsi:type="dcterms:W3CDTF">2020-01-13T20:16:00Z</dcterms:modified>
</cp:coreProperties>
</file>