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8B58E" w14:textId="77777777" w:rsidR="007420C9" w:rsidRPr="00E65D68" w:rsidRDefault="007420C9" w:rsidP="007420C9">
      <w:pPr>
        <w:rPr>
          <w:rFonts w:cs="Arial"/>
          <w:color w:val="000000" w:themeColor="text1"/>
          <w:szCs w:val="22"/>
        </w:rPr>
      </w:pPr>
      <w:r w:rsidRPr="00E65D68">
        <w:rPr>
          <w:rFonts w:cs="Arial"/>
          <w:b/>
          <w:color w:val="000000" w:themeColor="text1"/>
          <w:szCs w:val="22"/>
        </w:rPr>
        <w:t>Title:</w:t>
      </w:r>
      <w:r w:rsidRPr="00E65D68">
        <w:rPr>
          <w:rFonts w:cs="Arial"/>
          <w:color w:val="000000" w:themeColor="text1"/>
          <w:szCs w:val="22"/>
        </w:rPr>
        <w:t xml:space="preserve"> Developing logic models to inform public health policy outcome evaluation: An example from tobacco control</w:t>
      </w:r>
    </w:p>
    <w:p w14:paraId="1B99ED11" w14:textId="77777777" w:rsidR="007420C9" w:rsidRPr="00E65D68" w:rsidRDefault="007420C9" w:rsidP="007420C9">
      <w:pPr>
        <w:rPr>
          <w:rFonts w:cs="Arial"/>
          <w:color w:val="000000" w:themeColor="text1"/>
          <w:szCs w:val="22"/>
        </w:rPr>
      </w:pPr>
    </w:p>
    <w:p w14:paraId="2420C420" w14:textId="77777777" w:rsidR="007420C9" w:rsidRPr="00E65D68" w:rsidRDefault="007420C9" w:rsidP="007420C9">
      <w:pPr>
        <w:rPr>
          <w:rFonts w:cs="Arial"/>
          <w:b/>
          <w:color w:val="000000" w:themeColor="text1"/>
          <w:szCs w:val="22"/>
        </w:rPr>
      </w:pPr>
      <w:r w:rsidRPr="00E65D68">
        <w:rPr>
          <w:rFonts w:cs="Arial"/>
          <w:b/>
          <w:color w:val="000000" w:themeColor="text1"/>
          <w:szCs w:val="22"/>
        </w:rPr>
        <w:t xml:space="preserve">Authors: </w:t>
      </w:r>
    </w:p>
    <w:p w14:paraId="5460365B" w14:textId="77777777" w:rsidR="007420C9" w:rsidRPr="00E65D68" w:rsidRDefault="007420C9" w:rsidP="007420C9">
      <w:pPr>
        <w:rPr>
          <w:rFonts w:cs="Arial"/>
          <w:color w:val="000000" w:themeColor="text1"/>
          <w:szCs w:val="22"/>
        </w:rPr>
      </w:pPr>
    </w:p>
    <w:p w14:paraId="76BDD745" w14:textId="4F0B99A9" w:rsidR="007420C9" w:rsidRPr="00E65D68" w:rsidRDefault="007420C9" w:rsidP="007420C9">
      <w:pPr>
        <w:rPr>
          <w:rFonts w:cs="Arial"/>
          <w:color w:val="000000" w:themeColor="text1"/>
          <w:szCs w:val="22"/>
        </w:rPr>
      </w:pPr>
      <w:r w:rsidRPr="00E65D68">
        <w:rPr>
          <w:rFonts w:cs="Arial"/>
          <w:color w:val="000000" w:themeColor="text1"/>
          <w:szCs w:val="22"/>
        </w:rPr>
        <w:t>Tessa Langley, Associate Professor</w:t>
      </w:r>
      <w:r w:rsidR="00FB4E63" w:rsidRPr="00E65D68">
        <w:rPr>
          <w:rFonts w:cs="Arial"/>
          <w:color w:val="000000" w:themeColor="text1"/>
          <w:szCs w:val="22"/>
        </w:rPr>
        <w:t xml:space="preserve"> in Health Economics </w:t>
      </w:r>
      <w:r w:rsidRPr="00E65D68">
        <w:rPr>
          <w:rFonts w:cs="Arial"/>
          <w:color w:val="000000" w:themeColor="text1"/>
          <w:szCs w:val="22"/>
          <w:vertAlign w:val="superscript"/>
        </w:rPr>
        <w:t>1,2</w:t>
      </w:r>
      <w:r w:rsidR="008821CB">
        <w:rPr>
          <w:rFonts w:cs="Arial"/>
          <w:color w:val="000000" w:themeColor="text1"/>
          <w:szCs w:val="22"/>
          <w:vertAlign w:val="superscript"/>
        </w:rPr>
        <w:t>, 3</w:t>
      </w:r>
      <w:r w:rsidRPr="00E65D68">
        <w:rPr>
          <w:rFonts w:cs="Arial"/>
          <w:color w:val="000000" w:themeColor="text1"/>
          <w:szCs w:val="22"/>
          <w:vertAlign w:val="superscript"/>
        </w:rPr>
        <w:t xml:space="preserve"> </w:t>
      </w:r>
      <w:r w:rsidRPr="00E65D68">
        <w:rPr>
          <w:rFonts w:cs="Arial"/>
          <w:color w:val="000000" w:themeColor="text1"/>
          <w:szCs w:val="22"/>
        </w:rPr>
        <w:t>*</w:t>
      </w:r>
    </w:p>
    <w:p w14:paraId="55F5FF13" w14:textId="77777777" w:rsidR="007420C9" w:rsidRPr="00E65D68" w:rsidRDefault="007420C9" w:rsidP="007420C9">
      <w:pPr>
        <w:rPr>
          <w:rFonts w:cs="Arial"/>
          <w:color w:val="000000" w:themeColor="text1"/>
          <w:szCs w:val="22"/>
          <w:vertAlign w:val="superscript"/>
        </w:rPr>
      </w:pPr>
    </w:p>
    <w:p w14:paraId="60EEB265" w14:textId="0703C6F2" w:rsidR="007420C9" w:rsidRPr="00E65D68" w:rsidRDefault="007420C9" w:rsidP="007420C9">
      <w:pPr>
        <w:rPr>
          <w:rFonts w:cs="Arial"/>
          <w:color w:val="000000" w:themeColor="text1"/>
          <w:szCs w:val="22"/>
        </w:rPr>
      </w:pPr>
      <w:r w:rsidRPr="00E65D68">
        <w:rPr>
          <w:rFonts w:cs="Arial"/>
          <w:color w:val="000000" w:themeColor="text1"/>
          <w:szCs w:val="22"/>
        </w:rPr>
        <w:t>Duncan Gillespie</w:t>
      </w:r>
      <w:r w:rsidR="00FB4E63" w:rsidRPr="00E65D68">
        <w:rPr>
          <w:rFonts w:cs="Arial"/>
          <w:color w:val="000000" w:themeColor="text1"/>
          <w:szCs w:val="22"/>
        </w:rPr>
        <w:t>, Research Fellow</w:t>
      </w:r>
      <w:r w:rsidRPr="00E65D68">
        <w:rPr>
          <w:rFonts w:cs="Arial"/>
          <w:color w:val="000000" w:themeColor="text1"/>
          <w:szCs w:val="22"/>
          <w:vertAlign w:val="superscript"/>
        </w:rPr>
        <w:t>2,3</w:t>
      </w:r>
      <w:r w:rsidR="004B009D">
        <w:rPr>
          <w:rFonts w:cs="Arial"/>
          <w:color w:val="000000" w:themeColor="text1"/>
          <w:szCs w:val="22"/>
          <w:vertAlign w:val="superscript"/>
        </w:rPr>
        <w:t>,4</w:t>
      </w:r>
    </w:p>
    <w:p w14:paraId="423376CA" w14:textId="77777777" w:rsidR="007420C9" w:rsidRPr="00E65D68" w:rsidRDefault="007420C9" w:rsidP="007420C9">
      <w:pPr>
        <w:rPr>
          <w:rFonts w:cs="Arial"/>
          <w:color w:val="000000" w:themeColor="text1"/>
          <w:szCs w:val="22"/>
        </w:rPr>
      </w:pPr>
    </w:p>
    <w:p w14:paraId="62132E8F" w14:textId="264450D1" w:rsidR="007420C9" w:rsidRPr="00E65D68" w:rsidRDefault="007420C9" w:rsidP="007420C9">
      <w:pPr>
        <w:rPr>
          <w:rFonts w:cs="Arial"/>
          <w:color w:val="000000" w:themeColor="text1"/>
          <w:szCs w:val="22"/>
        </w:rPr>
      </w:pPr>
      <w:r w:rsidRPr="00E65D68">
        <w:rPr>
          <w:rFonts w:cs="Arial"/>
          <w:color w:val="000000" w:themeColor="text1"/>
          <w:szCs w:val="22"/>
        </w:rPr>
        <w:t>Sarah Lewis</w:t>
      </w:r>
      <w:r w:rsidR="00FB4E63" w:rsidRPr="00E65D68">
        <w:rPr>
          <w:rFonts w:cs="Arial"/>
          <w:color w:val="000000" w:themeColor="text1"/>
          <w:szCs w:val="22"/>
        </w:rPr>
        <w:t>, Professor of Medical Statistics</w:t>
      </w:r>
      <w:r w:rsidRPr="00E65D68">
        <w:rPr>
          <w:rFonts w:cs="Arial"/>
          <w:color w:val="000000" w:themeColor="text1"/>
          <w:szCs w:val="22"/>
          <w:vertAlign w:val="superscript"/>
        </w:rPr>
        <w:t>1,2</w:t>
      </w:r>
      <w:r w:rsidRPr="00E65D68">
        <w:rPr>
          <w:rFonts w:cs="Arial"/>
          <w:color w:val="000000" w:themeColor="text1"/>
          <w:szCs w:val="22"/>
        </w:rPr>
        <w:t xml:space="preserve"> </w:t>
      </w:r>
    </w:p>
    <w:p w14:paraId="0CB77752" w14:textId="77777777" w:rsidR="007420C9" w:rsidRPr="00E65D68" w:rsidRDefault="007420C9" w:rsidP="007420C9">
      <w:pPr>
        <w:rPr>
          <w:rFonts w:cs="Arial"/>
          <w:color w:val="000000" w:themeColor="text1"/>
          <w:szCs w:val="22"/>
        </w:rPr>
      </w:pPr>
    </w:p>
    <w:p w14:paraId="5CE79A3A" w14:textId="77777777" w:rsidR="007420C9" w:rsidRPr="00E65D68" w:rsidRDefault="007420C9" w:rsidP="007420C9">
      <w:pPr>
        <w:rPr>
          <w:rFonts w:cs="Arial"/>
          <w:color w:val="000000" w:themeColor="text1"/>
          <w:szCs w:val="22"/>
        </w:rPr>
      </w:pPr>
      <w:r w:rsidRPr="00E65D68">
        <w:rPr>
          <w:rFonts w:cs="Arial"/>
          <w:color w:val="000000" w:themeColor="text1"/>
          <w:szCs w:val="22"/>
        </w:rPr>
        <w:t>Katie Eminson, Research Assistant</w:t>
      </w:r>
      <w:r w:rsidRPr="00E65D68">
        <w:rPr>
          <w:rFonts w:cs="Arial"/>
          <w:color w:val="000000" w:themeColor="text1"/>
          <w:szCs w:val="22"/>
          <w:vertAlign w:val="superscript"/>
        </w:rPr>
        <w:t>1,2</w:t>
      </w:r>
      <w:r w:rsidRPr="00E65D68">
        <w:rPr>
          <w:rFonts w:cs="Arial"/>
          <w:color w:val="000000" w:themeColor="text1"/>
          <w:szCs w:val="22"/>
        </w:rPr>
        <w:t xml:space="preserve">, </w:t>
      </w:r>
    </w:p>
    <w:p w14:paraId="7AFFD1AE" w14:textId="77777777" w:rsidR="007420C9" w:rsidRPr="00E65D68" w:rsidRDefault="007420C9" w:rsidP="007420C9">
      <w:pPr>
        <w:rPr>
          <w:rFonts w:cs="Arial"/>
          <w:color w:val="000000" w:themeColor="text1"/>
          <w:szCs w:val="22"/>
        </w:rPr>
      </w:pPr>
    </w:p>
    <w:p w14:paraId="255F87A3" w14:textId="7CEA1069" w:rsidR="007420C9" w:rsidRPr="00E65D68" w:rsidRDefault="007420C9" w:rsidP="007420C9">
      <w:pPr>
        <w:rPr>
          <w:rFonts w:cs="Arial"/>
          <w:color w:val="000000" w:themeColor="text1"/>
          <w:szCs w:val="22"/>
        </w:rPr>
      </w:pPr>
      <w:r w:rsidRPr="00E65D68">
        <w:rPr>
          <w:rFonts w:cs="Arial"/>
          <w:color w:val="000000" w:themeColor="text1"/>
          <w:szCs w:val="22"/>
        </w:rPr>
        <w:t>Alan Brennan</w:t>
      </w:r>
      <w:r w:rsidR="00FB4E63" w:rsidRPr="00E65D68">
        <w:rPr>
          <w:rFonts w:cs="Arial"/>
          <w:color w:val="000000" w:themeColor="text1"/>
          <w:szCs w:val="22"/>
        </w:rPr>
        <w:t xml:space="preserve">, Professor of Health Economics and Decision Modelling </w:t>
      </w:r>
      <w:r w:rsidRPr="00E65D68">
        <w:rPr>
          <w:rFonts w:cs="Arial"/>
          <w:color w:val="000000" w:themeColor="text1"/>
          <w:szCs w:val="22"/>
          <w:vertAlign w:val="superscript"/>
        </w:rPr>
        <w:t>2,3</w:t>
      </w:r>
      <w:r w:rsidR="004B009D">
        <w:rPr>
          <w:rFonts w:cs="Arial"/>
          <w:color w:val="000000" w:themeColor="text1"/>
          <w:szCs w:val="22"/>
          <w:vertAlign w:val="superscript"/>
        </w:rPr>
        <w:t>,4</w:t>
      </w:r>
      <w:r w:rsidRPr="00E65D68">
        <w:rPr>
          <w:rFonts w:cs="Arial"/>
          <w:color w:val="000000" w:themeColor="text1"/>
          <w:szCs w:val="22"/>
        </w:rPr>
        <w:t xml:space="preserve"> </w:t>
      </w:r>
    </w:p>
    <w:p w14:paraId="15547157" w14:textId="77777777" w:rsidR="007420C9" w:rsidRPr="00E65D68" w:rsidRDefault="007420C9" w:rsidP="007420C9">
      <w:pPr>
        <w:rPr>
          <w:rFonts w:cs="Arial"/>
          <w:color w:val="000000" w:themeColor="text1"/>
          <w:szCs w:val="22"/>
        </w:rPr>
      </w:pPr>
    </w:p>
    <w:p w14:paraId="2F618910" w14:textId="3F531FA0" w:rsidR="007420C9" w:rsidRPr="00E65D68" w:rsidRDefault="007420C9" w:rsidP="007420C9">
      <w:pPr>
        <w:rPr>
          <w:rFonts w:cs="Arial"/>
          <w:color w:val="000000" w:themeColor="text1"/>
          <w:szCs w:val="22"/>
        </w:rPr>
      </w:pPr>
      <w:r w:rsidRPr="00E65D68">
        <w:rPr>
          <w:rFonts w:cs="Arial"/>
          <w:color w:val="000000" w:themeColor="text1"/>
          <w:szCs w:val="22"/>
        </w:rPr>
        <w:t>Graeme Docherty</w:t>
      </w:r>
      <w:r w:rsidR="00FB4E63" w:rsidRPr="00E65D68">
        <w:rPr>
          <w:rFonts w:cs="Arial"/>
          <w:color w:val="000000" w:themeColor="text1"/>
          <w:szCs w:val="22"/>
        </w:rPr>
        <w:t>, Research Coordinator</w:t>
      </w:r>
      <w:r w:rsidRPr="00E65D68">
        <w:rPr>
          <w:rFonts w:cs="Arial"/>
          <w:color w:val="000000" w:themeColor="text1"/>
          <w:szCs w:val="22"/>
          <w:vertAlign w:val="superscript"/>
        </w:rPr>
        <w:t>1,2</w:t>
      </w:r>
    </w:p>
    <w:p w14:paraId="1F4D71A5" w14:textId="77777777" w:rsidR="007420C9" w:rsidRPr="00E65D68" w:rsidRDefault="007420C9" w:rsidP="007420C9">
      <w:pPr>
        <w:rPr>
          <w:rFonts w:cs="Arial"/>
          <w:color w:val="000000" w:themeColor="text1"/>
          <w:szCs w:val="22"/>
        </w:rPr>
      </w:pPr>
    </w:p>
    <w:p w14:paraId="7B286EFA" w14:textId="2A850014" w:rsidR="007420C9" w:rsidRPr="00E65D68" w:rsidRDefault="007420C9" w:rsidP="007420C9">
      <w:pPr>
        <w:rPr>
          <w:rFonts w:cs="Arial"/>
          <w:b/>
          <w:color w:val="000000" w:themeColor="text1"/>
          <w:szCs w:val="22"/>
          <w:vertAlign w:val="superscript"/>
        </w:rPr>
      </w:pPr>
      <w:r w:rsidRPr="00E65D68">
        <w:rPr>
          <w:rFonts w:cs="Arial"/>
          <w:color w:val="000000" w:themeColor="text1"/>
          <w:szCs w:val="22"/>
        </w:rPr>
        <w:t>Ben Young, Research Associate</w:t>
      </w:r>
      <w:r w:rsidRPr="00E65D68">
        <w:rPr>
          <w:rFonts w:cs="Arial"/>
          <w:color w:val="000000" w:themeColor="text1"/>
          <w:szCs w:val="22"/>
          <w:vertAlign w:val="superscript"/>
        </w:rPr>
        <w:t>1,2</w:t>
      </w:r>
    </w:p>
    <w:p w14:paraId="593669CD" w14:textId="77777777" w:rsidR="007420C9" w:rsidRPr="00E65D68" w:rsidRDefault="007420C9" w:rsidP="007420C9">
      <w:pPr>
        <w:rPr>
          <w:rFonts w:cs="Arial"/>
          <w:b/>
          <w:color w:val="000000" w:themeColor="text1"/>
          <w:szCs w:val="22"/>
        </w:rPr>
      </w:pPr>
    </w:p>
    <w:p w14:paraId="1785B66A" w14:textId="256F0424" w:rsidR="007420C9" w:rsidRPr="00E65D68" w:rsidRDefault="007420C9" w:rsidP="007420C9">
      <w:pPr>
        <w:rPr>
          <w:rFonts w:cs="Arial"/>
          <w:color w:val="000000" w:themeColor="text1"/>
          <w:szCs w:val="22"/>
        </w:rPr>
      </w:pPr>
      <w:r w:rsidRPr="00E65D68">
        <w:rPr>
          <w:rFonts w:cs="Arial"/>
          <w:color w:val="000000" w:themeColor="text1"/>
          <w:szCs w:val="22"/>
        </w:rPr>
        <w:t>1 Division of Epidemiology and Public Health, University of Nottingham, Nottingham, NG5 1PB</w:t>
      </w:r>
    </w:p>
    <w:p w14:paraId="7FB3CB48" w14:textId="0B12DAE3" w:rsidR="007420C9" w:rsidRDefault="007420C9" w:rsidP="007420C9">
      <w:pPr>
        <w:rPr>
          <w:rFonts w:cs="Arial"/>
          <w:color w:val="000000" w:themeColor="text1"/>
          <w:szCs w:val="22"/>
        </w:rPr>
      </w:pPr>
      <w:r w:rsidRPr="00E65D68">
        <w:rPr>
          <w:rFonts w:cs="Arial"/>
          <w:color w:val="000000" w:themeColor="text1"/>
          <w:szCs w:val="22"/>
        </w:rPr>
        <w:t>2 UK Centre for Tobacco and Alcohol Studies</w:t>
      </w:r>
    </w:p>
    <w:p w14:paraId="6D63FEEB" w14:textId="49635188" w:rsidR="008821CB" w:rsidRPr="00E65D68" w:rsidRDefault="008821CB" w:rsidP="007420C9">
      <w:pPr>
        <w:rPr>
          <w:rFonts w:cs="Arial"/>
          <w:color w:val="000000" w:themeColor="text1"/>
          <w:szCs w:val="22"/>
        </w:rPr>
      </w:pPr>
      <w:r>
        <w:rPr>
          <w:rFonts w:cs="Arial"/>
          <w:color w:val="000000" w:themeColor="text1"/>
          <w:szCs w:val="22"/>
        </w:rPr>
        <w:t>3</w:t>
      </w:r>
      <w:r w:rsidR="004B009D">
        <w:rPr>
          <w:rFonts w:cs="Arial"/>
          <w:color w:val="000000" w:themeColor="text1"/>
          <w:szCs w:val="22"/>
        </w:rPr>
        <w:t xml:space="preserve"> SPECTRUM Consortium</w:t>
      </w:r>
    </w:p>
    <w:p w14:paraId="31F0DF7D" w14:textId="0AEAD757" w:rsidR="007420C9" w:rsidRPr="00E65D68" w:rsidRDefault="008821CB" w:rsidP="007420C9">
      <w:pPr>
        <w:rPr>
          <w:rFonts w:ascii="Times New Roman" w:eastAsia="Times New Roman" w:hAnsi="Times New Roman" w:cs="Times New Roman"/>
          <w:color w:val="000000" w:themeColor="text1"/>
          <w:szCs w:val="22"/>
        </w:rPr>
      </w:pPr>
      <w:r>
        <w:rPr>
          <w:rFonts w:cs="Arial"/>
          <w:color w:val="000000" w:themeColor="text1"/>
          <w:szCs w:val="22"/>
        </w:rPr>
        <w:t>4</w:t>
      </w:r>
      <w:r w:rsidRPr="00E65D68">
        <w:rPr>
          <w:rFonts w:cs="Arial"/>
          <w:color w:val="000000" w:themeColor="text1"/>
          <w:szCs w:val="22"/>
        </w:rPr>
        <w:t xml:space="preserve"> </w:t>
      </w:r>
      <w:r w:rsidR="007420C9" w:rsidRPr="00E65D68">
        <w:rPr>
          <w:rFonts w:cs="Arial"/>
          <w:color w:val="000000" w:themeColor="text1"/>
          <w:szCs w:val="22"/>
        </w:rPr>
        <w:t xml:space="preserve">School of Health and Related Research, University of Sheffield, Sheffield, </w:t>
      </w:r>
      <w:r w:rsidR="007420C9" w:rsidRPr="00E65D68">
        <w:rPr>
          <w:rFonts w:eastAsia="Times New Roman" w:cs="Arial"/>
          <w:color w:val="000000" w:themeColor="text1"/>
          <w:szCs w:val="22"/>
          <w:shd w:val="clear" w:color="auto" w:fill="FFFFFF"/>
        </w:rPr>
        <w:t>S1 4DA</w:t>
      </w:r>
    </w:p>
    <w:p w14:paraId="2F8A9400" w14:textId="0B1919A8" w:rsidR="007420C9" w:rsidRPr="00E65D68" w:rsidRDefault="007420C9" w:rsidP="007420C9">
      <w:pPr>
        <w:rPr>
          <w:rFonts w:cs="Arial"/>
          <w:color w:val="000000" w:themeColor="text1"/>
          <w:szCs w:val="22"/>
        </w:rPr>
      </w:pPr>
    </w:p>
    <w:p w14:paraId="725C8DCD" w14:textId="77777777" w:rsidR="007420C9" w:rsidRPr="00E65D68" w:rsidRDefault="007420C9" w:rsidP="007420C9">
      <w:pPr>
        <w:rPr>
          <w:rFonts w:cs="Arial"/>
          <w:color w:val="000000" w:themeColor="text1"/>
          <w:szCs w:val="22"/>
        </w:rPr>
      </w:pPr>
    </w:p>
    <w:p w14:paraId="63B8EE74" w14:textId="77777777" w:rsidR="007420C9" w:rsidRPr="00E65D68" w:rsidRDefault="007420C9" w:rsidP="007420C9">
      <w:pPr>
        <w:rPr>
          <w:rFonts w:cs="Arial"/>
          <w:color w:val="000000" w:themeColor="text1"/>
          <w:szCs w:val="22"/>
        </w:rPr>
      </w:pPr>
      <w:r w:rsidRPr="00E65D68">
        <w:rPr>
          <w:rFonts w:cs="Arial"/>
          <w:color w:val="000000" w:themeColor="text1"/>
          <w:szCs w:val="22"/>
        </w:rPr>
        <w:t>*Corresponding author</w:t>
      </w:r>
    </w:p>
    <w:p w14:paraId="48A0B115" w14:textId="77777777" w:rsidR="007420C9" w:rsidRPr="00E65D68" w:rsidRDefault="00B02024" w:rsidP="007420C9">
      <w:pPr>
        <w:rPr>
          <w:rFonts w:cs="Arial"/>
          <w:color w:val="000000" w:themeColor="text1"/>
          <w:szCs w:val="22"/>
        </w:rPr>
      </w:pPr>
      <w:hyperlink r:id="rId6" w:history="1">
        <w:r w:rsidR="007420C9" w:rsidRPr="00E65D68">
          <w:rPr>
            <w:rStyle w:val="Hyperlink"/>
            <w:rFonts w:cs="Arial"/>
            <w:color w:val="000000" w:themeColor="text1"/>
            <w:szCs w:val="22"/>
          </w:rPr>
          <w:t>tessa.langley@nottingham.ac.uk</w:t>
        </w:r>
      </w:hyperlink>
      <w:r w:rsidR="007420C9" w:rsidRPr="00E65D68">
        <w:rPr>
          <w:rFonts w:cs="Arial"/>
          <w:color w:val="000000" w:themeColor="text1"/>
          <w:szCs w:val="22"/>
        </w:rPr>
        <w:t xml:space="preserve"> </w:t>
      </w:r>
    </w:p>
    <w:p w14:paraId="57B63D68" w14:textId="77777777" w:rsidR="007420C9" w:rsidRPr="00E65D68" w:rsidRDefault="007420C9" w:rsidP="007420C9">
      <w:pPr>
        <w:rPr>
          <w:rFonts w:cs="Arial"/>
          <w:color w:val="000000" w:themeColor="text1"/>
          <w:szCs w:val="22"/>
        </w:rPr>
      </w:pPr>
      <w:r w:rsidRPr="00E65D68">
        <w:rPr>
          <w:rFonts w:cs="Arial"/>
          <w:color w:val="000000" w:themeColor="text1"/>
          <w:szCs w:val="22"/>
        </w:rPr>
        <w:t>Division of Epidemiology and Public Health, University of Nottingham, Clinical Sciences Building, Nottingham City Hospital, Nottingham, NG5 1PB, United Kingdom</w:t>
      </w:r>
    </w:p>
    <w:p w14:paraId="055EA344" w14:textId="77777777" w:rsidR="007420C9" w:rsidRPr="00E65D68" w:rsidRDefault="007420C9" w:rsidP="007420C9">
      <w:pPr>
        <w:rPr>
          <w:rFonts w:eastAsiaTheme="minorEastAsia" w:cs="Arial"/>
          <w:noProof/>
          <w:color w:val="000000" w:themeColor="text1"/>
          <w:szCs w:val="22"/>
        </w:rPr>
      </w:pPr>
      <w:r w:rsidRPr="00E65D68">
        <w:rPr>
          <w:rFonts w:eastAsiaTheme="minorEastAsia" w:cs="Arial"/>
          <w:noProof/>
          <w:color w:val="000000" w:themeColor="text1"/>
          <w:szCs w:val="22"/>
        </w:rPr>
        <w:t>Telephone: +44(0) 115 8231351</w:t>
      </w:r>
    </w:p>
    <w:p w14:paraId="1AAA0B12" w14:textId="77777777" w:rsidR="007420C9" w:rsidRPr="00E65D68" w:rsidRDefault="007420C9" w:rsidP="007420C9">
      <w:pPr>
        <w:rPr>
          <w:color w:val="000000" w:themeColor="text1"/>
        </w:rPr>
      </w:pPr>
    </w:p>
    <w:p w14:paraId="66C4D844" w14:textId="77777777" w:rsidR="007420C9" w:rsidRPr="00E65D68" w:rsidRDefault="007420C9" w:rsidP="007420C9">
      <w:pPr>
        <w:spacing w:line="360" w:lineRule="auto"/>
        <w:rPr>
          <w:rFonts w:cs="Arial"/>
          <w:b/>
          <w:color w:val="000000" w:themeColor="text1"/>
          <w:szCs w:val="22"/>
        </w:rPr>
      </w:pPr>
      <w:r w:rsidRPr="00E65D68">
        <w:rPr>
          <w:rFonts w:cs="Arial"/>
          <w:b/>
          <w:color w:val="000000" w:themeColor="text1"/>
          <w:szCs w:val="22"/>
        </w:rPr>
        <w:br w:type="page"/>
      </w:r>
    </w:p>
    <w:p w14:paraId="6870F7AF" w14:textId="12587673" w:rsidR="001C517D" w:rsidRPr="00E65D68" w:rsidRDefault="00E00FBA" w:rsidP="007420C9">
      <w:pPr>
        <w:spacing w:line="360" w:lineRule="auto"/>
        <w:rPr>
          <w:rFonts w:cs="Arial"/>
          <w:color w:val="000000" w:themeColor="text1"/>
          <w:szCs w:val="22"/>
        </w:rPr>
      </w:pPr>
      <w:r w:rsidRPr="00E65D68">
        <w:rPr>
          <w:rFonts w:cs="Arial"/>
          <w:b/>
          <w:color w:val="000000" w:themeColor="text1"/>
          <w:szCs w:val="22"/>
        </w:rPr>
        <w:lastRenderedPageBreak/>
        <w:t>Abstract</w:t>
      </w:r>
      <w:r w:rsidR="001C517D" w:rsidRPr="00E65D68">
        <w:rPr>
          <w:rFonts w:cs="Arial"/>
          <w:b/>
          <w:color w:val="000000" w:themeColor="text1"/>
          <w:szCs w:val="22"/>
        </w:rPr>
        <w:t xml:space="preserve"> </w:t>
      </w:r>
    </w:p>
    <w:p w14:paraId="5195E312" w14:textId="23E91FB6" w:rsidR="00FB4E63" w:rsidRPr="00E65D68" w:rsidRDefault="00FB4E63" w:rsidP="007420C9">
      <w:pPr>
        <w:spacing w:line="360" w:lineRule="auto"/>
        <w:rPr>
          <w:rFonts w:cs="Arial"/>
          <w:color w:val="000000" w:themeColor="text1"/>
          <w:szCs w:val="22"/>
        </w:rPr>
      </w:pPr>
      <w:r w:rsidRPr="00E65D68">
        <w:rPr>
          <w:rFonts w:cs="Arial"/>
          <w:b/>
          <w:i/>
          <w:color w:val="000000" w:themeColor="text1"/>
          <w:szCs w:val="22"/>
        </w:rPr>
        <w:t>Background</w:t>
      </w:r>
      <w:r w:rsidRPr="00E65D68">
        <w:rPr>
          <w:rFonts w:cs="Arial"/>
          <w:color w:val="000000" w:themeColor="text1"/>
          <w:szCs w:val="22"/>
        </w:rPr>
        <w:t xml:space="preserve"> The evaluation</w:t>
      </w:r>
      <w:r w:rsidR="00E77D66" w:rsidRPr="00E65D68">
        <w:rPr>
          <w:rFonts w:cs="Arial"/>
          <w:color w:val="000000" w:themeColor="text1"/>
          <w:szCs w:val="22"/>
        </w:rPr>
        <w:t xml:space="preserve"> of large-scale public health policy interventions often relies on observational designs where attributing causality is challenging. Logic models – visual representations of an intervention’s anticipated causal pathway – facilitate the analysis of the most relevant outcomes. We aimed to develop a set of logic models that could be widely used in tobacco policy evaluation. </w:t>
      </w:r>
    </w:p>
    <w:p w14:paraId="555634D0" w14:textId="77777777" w:rsidR="00FB4E63" w:rsidRPr="00E65D68" w:rsidRDefault="00FB4E63" w:rsidP="007420C9">
      <w:pPr>
        <w:spacing w:line="360" w:lineRule="auto"/>
        <w:rPr>
          <w:rFonts w:cs="Arial"/>
          <w:color w:val="000000" w:themeColor="text1"/>
          <w:szCs w:val="22"/>
        </w:rPr>
      </w:pPr>
    </w:p>
    <w:p w14:paraId="30363914" w14:textId="7F659134" w:rsidR="00FB4E63" w:rsidRPr="00E65D68" w:rsidRDefault="00FB4E63" w:rsidP="007420C9">
      <w:pPr>
        <w:spacing w:line="360" w:lineRule="auto"/>
        <w:rPr>
          <w:rFonts w:cs="Arial"/>
          <w:color w:val="000000" w:themeColor="text1"/>
          <w:szCs w:val="22"/>
        </w:rPr>
      </w:pPr>
      <w:r w:rsidRPr="00E65D68">
        <w:rPr>
          <w:rFonts w:cs="Arial"/>
          <w:b/>
          <w:i/>
          <w:color w:val="000000" w:themeColor="text1"/>
          <w:szCs w:val="22"/>
        </w:rPr>
        <w:t xml:space="preserve">Methods </w:t>
      </w:r>
      <w:r w:rsidR="00E77D66" w:rsidRPr="00E65D68">
        <w:rPr>
          <w:rFonts w:cs="Arial"/>
          <w:color w:val="000000" w:themeColor="text1"/>
          <w:szCs w:val="22"/>
        </w:rPr>
        <w:t xml:space="preserve">We developed an overarching logic model which reflected the broad categories of outcomes that would be expected following the implementation of tobacco control policies. We subsequently reviewed policy documents to identify the outcomes expected to result from the implementation of each policy, and conducted a literature review of existing evaluations to identify further outcomes. The models were revised according to feedback from a range of stakeholders. </w:t>
      </w:r>
    </w:p>
    <w:p w14:paraId="2FFEBE08" w14:textId="77777777" w:rsidR="00FB4E63" w:rsidRPr="00E65D68" w:rsidRDefault="00FB4E63" w:rsidP="007420C9">
      <w:pPr>
        <w:spacing w:line="360" w:lineRule="auto"/>
        <w:rPr>
          <w:rFonts w:cs="Arial"/>
          <w:color w:val="000000" w:themeColor="text1"/>
          <w:szCs w:val="22"/>
        </w:rPr>
      </w:pPr>
    </w:p>
    <w:p w14:paraId="272F2C37" w14:textId="41724582" w:rsidR="00FB4E63" w:rsidRPr="00E65D68" w:rsidRDefault="00FB4E63" w:rsidP="007420C9">
      <w:pPr>
        <w:spacing w:line="360" w:lineRule="auto"/>
        <w:rPr>
          <w:rFonts w:cs="Arial"/>
          <w:color w:val="000000" w:themeColor="text1"/>
          <w:szCs w:val="22"/>
        </w:rPr>
      </w:pPr>
      <w:r w:rsidRPr="00E65D68">
        <w:rPr>
          <w:rFonts w:cs="Arial"/>
          <w:b/>
          <w:i/>
          <w:color w:val="000000" w:themeColor="text1"/>
          <w:szCs w:val="22"/>
        </w:rPr>
        <w:t>Results</w:t>
      </w:r>
      <w:r w:rsidRPr="00E65D68">
        <w:rPr>
          <w:rFonts w:cs="Arial"/>
          <w:color w:val="000000" w:themeColor="text1"/>
          <w:szCs w:val="22"/>
        </w:rPr>
        <w:t xml:space="preserve"> </w:t>
      </w:r>
      <w:r w:rsidR="00E77D66" w:rsidRPr="00E65D68">
        <w:rPr>
          <w:rFonts w:cs="Arial"/>
          <w:color w:val="000000" w:themeColor="text1"/>
          <w:szCs w:val="22"/>
        </w:rPr>
        <w:t xml:space="preserve">The final models represented expected causal pathways for each policy. The models included short term outcomes (such as policy awareness, compliance and social cognitive outcomes), intermediate outcomes (such as changes in smoking behaviour) and long-term outcomes (such as mortality, morbidity and health service usage). </w:t>
      </w:r>
    </w:p>
    <w:p w14:paraId="7A390556" w14:textId="77777777" w:rsidR="00FB4E63" w:rsidRPr="00E65D68" w:rsidRDefault="00FB4E63" w:rsidP="007420C9">
      <w:pPr>
        <w:spacing w:line="360" w:lineRule="auto"/>
        <w:rPr>
          <w:rFonts w:cs="Arial"/>
          <w:color w:val="000000" w:themeColor="text1"/>
          <w:szCs w:val="22"/>
        </w:rPr>
      </w:pPr>
    </w:p>
    <w:p w14:paraId="3956F671" w14:textId="768072B2" w:rsidR="00E77D66" w:rsidRPr="00E65D68" w:rsidRDefault="00FB4E63" w:rsidP="007420C9">
      <w:pPr>
        <w:spacing w:line="360" w:lineRule="auto"/>
        <w:rPr>
          <w:rFonts w:cs="Arial"/>
          <w:color w:val="000000" w:themeColor="text1"/>
          <w:szCs w:val="22"/>
        </w:rPr>
      </w:pPr>
      <w:r w:rsidRPr="00E65D68">
        <w:rPr>
          <w:rFonts w:cs="Arial"/>
          <w:b/>
          <w:i/>
          <w:color w:val="000000" w:themeColor="text1"/>
          <w:szCs w:val="22"/>
        </w:rPr>
        <w:t>Conclusions</w:t>
      </w:r>
      <w:r w:rsidRPr="00E65D68">
        <w:rPr>
          <w:rFonts w:cs="Arial"/>
          <w:color w:val="000000" w:themeColor="text1"/>
          <w:szCs w:val="22"/>
        </w:rPr>
        <w:t xml:space="preserve"> </w:t>
      </w:r>
      <w:r w:rsidR="00E77D66" w:rsidRPr="00E65D68">
        <w:rPr>
          <w:rFonts w:cs="Arial"/>
          <w:color w:val="000000" w:themeColor="text1"/>
          <w:szCs w:val="22"/>
        </w:rPr>
        <w:t>The use of logic models enables transparent and theory-based planning of evaluation analyses and should be encouraged in the evaluation of tobacco control policy, as well as other areas of public health.</w:t>
      </w:r>
    </w:p>
    <w:p w14:paraId="7AE1D3F1" w14:textId="77777777" w:rsidR="00E00FBA" w:rsidRPr="00E65D68" w:rsidRDefault="00E00FBA" w:rsidP="007420C9">
      <w:pPr>
        <w:spacing w:line="360" w:lineRule="auto"/>
        <w:rPr>
          <w:rFonts w:cs="Arial"/>
          <w:b/>
          <w:color w:val="000000" w:themeColor="text1"/>
          <w:szCs w:val="22"/>
        </w:rPr>
      </w:pPr>
    </w:p>
    <w:p w14:paraId="12ED8949" w14:textId="77777777" w:rsidR="004636F3" w:rsidRPr="00E65D68" w:rsidRDefault="004636F3" w:rsidP="007420C9">
      <w:pPr>
        <w:spacing w:line="360" w:lineRule="auto"/>
        <w:rPr>
          <w:rFonts w:cs="Arial"/>
          <w:b/>
          <w:color w:val="000000" w:themeColor="text1"/>
          <w:szCs w:val="22"/>
        </w:rPr>
      </w:pPr>
    </w:p>
    <w:p w14:paraId="6A91C2EA" w14:textId="77777777" w:rsidR="004636F3" w:rsidRPr="00E65D68" w:rsidRDefault="004636F3" w:rsidP="007420C9">
      <w:pPr>
        <w:spacing w:line="360" w:lineRule="auto"/>
        <w:rPr>
          <w:rFonts w:cs="Arial"/>
          <w:b/>
          <w:color w:val="000000" w:themeColor="text1"/>
          <w:szCs w:val="22"/>
        </w:rPr>
      </w:pPr>
    </w:p>
    <w:p w14:paraId="209D77C1" w14:textId="77777777" w:rsidR="004636F3" w:rsidRPr="00E65D68" w:rsidRDefault="004636F3" w:rsidP="007420C9">
      <w:pPr>
        <w:spacing w:line="360" w:lineRule="auto"/>
        <w:rPr>
          <w:rFonts w:cs="Arial"/>
          <w:b/>
          <w:color w:val="000000" w:themeColor="text1"/>
          <w:szCs w:val="22"/>
        </w:rPr>
      </w:pPr>
    </w:p>
    <w:p w14:paraId="16DD3C28" w14:textId="432065E3" w:rsidR="001C517D" w:rsidRPr="00E65D68" w:rsidRDefault="001C517D" w:rsidP="007420C9">
      <w:pPr>
        <w:spacing w:line="360" w:lineRule="auto"/>
        <w:rPr>
          <w:rFonts w:cs="Arial"/>
          <w:b/>
          <w:color w:val="000000" w:themeColor="text1"/>
          <w:szCs w:val="22"/>
        </w:rPr>
      </w:pPr>
      <w:r w:rsidRPr="00E65D68">
        <w:rPr>
          <w:rFonts w:cs="Arial"/>
          <w:b/>
          <w:color w:val="000000" w:themeColor="text1"/>
          <w:szCs w:val="22"/>
        </w:rPr>
        <w:br w:type="page"/>
      </w:r>
    </w:p>
    <w:p w14:paraId="442CE56F" w14:textId="2B7A33F2" w:rsidR="00C723BB" w:rsidRPr="00E65D68" w:rsidRDefault="00136D94" w:rsidP="007420C9">
      <w:pPr>
        <w:spacing w:line="360" w:lineRule="auto"/>
        <w:rPr>
          <w:rFonts w:cs="Arial"/>
          <w:b/>
          <w:color w:val="000000" w:themeColor="text1"/>
          <w:szCs w:val="22"/>
        </w:rPr>
      </w:pPr>
      <w:r w:rsidRPr="00E65D68">
        <w:rPr>
          <w:rFonts w:cs="Arial"/>
          <w:b/>
          <w:color w:val="000000" w:themeColor="text1"/>
          <w:szCs w:val="22"/>
        </w:rPr>
        <w:lastRenderedPageBreak/>
        <w:t>Introduction</w:t>
      </w:r>
    </w:p>
    <w:p w14:paraId="5BA1C004" w14:textId="0B170768" w:rsidR="00384892" w:rsidRPr="00E65D68" w:rsidRDefault="00BC6A21" w:rsidP="007420C9">
      <w:pPr>
        <w:spacing w:line="360" w:lineRule="auto"/>
        <w:rPr>
          <w:rFonts w:cs="Arial"/>
          <w:color w:val="000000" w:themeColor="text1"/>
          <w:szCs w:val="22"/>
        </w:rPr>
      </w:pPr>
      <w:r w:rsidRPr="00E65D68">
        <w:rPr>
          <w:rFonts w:cs="Arial"/>
          <w:color w:val="000000" w:themeColor="text1"/>
          <w:szCs w:val="22"/>
        </w:rPr>
        <w:t xml:space="preserve">Large-scale </w:t>
      </w:r>
      <w:r w:rsidR="00CA5EA1" w:rsidRPr="00E65D68">
        <w:rPr>
          <w:rFonts w:cs="Arial"/>
          <w:color w:val="000000" w:themeColor="text1"/>
          <w:szCs w:val="22"/>
        </w:rPr>
        <w:t xml:space="preserve">public </w:t>
      </w:r>
      <w:r w:rsidRPr="00E65D68">
        <w:rPr>
          <w:rFonts w:cs="Arial"/>
          <w:color w:val="000000" w:themeColor="text1"/>
          <w:szCs w:val="22"/>
        </w:rPr>
        <w:t>polic</w:t>
      </w:r>
      <w:r w:rsidR="00CA5EA1" w:rsidRPr="00E65D68">
        <w:rPr>
          <w:rFonts w:cs="Arial"/>
          <w:color w:val="000000" w:themeColor="text1"/>
          <w:szCs w:val="22"/>
        </w:rPr>
        <w:t xml:space="preserve">y </w:t>
      </w:r>
      <w:r w:rsidR="00DC2676" w:rsidRPr="00E65D68">
        <w:rPr>
          <w:rFonts w:cs="Arial"/>
          <w:color w:val="000000" w:themeColor="text1"/>
          <w:szCs w:val="22"/>
        </w:rPr>
        <w:t>interventions</w:t>
      </w:r>
      <w:r w:rsidR="005C2143" w:rsidRPr="00E65D68">
        <w:rPr>
          <w:rFonts w:cs="Arial"/>
          <w:color w:val="000000" w:themeColor="text1"/>
          <w:szCs w:val="22"/>
        </w:rPr>
        <w:t>, such as tobacco tax increases and regulation of advertising for unhealthy commodities,</w:t>
      </w:r>
      <w:r w:rsidRPr="00E65D68">
        <w:rPr>
          <w:rFonts w:cs="Arial"/>
          <w:color w:val="000000" w:themeColor="text1"/>
          <w:szCs w:val="22"/>
        </w:rPr>
        <w:t xml:space="preserve"> are regularly implemented with a view to improving </w:t>
      </w:r>
      <w:r w:rsidR="005C2143" w:rsidRPr="00E65D68">
        <w:rPr>
          <w:rFonts w:cs="Arial"/>
          <w:color w:val="000000" w:themeColor="text1"/>
          <w:szCs w:val="22"/>
        </w:rPr>
        <w:t xml:space="preserve">public </w:t>
      </w:r>
      <w:r w:rsidRPr="00E65D68">
        <w:rPr>
          <w:rFonts w:cs="Arial"/>
          <w:color w:val="000000" w:themeColor="text1"/>
          <w:szCs w:val="22"/>
        </w:rPr>
        <w:t xml:space="preserve">health. </w:t>
      </w:r>
      <w:r w:rsidR="00384892" w:rsidRPr="00E65D68">
        <w:rPr>
          <w:rFonts w:cs="Arial"/>
          <w:color w:val="000000" w:themeColor="text1"/>
          <w:szCs w:val="22"/>
        </w:rPr>
        <w:t xml:space="preserve">The maintenance, </w:t>
      </w:r>
      <w:r w:rsidR="000409E7" w:rsidRPr="00E65D68">
        <w:rPr>
          <w:rFonts w:cs="Arial"/>
          <w:color w:val="000000" w:themeColor="text1"/>
          <w:szCs w:val="22"/>
        </w:rPr>
        <w:t>improve</w:t>
      </w:r>
      <w:r w:rsidR="00384892" w:rsidRPr="00E65D68">
        <w:rPr>
          <w:rFonts w:cs="Arial"/>
          <w:color w:val="000000" w:themeColor="text1"/>
          <w:szCs w:val="22"/>
        </w:rPr>
        <w:t xml:space="preserve">ment, and expansion of these policies depends on </w:t>
      </w:r>
      <w:r w:rsidRPr="00E65D68">
        <w:rPr>
          <w:rFonts w:cs="Arial"/>
          <w:color w:val="000000" w:themeColor="text1"/>
          <w:szCs w:val="22"/>
        </w:rPr>
        <w:t>post-implementation</w:t>
      </w:r>
      <w:r w:rsidR="00384892" w:rsidRPr="00E65D68">
        <w:rPr>
          <w:rFonts w:cs="Arial"/>
          <w:color w:val="000000" w:themeColor="text1"/>
          <w:szCs w:val="22"/>
        </w:rPr>
        <w:t xml:space="preserve"> evaluation of their effectiveness</w:t>
      </w:r>
      <w:r w:rsidRPr="00E65D68">
        <w:rPr>
          <w:rFonts w:cs="Arial"/>
          <w:color w:val="000000" w:themeColor="text1"/>
          <w:szCs w:val="22"/>
        </w:rPr>
        <w:t>.</w:t>
      </w:r>
      <w:r w:rsidR="00384892" w:rsidRPr="00E65D68">
        <w:rPr>
          <w:rFonts w:cs="Arial"/>
          <w:color w:val="000000" w:themeColor="text1"/>
          <w:szCs w:val="22"/>
        </w:rPr>
        <w:t xml:space="preserve"> This requires the identification of important outcome</w:t>
      </w:r>
      <w:r w:rsidR="003B7866" w:rsidRPr="00E65D68">
        <w:rPr>
          <w:rFonts w:cs="Arial"/>
          <w:color w:val="000000" w:themeColor="text1"/>
          <w:szCs w:val="22"/>
        </w:rPr>
        <w:t xml:space="preserve"> measures</w:t>
      </w:r>
      <w:r w:rsidR="00384892" w:rsidRPr="00E65D68">
        <w:rPr>
          <w:rFonts w:cs="Arial"/>
          <w:color w:val="000000" w:themeColor="text1"/>
          <w:szCs w:val="22"/>
        </w:rPr>
        <w:t xml:space="preserve"> and appropriately designed analyses to measure policy impact.</w:t>
      </w:r>
    </w:p>
    <w:p w14:paraId="67504160" w14:textId="32441D90" w:rsidR="00BB6B4C" w:rsidRPr="00E65D68" w:rsidRDefault="00BC6A21" w:rsidP="007420C9">
      <w:pPr>
        <w:spacing w:line="360" w:lineRule="auto"/>
        <w:rPr>
          <w:rFonts w:cs="Arial"/>
          <w:color w:val="000000" w:themeColor="text1"/>
          <w:szCs w:val="22"/>
        </w:rPr>
      </w:pPr>
      <w:r w:rsidRPr="00E65D68">
        <w:rPr>
          <w:rFonts w:cs="Arial"/>
          <w:color w:val="000000" w:themeColor="text1"/>
          <w:szCs w:val="22"/>
        </w:rPr>
        <w:t>A key challenge in this type of policy</w:t>
      </w:r>
      <w:r w:rsidR="00BC53ED" w:rsidRPr="00E65D68">
        <w:rPr>
          <w:rFonts w:cs="Arial"/>
          <w:color w:val="000000" w:themeColor="text1"/>
          <w:szCs w:val="22"/>
        </w:rPr>
        <w:t xml:space="preserve"> evaluation</w:t>
      </w:r>
      <w:r w:rsidRPr="00E65D68">
        <w:rPr>
          <w:rFonts w:cs="Arial"/>
          <w:color w:val="000000" w:themeColor="text1"/>
          <w:szCs w:val="22"/>
        </w:rPr>
        <w:t xml:space="preserve"> is the attribution of causality</w:t>
      </w:r>
      <w:r w:rsidR="00AB6340" w:rsidRPr="00E65D68">
        <w:rPr>
          <w:rFonts w:cs="Arial"/>
          <w:color w:val="000000" w:themeColor="text1"/>
          <w:szCs w:val="22"/>
        </w:rPr>
        <w:t xml:space="preserve"> </w:t>
      </w:r>
      <w:r w:rsidRPr="00E65D68">
        <w:rPr>
          <w:rFonts w:cs="Arial"/>
          <w:color w:val="000000" w:themeColor="text1"/>
          <w:szCs w:val="22"/>
        </w:rPr>
        <w:t>– does the policy cause a change in health outcomes, or is the change attributable to something else?</w:t>
      </w:r>
      <w:r w:rsidR="00410049" w:rsidRPr="00E65D68">
        <w:rPr>
          <w:rFonts w:cs="Arial"/>
          <w:color w:val="000000" w:themeColor="text1"/>
          <w:szCs w:val="22"/>
        </w:rPr>
        <w:fldChar w:fldCharType="begin"/>
      </w:r>
      <w:r w:rsidR="00050D2A" w:rsidRPr="00E65D68">
        <w:rPr>
          <w:rFonts w:cs="Arial"/>
          <w:color w:val="000000" w:themeColor="text1"/>
          <w:szCs w:val="22"/>
        </w:rPr>
        <w:instrText xml:space="preserve"> ADDIN EN.CITE &lt;EndNote&gt;&lt;Cite&gt;&lt;Author&gt;Basu&lt;/Author&gt;&lt;Year&gt;2017&lt;/Year&gt;&lt;RecNum&gt;4565&lt;/RecNum&gt;&lt;IDText&gt;Evaluating the Health Impact of Large-Scale Public Policy Changes: Classical and Novel Approaches&lt;/IDText&gt;&lt;DisplayText&gt;(1)&lt;/DisplayText&gt;&lt;record&gt;&lt;rec-number&gt;4565&lt;/rec-number&gt;&lt;foreign-keys&gt;&lt;key app="EN" db-id="vwsesxs9qxf9dkep2wevp2fmptx59rrev90a" timestamp="1553788708"&gt;4565&lt;/key&gt;&lt;/foreign-keys&gt;&lt;ref-type name="Journal Article"&gt;17&lt;/ref-type&gt;&lt;contributors&gt;&lt;authors&gt;&lt;author&gt;Basu, S&lt;/author&gt;&lt;author&gt;Meghani, A&lt;/author&gt;&lt;author&gt;Siddiqi, A&lt;/author&gt;&lt;/authors&gt;&lt;/contributors&gt;&lt;titles&gt;&lt;title&gt;Evaluating the Health Impact of Large-Scale Public Policy Changes: Classical and Novel Approaches&lt;/title&gt;&lt;secondary-title&gt;Annual Review of Public Health&lt;/secondary-title&gt;&lt;/titles&gt;&lt;periodical&gt;&lt;full-title&gt;Annual Review of Public Health&lt;/full-title&gt;&lt;/periodical&gt;&lt;pages&gt;351–370&lt;/pages&gt;&lt;volume&gt;38&lt;/volume&gt;&lt;dates&gt;&lt;year&gt;2017&lt;/year&gt;&lt;/dates&gt;&lt;urls&gt;&lt;/urls&gt;&lt;electronic-resource-num&gt;doi:10.1146/annurev-publhealth-031816-044208&lt;/electronic-resource-num&gt;&lt;/record&gt;&lt;/Cite&gt;&lt;/EndNote&gt;</w:instrText>
      </w:r>
      <w:r w:rsidR="00410049" w:rsidRPr="00E65D68">
        <w:rPr>
          <w:rFonts w:cs="Arial"/>
          <w:color w:val="000000" w:themeColor="text1"/>
          <w:szCs w:val="22"/>
        </w:rPr>
        <w:fldChar w:fldCharType="separate"/>
      </w:r>
      <w:r w:rsidR="00AB6340" w:rsidRPr="00E65D68">
        <w:rPr>
          <w:rFonts w:cs="Arial"/>
          <w:noProof/>
          <w:color w:val="000000" w:themeColor="text1"/>
          <w:szCs w:val="22"/>
        </w:rPr>
        <w:t>(1)</w:t>
      </w:r>
      <w:r w:rsidR="00410049" w:rsidRPr="00E65D68">
        <w:rPr>
          <w:rFonts w:cs="Arial"/>
          <w:color w:val="000000" w:themeColor="text1"/>
          <w:szCs w:val="22"/>
        </w:rPr>
        <w:fldChar w:fldCharType="end"/>
      </w:r>
      <w:r w:rsidR="003B1646" w:rsidRPr="00E65D68">
        <w:rPr>
          <w:rFonts w:cs="Arial"/>
          <w:color w:val="000000" w:themeColor="text1"/>
          <w:szCs w:val="22"/>
        </w:rPr>
        <w:t xml:space="preserve"> </w:t>
      </w:r>
      <w:r w:rsidRPr="00E65D68">
        <w:rPr>
          <w:rFonts w:cs="Arial"/>
          <w:color w:val="000000" w:themeColor="text1"/>
          <w:szCs w:val="22"/>
        </w:rPr>
        <w:t>Population-level policy changes cannot usually be evaluated using randomised-controlled trials, because governments, rather than researchers, control their implementation.</w:t>
      </w:r>
      <w:r w:rsidR="00410049" w:rsidRPr="00E65D68">
        <w:rPr>
          <w:rFonts w:cs="Arial"/>
          <w:color w:val="000000" w:themeColor="text1"/>
          <w:szCs w:val="22"/>
        </w:rPr>
        <w:fldChar w:fldCharType="begin"/>
      </w:r>
      <w:r w:rsidR="00050D2A" w:rsidRPr="00E65D68">
        <w:rPr>
          <w:rFonts w:cs="Arial"/>
          <w:color w:val="000000" w:themeColor="text1"/>
          <w:szCs w:val="22"/>
        </w:rPr>
        <w:instrText xml:space="preserve"> ADDIN EN.CITE &lt;EndNote&gt;&lt;Cite&gt;&lt;Author&gt;Fong&lt;/Author&gt;&lt;Year&gt;2006&lt;/Year&gt;&lt;RecNum&gt;958&lt;/RecNum&gt;&lt;IDText&gt;The conceptual framework of the International Tobacco Control (ITC) Policy Evaluation Project&lt;/IDText&gt;&lt;DisplayText&gt;(2)&lt;/DisplayText&gt;&lt;record&gt;&lt;rec-number&gt;958&lt;/rec-number&gt;&lt;foreign-keys&gt;&lt;key app="EN" db-id="vwsesxs9qxf9dkep2wevp2fmptx59rrev90a" timestamp="1553788501"&gt;958&lt;/key&gt;&lt;/foreign-keys&gt;&lt;ref-type name="Journal Article"&gt;17&lt;/ref-type&gt;&lt;contributors&gt;&lt;authors&gt;&lt;author&gt;Fong, G T&lt;/author&gt;&lt;author&gt;Cummings, K M&lt;/author&gt;&lt;author&gt;Borland, R&lt;/author&gt;&lt;author&gt;Hastings, G&lt;/author&gt;&lt;author&gt;A Hyland, G&lt;/author&gt;&lt;author&gt;Giovino, A&lt;/author&gt;&lt;author&gt;Hammond, D&lt;/author&gt;&lt;author&gt;Thompson, M E&lt;/author&gt;&lt;/authors&gt;&lt;/contributors&gt;&lt;titles&gt;&lt;title&gt;The conceptual framework of the International Tobacco Control (ITC) Policy Evaluation Project&lt;/title&gt;&lt;secondary-title&gt;Tobacco Control&lt;/secondary-title&gt;&lt;/titles&gt;&lt;periodical&gt;&lt;full-title&gt;Tobacco Control&lt;/full-title&gt;&lt;abbr-1&gt;Tob Control&lt;/abbr-1&gt;&lt;/periodical&gt;&lt;pages&gt;iii3–iii11&lt;/pages&gt;&lt;volume&gt;15&lt;/volume&gt;&lt;number&gt;Suppl III&lt;/number&gt;&lt;dates&gt;&lt;year&gt;2006&lt;/year&gt;&lt;/dates&gt;&lt;urls&gt;&lt;/urls&gt;&lt;/record&gt;&lt;/Cite&gt;&lt;/EndNote&gt;</w:instrText>
      </w:r>
      <w:r w:rsidR="00410049" w:rsidRPr="00E65D68">
        <w:rPr>
          <w:rFonts w:cs="Arial"/>
          <w:color w:val="000000" w:themeColor="text1"/>
          <w:szCs w:val="22"/>
        </w:rPr>
        <w:fldChar w:fldCharType="separate"/>
      </w:r>
      <w:r w:rsidR="00AB6340" w:rsidRPr="00E65D68">
        <w:rPr>
          <w:rFonts w:cs="Arial"/>
          <w:noProof/>
          <w:color w:val="000000" w:themeColor="text1"/>
          <w:szCs w:val="22"/>
        </w:rPr>
        <w:t>(2)</w:t>
      </w:r>
      <w:r w:rsidR="00410049" w:rsidRPr="00E65D68">
        <w:rPr>
          <w:rFonts w:cs="Arial"/>
          <w:color w:val="000000" w:themeColor="text1"/>
          <w:szCs w:val="22"/>
        </w:rPr>
        <w:fldChar w:fldCharType="end"/>
      </w:r>
      <w:r w:rsidR="00682A5D" w:rsidRPr="00E65D68">
        <w:rPr>
          <w:rFonts w:cs="Arial"/>
          <w:color w:val="000000" w:themeColor="text1"/>
          <w:szCs w:val="22"/>
        </w:rPr>
        <w:t xml:space="preserve"> Furthermore, researchers may not have the opportunity to design studies and collect relevant data prospectively.</w:t>
      </w:r>
      <w:r w:rsidRPr="00E65D68">
        <w:rPr>
          <w:rFonts w:cs="Arial"/>
          <w:color w:val="000000" w:themeColor="text1"/>
          <w:szCs w:val="22"/>
        </w:rPr>
        <w:t xml:space="preserve"> The evaluation </w:t>
      </w:r>
      <w:r w:rsidR="00682A5D" w:rsidRPr="00E65D68">
        <w:rPr>
          <w:rFonts w:cs="Arial"/>
          <w:color w:val="000000" w:themeColor="text1"/>
          <w:szCs w:val="22"/>
        </w:rPr>
        <w:t xml:space="preserve">of these </w:t>
      </w:r>
      <w:r w:rsidR="00BB6B4C" w:rsidRPr="00E65D68">
        <w:rPr>
          <w:rFonts w:cs="Arial"/>
          <w:color w:val="000000" w:themeColor="text1"/>
          <w:szCs w:val="22"/>
        </w:rPr>
        <w:t>‘natural experiments’</w:t>
      </w:r>
      <w:r w:rsidR="00682A5D" w:rsidRPr="00E65D68">
        <w:rPr>
          <w:rFonts w:cs="Arial"/>
          <w:color w:val="000000" w:themeColor="text1"/>
          <w:szCs w:val="22"/>
        </w:rPr>
        <w:t xml:space="preserve"> </w:t>
      </w:r>
      <w:r w:rsidRPr="00E65D68">
        <w:rPr>
          <w:rFonts w:cs="Arial"/>
          <w:color w:val="000000" w:themeColor="text1"/>
          <w:szCs w:val="22"/>
        </w:rPr>
        <w:t xml:space="preserve">therefore often </w:t>
      </w:r>
      <w:r w:rsidR="001843E2" w:rsidRPr="00E65D68">
        <w:rPr>
          <w:rFonts w:cs="Arial"/>
          <w:color w:val="000000" w:themeColor="text1"/>
          <w:szCs w:val="22"/>
        </w:rPr>
        <w:t>involves</w:t>
      </w:r>
      <w:r w:rsidRPr="00E65D68">
        <w:rPr>
          <w:rFonts w:cs="Arial"/>
          <w:color w:val="000000" w:themeColor="text1"/>
          <w:szCs w:val="22"/>
        </w:rPr>
        <w:t xml:space="preserve"> observational designs</w:t>
      </w:r>
      <w:r w:rsidR="00BC53ED" w:rsidRPr="00E65D68">
        <w:rPr>
          <w:rFonts w:cs="Arial"/>
          <w:color w:val="000000" w:themeColor="text1"/>
          <w:szCs w:val="22"/>
        </w:rPr>
        <w:t xml:space="preserve">, </w:t>
      </w:r>
      <w:r w:rsidR="00C862FF" w:rsidRPr="00E65D68">
        <w:rPr>
          <w:rFonts w:cs="Arial"/>
          <w:color w:val="000000" w:themeColor="text1"/>
          <w:szCs w:val="22"/>
        </w:rPr>
        <w:t>frequently</w:t>
      </w:r>
      <w:r w:rsidR="00BC53ED" w:rsidRPr="00E65D68">
        <w:rPr>
          <w:rFonts w:cs="Arial"/>
          <w:color w:val="000000" w:themeColor="text1"/>
          <w:szCs w:val="22"/>
        </w:rPr>
        <w:t xml:space="preserve"> </w:t>
      </w:r>
      <w:r w:rsidR="000B23E6" w:rsidRPr="00E65D68">
        <w:rPr>
          <w:rFonts w:cs="Arial"/>
          <w:color w:val="000000" w:themeColor="text1"/>
          <w:szCs w:val="22"/>
        </w:rPr>
        <w:t>relying on routinely collected data such as</w:t>
      </w:r>
      <w:r w:rsidR="00BC53ED" w:rsidRPr="00E65D68">
        <w:rPr>
          <w:rFonts w:cs="Arial"/>
          <w:color w:val="000000" w:themeColor="text1"/>
          <w:szCs w:val="22"/>
        </w:rPr>
        <w:t xml:space="preserve"> </w:t>
      </w:r>
      <w:r w:rsidR="000B23E6" w:rsidRPr="00E65D68">
        <w:rPr>
          <w:rFonts w:cs="Arial"/>
          <w:color w:val="000000" w:themeColor="text1"/>
          <w:szCs w:val="22"/>
        </w:rPr>
        <w:t>health service records or population surveys</w:t>
      </w:r>
      <w:r w:rsidR="00384892" w:rsidRPr="00E65D68">
        <w:rPr>
          <w:rFonts w:cs="Arial"/>
          <w:color w:val="000000" w:themeColor="text1"/>
          <w:szCs w:val="22"/>
        </w:rPr>
        <w:t>.</w:t>
      </w:r>
      <w:r w:rsidR="00410049" w:rsidRPr="00E65D68">
        <w:rPr>
          <w:rFonts w:cs="Arial"/>
          <w:color w:val="000000" w:themeColor="text1"/>
          <w:szCs w:val="22"/>
        </w:rPr>
        <w:fldChar w:fldCharType="begin"/>
      </w:r>
      <w:r w:rsidR="00050D2A" w:rsidRPr="00E65D68">
        <w:rPr>
          <w:rFonts w:cs="Arial"/>
          <w:color w:val="000000" w:themeColor="text1"/>
          <w:szCs w:val="22"/>
        </w:rPr>
        <w:instrText xml:space="preserve"> ADDIN EN.CITE &lt;EndNote&gt;&lt;Cite&gt;&lt;RecNum&gt;4582&lt;/RecNum&gt;&lt;IDText&gt;MRC. Using natural experiments to evaluate population health interventions: guidance for producers and users of evidence. Medical Research Council. 2009. Available from https://mrc.ukri.org/documents/pdf/natural-experiments-guidance/ [Accessed 2 April 2019]&lt;/IDText&gt;&lt;DisplayText&gt;(3)&lt;/DisplayText&gt;&lt;record&gt;&lt;rec-number&gt;4582&lt;/rec-number&gt;&lt;foreign-keys&gt;&lt;key app="EN" db-id="vwsesxs9qxf9dkep2wevp2fmptx59rrev90a" timestamp="1559645180"&gt;4582&lt;/key&gt;&lt;/foreign-keys&gt;&lt;ref-type name="Report"&gt;27&lt;/ref-type&gt;&lt;contributors&gt;&lt;/contributors&gt;&lt;titles&gt;&lt;title&gt;MRC. Using natural experiments to evaluate population health interventions: guidance for producers and users of evidence. Medical Research Council. 2009. Available from https://mrc.ukri.org/documents/pdf/natural-experiments-guidance/ [Accessed 2 April 2019]&lt;/title&gt;&lt;/titles&gt;&lt;dates&gt;&lt;/dates&gt;&lt;urls&gt;&lt;/urls&gt;&lt;/record&gt;&lt;/Cite&gt;&lt;/EndNote&gt;</w:instrText>
      </w:r>
      <w:r w:rsidR="00410049" w:rsidRPr="00E65D68">
        <w:rPr>
          <w:rFonts w:cs="Arial"/>
          <w:color w:val="000000" w:themeColor="text1"/>
          <w:szCs w:val="22"/>
        </w:rPr>
        <w:fldChar w:fldCharType="separate"/>
      </w:r>
      <w:r w:rsidR="000B23E6" w:rsidRPr="00E65D68">
        <w:rPr>
          <w:rFonts w:cs="Arial"/>
          <w:noProof/>
          <w:color w:val="000000" w:themeColor="text1"/>
          <w:szCs w:val="22"/>
        </w:rPr>
        <w:t>(3)</w:t>
      </w:r>
      <w:r w:rsidR="00410049" w:rsidRPr="00E65D68">
        <w:rPr>
          <w:rFonts w:cs="Arial"/>
          <w:color w:val="000000" w:themeColor="text1"/>
          <w:szCs w:val="22"/>
        </w:rPr>
        <w:fldChar w:fldCharType="end"/>
      </w:r>
      <w:r w:rsidRPr="00E65D68">
        <w:rPr>
          <w:rFonts w:cs="Arial"/>
          <w:color w:val="000000" w:themeColor="text1"/>
          <w:szCs w:val="22"/>
        </w:rPr>
        <w:t xml:space="preserve"> Some, such as </w:t>
      </w:r>
      <w:r w:rsidR="003B1646" w:rsidRPr="00E65D68">
        <w:rPr>
          <w:rFonts w:cs="Arial"/>
          <w:color w:val="000000" w:themeColor="text1"/>
          <w:szCs w:val="22"/>
        </w:rPr>
        <w:t>c</w:t>
      </w:r>
      <w:r w:rsidRPr="00E65D68">
        <w:rPr>
          <w:rFonts w:cs="Arial"/>
          <w:color w:val="000000" w:themeColor="text1"/>
          <w:szCs w:val="22"/>
        </w:rPr>
        <w:t xml:space="preserve">ross-sectional </w:t>
      </w:r>
      <w:r w:rsidR="00682A5D" w:rsidRPr="00E65D68">
        <w:rPr>
          <w:rFonts w:cs="Arial"/>
          <w:color w:val="000000" w:themeColor="text1"/>
          <w:szCs w:val="22"/>
        </w:rPr>
        <w:t>designs</w:t>
      </w:r>
      <w:r w:rsidRPr="00E65D68">
        <w:rPr>
          <w:rFonts w:cs="Arial"/>
          <w:color w:val="000000" w:themeColor="text1"/>
          <w:szCs w:val="22"/>
        </w:rPr>
        <w:t xml:space="preserve">, </w:t>
      </w:r>
      <w:r w:rsidR="003B1646" w:rsidRPr="00E65D68">
        <w:rPr>
          <w:rFonts w:cs="Arial"/>
          <w:color w:val="000000" w:themeColor="text1"/>
          <w:szCs w:val="22"/>
        </w:rPr>
        <w:t xml:space="preserve">have </w:t>
      </w:r>
      <w:r w:rsidRPr="00E65D68">
        <w:rPr>
          <w:rFonts w:cs="Arial"/>
          <w:color w:val="000000" w:themeColor="text1"/>
          <w:szCs w:val="22"/>
        </w:rPr>
        <w:t>particularly low internal validity</w:t>
      </w:r>
      <w:r w:rsidR="003B1646" w:rsidRPr="00E65D68">
        <w:rPr>
          <w:rFonts w:cs="Arial"/>
          <w:color w:val="000000" w:themeColor="text1"/>
          <w:szCs w:val="22"/>
        </w:rPr>
        <w:t>.</w:t>
      </w:r>
      <w:r w:rsidR="00410049" w:rsidRPr="00E65D68">
        <w:rPr>
          <w:rFonts w:cs="Arial"/>
          <w:color w:val="000000" w:themeColor="text1"/>
          <w:szCs w:val="22"/>
        </w:rPr>
        <w:fldChar w:fldCharType="begin"/>
      </w:r>
      <w:r w:rsidR="00050D2A" w:rsidRPr="00E65D68">
        <w:rPr>
          <w:rFonts w:cs="Arial"/>
          <w:color w:val="000000" w:themeColor="text1"/>
          <w:szCs w:val="22"/>
        </w:rPr>
        <w:instrText xml:space="preserve"> ADDIN EN.CITE &lt;EndNote&gt;&lt;Cite&gt;&lt;Author&gt;Fong&lt;/Author&gt;&lt;Year&gt;2006&lt;/Year&gt;&lt;RecNum&gt;958&lt;/RecNum&gt;&lt;IDText&gt;The conceptual framework of the International Tobacco Control (ITC) Policy Evaluation Project&lt;/IDText&gt;&lt;DisplayText&gt;(2)&lt;/DisplayText&gt;&lt;record&gt;&lt;rec-number&gt;958&lt;/rec-number&gt;&lt;foreign-keys&gt;&lt;key app="EN" db-id="vwsesxs9qxf9dkep2wevp2fmptx59rrev90a" timestamp="1553788501"&gt;958&lt;/key&gt;&lt;/foreign-keys&gt;&lt;ref-type name="Journal Article"&gt;17&lt;/ref-type&gt;&lt;contributors&gt;&lt;authors&gt;&lt;author&gt;Fong, G T&lt;/author&gt;&lt;author&gt;Cummings, K M&lt;/author&gt;&lt;author&gt;Borland, R&lt;/author&gt;&lt;author&gt;Hastings, G&lt;/author&gt;&lt;author&gt;A Hyland, G&lt;/author&gt;&lt;author&gt;Giovino, A&lt;/author&gt;&lt;author&gt;Hammond, D&lt;/author&gt;&lt;author&gt;Thompson, M E&lt;/author&gt;&lt;/authors&gt;&lt;/contributors&gt;&lt;titles&gt;&lt;title&gt;The conceptual framework of the International Tobacco Control (ITC) Policy Evaluation Project&lt;/title&gt;&lt;secondary-title&gt;Tobacco Control&lt;/secondary-title&gt;&lt;/titles&gt;&lt;periodical&gt;&lt;full-title&gt;Tobacco Control&lt;/full-title&gt;&lt;abbr-1&gt;Tob Control&lt;/abbr-1&gt;&lt;/periodical&gt;&lt;pages&gt;iii3–iii11&lt;/pages&gt;&lt;volume&gt;15&lt;/volume&gt;&lt;number&gt;Suppl III&lt;/number&gt;&lt;dates&gt;&lt;year&gt;2006&lt;/year&gt;&lt;/dates&gt;&lt;urls&gt;&lt;/urls&gt;&lt;/record&gt;&lt;/Cite&gt;&lt;/EndNote&gt;</w:instrText>
      </w:r>
      <w:r w:rsidR="00410049" w:rsidRPr="00E65D68">
        <w:rPr>
          <w:rFonts w:cs="Arial"/>
          <w:color w:val="000000" w:themeColor="text1"/>
          <w:szCs w:val="22"/>
        </w:rPr>
        <w:fldChar w:fldCharType="separate"/>
      </w:r>
      <w:r w:rsidR="00AB6340" w:rsidRPr="00E65D68">
        <w:rPr>
          <w:rFonts w:cs="Arial"/>
          <w:noProof/>
          <w:color w:val="000000" w:themeColor="text1"/>
          <w:szCs w:val="22"/>
        </w:rPr>
        <w:t>(2)</w:t>
      </w:r>
      <w:r w:rsidR="00410049" w:rsidRPr="00E65D68">
        <w:rPr>
          <w:rFonts w:cs="Arial"/>
          <w:color w:val="000000" w:themeColor="text1"/>
          <w:szCs w:val="22"/>
        </w:rPr>
        <w:fldChar w:fldCharType="end"/>
      </w:r>
      <w:r w:rsidRPr="00E65D68">
        <w:rPr>
          <w:rFonts w:cs="Arial"/>
          <w:color w:val="000000" w:themeColor="text1"/>
          <w:szCs w:val="22"/>
        </w:rPr>
        <w:t xml:space="preserve"> </w:t>
      </w:r>
      <w:r w:rsidR="003B1646" w:rsidRPr="00E65D68">
        <w:rPr>
          <w:rFonts w:cs="Arial"/>
          <w:color w:val="000000" w:themeColor="text1"/>
          <w:szCs w:val="22"/>
        </w:rPr>
        <w:t xml:space="preserve">Others, such as </w:t>
      </w:r>
      <w:r w:rsidRPr="00E65D68">
        <w:rPr>
          <w:rFonts w:cs="Arial"/>
          <w:color w:val="000000" w:themeColor="text1"/>
          <w:szCs w:val="22"/>
        </w:rPr>
        <w:t>longitudinal studies</w:t>
      </w:r>
      <w:r w:rsidR="003B1646" w:rsidRPr="00E65D68">
        <w:rPr>
          <w:rFonts w:cs="Arial"/>
          <w:color w:val="000000" w:themeColor="text1"/>
          <w:szCs w:val="22"/>
        </w:rPr>
        <w:t xml:space="preserve">, interrupted times series and difference-in-difference analysis, have </w:t>
      </w:r>
      <w:r w:rsidRPr="00E65D68">
        <w:rPr>
          <w:rFonts w:cs="Arial"/>
          <w:color w:val="000000" w:themeColor="text1"/>
          <w:szCs w:val="22"/>
        </w:rPr>
        <w:t xml:space="preserve">greater internal validity </w:t>
      </w:r>
      <w:r w:rsidR="003B1646" w:rsidRPr="00E65D68">
        <w:rPr>
          <w:rFonts w:cs="Arial"/>
          <w:color w:val="000000" w:themeColor="text1"/>
          <w:szCs w:val="22"/>
        </w:rPr>
        <w:t xml:space="preserve">but </w:t>
      </w:r>
      <w:r w:rsidR="003B7866" w:rsidRPr="00E65D68">
        <w:rPr>
          <w:rFonts w:cs="Arial"/>
          <w:color w:val="000000" w:themeColor="text1"/>
          <w:szCs w:val="22"/>
        </w:rPr>
        <w:t>face challenges in</w:t>
      </w:r>
      <w:r w:rsidRPr="00E65D68">
        <w:rPr>
          <w:rFonts w:cs="Arial"/>
          <w:color w:val="000000" w:themeColor="text1"/>
          <w:szCs w:val="22"/>
        </w:rPr>
        <w:t xml:space="preserve"> disentangl</w:t>
      </w:r>
      <w:r w:rsidR="003B7866" w:rsidRPr="00E65D68">
        <w:rPr>
          <w:rFonts w:cs="Arial"/>
          <w:color w:val="000000" w:themeColor="text1"/>
          <w:szCs w:val="22"/>
        </w:rPr>
        <w:t>ing</w:t>
      </w:r>
      <w:r w:rsidRPr="00E65D68">
        <w:rPr>
          <w:rFonts w:cs="Arial"/>
          <w:color w:val="000000" w:themeColor="text1"/>
          <w:szCs w:val="22"/>
        </w:rPr>
        <w:t xml:space="preserve"> policy effects from secular trends and</w:t>
      </w:r>
      <w:r w:rsidR="003B7866" w:rsidRPr="00E65D68">
        <w:rPr>
          <w:rFonts w:cs="Arial"/>
          <w:color w:val="000000" w:themeColor="text1"/>
          <w:szCs w:val="22"/>
        </w:rPr>
        <w:t xml:space="preserve"> other factors which contribute to changes in relevant outcomes</w:t>
      </w:r>
      <w:r w:rsidRPr="00E65D68">
        <w:rPr>
          <w:rFonts w:cs="Arial"/>
          <w:color w:val="000000" w:themeColor="text1"/>
          <w:szCs w:val="22"/>
        </w:rPr>
        <w:t>.</w:t>
      </w:r>
      <w:r w:rsidR="00410049" w:rsidRPr="00E65D68">
        <w:rPr>
          <w:rFonts w:cs="Arial"/>
          <w:color w:val="000000" w:themeColor="text1"/>
          <w:szCs w:val="22"/>
        </w:rPr>
        <w:fldChar w:fldCharType="begin"/>
      </w:r>
      <w:r w:rsidR="00050D2A" w:rsidRPr="00E65D68">
        <w:rPr>
          <w:rFonts w:cs="Arial"/>
          <w:color w:val="000000" w:themeColor="text1"/>
          <w:szCs w:val="22"/>
        </w:rPr>
        <w:instrText xml:space="preserve"> ADDIN EN.CITE &lt;EndNote&gt;&lt;Cite&gt;&lt;Author&gt;Fong&lt;/Author&gt;&lt;Year&gt;2006&lt;/Year&gt;&lt;RecNum&gt;958&lt;/RecNum&gt;&lt;IDText&gt;The conceptual framework of the International Tobacco Control (ITC) Policy Evaluation Project&lt;/IDText&gt;&lt;DisplayText&gt;(2)&lt;/DisplayText&gt;&lt;record&gt;&lt;rec-number&gt;958&lt;/rec-number&gt;&lt;foreign-keys&gt;&lt;key app="EN" db-id="vwsesxs9qxf9dkep2wevp2fmptx59rrev90a" timestamp="1553788501"&gt;958&lt;/key&gt;&lt;/foreign-keys&gt;&lt;ref-type name="Journal Article"&gt;17&lt;/ref-type&gt;&lt;contributors&gt;&lt;authors&gt;&lt;author&gt;Fong, G T&lt;/author&gt;&lt;author&gt;Cummings, K M&lt;/author&gt;&lt;author&gt;Borland, R&lt;/author&gt;&lt;author&gt;Hastings, G&lt;/author&gt;&lt;author&gt;A Hyland, G&lt;/author&gt;&lt;author&gt;Giovino, A&lt;/author&gt;&lt;author&gt;Hammond, D&lt;/author&gt;&lt;author&gt;Thompson, M E&lt;/author&gt;&lt;/authors&gt;&lt;/contributors&gt;&lt;titles&gt;&lt;title&gt;The conceptual framework of the International Tobacco Control (ITC) Policy Evaluation Project&lt;/title&gt;&lt;secondary-title&gt;Tobacco Control&lt;/secondary-title&gt;&lt;/titles&gt;&lt;periodical&gt;&lt;full-title&gt;Tobacco Control&lt;/full-title&gt;&lt;abbr-1&gt;Tob Control&lt;/abbr-1&gt;&lt;/periodical&gt;&lt;pages&gt;iii3–iii11&lt;/pages&gt;&lt;volume&gt;15&lt;/volume&gt;&lt;number&gt;Suppl III&lt;/number&gt;&lt;dates&gt;&lt;year&gt;2006&lt;/year&gt;&lt;/dates&gt;&lt;urls&gt;&lt;/urls&gt;&lt;/record&gt;&lt;/Cite&gt;&lt;/EndNote&gt;</w:instrText>
      </w:r>
      <w:r w:rsidR="00410049" w:rsidRPr="00E65D68">
        <w:rPr>
          <w:rFonts w:cs="Arial"/>
          <w:color w:val="000000" w:themeColor="text1"/>
          <w:szCs w:val="22"/>
        </w:rPr>
        <w:fldChar w:fldCharType="separate"/>
      </w:r>
      <w:r w:rsidR="00AB6340" w:rsidRPr="00E65D68">
        <w:rPr>
          <w:rFonts w:cs="Arial"/>
          <w:noProof/>
          <w:color w:val="000000" w:themeColor="text1"/>
          <w:szCs w:val="22"/>
        </w:rPr>
        <w:t>(2)</w:t>
      </w:r>
      <w:r w:rsidR="00410049" w:rsidRPr="00E65D68">
        <w:rPr>
          <w:rFonts w:cs="Arial"/>
          <w:color w:val="000000" w:themeColor="text1"/>
          <w:szCs w:val="22"/>
        </w:rPr>
        <w:fldChar w:fldCharType="end"/>
      </w:r>
      <w:r w:rsidR="003B1646" w:rsidRPr="00E65D68">
        <w:rPr>
          <w:rFonts w:cs="Arial"/>
          <w:color w:val="000000" w:themeColor="text1"/>
          <w:szCs w:val="22"/>
        </w:rPr>
        <w:t xml:space="preserve"> This is a particular problem in settings where several policies are implemented in a short period of time</w:t>
      </w:r>
      <w:r w:rsidR="00384892" w:rsidRPr="00E65D68">
        <w:rPr>
          <w:rFonts w:cs="Arial"/>
          <w:color w:val="000000" w:themeColor="text1"/>
          <w:szCs w:val="22"/>
        </w:rPr>
        <w:t>.</w:t>
      </w:r>
      <w:r w:rsidR="00BC53ED" w:rsidRPr="00E65D68">
        <w:rPr>
          <w:rFonts w:cs="Arial"/>
          <w:color w:val="000000" w:themeColor="text1"/>
          <w:szCs w:val="22"/>
        </w:rPr>
        <w:t xml:space="preserve"> For example, in England, </w:t>
      </w:r>
      <w:r w:rsidR="003B7866" w:rsidRPr="00E65D68">
        <w:rPr>
          <w:rFonts w:cs="Arial"/>
          <w:color w:val="000000" w:themeColor="text1"/>
          <w:szCs w:val="22"/>
        </w:rPr>
        <w:t>tobacco control policies have often been implemented close together, such as the smoking ban in public places and</w:t>
      </w:r>
      <w:r w:rsidR="00C862FF" w:rsidRPr="00E65D68">
        <w:rPr>
          <w:rFonts w:cs="Arial"/>
          <w:color w:val="000000" w:themeColor="text1"/>
          <w:szCs w:val="22"/>
        </w:rPr>
        <w:t xml:space="preserve"> the</w:t>
      </w:r>
      <w:r w:rsidR="003B7866" w:rsidRPr="00E65D68">
        <w:rPr>
          <w:rFonts w:cs="Arial"/>
          <w:color w:val="000000" w:themeColor="text1"/>
          <w:szCs w:val="22"/>
        </w:rPr>
        <w:t xml:space="preserve"> increase in the m</w:t>
      </w:r>
      <w:r w:rsidR="00AB6340" w:rsidRPr="00E65D68">
        <w:rPr>
          <w:rFonts w:cs="Arial"/>
          <w:color w:val="000000" w:themeColor="text1"/>
          <w:szCs w:val="22"/>
        </w:rPr>
        <w:t>i</w:t>
      </w:r>
      <w:r w:rsidR="003B7866" w:rsidRPr="00E65D68">
        <w:rPr>
          <w:rFonts w:cs="Arial"/>
          <w:color w:val="000000" w:themeColor="text1"/>
          <w:szCs w:val="22"/>
        </w:rPr>
        <w:t>nimum age of purc</w:t>
      </w:r>
      <w:r w:rsidR="00AB6340" w:rsidRPr="00E65D68">
        <w:rPr>
          <w:rFonts w:cs="Arial"/>
          <w:color w:val="000000" w:themeColor="text1"/>
          <w:szCs w:val="22"/>
        </w:rPr>
        <w:t>h</w:t>
      </w:r>
      <w:r w:rsidR="003B7866" w:rsidRPr="00E65D68">
        <w:rPr>
          <w:rFonts w:cs="Arial"/>
          <w:color w:val="000000" w:themeColor="text1"/>
          <w:szCs w:val="22"/>
        </w:rPr>
        <w:t xml:space="preserve">ase for tobacco products in 2007, and standardised </w:t>
      </w:r>
      <w:r w:rsidR="00677560" w:rsidRPr="00E65D68">
        <w:rPr>
          <w:rFonts w:cs="Arial"/>
          <w:color w:val="000000" w:themeColor="text1"/>
          <w:szCs w:val="22"/>
        </w:rPr>
        <w:t xml:space="preserve">tobacco </w:t>
      </w:r>
      <w:r w:rsidR="003B7866" w:rsidRPr="00E65D68">
        <w:rPr>
          <w:rFonts w:cs="Arial"/>
          <w:color w:val="000000" w:themeColor="text1"/>
          <w:szCs w:val="22"/>
        </w:rPr>
        <w:t>packaging and the European Union Tobacco Products Directive</w:t>
      </w:r>
      <w:r w:rsidR="00677560" w:rsidRPr="00E65D68">
        <w:rPr>
          <w:rFonts w:cs="Arial"/>
          <w:color w:val="000000" w:themeColor="text1"/>
          <w:szCs w:val="22"/>
        </w:rPr>
        <w:t xml:space="preserve"> (which also made changes to the appearance of tobacco products)</w:t>
      </w:r>
      <w:r w:rsidR="003B7866" w:rsidRPr="00E65D68">
        <w:rPr>
          <w:rFonts w:cs="Arial"/>
          <w:color w:val="000000" w:themeColor="text1"/>
          <w:szCs w:val="22"/>
        </w:rPr>
        <w:t xml:space="preserve"> in 2016. </w:t>
      </w:r>
      <w:r w:rsidR="00BB6B4C" w:rsidRPr="00E65D68">
        <w:rPr>
          <w:rFonts w:cs="Arial"/>
          <w:color w:val="000000" w:themeColor="text1"/>
          <w:szCs w:val="22"/>
        </w:rPr>
        <w:t>Despite these challenges, studies which evaluate natural experiments can make a contribution to the evidence base for public health.</w:t>
      </w:r>
      <w:r w:rsidR="00410049" w:rsidRPr="00E65D68">
        <w:rPr>
          <w:rFonts w:cs="Arial"/>
          <w:color w:val="000000" w:themeColor="text1"/>
          <w:szCs w:val="22"/>
        </w:rPr>
        <w:fldChar w:fldCharType="begin">
          <w:fldData xml:space="preserve">PEVuZE5vdGU+PENpdGU+PFJlY051bT4wPC9SZWNOdW0+PElEVGV4dD5XYW5sZXNzLCBELiBTZWN1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</w:fldData>
        </w:fldChar>
      </w:r>
      <w:r w:rsidR="00050D2A" w:rsidRPr="00E65D68">
        <w:rPr>
          <w:rFonts w:cs="Arial"/>
          <w:color w:val="000000" w:themeColor="text1"/>
          <w:szCs w:val="22"/>
        </w:rPr>
        <w:instrText xml:space="preserve"> ADDIN EN.CITE </w:instrText>
      </w:r>
      <w:r w:rsidR="00050D2A" w:rsidRPr="00E65D68">
        <w:rPr>
          <w:rFonts w:cs="Arial"/>
          <w:color w:val="000000" w:themeColor="text1"/>
          <w:szCs w:val="22"/>
        </w:rPr>
        <w:fldChar w:fldCharType="begin">
          <w:fldData xml:space="preserve">PEVuZE5vdGU+PENpdGU+PFJlY051bT4wPC9SZWNOdW0+PElEVGV4dD5XYW5sZXNzLCBELiBTZWN1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</w:fldData>
        </w:fldChar>
      </w:r>
      <w:r w:rsidR="00050D2A" w:rsidRPr="00E65D68">
        <w:rPr>
          <w:rFonts w:cs="Arial"/>
          <w:color w:val="000000" w:themeColor="text1"/>
          <w:szCs w:val="22"/>
        </w:rPr>
        <w:instrText xml:space="preserve"> ADDIN EN.CITE.DATA </w:instrText>
      </w:r>
      <w:r w:rsidR="00050D2A" w:rsidRPr="00E65D68">
        <w:rPr>
          <w:rFonts w:cs="Arial"/>
          <w:color w:val="000000" w:themeColor="text1"/>
          <w:szCs w:val="22"/>
        </w:rPr>
      </w:r>
      <w:r w:rsidR="00050D2A" w:rsidRPr="00E65D68">
        <w:rPr>
          <w:rFonts w:cs="Arial"/>
          <w:color w:val="000000" w:themeColor="text1"/>
          <w:szCs w:val="22"/>
        </w:rPr>
        <w:fldChar w:fldCharType="end"/>
      </w:r>
      <w:r w:rsidR="00410049" w:rsidRPr="00E65D68">
        <w:rPr>
          <w:rFonts w:cs="Arial"/>
          <w:color w:val="000000" w:themeColor="text1"/>
          <w:szCs w:val="22"/>
        </w:rPr>
      </w:r>
      <w:r w:rsidR="00410049" w:rsidRPr="00E65D68">
        <w:rPr>
          <w:rFonts w:cs="Arial"/>
          <w:color w:val="000000" w:themeColor="text1"/>
          <w:szCs w:val="22"/>
        </w:rPr>
        <w:fldChar w:fldCharType="separate"/>
      </w:r>
      <w:r w:rsidR="002635FB" w:rsidRPr="00E65D68">
        <w:rPr>
          <w:rFonts w:cs="Arial"/>
          <w:noProof/>
          <w:color w:val="000000" w:themeColor="text1"/>
          <w:szCs w:val="22"/>
        </w:rPr>
        <w:t>(4-6)</w:t>
      </w:r>
      <w:r w:rsidR="00410049" w:rsidRPr="00E65D68">
        <w:rPr>
          <w:rFonts w:cs="Arial"/>
          <w:color w:val="000000" w:themeColor="text1"/>
          <w:szCs w:val="22"/>
        </w:rPr>
        <w:fldChar w:fldCharType="end"/>
      </w:r>
    </w:p>
    <w:p w14:paraId="0CE8FD9C" w14:textId="77777777" w:rsidR="00BB6B4C" w:rsidRPr="00E65D68" w:rsidRDefault="00BB6B4C" w:rsidP="007420C9">
      <w:pPr>
        <w:spacing w:line="360" w:lineRule="auto"/>
        <w:rPr>
          <w:rFonts w:cs="Arial"/>
          <w:color w:val="000000" w:themeColor="text1"/>
          <w:szCs w:val="22"/>
        </w:rPr>
      </w:pPr>
    </w:p>
    <w:p w14:paraId="39442C8F" w14:textId="3CEA21B2" w:rsidR="00E14863" w:rsidRPr="00E65D68" w:rsidRDefault="003B1646" w:rsidP="007420C9">
      <w:pPr>
        <w:spacing w:line="360" w:lineRule="auto"/>
        <w:rPr>
          <w:rFonts w:cs="Arial"/>
          <w:color w:val="000000" w:themeColor="text1"/>
          <w:szCs w:val="22"/>
        </w:rPr>
      </w:pPr>
      <w:r w:rsidRPr="00E65D68">
        <w:rPr>
          <w:rFonts w:cs="Arial"/>
          <w:color w:val="000000" w:themeColor="text1"/>
          <w:szCs w:val="22"/>
        </w:rPr>
        <w:t>One way of mitigating the</w:t>
      </w:r>
      <w:r w:rsidR="001843E2" w:rsidRPr="00E65D68">
        <w:rPr>
          <w:rFonts w:cs="Arial"/>
          <w:color w:val="000000" w:themeColor="text1"/>
          <w:szCs w:val="22"/>
        </w:rPr>
        <w:t xml:space="preserve"> above</w:t>
      </w:r>
      <w:r w:rsidRPr="00E65D68">
        <w:rPr>
          <w:rFonts w:cs="Arial"/>
          <w:color w:val="000000" w:themeColor="text1"/>
          <w:szCs w:val="22"/>
        </w:rPr>
        <w:t xml:space="preserve"> challenges is to </w:t>
      </w:r>
      <w:r w:rsidR="008F2EF3" w:rsidRPr="00E65D68">
        <w:rPr>
          <w:rFonts w:cs="Arial"/>
          <w:color w:val="000000" w:themeColor="text1"/>
          <w:szCs w:val="22"/>
        </w:rPr>
        <w:t>articulate</w:t>
      </w:r>
      <w:r w:rsidR="001843E2" w:rsidRPr="00E65D68">
        <w:rPr>
          <w:rFonts w:cs="Arial"/>
          <w:color w:val="000000" w:themeColor="text1"/>
          <w:szCs w:val="22"/>
        </w:rPr>
        <w:t xml:space="preserve"> the programme theory</w:t>
      </w:r>
      <w:r w:rsidR="00543218" w:rsidRPr="00E65D68">
        <w:rPr>
          <w:rFonts w:cs="Arial"/>
          <w:color w:val="000000" w:themeColor="text1"/>
          <w:szCs w:val="22"/>
        </w:rPr>
        <w:t>, which</w:t>
      </w:r>
      <w:r w:rsidR="001843E2" w:rsidRPr="00E65D68">
        <w:rPr>
          <w:rFonts w:cs="Arial"/>
          <w:color w:val="000000" w:themeColor="text1"/>
          <w:szCs w:val="22"/>
        </w:rPr>
        <w:t xml:space="preserve"> </w:t>
      </w:r>
      <w:r w:rsidR="00543218" w:rsidRPr="00E65D68">
        <w:rPr>
          <w:rFonts w:cs="Arial"/>
          <w:color w:val="000000" w:themeColor="text1"/>
          <w:szCs w:val="22"/>
        </w:rPr>
        <w:t>describes</w:t>
      </w:r>
      <w:r w:rsidR="008F2EF3" w:rsidRPr="00E65D68">
        <w:rPr>
          <w:rFonts w:cs="Arial"/>
          <w:color w:val="000000" w:themeColor="text1"/>
          <w:szCs w:val="22"/>
        </w:rPr>
        <w:t xml:space="preserve"> </w:t>
      </w:r>
      <w:r w:rsidRPr="00E65D68">
        <w:rPr>
          <w:rFonts w:cs="Arial"/>
          <w:color w:val="000000" w:themeColor="text1"/>
          <w:szCs w:val="22"/>
        </w:rPr>
        <w:t>how each policy is likely to work and in whom</w:t>
      </w:r>
      <w:r w:rsidR="00543218" w:rsidRPr="00E65D68">
        <w:rPr>
          <w:rFonts w:cs="Arial"/>
          <w:color w:val="000000" w:themeColor="text1"/>
          <w:szCs w:val="22"/>
        </w:rPr>
        <w:t>.</w:t>
      </w:r>
      <w:r w:rsidR="008F2EF3" w:rsidRPr="00E65D68">
        <w:rPr>
          <w:rFonts w:cs="Arial"/>
          <w:color w:val="000000" w:themeColor="text1"/>
          <w:szCs w:val="22"/>
        </w:rPr>
        <w:t xml:space="preserve"> </w:t>
      </w:r>
      <w:r w:rsidR="00543218" w:rsidRPr="00E65D68">
        <w:rPr>
          <w:rFonts w:cs="Arial"/>
          <w:color w:val="000000" w:themeColor="text1"/>
          <w:szCs w:val="22"/>
        </w:rPr>
        <w:t>The programme theory</w:t>
      </w:r>
      <w:r w:rsidR="008F2EF3" w:rsidRPr="00E65D68">
        <w:rPr>
          <w:rFonts w:cs="Arial"/>
          <w:color w:val="000000" w:themeColor="text1"/>
          <w:szCs w:val="22"/>
        </w:rPr>
        <w:t xml:space="preserve"> can be represented visually in a</w:t>
      </w:r>
      <w:r w:rsidRPr="00E65D68">
        <w:rPr>
          <w:rFonts w:cs="Arial"/>
          <w:color w:val="000000" w:themeColor="text1"/>
          <w:szCs w:val="22"/>
        </w:rPr>
        <w:t xml:space="preserve"> </w:t>
      </w:r>
      <w:r w:rsidR="008F2EF3" w:rsidRPr="00E65D68">
        <w:rPr>
          <w:rFonts w:cs="Arial"/>
          <w:color w:val="000000" w:themeColor="text1"/>
          <w:szCs w:val="22"/>
        </w:rPr>
        <w:t>l</w:t>
      </w:r>
      <w:r w:rsidR="0064646E" w:rsidRPr="00E65D68">
        <w:rPr>
          <w:rFonts w:cs="Arial"/>
          <w:color w:val="000000" w:themeColor="text1"/>
          <w:szCs w:val="22"/>
        </w:rPr>
        <w:t>ogic model</w:t>
      </w:r>
      <w:r w:rsidR="00543218" w:rsidRPr="00E65D68">
        <w:rPr>
          <w:rFonts w:cs="Arial"/>
          <w:color w:val="000000" w:themeColor="text1"/>
          <w:szCs w:val="22"/>
        </w:rPr>
        <w:t xml:space="preserve">, which shows </w:t>
      </w:r>
      <w:r w:rsidR="00492473" w:rsidRPr="00E65D68">
        <w:rPr>
          <w:rFonts w:cs="Arial"/>
          <w:color w:val="000000" w:themeColor="text1"/>
          <w:szCs w:val="22"/>
        </w:rPr>
        <w:t xml:space="preserve">the </w:t>
      </w:r>
      <w:r w:rsidR="0064646E" w:rsidRPr="00E65D68">
        <w:rPr>
          <w:rFonts w:cs="Arial"/>
          <w:color w:val="000000" w:themeColor="text1"/>
          <w:szCs w:val="22"/>
        </w:rPr>
        <w:t>anticipated causal pathway</w:t>
      </w:r>
      <w:r w:rsidR="006111CD" w:rsidRPr="00E65D68">
        <w:rPr>
          <w:rFonts w:cs="Arial"/>
          <w:color w:val="000000" w:themeColor="text1"/>
          <w:szCs w:val="22"/>
        </w:rPr>
        <w:t xml:space="preserve"> of an intervention a</w:t>
      </w:r>
      <w:r w:rsidR="00916F09" w:rsidRPr="00E65D68">
        <w:rPr>
          <w:rFonts w:cs="Arial"/>
          <w:color w:val="000000" w:themeColor="text1"/>
          <w:szCs w:val="22"/>
        </w:rPr>
        <w:t>nd</w:t>
      </w:r>
      <w:r w:rsidR="006111CD" w:rsidRPr="00E65D68">
        <w:rPr>
          <w:rFonts w:cs="Arial"/>
          <w:color w:val="000000" w:themeColor="text1"/>
          <w:szCs w:val="22"/>
        </w:rPr>
        <w:t xml:space="preserve"> the populations expected to be affected</w:t>
      </w:r>
      <w:r w:rsidR="0064646E" w:rsidRPr="00E65D68">
        <w:rPr>
          <w:rFonts w:cs="Arial"/>
          <w:color w:val="000000" w:themeColor="text1"/>
          <w:szCs w:val="22"/>
        </w:rPr>
        <w:t>.</w:t>
      </w:r>
      <w:r w:rsidR="006111CD" w:rsidRPr="00E65D68">
        <w:rPr>
          <w:rFonts w:cs="Arial"/>
          <w:color w:val="000000" w:themeColor="text1"/>
          <w:szCs w:val="22"/>
        </w:rPr>
        <w:t xml:space="preserve"> </w:t>
      </w:r>
      <w:r w:rsidR="00B63605" w:rsidRPr="00E65D68">
        <w:rPr>
          <w:rFonts w:cs="Arial"/>
          <w:color w:val="000000" w:themeColor="text1"/>
          <w:szCs w:val="22"/>
        </w:rPr>
        <w:t xml:space="preserve">Logic models are most frequently </w:t>
      </w:r>
      <w:r w:rsidR="007B55F9" w:rsidRPr="00E65D68">
        <w:rPr>
          <w:rFonts w:cs="Arial"/>
          <w:color w:val="000000" w:themeColor="text1"/>
          <w:szCs w:val="22"/>
        </w:rPr>
        <w:t xml:space="preserve">simple, </w:t>
      </w:r>
      <w:r w:rsidR="00B63605" w:rsidRPr="00E65D68">
        <w:rPr>
          <w:rFonts w:cs="Arial"/>
          <w:color w:val="000000" w:themeColor="text1"/>
          <w:szCs w:val="22"/>
        </w:rPr>
        <w:t>linear models</w:t>
      </w:r>
      <w:r w:rsidR="003B7866" w:rsidRPr="00E65D68">
        <w:rPr>
          <w:rFonts w:cs="Arial"/>
          <w:color w:val="000000" w:themeColor="text1"/>
          <w:szCs w:val="22"/>
        </w:rPr>
        <w:t xml:space="preserve"> </w:t>
      </w:r>
      <w:r w:rsidR="00B63605" w:rsidRPr="00E65D68">
        <w:rPr>
          <w:rFonts w:cs="Arial"/>
          <w:color w:val="000000" w:themeColor="text1"/>
          <w:szCs w:val="22"/>
        </w:rPr>
        <w:t>(</w:t>
      </w:r>
      <w:r w:rsidR="00177F94">
        <w:rPr>
          <w:rFonts w:cs="Arial"/>
          <w:color w:val="000000" w:themeColor="text1"/>
          <w:szCs w:val="22"/>
        </w:rPr>
        <w:t>Figure 1</w:t>
      </w:r>
      <w:r w:rsidR="00B63605" w:rsidRPr="00E65D68">
        <w:rPr>
          <w:rFonts w:cs="Arial"/>
          <w:color w:val="000000" w:themeColor="text1"/>
          <w:szCs w:val="22"/>
        </w:rPr>
        <w:t xml:space="preserve">); others may seek to capture </w:t>
      </w:r>
      <w:r w:rsidR="00BC53ED" w:rsidRPr="00E65D68">
        <w:rPr>
          <w:rFonts w:cs="Arial"/>
          <w:color w:val="000000" w:themeColor="text1"/>
          <w:szCs w:val="22"/>
        </w:rPr>
        <w:t xml:space="preserve">more complex pathways, such as non-linear </w:t>
      </w:r>
      <w:r w:rsidR="00916F09" w:rsidRPr="00E65D68">
        <w:rPr>
          <w:rFonts w:cs="Arial"/>
          <w:color w:val="000000" w:themeColor="text1"/>
          <w:szCs w:val="22"/>
        </w:rPr>
        <w:t xml:space="preserve">pathways </w:t>
      </w:r>
      <w:r w:rsidR="00BC53ED" w:rsidRPr="00E65D68">
        <w:rPr>
          <w:rFonts w:cs="Arial"/>
          <w:color w:val="000000" w:themeColor="text1"/>
          <w:szCs w:val="22"/>
        </w:rPr>
        <w:t>or multiple causal strands.</w:t>
      </w:r>
      <w:r w:rsidR="00410049" w:rsidRPr="00E65D68">
        <w:rPr>
          <w:rFonts w:cs="Arial"/>
          <w:color w:val="000000" w:themeColor="text1"/>
          <w:szCs w:val="22"/>
        </w:rPr>
        <w:fldChar w:fldCharType="begin"/>
      </w:r>
      <w:r w:rsidR="00050D2A" w:rsidRPr="00E65D68">
        <w:rPr>
          <w:rFonts w:cs="Arial"/>
          <w:color w:val="000000" w:themeColor="text1"/>
          <w:szCs w:val="22"/>
        </w:rPr>
        <w:instrText xml:space="preserve"> ADDIN EN.CITE &lt;EndNote&gt;&lt;Cite&gt;&lt;Author&gt;Rogers&lt;/Author&gt;&lt;Year&gt;2008&lt;/Year&gt;&lt;RecNum&gt;4568&lt;/RecNum&gt;&lt;IDText&gt;Using Programme Theory to Evaluate Complicated and Complex Aspects of Interventions&lt;/IDText&gt;&lt;DisplayText&gt;(7, 8)&lt;/DisplayText&gt;&lt;record&gt;&lt;rec-number&gt;4568&lt;/rec-number&gt;&lt;foreign-keys&gt;&lt;key app="EN" db-id="vwsesxs9qxf9dkep2wevp2fmptx59rrev90a" timestamp="1559645179"&gt;4568&lt;/key&gt;&lt;/foreign-keys&gt;&lt;ref-type name="Journal Article"&gt;17&lt;/ref-type&gt;&lt;contributors&gt;&lt;authors&gt;&lt;author&gt;Rogers, P&lt;/author&gt;&lt;/authors&gt;&lt;/contributors&gt;&lt;titles&gt;&lt;title&gt;Using Programme Theory to Evaluate Complicated and Complex Aspects of Interventions&lt;/title&gt;&lt;secondary-title&gt;Evaluation&lt;/secondary-title&gt;&lt;/titles&gt;&lt;periodical&gt;&lt;full-title&gt;Evaluation&lt;/full-title&gt;&lt;/periodical&gt;&lt;pages&gt;29-48&lt;/pages&gt;&lt;volume&gt;14&lt;/volume&gt;&lt;number&gt;1&lt;/number&gt;&lt;dates&gt;&lt;year&gt;2008&lt;/year&gt;&lt;/dates&gt;&lt;urls&gt;&lt;/urls&gt;&lt;/record&gt;&lt;/Cite&gt;&lt;Cite&gt;&lt;RecNum&gt;4569&lt;/RecNum&gt;&lt;IDText&gt;W.K.K.F. W.K. Kellogg Foundation Logic Model Development Guide. W.K.Kellogg Foundation. 2006. Available from https://www.wkkf.org/resource-directory/resource/2006/02/wk-kellogg-foundation-logic-model-development-guide [Accessed 2 April 2019]&lt;/IDText&gt;&lt;record&gt;&lt;rec-number&gt;4569&lt;/rec-number&gt;&lt;foreign-keys&gt;&lt;key app="EN" db-id="vwsesxs9qxf9dkep2wevp2fmptx59rrev90a" timestamp="1559645179"&gt;4569&lt;/key&gt;&lt;/foreign-keys&gt;&lt;ref-type name="Generic"&gt;13&lt;/ref-type&gt;&lt;contributors&gt;&lt;/contributors&gt;&lt;titles&gt;&lt;title&gt;W.K.K.F. W.K. Kellogg Foundation Logic Model Development Guide. W.K.Kellogg Foundation. 2006. Available from https://www.wkkf.org/resource-directory/resource/2006/02/wk-kellogg-foundation-logic-model-development-guide [Accessed 2 April 2019]&lt;/title&gt;&lt;/titles&gt;&lt;dates&gt;&lt;/dates&gt;&lt;urls&gt;&lt;/urls&gt;&lt;/record&gt;&lt;/Cite&gt;&lt;/EndNote&gt;</w:instrText>
      </w:r>
      <w:r w:rsidR="00410049" w:rsidRPr="00E65D68">
        <w:rPr>
          <w:rFonts w:cs="Arial"/>
          <w:color w:val="000000" w:themeColor="text1"/>
          <w:szCs w:val="22"/>
        </w:rPr>
        <w:fldChar w:fldCharType="separate"/>
      </w:r>
      <w:r w:rsidR="002635FB" w:rsidRPr="00E65D68">
        <w:rPr>
          <w:rFonts w:cs="Arial"/>
          <w:noProof/>
          <w:color w:val="000000" w:themeColor="text1"/>
          <w:szCs w:val="22"/>
        </w:rPr>
        <w:t>(7, 8)</w:t>
      </w:r>
      <w:r w:rsidR="00410049" w:rsidRPr="00E65D68">
        <w:rPr>
          <w:rFonts w:cs="Arial"/>
          <w:color w:val="000000" w:themeColor="text1"/>
          <w:szCs w:val="22"/>
        </w:rPr>
        <w:fldChar w:fldCharType="end"/>
      </w:r>
      <w:r w:rsidR="00B63605" w:rsidRPr="00E65D68">
        <w:rPr>
          <w:rFonts w:cs="Arial"/>
          <w:color w:val="000000" w:themeColor="text1"/>
          <w:szCs w:val="22"/>
        </w:rPr>
        <w:t xml:space="preserve"> </w:t>
      </w:r>
      <w:r w:rsidR="00543218" w:rsidRPr="00E65D68">
        <w:rPr>
          <w:rFonts w:cs="Arial"/>
          <w:color w:val="000000" w:themeColor="text1"/>
          <w:szCs w:val="22"/>
        </w:rPr>
        <w:t>Programme theory and l</w:t>
      </w:r>
      <w:r w:rsidR="00916F09" w:rsidRPr="00E65D68">
        <w:rPr>
          <w:rFonts w:cs="Arial"/>
          <w:color w:val="000000" w:themeColor="text1"/>
          <w:szCs w:val="22"/>
        </w:rPr>
        <w:t xml:space="preserve">ogic models can be </w:t>
      </w:r>
      <w:r w:rsidR="000963B7" w:rsidRPr="00E65D68">
        <w:rPr>
          <w:rFonts w:cs="Arial"/>
          <w:color w:val="000000" w:themeColor="text1"/>
          <w:szCs w:val="22"/>
        </w:rPr>
        <w:t xml:space="preserve">a valuable tool </w:t>
      </w:r>
      <w:r w:rsidR="00916F09" w:rsidRPr="00E65D68">
        <w:rPr>
          <w:rFonts w:cs="Arial"/>
          <w:color w:val="000000" w:themeColor="text1"/>
          <w:szCs w:val="22"/>
        </w:rPr>
        <w:t>in intervention planning</w:t>
      </w:r>
      <w:r w:rsidR="000963B7" w:rsidRPr="00E65D68">
        <w:rPr>
          <w:rFonts w:cs="Arial"/>
          <w:color w:val="000000" w:themeColor="text1"/>
          <w:szCs w:val="22"/>
        </w:rPr>
        <w:t xml:space="preserve"> and</w:t>
      </w:r>
      <w:r w:rsidR="00916F09" w:rsidRPr="00E65D68">
        <w:rPr>
          <w:rFonts w:cs="Arial"/>
          <w:color w:val="000000" w:themeColor="text1"/>
          <w:szCs w:val="22"/>
        </w:rPr>
        <w:t xml:space="preserve"> implementation </w:t>
      </w:r>
      <w:r w:rsidR="000963B7" w:rsidRPr="00E65D68">
        <w:rPr>
          <w:rFonts w:cs="Arial"/>
          <w:color w:val="000000" w:themeColor="text1"/>
          <w:szCs w:val="22"/>
        </w:rPr>
        <w:t>as well as in</w:t>
      </w:r>
      <w:r w:rsidR="00916F09" w:rsidRPr="00E65D68">
        <w:rPr>
          <w:rFonts w:cs="Arial"/>
          <w:color w:val="000000" w:themeColor="text1"/>
          <w:szCs w:val="22"/>
        </w:rPr>
        <w:t xml:space="preserve"> </w:t>
      </w:r>
      <w:r w:rsidR="007C02D2" w:rsidRPr="00E65D68">
        <w:rPr>
          <w:rFonts w:cs="Arial"/>
          <w:color w:val="000000" w:themeColor="text1"/>
          <w:szCs w:val="22"/>
        </w:rPr>
        <w:t>evaluation.</w:t>
      </w:r>
      <w:r w:rsidR="00410049" w:rsidRPr="00E65D68">
        <w:rPr>
          <w:rFonts w:cs="Arial"/>
          <w:color w:val="000000" w:themeColor="text1"/>
          <w:szCs w:val="22"/>
        </w:rPr>
        <w:fldChar w:fldCharType="begin"/>
      </w:r>
      <w:r w:rsidR="00050D2A" w:rsidRPr="00E65D68">
        <w:rPr>
          <w:rFonts w:cs="Arial"/>
          <w:color w:val="000000" w:themeColor="text1"/>
          <w:szCs w:val="22"/>
        </w:rPr>
        <w:instrText xml:space="preserve"> ADDIN EN.CITE &lt;EndNote&gt;&lt;Cite&gt;&lt;Author&gt;Hayes&lt;/Author&gt;&lt;Year&gt;2011&lt;/Year&gt;&lt;RecNum&gt;4581&lt;/RecNum&gt;&lt;IDText&gt;A Logic Model Framework for Evaluation and Planning in a Primary Care Practice-based Research Network (PBRN)&lt;/IDText&gt;&lt;DisplayText&gt;(8, 9)&lt;/DisplayText&gt;&lt;record&gt;&lt;rec-number&gt;4581&lt;/rec-number&gt;&lt;foreign-keys&gt;&lt;key app="EN" db-id="vwsesxs9qxf9dkep2wevp2fmptx59rrev90a" timestamp="1559645180"&gt;4581&lt;/key&gt;&lt;/foreign-keys&gt;&lt;ref-type name="Journal Article"&gt;17&lt;/ref-type&gt;&lt;contributors&gt;&lt;authors&gt;&lt;author&gt;Hayes, H&lt;/author&gt;&lt;author&gt;Parchman, M&lt;/author&gt;&lt;author&gt;Howard, R&lt;/author&gt;&lt;/authors&gt;&lt;/contributors&gt;&lt;titles&gt;&lt;title&gt;A Logic Model Framework for Evaluation and Planning in a Primary Care Practice-based Research Network (PBRN)&lt;/title&gt;&lt;secondary-title&gt;Journal of the American Board of Family Medicine&lt;/secondary-title&gt;&lt;/titles&gt;&lt;periodical&gt;&lt;full-title&gt;Journal of the American Board of Family Medicine&lt;/full-title&gt;&lt;/periodical&gt;&lt;pages&gt;576-582&lt;/pages&gt;&lt;volume&gt;24&lt;/volume&gt;&lt;number&gt;5&lt;/number&gt;&lt;dates&gt;&lt;year&gt;2011&lt;/year&gt;&lt;/dates&gt;&lt;urls&gt;&lt;/urls&gt;&lt;/record&gt;&lt;/Cite&gt;&lt;Cite&gt;&lt;RecNum&gt;4569&lt;/RecNum&gt;&lt;IDText&gt;W.K.K.F. W.K. Kellogg Foundation Logic Model Development Guide. W.K.Kellogg Foundation. 2006. Available from https://www.wkkf.org/resource-directory/resource/2006/02/wk-kellogg-foundation-logic-model-development-guide [Accessed 2 April 2019]&lt;/IDText&gt;&lt;record&gt;&lt;rec-number&gt;4569&lt;/rec-number&gt;&lt;foreign-keys&gt;&lt;key app="EN" db-id="vwsesxs9qxf9dkep2wevp2fmptx59rrev90a" timestamp="1559645179"&gt;4569&lt;/key&gt;&lt;/foreign-keys&gt;&lt;ref-type name="Generic"&gt;13&lt;/ref-type&gt;&lt;contributors&gt;&lt;/contributors&gt;&lt;titles&gt;&lt;title&gt;W.K.K.F. W.K. Kellogg Foundation Logic Model Development Guide. W.K.Kellogg Foundation. 2006. Available from https://www.wkkf.org/resource-directory/resource/2006/02/wk-kellogg-foundation-logic-model-development-guide [Accessed 2 April 2019]&lt;/title&gt;&lt;/titles&gt;&lt;dates&gt;&lt;/dates&gt;&lt;urls&gt;&lt;/urls&gt;&lt;/record&gt;&lt;/Cite&gt;&lt;/EndNote&gt;</w:instrText>
      </w:r>
      <w:r w:rsidR="00410049" w:rsidRPr="00E65D68">
        <w:rPr>
          <w:rFonts w:cs="Arial"/>
          <w:color w:val="000000" w:themeColor="text1"/>
          <w:szCs w:val="22"/>
        </w:rPr>
        <w:fldChar w:fldCharType="separate"/>
      </w:r>
      <w:r w:rsidR="002635FB" w:rsidRPr="00E65D68">
        <w:rPr>
          <w:rFonts w:cs="Arial"/>
          <w:noProof/>
          <w:color w:val="000000" w:themeColor="text1"/>
          <w:szCs w:val="22"/>
        </w:rPr>
        <w:t>(8, 9)</w:t>
      </w:r>
      <w:r w:rsidR="00410049" w:rsidRPr="00E65D68">
        <w:rPr>
          <w:rFonts w:cs="Arial"/>
          <w:color w:val="000000" w:themeColor="text1"/>
          <w:szCs w:val="22"/>
        </w:rPr>
        <w:fldChar w:fldCharType="end"/>
      </w:r>
    </w:p>
    <w:p w14:paraId="39ACBA30" w14:textId="636D135D" w:rsidR="0064646E" w:rsidRPr="00E65D68" w:rsidRDefault="002D58A6" w:rsidP="007420C9">
      <w:pPr>
        <w:spacing w:line="360" w:lineRule="auto"/>
        <w:rPr>
          <w:rFonts w:cs="Arial"/>
          <w:color w:val="000000" w:themeColor="text1"/>
          <w:szCs w:val="22"/>
        </w:rPr>
      </w:pPr>
      <w:r w:rsidRPr="00E65D68">
        <w:rPr>
          <w:rFonts w:cs="Arial"/>
          <w:color w:val="000000" w:themeColor="text1"/>
          <w:szCs w:val="22"/>
        </w:rPr>
        <w:t xml:space="preserve">Ideally, programme theories should be articulated prior to the implementation of public health interventions, as part of the justification for their introduction, thus providing an a priori </w:t>
      </w:r>
      <w:r w:rsidRPr="00E65D68">
        <w:rPr>
          <w:rFonts w:cs="Arial"/>
          <w:color w:val="000000" w:themeColor="text1"/>
          <w:szCs w:val="22"/>
        </w:rPr>
        <w:lastRenderedPageBreak/>
        <w:t xml:space="preserve">judgement, based on well-considered evidence, of how and in whom they will work. </w:t>
      </w:r>
      <w:r w:rsidR="00916F09" w:rsidRPr="00E65D68">
        <w:rPr>
          <w:rFonts w:cs="Arial"/>
          <w:color w:val="000000" w:themeColor="text1"/>
          <w:szCs w:val="22"/>
        </w:rPr>
        <w:t>In the context of</w:t>
      </w:r>
      <w:r w:rsidR="00A346C4" w:rsidRPr="00E65D68">
        <w:rPr>
          <w:rFonts w:cs="Arial"/>
          <w:color w:val="000000" w:themeColor="text1"/>
          <w:szCs w:val="22"/>
        </w:rPr>
        <w:t xml:space="preserve"> policy</w:t>
      </w:r>
      <w:r w:rsidR="00916F09" w:rsidRPr="00E65D68">
        <w:rPr>
          <w:rFonts w:cs="Arial"/>
          <w:color w:val="000000" w:themeColor="text1"/>
          <w:szCs w:val="22"/>
        </w:rPr>
        <w:t xml:space="preserve"> evaluation,</w:t>
      </w:r>
      <w:r w:rsidR="00A346C4" w:rsidRPr="00E65D68">
        <w:rPr>
          <w:rFonts w:cs="Arial"/>
          <w:color w:val="000000" w:themeColor="text1"/>
          <w:szCs w:val="22"/>
        </w:rPr>
        <w:t xml:space="preserve"> a prespecified logic model allows researchers to test existing hypotheses about the effect of policy, </w:t>
      </w:r>
      <w:r w:rsidR="00F730E1" w:rsidRPr="00E65D68">
        <w:rPr>
          <w:rFonts w:cs="Arial"/>
          <w:color w:val="000000" w:themeColor="text1"/>
          <w:szCs w:val="22"/>
        </w:rPr>
        <w:t>in some cases</w:t>
      </w:r>
      <w:r w:rsidR="00A346C4" w:rsidRPr="00E65D68">
        <w:rPr>
          <w:rFonts w:cs="Arial"/>
          <w:color w:val="000000" w:themeColor="text1"/>
          <w:szCs w:val="22"/>
        </w:rPr>
        <w:t xml:space="preserve"> using prospective data that is collected specifically for the purposes of evaluation. In the absence of existing logic models, it falls to</w:t>
      </w:r>
      <w:r w:rsidR="00917763" w:rsidRPr="00E65D68">
        <w:rPr>
          <w:rFonts w:cs="Arial"/>
          <w:color w:val="000000" w:themeColor="text1"/>
          <w:szCs w:val="22"/>
        </w:rPr>
        <w:t xml:space="preserve"> researchers to </w:t>
      </w:r>
      <w:r w:rsidR="00916F09" w:rsidRPr="00E65D68">
        <w:rPr>
          <w:rFonts w:cs="Arial"/>
          <w:color w:val="000000" w:themeColor="text1"/>
          <w:szCs w:val="22"/>
        </w:rPr>
        <w:t xml:space="preserve">generate hypotheses about the expected effect of the policy </w:t>
      </w:r>
      <w:r w:rsidR="00BD1F23" w:rsidRPr="00E65D68">
        <w:rPr>
          <w:rFonts w:cs="Arial"/>
          <w:color w:val="000000" w:themeColor="text1"/>
          <w:szCs w:val="22"/>
        </w:rPr>
        <w:t xml:space="preserve">and </w:t>
      </w:r>
      <w:r w:rsidR="00916F09" w:rsidRPr="00E65D68">
        <w:rPr>
          <w:rFonts w:cs="Arial"/>
          <w:color w:val="000000" w:themeColor="text1"/>
          <w:szCs w:val="22"/>
        </w:rPr>
        <w:t>provid</w:t>
      </w:r>
      <w:r w:rsidR="00BD1F23" w:rsidRPr="00E65D68">
        <w:rPr>
          <w:rFonts w:cs="Arial"/>
          <w:color w:val="000000" w:themeColor="text1"/>
          <w:szCs w:val="22"/>
        </w:rPr>
        <w:t>e</w:t>
      </w:r>
      <w:r w:rsidR="00916F09" w:rsidRPr="00E65D68">
        <w:rPr>
          <w:rFonts w:cs="Arial"/>
          <w:color w:val="000000" w:themeColor="text1"/>
          <w:szCs w:val="22"/>
        </w:rPr>
        <w:t xml:space="preserve"> a ‘plausible and sensible model of how a programme is supposed to work’</w:t>
      </w:r>
      <w:r w:rsidR="00047A4E" w:rsidRPr="00E65D68">
        <w:rPr>
          <w:rFonts w:cs="Arial"/>
          <w:color w:val="000000" w:themeColor="text1"/>
          <w:szCs w:val="22"/>
        </w:rPr>
        <w:t>.</w:t>
      </w:r>
      <w:r w:rsidR="00410049" w:rsidRPr="00E65D68">
        <w:rPr>
          <w:rFonts w:cs="Arial"/>
          <w:color w:val="000000" w:themeColor="text1"/>
          <w:szCs w:val="22"/>
        </w:rPr>
        <w:fldChar w:fldCharType="begin"/>
      </w:r>
      <w:r w:rsidR="00050D2A" w:rsidRPr="00E65D68">
        <w:rPr>
          <w:rFonts w:cs="Arial"/>
          <w:color w:val="000000" w:themeColor="text1"/>
          <w:szCs w:val="22"/>
        </w:rPr>
        <w:instrText xml:space="preserve"> ADDIN EN.CITE &lt;EndNote&gt;&lt;Cite&gt;&lt;Author&gt;Bickmann&lt;/Author&gt;&lt;Year&gt;1987&lt;/Year&gt;&lt;RecNum&gt;4570&lt;/RecNum&gt;&lt;IDText&gt;The functions of program theory&lt;/IDText&gt;&lt;DisplayText&gt;(10)&lt;/DisplayText&gt;&lt;record&gt;&lt;rec-number&gt;4570&lt;/rec-number&gt;&lt;foreign-keys&gt;&lt;key app="EN" db-id="vwsesxs9qxf9dkep2wevp2fmptx59rrev90a" timestamp="1559645179"&gt;4570&lt;/key&gt;&lt;/foreign-keys&gt;&lt;ref-type name="Journal Article"&gt;17&lt;/ref-type&gt;&lt;contributors&gt;&lt;authors&gt;&lt;author&gt;Bickmann, L&lt;/author&gt;&lt;/authors&gt;&lt;/contributors&gt;&lt;titles&gt;&lt;title&gt;The functions of program theory&lt;/title&gt;&lt;secondary-title&gt;New Directions for Program Evaluation&lt;/secondary-title&gt;&lt;/titles&gt;&lt;periodical&gt;&lt;full-title&gt;New Directions for Program Evaluation&lt;/full-title&gt;&lt;/periodical&gt;&lt;pages&gt;5-19&lt;/pages&gt;&lt;volume&gt;33&lt;/volume&gt;&lt;dates&gt;&lt;year&gt;1987&lt;/year&gt;&lt;/dates&gt;&lt;urls&gt;&lt;/urls&gt;&lt;/record&gt;&lt;/Cite&gt;&lt;/EndNote&gt;</w:instrText>
      </w:r>
      <w:r w:rsidR="00410049" w:rsidRPr="00E65D68">
        <w:rPr>
          <w:rFonts w:cs="Arial"/>
          <w:color w:val="000000" w:themeColor="text1"/>
          <w:szCs w:val="22"/>
        </w:rPr>
        <w:fldChar w:fldCharType="separate"/>
      </w:r>
      <w:r w:rsidR="002635FB" w:rsidRPr="00E65D68">
        <w:rPr>
          <w:rFonts w:cs="Arial"/>
          <w:noProof/>
          <w:color w:val="000000" w:themeColor="text1"/>
          <w:szCs w:val="22"/>
        </w:rPr>
        <w:t>(10)</w:t>
      </w:r>
      <w:r w:rsidR="00410049" w:rsidRPr="00E65D68">
        <w:rPr>
          <w:rFonts w:cs="Arial"/>
          <w:color w:val="000000" w:themeColor="text1"/>
          <w:szCs w:val="22"/>
        </w:rPr>
        <w:fldChar w:fldCharType="end"/>
      </w:r>
      <w:r w:rsidR="00916F09" w:rsidRPr="00E65D68">
        <w:rPr>
          <w:rFonts w:cs="Arial"/>
          <w:color w:val="000000" w:themeColor="text1"/>
          <w:szCs w:val="22"/>
        </w:rPr>
        <w:t xml:space="preserve"> In turn, this allows them to </w:t>
      </w:r>
      <w:r w:rsidR="00917763" w:rsidRPr="00E65D68">
        <w:rPr>
          <w:rFonts w:cs="Arial"/>
          <w:color w:val="000000" w:themeColor="text1"/>
          <w:szCs w:val="22"/>
        </w:rPr>
        <w:t xml:space="preserve">identify </w:t>
      </w:r>
      <w:r w:rsidR="002872C5" w:rsidRPr="00E65D68">
        <w:rPr>
          <w:rFonts w:cs="Arial"/>
          <w:color w:val="000000" w:themeColor="text1"/>
          <w:szCs w:val="22"/>
        </w:rPr>
        <w:t>justifiable</w:t>
      </w:r>
      <w:r w:rsidR="00917763" w:rsidRPr="00E65D68">
        <w:rPr>
          <w:rFonts w:cs="Arial"/>
          <w:color w:val="000000" w:themeColor="text1"/>
          <w:szCs w:val="22"/>
        </w:rPr>
        <w:t xml:space="preserve"> measures of </w:t>
      </w:r>
      <w:r w:rsidR="00BC53ED" w:rsidRPr="00E65D68">
        <w:rPr>
          <w:rFonts w:cs="Arial"/>
          <w:color w:val="000000" w:themeColor="text1"/>
          <w:szCs w:val="22"/>
        </w:rPr>
        <w:t>intervention</w:t>
      </w:r>
      <w:r w:rsidR="00917763" w:rsidRPr="00E65D68">
        <w:rPr>
          <w:rFonts w:cs="Arial"/>
          <w:color w:val="000000" w:themeColor="text1"/>
          <w:szCs w:val="22"/>
        </w:rPr>
        <w:t xml:space="preserve"> impact</w:t>
      </w:r>
      <w:r w:rsidR="001843E2" w:rsidRPr="00E65D68">
        <w:rPr>
          <w:rFonts w:cs="Arial"/>
          <w:color w:val="000000" w:themeColor="text1"/>
          <w:szCs w:val="22"/>
        </w:rPr>
        <w:t xml:space="preserve">, </w:t>
      </w:r>
      <w:r w:rsidR="00916F09" w:rsidRPr="00E65D68">
        <w:rPr>
          <w:rFonts w:cs="Arial"/>
          <w:color w:val="000000" w:themeColor="text1"/>
          <w:szCs w:val="22"/>
        </w:rPr>
        <w:t xml:space="preserve">and </w:t>
      </w:r>
      <w:r w:rsidR="00917763" w:rsidRPr="00E65D68">
        <w:rPr>
          <w:rFonts w:cs="Arial"/>
          <w:color w:val="000000" w:themeColor="text1"/>
          <w:szCs w:val="22"/>
        </w:rPr>
        <w:t>plan analyses of the most relevant outcomes</w:t>
      </w:r>
      <w:r w:rsidR="00A346C4" w:rsidRPr="00E65D68">
        <w:rPr>
          <w:rFonts w:cs="Arial"/>
          <w:color w:val="000000" w:themeColor="text1"/>
          <w:szCs w:val="22"/>
        </w:rPr>
        <w:t>, albeit often relying on existing data sources</w:t>
      </w:r>
      <w:r w:rsidR="00917763" w:rsidRPr="00E65D68">
        <w:rPr>
          <w:rFonts w:cs="Arial"/>
          <w:color w:val="000000" w:themeColor="text1"/>
          <w:szCs w:val="22"/>
        </w:rPr>
        <w:t>.</w:t>
      </w:r>
    </w:p>
    <w:p w14:paraId="156EAC32" w14:textId="6E702046" w:rsidR="00F61AF5" w:rsidRPr="00E65D68" w:rsidRDefault="00916F09" w:rsidP="007420C9">
      <w:pPr>
        <w:pStyle w:val="CommentText"/>
        <w:spacing w:line="360" w:lineRule="auto"/>
        <w:rPr>
          <w:color w:val="000000" w:themeColor="text1"/>
          <w:sz w:val="22"/>
          <w:szCs w:val="22"/>
        </w:rPr>
      </w:pPr>
      <w:r w:rsidRPr="00E65D68">
        <w:rPr>
          <w:rFonts w:cs="Arial"/>
          <w:color w:val="000000" w:themeColor="text1"/>
          <w:sz w:val="22"/>
          <w:szCs w:val="22"/>
          <w:shd w:val="clear" w:color="auto" w:fill="FFFFFF"/>
        </w:rPr>
        <w:t>Many resources are available to public health practitioners and researchers who intend to develop logic models,</w:t>
      </w:r>
      <w:r w:rsidR="00410049" w:rsidRPr="00E65D68">
        <w:rPr>
          <w:rFonts w:cs="Arial"/>
          <w:color w:val="000000" w:themeColor="text1"/>
          <w:sz w:val="22"/>
          <w:szCs w:val="22"/>
          <w:shd w:val="clear" w:color="auto" w:fill="FFFFFF"/>
        </w:rPr>
        <w:fldChar w:fldCharType="begin">
          <w:fldData xml:space="preserve">PEVuZE5vdGU+PENpdGU+PFJlY051bT40NTY5PC9SZWNOdW0+PElEVGV4dD5XLksuSy5GLiBXLksu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</w:fldData>
        </w:fldChar>
      </w:r>
      <w:r w:rsidR="008F481D">
        <w:rPr>
          <w:rFonts w:cs="Arial"/>
          <w:color w:val="000000" w:themeColor="text1"/>
          <w:sz w:val="22"/>
          <w:szCs w:val="22"/>
          <w:shd w:val="clear" w:color="auto" w:fill="FFFFFF"/>
        </w:rPr>
        <w:instrText xml:space="preserve"> ADDIN EN.CITE </w:instrText>
      </w:r>
      <w:r w:rsidR="008F481D">
        <w:rPr>
          <w:rFonts w:cs="Arial"/>
          <w:color w:val="000000" w:themeColor="text1"/>
          <w:sz w:val="22"/>
          <w:szCs w:val="22"/>
          <w:shd w:val="clear" w:color="auto" w:fill="FFFFFF"/>
        </w:rPr>
        <w:fldChar w:fldCharType="begin">
          <w:fldData xml:space="preserve">PEVuZE5vdGU+PENpdGU+PFJlY051bT40NTY5PC9SZWNOdW0+PElEVGV4dD5XLksuSy5GLiBXLksu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</w:fldData>
        </w:fldChar>
      </w:r>
      <w:r w:rsidR="008F481D">
        <w:rPr>
          <w:rFonts w:cs="Arial"/>
          <w:color w:val="000000" w:themeColor="text1"/>
          <w:sz w:val="22"/>
          <w:szCs w:val="22"/>
          <w:shd w:val="clear" w:color="auto" w:fill="FFFFFF"/>
        </w:rPr>
        <w:instrText xml:space="preserve"> ADDIN EN.CITE.DATA </w:instrText>
      </w:r>
      <w:r w:rsidR="008F481D">
        <w:rPr>
          <w:rFonts w:cs="Arial"/>
          <w:color w:val="000000" w:themeColor="text1"/>
          <w:sz w:val="22"/>
          <w:szCs w:val="22"/>
          <w:shd w:val="clear" w:color="auto" w:fill="FFFFFF"/>
        </w:rPr>
      </w:r>
      <w:r w:rsidR="008F481D">
        <w:rPr>
          <w:rFonts w:cs="Arial"/>
          <w:color w:val="000000" w:themeColor="text1"/>
          <w:sz w:val="22"/>
          <w:szCs w:val="22"/>
          <w:shd w:val="clear" w:color="auto" w:fill="FFFFFF"/>
        </w:rPr>
        <w:fldChar w:fldCharType="end"/>
      </w:r>
      <w:r w:rsidR="00410049" w:rsidRPr="00E65D68">
        <w:rPr>
          <w:rFonts w:cs="Arial"/>
          <w:color w:val="000000" w:themeColor="text1"/>
          <w:sz w:val="22"/>
          <w:szCs w:val="22"/>
          <w:shd w:val="clear" w:color="auto" w:fill="FFFFFF"/>
        </w:rPr>
      </w:r>
      <w:r w:rsidR="00410049" w:rsidRPr="00E65D68">
        <w:rPr>
          <w:rFonts w:cs="Arial"/>
          <w:color w:val="000000" w:themeColor="text1"/>
          <w:sz w:val="22"/>
          <w:szCs w:val="22"/>
          <w:shd w:val="clear" w:color="auto" w:fill="FFFFFF"/>
        </w:rPr>
        <w:fldChar w:fldCharType="separate"/>
      </w:r>
      <w:r w:rsidR="008F481D">
        <w:rPr>
          <w:rFonts w:cs="Arial"/>
          <w:noProof/>
          <w:color w:val="000000" w:themeColor="text1"/>
          <w:sz w:val="22"/>
          <w:szCs w:val="22"/>
          <w:shd w:val="clear" w:color="auto" w:fill="FFFFFF"/>
        </w:rPr>
        <w:t>(8, 11-15)</w:t>
      </w:r>
      <w:r w:rsidR="00410049" w:rsidRPr="00E65D68">
        <w:rPr>
          <w:rFonts w:cs="Arial"/>
          <w:color w:val="000000" w:themeColor="text1"/>
          <w:sz w:val="22"/>
          <w:szCs w:val="22"/>
          <w:shd w:val="clear" w:color="auto" w:fill="FFFFFF"/>
        </w:rPr>
        <w:fldChar w:fldCharType="end"/>
      </w:r>
      <w:r w:rsidRPr="00E65D68">
        <w:rPr>
          <w:rFonts w:cs="Arial"/>
          <w:color w:val="000000" w:themeColor="text1"/>
          <w:sz w:val="22"/>
          <w:szCs w:val="22"/>
          <w:shd w:val="clear" w:color="auto" w:fill="FFFFFF"/>
        </w:rPr>
        <w:t xml:space="preserve"> and</w:t>
      </w:r>
      <w:r w:rsidRPr="00E65D68">
        <w:rPr>
          <w:rFonts w:cs="Arial"/>
          <w:color w:val="000000" w:themeColor="text1"/>
          <w:sz w:val="22"/>
          <w:szCs w:val="22"/>
        </w:rPr>
        <w:t xml:space="preserve"> l</w:t>
      </w:r>
      <w:r w:rsidR="00932823" w:rsidRPr="00E65D68">
        <w:rPr>
          <w:rFonts w:cs="Arial"/>
          <w:color w:val="000000" w:themeColor="text1"/>
          <w:sz w:val="22"/>
          <w:szCs w:val="22"/>
        </w:rPr>
        <w:t xml:space="preserve">ogic models have </w:t>
      </w:r>
      <w:r w:rsidRPr="00E65D68">
        <w:rPr>
          <w:rFonts w:cs="Arial"/>
          <w:color w:val="000000" w:themeColor="text1"/>
          <w:sz w:val="22"/>
          <w:szCs w:val="22"/>
        </w:rPr>
        <w:t>informed</w:t>
      </w:r>
      <w:r w:rsidR="00932823" w:rsidRPr="00E65D68">
        <w:rPr>
          <w:rFonts w:cs="Arial"/>
          <w:color w:val="000000" w:themeColor="text1"/>
          <w:sz w:val="22"/>
          <w:szCs w:val="22"/>
        </w:rPr>
        <w:t xml:space="preserve"> the </w:t>
      </w:r>
      <w:r w:rsidR="00B63605" w:rsidRPr="00E65D68">
        <w:rPr>
          <w:rFonts w:cs="Arial"/>
          <w:color w:val="000000" w:themeColor="text1"/>
          <w:sz w:val="22"/>
          <w:szCs w:val="22"/>
        </w:rPr>
        <w:t xml:space="preserve">planning and </w:t>
      </w:r>
      <w:r w:rsidR="00932823" w:rsidRPr="00E65D68">
        <w:rPr>
          <w:rFonts w:cs="Arial"/>
          <w:color w:val="000000" w:themeColor="text1"/>
          <w:sz w:val="22"/>
          <w:szCs w:val="22"/>
        </w:rPr>
        <w:t>evaluation of a range of</w:t>
      </w:r>
      <w:r w:rsidRPr="00E65D68">
        <w:rPr>
          <w:rFonts w:cs="Arial"/>
          <w:color w:val="000000" w:themeColor="text1"/>
          <w:sz w:val="22"/>
          <w:szCs w:val="22"/>
        </w:rPr>
        <w:t xml:space="preserve"> large-scale</w:t>
      </w:r>
      <w:r w:rsidR="00932823" w:rsidRPr="00E65D68">
        <w:rPr>
          <w:rFonts w:cs="Arial"/>
          <w:color w:val="000000" w:themeColor="text1"/>
          <w:sz w:val="22"/>
          <w:szCs w:val="22"/>
        </w:rPr>
        <w:t xml:space="preserve"> public health policies</w:t>
      </w:r>
      <w:r w:rsidR="000963B7" w:rsidRPr="00E65D68">
        <w:rPr>
          <w:rFonts w:cs="Arial"/>
          <w:color w:val="000000" w:themeColor="text1"/>
          <w:sz w:val="22"/>
          <w:szCs w:val="22"/>
        </w:rPr>
        <w:t>, including tobacco and alcohol policies</w:t>
      </w:r>
      <w:r w:rsidRPr="00E65D68">
        <w:rPr>
          <w:rFonts w:cs="Arial"/>
          <w:color w:val="000000" w:themeColor="text1"/>
          <w:sz w:val="22"/>
          <w:szCs w:val="22"/>
        </w:rPr>
        <w:t>.</w:t>
      </w:r>
      <w:r w:rsidR="00410049" w:rsidRPr="00E65D68">
        <w:rPr>
          <w:rFonts w:cs="Arial"/>
          <w:color w:val="000000" w:themeColor="text1"/>
          <w:sz w:val="22"/>
          <w:szCs w:val="22"/>
        </w:rPr>
        <w:fldChar w:fldCharType="begin">
          <w:fldData xml:space="preserve">PEVuZE5vdGU+PENpdGU+PEF1dGhvcj5Sb2VzZWxlcjwvQXV0aG9yPjxZZWFyPjIwMTA8L1llYXI+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==
</w:fldData>
        </w:fldChar>
      </w:r>
      <w:r w:rsidR="008F481D">
        <w:rPr>
          <w:rFonts w:cs="Arial"/>
          <w:color w:val="000000" w:themeColor="text1"/>
          <w:sz w:val="22"/>
          <w:szCs w:val="22"/>
        </w:rPr>
        <w:instrText xml:space="preserve"> ADDIN EN.CITE </w:instrText>
      </w:r>
      <w:r w:rsidR="008F481D">
        <w:rPr>
          <w:rFonts w:cs="Arial"/>
          <w:color w:val="000000" w:themeColor="text1"/>
          <w:sz w:val="22"/>
          <w:szCs w:val="22"/>
        </w:rPr>
        <w:fldChar w:fldCharType="begin">
          <w:fldData xml:space="preserve">PEVuZE5vdGU+PENpdGU+PEF1dGhvcj5Sb2VzZWxlcjwvQXV0aG9yPjxZZWFyPjIwMTA8L1llYXI+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==
</w:fldData>
        </w:fldChar>
      </w:r>
      <w:r w:rsidR="008F481D">
        <w:rPr>
          <w:rFonts w:cs="Arial"/>
          <w:color w:val="000000" w:themeColor="text1"/>
          <w:sz w:val="22"/>
          <w:szCs w:val="22"/>
        </w:rPr>
        <w:instrText xml:space="preserve"> ADDIN EN.CITE.DATA </w:instrText>
      </w:r>
      <w:r w:rsidR="008F481D">
        <w:rPr>
          <w:rFonts w:cs="Arial"/>
          <w:color w:val="000000" w:themeColor="text1"/>
          <w:sz w:val="22"/>
          <w:szCs w:val="22"/>
        </w:rPr>
      </w:r>
      <w:r w:rsidR="008F481D">
        <w:rPr>
          <w:rFonts w:cs="Arial"/>
          <w:color w:val="000000" w:themeColor="text1"/>
          <w:sz w:val="22"/>
          <w:szCs w:val="22"/>
        </w:rPr>
        <w:fldChar w:fldCharType="end"/>
      </w:r>
      <w:r w:rsidR="00410049" w:rsidRPr="00E65D68">
        <w:rPr>
          <w:rFonts w:cs="Arial"/>
          <w:color w:val="000000" w:themeColor="text1"/>
          <w:sz w:val="22"/>
          <w:szCs w:val="22"/>
        </w:rPr>
      </w:r>
      <w:r w:rsidR="00410049" w:rsidRPr="00E65D68">
        <w:rPr>
          <w:rFonts w:cs="Arial"/>
          <w:color w:val="000000" w:themeColor="text1"/>
          <w:sz w:val="22"/>
          <w:szCs w:val="22"/>
        </w:rPr>
        <w:fldChar w:fldCharType="separate"/>
      </w:r>
      <w:r w:rsidR="008F481D">
        <w:rPr>
          <w:rFonts w:cs="Arial"/>
          <w:noProof/>
          <w:color w:val="000000" w:themeColor="text1"/>
          <w:sz w:val="22"/>
          <w:szCs w:val="22"/>
        </w:rPr>
        <w:t>(16-21)</w:t>
      </w:r>
      <w:r w:rsidR="00410049" w:rsidRPr="00E65D68">
        <w:rPr>
          <w:rFonts w:cs="Arial"/>
          <w:color w:val="000000" w:themeColor="text1"/>
          <w:sz w:val="22"/>
          <w:szCs w:val="22"/>
        </w:rPr>
        <w:fldChar w:fldCharType="end"/>
      </w:r>
      <w:r w:rsidR="00917763" w:rsidRPr="00E65D68">
        <w:rPr>
          <w:rFonts w:cs="Arial"/>
          <w:color w:val="000000" w:themeColor="text1"/>
          <w:sz w:val="22"/>
          <w:szCs w:val="22"/>
        </w:rPr>
        <w:t xml:space="preserve"> </w:t>
      </w:r>
      <w:r w:rsidR="00F61AF5" w:rsidRPr="00E65D68">
        <w:rPr>
          <w:rFonts w:cs="Arial"/>
          <w:color w:val="000000" w:themeColor="text1"/>
          <w:sz w:val="22"/>
          <w:szCs w:val="22"/>
        </w:rPr>
        <w:t>However, they are not consistently presented in the peer-reviewed literature, and the development and application of these models is generally not described in detail.</w:t>
      </w:r>
      <w:r w:rsidR="00F61AF5" w:rsidRPr="00E65D68">
        <w:rPr>
          <w:rFonts w:cs="Arial"/>
          <w:color w:val="000000" w:themeColor="text1"/>
          <w:sz w:val="22"/>
          <w:szCs w:val="22"/>
        </w:rPr>
        <w:fldChar w:fldCharType="begin">
          <w:fldData xml:space="preserve">PEVuZE5vdGU+PENpdGU+PEF1dGhvcj5Sb2VzZWxlcjwvQXV0aG9yPjxZZWFyPjIwMTA8L1llYXI+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</w:fldData>
        </w:fldChar>
      </w:r>
      <w:r w:rsidR="008F481D">
        <w:rPr>
          <w:rFonts w:cs="Arial"/>
          <w:color w:val="000000" w:themeColor="text1"/>
          <w:sz w:val="22"/>
          <w:szCs w:val="22"/>
        </w:rPr>
        <w:instrText xml:space="preserve"> ADDIN EN.CITE </w:instrText>
      </w:r>
      <w:r w:rsidR="008F481D">
        <w:rPr>
          <w:rFonts w:cs="Arial"/>
          <w:color w:val="000000" w:themeColor="text1"/>
          <w:sz w:val="22"/>
          <w:szCs w:val="22"/>
        </w:rPr>
        <w:fldChar w:fldCharType="begin">
          <w:fldData xml:space="preserve">PEVuZE5vdGU+PENpdGU+PEF1dGhvcj5Sb2VzZWxlcjwvQXV0aG9yPjxZZWFyPjIwMTA8L1llYXI+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</w:fldData>
        </w:fldChar>
      </w:r>
      <w:r w:rsidR="008F481D">
        <w:rPr>
          <w:rFonts w:cs="Arial"/>
          <w:color w:val="000000" w:themeColor="text1"/>
          <w:sz w:val="22"/>
          <w:szCs w:val="22"/>
        </w:rPr>
        <w:instrText xml:space="preserve"> ADDIN EN.CITE.DATA </w:instrText>
      </w:r>
      <w:r w:rsidR="008F481D">
        <w:rPr>
          <w:rFonts w:cs="Arial"/>
          <w:color w:val="000000" w:themeColor="text1"/>
          <w:sz w:val="22"/>
          <w:szCs w:val="22"/>
        </w:rPr>
      </w:r>
      <w:r w:rsidR="008F481D">
        <w:rPr>
          <w:rFonts w:cs="Arial"/>
          <w:color w:val="000000" w:themeColor="text1"/>
          <w:sz w:val="22"/>
          <w:szCs w:val="22"/>
        </w:rPr>
        <w:fldChar w:fldCharType="end"/>
      </w:r>
      <w:r w:rsidR="00F61AF5" w:rsidRPr="00E65D68">
        <w:rPr>
          <w:rFonts w:cs="Arial"/>
          <w:color w:val="000000" w:themeColor="text1"/>
          <w:sz w:val="22"/>
          <w:szCs w:val="22"/>
        </w:rPr>
      </w:r>
      <w:r w:rsidR="00F61AF5" w:rsidRPr="00E65D68">
        <w:rPr>
          <w:rFonts w:cs="Arial"/>
          <w:color w:val="000000" w:themeColor="text1"/>
          <w:sz w:val="22"/>
          <w:szCs w:val="22"/>
        </w:rPr>
        <w:fldChar w:fldCharType="separate"/>
      </w:r>
      <w:r w:rsidR="008F481D">
        <w:rPr>
          <w:rFonts w:cs="Arial"/>
          <w:noProof/>
          <w:color w:val="000000" w:themeColor="text1"/>
          <w:sz w:val="22"/>
          <w:szCs w:val="22"/>
        </w:rPr>
        <w:t>(16-20)</w:t>
      </w:r>
      <w:r w:rsidR="00F61AF5" w:rsidRPr="00E65D68">
        <w:rPr>
          <w:rFonts w:cs="Arial"/>
          <w:color w:val="000000" w:themeColor="text1"/>
          <w:sz w:val="22"/>
          <w:szCs w:val="22"/>
        </w:rPr>
        <w:fldChar w:fldCharType="end"/>
      </w:r>
    </w:p>
    <w:p w14:paraId="32F343AB" w14:textId="66E43767" w:rsidR="00C70985" w:rsidRPr="00E65D68" w:rsidRDefault="00476B5B" w:rsidP="007420C9">
      <w:pPr>
        <w:pStyle w:val="CommentText"/>
        <w:spacing w:line="360" w:lineRule="auto"/>
        <w:rPr>
          <w:color w:val="000000" w:themeColor="text1"/>
          <w:sz w:val="22"/>
        </w:rPr>
      </w:pPr>
      <w:r w:rsidRPr="00E65D68">
        <w:rPr>
          <w:rFonts w:cs="Arial"/>
          <w:color w:val="000000" w:themeColor="text1"/>
          <w:sz w:val="22"/>
          <w:szCs w:val="22"/>
        </w:rPr>
        <w:t xml:space="preserve">Some models are highly simplified </w:t>
      </w:r>
      <w:r w:rsidR="005E4855" w:rsidRPr="00E65D68">
        <w:rPr>
          <w:rFonts w:cs="Arial"/>
          <w:color w:val="000000" w:themeColor="text1"/>
          <w:sz w:val="22"/>
          <w:szCs w:val="22"/>
        </w:rPr>
        <w:fldChar w:fldCharType="begin"/>
      </w:r>
      <w:r w:rsidR="008F481D">
        <w:rPr>
          <w:rFonts w:cs="Arial"/>
          <w:color w:val="000000" w:themeColor="text1"/>
          <w:sz w:val="22"/>
          <w:szCs w:val="22"/>
        </w:rPr>
        <w:instrText xml:space="preserve"> ADDIN EN.CITE &lt;EndNote&gt;&lt;Cite&gt;&lt;Author&gt;Humphreys&lt;/Author&gt;&lt;Year&gt;2014&lt;/Year&gt;&lt;RecNum&gt;4575&lt;/RecNum&gt;&lt;DisplayText&gt;(20)&lt;/DisplayText&gt;&lt;record&gt;&lt;rec-number&gt;4575&lt;/rec-number&gt;&lt;foreign-keys&gt;&lt;key app="EN" db-id="vwsesxs9qxf9dkep2wevp2fmptx59rrev90a" timestamp="1559645180"&gt;4575&lt;/key&gt;&lt;/foreign-keys&gt;&lt;ref-type name="Journal Article"&gt;17&lt;/ref-type&gt;&lt;contributors&gt;&lt;authors&gt;&lt;author&gt;Humphreys, D&lt;/author&gt;&lt;author&gt;Eisner, M&lt;/author&gt;&lt;/authors&gt;&lt;/contributors&gt;&lt;titles&gt;&lt;title&gt;Do flexible alcohol trading hours reduce violence? A theory-based natural experiment in alcohol policy&lt;/title&gt;&lt;secondary-title&gt;Social Science &amp;amp; Medicine&lt;/secondary-title&gt;&lt;/titles&gt;&lt;periodical&gt;&lt;full-title&gt;Social Science &amp;amp; Medicine&lt;/full-title&gt;&lt;/periodical&gt;&lt;pages&gt;1-9&lt;/pages&gt;&lt;volume&gt;102&lt;/volume&gt;&lt;dates&gt;&lt;year&gt;2014&lt;/year&gt;&lt;/dates&gt;&lt;urls&gt;&lt;/urls&gt;&lt;/record&gt;&lt;/Cite&gt;&lt;/EndNote&gt;</w:instrText>
      </w:r>
      <w:r w:rsidR="005E4855" w:rsidRPr="00E65D68">
        <w:rPr>
          <w:rFonts w:cs="Arial"/>
          <w:color w:val="000000" w:themeColor="text1"/>
          <w:sz w:val="22"/>
          <w:szCs w:val="22"/>
        </w:rPr>
        <w:fldChar w:fldCharType="separate"/>
      </w:r>
      <w:r w:rsidR="008F481D">
        <w:rPr>
          <w:rFonts w:cs="Arial"/>
          <w:noProof/>
          <w:color w:val="000000" w:themeColor="text1"/>
          <w:sz w:val="22"/>
          <w:szCs w:val="22"/>
        </w:rPr>
        <w:t>(20)</w:t>
      </w:r>
      <w:r w:rsidR="005E4855" w:rsidRPr="00E65D68">
        <w:rPr>
          <w:rFonts w:cs="Arial"/>
          <w:color w:val="000000" w:themeColor="text1"/>
          <w:sz w:val="22"/>
          <w:szCs w:val="22"/>
        </w:rPr>
        <w:fldChar w:fldCharType="end"/>
      </w:r>
      <w:r w:rsidRPr="00E65D68">
        <w:rPr>
          <w:rFonts w:cs="Arial"/>
          <w:color w:val="000000" w:themeColor="text1"/>
          <w:sz w:val="22"/>
          <w:szCs w:val="22"/>
        </w:rPr>
        <w:t xml:space="preserve">, while others are extremely complex </w:t>
      </w:r>
      <w:r w:rsidR="00A96DAB" w:rsidRPr="00E65D68">
        <w:rPr>
          <w:rFonts w:cs="Arial"/>
          <w:color w:val="000000" w:themeColor="text1"/>
          <w:sz w:val="22"/>
          <w:szCs w:val="22"/>
        </w:rPr>
        <w:fldChar w:fldCharType="begin"/>
      </w:r>
      <w:r w:rsidR="008F481D">
        <w:rPr>
          <w:rFonts w:cs="Arial"/>
          <w:color w:val="000000" w:themeColor="text1"/>
          <w:sz w:val="22"/>
          <w:szCs w:val="22"/>
        </w:rPr>
        <w:instrText xml:space="preserve"> ADDIN EN.CITE &lt;EndNote&gt;&lt;Cite&gt;&lt;Author&gt;Pettigrew&lt;/Author&gt;&lt;Year&gt;2013&lt;/Year&gt;&lt;RecNum&gt;4567&lt;/RecNum&gt;&lt;DisplayText&gt;(19)&lt;/DisplayText&gt;&lt;record&gt;&lt;rec-number&gt;4567&lt;/rec-number&gt;&lt;foreign-keys&gt;&lt;key app="EN" db-id="vwsesxs9qxf9dkep2wevp2fmptx59rrev90a" timestamp="1559645179"&gt;4567&lt;/key&gt;&lt;/foreign-keys&gt;&lt;ref-type name="Journal Article"&gt;17&lt;/ref-type&gt;&lt;contributors&gt;&lt;authors&gt;&lt;author&gt;Pettigrew, M&lt;/author&gt;&lt;author&gt;Eastmure, E&lt;/author&gt;&lt;author&gt;Mays, N&lt;/author&gt;&lt;author&gt;Knai, C&lt;/author&gt;&lt;author&gt;Durand, MA&lt;/author&gt;&lt;author&gt;Nolte, E&lt;/author&gt;&lt;/authors&gt;&lt;/contributors&gt;&lt;titles&gt;&lt;title&gt;The Public Health Responsibility Deal: how should such a complex public health policy be evaluated?&lt;/title&gt;&lt;secondary-title&gt;Journal of Public Health&lt;/secondary-title&gt;&lt;/titles&gt;&lt;periodical&gt;&lt;full-title&gt;Journal of Public Health&lt;/full-title&gt;&lt;/periodical&gt;&lt;pages&gt;495-501&lt;/pages&gt;&lt;volume&gt;35&lt;/volume&gt;&lt;number&gt;4&lt;/number&gt;&lt;dates&gt;&lt;year&gt;2013&lt;/year&gt;&lt;/dates&gt;&lt;urls&gt;&lt;/urls&gt;&lt;/record&gt;&lt;/Cite&gt;&lt;/EndNote&gt;</w:instrText>
      </w:r>
      <w:r w:rsidR="00A96DAB" w:rsidRPr="00E65D68">
        <w:rPr>
          <w:rFonts w:cs="Arial"/>
          <w:color w:val="000000" w:themeColor="text1"/>
          <w:sz w:val="22"/>
          <w:szCs w:val="22"/>
        </w:rPr>
        <w:fldChar w:fldCharType="separate"/>
      </w:r>
      <w:r w:rsidR="008F481D">
        <w:rPr>
          <w:rFonts w:cs="Arial"/>
          <w:noProof/>
          <w:color w:val="000000" w:themeColor="text1"/>
          <w:sz w:val="22"/>
          <w:szCs w:val="22"/>
        </w:rPr>
        <w:t>(19)</w:t>
      </w:r>
      <w:r w:rsidR="00A96DAB" w:rsidRPr="00E65D68">
        <w:rPr>
          <w:rFonts w:cs="Arial"/>
          <w:color w:val="000000" w:themeColor="text1"/>
          <w:sz w:val="22"/>
          <w:szCs w:val="22"/>
        </w:rPr>
        <w:fldChar w:fldCharType="end"/>
      </w:r>
      <w:r w:rsidR="00A96DAB" w:rsidRPr="00E65D68">
        <w:rPr>
          <w:rFonts w:cs="Arial"/>
          <w:color w:val="000000" w:themeColor="text1"/>
          <w:sz w:val="22"/>
          <w:szCs w:val="22"/>
        </w:rPr>
        <w:t xml:space="preserve"> </w:t>
      </w:r>
      <w:r w:rsidRPr="00E65D68">
        <w:rPr>
          <w:rFonts w:cs="Arial"/>
          <w:color w:val="000000" w:themeColor="text1"/>
          <w:sz w:val="22"/>
          <w:szCs w:val="22"/>
        </w:rPr>
        <w:t>which may limit their use.</w:t>
      </w:r>
      <w:r w:rsidR="00D03D27" w:rsidRPr="00E65D68">
        <w:rPr>
          <w:rFonts w:cs="Arial"/>
          <w:color w:val="000000" w:themeColor="text1"/>
          <w:sz w:val="22"/>
          <w:szCs w:val="22"/>
        </w:rPr>
        <w:t xml:space="preserve"> </w:t>
      </w:r>
      <w:r w:rsidR="00276CEF" w:rsidRPr="00E65D68">
        <w:rPr>
          <w:rFonts w:cs="Arial"/>
          <w:color w:val="000000" w:themeColor="text1"/>
          <w:sz w:val="22"/>
          <w:szCs w:val="22"/>
        </w:rPr>
        <w:t>Sometimes e</w:t>
      </w:r>
      <w:r w:rsidRPr="00E65D68">
        <w:rPr>
          <w:rFonts w:cs="Arial"/>
          <w:color w:val="000000" w:themeColor="text1"/>
          <w:sz w:val="22"/>
          <w:szCs w:val="22"/>
        </w:rPr>
        <w:t xml:space="preserve">xisting </w:t>
      </w:r>
      <w:r w:rsidR="00276CEF" w:rsidRPr="00E65D68">
        <w:rPr>
          <w:rFonts w:cs="Arial"/>
          <w:color w:val="000000" w:themeColor="text1"/>
          <w:sz w:val="22"/>
          <w:szCs w:val="22"/>
        </w:rPr>
        <w:t xml:space="preserve">logic models </w:t>
      </w:r>
      <w:r w:rsidRPr="00E65D68">
        <w:rPr>
          <w:rFonts w:cs="Arial"/>
          <w:color w:val="000000" w:themeColor="text1"/>
          <w:sz w:val="22"/>
          <w:szCs w:val="22"/>
        </w:rPr>
        <w:t>are adapted for policy evaluation</w:t>
      </w:r>
      <w:r w:rsidR="007B55F9" w:rsidRPr="00E65D68">
        <w:rPr>
          <w:rFonts w:cs="Arial"/>
          <w:color w:val="000000" w:themeColor="text1"/>
          <w:sz w:val="22"/>
          <w:szCs w:val="22"/>
        </w:rPr>
        <w:t>,</w:t>
      </w:r>
      <w:r w:rsidRPr="00E65D68">
        <w:rPr>
          <w:rFonts w:cs="Arial"/>
          <w:color w:val="000000" w:themeColor="text1"/>
          <w:sz w:val="22"/>
          <w:szCs w:val="22"/>
        </w:rPr>
        <w:t xml:space="preserve"> </w:t>
      </w:r>
      <w:r w:rsidR="00276CEF" w:rsidRPr="00E65D68">
        <w:rPr>
          <w:color w:val="000000" w:themeColor="text1"/>
          <w:sz w:val="22"/>
        </w:rPr>
        <w:t>and it is often</w:t>
      </w:r>
      <w:r w:rsidRPr="00E65D68">
        <w:rPr>
          <w:color w:val="000000" w:themeColor="text1"/>
          <w:sz w:val="22"/>
        </w:rPr>
        <w:t xml:space="preserve"> unclear how or why outcomes have been selected during adaption from existing models, creating uncertainty about the logic that underpins the attribution of causality</w:t>
      </w:r>
      <w:r w:rsidRPr="00E65D68">
        <w:rPr>
          <w:rFonts w:cs="Arial"/>
          <w:color w:val="000000" w:themeColor="text1"/>
          <w:sz w:val="22"/>
          <w:szCs w:val="22"/>
        </w:rPr>
        <w:t>.</w:t>
      </w:r>
      <w:r w:rsidR="00D03D27" w:rsidRPr="00E65D68">
        <w:rPr>
          <w:rFonts w:cs="Arial"/>
          <w:color w:val="000000" w:themeColor="text1"/>
          <w:sz w:val="22"/>
          <w:szCs w:val="22"/>
        </w:rPr>
        <w:fldChar w:fldCharType="begin">
          <w:fldData xml:space="preserve">PEVuZE5vdGU+PENpdGU+PEF1dGhvcj5IYXc8L0F1dGhvcj48WWVhcj4yMDA2PC9ZZWFyPjxSZWNO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</w:fldData>
        </w:fldChar>
      </w:r>
      <w:r w:rsidR="008F481D">
        <w:rPr>
          <w:rFonts w:cs="Arial"/>
          <w:color w:val="000000" w:themeColor="text1"/>
          <w:sz w:val="22"/>
          <w:szCs w:val="22"/>
        </w:rPr>
        <w:instrText xml:space="preserve"> ADDIN EN.CITE </w:instrText>
      </w:r>
      <w:r w:rsidR="008F481D">
        <w:rPr>
          <w:rFonts w:cs="Arial"/>
          <w:color w:val="000000" w:themeColor="text1"/>
          <w:sz w:val="22"/>
          <w:szCs w:val="22"/>
        </w:rPr>
        <w:fldChar w:fldCharType="begin">
          <w:fldData xml:space="preserve">PEVuZE5vdGU+PENpdGU+PEF1dGhvcj5IYXc8L0F1dGhvcj48WWVhcj4yMDA2PC9ZZWFyPjxSZWNO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</w:fldData>
        </w:fldChar>
      </w:r>
      <w:r w:rsidR="008F481D">
        <w:rPr>
          <w:rFonts w:cs="Arial"/>
          <w:color w:val="000000" w:themeColor="text1"/>
          <w:sz w:val="22"/>
          <w:szCs w:val="22"/>
        </w:rPr>
        <w:instrText xml:space="preserve"> ADDIN EN.CITE.DATA </w:instrText>
      </w:r>
      <w:r w:rsidR="008F481D">
        <w:rPr>
          <w:rFonts w:cs="Arial"/>
          <w:color w:val="000000" w:themeColor="text1"/>
          <w:sz w:val="22"/>
          <w:szCs w:val="22"/>
        </w:rPr>
      </w:r>
      <w:r w:rsidR="008F481D">
        <w:rPr>
          <w:rFonts w:cs="Arial"/>
          <w:color w:val="000000" w:themeColor="text1"/>
          <w:sz w:val="22"/>
          <w:szCs w:val="22"/>
        </w:rPr>
        <w:fldChar w:fldCharType="end"/>
      </w:r>
      <w:r w:rsidR="00D03D27" w:rsidRPr="00E65D68">
        <w:rPr>
          <w:rFonts w:cs="Arial"/>
          <w:color w:val="000000" w:themeColor="text1"/>
          <w:sz w:val="22"/>
          <w:szCs w:val="22"/>
        </w:rPr>
      </w:r>
      <w:r w:rsidR="00D03D27" w:rsidRPr="00E65D68">
        <w:rPr>
          <w:rFonts w:cs="Arial"/>
          <w:color w:val="000000" w:themeColor="text1"/>
          <w:sz w:val="22"/>
          <w:szCs w:val="22"/>
        </w:rPr>
        <w:fldChar w:fldCharType="separate"/>
      </w:r>
      <w:r w:rsidR="008F481D">
        <w:rPr>
          <w:rFonts w:cs="Arial"/>
          <w:noProof/>
          <w:color w:val="000000" w:themeColor="text1"/>
          <w:sz w:val="22"/>
          <w:szCs w:val="22"/>
        </w:rPr>
        <w:t>(17, 18, 21)</w:t>
      </w:r>
      <w:r w:rsidR="00D03D27" w:rsidRPr="00E65D68">
        <w:rPr>
          <w:rFonts w:cs="Arial"/>
          <w:color w:val="000000" w:themeColor="text1"/>
          <w:sz w:val="22"/>
          <w:szCs w:val="22"/>
        </w:rPr>
        <w:fldChar w:fldCharType="end"/>
      </w:r>
      <w:r w:rsidRPr="00E65D68">
        <w:rPr>
          <w:rFonts w:cs="Arial"/>
          <w:color w:val="000000" w:themeColor="text1"/>
          <w:sz w:val="22"/>
          <w:szCs w:val="22"/>
        </w:rPr>
        <w:t xml:space="preserve"> </w:t>
      </w:r>
      <w:r w:rsidRPr="00E65D68">
        <w:rPr>
          <w:color w:val="000000" w:themeColor="text1"/>
          <w:sz w:val="22"/>
        </w:rPr>
        <w:t xml:space="preserve">Tobacco policy logic models often draw on the CDC models which, although evidence-based, are goal-focused rather than policy-specific and may overlook outcomes </w:t>
      </w:r>
      <w:r w:rsidR="00276CEF" w:rsidRPr="00E65D68">
        <w:rPr>
          <w:color w:val="000000" w:themeColor="text1"/>
          <w:sz w:val="22"/>
        </w:rPr>
        <w:t>related to the</w:t>
      </w:r>
      <w:r w:rsidRPr="00E65D68">
        <w:rPr>
          <w:color w:val="000000" w:themeColor="text1"/>
          <w:sz w:val="22"/>
        </w:rPr>
        <w:t xml:space="preserve"> </w:t>
      </w:r>
      <w:r w:rsidR="00D47C23" w:rsidRPr="00E65D68">
        <w:rPr>
          <w:color w:val="000000" w:themeColor="text1"/>
          <w:sz w:val="22"/>
        </w:rPr>
        <w:t>implementation</w:t>
      </w:r>
      <w:r w:rsidRPr="00E65D68">
        <w:rPr>
          <w:color w:val="000000" w:themeColor="text1"/>
          <w:sz w:val="22"/>
        </w:rPr>
        <w:t xml:space="preserve"> a </w:t>
      </w:r>
      <w:r w:rsidR="00D03D27" w:rsidRPr="00E65D68">
        <w:rPr>
          <w:color w:val="000000" w:themeColor="text1"/>
          <w:sz w:val="22"/>
        </w:rPr>
        <w:t xml:space="preserve">particular </w:t>
      </w:r>
      <w:r w:rsidRPr="00E65D68">
        <w:rPr>
          <w:color w:val="000000" w:themeColor="text1"/>
          <w:sz w:val="22"/>
        </w:rPr>
        <w:t>policy</w:t>
      </w:r>
      <w:r w:rsidR="00276CEF" w:rsidRPr="00E65D68">
        <w:rPr>
          <w:color w:val="000000" w:themeColor="text1"/>
          <w:sz w:val="22"/>
        </w:rPr>
        <w:t>.</w:t>
      </w:r>
      <w:r w:rsidRPr="00E65D68">
        <w:rPr>
          <w:color w:val="000000" w:themeColor="text1"/>
          <w:sz w:val="22"/>
        </w:rPr>
        <w:t xml:space="preserve"> </w:t>
      </w:r>
      <w:r w:rsidR="00276CEF" w:rsidRPr="00E65D68">
        <w:rPr>
          <w:color w:val="000000" w:themeColor="text1"/>
          <w:sz w:val="22"/>
        </w:rPr>
        <w:fldChar w:fldCharType="begin">
          <w:fldData xml:space="preserve">PEVuZE5vdGU+PENpdGU+PEF1dGhvcj5IYXc8L0F1dGhvcj48WWVhcj4yMDA2PC9ZZWFyPjxSZWNO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</w:fldData>
        </w:fldChar>
      </w:r>
      <w:r w:rsidR="008F481D">
        <w:rPr>
          <w:color w:val="000000" w:themeColor="text1"/>
          <w:sz w:val="22"/>
        </w:rPr>
        <w:instrText xml:space="preserve"> ADDIN EN.CITE </w:instrText>
      </w:r>
      <w:r w:rsidR="008F481D">
        <w:rPr>
          <w:color w:val="000000" w:themeColor="text1"/>
          <w:sz w:val="22"/>
        </w:rPr>
        <w:fldChar w:fldCharType="begin">
          <w:fldData xml:space="preserve">PEVuZE5vdGU+PENpdGU+PEF1dGhvcj5IYXc8L0F1dGhvcj48WWVhcj4yMDA2PC9ZZWFyPjxSZWNO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</w:fldData>
        </w:fldChar>
      </w:r>
      <w:r w:rsidR="008F481D">
        <w:rPr>
          <w:color w:val="000000" w:themeColor="text1"/>
          <w:sz w:val="22"/>
        </w:rPr>
        <w:instrText xml:space="preserve"> ADDIN EN.CITE.DATA </w:instrText>
      </w:r>
      <w:r w:rsidR="008F481D">
        <w:rPr>
          <w:color w:val="000000" w:themeColor="text1"/>
          <w:sz w:val="22"/>
        </w:rPr>
      </w:r>
      <w:r w:rsidR="008F481D">
        <w:rPr>
          <w:color w:val="000000" w:themeColor="text1"/>
          <w:sz w:val="22"/>
        </w:rPr>
        <w:fldChar w:fldCharType="end"/>
      </w:r>
      <w:r w:rsidR="00276CEF" w:rsidRPr="00E65D68">
        <w:rPr>
          <w:color w:val="000000" w:themeColor="text1"/>
          <w:sz w:val="22"/>
        </w:rPr>
      </w:r>
      <w:r w:rsidR="00276CEF" w:rsidRPr="00E65D68">
        <w:rPr>
          <w:color w:val="000000" w:themeColor="text1"/>
          <w:sz w:val="22"/>
        </w:rPr>
        <w:fldChar w:fldCharType="separate"/>
      </w:r>
      <w:r w:rsidR="008F481D">
        <w:rPr>
          <w:noProof/>
          <w:color w:val="000000" w:themeColor="text1"/>
          <w:sz w:val="22"/>
        </w:rPr>
        <w:t>(17, 18, 21, 22)</w:t>
      </w:r>
      <w:r w:rsidR="00276CEF" w:rsidRPr="00E65D68">
        <w:rPr>
          <w:color w:val="000000" w:themeColor="text1"/>
          <w:sz w:val="22"/>
        </w:rPr>
        <w:fldChar w:fldCharType="end"/>
      </w:r>
      <w:r w:rsidR="00276CEF" w:rsidRPr="00E65D68">
        <w:rPr>
          <w:color w:val="000000" w:themeColor="text1"/>
          <w:sz w:val="22"/>
        </w:rPr>
        <w:t xml:space="preserve"> </w:t>
      </w:r>
      <w:r w:rsidR="00D47C23" w:rsidRPr="00E65D68">
        <w:rPr>
          <w:color w:val="000000" w:themeColor="text1"/>
          <w:sz w:val="22"/>
        </w:rPr>
        <w:t>T</w:t>
      </w:r>
      <w:r w:rsidRPr="00E65D68">
        <w:rPr>
          <w:color w:val="000000" w:themeColor="text1"/>
          <w:sz w:val="22"/>
        </w:rPr>
        <w:t xml:space="preserve">here is </w:t>
      </w:r>
      <w:r w:rsidR="002265F7" w:rsidRPr="00E65D68">
        <w:rPr>
          <w:color w:val="000000" w:themeColor="text1"/>
          <w:sz w:val="22"/>
        </w:rPr>
        <w:t xml:space="preserve">therefore </w:t>
      </w:r>
      <w:r w:rsidRPr="00E65D68">
        <w:rPr>
          <w:color w:val="000000" w:themeColor="text1"/>
          <w:sz w:val="22"/>
        </w:rPr>
        <w:t xml:space="preserve">a need for </w:t>
      </w:r>
      <w:r w:rsidR="00D47C23" w:rsidRPr="00E65D68">
        <w:rPr>
          <w:color w:val="000000" w:themeColor="text1"/>
          <w:sz w:val="22"/>
        </w:rPr>
        <w:t xml:space="preserve">systematic and transparent approaches </w:t>
      </w:r>
      <w:r w:rsidRPr="00E65D68">
        <w:rPr>
          <w:color w:val="000000" w:themeColor="text1"/>
          <w:sz w:val="22"/>
        </w:rPr>
        <w:t>to disentangle the effects of large</w:t>
      </w:r>
      <w:r w:rsidR="00D47C23" w:rsidRPr="00E65D68">
        <w:rPr>
          <w:color w:val="000000" w:themeColor="text1"/>
          <w:sz w:val="22"/>
        </w:rPr>
        <w:t>-</w:t>
      </w:r>
      <w:r w:rsidRPr="00E65D68">
        <w:rPr>
          <w:color w:val="000000" w:themeColor="text1"/>
          <w:sz w:val="22"/>
        </w:rPr>
        <w:t xml:space="preserve">scale public policies from each other, from secular trends and other factors. </w:t>
      </w:r>
    </w:p>
    <w:p w14:paraId="5B5B852D" w14:textId="0E1DC2CF" w:rsidR="001C517D" w:rsidRPr="00E65D68" w:rsidRDefault="0039243C" w:rsidP="007420C9">
      <w:pPr>
        <w:pStyle w:val="CommentText"/>
        <w:spacing w:line="360" w:lineRule="auto"/>
        <w:rPr>
          <w:color w:val="000000" w:themeColor="text1"/>
          <w:sz w:val="22"/>
        </w:rPr>
      </w:pPr>
      <w:r w:rsidRPr="00E65D68">
        <w:rPr>
          <w:rFonts w:cs="Arial"/>
          <w:color w:val="000000" w:themeColor="text1"/>
          <w:sz w:val="22"/>
          <w:szCs w:val="22"/>
        </w:rPr>
        <w:t xml:space="preserve">We aimed to develop a set of </w:t>
      </w:r>
      <w:r w:rsidR="006762AA" w:rsidRPr="00E65D68">
        <w:rPr>
          <w:rFonts w:cs="Arial"/>
          <w:color w:val="000000" w:themeColor="text1"/>
          <w:sz w:val="22"/>
          <w:szCs w:val="22"/>
        </w:rPr>
        <w:t xml:space="preserve">policy-specific </w:t>
      </w:r>
      <w:r w:rsidRPr="00E65D68">
        <w:rPr>
          <w:rFonts w:cs="Arial"/>
          <w:color w:val="000000" w:themeColor="text1"/>
          <w:sz w:val="22"/>
          <w:szCs w:val="22"/>
        </w:rPr>
        <w:t>logic models that could be widely used in tobacco policy evaluation.</w:t>
      </w:r>
      <w:r w:rsidR="00932823" w:rsidRPr="00E65D68">
        <w:rPr>
          <w:rFonts w:cs="Arial"/>
          <w:color w:val="000000" w:themeColor="text1"/>
          <w:sz w:val="22"/>
          <w:szCs w:val="22"/>
        </w:rPr>
        <w:t xml:space="preserve"> </w:t>
      </w:r>
      <w:r w:rsidR="006762AA" w:rsidRPr="00E65D68">
        <w:rPr>
          <w:rFonts w:cs="Arial"/>
          <w:color w:val="000000" w:themeColor="text1"/>
          <w:sz w:val="22"/>
          <w:szCs w:val="22"/>
        </w:rPr>
        <w:t xml:space="preserve">We aimed to do this using systematic methods that can be applied to other areas of public health where multiple large-scale policy interventions create complexities for evaluation. </w:t>
      </w:r>
      <w:r w:rsidRPr="00E65D68">
        <w:rPr>
          <w:rFonts w:cs="Arial"/>
          <w:color w:val="000000" w:themeColor="text1"/>
          <w:sz w:val="22"/>
          <w:szCs w:val="22"/>
        </w:rPr>
        <w:t xml:space="preserve">The purpose of this paper is to describe </w:t>
      </w:r>
      <w:r w:rsidR="00E77D66" w:rsidRPr="00E65D68">
        <w:rPr>
          <w:rFonts w:cs="Arial"/>
          <w:color w:val="000000" w:themeColor="text1"/>
          <w:sz w:val="22"/>
          <w:szCs w:val="22"/>
        </w:rPr>
        <w:t xml:space="preserve">our novel </w:t>
      </w:r>
      <w:r w:rsidRPr="00E65D68">
        <w:rPr>
          <w:rFonts w:cs="Arial"/>
          <w:color w:val="000000" w:themeColor="text1"/>
          <w:sz w:val="22"/>
          <w:szCs w:val="22"/>
        </w:rPr>
        <w:t>systematic approach to the development of the models</w:t>
      </w:r>
      <w:r w:rsidR="006F6B65" w:rsidRPr="00E65D68">
        <w:rPr>
          <w:rFonts w:cs="Arial"/>
          <w:color w:val="000000" w:themeColor="text1"/>
          <w:sz w:val="22"/>
          <w:szCs w:val="22"/>
        </w:rPr>
        <w:t xml:space="preserve"> and</w:t>
      </w:r>
      <w:r w:rsidRPr="00E65D68">
        <w:rPr>
          <w:rFonts w:cs="Arial"/>
          <w:color w:val="000000" w:themeColor="text1"/>
          <w:sz w:val="22"/>
          <w:szCs w:val="22"/>
        </w:rPr>
        <w:t xml:space="preserve"> present the resulting models.</w:t>
      </w:r>
    </w:p>
    <w:p w14:paraId="3BC232F5" w14:textId="77777777" w:rsidR="00543218" w:rsidRPr="00E65D68" w:rsidRDefault="00543218" w:rsidP="007420C9">
      <w:pPr>
        <w:spacing w:line="360" w:lineRule="auto"/>
        <w:rPr>
          <w:rFonts w:cs="Arial"/>
          <w:b/>
          <w:color w:val="000000" w:themeColor="text1"/>
          <w:szCs w:val="22"/>
        </w:rPr>
      </w:pPr>
    </w:p>
    <w:p w14:paraId="6DE699AD" w14:textId="6AEBA27F" w:rsidR="001C517D" w:rsidRPr="00E65D68" w:rsidRDefault="001C517D" w:rsidP="007420C9">
      <w:pPr>
        <w:spacing w:line="360" w:lineRule="auto"/>
        <w:rPr>
          <w:rFonts w:cs="Arial"/>
          <w:b/>
          <w:color w:val="000000" w:themeColor="text1"/>
          <w:szCs w:val="22"/>
        </w:rPr>
      </w:pPr>
      <w:r w:rsidRPr="00E65D68">
        <w:rPr>
          <w:rFonts w:cs="Arial"/>
          <w:b/>
          <w:color w:val="000000" w:themeColor="text1"/>
          <w:szCs w:val="22"/>
        </w:rPr>
        <w:t>Methods</w:t>
      </w:r>
    </w:p>
    <w:p w14:paraId="6CBD9CFD" w14:textId="4E2551D9" w:rsidR="00D57A2D" w:rsidRPr="00E65D68" w:rsidRDefault="00E71A1A" w:rsidP="007420C9">
      <w:pPr>
        <w:spacing w:line="360" w:lineRule="auto"/>
        <w:rPr>
          <w:rFonts w:cs="Arial"/>
          <w:i/>
          <w:color w:val="000000" w:themeColor="text1"/>
          <w:szCs w:val="22"/>
        </w:rPr>
      </w:pPr>
      <w:r w:rsidRPr="00E65D68">
        <w:rPr>
          <w:rFonts w:cs="Arial"/>
          <w:i/>
          <w:color w:val="000000" w:themeColor="text1"/>
          <w:szCs w:val="22"/>
        </w:rPr>
        <w:t>Context</w:t>
      </w:r>
    </w:p>
    <w:p w14:paraId="7E683CD7" w14:textId="1A167FAC" w:rsidR="00332E17" w:rsidRPr="00E65D68" w:rsidRDefault="00D57A2D" w:rsidP="007420C9">
      <w:pPr>
        <w:spacing w:line="360" w:lineRule="auto"/>
        <w:rPr>
          <w:rFonts w:cs="Arial"/>
          <w:color w:val="000000" w:themeColor="text1"/>
          <w:szCs w:val="22"/>
        </w:rPr>
      </w:pPr>
      <w:r w:rsidRPr="00E65D68">
        <w:rPr>
          <w:rFonts w:cs="Arial"/>
          <w:color w:val="000000" w:themeColor="text1"/>
          <w:szCs w:val="22"/>
        </w:rPr>
        <w:t>The logic models were developed in the context of a research project which aimed to evaluate a range of tobacco control polici</w:t>
      </w:r>
      <w:r w:rsidR="004157F5" w:rsidRPr="00E65D68">
        <w:rPr>
          <w:rFonts w:cs="Arial"/>
          <w:color w:val="000000" w:themeColor="text1"/>
          <w:szCs w:val="22"/>
        </w:rPr>
        <w:t>e</w:t>
      </w:r>
      <w:r w:rsidRPr="00E65D68">
        <w:rPr>
          <w:rFonts w:cs="Arial"/>
          <w:color w:val="000000" w:themeColor="text1"/>
          <w:szCs w:val="22"/>
        </w:rPr>
        <w:t xml:space="preserve">s implemented in England between 2007 and </w:t>
      </w:r>
      <w:r w:rsidR="004157F5" w:rsidRPr="00E65D68">
        <w:rPr>
          <w:rFonts w:cs="Arial"/>
          <w:color w:val="000000" w:themeColor="text1"/>
          <w:szCs w:val="22"/>
        </w:rPr>
        <w:t>2015</w:t>
      </w:r>
      <w:r w:rsidR="00332E17" w:rsidRPr="00E65D68">
        <w:rPr>
          <w:rFonts w:cs="Arial"/>
          <w:color w:val="000000" w:themeColor="text1"/>
          <w:szCs w:val="22"/>
        </w:rPr>
        <w:t xml:space="preserve"> (</w:t>
      </w:r>
      <w:r w:rsidR="00177F94">
        <w:rPr>
          <w:rFonts w:cs="Arial"/>
          <w:color w:val="000000" w:themeColor="text1"/>
          <w:szCs w:val="22"/>
        </w:rPr>
        <w:t>Figure 2</w:t>
      </w:r>
      <w:r w:rsidR="00332E17" w:rsidRPr="00E65D68">
        <w:rPr>
          <w:rFonts w:cs="Arial"/>
          <w:color w:val="000000" w:themeColor="text1"/>
          <w:szCs w:val="22"/>
        </w:rPr>
        <w:t>).</w:t>
      </w:r>
    </w:p>
    <w:p w14:paraId="3C0DE445" w14:textId="3B53677C" w:rsidR="00D57A2D" w:rsidRPr="00E65D68" w:rsidRDefault="004157F5" w:rsidP="007420C9">
      <w:pPr>
        <w:spacing w:line="360" w:lineRule="auto"/>
        <w:rPr>
          <w:rFonts w:cs="Arial"/>
          <w:color w:val="000000" w:themeColor="text1"/>
          <w:szCs w:val="22"/>
        </w:rPr>
      </w:pPr>
      <w:r w:rsidRPr="00E65D68">
        <w:rPr>
          <w:rFonts w:cs="Arial"/>
          <w:color w:val="000000" w:themeColor="text1"/>
          <w:szCs w:val="22"/>
        </w:rPr>
        <w:t xml:space="preserve">The project used a range of publicly available </w:t>
      </w:r>
      <w:r w:rsidR="00DC2676" w:rsidRPr="00E65D68">
        <w:rPr>
          <w:rFonts w:cs="Arial"/>
          <w:color w:val="000000" w:themeColor="text1"/>
          <w:szCs w:val="22"/>
        </w:rPr>
        <w:t>secondary</w:t>
      </w:r>
      <w:r w:rsidRPr="00E65D68">
        <w:rPr>
          <w:rFonts w:cs="Arial"/>
          <w:color w:val="000000" w:themeColor="text1"/>
          <w:szCs w:val="22"/>
        </w:rPr>
        <w:t xml:space="preserve"> data </w:t>
      </w:r>
      <w:r w:rsidR="00AF6C67" w:rsidRPr="00E65D68">
        <w:rPr>
          <w:rFonts w:cs="Arial"/>
          <w:color w:val="000000" w:themeColor="text1"/>
          <w:szCs w:val="22"/>
        </w:rPr>
        <w:t>to assess the short and medium-term impact of these policies (for example, on smoking prevalence) using interrupted time series analysis</w:t>
      </w:r>
      <w:r w:rsidR="00677560" w:rsidRPr="00E65D68">
        <w:rPr>
          <w:rFonts w:cs="Arial"/>
          <w:color w:val="000000" w:themeColor="text1"/>
          <w:szCs w:val="22"/>
        </w:rPr>
        <w:t xml:space="preserve"> (ITSA)</w:t>
      </w:r>
      <w:r w:rsidR="00AF6C67" w:rsidRPr="00E65D68">
        <w:rPr>
          <w:rFonts w:cs="Arial"/>
          <w:color w:val="000000" w:themeColor="text1"/>
          <w:szCs w:val="22"/>
        </w:rPr>
        <w:t>, and estimated the long-term effect of the policies on health care costs and population health outcomes by extrapolating the results of the ITS</w:t>
      </w:r>
      <w:r w:rsidR="00677560" w:rsidRPr="00E65D68">
        <w:rPr>
          <w:rFonts w:cs="Arial"/>
          <w:color w:val="000000" w:themeColor="text1"/>
          <w:szCs w:val="22"/>
        </w:rPr>
        <w:t>A</w:t>
      </w:r>
      <w:r w:rsidR="00AF6C67" w:rsidRPr="00E65D68">
        <w:rPr>
          <w:rFonts w:cs="Arial"/>
          <w:color w:val="000000" w:themeColor="text1"/>
          <w:szCs w:val="22"/>
        </w:rPr>
        <w:t xml:space="preserve"> </w:t>
      </w:r>
      <w:r w:rsidR="00AF6C67" w:rsidRPr="00E65D68">
        <w:rPr>
          <w:rFonts w:cs="Arial"/>
          <w:color w:val="000000" w:themeColor="text1"/>
          <w:szCs w:val="22"/>
        </w:rPr>
        <w:lastRenderedPageBreak/>
        <w:t>using economic modelling. The purpose of the logic models was to identify hypothesised caus</w:t>
      </w:r>
      <w:r w:rsidR="00000818" w:rsidRPr="00E65D68">
        <w:rPr>
          <w:rFonts w:cs="Arial"/>
          <w:color w:val="000000" w:themeColor="text1"/>
          <w:szCs w:val="22"/>
        </w:rPr>
        <w:t>al</w:t>
      </w:r>
      <w:r w:rsidR="00AF6C67" w:rsidRPr="00E65D68">
        <w:rPr>
          <w:rFonts w:cs="Arial"/>
          <w:color w:val="000000" w:themeColor="text1"/>
          <w:szCs w:val="22"/>
        </w:rPr>
        <w:t xml:space="preserve"> pathways and outcomes at the beginning of the project to guide the choice of outcomes in the subsequent analysis.</w:t>
      </w:r>
    </w:p>
    <w:p w14:paraId="41AFF684" w14:textId="77777777" w:rsidR="004636F3" w:rsidRPr="00E65D68" w:rsidRDefault="004636F3" w:rsidP="007420C9">
      <w:pPr>
        <w:spacing w:line="360" w:lineRule="auto"/>
        <w:rPr>
          <w:rFonts w:cs="Arial"/>
          <w:color w:val="000000" w:themeColor="text1"/>
          <w:szCs w:val="22"/>
        </w:rPr>
      </w:pPr>
    </w:p>
    <w:p w14:paraId="68C9E083" w14:textId="4A941862" w:rsidR="003D0C56" w:rsidRPr="00E65D68" w:rsidRDefault="000311C8" w:rsidP="007420C9">
      <w:pPr>
        <w:spacing w:line="360" w:lineRule="auto"/>
        <w:rPr>
          <w:rFonts w:cs="Arial"/>
          <w:i/>
          <w:color w:val="000000" w:themeColor="text1"/>
          <w:szCs w:val="22"/>
        </w:rPr>
      </w:pPr>
      <w:r w:rsidRPr="00E65D68">
        <w:rPr>
          <w:rFonts w:cs="Arial"/>
          <w:i/>
          <w:color w:val="000000" w:themeColor="text1"/>
          <w:szCs w:val="22"/>
        </w:rPr>
        <w:t>L</w:t>
      </w:r>
      <w:r w:rsidR="00E71A1A" w:rsidRPr="00E65D68">
        <w:rPr>
          <w:rFonts w:cs="Arial"/>
          <w:i/>
          <w:color w:val="000000" w:themeColor="text1"/>
          <w:szCs w:val="22"/>
        </w:rPr>
        <w:t>ogic model development</w:t>
      </w:r>
    </w:p>
    <w:p w14:paraId="23B6E120" w14:textId="446E0879" w:rsidR="000311C8" w:rsidRPr="00E65D68" w:rsidRDefault="003D0C56" w:rsidP="007420C9">
      <w:pPr>
        <w:spacing w:line="360" w:lineRule="auto"/>
        <w:rPr>
          <w:rFonts w:cs="Arial"/>
          <w:color w:val="000000" w:themeColor="text1"/>
          <w:szCs w:val="22"/>
        </w:rPr>
      </w:pPr>
      <w:r w:rsidRPr="00E65D68">
        <w:rPr>
          <w:rFonts w:cs="Arial"/>
          <w:color w:val="000000" w:themeColor="text1"/>
          <w:szCs w:val="22"/>
        </w:rPr>
        <w:t>We used an iterative process to develop models for each policy</w:t>
      </w:r>
      <w:r w:rsidR="00AF33C7">
        <w:rPr>
          <w:rFonts w:cs="Arial"/>
          <w:color w:val="000000" w:themeColor="text1"/>
          <w:szCs w:val="22"/>
        </w:rPr>
        <w:t xml:space="preserve"> on the timeline in Figure 2</w:t>
      </w:r>
      <w:r w:rsidR="000311C8" w:rsidRPr="00E65D68">
        <w:rPr>
          <w:rFonts w:cs="Arial"/>
          <w:color w:val="000000" w:themeColor="text1"/>
          <w:szCs w:val="22"/>
        </w:rPr>
        <w:t xml:space="preserve">: 1) Development of an overarching logic model 2) Review of </w:t>
      </w:r>
      <w:r w:rsidR="00DC2676" w:rsidRPr="00E65D68">
        <w:rPr>
          <w:rFonts w:cs="Arial"/>
          <w:color w:val="000000" w:themeColor="text1"/>
          <w:szCs w:val="22"/>
        </w:rPr>
        <w:t>government</w:t>
      </w:r>
      <w:r w:rsidR="000311C8" w:rsidRPr="00E65D68">
        <w:rPr>
          <w:rFonts w:cs="Arial"/>
          <w:color w:val="000000" w:themeColor="text1"/>
          <w:szCs w:val="22"/>
        </w:rPr>
        <w:t xml:space="preserve"> documents and existing literature to populate individual policy models 3) Refinement of logic models through</w:t>
      </w:r>
      <w:r w:rsidR="00DC2676" w:rsidRPr="00E65D68">
        <w:rPr>
          <w:rFonts w:cs="Arial"/>
          <w:color w:val="000000" w:themeColor="text1"/>
          <w:szCs w:val="22"/>
        </w:rPr>
        <w:t xml:space="preserve"> multiple rounds of</w:t>
      </w:r>
      <w:r w:rsidR="000311C8" w:rsidRPr="00E65D68">
        <w:rPr>
          <w:rFonts w:cs="Arial"/>
          <w:color w:val="000000" w:themeColor="text1"/>
          <w:szCs w:val="22"/>
        </w:rPr>
        <w:t xml:space="preserve"> stakeholder feedback</w:t>
      </w:r>
      <w:r w:rsidR="00DC2676" w:rsidRPr="00E65D68">
        <w:rPr>
          <w:rFonts w:cs="Arial"/>
          <w:color w:val="000000" w:themeColor="text1"/>
          <w:szCs w:val="22"/>
        </w:rPr>
        <w:t>.</w:t>
      </w:r>
    </w:p>
    <w:p w14:paraId="39E752CE" w14:textId="77777777" w:rsidR="000311C8" w:rsidRPr="00E65D68" w:rsidRDefault="000311C8" w:rsidP="007420C9">
      <w:pPr>
        <w:spacing w:line="360" w:lineRule="auto"/>
        <w:rPr>
          <w:rFonts w:cs="Arial"/>
          <w:color w:val="000000" w:themeColor="text1"/>
          <w:szCs w:val="22"/>
        </w:rPr>
      </w:pPr>
    </w:p>
    <w:p w14:paraId="627F4428" w14:textId="3A6A7388" w:rsidR="00C13BC4" w:rsidRPr="00E65D68" w:rsidRDefault="000311C8" w:rsidP="007420C9">
      <w:pPr>
        <w:spacing w:line="360" w:lineRule="auto"/>
        <w:rPr>
          <w:rFonts w:cs="Arial"/>
          <w:color w:val="000000" w:themeColor="text1"/>
          <w:szCs w:val="22"/>
        </w:rPr>
      </w:pPr>
      <w:r w:rsidRPr="00E65D68">
        <w:rPr>
          <w:rFonts w:cs="Arial"/>
          <w:i/>
          <w:color w:val="000000" w:themeColor="text1"/>
          <w:szCs w:val="22"/>
        </w:rPr>
        <w:t>Stage 1:</w:t>
      </w:r>
      <w:r w:rsidRPr="00E65D68">
        <w:rPr>
          <w:rFonts w:cs="Arial"/>
          <w:color w:val="000000" w:themeColor="text1"/>
          <w:szCs w:val="22"/>
        </w:rPr>
        <w:t xml:space="preserve"> </w:t>
      </w:r>
      <w:r w:rsidR="00DE66D9" w:rsidRPr="00E65D68">
        <w:rPr>
          <w:rFonts w:cs="Arial"/>
          <w:color w:val="000000" w:themeColor="text1"/>
          <w:szCs w:val="22"/>
        </w:rPr>
        <w:t xml:space="preserve"> </w:t>
      </w:r>
      <w:r w:rsidR="00C13BC4" w:rsidRPr="00E65D68">
        <w:rPr>
          <w:rFonts w:cs="Arial"/>
          <w:color w:val="000000" w:themeColor="text1"/>
          <w:szCs w:val="22"/>
        </w:rPr>
        <w:t>Because the focus of our project was to assess the health-related effects of policies, w</w:t>
      </w:r>
      <w:r w:rsidR="003D0C56" w:rsidRPr="00E65D68">
        <w:rPr>
          <w:rFonts w:cs="Arial"/>
          <w:color w:val="000000" w:themeColor="text1"/>
          <w:szCs w:val="22"/>
        </w:rPr>
        <w:t xml:space="preserve">e developed </w:t>
      </w:r>
      <w:r w:rsidR="00DE66D9" w:rsidRPr="00E65D68">
        <w:rPr>
          <w:rFonts w:cs="Arial"/>
          <w:color w:val="000000" w:themeColor="text1"/>
          <w:szCs w:val="22"/>
        </w:rPr>
        <w:t>an initial overarching</w:t>
      </w:r>
      <w:r w:rsidR="003D0C56" w:rsidRPr="00E65D68">
        <w:rPr>
          <w:rFonts w:cs="Arial"/>
          <w:color w:val="000000" w:themeColor="text1"/>
          <w:szCs w:val="22"/>
        </w:rPr>
        <w:t xml:space="preserve"> logic model </w:t>
      </w:r>
      <w:r w:rsidR="00DE66D9" w:rsidRPr="00E65D68">
        <w:rPr>
          <w:rFonts w:cs="Arial"/>
          <w:color w:val="000000" w:themeColor="text1"/>
          <w:szCs w:val="22"/>
        </w:rPr>
        <w:t>drawing</w:t>
      </w:r>
      <w:r w:rsidR="003D0C56" w:rsidRPr="00E65D68">
        <w:rPr>
          <w:rFonts w:cs="Arial"/>
          <w:color w:val="000000" w:themeColor="text1"/>
          <w:szCs w:val="22"/>
        </w:rPr>
        <w:t xml:space="preserve"> on </w:t>
      </w:r>
      <w:proofErr w:type="spellStart"/>
      <w:r w:rsidR="003D0C56" w:rsidRPr="00E65D68">
        <w:rPr>
          <w:rFonts w:cs="Arial"/>
          <w:color w:val="000000" w:themeColor="text1"/>
          <w:szCs w:val="22"/>
        </w:rPr>
        <w:t>Nutbeam’s</w:t>
      </w:r>
      <w:proofErr w:type="spellEnd"/>
      <w:r w:rsidR="003D0C56" w:rsidRPr="00E65D68">
        <w:rPr>
          <w:rFonts w:cs="Arial"/>
          <w:color w:val="000000" w:themeColor="text1"/>
          <w:szCs w:val="22"/>
        </w:rPr>
        <w:t xml:space="preserve"> three levels of outcomes for health promotion, including health promotion outcomes (such as knowledge), intermediate health outcomes (such as health behaviours) and health and social outcomes (such as mortality).</w:t>
      </w:r>
      <w:r w:rsidR="00410049" w:rsidRPr="00E65D68">
        <w:rPr>
          <w:rFonts w:cs="Arial"/>
          <w:color w:val="000000" w:themeColor="text1"/>
          <w:szCs w:val="22"/>
        </w:rPr>
        <w:fldChar w:fldCharType="begin"/>
      </w:r>
      <w:r w:rsidR="008F481D">
        <w:rPr>
          <w:rFonts w:cs="Arial"/>
          <w:color w:val="000000" w:themeColor="text1"/>
          <w:szCs w:val="22"/>
        </w:rPr>
        <w:instrText xml:space="preserve"> ADDIN EN.CITE &lt;EndNote&gt;&lt;Cite&gt;&lt;Author&gt;Nutbeam&lt;/Author&gt;&lt;Year&gt;1998&lt;/Year&gt;&lt;RecNum&gt;4017&lt;/RecNum&gt;&lt;IDText&gt;Evaluating Health Promotion—Progress, Problems and solutions&lt;/IDText&gt;&lt;DisplayText&gt;(23)&lt;/DisplayText&gt;&lt;record&gt;&lt;rec-number&gt;4017&lt;/rec-number&gt;&lt;foreign-keys&gt;&lt;key app="EN" db-id="vwsesxs9qxf9dkep2wevp2fmptx59rrev90a" timestamp="1553788686"&gt;4017&lt;/key&gt;&lt;/foreign-keys&gt;&lt;ref-type name="Journal Article"&gt;17&lt;/ref-type&gt;&lt;contributors&gt;&lt;authors&gt;&lt;author&gt;Nutbeam, D&lt;/author&gt;&lt;/authors&gt;&lt;/contributors&gt;&lt;titles&gt;&lt;title&gt;Evaluating Health Promotion—Progress, Problems and solutions&lt;/title&gt;&lt;secondary-title&gt;Health Promotion International&lt;/secondary-title&gt;&lt;/titles&gt;&lt;periodical&gt;&lt;full-title&gt;Health Promotion International&lt;/full-title&gt;&lt;/periodical&gt;&lt;pages&gt;27-44&lt;/pages&gt;&lt;volume&gt;13&lt;/volume&gt;&lt;number&gt;1&lt;/number&gt;&lt;dates&gt;&lt;year&gt;1998&lt;/year&gt;&lt;/dates&gt;&lt;urls&gt;&lt;/urls&gt;&lt;/record&gt;&lt;/Cite&gt;&lt;/EndNote&gt;</w:instrText>
      </w:r>
      <w:r w:rsidR="00410049" w:rsidRPr="00E65D68">
        <w:rPr>
          <w:rFonts w:cs="Arial"/>
          <w:color w:val="000000" w:themeColor="text1"/>
          <w:szCs w:val="22"/>
        </w:rPr>
        <w:fldChar w:fldCharType="separate"/>
      </w:r>
      <w:r w:rsidR="008F481D">
        <w:rPr>
          <w:rFonts w:cs="Arial"/>
          <w:noProof/>
          <w:color w:val="000000" w:themeColor="text1"/>
          <w:szCs w:val="22"/>
        </w:rPr>
        <w:t>(23)</w:t>
      </w:r>
      <w:r w:rsidR="00410049" w:rsidRPr="00E65D68">
        <w:rPr>
          <w:rFonts w:cs="Arial"/>
          <w:color w:val="000000" w:themeColor="text1"/>
          <w:szCs w:val="22"/>
        </w:rPr>
        <w:fldChar w:fldCharType="end"/>
      </w:r>
      <w:r w:rsidR="00DE66D9" w:rsidRPr="00E65D68">
        <w:rPr>
          <w:rFonts w:cs="Arial"/>
          <w:color w:val="000000" w:themeColor="text1"/>
          <w:szCs w:val="22"/>
        </w:rPr>
        <w:t xml:space="preserve"> </w:t>
      </w:r>
      <w:r w:rsidR="00435CD1">
        <w:rPr>
          <w:rFonts w:cs="Arial"/>
          <w:color w:val="000000" w:themeColor="text1"/>
          <w:szCs w:val="22"/>
        </w:rPr>
        <w:t xml:space="preserve">The </w:t>
      </w:r>
      <w:proofErr w:type="spellStart"/>
      <w:r w:rsidR="00435CD1">
        <w:rPr>
          <w:rFonts w:cs="Arial"/>
          <w:color w:val="000000" w:themeColor="text1"/>
          <w:szCs w:val="22"/>
        </w:rPr>
        <w:t>Nutbeam</w:t>
      </w:r>
      <w:proofErr w:type="spellEnd"/>
      <w:r w:rsidR="00435CD1">
        <w:rPr>
          <w:rFonts w:cs="Arial"/>
          <w:color w:val="000000" w:themeColor="text1"/>
          <w:szCs w:val="22"/>
        </w:rPr>
        <w:t xml:space="preserve"> model </w:t>
      </w:r>
      <w:r w:rsidR="00995DD1">
        <w:rPr>
          <w:rFonts w:cs="Arial"/>
          <w:color w:val="000000" w:themeColor="text1"/>
          <w:szCs w:val="22"/>
        </w:rPr>
        <w:t xml:space="preserve">captures the overarching causal pathway for </w:t>
      </w:r>
      <w:r w:rsidR="00442588">
        <w:rPr>
          <w:rFonts w:cs="Arial"/>
          <w:color w:val="000000" w:themeColor="text1"/>
          <w:szCs w:val="22"/>
        </w:rPr>
        <w:t xml:space="preserve">public health interventions and was therefore well-suited to </w:t>
      </w:r>
      <w:r w:rsidR="00A45E89">
        <w:rPr>
          <w:rFonts w:cs="Arial"/>
          <w:color w:val="000000" w:themeColor="text1"/>
          <w:szCs w:val="22"/>
        </w:rPr>
        <w:t xml:space="preserve">our logic models. </w:t>
      </w:r>
      <w:r w:rsidR="00DC2676" w:rsidRPr="00E65D68">
        <w:rPr>
          <w:rFonts w:cs="Arial"/>
          <w:color w:val="000000" w:themeColor="text1"/>
          <w:szCs w:val="22"/>
        </w:rPr>
        <w:t>Our model was further informed by a logic model for tobacco control mass media campaigns that some members of the research team had previously worked on,</w:t>
      </w:r>
      <w:r w:rsidR="00410049" w:rsidRPr="00E65D68">
        <w:rPr>
          <w:rFonts w:cs="Arial"/>
          <w:color w:val="000000" w:themeColor="text1"/>
          <w:szCs w:val="22"/>
        </w:rPr>
        <w:fldChar w:fldCharType="begin"/>
      </w:r>
      <w:r w:rsidR="008F481D">
        <w:rPr>
          <w:rFonts w:cs="Arial"/>
          <w:color w:val="000000" w:themeColor="text1"/>
          <w:szCs w:val="22"/>
        </w:rPr>
        <w:instrText xml:space="preserve"> ADDIN EN.CITE &lt;EndNote&gt;&lt;Cite&gt;&lt;Author&gt;Stead&lt;/Author&gt;&lt;Year&gt;2019&lt;/Year&gt;&lt;RecNum&gt;0&lt;/RecNum&gt;&lt;IDText&gt;Mass media to communicate public health messages in six health topic areas: a systematic review and other reviews of the evidence&lt;/IDText&gt;&lt;DisplayText&gt;(24)&lt;/DisplayText&gt;&lt;record&gt;&lt;titles&gt;&lt;title&gt;Mass media to communicate public health messages in six health topic areas: a systematic review and other reviews of the evidence&lt;/title&gt;&lt;secondary-title&gt;Public Health Research&lt;/secondary-title&gt;&lt;/titles&gt;&lt;number&gt;8&lt;/number&gt;&lt;contributors&gt;&lt;authors&gt;&lt;author&gt;Stead, M&lt;/author&gt;&lt;author&gt;Angus, K&lt;/author&gt;&lt;author&gt;Langley, T&lt;/author&gt;&lt;author&gt;Katikireddi, SV&lt;/author&gt;&lt;author&gt;Hinds, K&lt;/author&gt;&lt;author&gt;Hilton, S&lt;/author&gt;&lt;author&gt;&lt;/author&gt;&lt;author&gt;Lewis, S&lt;/author&gt;&lt;author&gt;Thomas, J&lt;/author&gt;&lt;author&gt;Campbell, M&lt;/author&gt;&lt;author&gt;Young, B&lt;/author&gt;&lt;author&gt;Bauld, L&lt;/author&gt;&lt;/authors&gt;&lt;/contributors&gt;&lt;added-date format="utc"&gt;1558100883&lt;/added-date&gt;&lt;ref-type name="Journal Article"&gt;17&lt;/ref-type&gt;&lt;dates&gt;&lt;year&gt;2019&lt;/year&gt;&lt;/dates&gt;&lt;rec-number&gt;4596&lt;/rec-number&gt;&lt;last-updated-date format="utc"&gt;1558101000&lt;/last-updated-date&gt;&lt;volume&gt;7&lt;/volume&gt;&lt;/record&gt;&lt;/Cite&gt;&lt;/EndNote&gt;</w:instrText>
      </w:r>
      <w:r w:rsidR="00410049" w:rsidRPr="00E65D68">
        <w:rPr>
          <w:rFonts w:cs="Arial"/>
          <w:color w:val="000000" w:themeColor="text1"/>
          <w:szCs w:val="22"/>
        </w:rPr>
        <w:fldChar w:fldCharType="separate"/>
      </w:r>
      <w:r w:rsidR="008F481D">
        <w:rPr>
          <w:rFonts w:cs="Arial"/>
          <w:noProof/>
          <w:color w:val="000000" w:themeColor="text1"/>
          <w:szCs w:val="22"/>
        </w:rPr>
        <w:t>(24)</w:t>
      </w:r>
      <w:r w:rsidR="00410049" w:rsidRPr="00E65D68">
        <w:rPr>
          <w:rFonts w:cs="Arial"/>
          <w:color w:val="000000" w:themeColor="text1"/>
          <w:szCs w:val="22"/>
        </w:rPr>
        <w:fldChar w:fldCharType="end"/>
      </w:r>
      <w:r w:rsidR="00DC2676" w:rsidRPr="00E65D68">
        <w:rPr>
          <w:rFonts w:cs="Arial"/>
          <w:color w:val="000000" w:themeColor="text1"/>
          <w:szCs w:val="22"/>
        </w:rPr>
        <w:t xml:space="preserve"> which drew on the</w:t>
      </w:r>
      <w:r w:rsidR="00A267E2" w:rsidRPr="00E65D68">
        <w:rPr>
          <w:rFonts w:cs="Arial"/>
          <w:color w:val="000000" w:themeColor="text1"/>
          <w:szCs w:val="22"/>
        </w:rPr>
        <w:t xml:space="preserve"> work of Chen</w:t>
      </w:r>
      <w:r w:rsidR="00DC2676" w:rsidRPr="00E65D68">
        <w:rPr>
          <w:rFonts w:cs="Arial"/>
          <w:color w:val="000000" w:themeColor="text1"/>
          <w:szCs w:val="22"/>
        </w:rPr>
        <w:t>.</w:t>
      </w:r>
      <w:r w:rsidR="00410049" w:rsidRPr="00E65D68">
        <w:rPr>
          <w:rFonts w:cs="Arial"/>
          <w:color w:val="000000" w:themeColor="text1"/>
          <w:szCs w:val="22"/>
        </w:rPr>
        <w:fldChar w:fldCharType="begin"/>
      </w:r>
      <w:r w:rsidR="008F481D">
        <w:rPr>
          <w:rFonts w:cs="Arial"/>
          <w:color w:val="000000" w:themeColor="text1"/>
          <w:szCs w:val="22"/>
        </w:rPr>
        <w:instrText xml:space="preserve"> ADDIN EN.CITE &lt;EndNote&gt;&lt;Cite&gt;&lt;RecNum&gt;4589&lt;/RecNum&gt;&lt;IDText&gt;Chen H.   Practical Program Evaluation: Assessing and Improving Planning, Implementation, and Effectiveness  . Thousand Oaks, CA: SAGE Publications Inc; 2005.&lt;/IDText&gt;&lt;DisplayText&gt;(25)&lt;/DisplayText&gt;&lt;record&gt;&lt;rec-number&gt;4589&lt;/rec-number&gt;&lt;foreign-keys&gt;&lt;key app="EN" db-id="vwsesxs9qxf9dkep2wevp2fmptx59rrev90a" timestamp="1559645181"&gt;4589&lt;/key&gt;&lt;/foreign-keys&gt;&lt;ref-type name="Generic"&gt;13&lt;/ref-type&gt;&lt;contributors&gt;&lt;/contributors&gt;&lt;titles&gt;&lt;title&gt;Chen H.   Practical Program Evaluation: Assessing and Improving Planning, Implementation, and Effectiveness  . Thousand Oaks, CA: SAGE Publications Inc; 2005.&lt;/title&gt;&lt;/titles&gt;&lt;dates&gt;&lt;/dates&gt;&lt;urls&gt;&lt;/urls&gt;&lt;/record&gt;&lt;/Cite&gt;&lt;/EndNote&gt;</w:instrText>
      </w:r>
      <w:r w:rsidR="00410049" w:rsidRPr="00E65D68">
        <w:rPr>
          <w:rFonts w:cs="Arial"/>
          <w:color w:val="000000" w:themeColor="text1"/>
          <w:szCs w:val="22"/>
        </w:rPr>
        <w:fldChar w:fldCharType="separate"/>
      </w:r>
      <w:r w:rsidR="008F481D">
        <w:rPr>
          <w:rFonts w:cs="Arial"/>
          <w:noProof/>
          <w:color w:val="000000" w:themeColor="text1"/>
          <w:szCs w:val="22"/>
        </w:rPr>
        <w:t>(25)</w:t>
      </w:r>
      <w:r w:rsidR="00410049" w:rsidRPr="00E65D68">
        <w:rPr>
          <w:rFonts w:cs="Arial"/>
          <w:color w:val="000000" w:themeColor="text1"/>
          <w:szCs w:val="22"/>
        </w:rPr>
        <w:fldChar w:fldCharType="end"/>
      </w:r>
      <w:r w:rsidR="00DC2676" w:rsidRPr="00E65D68">
        <w:rPr>
          <w:rFonts w:cs="Arial"/>
          <w:color w:val="000000" w:themeColor="text1"/>
          <w:szCs w:val="22"/>
        </w:rPr>
        <w:t xml:space="preserve"> </w:t>
      </w:r>
      <w:r w:rsidR="00677560" w:rsidRPr="00E65D68">
        <w:rPr>
          <w:rFonts w:cs="Arial"/>
          <w:color w:val="000000" w:themeColor="text1"/>
          <w:szCs w:val="22"/>
        </w:rPr>
        <w:t>Chen distinguishes between the ‘action model’ and ‘change model’ within a programme theory</w:t>
      </w:r>
      <w:r w:rsidR="00BB7603" w:rsidRPr="00E65D68">
        <w:rPr>
          <w:rFonts w:cs="Arial"/>
          <w:color w:val="000000" w:themeColor="text1"/>
          <w:szCs w:val="22"/>
        </w:rPr>
        <w:t>. T</w:t>
      </w:r>
      <w:r w:rsidR="00677560" w:rsidRPr="00E65D68">
        <w:rPr>
          <w:rFonts w:cs="Arial"/>
          <w:color w:val="000000" w:themeColor="text1"/>
          <w:szCs w:val="22"/>
        </w:rPr>
        <w:t>he action model describes what will be done and how</w:t>
      </w:r>
      <w:r w:rsidR="002D0401" w:rsidRPr="00E65D68">
        <w:rPr>
          <w:rFonts w:cs="Arial"/>
          <w:color w:val="000000" w:themeColor="text1"/>
          <w:szCs w:val="22"/>
        </w:rPr>
        <w:t>,</w:t>
      </w:r>
      <w:r w:rsidR="00BB7603" w:rsidRPr="00E65D68">
        <w:rPr>
          <w:rFonts w:cs="Arial"/>
          <w:color w:val="000000" w:themeColor="text1"/>
          <w:szCs w:val="22"/>
        </w:rPr>
        <w:t xml:space="preserve"> and is therefore most useful prior to and during implementation. T</w:t>
      </w:r>
      <w:r w:rsidR="00677560" w:rsidRPr="00E65D68">
        <w:rPr>
          <w:rFonts w:cs="Arial"/>
          <w:color w:val="000000" w:themeColor="text1"/>
          <w:szCs w:val="22"/>
        </w:rPr>
        <w:t>he change model describe</w:t>
      </w:r>
      <w:r w:rsidR="002D0401" w:rsidRPr="00E65D68">
        <w:rPr>
          <w:rFonts w:cs="Arial"/>
          <w:color w:val="000000" w:themeColor="text1"/>
          <w:szCs w:val="22"/>
        </w:rPr>
        <w:t>s</w:t>
      </w:r>
      <w:r w:rsidR="00677560" w:rsidRPr="00E65D68">
        <w:rPr>
          <w:rFonts w:cs="Arial"/>
          <w:color w:val="000000" w:themeColor="text1"/>
          <w:szCs w:val="22"/>
        </w:rPr>
        <w:t xml:space="preserve"> the causal process generated by an intervention. Because </w:t>
      </w:r>
      <w:r w:rsidR="00BB7603" w:rsidRPr="00E65D68">
        <w:rPr>
          <w:rFonts w:cs="Arial"/>
          <w:color w:val="000000" w:themeColor="text1"/>
          <w:szCs w:val="22"/>
        </w:rPr>
        <w:t>we were developing our logic models in the context of</w:t>
      </w:r>
      <w:r w:rsidR="00677560" w:rsidRPr="00E65D68">
        <w:rPr>
          <w:rFonts w:cs="Arial"/>
          <w:color w:val="000000" w:themeColor="text1"/>
          <w:szCs w:val="22"/>
        </w:rPr>
        <w:t xml:space="preserve"> evaluation as opposed to</w:t>
      </w:r>
      <w:r w:rsidR="00F730E1" w:rsidRPr="00E65D68">
        <w:rPr>
          <w:rFonts w:cs="Arial"/>
          <w:color w:val="000000" w:themeColor="text1"/>
          <w:szCs w:val="22"/>
        </w:rPr>
        <w:t xml:space="preserve"> planning and</w:t>
      </w:r>
      <w:r w:rsidR="00677560" w:rsidRPr="00E65D68">
        <w:rPr>
          <w:rFonts w:cs="Arial"/>
          <w:color w:val="000000" w:themeColor="text1"/>
          <w:szCs w:val="22"/>
        </w:rPr>
        <w:t xml:space="preserve"> implementation, </w:t>
      </w:r>
      <w:r w:rsidR="00BB7603" w:rsidRPr="00E65D68">
        <w:rPr>
          <w:rFonts w:cs="Arial"/>
          <w:color w:val="000000" w:themeColor="text1"/>
          <w:szCs w:val="22"/>
        </w:rPr>
        <w:t>we developed change</w:t>
      </w:r>
      <w:r w:rsidR="00677560" w:rsidRPr="00E65D68">
        <w:rPr>
          <w:rFonts w:cs="Arial"/>
          <w:color w:val="000000" w:themeColor="text1"/>
          <w:szCs w:val="22"/>
        </w:rPr>
        <w:t xml:space="preserve"> models </w:t>
      </w:r>
      <w:r w:rsidR="00BB7603" w:rsidRPr="00E65D68">
        <w:rPr>
          <w:rFonts w:cs="Arial"/>
          <w:color w:val="000000" w:themeColor="text1"/>
          <w:szCs w:val="22"/>
        </w:rPr>
        <w:t xml:space="preserve">to </w:t>
      </w:r>
      <w:r w:rsidR="00677560" w:rsidRPr="00E65D68">
        <w:rPr>
          <w:rFonts w:cs="Arial"/>
          <w:color w:val="000000" w:themeColor="text1"/>
          <w:szCs w:val="22"/>
        </w:rPr>
        <w:t xml:space="preserve">show the anticipated causal process. </w:t>
      </w:r>
      <w:r w:rsidR="00BB7603" w:rsidRPr="00E65D68">
        <w:rPr>
          <w:rFonts w:cs="Arial"/>
          <w:color w:val="000000" w:themeColor="text1"/>
          <w:szCs w:val="22"/>
        </w:rPr>
        <w:t xml:space="preserve">Our </w:t>
      </w:r>
      <w:r w:rsidR="00DE66D9" w:rsidRPr="00E65D68">
        <w:rPr>
          <w:rFonts w:cs="Arial"/>
          <w:color w:val="000000" w:themeColor="text1"/>
          <w:szCs w:val="22"/>
        </w:rPr>
        <w:t xml:space="preserve">overarching model reflected the </w:t>
      </w:r>
      <w:r w:rsidR="00DC2676" w:rsidRPr="00E65D68">
        <w:rPr>
          <w:rFonts w:cs="Arial"/>
          <w:color w:val="000000" w:themeColor="text1"/>
          <w:szCs w:val="22"/>
        </w:rPr>
        <w:t>broad categories</w:t>
      </w:r>
      <w:r w:rsidR="00DE66D9" w:rsidRPr="00E65D68">
        <w:rPr>
          <w:rFonts w:cs="Arial"/>
          <w:color w:val="000000" w:themeColor="text1"/>
          <w:szCs w:val="22"/>
        </w:rPr>
        <w:t xml:space="preserve"> </w:t>
      </w:r>
      <w:r w:rsidR="002B78E3" w:rsidRPr="00E65D68">
        <w:rPr>
          <w:rFonts w:cs="Arial"/>
          <w:color w:val="000000" w:themeColor="text1"/>
          <w:szCs w:val="22"/>
        </w:rPr>
        <w:t xml:space="preserve">of </w:t>
      </w:r>
      <w:r w:rsidR="00DC2676" w:rsidRPr="00E65D68">
        <w:rPr>
          <w:rFonts w:cs="Arial"/>
          <w:color w:val="000000" w:themeColor="text1"/>
          <w:szCs w:val="22"/>
        </w:rPr>
        <w:t xml:space="preserve">tobacco use-related </w:t>
      </w:r>
      <w:r w:rsidR="00DE66D9" w:rsidRPr="00E65D68">
        <w:rPr>
          <w:rFonts w:cs="Arial"/>
          <w:color w:val="000000" w:themeColor="text1"/>
          <w:szCs w:val="22"/>
        </w:rPr>
        <w:t>outcomes that would be expected in the short, medium and long-term</w:t>
      </w:r>
      <w:r w:rsidR="00DC2676" w:rsidRPr="00E65D68">
        <w:rPr>
          <w:rFonts w:cs="Arial"/>
          <w:color w:val="000000" w:themeColor="text1"/>
          <w:szCs w:val="22"/>
        </w:rPr>
        <w:t xml:space="preserve"> following the implementation of tobacco control policies</w:t>
      </w:r>
      <w:r w:rsidR="00DE66D9" w:rsidRPr="00E65D68">
        <w:rPr>
          <w:rFonts w:cs="Arial"/>
          <w:color w:val="000000" w:themeColor="text1"/>
          <w:szCs w:val="22"/>
        </w:rPr>
        <w:t xml:space="preserve">. </w:t>
      </w:r>
    </w:p>
    <w:p w14:paraId="47E9BEBB" w14:textId="0F3C29D9" w:rsidR="00C13BC4" w:rsidRPr="00E65D68" w:rsidRDefault="000311C8" w:rsidP="007420C9">
      <w:pPr>
        <w:spacing w:line="360" w:lineRule="auto"/>
        <w:rPr>
          <w:rFonts w:cs="Arial"/>
          <w:color w:val="000000" w:themeColor="text1"/>
          <w:szCs w:val="22"/>
        </w:rPr>
      </w:pPr>
      <w:r w:rsidRPr="00E65D68">
        <w:rPr>
          <w:rFonts w:cs="Arial"/>
          <w:i/>
          <w:color w:val="000000" w:themeColor="text1"/>
          <w:szCs w:val="22"/>
        </w:rPr>
        <w:t>Stage 2:</w:t>
      </w:r>
      <w:r w:rsidRPr="00E65D68">
        <w:rPr>
          <w:rFonts w:cs="Arial"/>
          <w:color w:val="000000" w:themeColor="text1"/>
          <w:szCs w:val="22"/>
        </w:rPr>
        <w:t xml:space="preserve"> </w:t>
      </w:r>
      <w:r w:rsidR="00DC2676" w:rsidRPr="00E65D68">
        <w:rPr>
          <w:rFonts w:cs="Arial"/>
          <w:color w:val="000000" w:themeColor="text1"/>
          <w:szCs w:val="22"/>
        </w:rPr>
        <w:t>We subsequently developed policy-specific logic models</w:t>
      </w:r>
      <w:r w:rsidR="00680269" w:rsidRPr="00E65D68">
        <w:rPr>
          <w:rFonts w:cs="Arial"/>
          <w:color w:val="000000" w:themeColor="text1"/>
          <w:szCs w:val="22"/>
        </w:rPr>
        <w:t xml:space="preserve"> </w:t>
      </w:r>
      <w:r w:rsidR="00F730E1" w:rsidRPr="00E65D68">
        <w:rPr>
          <w:rFonts w:cs="Arial"/>
          <w:color w:val="000000" w:themeColor="text1"/>
          <w:szCs w:val="22"/>
        </w:rPr>
        <w:t>by identifying</w:t>
      </w:r>
      <w:r w:rsidR="00680269" w:rsidRPr="00E65D68">
        <w:rPr>
          <w:rFonts w:cs="Arial"/>
          <w:color w:val="000000" w:themeColor="text1"/>
          <w:szCs w:val="22"/>
        </w:rPr>
        <w:t xml:space="preserve"> </w:t>
      </w:r>
      <w:r w:rsidR="00F730E1" w:rsidRPr="00E65D68">
        <w:rPr>
          <w:rFonts w:cs="Arial"/>
          <w:color w:val="000000" w:themeColor="text1"/>
          <w:szCs w:val="22"/>
        </w:rPr>
        <w:t xml:space="preserve">the intended </w:t>
      </w:r>
      <w:r w:rsidR="00680269" w:rsidRPr="00E65D68">
        <w:rPr>
          <w:rFonts w:cs="Arial"/>
          <w:color w:val="000000" w:themeColor="text1"/>
          <w:szCs w:val="22"/>
        </w:rPr>
        <w:t xml:space="preserve">outcomes of </w:t>
      </w:r>
      <w:r w:rsidR="00F730E1" w:rsidRPr="00E65D68">
        <w:rPr>
          <w:rFonts w:cs="Arial"/>
          <w:color w:val="000000" w:themeColor="text1"/>
          <w:szCs w:val="22"/>
        </w:rPr>
        <w:t>each</w:t>
      </w:r>
      <w:r w:rsidR="00680269" w:rsidRPr="00E65D68">
        <w:rPr>
          <w:rFonts w:cs="Arial"/>
          <w:color w:val="000000" w:themeColor="text1"/>
          <w:szCs w:val="22"/>
        </w:rPr>
        <w:t xml:space="preserve"> policy and outcomes on which an effect had been demonstrated in existing studies</w:t>
      </w:r>
      <w:r w:rsidR="00F730E1" w:rsidRPr="00E65D68">
        <w:rPr>
          <w:rFonts w:cs="Arial"/>
          <w:color w:val="000000" w:themeColor="text1"/>
          <w:szCs w:val="22"/>
        </w:rPr>
        <w:t xml:space="preserve">, </w:t>
      </w:r>
      <w:r w:rsidR="00DC2676" w:rsidRPr="00E65D68">
        <w:rPr>
          <w:rFonts w:cs="Arial"/>
          <w:color w:val="000000" w:themeColor="text1"/>
          <w:szCs w:val="22"/>
        </w:rPr>
        <w:t xml:space="preserve">using a combination of government policy documents and literature review. </w:t>
      </w:r>
      <w:r w:rsidR="003D0C56" w:rsidRPr="00E65D68">
        <w:rPr>
          <w:rFonts w:cs="Arial"/>
          <w:color w:val="000000" w:themeColor="text1"/>
          <w:szCs w:val="22"/>
        </w:rPr>
        <w:t xml:space="preserve">We </w:t>
      </w:r>
      <w:r w:rsidR="00C13BC4" w:rsidRPr="00E65D68">
        <w:rPr>
          <w:rFonts w:cs="Arial"/>
          <w:color w:val="000000" w:themeColor="text1"/>
          <w:szCs w:val="22"/>
        </w:rPr>
        <w:t xml:space="preserve">conducted a search for policy and consultation documents </w:t>
      </w:r>
      <w:r w:rsidR="00F730E1" w:rsidRPr="00E65D68">
        <w:rPr>
          <w:rFonts w:cs="Arial"/>
          <w:color w:val="000000" w:themeColor="text1"/>
          <w:szCs w:val="22"/>
        </w:rPr>
        <w:t xml:space="preserve">related to the policies of interest </w:t>
      </w:r>
      <w:r w:rsidR="00C13BC4" w:rsidRPr="00E65D68">
        <w:rPr>
          <w:rFonts w:cs="Arial"/>
          <w:color w:val="000000" w:themeColor="text1"/>
          <w:szCs w:val="22"/>
        </w:rPr>
        <w:t>on the UK government website, on the basis that they would describe the outcomes that were expected from implementing the policies</w:t>
      </w:r>
      <w:r w:rsidR="00680269" w:rsidRPr="00E65D68">
        <w:rPr>
          <w:rFonts w:cs="Arial"/>
          <w:color w:val="000000" w:themeColor="text1"/>
          <w:szCs w:val="22"/>
        </w:rPr>
        <w:t>, either in the document text or in logic models</w:t>
      </w:r>
      <w:r w:rsidR="00C13BC4" w:rsidRPr="00E65D68">
        <w:rPr>
          <w:rFonts w:cs="Arial"/>
          <w:color w:val="000000" w:themeColor="text1"/>
          <w:szCs w:val="22"/>
        </w:rPr>
        <w:t>.</w:t>
      </w:r>
      <w:r w:rsidR="00410049" w:rsidRPr="00E65D68">
        <w:rPr>
          <w:rFonts w:cs="Arial"/>
          <w:color w:val="000000" w:themeColor="text1"/>
          <w:szCs w:val="22"/>
        </w:rPr>
        <w:fldChar w:fldCharType="begin"/>
      </w:r>
      <w:r w:rsidR="008F481D">
        <w:rPr>
          <w:rFonts w:cs="Arial"/>
          <w:color w:val="000000" w:themeColor="text1"/>
          <w:szCs w:val="22"/>
        </w:rPr>
        <w:instrText xml:space="preserve"> ADDIN EN.CITE &lt;EndNote&gt;&lt;Cite&gt;&lt;RecNum&gt;4590&lt;/RecNum&gt;&lt;IDText&gt;www.gov.uk [Accessed 29 April 2019]&lt;/IDText&gt;&lt;DisplayText&gt;(26)&lt;/DisplayText&gt;&lt;record&gt;&lt;rec-number&gt;4590&lt;/rec-number&gt;&lt;foreign-keys&gt;&lt;key app="EN" db-id="vwsesxs9qxf9dkep2wevp2fmptx59rrev90a" timestamp="1559645181"&gt;4590&lt;/key&gt;&lt;/foreign-keys&gt;&lt;ref-type name="Web Page"&gt;12&lt;/ref-type&gt;&lt;contributors&gt;&lt;/contributors&gt;&lt;titles&gt;&lt;title&gt;www.gov.uk [Accessed 29 April 2019]&lt;/title&gt;&lt;/titles&gt;&lt;dates&gt;&lt;/dates&gt;&lt;urls&gt;&lt;/urls&gt;&lt;/record&gt;&lt;/Cite&gt;&lt;/EndNote&gt;</w:instrText>
      </w:r>
      <w:r w:rsidR="00410049" w:rsidRPr="00E65D68">
        <w:rPr>
          <w:rFonts w:cs="Arial"/>
          <w:color w:val="000000" w:themeColor="text1"/>
          <w:szCs w:val="22"/>
        </w:rPr>
        <w:fldChar w:fldCharType="separate"/>
      </w:r>
      <w:r w:rsidR="008F481D">
        <w:rPr>
          <w:rFonts w:cs="Arial"/>
          <w:noProof/>
          <w:color w:val="000000" w:themeColor="text1"/>
          <w:szCs w:val="22"/>
        </w:rPr>
        <w:t>(26)</w:t>
      </w:r>
      <w:r w:rsidR="00410049" w:rsidRPr="00E65D68">
        <w:rPr>
          <w:rFonts w:cs="Arial"/>
          <w:color w:val="000000" w:themeColor="text1"/>
          <w:szCs w:val="22"/>
        </w:rPr>
        <w:fldChar w:fldCharType="end"/>
      </w:r>
      <w:r w:rsidR="003D0C56" w:rsidRPr="00E65D68">
        <w:rPr>
          <w:rFonts w:cs="Arial"/>
          <w:color w:val="000000" w:themeColor="text1"/>
          <w:szCs w:val="22"/>
        </w:rPr>
        <w:t xml:space="preserve"> </w:t>
      </w:r>
      <w:r w:rsidR="00C13BC4" w:rsidRPr="00E65D68">
        <w:rPr>
          <w:rFonts w:cs="Arial"/>
          <w:color w:val="000000" w:themeColor="text1"/>
          <w:szCs w:val="22"/>
        </w:rPr>
        <w:t xml:space="preserve">We </w:t>
      </w:r>
      <w:r w:rsidR="003D0C56" w:rsidRPr="00E65D68">
        <w:rPr>
          <w:rFonts w:cs="Arial"/>
          <w:color w:val="000000" w:themeColor="text1"/>
          <w:szCs w:val="22"/>
        </w:rPr>
        <w:t xml:space="preserve">reviewed </w:t>
      </w:r>
      <w:r w:rsidR="00C13BC4" w:rsidRPr="00E65D68">
        <w:rPr>
          <w:rFonts w:cs="Arial"/>
          <w:color w:val="000000" w:themeColor="text1"/>
          <w:szCs w:val="22"/>
        </w:rPr>
        <w:t xml:space="preserve">these </w:t>
      </w:r>
      <w:r w:rsidR="003D0C56" w:rsidRPr="00E65D68">
        <w:rPr>
          <w:rFonts w:cs="Arial"/>
          <w:color w:val="000000" w:themeColor="text1"/>
          <w:szCs w:val="22"/>
        </w:rPr>
        <w:t>documents to identify the outcomes expected to result from the implementation of each policy</w:t>
      </w:r>
      <w:r w:rsidR="001132D0" w:rsidRPr="00E65D68">
        <w:rPr>
          <w:rFonts w:cs="Arial"/>
          <w:color w:val="000000" w:themeColor="text1"/>
          <w:szCs w:val="22"/>
        </w:rPr>
        <w:t xml:space="preserve">, as well as the population (e.g. </w:t>
      </w:r>
      <w:r w:rsidR="008A28DD" w:rsidRPr="00E65D68">
        <w:rPr>
          <w:rFonts w:cs="Arial"/>
          <w:color w:val="000000" w:themeColor="text1"/>
          <w:szCs w:val="22"/>
        </w:rPr>
        <w:t>youth or adults) in whom the outcomes were expected</w:t>
      </w:r>
      <w:r w:rsidR="00F730E1" w:rsidRPr="00E65D68">
        <w:rPr>
          <w:rFonts w:cs="Arial"/>
          <w:color w:val="000000" w:themeColor="text1"/>
          <w:szCs w:val="22"/>
        </w:rPr>
        <w:t>, i.e. the target population</w:t>
      </w:r>
      <w:r w:rsidR="00411F3F" w:rsidRPr="00E65D68">
        <w:rPr>
          <w:rFonts w:cs="Arial"/>
          <w:color w:val="000000" w:themeColor="text1"/>
          <w:szCs w:val="22"/>
        </w:rPr>
        <w:t>.</w:t>
      </w:r>
      <w:r w:rsidR="00C13BC4" w:rsidRPr="00E65D68">
        <w:rPr>
          <w:rFonts w:cs="Arial"/>
          <w:color w:val="000000" w:themeColor="text1"/>
          <w:szCs w:val="22"/>
        </w:rPr>
        <w:t xml:space="preserve"> </w:t>
      </w:r>
      <w:r w:rsidR="00BB7603" w:rsidRPr="00E65D68">
        <w:rPr>
          <w:rFonts w:cs="Arial"/>
          <w:color w:val="000000" w:themeColor="text1"/>
          <w:szCs w:val="22"/>
        </w:rPr>
        <w:t>None of these documents contained logic models.</w:t>
      </w:r>
      <w:r w:rsidR="009B1D9D">
        <w:rPr>
          <w:rFonts w:cs="Arial"/>
          <w:color w:val="000000" w:themeColor="text1"/>
          <w:szCs w:val="22"/>
        </w:rPr>
        <w:t xml:space="preserve"> The documents </w:t>
      </w:r>
      <w:r w:rsidR="00D1565E">
        <w:rPr>
          <w:rFonts w:cs="Arial"/>
          <w:color w:val="000000" w:themeColor="text1"/>
          <w:szCs w:val="22"/>
        </w:rPr>
        <w:t>that we reviewed are listed in part A of the online supplementary material.</w:t>
      </w:r>
    </w:p>
    <w:p w14:paraId="534E7596" w14:textId="2201594B" w:rsidR="000311C8" w:rsidRPr="00E65D68" w:rsidRDefault="00411F3F" w:rsidP="007420C9">
      <w:pPr>
        <w:spacing w:line="360" w:lineRule="auto"/>
        <w:rPr>
          <w:rFonts w:cs="Arial"/>
          <w:color w:val="000000" w:themeColor="text1"/>
          <w:szCs w:val="22"/>
        </w:rPr>
      </w:pPr>
      <w:r w:rsidRPr="00E65D68">
        <w:rPr>
          <w:rFonts w:cs="Arial"/>
          <w:color w:val="000000" w:themeColor="text1"/>
          <w:szCs w:val="22"/>
        </w:rPr>
        <w:lastRenderedPageBreak/>
        <w:t>We conducted a</w:t>
      </w:r>
      <w:r w:rsidR="00D5199F" w:rsidRPr="00E65D68">
        <w:rPr>
          <w:rFonts w:cs="Arial"/>
          <w:color w:val="000000" w:themeColor="text1"/>
          <w:szCs w:val="22"/>
        </w:rPr>
        <w:t xml:space="preserve"> </w:t>
      </w:r>
      <w:r w:rsidRPr="00E65D68">
        <w:rPr>
          <w:rFonts w:cs="Arial"/>
          <w:color w:val="000000" w:themeColor="text1"/>
          <w:szCs w:val="22"/>
        </w:rPr>
        <w:t>literature review of existing policy evaluation</w:t>
      </w:r>
      <w:r w:rsidR="00DC2676" w:rsidRPr="00E65D68">
        <w:rPr>
          <w:rFonts w:cs="Arial"/>
          <w:color w:val="000000" w:themeColor="text1"/>
          <w:szCs w:val="22"/>
        </w:rPr>
        <w:t>s</w:t>
      </w:r>
      <w:r w:rsidRPr="00E65D68">
        <w:rPr>
          <w:rFonts w:cs="Arial"/>
          <w:color w:val="000000" w:themeColor="text1"/>
          <w:szCs w:val="22"/>
        </w:rPr>
        <w:t xml:space="preserve"> to identify further relevant outcomes.</w:t>
      </w:r>
      <w:r w:rsidR="00C13BC4" w:rsidRPr="00E65D68">
        <w:rPr>
          <w:rFonts w:cs="Arial"/>
          <w:color w:val="000000" w:themeColor="text1"/>
          <w:szCs w:val="22"/>
        </w:rPr>
        <w:t xml:space="preserve"> We searched </w:t>
      </w:r>
      <w:r w:rsidR="00755450">
        <w:rPr>
          <w:rFonts w:cs="Arial"/>
          <w:color w:val="000000" w:themeColor="text1"/>
          <w:szCs w:val="22"/>
        </w:rPr>
        <w:t>MEDLINE</w:t>
      </w:r>
      <w:r w:rsidR="00C13BC4" w:rsidRPr="00E65D68">
        <w:rPr>
          <w:rFonts w:cs="Arial"/>
          <w:color w:val="000000" w:themeColor="text1"/>
          <w:szCs w:val="22"/>
        </w:rPr>
        <w:t>, Web of Science and EMBASE</w:t>
      </w:r>
      <w:r w:rsidR="00D5199F" w:rsidRPr="00E65D68">
        <w:rPr>
          <w:rFonts w:cs="Arial"/>
          <w:color w:val="000000" w:themeColor="text1"/>
          <w:szCs w:val="22"/>
        </w:rPr>
        <w:t xml:space="preserve"> using a search strategy tailored to each policy </w:t>
      </w:r>
      <w:r w:rsidR="00881609">
        <w:rPr>
          <w:rFonts w:cs="Arial"/>
          <w:color w:val="000000" w:themeColor="text1"/>
          <w:szCs w:val="22"/>
        </w:rPr>
        <w:t xml:space="preserve">group </w:t>
      </w:r>
      <w:r w:rsidR="00D5199F" w:rsidRPr="00E65D68">
        <w:rPr>
          <w:rFonts w:cs="Arial"/>
          <w:color w:val="000000" w:themeColor="text1"/>
          <w:szCs w:val="22"/>
        </w:rPr>
        <w:t>of interest</w:t>
      </w:r>
      <w:r w:rsidR="00C13BC4" w:rsidRPr="00E65D68">
        <w:rPr>
          <w:rFonts w:cs="Arial"/>
          <w:color w:val="000000" w:themeColor="text1"/>
          <w:szCs w:val="22"/>
        </w:rPr>
        <w:t xml:space="preserve"> to identify reviews and systematic reviews of evaluations of the </w:t>
      </w:r>
      <w:r w:rsidR="00A267E2" w:rsidRPr="00E65D68">
        <w:rPr>
          <w:rFonts w:cs="Arial"/>
          <w:color w:val="000000" w:themeColor="text1"/>
          <w:szCs w:val="22"/>
        </w:rPr>
        <w:t>relevant policies</w:t>
      </w:r>
      <w:r w:rsidR="00DC2676" w:rsidRPr="00E65D68">
        <w:rPr>
          <w:rFonts w:cs="Arial"/>
          <w:color w:val="000000" w:themeColor="text1"/>
          <w:szCs w:val="22"/>
        </w:rPr>
        <w:t xml:space="preserve">, </w:t>
      </w:r>
      <w:r w:rsidR="00C13BC4" w:rsidRPr="00E65D68">
        <w:rPr>
          <w:rFonts w:cs="Arial"/>
          <w:color w:val="000000" w:themeColor="text1"/>
          <w:szCs w:val="22"/>
        </w:rPr>
        <w:t xml:space="preserve">both within and outside of England. </w:t>
      </w:r>
      <w:r w:rsidR="00881609">
        <w:rPr>
          <w:rFonts w:cs="Arial"/>
          <w:color w:val="000000" w:themeColor="text1"/>
          <w:szCs w:val="22"/>
        </w:rPr>
        <w:t xml:space="preserve">Searches were limited to English language and restricted by date (January 2000 - April 2017). </w:t>
      </w:r>
      <w:r w:rsidR="00C13BC4" w:rsidRPr="00E65D68">
        <w:rPr>
          <w:rFonts w:cs="Arial"/>
          <w:color w:val="000000" w:themeColor="text1"/>
          <w:szCs w:val="22"/>
        </w:rPr>
        <w:t>Where relevant reviews did not exist for a specific type of policy, we subsequently searched for primary studies and evaluation protocols.</w:t>
      </w:r>
      <w:r w:rsidR="008172D1">
        <w:rPr>
          <w:rFonts w:cs="Arial"/>
          <w:color w:val="000000" w:themeColor="text1"/>
          <w:szCs w:val="22"/>
        </w:rPr>
        <w:t xml:space="preserve"> </w:t>
      </w:r>
      <w:r w:rsidR="00AA6F8D">
        <w:rPr>
          <w:rFonts w:cs="Arial"/>
          <w:color w:val="000000" w:themeColor="text1"/>
          <w:szCs w:val="22"/>
        </w:rPr>
        <w:t xml:space="preserve">Where a relevant review existed but provided limited detail on </w:t>
      </w:r>
      <w:r w:rsidR="00472CD5">
        <w:rPr>
          <w:rFonts w:cs="Arial"/>
          <w:color w:val="000000" w:themeColor="text1"/>
          <w:szCs w:val="22"/>
        </w:rPr>
        <w:t xml:space="preserve">relevant outcomes, we also accessed primary studies included in the review. </w:t>
      </w:r>
      <w:r w:rsidR="00A267E2" w:rsidRPr="00E65D68">
        <w:rPr>
          <w:rFonts w:cs="Arial"/>
          <w:color w:val="000000" w:themeColor="text1"/>
          <w:szCs w:val="22"/>
        </w:rPr>
        <w:t>From these publications we extracted outcomes that were reported to have been changed</w:t>
      </w:r>
      <w:r w:rsidR="000910F2" w:rsidRPr="00E65D68">
        <w:rPr>
          <w:rFonts w:cs="Arial"/>
          <w:color w:val="000000" w:themeColor="text1"/>
          <w:szCs w:val="22"/>
        </w:rPr>
        <w:t>, or hypothesised by authors to have the potential to be changed,</w:t>
      </w:r>
      <w:r w:rsidR="00A267E2" w:rsidRPr="00E65D68">
        <w:rPr>
          <w:rFonts w:cs="Arial"/>
          <w:color w:val="000000" w:themeColor="text1"/>
          <w:szCs w:val="22"/>
        </w:rPr>
        <w:t xml:space="preserve"> by the relevant policies</w:t>
      </w:r>
      <w:r w:rsidR="00680269" w:rsidRPr="00E65D68">
        <w:rPr>
          <w:rFonts w:cs="Arial"/>
          <w:color w:val="000000" w:themeColor="text1"/>
          <w:szCs w:val="22"/>
        </w:rPr>
        <w:t xml:space="preserve"> as well as contextual factors which might have influenced the effect of the policy</w:t>
      </w:r>
      <w:r w:rsidR="00A267E2" w:rsidRPr="00E65D68">
        <w:rPr>
          <w:rFonts w:cs="Arial"/>
          <w:color w:val="000000" w:themeColor="text1"/>
          <w:szCs w:val="22"/>
        </w:rPr>
        <w:t>.</w:t>
      </w:r>
      <w:r w:rsidR="00DB39C9">
        <w:rPr>
          <w:rFonts w:cs="Arial"/>
          <w:color w:val="000000" w:themeColor="text1"/>
          <w:szCs w:val="22"/>
        </w:rPr>
        <w:t xml:space="preserve"> </w:t>
      </w:r>
      <w:r w:rsidR="00B43F88">
        <w:rPr>
          <w:rFonts w:cs="Arial"/>
          <w:color w:val="000000" w:themeColor="text1"/>
          <w:szCs w:val="22"/>
        </w:rPr>
        <w:t xml:space="preserve">To avoid researcher bias, we took an inclusive approach and included all outcomes that </w:t>
      </w:r>
      <w:r w:rsidR="00E0616B">
        <w:rPr>
          <w:rFonts w:cs="Arial"/>
          <w:color w:val="000000" w:themeColor="text1"/>
          <w:szCs w:val="22"/>
        </w:rPr>
        <w:t xml:space="preserve">were reported to have changed in response to a policy, </w:t>
      </w:r>
      <w:r w:rsidR="00A478F6">
        <w:rPr>
          <w:rFonts w:cs="Arial"/>
          <w:color w:val="000000" w:themeColor="text1"/>
          <w:szCs w:val="22"/>
        </w:rPr>
        <w:t xml:space="preserve">or for which such an effect was hypothesised. </w:t>
      </w:r>
      <w:r w:rsidR="008172D1">
        <w:rPr>
          <w:rFonts w:cs="Arial"/>
          <w:color w:val="000000" w:themeColor="text1"/>
          <w:szCs w:val="22"/>
        </w:rPr>
        <w:t>An example search strategy for one policy</w:t>
      </w:r>
      <w:r w:rsidR="00705F5E">
        <w:rPr>
          <w:rFonts w:cs="Arial"/>
          <w:color w:val="000000" w:themeColor="text1"/>
          <w:szCs w:val="22"/>
        </w:rPr>
        <w:t xml:space="preserve"> group</w:t>
      </w:r>
      <w:r w:rsidR="008172D1">
        <w:rPr>
          <w:rFonts w:cs="Arial"/>
          <w:color w:val="000000" w:themeColor="text1"/>
          <w:szCs w:val="22"/>
        </w:rPr>
        <w:t xml:space="preserve">, and an example of the outcomes </w:t>
      </w:r>
      <w:r w:rsidR="00775B6C">
        <w:rPr>
          <w:rFonts w:cs="Arial"/>
          <w:color w:val="000000" w:themeColor="text1"/>
          <w:szCs w:val="22"/>
        </w:rPr>
        <w:t>extracted</w:t>
      </w:r>
      <w:r w:rsidR="00705F5E">
        <w:rPr>
          <w:rFonts w:cs="Arial"/>
          <w:color w:val="000000" w:themeColor="text1"/>
          <w:szCs w:val="22"/>
        </w:rPr>
        <w:t xml:space="preserve"> for one policy</w:t>
      </w:r>
      <w:r w:rsidR="00775B6C">
        <w:rPr>
          <w:rFonts w:cs="Arial"/>
          <w:color w:val="000000" w:themeColor="text1"/>
          <w:szCs w:val="22"/>
        </w:rPr>
        <w:t xml:space="preserve"> and the relevant reviews and studies </w:t>
      </w:r>
      <w:r w:rsidR="008172D1">
        <w:rPr>
          <w:rFonts w:cs="Arial"/>
          <w:color w:val="000000" w:themeColor="text1"/>
          <w:szCs w:val="22"/>
        </w:rPr>
        <w:t>are included in supplementary online material (parts B and C).</w:t>
      </w:r>
    </w:p>
    <w:p w14:paraId="542B7D84" w14:textId="63D6346C" w:rsidR="000311C8" w:rsidRPr="00E65D68" w:rsidRDefault="00C13BC4" w:rsidP="007420C9">
      <w:pPr>
        <w:spacing w:line="360" w:lineRule="auto"/>
        <w:rPr>
          <w:rFonts w:cs="Arial"/>
          <w:color w:val="000000" w:themeColor="text1"/>
          <w:szCs w:val="22"/>
        </w:rPr>
      </w:pPr>
      <w:r w:rsidRPr="00E65D68">
        <w:rPr>
          <w:rFonts w:cs="Arial"/>
          <w:color w:val="000000" w:themeColor="text1"/>
          <w:szCs w:val="22"/>
        </w:rPr>
        <w:t xml:space="preserve">We combined the outcomes identified from government documents and the literature search to put together initial logic models for each policy, categorising outcomes according to the </w:t>
      </w:r>
      <w:r w:rsidR="00DC2676" w:rsidRPr="00E65D68">
        <w:rPr>
          <w:rFonts w:cs="Arial"/>
          <w:color w:val="000000" w:themeColor="text1"/>
          <w:szCs w:val="22"/>
        </w:rPr>
        <w:t>overarching logic</w:t>
      </w:r>
      <w:r w:rsidRPr="00E65D68">
        <w:rPr>
          <w:rFonts w:cs="Arial"/>
          <w:color w:val="000000" w:themeColor="text1"/>
          <w:szCs w:val="22"/>
        </w:rPr>
        <w:t xml:space="preserve"> model.</w:t>
      </w:r>
      <w:r w:rsidR="000311C8" w:rsidRPr="00E65D68">
        <w:rPr>
          <w:rFonts w:cs="Arial"/>
          <w:color w:val="000000" w:themeColor="text1"/>
          <w:szCs w:val="22"/>
        </w:rPr>
        <w:t xml:space="preserve"> </w:t>
      </w:r>
    </w:p>
    <w:p w14:paraId="237B216C" w14:textId="4FBC54BA" w:rsidR="00411F3F" w:rsidRPr="00E65D68" w:rsidRDefault="000311C8" w:rsidP="007420C9">
      <w:pPr>
        <w:spacing w:line="360" w:lineRule="auto"/>
        <w:rPr>
          <w:rFonts w:cs="Arial"/>
          <w:color w:val="000000" w:themeColor="text1"/>
          <w:szCs w:val="22"/>
        </w:rPr>
      </w:pPr>
      <w:r w:rsidRPr="00E65D68">
        <w:rPr>
          <w:rFonts w:cs="Arial"/>
          <w:i/>
          <w:color w:val="000000" w:themeColor="text1"/>
          <w:szCs w:val="22"/>
        </w:rPr>
        <w:t>Stage 3:</w:t>
      </w:r>
      <w:r w:rsidRPr="00E65D68">
        <w:rPr>
          <w:rFonts w:cs="Arial"/>
          <w:color w:val="000000" w:themeColor="text1"/>
          <w:szCs w:val="22"/>
        </w:rPr>
        <w:t xml:space="preserve"> </w:t>
      </w:r>
      <w:r w:rsidR="00411F3F" w:rsidRPr="00E65D68">
        <w:rPr>
          <w:rFonts w:cs="Arial"/>
          <w:color w:val="000000" w:themeColor="text1"/>
          <w:szCs w:val="22"/>
        </w:rPr>
        <w:t xml:space="preserve">The </w:t>
      </w:r>
      <w:r w:rsidR="00C13BC4" w:rsidRPr="00E65D68">
        <w:rPr>
          <w:rFonts w:cs="Arial"/>
          <w:color w:val="000000" w:themeColor="text1"/>
          <w:szCs w:val="22"/>
        </w:rPr>
        <w:t>initial</w:t>
      </w:r>
      <w:r w:rsidR="00411F3F" w:rsidRPr="00E65D68">
        <w:rPr>
          <w:rFonts w:cs="Arial"/>
          <w:color w:val="000000" w:themeColor="text1"/>
          <w:szCs w:val="22"/>
        </w:rPr>
        <w:t xml:space="preserve"> models </w:t>
      </w:r>
      <w:r w:rsidR="00DC2676" w:rsidRPr="00E65D68">
        <w:rPr>
          <w:rFonts w:cs="Arial"/>
          <w:color w:val="000000" w:themeColor="text1"/>
          <w:szCs w:val="22"/>
        </w:rPr>
        <w:t>– both the policy-specific models</w:t>
      </w:r>
      <w:r w:rsidR="00677560" w:rsidRPr="00E65D68">
        <w:rPr>
          <w:rFonts w:cs="Arial"/>
          <w:color w:val="000000" w:themeColor="text1"/>
          <w:szCs w:val="22"/>
        </w:rPr>
        <w:t xml:space="preserve"> and subsequently the overarching model</w:t>
      </w:r>
      <w:r w:rsidR="00DC2676" w:rsidRPr="00E65D68">
        <w:rPr>
          <w:rFonts w:cs="Arial"/>
          <w:color w:val="000000" w:themeColor="text1"/>
          <w:szCs w:val="22"/>
        </w:rPr>
        <w:t xml:space="preserve"> -</w:t>
      </w:r>
      <w:r w:rsidR="00677560" w:rsidRPr="00E65D68">
        <w:rPr>
          <w:rFonts w:cs="Arial"/>
          <w:color w:val="000000" w:themeColor="text1"/>
          <w:szCs w:val="22"/>
        </w:rPr>
        <w:t xml:space="preserve"> </w:t>
      </w:r>
      <w:r w:rsidR="00411F3F" w:rsidRPr="00E65D68">
        <w:rPr>
          <w:rFonts w:cs="Arial"/>
          <w:color w:val="000000" w:themeColor="text1"/>
          <w:szCs w:val="22"/>
        </w:rPr>
        <w:t>were refined through meetings of the research team, and meetings with a range of stakeholders</w:t>
      </w:r>
      <w:r w:rsidR="00915D88">
        <w:rPr>
          <w:rFonts w:cs="Arial"/>
          <w:color w:val="000000" w:themeColor="text1"/>
          <w:szCs w:val="22"/>
        </w:rPr>
        <w:t>. This</w:t>
      </w:r>
      <w:r w:rsidR="00411F3F" w:rsidRPr="00E65D68">
        <w:rPr>
          <w:rFonts w:cs="Arial"/>
          <w:color w:val="000000" w:themeColor="text1"/>
          <w:szCs w:val="22"/>
        </w:rPr>
        <w:t xml:space="preserve"> </w:t>
      </w:r>
      <w:r w:rsidR="00915D88" w:rsidRPr="00E65D68">
        <w:rPr>
          <w:rFonts w:cs="Arial"/>
          <w:color w:val="000000" w:themeColor="text1"/>
          <w:szCs w:val="22"/>
        </w:rPr>
        <w:t>includ</w:t>
      </w:r>
      <w:r w:rsidR="00915D88">
        <w:rPr>
          <w:rFonts w:cs="Arial"/>
          <w:color w:val="000000" w:themeColor="text1"/>
          <w:szCs w:val="22"/>
        </w:rPr>
        <w:t>ed:</w:t>
      </w:r>
      <w:r w:rsidR="00915D88" w:rsidRPr="00E65D68">
        <w:rPr>
          <w:rFonts w:cs="Arial"/>
          <w:color w:val="000000" w:themeColor="text1"/>
          <w:szCs w:val="22"/>
        </w:rPr>
        <w:t xml:space="preserve"> </w:t>
      </w:r>
      <w:r w:rsidR="00411F3F" w:rsidRPr="00E65D68">
        <w:rPr>
          <w:rFonts w:cs="Arial"/>
          <w:color w:val="000000" w:themeColor="text1"/>
          <w:szCs w:val="22"/>
        </w:rPr>
        <w:t xml:space="preserve">a </w:t>
      </w:r>
      <w:r w:rsidR="00915D88">
        <w:rPr>
          <w:rFonts w:cs="Arial"/>
          <w:color w:val="000000" w:themeColor="text1"/>
          <w:szCs w:val="22"/>
        </w:rPr>
        <w:t xml:space="preserve">face-to-face meeting with a </w:t>
      </w:r>
      <w:r w:rsidR="00411F3F" w:rsidRPr="00E65D68">
        <w:rPr>
          <w:rFonts w:cs="Arial"/>
          <w:color w:val="000000" w:themeColor="text1"/>
          <w:szCs w:val="22"/>
        </w:rPr>
        <w:t>public involvement group of local smokers and ex-smokers</w:t>
      </w:r>
      <w:r w:rsidR="00915D88">
        <w:rPr>
          <w:rFonts w:cs="Arial"/>
          <w:color w:val="000000" w:themeColor="text1"/>
          <w:szCs w:val="22"/>
        </w:rPr>
        <w:t xml:space="preserve">, who were shown each model and provided </w:t>
      </w:r>
      <w:r w:rsidR="00123649">
        <w:rPr>
          <w:rFonts w:cs="Arial"/>
          <w:color w:val="000000" w:themeColor="text1"/>
          <w:szCs w:val="22"/>
        </w:rPr>
        <w:t>feedback;</w:t>
      </w:r>
      <w:r w:rsidR="00411F3F" w:rsidRPr="00E65D68">
        <w:rPr>
          <w:rFonts w:cs="Arial"/>
          <w:color w:val="000000" w:themeColor="text1"/>
          <w:szCs w:val="22"/>
        </w:rPr>
        <w:t xml:space="preserve"> </w:t>
      </w:r>
      <w:r w:rsidR="00847F3F" w:rsidRPr="00E65D68">
        <w:rPr>
          <w:rFonts w:cs="Arial"/>
          <w:color w:val="000000" w:themeColor="text1"/>
          <w:szCs w:val="22"/>
        </w:rPr>
        <w:t xml:space="preserve">a </w:t>
      </w:r>
      <w:r w:rsidR="00123649">
        <w:rPr>
          <w:rFonts w:cs="Arial"/>
          <w:color w:val="000000" w:themeColor="text1"/>
          <w:szCs w:val="22"/>
        </w:rPr>
        <w:t xml:space="preserve">telephone conference with a </w:t>
      </w:r>
      <w:r w:rsidR="00847F3F" w:rsidRPr="00E65D68">
        <w:rPr>
          <w:rFonts w:cs="Arial"/>
          <w:color w:val="000000" w:themeColor="text1"/>
          <w:szCs w:val="22"/>
        </w:rPr>
        <w:t>project advisory group comprising national and international tobacco control research</w:t>
      </w:r>
      <w:r w:rsidR="00123649">
        <w:rPr>
          <w:rFonts w:cs="Arial"/>
          <w:color w:val="000000" w:themeColor="text1"/>
          <w:szCs w:val="22"/>
        </w:rPr>
        <w:t>ers</w:t>
      </w:r>
      <w:r w:rsidR="00371A4E">
        <w:rPr>
          <w:rFonts w:cs="Arial"/>
          <w:color w:val="000000" w:themeColor="text1"/>
          <w:szCs w:val="22"/>
        </w:rPr>
        <w:t xml:space="preserve"> who provided feedback on the models which were sent to them prior to the meeting;</w:t>
      </w:r>
      <w:r w:rsidR="00847F3F" w:rsidRPr="00E65D68">
        <w:rPr>
          <w:rFonts w:cs="Arial"/>
          <w:color w:val="000000" w:themeColor="text1"/>
          <w:szCs w:val="22"/>
        </w:rPr>
        <w:t xml:space="preserve"> </w:t>
      </w:r>
      <w:r w:rsidR="00411F3F" w:rsidRPr="00E65D68">
        <w:rPr>
          <w:rFonts w:cs="Arial"/>
          <w:color w:val="000000" w:themeColor="text1"/>
          <w:szCs w:val="22"/>
        </w:rPr>
        <w:t xml:space="preserve">and </w:t>
      </w:r>
      <w:r w:rsidR="00371A4E">
        <w:rPr>
          <w:rFonts w:cs="Arial"/>
          <w:color w:val="000000" w:themeColor="text1"/>
          <w:szCs w:val="22"/>
        </w:rPr>
        <w:t xml:space="preserve">a face-to-face meeting with </w:t>
      </w:r>
      <w:r w:rsidR="00411F3F" w:rsidRPr="00E65D68">
        <w:rPr>
          <w:rFonts w:cs="Arial"/>
          <w:color w:val="000000" w:themeColor="text1"/>
          <w:szCs w:val="22"/>
        </w:rPr>
        <w:t>national tobacco control policymakers</w:t>
      </w:r>
      <w:r w:rsidR="00371A4E">
        <w:rPr>
          <w:rFonts w:cs="Arial"/>
          <w:color w:val="000000" w:themeColor="text1"/>
          <w:szCs w:val="22"/>
        </w:rPr>
        <w:t>.</w:t>
      </w:r>
      <w:r w:rsidR="00371A4E" w:rsidRPr="00E65D68">
        <w:rPr>
          <w:rFonts w:cs="Arial"/>
          <w:color w:val="000000" w:themeColor="text1"/>
          <w:szCs w:val="22"/>
        </w:rPr>
        <w:t xml:space="preserve"> </w:t>
      </w:r>
      <w:r w:rsidR="00120854">
        <w:rPr>
          <w:rFonts w:cs="Arial"/>
          <w:color w:val="000000" w:themeColor="text1"/>
          <w:szCs w:val="22"/>
        </w:rPr>
        <w:t>This part of the process</w:t>
      </w:r>
      <w:r w:rsidR="00120854" w:rsidRPr="00E65D68">
        <w:rPr>
          <w:rFonts w:cs="Arial"/>
          <w:color w:val="000000" w:themeColor="text1"/>
          <w:szCs w:val="22"/>
        </w:rPr>
        <w:t xml:space="preserve"> </w:t>
      </w:r>
      <w:r w:rsidR="00680269" w:rsidRPr="00E65D68">
        <w:rPr>
          <w:rFonts w:cs="Arial"/>
          <w:color w:val="000000" w:themeColor="text1"/>
          <w:szCs w:val="22"/>
        </w:rPr>
        <w:t>helped to ensure that potentially relevant outcomes and contextual factors which were not identified in Stage 2 were included in the models</w:t>
      </w:r>
      <w:r w:rsidR="00411F3F" w:rsidRPr="00E65D68">
        <w:rPr>
          <w:rFonts w:cs="Arial"/>
          <w:color w:val="000000" w:themeColor="text1"/>
          <w:szCs w:val="22"/>
        </w:rPr>
        <w:t>.</w:t>
      </w:r>
    </w:p>
    <w:p w14:paraId="45BDF85D" w14:textId="77777777" w:rsidR="00E71A1A" w:rsidRPr="00E65D68" w:rsidRDefault="00E71A1A" w:rsidP="007420C9">
      <w:pPr>
        <w:spacing w:line="360" w:lineRule="auto"/>
        <w:rPr>
          <w:rFonts w:cs="Arial"/>
          <w:b/>
          <w:color w:val="000000" w:themeColor="text1"/>
          <w:szCs w:val="22"/>
        </w:rPr>
      </w:pPr>
    </w:p>
    <w:p w14:paraId="755AA6CC" w14:textId="6C6DBC5D" w:rsidR="00411F3F" w:rsidRPr="00E65D68" w:rsidRDefault="001C517D" w:rsidP="007420C9">
      <w:pPr>
        <w:spacing w:line="360" w:lineRule="auto"/>
        <w:rPr>
          <w:rFonts w:cs="Arial"/>
          <w:b/>
          <w:color w:val="000000" w:themeColor="text1"/>
          <w:szCs w:val="22"/>
        </w:rPr>
      </w:pPr>
      <w:r w:rsidRPr="00E65D68">
        <w:rPr>
          <w:rFonts w:cs="Arial"/>
          <w:b/>
          <w:color w:val="000000" w:themeColor="text1"/>
          <w:szCs w:val="22"/>
        </w:rPr>
        <w:t>Results</w:t>
      </w:r>
    </w:p>
    <w:p w14:paraId="5BCEF4C2" w14:textId="37691148" w:rsidR="00F3748C" w:rsidRPr="00E65D68" w:rsidRDefault="00F3748C" w:rsidP="007420C9">
      <w:pPr>
        <w:spacing w:line="360" w:lineRule="auto"/>
        <w:rPr>
          <w:rFonts w:cs="Arial"/>
          <w:i/>
          <w:color w:val="000000" w:themeColor="text1"/>
          <w:szCs w:val="22"/>
        </w:rPr>
      </w:pPr>
      <w:r w:rsidRPr="00E65D68">
        <w:rPr>
          <w:rFonts w:cs="Arial"/>
          <w:i/>
          <w:color w:val="000000" w:themeColor="text1"/>
          <w:szCs w:val="22"/>
        </w:rPr>
        <w:t>Final logic model</w:t>
      </w:r>
      <w:r w:rsidR="000311C8" w:rsidRPr="00E65D68">
        <w:rPr>
          <w:rFonts w:cs="Arial"/>
          <w:i/>
          <w:color w:val="000000" w:themeColor="text1"/>
          <w:szCs w:val="22"/>
        </w:rPr>
        <w:t>s</w:t>
      </w:r>
    </w:p>
    <w:p w14:paraId="79EDE877" w14:textId="2A30521D" w:rsidR="006050BA" w:rsidRPr="00C24534" w:rsidRDefault="00177F94" w:rsidP="00C24534">
      <w:pPr>
        <w:autoSpaceDE w:val="0"/>
        <w:autoSpaceDN w:val="0"/>
        <w:adjustRightInd w:val="0"/>
        <w:spacing w:line="360" w:lineRule="auto"/>
        <w:rPr>
          <w:rFonts w:cs="Arial"/>
          <w:color w:val="000000" w:themeColor="text1"/>
          <w:szCs w:val="22"/>
        </w:rPr>
        <w:sectPr w:rsidR="006050BA" w:rsidRPr="00C24534" w:rsidSect="009A26CE">
          <w:type w:val="continuous"/>
          <w:pgSz w:w="11900" w:h="16840"/>
          <w:pgMar w:top="1440" w:right="1440" w:bottom="1440" w:left="1440" w:header="709" w:footer="709" w:gutter="0"/>
          <w:cols w:space="708"/>
          <w:docGrid w:linePitch="360"/>
        </w:sectPr>
      </w:pPr>
      <w:r>
        <w:rPr>
          <w:rFonts w:cs="Arial"/>
          <w:color w:val="000000" w:themeColor="text1"/>
          <w:szCs w:val="22"/>
        </w:rPr>
        <w:t>Figure 3</w:t>
      </w:r>
      <w:r w:rsidR="00DC2676" w:rsidRPr="00E65D68">
        <w:rPr>
          <w:rFonts w:cs="Arial"/>
          <w:color w:val="000000" w:themeColor="text1"/>
          <w:szCs w:val="22"/>
        </w:rPr>
        <w:t xml:space="preserve"> shows the overarching logic model that was used to develop individual policy models. </w:t>
      </w:r>
      <w:r>
        <w:rPr>
          <w:rFonts w:cs="Arial"/>
          <w:color w:val="000000" w:themeColor="text1"/>
          <w:szCs w:val="22"/>
        </w:rPr>
        <w:t>Figure 4</w:t>
      </w:r>
      <w:r w:rsidR="00DC2676" w:rsidRPr="00E65D68">
        <w:rPr>
          <w:rFonts w:cs="Arial"/>
          <w:color w:val="000000" w:themeColor="text1"/>
          <w:szCs w:val="22"/>
        </w:rPr>
        <w:t xml:space="preserve"> shows an example of one of the individual policy models</w:t>
      </w:r>
      <w:r w:rsidR="005912A5" w:rsidRPr="00E65D68">
        <w:rPr>
          <w:rFonts w:cs="Arial"/>
          <w:color w:val="000000" w:themeColor="text1"/>
          <w:szCs w:val="22"/>
        </w:rPr>
        <w:t>, and distinguishes between outcomes identified in stage 2 (literature and policy document review) and stage 3 (research team and stakeholder meetings)</w:t>
      </w:r>
      <w:r w:rsidR="00DC2676" w:rsidRPr="00E65D68">
        <w:rPr>
          <w:rFonts w:cs="Arial"/>
          <w:color w:val="000000" w:themeColor="text1"/>
          <w:szCs w:val="22"/>
        </w:rPr>
        <w:t xml:space="preserve">. All </w:t>
      </w:r>
      <w:r w:rsidR="005912A5" w:rsidRPr="00E65D68">
        <w:rPr>
          <w:rFonts w:cs="Arial"/>
          <w:color w:val="000000" w:themeColor="text1"/>
          <w:szCs w:val="22"/>
        </w:rPr>
        <w:t xml:space="preserve">final </w:t>
      </w:r>
      <w:r w:rsidR="00DC2676" w:rsidRPr="00E65D68">
        <w:rPr>
          <w:rFonts w:cs="Arial"/>
          <w:color w:val="000000" w:themeColor="text1"/>
          <w:szCs w:val="22"/>
        </w:rPr>
        <w:t xml:space="preserve">models are shown in </w:t>
      </w:r>
      <w:r w:rsidR="00DF1132" w:rsidRPr="00E65D68">
        <w:rPr>
          <w:rFonts w:cs="Arial"/>
          <w:color w:val="000000" w:themeColor="text1"/>
          <w:szCs w:val="22"/>
        </w:rPr>
        <w:t>supplementary online material</w:t>
      </w:r>
      <w:r w:rsidR="00DC2676" w:rsidRPr="00E65D68">
        <w:rPr>
          <w:rFonts w:cs="Arial"/>
          <w:color w:val="000000" w:themeColor="text1"/>
          <w:szCs w:val="22"/>
        </w:rPr>
        <w:t xml:space="preserve">. </w:t>
      </w:r>
      <w:r w:rsidR="00411F3F" w:rsidRPr="00E65D68">
        <w:rPr>
          <w:rFonts w:cs="Arial"/>
          <w:color w:val="000000" w:themeColor="text1"/>
          <w:szCs w:val="22"/>
        </w:rPr>
        <w:t xml:space="preserve">The final models represented </w:t>
      </w:r>
      <w:r w:rsidR="00DC2676" w:rsidRPr="00E65D68">
        <w:rPr>
          <w:rFonts w:cs="Arial"/>
          <w:color w:val="000000" w:themeColor="text1"/>
          <w:szCs w:val="22"/>
        </w:rPr>
        <w:t xml:space="preserve">the </w:t>
      </w:r>
      <w:r w:rsidR="00411F3F" w:rsidRPr="00E65D68">
        <w:rPr>
          <w:rFonts w:cs="Arial"/>
          <w:color w:val="000000" w:themeColor="text1"/>
          <w:szCs w:val="22"/>
        </w:rPr>
        <w:t>expected causal pathways for each policy and identified the</w:t>
      </w:r>
      <w:r w:rsidR="001E39EC" w:rsidRPr="00E65D68">
        <w:rPr>
          <w:rFonts w:cs="Arial"/>
          <w:color w:val="000000" w:themeColor="text1"/>
          <w:szCs w:val="22"/>
        </w:rPr>
        <w:t xml:space="preserve"> </w:t>
      </w:r>
      <w:r w:rsidR="00050D2A" w:rsidRPr="00E65D68">
        <w:rPr>
          <w:rFonts w:cs="Arial"/>
          <w:color w:val="000000" w:themeColor="text1"/>
          <w:szCs w:val="22"/>
        </w:rPr>
        <w:t>target</w:t>
      </w:r>
      <w:r w:rsidR="00411F3F" w:rsidRPr="00E65D68">
        <w:rPr>
          <w:rFonts w:cs="Arial"/>
          <w:color w:val="000000" w:themeColor="text1"/>
          <w:szCs w:val="22"/>
        </w:rPr>
        <w:t xml:space="preserve"> populations in which </w:t>
      </w:r>
      <w:r w:rsidR="00DC2676" w:rsidRPr="00E65D68">
        <w:rPr>
          <w:rFonts w:cs="Arial"/>
          <w:color w:val="000000" w:themeColor="text1"/>
          <w:szCs w:val="22"/>
        </w:rPr>
        <w:t xml:space="preserve">changes in </w:t>
      </w:r>
      <w:r w:rsidR="00411F3F" w:rsidRPr="00E65D68">
        <w:rPr>
          <w:rFonts w:cs="Arial"/>
          <w:color w:val="000000" w:themeColor="text1"/>
          <w:szCs w:val="22"/>
        </w:rPr>
        <w:t>outcomes were expected to occur.</w:t>
      </w:r>
      <w:r w:rsidR="008A28DD" w:rsidRPr="00E65D68">
        <w:rPr>
          <w:rFonts w:cs="Arial"/>
          <w:color w:val="000000" w:themeColor="text1"/>
          <w:szCs w:val="22"/>
        </w:rPr>
        <w:t xml:space="preserve"> </w:t>
      </w:r>
      <w:r w:rsidR="00411F3F" w:rsidRPr="00E65D68">
        <w:rPr>
          <w:rFonts w:cs="Arial"/>
          <w:color w:val="000000" w:themeColor="text1"/>
          <w:szCs w:val="22"/>
        </w:rPr>
        <w:lastRenderedPageBreak/>
        <w:t xml:space="preserve">The models included </w:t>
      </w:r>
      <w:r w:rsidR="00DC2676" w:rsidRPr="00E65D68">
        <w:rPr>
          <w:rFonts w:cs="Arial"/>
          <w:color w:val="000000" w:themeColor="text1"/>
          <w:szCs w:val="22"/>
        </w:rPr>
        <w:t>proximal</w:t>
      </w:r>
      <w:r w:rsidR="00411F3F" w:rsidRPr="00E65D68">
        <w:rPr>
          <w:rFonts w:cs="Arial"/>
          <w:color w:val="000000" w:themeColor="text1"/>
          <w:szCs w:val="22"/>
        </w:rPr>
        <w:t xml:space="preserve"> outcomes (such as policy awareness, compliance and social cognitive outcomes), intermediate outcomes (such as changes in smoking behaviour) and </w:t>
      </w:r>
      <w:r w:rsidR="00DC2676" w:rsidRPr="00E65D68">
        <w:rPr>
          <w:rFonts w:cs="Arial"/>
          <w:color w:val="000000" w:themeColor="text1"/>
          <w:szCs w:val="22"/>
        </w:rPr>
        <w:t>distal</w:t>
      </w:r>
      <w:r w:rsidR="00411F3F" w:rsidRPr="00E65D68">
        <w:rPr>
          <w:rFonts w:cs="Arial"/>
          <w:color w:val="000000" w:themeColor="text1"/>
          <w:szCs w:val="22"/>
        </w:rPr>
        <w:t xml:space="preserve"> outcomes (such as mortality, morbidity and health service usage)</w:t>
      </w:r>
      <w:r w:rsidR="00DC2676" w:rsidRPr="00E65D68">
        <w:rPr>
          <w:rFonts w:cs="Arial"/>
          <w:color w:val="000000" w:themeColor="text1"/>
          <w:szCs w:val="22"/>
        </w:rPr>
        <w:t>, which broadly overlap with the three levels of health promotion outcomes</w:t>
      </w:r>
      <w:r w:rsidR="00411F3F" w:rsidRPr="00E65D68">
        <w:rPr>
          <w:rFonts w:cs="Arial"/>
          <w:color w:val="000000" w:themeColor="text1"/>
          <w:szCs w:val="22"/>
        </w:rPr>
        <w:t>.</w:t>
      </w:r>
      <w:r w:rsidR="00410049" w:rsidRPr="00E65D68">
        <w:rPr>
          <w:rFonts w:cs="Arial"/>
          <w:color w:val="000000" w:themeColor="text1"/>
          <w:szCs w:val="22"/>
        </w:rPr>
        <w:fldChar w:fldCharType="begin"/>
      </w:r>
      <w:r w:rsidR="008F481D">
        <w:rPr>
          <w:rFonts w:cs="Arial"/>
          <w:color w:val="000000" w:themeColor="text1"/>
          <w:szCs w:val="22"/>
        </w:rPr>
        <w:instrText xml:space="preserve"> ADDIN EN.CITE &lt;EndNote&gt;&lt;Cite&gt;&lt;Author&gt;Nutbeam&lt;/Author&gt;&lt;Year&gt;1998&lt;/Year&gt;&lt;RecNum&gt;4017&lt;/RecNum&gt;&lt;IDText&gt;Evaluating Health Promotion—Progress, Problems and solutions&lt;/IDText&gt;&lt;DisplayText&gt;(23)&lt;/DisplayText&gt;&lt;record&gt;&lt;rec-number&gt;4017&lt;/rec-number&gt;&lt;foreign-keys&gt;&lt;key app="EN" db-id="vwsesxs9qxf9dkep2wevp2fmptx59rrev90a" timestamp="1553788686"&gt;4017&lt;/key&gt;&lt;/foreign-keys&gt;&lt;ref-type name="Journal Article"&gt;17&lt;/ref-type&gt;&lt;contributors&gt;&lt;authors&gt;&lt;author&gt;Nutbeam, D&lt;/author&gt;&lt;/authors&gt;&lt;/contributors&gt;&lt;titles&gt;&lt;title&gt;Evaluating Health Promotion—Progress, Problems and solutions&lt;/title&gt;&lt;secondary-title&gt;Health Promotion International&lt;/secondary-title&gt;&lt;/titles&gt;&lt;periodical&gt;&lt;full-title&gt;Health Promotion International&lt;/full-title&gt;&lt;/periodical&gt;&lt;pages&gt;27-44&lt;/pages&gt;&lt;volume&gt;13&lt;/volume&gt;&lt;number&gt;1&lt;/number&gt;&lt;dates&gt;&lt;year&gt;1998&lt;/year&gt;&lt;/dates&gt;&lt;urls&gt;&lt;/urls&gt;&lt;/record&gt;&lt;/Cite&gt;&lt;/EndNote&gt;</w:instrText>
      </w:r>
      <w:r w:rsidR="00410049" w:rsidRPr="00E65D68">
        <w:rPr>
          <w:rFonts w:cs="Arial"/>
          <w:color w:val="000000" w:themeColor="text1"/>
          <w:szCs w:val="22"/>
        </w:rPr>
        <w:fldChar w:fldCharType="separate"/>
      </w:r>
      <w:r w:rsidR="008F481D">
        <w:rPr>
          <w:rFonts w:cs="Arial"/>
          <w:noProof/>
          <w:color w:val="000000" w:themeColor="text1"/>
          <w:szCs w:val="22"/>
        </w:rPr>
        <w:t>(23)</w:t>
      </w:r>
      <w:r w:rsidR="00410049" w:rsidRPr="00E65D68">
        <w:rPr>
          <w:rFonts w:cs="Arial"/>
          <w:color w:val="000000" w:themeColor="text1"/>
          <w:szCs w:val="22"/>
        </w:rPr>
        <w:fldChar w:fldCharType="end"/>
      </w:r>
      <w:r w:rsidR="000311C8" w:rsidRPr="00E65D68">
        <w:rPr>
          <w:rFonts w:cs="Arial"/>
          <w:color w:val="000000" w:themeColor="text1"/>
          <w:szCs w:val="22"/>
        </w:rPr>
        <w:t xml:space="preserve"> </w:t>
      </w:r>
      <w:r w:rsidR="00050D2A" w:rsidRPr="00E65D68">
        <w:rPr>
          <w:rFonts w:cs="Arial"/>
          <w:color w:val="000000" w:themeColor="text1"/>
          <w:szCs w:val="22"/>
        </w:rPr>
        <w:t>Stage 3 in the model development process suggested that</w:t>
      </w:r>
      <w:r w:rsidR="00DC2676" w:rsidRPr="00E65D68">
        <w:rPr>
          <w:rFonts w:cs="Arial"/>
          <w:color w:val="000000" w:themeColor="text1"/>
          <w:szCs w:val="22"/>
        </w:rPr>
        <w:t xml:space="preserve"> the intermediate outcomes were better divided into two categories (labelled </w:t>
      </w:r>
      <w:proofErr w:type="spellStart"/>
      <w:r w:rsidR="00DC2676" w:rsidRPr="00E65D68">
        <w:rPr>
          <w:rFonts w:cs="Arial"/>
          <w:color w:val="000000" w:themeColor="text1"/>
          <w:szCs w:val="22"/>
        </w:rPr>
        <w:t>i</w:t>
      </w:r>
      <w:proofErr w:type="spellEnd"/>
      <w:r w:rsidR="00DC2676" w:rsidRPr="00E65D68">
        <w:rPr>
          <w:rFonts w:cs="Arial"/>
          <w:color w:val="000000" w:themeColor="text1"/>
          <w:szCs w:val="22"/>
        </w:rPr>
        <w:t xml:space="preserve"> and ii), to provide a more detailed representation of the causal pathway. </w:t>
      </w:r>
      <w:r w:rsidR="005912A5" w:rsidRPr="00E65D68">
        <w:rPr>
          <w:rFonts w:cs="Arial"/>
          <w:color w:val="000000" w:themeColor="text1"/>
          <w:szCs w:val="22"/>
        </w:rPr>
        <w:t xml:space="preserve">The distinction between outcomes identified at different stages of the logic model development process </w:t>
      </w:r>
      <w:r w:rsidR="007B55F9" w:rsidRPr="00E65D68">
        <w:rPr>
          <w:rFonts w:cs="Arial"/>
          <w:color w:val="000000" w:themeColor="text1"/>
          <w:szCs w:val="22"/>
        </w:rPr>
        <w:t>highlights</w:t>
      </w:r>
      <w:r w:rsidR="005912A5" w:rsidRPr="00E65D68">
        <w:rPr>
          <w:rFonts w:cs="Arial"/>
          <w:color w:val="000000" w:themeColor="text1"/>
          <w:szCs w:val="22"/>
        </w:rPr>
        <w:t xml:space="preserve"> the importance of the multi-stage approach, which helps to ensure that no important outcomes are miss</w:t>
      </w:r>
      <w:r w:rsidR="00C24534">
        <w:rPr>
          <w:rFonts w:cs="Arial"/>
          <w:color w:val="000000" w:themeColor="text1"/>
          <w:szCs w:val="22"/>
        </w:rPr>
        <w:t>ed</w:t>
      </w:r>
      <w:r w:rsidR="00554692">
        <w:rPr>
          <w:rFonts w:cs="Arial"/>
          <w:color w:val="000000" w:themeColor="text1"/>
          <w:szCs w:val="22"/>
        </w:rPr>
        <w:t>.</w:t>
      </w:r>
      <w:r w:rsidR="003D798F">
        <w:rPr>
          <w:rFonts w:cs="Arial"/>
          <w:color w:val="000000" w:themeColor="text1"/>
          <w:szCs w:val="22"/>
        </w:rPr>
        <w:t xml:space="preserve"> </w:t>
      </w:r>
      <w:r w:rsidR="006050BA">
        <w:rPr>
          <w:rFonts w:cs="Arial"/>
          <w:color w:val="000000" w:themeColor="text1"/>
          <w:szCs w:val="22"/>
        </w:rPr>
        <w:t>The ‘</w:t>
      </w:r>
      <w:r w:rsidR="004146AE">
        <w:rPr>
          <w:rFonts w:cs="Arial"/>
          <w:color w:val="000000" w:themeColor="text1"/>
          <w:szCs w:val="22"/>
        </w:rPr>
        <w:t xml:space="preserve">population and contextual moderators box’ captures factors which </w:t>
      </w:r>
      <w:r w:rsidR="003D798F">
        <w:rPr>
          <w:rFonts w:cs="Arial"/>
          <w:color w:val="000000" w:themeColor="text1"/>
          <w:szCs w:val="22"/>
        </w:rPr>
        <w:t>may influence the effect of the policy</w:t>
      </w:r>
      <w:r w:rsidR="003D798F" w:rsidRPr="00661A73">
        <w:rPr>
          <w:rFonts w:cs="Arial"/>
          <w:color w:val="000000" w:themeColor="text1"/>
          <w:szCs w:val="22"/>
        </w:rPr>
        <w:t>. These include other tobacco control policies</w:t>
      </w:r>
      <w:r w:rsidR="000565F7" w:rsidRPr="007E30EA">
        <w:rPr>
          <w:rFonts w:cs="Arial"/>
          <w:color w:val="000000" w:themeColor="text1"/>
          <w:szCs w:val="22"/>
        </w:rPr>
        <w:t>, the economic context and social norms.</w:t>
      </w:r>
      <w:r w:rsidR="007276CD" w:rsidRPr="00661A73">
        <w:rPr>
          <w:rFonts w:cs="Arial"/>
          <w:color w:val="000000" w:themeColor="text1"/>
          <w:szCs w:val="22"/>
        </w:rPr>
        <w:t xml:space="preserve"> The latter may also be directly influenced by the policy - for example</w:t>
      </w:r>
      <w:r w:rsidR="00661A73" w:rsidRPr="00661A73">
        <w:rPr>
          <w:rFonts w:cs="Arial"/>
          <w:color w:val="000000" w:themeColor="text1"/>
          <w:szCs w:val="22"/>
        </w:rPr>
        <w:t xml:space="preserve"> </w:t>
      </w:r>
      <w:r w:rsidR="00661A73" w:rsidRPr="00661A73">
        <w:rPr>
          <w:rFonts w:cs="Arial"/>
          <w:color w:val="000000"/>
          <w:szCs w:val="22"/>
        </w:rPr>
        <w:t>stigma associated with purchasing cigarettes after a point-of-sale tobacco display ban, as shown in Figure 4</w:t>
      </w:r>
      <w:r w:rsidR="004726D3">
        <w:rPr>
          <w:rFonts w:cs="Arial"/>
          <w:color w:val="000000"/>
          <w:szCs w:val="22"/>
        </w:rPr>
        <w:t>.</w:t>
      </w:r>
    </w:p>
    <w:p w14:paraId="2D38274F" w14:textId="26720C4B" w:rsidR="00C06E72" w:rsidRPr="00E65D68" w:rsidRDefault="00C06E72" w:rsidP="004636F3">
      <w:pPr>
        <w:spacing w:line="480" w:lineRule="auto"/>
        <w:rPr>
          <w:rFonts w:cs="Arial"/>
          <w:color w:val="000000" w:themeColor="text1"/>
          <w:szCs w:val="22"/>
        </w:rPr>
        <w:sectPr w:rsidR="00C06E72" w:rsidRPr="00E65D68" w:rsidSect="00C24534">
          <w:pgSz w:w="11900" w:h="16840"/>
          <w:pgMar w:top="1440" w:right="1440" w:bottom="1440" w:left="1440" w:header="709" w:footer="709" w:gutter="0"/>
          <w:cols w:space="708"/>
          <w:docGrid w:linePitch="360"/>
        </w:sectPr>
      </w:pPr>
    </w:p>
    <w:p w14:paraId="28B9D5BC" w14:textId="38BD0BC7" w:rsidR="00E6590D" w:rsidRPr="00E65D68" w:rsidRDefault="001C517D" w:rsidP="007420C9">
      <w:pPr>
        <w:spacing w:line="360" w:lineRule="auto"/>
        <w:rPr>
          <w:rFonts w:cs="Arial"/>
          <w:b/>
          <w:color w:val="000000" w:themeColor="text1"/>
          <w:szCs w:val="22"/>
        </w:rPr>
      </w:pPr>
      <w:r w:rsidRPr="00E65D68">
        <w:rPr>
          <w:rFonts w:cs="Arial"/>
          <w:b/>
          <w:color w:val="000000" w:themeColor="text1"/>
          <w:szCs w:val="22"/>
        </w:rPr>
        <w:lastRenderedPageBreak/>
        <w:t>Discussion</w:t>
      </w:r>
    </w:p>
    <w:p w14:paraId="4779A789" w14:textId="211D0F3C" w:rsidR="00FB4E63" w:rsidRPr="00E65D68" w:rsidRDefault="00FB4E63" w:rsidP="007420C9">
      <w:pPr>
        <w:spacing w:line="360" w:lineRule="auto"/>
        <w:rPr>
          <w:rFonts w:cs="Arial"/>
          <w:b/>
          <w:color w:val="000000" w:themeColor="text1"/>
          <w:szCs w:val="22"/>
        </w:rPr>
      </w:pPr>
    </w:p>
    <w:p w14:paraId="72DE29D1" w14:textId="5D8F5F26" w:rsidR="00FB4E63" w:rsidRPr="00E65D68" w:rsidRDefault="00FB4E63" w:rsidP="007420C9">
      <w:pPr>
        <w:spacing w:line="360" w:lineRule="auto"/>
        <w:rPr>
          <w:rFonts w:cs="Arial"/>
          <w:b/>
          <w:i/>
          <w:color w:val="000000" w:themeColor="text1"/>
          <w:szCs w:val="22"/>
        </w:rPr>
      </w:pPr>
      <w:r w:rsidRPr="00FB4E63">
        <w:rPr>
          <w:rFonts w:eastAsia="Times New Roman" w:cs="Arial"/>
          <w:b/>
          <w:i/>
          <w:color w:val="000000" w:themeColor="text1"/>
          <w:szCs w:val="22"/>
          <w:shd w:val="clear" w:color="auto" w:fill="FFFFFF"/>
        </w:rPr>
        <w:t>Main finding of this study</w:t>
      </w:r>
    </w:p>
    <w:p w14:paraId="23210844" w14:textId="71A7E7C1" w:rsidR="002D0401" w:rsidRPr="00E65D68" w:rsidRDefault="00847F3F" w:rsidP="007420C9">
      <w:pPr>
        <w:spacing w:line="360" w:lineRule="auto"/>
        <w:rPr>
          <w:color w:val="000000" w:themeColor="text1"/>
        </w:rPr>
      </w:pPr>
      <w:r w:rsidRPr="00E65D68">
        <w:rPr>
          <w:rFonts w:cs="Arial"/>
          <w:color w:val="000000" w:themeColor="text1"/>
          <w:szCs w:val="22"/>
        </w:rPr>
        <w:t xml:space="preserve">We have demonstrated a staged approach to the development of logic models for </w:t>
      </w:r>
      <w:proofErr w:type="gramStart"/>
      <w:r w:rsidRPr="00E65D68">
        <w:rPr>
          <w:rFonts w:cs="Arial"/>
          <w:color w:val="000000" w:themeColor="text1"/>
          <w:szCs w:val="22"/>
        </w:rPr>
        <w:t xml:space="preserve">the </w:t>
      </w:r>
      <w:r w:rsidRPr="00E65D68">
        <w:rPr>
          <w:color w:val="000000" w:themeColor="text1"/>
        </w:rPr>
        <w:t xml:space="preserve"> evaluation</w:t>
      </w:r>
      <w:proofErr w:type="gramEnd"/>
      <w:r w:rsidRPr="00E65D68">
        <w:rPr>
          <w:color w:val="000000" w:themeColor="text1"/>
        </w:rPr>
        <w:t xml:space="preserve"> of tobacco control policies, and used this approach to identify logic models for several of the major new tobacco control policies in the UK in the last decade. </w:t>
      </w:r>
      <w:r w:rsidR="002D0401" w:rsidRPr="00E65D68">
        <w:rPr>
          <w:rFonts w:cs="Arial"/>
          <w:color w:val="000000" w:themeColor="text1"/>
          <w:szCs w:val="22"/>
        </w:rPr>
        <w:t xml:space="preserve">Our logic models identify the short, medium and long-term outcomes expected to result from </w:t>
      </w:r>
      <w:proofErr w:type="gramStart"/>
      <w:r w:rsidR="00300450">
        <w:rPr>
          <w:rFonts w:cs="Arial"/>
          <w:color w:val="000000" w:themeColor="text1"/>
          <w:szCs w:val="22"/>
        </w:rPr>
        <w:t xml:space="preserve">these </w:t>
      </w:r>
      <w:r w:rsidR="002D0401" w:rsidRPr="00E65D68">
        <w:rPr>
          <w:rFonts w:cs="Arial"/>
          <w:color w:val="000000" w:themeColor="text1"/>
          <w:szCs w:val="22"/>
        </w:rPr>
        <w:t xml:space="preserve"> policies</w:t>
      </w:r>
      <w:proofErr w:type="gramEnd"/>
      <w:r w:rsidR="002D0401" w:rsidRPr="00E65D68">
        <w:rPr>
          <w:rFonts w:cs="Arial"/>
          <w:color w:val="000000" w:themeColor="text1"/>
          <w:szCs w:val="22"/>
        </w:rPr>
        <w:t>.</w:t>
      </w:r>
      <w:r w:rsidR="00361C6F">
        <w:rPr>
          <w:rFonts w:cs="Arial"/>
          <w:color w:val="000000" w:themeColor="text1"/>
          <w:szCs w:val="22"/>
        </w:rPr>
        <w:t xml:space="preserve"> Our overarching logic model could serve as a starting point for tobacco control policy evaluation</w:t>
      </w:r>
      <w:r w:rsidR="003D4DB5">
        <w:rPr>
          <w:rFonts w:cs="Arial"/>
          <w:color w:val="000000" w:themeColor="text1"/>
          <w:szCs w:val="22"/>
        </w:rPr>
        <w:t xml:space="preserve"> in other settings. Our policy-specific models can be used or adapted for evaluation of similar policies in other </w:t>
      </w:r>
      <w:proofErr w:type="gramStart"/>
      <w:r w:rsidR="002C0B63">
        <w:rPr>
          <w:rFonts w:cs="Arial"/>
          <w:color w:val="000000" w:themeColor="text1"/>
          <w:szCs w:val="22"/>
        </w:rPr>
        <w:t>settings, and</w:t>
      </w:r>
      <w:proofErr w:type="gramEnd"/>
      <w:r w:rsidR="002C0B63">
        <w:rPr>
          <w:rFonts w:cs="Arial"/>
          <w:color w:val="000000" w:themeColor="text1"/>
          <w:szCs w:val="22"/>
        </w:rPr>
        <w:t xml:space="preserve"> could be updated </w:t>
      </w:r>
      <w:r w:rsidR="00D07A92">
        <w:rPr>
          <w:rFonts w:cs="Arial"/>
          <w:color w:val="000000" w:themeColor="text1"/>
          <w:szCs w:val="22"/>
        </w:rPr>
        <w:t>should evidence of effects of policies on other outcomes be identified.</w:t>
      </w:r>
      <w:r w:rsidR="00E264F5">
        <w:rPr>
          <w:color w:val="000000" w:themeColor="text1"/>
        </w:rPr>
        <w:t xml:space="preserve"> </w:t>
      </w:r>
      <w:r w:rsidR="00B251BE">
        <w:rPr>
          <w:color w:val="000000" w:themeColor="text1"/>
        </w:rPr>
        <w:t>E</w:t>
      </w:r>
      <w:r w:rsidR="00D94FC4">
        <w:rPr>
          <w:color w:val="000000" w:themeColor="text1"/>
        </w:rPr>
        <w:t>ach stage of our proposed process</w:t>
      </w:r>
      <w:r w:rsidR="004A31B2">
        <w:rPr>
          <w:color w:val="000000" w:themeColor="text1"/>
        </w:rPr>
        <w:t xml:space="preserve"> could be adapted for evaluation</w:t>
      </w:r>
      <w:r w:rsidR="00632753">
        <w:rPr>
          <w:color w:val="000000" w:themeColor="text1"/>
        </w:rPr>
        <w:t xml:space="preserve"> of policy in other areas. </w:t>
      </w:r>
      <w:r w:rsidR="00A028D7">
        <w:rPr>
          <w:color w:val="000000" w:themeColor="text1"/>
        </w:rPr>
        <w:t>We have described our approach in the context of development of logic models following the implementation of policy</w:t>
      </w:r>
      <w:r w:rsidR="003305A6">
        <w:rPr>
          <w:color w:val="000000" w:themeColor="text1"/>
        </w:rPr>
        <w:t>; our approach could also be adopted for the prospective development of models</w:t>
      </w:r>
      <w:r w:rsidR="00C77276">
        <w:rPr>
          <w:color w:val="000000" w:themeColor="text1"/>
        </w:rPr>
        <w:t xml:space="preserve">, </w:t>
      </w:r>
      <w:r w:rsidR="00C77276" w:rsidRPr="00D75B5A">
        <w:rPr>
          <w:color w:val="000000" w:themeColor="text1"/>
        </w:rPr>
        <w:t>and we rec</w:t>
      </w:r>
      <w:r w:rsidR="00C77276" w:rsidRPr="00693E25">
        <w:rPr>
          <w:color w:val="000000" w:themeColor="text1"/>
        </w:rPr>
        <w:t xml:space="preserve">ommend that models are developed in advance of policy implementation where possible. </w:t>
      </w:r>
    </w:p>
    <w:p w14:paraId="2933016F" w14:textId="77777777" w:rsidR="00E65D68" w:rsidRPr="00E65D68" w:rsidRDefault="00E65D68" w:rsidP="007420C9">
      <w:pPr>
        <w:spacing w:line="360" w:lineRule="auto"/>
        <w:rPr>
          <w:rFonts w:cs="Arial"/>
          <w:color w:val="000000" w:themeColor="text1"/>
          <w:szCs w:val="22"/>
        </w:rPr>
      </w:pPr>
    </w:p>
    <w:p w14:paraId="535F3A30" w14:textId="77777777" w:rsidR="00E65D68" w:rsidRPr="00E65D68" w:rsidRDefault="00FB4E63" w:rsidP="007420C9">
      <w:pPr>
        <w:spacing w:line="360" w:lineRule="auto"/>
        <w:rPr>
          <w:rFonts w:eastAsia="Times New Roman" w:cs="Arial"/>
          <w:b/>
          <w:i/>
          <w:color w:val="000000" w:themeColor="text1"/>
          <w:szCs w:val="22"/>
          <w:shd w:val="clear" w:color="auto" w:fill="FFFFFF"/>
        </w:rPr>
      </w:pPr>
      <w:r w:rsidRPr="00FB4E63">
        <w:rPr>
          <w:rFonts w:eastAsia="Times New Roman" w:cs="Arial"/>
          <w:b/>
          <w:i/>
          <w:color w:val="000000" w:themeColor="text1"/>
          <w:szCs w:val="22"/>
          <w:shd w:val="clear" w:color="auto" w:fill="FFFFFF"/>
        </w:rPr>
        <w:t xml:space="preserve">What is already known on this topic </w:t>
      </w:r>
    </w:p>
    <w:p w14:paraId="0F53F552" w14:textId="50B89F53" w:rsidR="00F61AF5" w:rsidRPr="00E65D68" w:rsidRDefault="002D0401" w:rsidP="007420C9">
      <w:pPr>
        <w:spacing w:line="360" w:lineRule="auto"/>
        <w:rPr>
          <w:rFonts w:cs="Arial"/>
          <w:color w:val="000000" w:themeColor="text1"/>
          <w:szCs w:val="22"/>
        </w:rPr>
      </w:pPr>
      <w:r w:rsidRPr="00E65D68">
        <w:rPr>
          <w:rFonts w:cs="Arial"/>
          <w:color w:val="000000" w:themeColor="text1"/>
          <w:szCs w:val="22"/>
        </w:rPr>
        <w:t>The limited feasibility of randomised controlled trials for the evaluation of population-level public health policy means that natural experiments may often provide the best possible evidence.</w:t>
      </w:r>
      <w:r w:rsidR="002635FB" w:rsidRPr="00E65D68">
        <w:rPr>
          <w:rFonts w:cs="Arial"/>
          <w:color w:val="000000" w:themeColor="text1"/>
          <w:szCs w:val="22"/>
        </w:rPr>
        <w:fldChar w:fldCharType="begin"/>
      </w:r>
      <w:r w:rsidR="00050D2A" w:rsidRPr="00E65D68">
        <w:rPr>
          <w:rFonts w:cs="Arial"/>
          <w:color w:val="000000" w:themeColor="text1"/>
          <w:szCs w:val="22"/>
        </w:rPr>
        <w:instrText xml:space="preserve"> ADDIN EN.CITE &lt;EndNote&gt;&lt;Cite&gt;&lt;Author&gt;Pettigrew&lt;/Author&gt;&lt;Year&gt;2005&lt;/Year&gt;&lt;RecNum&gt;4574&lt;/RecNum&gt;&lt;IDText&gt;Natural experiments: an underused tool for public health?&lt;/IDText&gt;&lt;DisplayText&gt;(5)&lt;/DisplayText&gt;&lt;record&gt;&lt;rec-number&gt;4574&lt;/rec-number&gt;&lt;foreign-keys&gt;&lt;key app="EN" db-id="vwsesxs9qxf9dkep2wevp2fmptx59rrev90a" timestamp="1559645180"&gt;4574&lt;/key&gt;&lt;/foreign-keys&gt;&lt;ref-type name="Journal Article"&gt;17&lt;/ref-type&gt;&lt;contributors&gt;&lt;authors&gt;&lt;author&gt;Pettigrew, M&lt;/author&gt;&lt;author&gt;Cummins, S&lt;/author&gt;&lt;author&gt;Ferrell, C&lt;/author&gt;&lt;author&gt;Findlay, A&lt;/author&gt;&lt;author&gt;Higgins, C&lt;/author&gt;&lt;author&gt;Hoy, C&lt;/author&gt;&lt;author&gt;Kearns, A&lt;/author&gt;&lt;author&gt;Sparks, L&lt;/author&gt;&lt;/authors&gt;&lt;/contributors&gt;&lt;titles&gt;&lt;title&gt;Natural experiments: an underused tool for public health?&lt;/title&gt;&lt;secondary-title&gt;Public Health&lt;/secondary-title&gt;&lt;/titles&gt;&lt;periodical&gt;&lt;full-title&gt;Public Health&lt;/full-title&gt;&lt;/periodical&gt;&lt;pages&gt;751-757&lt;/pages&gt;&lt;volume&gt;119&lt;/volume&gt;&lt;dates&gt;&lt;year&gt;2005&lt;/year&gt;&lt;/dates&gt;&lt;urls&gt;&lt;/urls&gt;&lt;/record&gt;&lt;/Cite&gt;&lt;/EndNote&gt;</w:instrText>
      </w:r>
      <w:r w:rsidR="002635FB" w:rsidRPr="00E65D68">
        <w:rPr>
          <w:rFonts w:cs="Arial"/>
          <w:color w:val="000000" w:themeColor="text1"/>
          <w:szCs w:val="22"/>
        </w:rPr>
        <w:fldChar w:fldCharType="separate"/>
      </w:r>
      <w:r w:rsidR="002635FB" w:rsidRPr="00E65D68">
        <w:rPr>
          <w:rFonts w:cs="Arial"/>
          <w:noProof/>
          <w:color w:val="000000" w:themeColor="text1"/>
          <w:szCs w:val="22"/>
        </w:rPr>
        <w:t>(5)</w:t>
      </w:r>
      <w:r w:rsidR="002635FB" w:rsidRPr="00E65D68">
        <w:rPr>
          <w:rFonts w:cs="Arial"/>
          <w:color w:val="000000" w:themeColor="text1"/>
          <w:szCs w:val="22"/>
        </w:rPr>
        <w:fldChar w:fldCharType="end"/>
      </w:r>
      <w:r w:rsidRPr="00E65D68">
        <w:rPr>
          <w:rFonts w:cs="Arial"/>
          <w:color w:val="000000" w:themeColor="text1"/>
          <w:szCs w:val="22"/>
        </w:rPr>
        <w:t xml:space="preserve"> Maximising their potential requires careful planning, especially as they often rely on routinely collected data over which researchers have limited control.</w:t>
      </w:r>
      <w:r w:rsidR="002635FB" w:rsidRPr="00E65D68">
        <w:rPr>
          <w:rFonts w:cs="Arial"/>
          <w:color w:val="000000" w:themeColor="text1"/>
          <w:szCs w:val="22"/>
        </w:rPr>
        <w:fldChar w:fldCharType="begin"/>
      </w:r>
      <w:r w:rsidR="00050D2A" w:rsidRPr="00E65D68">
        <w:rPr>
          <w:rFonts w:cs="Arial"/>
          <w:color w:val="000000" w:themeColor="text1"/>
          <w:szCs w:val="22"/>
        </w:rPr>
        <w:instrText xml:space="preserve"> ADDIN EN.CITE &lt;EndNote&gt;&lt;Cite&gt;&lt;Author&gt;Medical Research Council&lt;/Author&gt;&lt;Year&gt;2012&lt;/Year&gt;&lt;RecNum&gt;4592&lt;/RecNum&gt;&lt;IDText&gt;Using natural experiments    to evaluate population   health interventions:   guidance for producers and users of evidence&lt;/IDText&gt;&lt;DisplayText&gt;(6)&lt;/DisplayText&gt;&lt;record&gt;&lt;rec-number&gt;4592&lt;/rec-number&gt;&lt;foreign-keys&gt;&lt;key app="EN" db-id="vwsesxs9qxf9dkep2wevp2fmptx59rrev90a" timestamp="1559645181"&gt;4592&lt;/key&gt;&lt;/foreign-keys&gt;&lt;ref-type name="Report"&gt;27&lt;/ref-type&gt;&lt;contributors&gt;&lt;authors&gt;&lt;author&gt;Medical Research Council,&lt;/author&gt;&lt;/authors&gt;&lt;/contributors&gt;&lt;titles&gt;&lt;title&gt;Using natural experiments    to evaluate population   health interventions:   guidance for producers and users of evidence&lt;/title&gt;&lt;/titles&gt;&lt;dates&gt;&lt;year&gt;2012&lt;/year&gt;&lt;/dates&gt;&lt;publisher&gt;MRC&lt;/publisher&gt;&lt;urls&gt;&lt;/urls&gt;&lt;/record&gt;&lt;/Cite&gt;&lt;/EndNote&gt;</w:instrText>
      </w:r>
      <w:r w:rsidR="002635FB" w:rsidRPr="00E65D68">
        <w:rPr>
          <w:rFonts w:cs="Arial"/>
          <w:color w:val="000000" w:themeColor="text1"/>
          <w:szCs w:val="22"/>
        </w:rPr>
        <w:fldChar w:fldCharType="separate"/>
      </w:r>
      <w:r w:rsidR="002635FB" w:rsidRPr="00E65D68">
        <w:rPr>
          <w:rFonts w:cs="Arial"/>
          <w:noProof/>
          <w:color w:val="000000" w:themeColor="text1"/>
          <w:szCs w:val="22"/>
        </w:rPr>
        <w:t>(6)</w:t>
      </w:r>
      <w:r w:rsidR="002635FB" w:rsidRPr="00E65D68">
        <w:rPr>
          <w:rFonts w:cs="Arial"/>
          <w:color w:val="000000" w:themeColor="text1"/>
          <w:szCs w:val="22"/>
        </w:rPr>
        <w:fldChar w:fldCharType="end"/>
      </w:r>
      <w:r w:rsidR="002635FB" w:rsidRPr="00E65D68">
        <w:rPr>
          <w:rFonts w:cs="Arial"/>
          <w:color w:val="000000" w:themeColor="text1"/>
          <w:szCs w:val="22"/>
        </w:rPr>
        <w:t xml:space="preserve"> </w:t>
      </w:r>
      <w:r w:rsidRPr="00E65D68">
        <w:rPr>
          <w:rFonts w:cs="Arial"/>
          <w:color w:val="000000" w:themeColor="text1"/>
          <w:szCs w:val="22"/>
        </w:rPr>
        <w:t>In particular, due to the challenges associated with demonstrating causal effects when evaluating natural experiments, it can be difficult to justify the selection of outcome measures. The long chains of outcomes between the intervention and the ultimate health outcome mean that thinking critically about the causal pathway is particularly important.</w:t>
      </w:r>
      <w:r w:rsidR="002635FB" w:rsidRPr="00E65D68">
        <w:rPr>
          <w:rFonts w:cs="Arial"/>
          <w:color w:val="000000" w:themeColor="text1"/>
          <w:szCs w:val="22"/>
        </w:rPr>
        <w:fldChar w:fldCharType="begin"/>
      </w:r>
      <w:r w:rsidR="008F481D">
        <w:rPr>
          <w:rFonts w:cs="Arial"/>
          <w:color w:val="000000" w:themeColor="text1"/>
          <w:szCs w:val="22"/>
        </w:rPr>
        <w:instrText xml:space="preserve"> ADDIN EN.CITE &lt;EndNote&gt;&lt;Cite&gt;&lt;Author&gt;Stead&lt;/Author&gt;&lt;Year&gt;2019&lt;/Year&gt;&lt;RecNum&gt;0&lt;/RecNum&gt;&lt;IDText&gt;Mass media to communicate public health messages in six health topic areas: a systematic review and other reviews of the evidence&lt;/IDText&gt;&lt;DisplayText&gt;(24)&lt;/DisplayText&gt;&lt;record&gt;&lt;titles&gt;&lt;title&gt;Mass media to communicate public health messages in six health topic areas: a systematic review and other reviews of the evidence&lt;/title&gt;&lt;secondary-title&gt;Public Health Research&lt;/secondary-title&gt;&lt;/titles&gt;&lt;number&gt;8&lt;/number&gt;&lt;contributors&gt;&lt;authors&gt;&lt;author&gt;Stead, M&lt;/author&gt;&lt;author&gt;Angus, K&lt;/author&gt;&lt;author&gt;Langley, T&lt;/author&gt;&lt;author&gt;Katikireddi, SV&lt;/author&gt;&lt;author&gt;Hinds, K&lt;/author&gt;&lt;author&gt;Hilton, S&lt;/author&gt;&lt;author&gt;&lt;/author&gt;&lt;author&gt;Lewis, S&lt;/author&gt;&lt;author&gt;Thomas, J&lt;/author&gt;&lt;author&gt;Campbell, M&lt;/author&gt;&lt;author&gt;Young, B&lt;/author&gt;&lt;author&gt;Bauld, L&lt;/author&gt;&lt;/authors&gt;&lt;/contributors&gt;&lt;added-date format="utc"&gt;1558100883&lt;/added-date&gt;&lt;ref-type name="Journal Article"&gt;17&lt;/ref-type&gt;&lt;dates&gt;&lt;year&gt;2019&lt;/year&gt;&lt;/dates&gt;&lt;rec-number&gt;4596&lt;/rec-number&gt;&lt;last-updated-date format="utc"&gt;1558101000&lt;/last-updated-date&gt;&lt;volume&gt;7&lt;/volume&gt;&lt;/record&gt;&lt;/Cite&gt;&lt;/EndNote&gt;</w:instrText>
      </w:r>
      <w:r w:rsidR="002635FB" w:rsidRPr="00E65D68">
        <w:rPr>
          <w:rFonts w:cs="Arial"/>
          <w:color w:val="000000" w:themeColor="text1"/>
          <w:szCs w:val="22"/>
        </w:rPr>
        <w:fldChar w:fldCharType="separate"/>
      </w:r>
      <w:r w:rsidR="008F481D">
        <w:rPr>
          <w:rFonts w:cs="Arial"/>
          <w:noProof/>
          <w:color w:val="000000" w:themeColor="text1"/>
          <w:szCs w:val="22"/>
        </w:rPr>
        <w:t>(24)</w:t>
      </w:r>
      <w:r w:rsidR="002635FB" w:rsidRPr="00E65D68">
        <w:rPr>
          <w:rFonts w:cs="Arial"/>
          <w:color w:val="000000" w:themeColor="text1"/>
          <w:szCs w:val="22"/>
        </w:rPr>
        <w:fldChar w:fldCharType="end"/>
      </w:r>
      <w:r w:rsidRPr="00E65D68">
        <w:rPr>
          <w:rFonts w:cs="Arial"/>
          <w:color w:val="000000" w:themeColor="text1"/>
          <w:szCs w:val="22"/>
        </w:rPr>
        <w:t xml:space="preserve"> </w:t>
      </w:r>
    </w:p>
    <w:p w14:paraId="781BB5FC" w14:textId="3BD7B9A6" w:rsidR="00E65D68" w:rsidRPr="00E65D68" w:rsidRDefault="00F61AF5" w:rsidP="007420C9">
      <w:pPr>
        <w:pStyle w:val="NormalWeb"/>
        <w:spacing w:line="360" w:lineRule="auto"/>
        <w:rPr>
          <w:rFonts w:ascii="Arial" w:hAnsi="Arial" w:cs="Arial"/>
          <w:color w:val="000000" w:themeColor="text1"/>
          <w:szCs w:val="22"/>
        </w:rPr>
      </w:pPr>
      <w:r w:rsidRPr="00E65D68">
        <w:rPr>
          <w:rFonts w:ascii="Arial" w:hAnsi="Arial" w:cs="Arial"/>
          <w:color w:val="000000" w:themeColor="text1"/>
          <w:szCs w:val="22"/>
        </w:rPr>
        <w:t xml:space="preserve">The application of logic models to evaluation planning can enhance the transparency and the credibility of findings. However, while logic models are often presented as part of evaluation studies </w:t>
      </w:r>
      <w:r w:rsidRPr="00E65D68">
        <w:rPr>
          <w:rFonts w:ascii="Arial" w:hAnsi="Arial" w:cs="Arial"/>
          <w:color w:val="000000" w:themeColor="text1"/>
          <w:szCs w:val="22"/>
        </w:rPr>
        <w:fldChar w:fldCharType="begin">
          <w:fldData xml:space="preserve">PEVuZE5vdGU+PENpdGU+PEF1dGhvcj5Sb2VzZWxlcjwvQXV0aG9yPjxZZWFyPjIwMTA8L1llYXI+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</w:fldData>
        </w:fldChar>
      </w:r>
      <w:r w:rsidR="008F481D">
        <w:rPr>
          <w:rFonts w:ascii="Arial" w:hAnsi="Arial" w:cs="Arial"/>
          <w:color w:val="000000" w:themeColor="text1"/>
          <w:szCs w:val="22"/>
        </w:rPr>
        <w:instrText xml:space="preserve"> ADDIN EN.CITE </w:instrText>
      </w:r>
      <w:r w:rsidR="008F481D">
        <w:rPr>
          <w:rFonts w:ascii="Arial" w:hAnsi="Arial" w:cs="Arial"/>
          <w:color w:val="000000" w:themeColor="text1"/>
          <w:szCs w:val="22"/>
        </w:rPr>
        <w:fldChar w:fldCharType="begin">
          <w:fldData xml:space="preserve">PEVuZE5vdGU+PENpdGU+PEF1dGhvcj5Sb2VzZWxlcjwvQXV0aG9yPjxZZWFyPjIwMTA8L1llYXI+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</w:fldData>
        </w:fldChar>
      </w:r>
      <w:r w:rsidR="008F481D">
        <w:rPr>
          <w:rFonts w:ascii="Arial" w:hAnsi="Arial" w:cs="Arial"/>
          <w:color w:val="000000" w:themeColor="text1"/>
          <w:szCs w:val="22"/>
        </w:rPr>
        <w:instrText xml:space="preserve"> ADDIN EN.CITE.DATA </w:instrText>
      </w:r>
      <w:r w:rsidR="008F481D">
        <w:rPr>
          <w:rFonts w:ascii="Arial" w:hAnsi="Arial" w:cs="Arial"/>
          <w:color w:val="000000" w:themeColor="text1"/>
          <w:szCs w:val="22"/>
        </w:rPr>
      </w:r>
      <w:r w:rsidR="008F481D">
        <w:rPr>
          <w:rFonts w:ascii="Arial" w:hAnsi="Arial" w:cs="Arial"/>
          <w:color w:val="000000" w:themeColor="text1"/>
          <w:szCs w:val="22"/>
        </w:rPr>
        <w:fldChar w:fldCharType="end"/>
      </w:r>
      <w:r w:rsidRPr="00E65D68">
        <w:rPr>
          <w:rFonts w:ascii="Arial" w:hAnsi="Arial" w:cs="Arial"/>
          <w:color w:val="000000" w:themeColor="text1"/>
          <w:szCs w:val="22"/>
        </w:rPr>
      </w:r>
      <w:r w:rsidRPr="00E65D68">
        <w:rPr>
          <w:rFonts w:ascii="Arial" w:hAnsi="Arial" w:cs="Arial"/>
          <w:color w:val="000000" w:themeColor="text1"/>
          <w:szCs w:val="22"/>
        </w:rPr>
        <w:fldChar w:fldCharType="separate"/>
      </w:r>
      <w:r w:rsidR="008F481D">
        <w:rPr>
          <w:rFonts w:ascii="Arial" w:hAnsi="Arial" w:cs="Arial"/>
          <w:noProof/>
          <w:color w:val="000000" w:themeColor="text1"/>
          <w:szCs w:val="22"/>
        </w:rPr>
        <w:t>(16-18, 20)</w:t>
      </w:r>
      <w:r w:rsidRPr="00E65D68">
        <w:rPr>
          <w:rFonts w:ascii="Arial" w:hAnsi="Arial" w:cs="Arial"/>
          <w:color w:val="000000" w:themeColor="text1"/>
          <w:szCs w:val="22"/>
        </w:rPr>
        <w:fldChar w:fldCharType="end"/>
      </w:r>
      <w:r w:rsidRPr="00E65D68">
        <w:rPr>
          <w:rFonts w:ascii="Arial" w:hAnsi="Arial" w:cs="Arial"/>
          <w:color w:val="000000" w:themeColor="text1"/>
          <w:szCs w:val="22"/>
        </w:rPr>
        <w:t xml:space="preserve">, their development is often not clearly articulated, and it is therefore not always clear whether they are realistic representations of expected causal pathways. </w:t>
      </w:r>
      <w:r w:rsidR="003E3C17">
        <w:rPr>
          <w:rFonts w:ascii="Arial" w:hAnsi="Arial" w:cs="Arial"/>
          <w:color w:val="000000" w:themeColor="text1"/>
          <w:szCs w:val="22"/>
        </w:rPr>
        <w:t xml:space="preserve">There </w:t>
      </w:r>
      <w:r w:rsidR="00102241">
        <w:rPr>
          <w:rFonts w:ascii="Arial" w:hAnsi="Arial" w:cs="Arial"/>
          <w:color w:val="000000" w:themeColor="text1"/>
          <w:szCs w:val="22"/>
        </w:rPr>
        <w:t>are resources in the grey literature which can be used to guide the development of logic models</w:t>
      </w:r>
      <w:r w:rsidR="009D6851">
        <w:rPr>
          <w:rFonts w:ascii="Arial" w:hAnsi="Arial" w:cs="Arial"/>
          <w:color w:val="000000" w:themeColor="text1"/>
          <w:szCs w:val="22"/>
        </w:rPr>
        <w:t>.</w:t>
      </w:r>
      <w:r w:rsidR="00693E25">
        <w:rPr>
          <w:rFonts w:ascii="Arial" w:hAnsi="Arial" w:cs="Arial"/>
          <w:color w:val="000000" w:themeColor="text1"/>
          <w:szCs w:val="22"/>
        </w:rPr>
        <w:fldChar w:fldCharType="begin">
          <w:fldData xml:space="preserve">PEVuZE5vdGU+PENpdGU+PFJlY051bT40NTY5PC9SZWNOdW0+PERpc3BsYXlUZXh0Pig4LCAxMS0x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</w:fldData>
        </w:fldChar>
      </w:r>
      <w:r w:rsidR="000E052F">
        <w:rPr>
          <w:rFonts w:ascii="Arial" w:hAnsi="Arial" w:cs="Arial"/>
          <w:color w:val="000000" w:themeColor="text1"/>
          <w:szCs w:val="22"/>
        </w:rPr>
        <w:instrText xml:space="preserve"> ADDIN EN.CITE </w:instrText>
      </w:r>
      <w:r w:rsidR="000E052F">
        <w:rPr>
          <w:rFonts w:ascii="Arial" w:hAnsi="Arial" w:cs="Arial"/>
          <w:color w:val="000000" w:themeColor="text1"/>
          <w:szCs w:val="22"/>
        </w:rPr>
        <w:fldChar w:fldCharType="begin">
          <w:fldData xml:space="preserve">PEVuZE5vdGU+PENpdGU+PFJlY051bT40NTY5PC9SZWNOdW0+PERpc3BsYXlUZXh0Pig4LCAxMS0x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</w:fldData>
        </w:fldChar>
      </w:r>
      <w:r w:rsidR="000E052F">
        <w:rPr>
          <w:rFonts w:ascii="Arial" w:hAnsi="Arial" w:cs="Arial"/>
          <w:color w:val="000000" w:themeColor="text1"/>
          <w:szCs w:val="22"/>
        </w:rPr>
        <w:instrText xml:space="preserve"> ADDIN EN.CITE.DATA </w:instrText>
      </w:r>
      <w:r w:rsidR="000E052F">
        <w:rPr>
          <w:rFonts w:ascii="Arial" w:hAnsi="Arial" w:cs="Arial"/>
          <w:color w:val="000000" w:themeColor="text1"/>
          <w:szCs w:val="22"/>
        </w:rPr>
      </w:r>
      <w:r w:rsidR="000E052F">
        <w:rPr>
          <w:rFonts w:ascii="Arial" w:hAnsi="Arial" w:cs="Arial"/>
          <w:color w:val="000000" w:themeColor="text1"/>
          <w:szCs w:val="22"/>
        </w:rPr>
        <w:fldChar w:fldCharType="end"/>
      </w:r>
      <w:r w:rsidR="00693E25">
        <w:rPr>
          <w:rFonts w:ascii="Arial" w:hAnsi="Arial" w:cs="Arial"/>
          <w:color w:val="000000" w:themeColor="text1"/>
          <w:szCs w:val="22"/>
        </w:rPr>
      </w:r>
      <w:r w:rsidR="00693E25">
        <w:rPr>
          <w:rFonts w:ascii="Arial" w:hAnsi="Arial" w:cs="Arial"/>
          <w:color w:val="000000" w:themeColor="text1"/>
          <w:szCs w:val="22"/>
        </w:rPr>
        <w:fldChar w:fldCharType="separate"/>
      </w:r>
      <w:r w:rsidR="000E052F">
        <w:rPr>
          <w:rFonts w:ascii="Arial" w:hAnsi="Arial" w:cs="Arial"/>
          <w:noProof/>
          <w:color w:val="000000" w:themeColor="text1"/>
          <w:szCs w:val="22"/>
        </w:rPr>
        <w:t>(8, 11-14)</w:t>
      </w:r>
      <w:r w:rsidR="00693E25">
        <w:rPr>
          <w:rFonts w:ascii="Arial" w:hAnsi="Arial" w:cs="Arial"/>
          <w:color w:val="000000" w:themeColor="text1"/>
          <w:szCs w:val="22"/>
        </w:rPr>
        <w:fldChar w:fldCharType="end"/>
      </w:r>
      <w:r w:rsidR="002D7209">
        <w:rPr>
          <w:rFonts w:ascii="Arial" w:hAnsi="Arial" w:cs="Arial"/>
          <w:color w:val="000000" w:themeColor="text1"/>
          <w:szCs w:val="22"/>
        </w:rPr>
        <w:t xml:space="preserve"> However, while these </w:t>
      </w:r>
      <w:r w:rsidR="00E8314B">
        <w:rPr>
          <w:rFonts w:ascii="Arial" w:hAnsi="Arial" w:cs="Arial"/>
          <w:color w:val="000000" w:themeColor="text1"/>
          <w:szCs w:val="22"/>
        </w:rPr>
        <w:t>often</w:t>
      </w:r>
      <w:r w:rsidR="005D76B3">
        <w:rPr>
          <w:rFonts w:ascii="Arial" w:hAnsi="Arial" w:cs="Arial"/>
          <w:color w:val="000000" w:themeColor="text1"/>
          <w:szCs w:val="22"/>
        </w:rPr>
        <w:t xml:space="preserve"> describe the need for stakeholder engagement,</w:t>
      </w:r>
      <w:r w:rsidR="002D7209">
        <w:rPr>
          <w:rFonts w:ascii="Arial" w:hAnsi="Arial" w:cs="Arial"/>
          <w:color w:val="000000" w:themeColor="text1"/>
          <w:szCs w:val="22"/>
        </w:rPr>
        <w:t xml:space="preserve"> these typica</w:t>
      </w:r>
      <w:r w:rsidR="005D76B3">
        <w:rPr>
          <w:rFonts w:ascii="Arial" w:hAnsi="Arial" w:cs="Arial"/>
          <w:color w:val="000000" w:themeColor="text1"/>
          <w:szCs w:val="22"/>
        </w:rPr>
        <w:t>lly do no</w:t>
      </w:r>
      <w:r w:rsidR="000A696B">
        <w:rPr>
          <w:rFonts w:ascii="Arial" w:hAnsi="Arial" w:cs="Arial"/>
          <w:color w:val="000000" w:themeColor="text1"/>
          <w:szCs w:val="22"/>
        </w:rPr>
        <w:t>t</w:t>
      </w:r>
      <w:r w:rsidR="005D76B3">
        <w:rPr>
          <w:rFonts w:ascii="Arial" w:hAnsi="Arial" w:cs="Arial"/>
          <w:color w:val="000000" w:themeColor="text1"/>
          <w:szCs w:val="22"/>
        </w:rPr>
        <w:t xml:space="preserve"> </w:t>
      </w:r>
      <w:r w:rsidR="000A696B">
        <w:rPr>
          <w:rFonts w:ascii="Arial" w:hAnsi="Arial" w:cs="Arial"/>
          <w:color w:val="000000" w:themeColor="text1"/>
          <w:szCs w:val="22"/>
        </w:rPr>
        <w:t>suggest</w:t>
      </w:r>
      <w:r w:rsidR="005D76B3">
        <w:rPr>
          <w:rFonts w:ascii="Arial" w:hAnsi="Arial" w:cs="Arial"/>
          <w:color w:val="000000" w:themeColor="text1"/>
          <w:szCs w:val="22"/>
        </w:rPr>
        <w:t xml:space="preserve"> a </w:t>
      </w:r>
      <w:r w:rsidR="000A696B">
        <w:rPr>
          <w:rFonts w:ascii="Arial" w:hAnsi="Arial" w:cs="Arial"/>
          <w:color w:val="000000" w:themeColor="text1"/>
          <w:szCs w:val="22"/>
        </w:rPr>
        <w:t>more structured approach incorporating evidence from the peer-reviewed literature and relevant government documentation.</w:t>
      </w:r>
      <w:r w:rsidR="00883EB0">
        <w:rPr>
          <w:rFonts w:ascii="Arial" w:hAnsi="Arial" w:cs="Arial"/>
          <w:color w:val="000000" w:themeColor="text1"/>
          <w:szCs w:val="22"/>
        </w:rPr>
        <w:t xml:space="preserve"> </w:t>
      </w:r>
      <w:r w:rsidR="00E27ABC">
        <w:rPr>
          <w:rFonts w:ascii="Arial" w:hAnsi="Arial" w:cs="Arial"/>
          <w:color w:val="000000" w:themeColor="text1"/>
          <w:szCs w:val="22"/>
        </w:rPr>
        <w:t>NHS Scotland has developed logic mo</w:t>
      </w:r>
      <w:r w:rsidR="000123B0">
        <w:rPr>
          <w:rFonts w:ascii="Arial" w:hAnsi="Arial" w:cs="Arial"/>
          <w:color w:val="000000" w:themeColor="text1"/>
          <w:szCs w:val="22"/>
        </w:rPr>
        <w:t>dels for tobacco control and explicitly links to the literature that has contributed to their development</w:t>
      </w:r>
      <w:r w:rsidR="000805D1">
        <w:rPr>
          <w:rFonts w:ascii="Arial" w:hAnsi="Arial" w:cs="Arial"/>
          <w:color w:val="000000" w:themeColor="text1"/>
          <w:szCs w:val="22"/>
        </w:rPr>
        <w:t>; however, a detailed description of how the models were developed is not provided.</w:t>
      </w:r>
      <w:r w:rsidR="00693E25">
        <w:rPr>
          <w:rFonts w:ascii="Arial" w:hAnsi="Arial" w:cs="Arial"/>
          <w:color w:val="000000" w:themeColor="text1"/>
          <w:szCs w:val="22"/>
        </w:rPr>
        <w:fldChar w:fldCharType="begin"/>
      </w:r>
      <w:r w:rsidR="00693E25">
        <w:rPr>
          <w:rFonts w:ascii="Arial" w:hAnsi="Arial" w:cs="Arial"/>
          <w:color w:val="000000" w:themeColor="text1"/>
          <w:szCs w:val="22"/>
        </w:rPr>
        <w:instrText xml:space="preserve"> ADDIN EN.CITE &lt;EndNote&gt;&lt;Cite&gt;&lt;RecNum&gt;4725&lt;/RecNum&gt;&lt;DisplayText&gt;(15)&lt;/DisplayText&gt;&lt;record&gt;&lt;rec-number&gt;4725&lt;/rec-number&gt;&lt;foreign-keys&gt;&lt;key app="EN" db-id="vwsesxs9qxf9dkep2wevp2fmptx59rrev90a" timestamp="1579176620"&gt;4725&lt;/key&gt;&lt;/foreign-keys&gt;&lt;ref-type name="Web Page"&gt;12&lt;/ref-type&gt;&lt;contributors&gt;&lt;/contributors&gt;&lt;titles&gt;&lt;title&gt;NHS Scotland. Outcomes Frameworks. Available from http://www.healthscotland.com/OFHI/index.html [Accessed 16/01/20]&lt;/title&gt;&lt;/titles&gt;&lt;dates&gt;&lt;/dates&gt;&lt;urls&gt;&lt;/urls&gt;&lt;/record&gt;&lt;/Cite&gt;&lt;/EndNote&gt;</w:instrText>
      </w:r>
      <w:r w:rsidR="00693E25">
        <w:rPr>
          <w:rFonts w:ascii="Arial" w:hAnsi="Arial" w:cs="Arial"/>
          <w:color w:val="000000" w:themeColor="text1"/>
          <w:szCs w:val="22"/>
        </w:rPr>
        <w:fldChar w:fldCharType="separate"/>
      </w:r>
      <w:r w:rsidR="00693E25">
        <w:rPr>
          <w:rFonts w:ascii="Arial" w:hAnsi="Arial" w:cs="Arial"/>
          <w:noProof/>
          <w:color w:val="000000" w:themeColor="text1"/>
          <w:szCs w:val="22"/>
        </w:rPr>
        <w:t>(15)</w:t>
      </w:r>
      <w:r w:rsidR="00693E25">
        <w:rPr>
          <w:rFonts w:ascii="Arial" w:hAnsi="Arial" w:cs="Arial"/>
          <w:color w:val="000000" w:themeColor="text1"/>
          <w:szCs w:val="22"/>
        </w:rPr>
        <w:fldChar w:fldCharType="end"/>
      </w:r>
      <w:r w:rsidR="00E27ABC">
        <w:rPr>
          <w:rFonts w:ascii="Arial" w:hAnsi="Arial" w:cs="Arial"/>
          <w:color w:val="000000" w:themeColor="text1"/>
          <w:szCs w:val="22"/>
        </w:rPr>
        <w:t xml:space="preserve"> </w:t>
      </w:r>
    </w:p>
    <w:p w14:paraId="468224EE" w14:textId="7410DECC" w:rsidR="00E65D68" w:rsidRPr="00E65D68" w:rsidRDefault="00E65D68" w:rsidP="00E65D68">
      <w:pPr>
        <w:rPr>
          <w:rFonts w:eastAsia="Times New Roman" w:cs="Arial"/>
          <w:b/>
          <w:i/>
          <w:color w:val="000000" w:themeColor="text1"/>
          <w:szCs w:val="22"/>
        </w:rPr>
      </w:pPr>
      <w:r w:rsidRPr="00FB4E63">
        <w:rPr>
          <w:rFonts w:eastAsia="Times New Roman" w:cs="Arial"/>
          <w:b/>
          <w:i/>
          <w:color w:val="000000" w:themeColor="text1"/>
          <w:szCs w:val="22"/>
          <w:shd w:val="clear" w:color="auto" w:fill="FFFFFF"/>
        </w:rPr>
        <w:lastRenderedPageBreak/>
        <w:t xml:space="preserve">What this study adds </w:t>
      </w:r>
    </w:p>
    <w:p w14:paraId="1E7DA875" w14:textId="074834BC" w:rsidR="00F61AF5" w:rsidRPr="00E65D68" w:rsidRDefault="00F61AF5" w:rsidP="007420C9">
      <w:pPr>
        <w:pStyle w:val="NormalWeb"/>
        <w:spacing w:line="360" w:lineRule="auto"/>
        <w:rPr>
          <w:rFonts w:ascii="Arial" w:hAnsi="Arial" w:cs="Arial"/>
          <w:color w:val="000000" w:themeColor="text1"/>
        </w:rPr>
      </w:pPr>
      <w:r w:rsidRPr="00E65D68">
        <w:rPr>
          <w:rFonts w:ascii="Arial" w:hAnsi="Arial" w:cs="Arial"/>
          <w:color w:val="000000" w:themeColor="text1"/>
          <w:szCs w:val="22"/>
        </w:rPr>
        <w:t xml:space="preserve">In this paper we have described a structured approach to the development of the models, which makes use of a wide range of relevant government documents and existing literature, as well as including extensive stakeholder engagement. </w:t>
      </w:r>
      <w:r w:rsidRPr="00E65D68">
        <w:rPr>
          <w:rFonts w:ascii="Arial" w:hAnsi="Arial" w:cs="Arial"/>
          <w:color w:val="000000" w:themeColor="text1"/>
        </w:rPr>
        <w:t>Using a multi-faceted approach such as this, and documenting the process, provides reassurance that the resulting models reflect existing evidence as well as expert opinion.</w:t>
      </w:r>
    </w:p>
    <w:p w14:paraId="6EB31360" w14:textId="24401744" w:rsidR="00E35E98" w:rsidRDefault="00B67C7C" w:rsidP="007420C9">
      <w:pPr>
        <w:spacing w:line="360" w:lineRule="auto"/>
        <w:rPr>
          <w:rFonts w:cs="Arial"/>
          <w:color w:val="000000" w:themeColor="text1"/>
          <w:szCs w:val="22"/>
        </w:rPr>
      </w:pPr>
      <w:r w:rsidRPr="00E65D68">
        <w:rPr>
          <w:rFonts w:cs="Arial"/>
          <w:color w:val="000000" w:themeColor="text1"/>
          <w:szCs w:val="22"/>
        </w:rPr>
        <w:t xml:space="preserve">The development of logic models prior to the development of evaluation analysis plans enables a theory-based approach to analysis planning and ensures that analysis focusses on the outcomes and populations that are most pertinent to the policy in question. </w:t>
      </w:r>
      <w:r w:rsidR="006F6B65" w:rsidRPr="00E65D68">
        <w:rPr>
          <w:rFonts w:cs="Arial"/>
          <w:color w:val="000000" w:themeColor="text1"/>
          <w:szCs w:val="22"/>
        </w:rPr>
        <w:t>Our logic models provided a conceptual framework to guide hypothesis generation and subsequent analysis to evaluate tobacco control policies</w:t>
      </w:r>
      <w:r w:rsidR="00F61AF5" w:rsidRPr="00E65D68">
        <w:rPr>
          <w:rFonts w:cs="Arial"/>
          <w:color w:val="000000" w:themeColor="text1"/>
          <w:szCs w:val="22"/>
        </w:rPr>
        <w:t xml:space="preserve"> using interrupted time series analysis and economic modelling</w:t>
      </w:r>
      <w:r w:rsidR="006F6B65" w:rsidRPr="00E65D68">
        <w:rPr>
          <w:rFonts w:cs="Arial"/>
          <w:color w:val="000000" w:themeColor="text1"/>
          <w:szCs w:val="22"/>
        </w:rPr>
        <w:t xml:space="preserve">. </w:t>
      </w:r>
      <w:r w:rsidR="00E35E98" w:rsidRPr="00E65D68">
        <w:rPr>
          <w:rFonts w:cs="Arial"/>
          <w:color w:val="000000" w:themeColor="text1"/>
          <w:szCs w:val="22"/>
        </w:rPr>
        <w:t>The development of logic models is also an important step in the development of population models that extrapolate the long-term health and economic outcomes of policies, helping to ensure that the outcomes and subgroup analyses are aligned with the decision-making process.</w:t>
      </w:r>
      <w:r w:rsidR="00D5199F" w:rsidRPr="00E65D68">
        <w:rPr>
          <w:rFonts w:cs="Arial"/>
          <w:color w:val="000000" w:themeColor="text1"/>
          <w:szCs w:val="22"/>
        </w:rPr>
        <w:fldChar w:fldCharType="begin"/>
      </w:r>
      <w:r w:rsidR="008F481D">
        <w:rPr>
          <w:rFonts w:cs="Arial"/>
          <w:color w:val="000000" w:themeColor="text1"/>
          <w:szCs w:val="22"/>
        </w:rPr>
        <w:instrText xml:space="preserve"> ADDIN EN.CITE &lt;EndNote&gt;&lt;Cite&gt;&lt;Author&gt;Squires&lt;/Author&gt;&lt;Year&gt;2016 &lt;/Year&gt;&lt;RecNum&gt;4633&lt;/RecNum&gt;&lt;DisplayText&gt;(27, 28)&lt;/DisplayText&gt;&lt;record&gt;&lt;rec-number&gt;4633&lt;/rec-number&gt;&lt;foreign-keys&gt;&lt;key app="EN" db-id="vwsesxs9qxf9dkep2wevp2fmptx59rrev90a" timestamp="1566913866"&gt;4633&lt;/key&gt;&lt;/foreign-keys&gt;&lt;ref-type name="Journal Article"&gt;17&lt;/ref-type&gt;&lt;contributors&gt;&lt;authors&gt;&lt;author&gt;Squires, H&lt;/author&gt;&lt;author&gt;Chilcott, J&lt;/author&gt;&lt;author&gt;Akehurst, R&lt;/author&gt;&lt;author&gt;Burr, J&lt;/author&gt;&lt;author&gt;Kelly, M&lt;/author&gt;&lt;author&gt;Hazel Squires, PhD1,*, James Chilcott, MSc1, Ronald Akehurst, MSc1,2, Jennifer Burr, PhD1,&lt;/author&gt;&lt;author&gt;Michael P. Kelly, PhD&lt;/author&gt;&lt;/authors&gt;&lt;/contributors&gt;&lt;titles&gt;&lt;title&gt;A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 – 601&lt;/pages&gt;&lt;volume&gt;19&lt;/volume&gt;&lt;dates&gt;&lt;year&gt;2016 &lt;/year&gt;&lt;/dates&gt;&lt;urls&gt;&lt;/urls&gt;&lt;/record&gt;&lt;/Cite&gt;&lt;Cite&gt;&lt;Author&gt;Brennan&lt;/Author&gt;&lt;Year&gt;2016&lt;/Year&gt;&lt;RecNum&gt;4634&lt;/RecNum&gt;&lt;record&gt;&lt;rec-number&gt;4634&lt;/rec-number&gt;&lt;foreign-keys&gt;&lt;key app="EN" db-id="vwsesxs9qxf9dkep2wevp2fmptx59rrev90a" timestamp="1566914031"&gt;4634&lt;/key&gt;&lt;/foreign-keys&gt;&lt;ref-type name="Journal Article"&gt;17&lt;/ref-type&gt;&lt;contributors&gt;&lt;authors&gt;&lt;author&gt;Brennan, A&lt;/author&gt;&lt;author&gt;Meier, P&lt;/author&gt;&lt;author&gt;Purshouse, R&lt;/author&gt;&lt;author&gt;Rafia, R&lt;/author&gt;&lt;author&gt;Meng, Y&lt;/author&gt;&lt;author&gt;Hill-McManus, D&lt;/author&gt;&lt;/authors&gt;&lt;/contributors&gt;&lt;titles&gt;&lt;title&gt;Developing policy analytics for public health strategy and decisions—the Sheffield alcohol policy model framework&lt;/title&gt;&lt;secondary-title&gt;Annals of Operations Research&lt;/secondary-title&gt;&lt;/titles&gt;&lt;periodical&gt;&lt;full-title&gt;Annals of Operations Research&lt;/full-title&gt;&lt;/periodical&gt;&lt;pages&gt;149–176&lt;/pages&gt;&lt;volume&gt;236&lt;/volume&gt;&lt;dates&gt;&lt;year&gt;2016&lt;/year&gt;&lt;/dates&gt;&lt;urls&gt;&lt;/urls&gt;&lt;/record&gt;&lt;/Cite&gt;&lt;/EndNote&gt;</w:instrText>
      </w:r>
      <w:r w:rsidR="00D5199F" w:rsidRPr="00E65D68">
        <w:rPr>
          <w:rFonts w:cs="Arial"/>
          <w:color w:val="000000" w:themeColor="text1"/>
          <w:szCs w:val="22"/>
        </w:rPr>
        <w:fldChar w:fldCharType="separate"/>
      </w:r>
      <w:r w:rsidR="008F481D">
        <w:rPr>
          <w:rFonts w:cs="Arial"/>
          <w:noProof/>
          <w:color w:val="000000" w:themeColor="text1"/>
          <w:szCs w:val="22"/>
        </w:rPr>
        <w:t>(27, 28)</w:t>
      </w:r>
      <w:r w:rsidR="00D5199F" w:rsidRPr="00E65D68">
        <w:rPr>
          <w:rFonts w:cs="Arial"/>
          <w:color w:val="000000" w:themeColor="text1"/>
          <w:szCs w:val="22"/>
        </w:rPr>
        <w:fldChar w:fldCharType="end"/>
      </w:r>
    </w:p>
    <w:p w14:paraId="49C958A7" w14:textId="77777777" w:rsidR="00535FF3" w:rsidRPr="00E65D68" w:rsidRDefault="00535FF3" w:rsidP="007420C9">
      <w:pPr>
        <w:spacing w:line="360" w:lineRule="auto"/>
        <w:rPr>
          <w:rFonts w:cs="Arial"/>
          <w:color w:val="000000" w:themeColor="text1"/>
          <w:szCs w:val="22"/>
        </w:rPr>
      </w:pPr>
    </w:p>
    <w:p w14:paraId="3287C413" w14:textId="3C42810A" w:rsidR="002D0401" w:rsidRPr="00E65D68" w:rsidRDefault="00E35E98" w:rsidP="007420C9">
      <w:pPr>
        <w:spacing w:line="360" w:lineRule="auto"/>
        <w:rPr>
          <w:rFonts w:cs="Arial"/>
          <w:color w:val="000000" w:themeColor="text1"/>
          <w:szCs w:val="22"/>
        </w:rPr>
      </w:pPr>
      <w:r w:rsidRPr="00E65D68">
        <w:rPr>
          <w:rFonts w:cs="Arial"/>
          <w:color w:val="000000" w:themeColor="text1"/>
          <w:szCs w:val="22"/>
        </w:rPr>
        <w:t xml:space="preserve">After the development of logic models, the next stage is to consider the practicalities of available data and analysis methods. </w:t>
      </w:r>
      <w:r w:rsidR="006F6B65" w:rsidRPr="00E65D68">
        <w:rPr>
          <w:rFonts w:cs="Arial"/>
          <w:color w:val="000000" w:themeColor="text1"/>
          <w:szCs w:val="22"/>
        </w:rPr>
        <w:t xml:space="preserve">We </w:t>
      </w:r>
      <w:r w:rsidR="00F61AF5" w:rsidRPr="00E65D68">
        <w:rPr>
          <w:rFonts w:cs="Arial"/>
          <w:color w:val="000000" w:themeColor="text1"/>
          <w:szCs w:val="22"/>
        </w:rPr>
        <w:t>linked outcomes</w:t>
      </w:r>
      <w:r w:rsidR="006F6B65" w:rsidRPr="00E65D68">
        <w:rPr>
          <w:rFonts w:cs="Arial"/>
          <w:color w:val="000000" w:themeColor="text1"/>
          <w:szCs w:val="22"/>
        </w:rPr>
        <w:t xml:space="preserve"> from </w:t>
      </w:r>
      <w:r w:rsidRPr="00E65D68">
        <w:rPr>
          <w:rFonts w:cs="Arial"/>
          <w:color w:val="000000" w:themeColor="text1"/>
          <w:szCs w:val="22"/>
        </w:rPr>
        <w:t xml:space="preserve">our logic </w:t>
      </w:r>
      <w:r w:rsidR="006F6B65" w:rsidRPr="00E65D68">
        <w:rPr>
          <w:rFonts w:cs="Arial"/>
          <w:color w:val="000000" w:themeColor="text1"/>
          <w:szCs w:val="22"/>
        </w:rPr>
        <w:t>models to available secondary data on smoking-related measures</w:t>
      </w:r>
      <w:r w:rsidR="007E7D1D">
        <w:rPr>
          <w:rFonts w:cs="Arial"/>
          <w:color w:val="000000" w:themeColor="text1"/>
          <w:szCs w:val="22"/>
        </w:rPr>
        <w:t xml:space="preserve"> at the national level</w:t>
      </w:r>
      <w:r w:rsidR="006F6B65" w:rsidRPr="00E65D68">
        <w:rPr>
          <w:rFonts w:cs="Arial"/>
          <w:color w:val="000000" w:themeColor="text1"/>
          <w:szCs w:val="22"/>
        </w:rPr>
        <w:t xml:space="preserve"> </w:t>
      </w:r>
      <w:r w:rsidR="00F61AF5" w:rsidRPr="00E65D68">
        <w:rPr>
          <w:rFonts w:cs="Arial"/>
          <w:color w:val="000000" w:themeColor="text1"/>
          <w:szCs w:val="22"/>
        </w:rPr>
        <w:t>to</w:t>
      </w:r>
      <w:r w:rsidR="006F6B65" w:rsidRPr="00E65D68">
        <w:rPr>
          <w:rFonts w:cs="Arial"/>
          <w:color w:val="000000" w:themeColor="text1"/>
          <w:szCs w:val="22"/>
        </w:rPr>
        <w:t xml:space="preserve"> </w:t>
      </w:r>
      <w:r w:rsidR="009A0BF3">
        <w:rPr>
          <w:rFonts w:cs="Arial"/>
          <w:color w:val="000000" w:themeColor="text1"/>
          <w:szCs w:val="22"/>
        </w:rPr>
        <w:t>identify</w:t>
      </w:r>
      <w:r w:rsidR="006F6B65" w:rsidRPr="00E65D68">
        <w:rPr>
          <w:rFonts w:cs="Arial"/>
          <w:color w:val="000000" w:themeColor="text1"/>
          <w:szCs w:val="22"/>
        </w:rPr>
        <w:t xml:space="preserve"> which outcomes we would be able to analyse for each policy and in which population.</w:t>
      </w:r>
      <w:r w:rsidR="00CA437A">
        <w:rPr>
          <w:rFonts w:cs="Arial"/>
          <w:color w:val="000000" w:themeColor="text1"/>
          <w:szCs w:val="22"/>
        </w:rPr>
        <w:t xml:space="preserve"> </w:t>
      </w:r>
      <w:r w:rsidR="00B52037">
        <w:rPr>
          <w:rFonts w:cs="Arial"/>
          <w:color w:val="000000" w:themeColor="text1"/>
          <w:szCs w:val="22"/>
        </w:rPr>
        <w:t>R</w:t>
      </w:r>
      <w:r w:rsidR="00DD5F2D">
        <w:rPr>
          <w:rFonts w:cs="Arial"/>
          <w:color w:val="000000" w:themeColor="text1"/>
          <w:szCs w:val="22"/>
        </w:rPr>
        <w:t xml:space="preserve">elevant data were identified </w:t>
      </w:r>
      <w:r w:rsidR="0057325A">
        <w:rPr>
          <w:rFonts w:cs="Arial"/>
          <w:color w:val="000000" w:themeColor="text1"/>
          <w:szCs w:val="22"/>
        </w:rPr>
        <w:t>in</w:t>
      </w:r>
      <w:r w:rsidR="00DD5F2D">
        <w:rPr>
          <w:rFonts w:cs="Arial"/>
          <w:color w:val="000000" w:themeColor="text1"/>
          <w:szCs w:val="22"/>
        </w:rPr>
        <w:t xml:space="preserve"> national surveys</w:t>
      </w:r>
      <w:r w:rsidR="003D0720">
        <w:rPr>
          <w:rFonts w:cs="Arial"/>
          <w:color w:val="000000" w:themeColor="text1"/>
          <w:szCs w:val="22"/>
        </w:rPr>
        <w:t>.</w:t>
      </w:r>
      <w:r w:rsidR="006F6B65" w:rsidRPr="00E65D68">
        <w:rPr>
          <w:rFonts w:cs="Arial"/>
          <w:color w:val="000000" w:themeColor="text1"/>
          <w:szCs w:val="22"/>
        </w:rPr>
        <w:t xml:space="preserve"> </w:t>
      </w:r>
      <w:r w:rsidR="00AE1848" w:rsidRPr="00E65D68">
        <w:rPr>
          <w:rFonts w:cs="Arial"/>
          <w:color w:val="000000" w:themeColor="text1"/>
          <w:szCs w:val="22"/>
        </w:rPr>
        <w:t>From this we generated a series of hypotheses, which were published as part of an analysis plan placed on the project webpage prior to starting the analysis</w:t>
      </w:r>
      <w:r w:rsidR="00AE1848">
        <w:rPr>
          <w:rFonts w:cs="Arial"/>
          <w:color w:val="000000" w:themeColor="text1"/>
          <w:szCs w:val="22"/>
        </w:rPr>
        <w:t>; the results of this analysis have yet to be published</w:t>
      </w:r>
      <w:r w:rsidR="00AE1848" w:rsidRPr="00E65D68">
        <w:rPr>
          <w:rFonts w:cs="Arial"/>
          <w:color w:val="000000" w:themeColor="text1"/>
          <w:szCs w:val="22"/>
        </w:rPr>
        <w:t>.</w:t>
      </w:r>
      <w:r w:rsidR="00AE1848" w:rsidRPr="00E65D68">
        <w:rPr>
          <w:rFonts w:cs="Arial"/>
          <w:color w:val="000000" w:themeColor="text1"/>
          <w:szCs w:val="22"/>
        </w:rPr>
        <w:fldChar w:fldCharType="begin"/>
      </w:r>
      <w:r w:rsidR="00AE1848">
        <w:rPr>
          <w:rFonts w:cs="Arial"/>
          <w:color w:val="000000" w:themeColor="text1"/>
          <w:szCs w:val="22"/>
        </w:rPr>
        <w:instrText xml:space="preserve"> ADDIN EN.CITE &lt;EndNote&gt;&lt;Cite&gt;&lt;RecNum&gt;4587&lt;/RecNum&gt;&lt;IDText&gt;Do tobacco control policies work?  A comprehensive evaluation of the impact of recent English tobacco policy using secondary data.  https://ukctas.net/featured-projects/NIHR-PRP.html [Accessed 29 April 2019]&lt;/IDText&gt;&lt;DisplayText&gt;(29)&lt;/DisplayText&gt;&lt;record&gt;&lt;rec-number&gt;4587&lt;/rec-number&gt;&lt;foreign-keys&gt;&lt;key app="EN" db-id="vwsesxs9qxf9dkep2wevp2fmptx59rrev90a" timestamp="1559645180"&gt;4587&lt;/key&gt;&lt;/foreign-keys&gt;&lt;ref-type name="Web Page"&gt;12&lt;/ref-type&gt;&lt;contributors&gt;&lt;/contributors&gt;&lt;titles&gt;&lt;title&gt;Do tobacco control policies work?  A comprehensive evaluation of the impact of recent English tobacco policy using secondary data.  https://ukctas.net/featured-projects/NIHR-PRP.html [Accessed 29 April 2019]&lt;/title&gt;&lt;/titles&gt;&lt;dates&gt;&lt;/dates&gt;&lt;urls&gt;&lt;/urls&gt;&lt;/record&gt;&lt;/Cite&gt;&lt;/EndNote&gt;</w:instrText>
      </w:r>
      <w:r w:rsidR="00AE1848" w:rsidRPr="00E65D68">
        <w:rPr>
          <w:rFonts w:cs="Arial"/>
          <w:color w:val="000000" w:themeColor="text1"/>
          <w:szCs w:val="22"/>
        </w:rPr>
        <w:fldChar w:fldCharType="separate"/>
      </w:r>
      <w:r w:rsidR="00AE1848">
        <w:rPr>
          <w:rFonts w:cs="Arial"/>
          <w:noProof/>
          <w:color w:val="000000" w:themeColor="text1"/>
          <w:szCs w:val="22"/>
        </w:rPr>
        <w:t>(29)</w:t>
      </w:r>
      <w:r w:rsidR="00AE1848" w:rsidRPr="00E65D68">
        <w:rPr>
          <w:rFonts w:cs="Arial"/>
          <w:color w:val="000000" w:themeColor="text1"/>
          <w:szCs w:val="22"/>
        </w:rPr>
        <w:fldChar w:fldCharType="end"/>
      </w:r>
      <w:r w:rsidR="00AE1848">
        <w:rPr>
          <w:rFonts w:cs="Arial"/>
          <w:color w:val="000000" w:themeColor="text1"/>
          <w:szCs w:val="22"/>
        </w:rPr>
        <w:t xml:space="preserve"> </w:t>
      </w:r>
      <w:r w:rsidR="00F14492">
        <w:rPr>
          <w:rFonts w:cs="Arial"/>
          <w:color w:val="000000" w:themeColor="text1"/>
          <w:szCs w:val="22"/>
        </w:rPr>
        <w:t xml:space="preserve">Where available, a comparable approach </w:t>
      </w:r>
      <w:r w:rsidR="00B913E8">
        <w:rPr>
          <w:rFonts w:cs="Arial"/>
          <w:color w:val="000000" w:themeColor="text1"/>
          <w:szCs w:val="22"/>
        </w:rPr>
        <w:t>could also be applied using regional or local data.</w:t>
      </w:r>
      <w:r w:rsidR="00B67C7C" w:rsidRPr="00E65D68">
        <w:rPr>
          <w:rFonts w:cs="Arial"/>
          <w:color w:val="000000" w:themeColor="text1"/>
          <w:szCs w:val="22"/>
        </w:rPr>
        <w:t xml:space="preserve"> </w:t>
      </w:r>
      <w:r w:rsidR="002D0401" w:rsidRPr="00E65D68">
        <w:rPr>
          <w:rFonts w:cs="Arial"/>
          <w:color w:val="000000" w:themeColor="text1"/>
          <w:szCs w:val="22"/>
        </w:rPr>
        <w:t>The pre-publication of study protocols or analysis plans is increasingly encouraged by funders</w:t>
      </w:r>
      <w:r w:rsidR="002635FB" w:rsidRPr="00E65D68">
        <w:rPr>
          <w:rFonts w:cs="Arial"/>
          <w:color w:val="000000" w:themeColor="text1"/>
          <w:szCs w:val="22"/>
        </w:rPr>
        <w:t xml:space="preserve"> </w:t>
      </w:r>
      <w:r w:rsidR="002635FB" w:rsidRPr="00E65D68">
        <w:rPr>
          <w:rFonts w:cs="Arial"/>
          <w:color w:val="000000" w:themeColor="text1"/>
          <w:szCs w:val="22"/>
        </w:rPr>
        <w:fldChar w:fldCharType="begin"/>
      </w:r>
      <w:r w:rsidR="00050D2A" w:rsidRPr="00E65D68">
        <w:rPr>
          <w:rFonts w:cs="Arial"/>
          <w:color w:val="000000" w:themeColor="text1"/>
          <w:szCs w:val="22"/>
        </w:rPr>
        <w:instrText xml:space="preserve"> ADDIN EN.CITE &lt;EndNote&gt;&lt;Cite&gt;&lt;Author&gt;Medical Research Council&lt;/Author&gt;&lt;Year&gt;2012&lt;/Year&gt;&lt;RecNum&gt;4592&lt;/RecNum&gt;&lt;IDText&gt;Using natural experiments    to evaluate population   health interventions:   guidance for producers and users of evidence&lt;/IDText&gt;&lt;DisplayText&gt;(6)&lt;/DisplayText&gt;&lt;record&gt;&lt;rec-number&gt;4592&lt;/rec-number&gt;&lt;foreign-keys&gt;&lt;key app="EN" db-id="vwsesxs9qxf9dkep2wevp2fmptx59rrev90a" timestamp="1559645181"&gt;4592&lt;/key&gt;&lt;/foreign-keys&gt;&lt;ref-type name="Report"&gt;27&lt;/ref-type&gt;&lt;contributors&gt;&lt;authors&gt;&lt;author&gt;Medical Research Council,&lt;/author&gt;&lt;/authors&gt;&lt;/contributors&gt;&lt;titles&gt;&lt;title&gt;Using natural experiments    to evaluate population   health interventions:   guidance for producers and users of evidence&lt;/title&gt;&lt;/titles&gt;&lt;dates&gt;&lt;year&gt;2012&lt;/year&gt;&lt;/dates&gt;&lt;publisher&gt;MRC&lt;/publisher&gt;&lt;urls&gt;&lt;/urls&gt;&lt;/record&gt;&lt;/Cite&gt;&lt;/EndNote&gt;</w:instrText>
      </w:r>
      <w:r w:rsidR="002635FB" w:rsidRPr="00E65D68">
        <w:rPr>
          <w:rFonts w:cs="Arial"/>
          <w:color w:val="000000" w:themeColor="text1"/>
          <w:szCs w:val="22"/>
        </w:rPr>
        <w:fldChar w:fldCharType="separate"/>
      </w:r>
      <w:r w:rsidR="002635FB" w:rsidRPr="00E65D68">
        <w:rPr>
          <w:rFonts w:cs="Arial"/>
          <w:noProof/>
          <w:color w:val="000000" w:themeColor="text1"/>
          <w:szCs w:val="22"/>
        </w:rPr>
        <w:t>(6)</w:t>
      </w:r>
      <w:r w:rsidR="002635FB" w:rsidRPr="00E65D68">
        <w:rPr>
          <w:rFonts w:cs="Arial"/>
          <w:color w:val="000000" w:themeColor="text1"/>
          <w:szCs w:val="22"/>
        </w:rPr>
        <w:fldChar w:fldCharType="end"/>
      </w:r>
      <w:r w:rsidR="002D0401" w:rsidRPr="00E65D68">
        <w:rPr>
          <w:rFonts w:cs="Arial"/>
          <w:color w:val="000000" w:themeColor="text1"/>
          <w:szCs w:val="22"/>
        </w:rPr>
        <w:t xml:space="preserve"> and journals</w:t>
      </w:r>
      <w:r w:rsidR="002635FB" w:rsidRPr="00E65D68">
        <w:rPr>
          <w:rFonts w:cs="Arial"/>
          <w:color w:val="000000" w:themeColor="text1"/>
          <w:szCs w:val="22"/>
        </w:rPr>
        <w:t xml:space="preserve"> </w:t>
      </w:r>
      <w:r w:rsidR="002635FB" w:rsidRPr="00E65D68">
        <w:rPr>
          <w:rFonts w:cs="Arial"/>
          <w:color w:val="000000" w:themeColor="text1"/>
          <w:szCs w:val="22"/>
        </w:rPr>
        <w:fldChar w:fldCharType="begin"/>
      </w:r>
      <w:r w:rsidR="008F481D">
        <w:rPr>
          <w:rFonts w:cs="Arial"/>
          <w:color w:val="000000" w:themeColor="text1"/>
          <w:szCs w:val="22"/>
        </w:rPr>
        <w:instrText xml:space="preserve"> ADDIN EN.CITE &lt;EndNote&gt;&lt;Cite&gt;&lt;RecNum&gt;4593&lt;/RecNum&gt;&lt;IDText&gt;Addiction: Instructions for Authors. https://onlinelibrary.wiley.com/page/journal/13600443/homepage/forauthors.html [Accessed 17 May 2019]&lt;/IDText&gt;&lt;DisplayText&gt;(30)&lt;/DisplayText&gt;&lt;record&gt;&lt;rec-number&gt;4593&lt;/rec-number&gt;&lt;foreign-keys&gt;&lt;key app="EN" db-id="vwsesxs9qxf9dkep2wevp2fmptx59rrev90a" timestamp="1559645181"&gt;4593&lt;/key&gt;&lt;/foreign-keys&gt;&lt;ref-type name="Generic"&gt;13&lt;/ref-type&gt;&lt;contributors&gt;&lt;/contributors&gt;&lt;titles&gt;&lt;title&gt;Addiction: Instructions for Authors. https://onlinelibrary.wiley.com/page/journal/13600443/homepage/forauthors.html [Accessed 17 May 2019]&lt;/title&gt;&lt;/titles&gt;&lt;dates&gt;&lt;/dates&gt;&lt;urls&gt;&lt;/urls&gt;&lt;/record&gt;&lt;/Cite&gt;&lt;/EndNote&gt;</w:instrText>
      </w:r>
      <w:r w:rsidR="002635FB" w:rsidRPr="00E65D68">
        <w:rPr>
          <w:rFonts w:cs="Arial"/>
          <w:color w:val="000000" w:themeColor="text1"/>
          <w:szCs w:val="22"/>
        </w:rPr>
        <w:fldChar w:fldCharType="separate"/>
      </w:r>
      <w:r w:rsidR="008F481D">
        <w:rPr>
          <w:rFonts w:cs="Arial"/>
          <w:noProof/>
          <w:color w:val="000000" w:themeColor="text1"/>
          <w:szCs w:val="22"/>
        </w:rPr>
        <w:t>(30)</w:t>
      </w:r>
      <w:r w:rsidR="002635FB" w:rsidRPr="00E65D68">
        <w:rPr>
          <w:rFonts w:cs="Arial"/>
          <w:color w:val="000000" w:themeColor="text1"/>
          <w:szCs w:val="22"/>
        </w:rPr>
        <w:fldChar w:fldCharType="end"/>
      </w:r>
      <w:r w:rsidR="002D0401" w:rsidRPr="00E65D68">
        <w:rPr>
          <w:rFonts w:cs="Arial"/>
          <w:color w:val="000000" w:themeColor="text1"/>
          <w:szCs w:val="22"/>
        </w:rPr>
        <w:t xml:space="preserve"> alike</w:t>
      </w:r>
      <w:r w:rsidR="00B67C7C" w:rsidRPr="00E65D68">
        <w:rPr>
          <w:rFonts w:cs="Arial"/>
          <w:color w:val="000000" w:themeColor="text1"/>
          <w:szCs w:val="22"/>
        </w:rPr>
        <w:t xml:space="preserve"> as a way of enhancing transparency.</w:t>
      </w:r>
      <w:r w:rsidR="002D0401" w:rsidRPr="00E65D68">
        <w:rPr>
          <w:rFonts w:cs="Arial"/>
          <w:color w:val="000000" w:themeColor="text1"/>
          <w:szCs w:val="22"/>
        </w:rPr>
        <w:t xml:space="preserve"> </w:t>
      </w:r>
      <w:r w:rsidR="00B67C7C" w:rsidRPr="00E65D68">
        <w:rPr>
          <w:rFonts w:cs="Arial"/>
          <w:color w:val="000000" w:themeColor="text1"/>
          <w:szCs w:val="22"/>
        </w:rPr>
        <w:t>I</w:t>
      </w:r>
      <w:r w:rsidR="002D0401" w:rsidRPr="00E65D68">
        <w:rPr>
          <w:rFonts w:cs="Arial"/>
          <w:color w:val="000000" w:themeColor="text1"/>
          <w:szCs w:val="22"/>
        </w:rPr>
        <w:t>n the case of natural experiments, as well as with other interventions, the use of logic models can support the development of evidence- and theory-driven hypotheses and analyses.</w:t>
      </w:r>
      <w:r w:rsidR="00433180">
        <w:rPr>
          <w:rFonts w:cs="Arial"/>
          <w:color w:val="000000" w:themeColor="text1"/>
          <w:szCs w:val="22"/>
        </w:rPr>
        <w:t xml:space="preserve"> </w:t>
      </w:r>
      <w:r w:rsidR="003157E7">
        <w:rPr>
          <w:rFonts w:cs="Arial"/>
          <w:color w:val="000000" w:themeColor="text1"/>
          <w:szCs w:val="22"/>
        </w:rPr>
        <w:t>Such analyses will in most cases rely on observational data</w:t>
      </w:r>
      <w:r w:rsidR="009C5E68">
        <w:rPr>
          <w:rFonts w:cs="Arial"/>
          <w:color w:val="000000" w:themeColor="text1"/>
          <w:szCs w:val="22"/>
        </w:rPr>
        <w:t xml:space="preserve">, and identifying effects and attributing causality is likely to be challenging. </w:t>
      </w:r>
      <w:r w:rsidR="00AB386E">
        <w:rPr>
          <w:rFonts w:cs="Arial"/>
          <w:color w:val="000000" w:themeColor="text1"/>
          <w:szCs w:val="22"/>
        </w:rPr>
        <w:t xml:space="preserve">In addition to quantitative analysis there is a role for qualitative research to help to understand the reasons for </w:t>
      </w:r>
      <w:r w:rsidR="00A14C1E">
        <w:rPr>
          <w:rFonts w:cs="Arial"/>
          <w:color w:val="000000" w:themeColor="text1"/>
          <w:szCs w:val="22"/>
        </w:rPr>
        <w:t>apparent effect – or lack of effect – of policies.</w:t>
      </w:r>
    </w:p>
    <w:p w14:paraId="6AF544CB" w14:textId="77777777" w:rsidR="000358A3" w:rsidRDefault="002D0401" w:rsidP="00FB4E63">
      <w:pPr>
        <w:spacing w:line="360" w:lineRule="auto"/>
        <w:rPr>
          <w:rFonts w:cs="Arial"/>
          <w:color w:val="000000" w:themeColor="text1"/>
          <w:szCs w:val="22"/>
        </w:rPr>
      </w:pPr>
      <w:r w:rsidRPr="00E65D68">
        <w:rPr>
          <w:rFonts w:cs="Arial"/>
          <w:color w:val="000000" w:themeColor="text1"/>
          <w:szCs w:val="22"/>
        </w:rPr>
        <w:t>To our knowledge, this is the first time a wide range of logic models have been developed for the purposes of tobacco control policy evaluation using a consistent and replicable approach.</w:t>
      </w:r>
      <w:r w:rsidR="008D449B" w:rsidRPr="00E65D68">
        <w:rPr>
          <w:rFonts w:cs="Arial"/>
          <w:color w:val="000000" w:themeColor="text1"/>
          <w:szCs w:val="22"/>
        </w:rPr>
        <w:t xml:space="preserve"> Applying a </w:t>
      </w:r>
      <w:r w:rsidR="00293AD9" w:rsidRPr="00E65D68">
        <w:rPr>
          <w:rFonts w:cs="Arial"/>
          <w:color w:val="000000" w:themeColor="text1"/>
          <w:szCs w:val="22"/>
        </w:rPr>
        <w:t xml:space="preserve">consistent </w:t>
      </w:r>
      <w:r w:rsidR="008D449B" w:rsidRPr="00E65D68">
        <w:rPr>
          <w:rFonts w:cs="Arial"/>
          <w:color w:val="000000" w:themeColor="text1"/>
          <w:szCs w:val="22"/>
        </w:rPr>
        <w:t xml:space="preserve">method of logic model development to a broad range of </w:t>
      </w:r>
      <w:r w:rsidR="008D449B" w:rsidRPr="00E65D68">
        <w:rPr>
          <w:rFonts w:cs="Arial"/>
          <w:color w:val="000000" w:themeColor="text1"/>
          <w:szCs w:val="22"/>
        </w:rPr>
        <w:lastRenderedPageBreak/>
        <w:t xml:space="preserve">policies is particularly valuable </w:t>
      </w:r>
      <w:r w:rsidR="00F730E1" w:rsidRPr="00E65D68">
        <w:rPr>
          <w:rFonts w:cs="Arial"/>
          <w:color w:val="000000" w:themeColor="text1"/>
          <w:szCs w:val="22"/>
        </w:rPr>
        <w:t>when seeking to</w:t>
      </w:r>
      <w:r w:rsidR="008D449B" w:rsidRPr="00E65D68">
        <w:rPr>
          <w:rFonts w:cs="Arial"/>
          <w:color w:val="000000" w:themeColor="text1"/>
          <w:szCs w:val="22"/>
        </w:rPr>
        <w:t xml:space="preserve"> separat</w:t>
      </w:r>
      <w:r w:rsidR="00F730E1" w:rsidRPr="00E65D68">
        <w:rPr>
          <w:rFonts w:cs="Arial"/>
          <w:color w:val="000000" w:themeColor="text1"/>
          <w:szCs w:val="22"/>
        </w:rPr>
        <w:t>e out</w:t>
      </w:r>
      <w:r w:rsidR="008D449B" w:rsidRPr="00E65D68">
        <w:rPr>
          <w:rFonts w:cs="Arial"/>
          <w:color w:val="000000" w:themeColor="text1"/>
          <w:szCs w:val="22"/>
        </w:rPr>
        <w:t xml:space="preserve"> </w:t>
      </w:r>
      <w:r w:rsidR="00F730E1" w:rsidRPr="00E65D68">
        <w:rPr>
          <w:rFonts w:cs="Arial"/>
          <w:color w:val="000000" w:themeColor="text1"/>
          <w:szCs w:val="22"/>
        </w:rPr>
        <w:t>the</w:t>
      </w:r>
      <w:r w:rsidR="008D449B" w:rsidRPr="00E65D68">
        <w:rPr>
          <w:rFonts w:cs="Arial"/>
          <w:color w:val="000000" w:themeColor="text1"/>
          <w:szCs w:val="22"/>
        </w:rPr>
        <w:t xml:space="preserve"> effects of multiple policies that are implemented at similar times.</w:t>
      </w:r>
      <w:r w:rsidR="00235A03" w:rsidRPr="00E65D68">
        <w:rPr>
          <w:rFonts w:cs="Arial"/>
          <w:color w:val="000000" w:themeColor="text1"/>
          <w:szCs w:val="22"/>
        </w:rPr>
        <w:t xml:space="preserve"> Specifying the causal pathway prior to developing analysis plans may subsequently help to increase confidence in attributing causal effects, and may help to identify policy effects</w:t>
      </w:r>
      <w:r w:rsidR="003D4A84" w:rsidRPr="00E65D68">
        <w:rPr>
          <w:rFonts w:cs="Arial"/>
          <w:color w:val="000000" w:themeColor="text1"/>
          <w:szCs w:val="22"/>
        </w:rPr>
        <w:t xml:space="preserve"> more</w:t>
      </w:r>
      <w:r w:rsidR="00235A03" w:rsidRPr="00E65D68">
        <w:rPr>
          <w:rFonts w:cs="Arial"/>
          <w:color w:val="000000" w:themeColor="text1"/>
          <w:szCs w:val="22"/>
        </w:rPr>
        <w:t xml:space="preserve"> quickly, allowing faster policy expansion.</w:t>
      </w:r>
      <w:r w:rsidR="008D449B" w:rsidRPr="00E65D68">
        <w:rPr>
          <w:rFonts w:cs="Arial"/>
          <w:color w:val="000000" w:themeColor="text1"/>
          <w:szCs w:val="22"/>
        </w:rPr>
        <w:t xml:space="preserve"> </w:t>
      </w:r>
      <w:r w:rsidR="00EF2F8F" w:rsidRPr="00E65D68">
        <w:rPr>
          <w:rFonts w:cs="Arial"/>
          <w:color w:val="000000" w:themeColor="text1"/>
          <w:szCs w:val="22"/>
        </w:rPr>
        <w:t xml:space="preserve">Our approach to logic model development was systematic and used </w:t>
      </w:r>
      <w:r w:rsidR="008D449B" w:rsidRPr="00E65D68">
        <w:rPr>
          <w:rFonts w:cs="Arial"/>
          <w:color w:val="000000" w:themeColor="text1"/>
          <w:szCs w:val="22"/>
        </w:rPr>
        <w:t>a wide range of</w:t>
      </w:r>
      <w:r w:rsidR="00EF2F8F" w:rsidRPr="00E65D68">
        <w:rPr>
          <w:rFonts w:cs="Arial"/>
          <w:color w:val="000000" w:themeColor="text1"/>
          <w:szCs w:val="22"/>
        </w:rPr>
        <w:t xml:space="preserve"> available </w:t>
      </w:r>
      <w:r w:rsidR="000A7AEE" w:rsidRPr="00E65D68">
        <w:rPr>
          <w:rFonts w:cs="Arial"/>
          <w:color w:val="000000" w:themeColor="text1"/>
          <w:szCs w:val="22"/>
        </w:rPr>
        <w:t xml:space="preserve">international </w:t>
      </w:r>
      <w:r w:rsidR="00EF2F8F" w:rsidRPr="00E65D68">
        <w:rPr>
          <w:rFonts w:cs="Arial"/>
          <w:color w:val="000000" w:themeColor="text1"/>
          <w:szCs w:val="22"/>
        </w:rPr>
        <w:t>evidence.</w:t>
      </w:r>
      <w:r w:rsidRPr="00E65D68">
        <w:rPr>
          <w:rFonts w:cs="Arial"/>
          <w:color w:val="000000" w:themeColor="text1"/>
          <w:szCs w:val="22"/>
        </w:rPr>
        <w:t xml:space="preserve"> </w:t>
      </w:r>
      <w:r w:rsidR="00293AD9" w:rsidRPr="00E65D68">
        <w:rPr>
          <w:rFonts w:cs="Arial"/>
          <w:color w:val="000000" w:themeColor="text1"/>
          <w:szCs w:val="22"/>
        </w:rPr>
        <w:t xml:space="preserve">Furthermore, we took a collaborative approach, ensuring that the views of a </w:t>
      </w:r>
      <w:r w:rsidR="007F2516" w:rsidRPr="00E65D68">
        <w:rPr>
          <w:rFonts w:cs="Arial"/>
          <w:color w:val="000000" w:themeColor="text1"/>
          <w:szCs w:val="22"/>
        </w:rPr>
        <w:t xml:space="preserve">wide </w:t>
      </w:r>
      <w:r w:rsidR="00293AD9" w:rsidRPr="00E65D68">
        <w:rPr>
          <w:rFonts w:cs="Arial"/>
          <w:color w:val="000000" w:themeColor="text1"/>
          <w:szCs w:val="22"/>
        </w:rPr>
        <w:t xml:space="preserve">range of stakeholders were considered. </w:t>
      </w:r>
    </w:p>
    <w:p w14:paraId="25F698A7" w14:textId="77777777" w:rsidR="000F7E34" w:rsidRDefault="000F7E34" w:rsidP="00FB4E63">
      <w:pPr>
        <w:spacing w:line="360" w:lineRule="auto"/>
        <w:rPr>
          <w:rFonts w:cs="Arial"/>
          <w:color w:val="000000" w:themeColor="text1"/>
          <w:szCs w:val="22"/>
        </w:rPr>
      </w:pPr>
    </w:p>
    <w:p w14:paraId="4518FBB8" w14:textId="5E5D38CB" w:rsidR="008D449B" w:rsidRDefault="00C75569" w:rsidP="00FB4E63">
      <w:pPr>
        <w:spacing w:line="360" w:lineRule="auto"/>
        <w:rPr>
          <w:rFonts w:cs="Arial"/>
          <w:color w:val="000000" w:themeColor="text1"/>
          <w:szCs w:val="22"/>
        </w:rPr>
      </w:pPr>
      <w:r>
        <w:rPr>
          <w:rFonts w:cs="Arial"/>
          <w:color w:val="000000" w:themeColor="text1"/>
          <w:szCs w:val="22"/>
        </w:rPr>
        <w:t>We acknowledge that our approach requires more resources</w:t>
      </w:r>
      <w:r w:rsidR="00E32FF7">
        <w:rPr>
          <w:rFonts w:cs="Arial"/>
          <w:color w:val="000000" w:themeColor="text1"/>
          <w:szCs w:val="22"/>
        </w:rPr>
        <w:t xml:space="preserve"> – both in terms of time and skills - </w:t>
      </w:r>
      <w:r>
        <w:rPr>
          <w:rFonts w:cs="Arial"/>
          <w:color w:val="000000" w:themeColor="text1"/>
          <w:szCs w:val="22"/>
        </w:rPr>
        <w:t xml:space="preserve"> than that typically outlined in the grey literature, owing to the need </w:t>
      </w:r>
      <w:r w:rsidR="002A12B1">
        <w:rPr>
          <w:rFonts w:cs="Arial"/>
          <w:color w:val="000000" w:themeColor="text1"/>
          <w:szCs w:val="22"/>
        </w:rPr>
        <w:t>for</w:t>
      </w:r>
      <w:r>
        <w:rPr>
          <w:rFonts w:cs="Arial"/>
          <w:color w:val="000000" w:themeColor="text1"/>
          <w:szCs w:val="22"/>
        </w:rPr>
        <w:t xml:space="preserve"> detailed literature reviews and meetings with multiple stakeholder groups, and may therefore not be feasible in all settings in which logic models are used.</w:t>
      </w:r>
      <w:r w:rsidR="00CE4AE0">
        <w:rPr>
          <w:rFonts w:cs="Arial"/>
          <w:color w:val="000000" w:themeColor="text1"/>
          <w:szCs w:val="22"/>
        </w:rPr>
        <w:t xml:space="preserve"> </w:t>
      </w:r>
      <w:r w:rsidR="003C3349" w:rsidRPr="00021C02">
        <w:rPr>
          <w:rFonts w:cs="Arial"/>
          <w:color w:val="000000" w:themeColor="text1"/>
          <w:szCs w:val="22"/>
        </w:rPr>
        <w:t>However, logic models can</w:t>
      </w:r>
      <w:r w:rsidR="003C3349">
        <w:rPr>
          <w:rFonts w:cs="Arial"/>
          <w:color w:val="000000" w:themeColor="text1"/>
          <w:szCs w:val="22"/>
        </w:rPr>
        <w:t xml:space="preserve"> be valuable tools in both </w:t>
      </w:r>
      <w:r w:rsidR="00B3178F">
        <w:rPr>
          <w:rFonts w:cs="Arial"/>
          <w:color w:val="000000" w:themeColor="text1"/>
          <w:szCs w:val="22"/>
        </w:rPr>
        <w:t xml:space="preserve">the </w:t>
      </w:r>
      <w:r w:rsidR="003C3349">
        <w:rPr>
          <w:rFonts w:cs="Arial"/>
          <w:color w:val="000000" w:themeColor="text1"/>
          <w:szCs w:val="22"/>
        </w:rPr>
        <w:t xml:space="preserve">planning and evaluation </w:t>
      </w:r>
      <w:r w:rsidR="00B3178F">
        <w:rPr>
          <w:rFonts w:cs="Arial"/>
          <w:color w:val="000000" w:themeColor="text1"/>
          <w:szCs w:val="22"/>
        </w:rPr>
        <w:t>of public health policies</w:t>
      </w:r>
      <w:r w:rsidR="00021C02">
        <w:rPr>
          <w:rFonts w:cs="Arial"/>
          <w:color w:val="000000" w:themeColor="text1"/>
          <w:szCs w:val="22"/>
        </w:rPr>
        <w:t>.</w:t>
      </w:r>
      <w:r w:rsidR="003C3349">
        <w:rPr>
          <w:rFonts w:cs="Arial"/>
          <w:color w:val="000000" w:themeColor="text1"/>
          <w:szCs w:val="22"/>
        </w:rPr>
        <w:t xml:space="preserve"> </w:t>
      </w:r>
      <w:r>
        <w:rPr>
          <w:rFonts w:cs="Arial"/>
          <w:color w:val="000000" w:themeColor="text1"/>
          <w:szCs w:val="22"/>
        </w:rPr>
        <w:t xml:space="preserve"> </w:t>
      </w:r>
      <w:r w:rsidR="00A55E50">
        <w:rPr>
          <w:rFonts w:cs="Arial"/>
          <w:color w:val="000000" w:themeColor="text1"/>
          <w:szCs w:val="22"/>
        </w:rPr>
        <w:t>While our approach to logic model development has some limitations (described below),</w:t>
      </w:r>
      <w:r w:rsidR="001A6D23">
        <w:rPr>
          <w:rFonts w:cs="Arial"/>
          <w:color w:val="000000" w:themeColor="text1"/>
          <w:szCs w:val="22"/>
        </w:rPr>
        <w:t xml:space="preserve"> </w:t>
      </w:r>
      <w:r w:rsidR="0036207B">
        <w:rPr>
          <w:rFonts w:cs="Arial"/>
          <w:color w:val="000000" w:themeColor="text1"/>
          <w:szCs w:val="22"/>
        </w:rPr>
        <w:t xml:space="preserve">the stages that we </w:t>
      </w:r>
      <w:r w:rsidR="004E0080">
        <w:rPr>
          <w:rFonts w:cs="Arial"/>
          <w:color w:val="000000" w:themeColor="text1"/>
          <w:szCs w:val="22"/>
        </w:rPr>
        <w:t xml:space="preserve">have set out could help to increase the </w:t>
      </w:r>
      <w:r>
        <w:rPr>
          <w:rFonts w:cs="Arial"/>
          <w:color w:val="000000" w:themeColor="text1"/>
          <w:szCs w:val="22"/>
        </w:rPr>
        <w:t xml:space="preserve">rigour and </w:t>
      </w:r>
      <w:r w:rsidR="004E0080">
        <w:rPr>
          <w:rFonts w:cs="Arial"/>
          <w:color w:val="000000" w:themeColor="text1"/>
          <w:szCs w:val="22"/>
        </w:rPr>
        <w:t>transparency of logic model developmen</w:t>
      </w:r>
      <w:r w:rsidR="001F1B0D">
        <w:rPr>
          <w:rFonts w:cs="Arial"/>
          <w:color w:val="000000" w:themeColor="text1"/>
          <w:szCs w:val="22"/>
        </w:rPr>
        <w:t>t</w:t>
      </w:r>
      <w:r w:rsidR="00126B5B">
        <w:rPr>
          <w:rFonts w:cs="Arial"/>
          <w:color w:val="000000" w:themeColor="text1"/>
          <w:szCs w:val="22"/>
        </w:rPr>
        <w:t>.</w:t>
      </w:r>
      <w:r w:rsidR="00E40662">
        <w:rPr>
          <w:rFonts w:cs="Arial"/>
          <w:color w:val="000000" w:themeColor="text1"/>
          <w:szCs w:val="22"/>
        </w:rPr>
        <w:t xml:space="preserve"> </w:t>
      </w:r>
      <w:r w:rsidR="00E04025">
        <w:rPr>
          <w:rFonts w:cs="Arial"/>
          <w:color w:val="000000" w:themeColor="text1"/>
          <w:szCs w:val="22"/>
        </w:rPr>
        <w:t xml:space="preserve">Our staged approach could be combined with </w:t>
      </w:r>
      <w:r w:rsidR="00BB1BE7">
        <w:rPr>
          <w:rFonts w:cs="Arial"/>
          <w:color w:val="000000" w:themeColor="text1"/>
          <w:szCs w:val="22"/>
        </w:rPr>
        <w:t>guides on logic model development from the grey literature, which provide detail on how to conduct stakeholder engagement and activities that can support the identification of outcomes.</w:t>
      </w:r>
    </w:p>
    <w:p w14:paraId="64236D71" w14:textId="77777777" w:rsidR="00BC4308" w:rsidRPr="00E65D68" w:rsidRDefault="00BC4308" w:rsidP="00FB4E63">
      <w:pPr>
        <w:spacing w:line="360" w:lineRule="auto"/>
        <w:rPr>
          <w:rFonts w:cs="Arial"/>
          <w:color w:val="000000" w:themeColor="text1"/>
          <w:szCs w:val="22"/>
        </w:rPr>
      </w:pPr>
    </w:p>
    <w:p w14:paraId="6BA7ABB4" w14:textId="04278F6E" w:rsidR="00FB4E63" w:rsidRPr="00E65D68" w:rsidRDefault="00FB4E63" w:rsidP="00FB4E63">
      <w:pPr>
        <w:spacing w:line="360" w:lineRule="auto"/>
        <w:rPr>
          <w:rFonts w:eastAsia="Times New Roman" w:cs="Arial"/>
          <w:b/>
          <w:i/>
          <w:color w:val="000000" w:themeColor="text1"/>
        </w:rPr>
      </w:pPr>
      <w:r w:rsidRPr="00FB4E63">
        <w:rPr>
          <w:rFonts w:eastAsia="Times New Roman" w:cs="Arial"/>
          <w:b/>
          <w:i/>
          <w:color w:val="000000" w:themeColor="text1"/>
          <w:szCs w:val="23"/>
          <w:shd w:val="clear" w:color="auto" w:fill="FFFFFF"/>
        </w:rPr>
        <w:t>Limitations of this study</w:t>
      </w:r>
    </w:p>
    <w:p w14:paraId="00F8D5FA" w14:textId="3958AD9F" w:rsidR="00B72D4F" w:rsidRDefault="002D0401" w:rsidP="00FB4E63">
      <w:pPr>
        <w:spacing w:line="360" w:lineRule="auto"/>
        <w:rPr>
          <w:rFonts w:cs="Arial"/>
          <w:color w:val="000000" w:themeColor="text1"/>
          <w:szCs w:val="22"/>
        </w:rPr>
      </w:pPr>
      <w:r w:rsidRPr="00E65D68">
        <w:rPr>
          <w:rFonts w:cs="Arial"/>
          <w:color w:val="000000" w:themeColor="text1"/>
          <w:szCs w:val="22"/>
        </w:rPr>
        <w:t>Our logic models have some limitations.</w:t>
      </w:r>
      <w:r w:rsidR="008D449B" w:rsidRPr="00E65D68">
        <w:rPr>
          <w:rFonts w:cs="Arial"/>
          <w:color w:val="000000" w:themeColor="text1"/>
          <w:szCs w:val="22"/>
        </w:rPr>
        <w:t xml:space="preserve"> </w:t>
      </w:r>
      <w:r w:rsidR="00FC55EC">
        <w:rPr>
          <w:rFonts w:cs="Arial"/>
          <w:color w:val="000000" w:themeColor="text1"/>
          <w:szCs w:val="22"/>
        </w:rPr>
        <w:t xml:space="preserve">Although we adopted a </w:t>
      </w:r>
      <w:r w:rsidR="004B060E">
        <w:rPr>
          <w:rFonts w:cs="Arial"/>
          <w:color w:val="000000" w:themeColor="text1"/>
          <w:szCs w:val="22"/>
        </w:rPr>
        <w:t xml:space="preserve">rigorous search strategy to identify published evaluations and reviews of evaluations, our literature review methods were not systematic, and we may therefore have missed </w:t>
      </w:r>
      <w:r w:rsidR="00C02814">
        <w:rPr>
          <w:rFonts w:cs="Arial"/>
          <w:color w:val="000000" w:themeColor="text1"/>
          <w:szCs w:val="22"/>
        </w:rPr>
        <w:t xml:space="preserve">outcomes in the literature. </w:t>
      </w:r>
      <w:r w:rsidR="008D449B" w:rsidRPr="00E65D68">
        <w:rPr>
          <w:rFonts w:cs="Arial"/>
          <w:color w:val="000000" w:themeColor="text1"/>
          <w:szCs w:val="22"/>
        </w:rPr>
        <w:t>Our method relied to a large extent on existing published evaluations, which risks placing more emphasis on outcomes on which an effect has previously been identified. However, incorporating information from policy documents and the views of a range of stakeholders help</w:t>
      </w:r>
      <w:r w:rsidR="00293AD9" w:rsidRPr="00E65D68">
        <w:rPr>
          <w:rFonts w:cs="Arial"/>
          <w:color w:val="000000" w:themeColor="text1"/>
          <w:szCs w:val="22"/>
        </w:rPr>
        <w:t>ed</w:t>
      </w:r>
      <w:r w:rsidR="008D449B" w:rsidRPr="00E65D68">
        <w:rPr>
          <w:rFonts w:cs="Arial"/>
          <w:color w:val="000000" w:themeColor="text1"/>
          <w:szCs w:val="22"/>
        </w:rPr>
        <w:t xml:space="preserve"> to mitigate </w:t>
      </w:r>
      <w:r w:rsidR="008D449B" w:rsidRPr="00E65D68">
        <w:rPr>
          <w:rFonts w:cs="Arial"/>
          <w:color w:val="000000" w:themeColor="text1"/>
          <w:szCs w:val="20"/>
        </w:rPr>
        <w:t>this.</w:t>
      </w:r>
      <w:r w:rsidR="00D5199F" w:rsidRPr="00E65D68">
        <w:rPr>
          <w:rFonts w:cs="Arial"/>
          <w:color w:val="000000" w:themeColor="text1"/>
          <w:szCs w:val="20"/>
        </w:rPr>
        <w:t xml:space="preserve"> Our logic models did not capture potential differential effects by subgroups other than by age. </w:t>
      </w:r>
      <w:r w:rsidR="00D5199F" w:rsidRPr="00E65D68">
        <w:rPr>
          <w:rFonts w:eastAsia="Times New Roman" w:cs="Arial"/>
          <w:color w:val="000000" w:themeColor="text1"/>
          <w:szCs w:val="20"/>
        </w:rPr>
        <w:t xml:space="preserve">This largely reflects that existing studies tended not to identify subgroup effects (for example by socioeconomic status and sex). However, it also reflects that the policies of interest did not target specific groups other than adults or young people. However, our subsequent statistical analyses did assess differential effects by subgroup. </w:t>
      </w:r>
      <w:r w:rsidR="00EE7112" w:rsidRPr="00E65D68">
        <w:rPr>
          <w:rFonts w:cs="Arial"/>
          <w:color w:val="000000" w:themeColor="text1"/>
          <w:szCs w:val="20"/>
        </w:rPr>
        <w:t>Furthermore, our logic models imply that the causal pathway for each policy is linear, which may not fully capture</w:t>
      </w:r>
      <w:r w:rsidR="00EE7112" w:rsidRPr="00E65D68">
        <w:rPr>
          <w:rFonts w:cs="Arial"/>
          <w:color w:val="000000" w:themeColor="text1"/>
          <w:sz w:val="28"/>
          <w:szCs w:val="22"/>
        </w:rPr>
        <w:t xml:space="preserve"> </w:t>
      </w:r>
      <w:r w:rsidR="00EE7112" w:rsidRPr="00E65D68">
        <w:rPr>
          <w:rFonts w:cs="Arial"/>
          <w:color w:val="000000" w:themeColor="text1"/>
          <w:szCs w:val="22"/>
        </w:rPr>
        <w:t>the complexity of the causal pathway.</w:t>
      </w:r>
      <w:r w:rsidR="005525A5">
        <w:rPr>
          <w:rFonts w:cs="Arial"/>
          <w:color w:val="000000" w:themeColor="text1"/>
          <w:szCs w:val="22"/>
        </w:rPr>
        <w:t xml:space="preserve"> In particular, it seems likely that </w:t>
      </w:r>
      <w:r w:rsidR="001B5CBB">
        <w:rPr>
          <w:rFonts w:cs="Arial"/>
          <w:color w:val="000000" w:themeColor="text1"/>
          <w:szCs w:val="22"/>
        </w:rPr>
        <w:t xml:space="preserve">relationships between </w:t>
      </w:r>
      <w:r w:rsidR="005525A5">
        <w:rPr>
          <w:rFonts w:cs="Arial"/>
          <w:color w:val="000000" w:themeColor="text1"/>
          <w:szCs w:val="22"/>
        </w:rPr>
        <w:t xml:space="preserve">shorter term outcomes, such as attitudes and </w:t>
      </w:r>
      <w:r w:rsidR="001B5CBB">
        <w:rPr>
          <w:rFonts w:cs="Arial"/>
          <w:color w:val="000000" w:themeColor="text1"/>
          <w:szCs w:val="22"/>
        </w:rPr>
        <w:t>smoking behaviour</w:t>
      </w:r>
      <w:r w:rsidR="00710482">
        <w:rPr>
          <w:rFonts w:cs="Arial"/>
          <w:color w:val="000000" w:themeColor="text1"/>
          <w:szCs w:val="22"/>
        </w:rPr>
        <w:t xml:space="preserve"> among individuals</w:t>
      </w:r>
      <w:r w:rsidR="003E654B">
        <w:rPr>
          <w:rFonts w:cs="Arial"/>
          <w:color w:val="000000" w:themeColor="text1"/>
          <w:szCs w:val="22"/>
        </w:rPr>
        <w:t xml:space="preserve"> </w:t>
      </w:r>
      <w:r w:rsidR="001B5CBB">
        <w:rPr>
          <w:rFonts w:cs="Arial"/>
          <w:color w:val="000000" w:themeColor="text1"/>
          <w:szCs w:val="22"/>
        </w:rPr>
        <w:t xml:space="preserve">may not be linear. For example, </w:t>
      </w:r>
      <w:r w:rsidR="002165B0">
        <w:rPr>
          <w:rFonts w:cs="Arial"/>
          <w:color w:val="000000" w:themeColor="text1"/>
          <w:szCs w:val="22"/>
        </w:rPr>
        <w:t xml:space="preserve">a change in attitudes towards smoking may lead to a reduction in smoking, which in turn may change attitudes </w:t>
      </w:r>
      <w:r w:rsidR="007A37B2">
        <w:rPr>
          <w:rFonts w:cs="Arial"/>
          <w:color w:val="000000" w:themeColor="text1"/>
          <w:szCs w:val="22"/>
        </w:rPr>
        <w:t xml:space="preserve">to smoking. </w:t>
      </w:r>
      <w:r w:rsidR="005525A5">
        <w:rPr>
          <w:rFonts w:cs="Arial"/>
          <w:color w:val="000000" w:themeColor="text1"/>
          <w:szCs w:val="22"/>
        </w:rPr>
        <w:t>Furthermore</w:t>
      </w:r>
      <w:r w:rsidR="003E654B">
        <w:rPr>
          <w:rFonts w:cs="Arial"/>
          <w:color w:val="000000" w:themeColor="text1"/>
          <w:szCs w:val="22"/>
        </w:rPr>
        <w:t>, we have no</w:t>
      </w:r>
      <w:r w:rsidR="00D90F15">
        <w:rPr>
          <w:rFonts w:cs="Arial"/>
          <w:color w:val="000000" w:themeColor="text1"/>
          <w:szCs w:val="22"/>
        </w:rPr>
        <w:t>t explicitly</w:t>
      </w:r>
      <w:r w:rsidR="003E654B">
        <w:rPr>
          <w:rFonts w:cs="Arial"/>
          <w:color w:val="000000" w:themeColor="text1"/>
          <w:szCs w:val="22"/>
        </w:rPr>
        <w:t xml:space="preserve"> considered interactions </w:t>
      </w:r>
      <w:r w:rsidR="00D90F15">
        <w:rPr>
          <w:rFonts w:cs="Arial"/>
          <w:color w:val="000000" w:themeColor="text1"/>
          <w:szCs w:val="22"/>
        </w:rPr>
        <w:t xml:space="preserve">between different policies that </w:t>
      </w:r>
      <w:r w:rsidR="00D90F15">
        <w:rPr>
          <w:rFonts w:cs="Arial"/>
          <w:color w:val="000000" w:themeColor="text1"/>
          <w:szCs w:val="22"/>
        </w:rPr>
        <w:lastRenderedPageBreak/>
        <w:t>are in place at</w:t>
      </w:r>
      <w:r w:rsidR="00EE7112" w:rsidRPr="00E65D68">
        <w:rPr>
          <w:rFonts w:cs="Arial"/>
          <w:color w:val="000000" w:themeColor="text1"/>
          <w:szCs w:val="22"/>
        </w:rPr>
        <w:t xml:space="preserve"> </w:t>
      </w:r>
      <w:r w:rsidR="00D90F15">
        <w:rPr>
          <w:rFonts w:cs="Arial"/>
          <w:color w:val="000000" w:themeColor="text1"/>
          <w:szCs w:val="22"/>
        </w:rPr>
        <w:t>the same time</w:t>
      </w:r>
      <w:r w:rsidR="009E62FC">
        <w:rPr>
          <w:rFonts w:cs="Arial"/>
          <w:color w:val="000000" w:themeColor="text1"/>
          <w:szCs w:val="22"/>
        </w:rPr>
        <w:t>.</w:t>
      </w:r>
      <w:r w:rsidR="009D144D">
        <w:rPr>
          <w:rFonts w:cs="Arial"/>
          <w:color w:val="000000" w:themeColor="text1"/>
          <w:szCs w:val="22"/>
        </w:rPr>
        <w:t xml:space="preserve"> </w:t>
      </w:r>
      <w:r w:rsidR="001F3CE8">
        <w:rPr>
          <w:rFonts w:cs="Arial"/>
          <w:color w:val="000000" w:themeColor="text1"/>
          <w:szCs w:val="22"/>
        </w:rPr>
        <w:t>Logic models such as that developed Funnell are better placed to captures these dynamic effects; h</w:t>
      </w:r>
      <w:r w:rsidR="00EE7112" w:rsidRPr="00E65D68">
        <w:rPr>
          <w:rFonts w:cs="Arial"/>
          <w:color w:val="000000" w:themeColor="text1"/>
          <w:szCs w:val="22"/>
        </w:rPr>
        <w:t xml:space="preserve">owever, </w:t>
      </w:r>
      <w:r w:rsidR="0049667A" w:rsidRPr="00E65D68">
        <w:rPr>
          <w:rFonts w:cs="Arial"/>
          <w:color w:val="000000" w:themeColor="text1"/>
          <w:szCs w:val="22"/>
        </w:rPr>
        <w:t>logic models are generally understood as simplifications of reality, and are less likely to aid planning and communication if they are too complex</w:t>
      </w:r>
      <w:r w:rsidR="00293AD9" w:rsidRPr="00E65D68">
        <w:rPr>
          <w:rFonts w:cs="Arial"/>
          <w:color w:val="000000" w:themeColor="text1"/>
          <w:szCs w:val="22"/>
        </w:rPr>
        <w:t>.</w:t>
      </w:r>
      <w:r w:rsidR="007E30EA">
        <w:rPr>
          <w:rFonts w:cs="Arial"/>
          <w:color w:val="000000" w:themeColor="text1"/>
          <w:szCs w:val="22"/>
        </w:rPr>
        <w:fldChar w:fldCharType="begin"/>
      </w:r>
      <w:r w:rsidR="007E30EA">
        <w:rPr>
          <w:rFonts w:cs="Arial"/>
          <w:color w:val="000000" w:themeColor="text1"/>
          <w:szCs w:val="22"/>
        </w:rPr>
        <w:instrText xml:space="preserve"> ADDIN EN.CITE &lt;EndNote&gt;&lt;Cite&gt;&lt;RecNum&gt;4727&lt;/RecNum&gt;&lt;DisplayText&gt;(31)&lt;/DisplayText&gt;&lt;record&gt;&lt;rec-number&gt;4727&lt;/rec-number&gt;&lt;foreign-keys&gt;&lt;key app="EN" db-id="vwsesxs9qxf9dkep2wevp2fmptx59rrev90a" timestamp="1579793947"&gt;4727&lt;/key&gt;&lt;/foreign-keys&gt;&lt;ref-type name="Journal Article"&gt;17&lt;/ref-type&gt;&lt;contributors&gt;&lt;/contributors&gt;&lt;titles&gt;&lt;title&gt;Funnell, S. “ Developing and Using a Program Theory Matrix for Program Evaluation and Performance Monitoring. ” In P. Rogers, T. Hacsi, A. Petrosino, and. T. Huebner (eds.), Program Theory in Evaluation: Challenges and Opportunities . New Directions for Evaluation, no. 87. San Francisco: Jossey - Bass, 2000.&lt;/title&gt;&lt;/titles&gt;&lt;dates&gt;&lt;/dates&gt;&lt;urls&gt;&lt;/urls&gt;&lt;/record&gt;&lt;/Cite&gt;&lt;/EndNote&gt;</w:instrText>
      </w:r>
      <w:r w:rsidR="007E30EA">
        <w:rPr>
          <w:rFonts w:cs="Arial"/>
          <w:color w:val="000000" w:themeColor="text1"/>
          <w:szCs w:val="22"/>
        </w:rPr>
        <w:fldChar w:fldCharType="separate"/>
      </w:r>
      <w:r w:rsidR="007E30EA">
        <w:rPr>
          <w:rFonts w:cs="Arial"/>
          <w:noProof/>
          <w:color w:val="000000" w:themeColor="text1"/>
          <w:szCs w:val="22"/>
        </w:rPr>
        <w:t>(31)</w:t>
      </w:r>
      <w:r w:rsidR="007E30EA">
        <w:rPr>
          <w:rFonts w:cs="Arial"/>
          <w:color w:val="000000" w:themeColor="text1"/>
          <w:szCs w:val="22"/>
        </w:rPr>
        <w:fldChar w:fldCharType="end"/>
      </w:r>
      <w:r w:rsidR="002B5AE4">
        <w:rPr>
          <w:rFonts w:cs="Arial"/>
          <w:color w:val="000000" w:themeColor="text1"/>
          <w:szCs w:val="22"/>
        </w:rPr>
        <w:t xml:space="preserve"> In addition, designing evaluations to capture these dynamic effects is likely to be particularly difficult.</w:t>
      </w:r>
      <w:r w:rsidR="0011170E">
        <w:rPr>
          <w:rFonts w:cs="Arial"/>
          <w:color w:val="000000" w:themeColor="text1"/>
          <w:szCs w:val="22"/>
        </w:rPr>
        <w:t xml:space="preserve"> </w:t>
      </w:r>
      <w:r w:rsidR="00D375CE">
        <w:rPr>
          <w:rFonts w:cs="Arial"/>
          <w:color w:val="000000" w:themeColor="text1"/>
          <w:szCs w:val="22"/>
        </w:rPr>
        <w:t>Interactions between policies can nevertheless be considered in analyses of policy effects</w:t>
      </w:r>
      <w:r w:rsidR="00D2696E">
        <w:rPr>
          <w:rFonts w:cs="Arial"/>
          <w:color w:val="000000" w:themeColor="text1"/>
          <w:szCs w:val="22"/>
        </w:rPr>
        <w:t xml:space="preserve">; when planning analyses based on logic models, researchers should consider the timing </w:t>
      </w:r>
      <w:r w:rsidR="008441B3">
        <w:rPr>
          <w:rFonts w:cs="Arial"/>
          <w:color w:val="000000" w:themeColor="text1"/>
          <w:szCs w:val="22"/>
        </w:rPr>
        <w:t>of different policies and potential confounding and interacting effect</w:t>
      </w:r>
      <w:r w:rsidR="005B724F">
        <w:rPr>
          <w:rFonts w:cs="Arial"/>
          <w:color w:val="000000" w:themeColor="text1"/>
          <w:szCs w:val="22"/>
        </w:rPr>
        <w:t xml:space="preserve">s. </w:t>
      </w:r>
    </w:p>
    <w:p w14:paraId="69704EDD" w14:textId="1A09797E" w:rsidR="002D0401" w:rsidRPr="00E65D68" w:rsidRDefault="002D0401" w:rsidP="00FB4E63">
      <w:pPr>
        <w:spacing w:line="360" w:lineRule="auto"/>
        <w:rPr>
          <w:rFonts w:ascii="Times New Roman" w:eastAsia="Times New Roman" w:hAnsi="Times New Roman" w:cs="Times New Roman"/>
          <w:color w:val="000000" w:themeColor="text1"/>
          <w:sz w:val="24"/>
        </w:rPr>
      </w:pPr>
      <w:r w:rsidRPr="00E65D68">
        <w:rPr>
          <w:rFonts w:cs="Arial"/>
          <w:color w:val="000000" w:themeColor="text1"/>
          <w:szCs w:val="22"/>
        </w:rPr>
        <w:t xml:space="preserve">Our logic models were </w:t>
      </w:r>
      <w:r w:rsidR="00EE7112" w:rsidRPr="00E65D68">
        <w:rPr>
          <w:rFonts w:cs="Arial"/>
          <w:color w:val="000000" w:themeColor="text1"/>
          <w:szCs w:val="22"/>
        </w:rPr>
        <w:t xml:space="preserve">change models and were </w:t>
      </w:r>
      <w:r w:rsidRPr="00E65D68">
        <w:rPr>
          <w:rFonts w:cs="Arial"/>
          <w:color w:val="000000" w:themeColor="text1"/>
          <w:szCs w:val="22"/>
        </w:rPr>
        <w:t xml:space="preserve">designed </w:t>
      </w:r>
      <w:r w:rsidR="00050D2A" w:rsidRPr="00E65D68">
        <w:rPr>
          <w:rFonts w:cs="Arial"/>
          <w:color w:val="000000" w:themeColor="text1"/>
          <w:szCs w:val="22"/>
        </w:rPr>
        <w:t>post-</w:t>
      </w:r>
      <w:r w:rsidR="00EE7112" w:rsidRPr="00E65D68">
        <w:rPr>
          <w:rFonts w:cs="Arial"/>
          <w:color w:val="000000" w:themeColor="text1"/>
          <w:szCs w:val="22"/>
        </w:rPr>
        <w:t xml:space="preserve">policy </w:t>
      </w:r>
      <w:r w:rsidR="00050D2A" w:rsidRPr="00E65D68">
        <w:rPr>
          <w:rFonts w:cs="Arial"/>
          <w:color w:val="000000" w:themeColor="text1"/>
          <w:szCs w:val="22"/>
        </w:rPr>
        <w:t xml:space="preserve">implementation, </w:t>
      </w:r>
      <w:r w:rsidR="00EE7112" w:rsidRPr="00E65D68">
        <w:rPr>
          <w:rFonts w:cs="Arial"/>
          <w:color w:val="000000" w:themeColor="text1"/>
          <w:szCs w:val="22"/>
        </w:rPr>
        <w:t>which has some disadvantages</w:t>
      </w:r>
      <w:r w:rsidRPr="00E65D68">
        <w:rPr>
          <w:rFonts w:cs="Arial"/>
          <w:color w:val="000000" w:themeColor="text1"/>
          <w:szCs w:val="22"/>
        </w:rPr>
        <w:t>.</w:t>
      </w:r>
      <w:r w:rsidR="00050D2A" w:rsidRPr="00E65D68">
        <w:rPr>
          <w:rFonts w:cs="Arial"/>
          <w:color w:val="000000" w:themeColor="text1"/>
          <w:szCs w:val="22"/>
        </w:rPr>
        <w:t xml:space="preserve"> It is preferable for logic models</w:t>
      </w:r>
      <w:r w:rsidR="00FA2187" w:rsidRPr="00E65D68">
        <w:rPr>
          <w:rFonts w:cs="Arial"/>
          <w:color w:val="000000" w:themeColor="text1"/>
          <w:szCs w:val="22"/>
        </w:rPr>
        <w:t xml:space="preserve"> incorporating both action and change </w:t>
      </w:r>
      <w:r w:rsidR="008D449B" w:rsidRPr="00E65D68">
        <w:rPr>
          <w:rFonts w:cs="Arial"/>
          <w:color w:val="000000" w:themeColor="text1"/>
          <w:szCs w:val="22"/>
        </w:rPr>
        <w:t>models</w:t>
      </w:r>
      <w:r w:rsidR="00050D2A" w:rsidRPr="00E65D68">
        <w:rPr>
          <w:rFonts w:cs="Arial"/>
          <w:color w:val="000000" w:themeColor="text1"/>
          <w:szCs w:val="22"/>
        </w:rPr>
        <w:t xml:space="preserve"> to be developed a priori </w:t>
      </w:r>
      <w:r w:rsidR="00FA2187" w:rsidRPr="00E65D68">
        <w:rPr>
          <w:rFonts w:cs="Arial"/>
          <w:color w:val="000000" w:themeColor="text1"/>
          <w:szCs w:val="22"/>
        </w:rPr>
        <w:t>by intervention stakeholders</w:t>
      </w:r>
      <w:r w:rsidR="008D449B" w:rsidRPr="00E65D68">
        <w:rPr>
          <w:rFonts w:cs="Arial"/>
          <w:color w:val="000000" w:themeColor="text1"/>
          <w:szCs w:val="22"/>
        </w:rPr>
        <w:t xml:space="preserve">. This ensures a shared understanding of an intervention between stakeholders, </w:t>
      </w:r>
      <w:r w:rsidR="00EE7112" w:rsidRPr="00E65D68">
        <w:rPr>
          <w:rFonts w:cs="Arial"/>
          <w:color w:val="000000" w:themeColor="text1"/>
          <w:szCs w:val="22"/>
        </w:rPr>
        <w:t xml:space="preserve">facilitates intervention monitoring and formative evaluation, </w:t>
      </w:r>
      <w:r w:rsidR="008D449B" w:rsidRPr="00E65D68">
        <w:rPr>
          <w:rFonts w:cs="Arial"/>
          <w:color w:val="000000" w:themeColor="text1"/>
          <w:szCs w:val="22"/>
        </w:rPr>
        <w:t>and helps to guide plans for evaluation (such as data collection) prior to implement</w:t>
      </w:r>
      <w:r w:rsidR="00EE7112" w:rsidRPr="00E65D68">
        <w:rPr>
          <w:rFonts w:cs="Arial"/>
          <w:color w:val="000000" w:themeColor="text1"/>
          <w:szCs w:val="22"/>
        </w:rPr>
        <w:t>at</w:t>
      </w:r>
      <w:r w:rsidR="008D449B" w:rsidRPr="00E65D68">
        <w:rPr>
          <w:rFonts w:cs="Arial"/>
          <w:color w:val="000000" w:themeColor="text1"/>
          <w:szCs w:val="22"/>
        </w:rPr>
        <w:t xml:space="preserve">ion. However, it is not uncommon for researchers and evaluators to have to develop logic models retrospectively, </w:t>
      </w:r>
      <w:r w:rsidR="00EE7112" w:rsidRPr="00E65D68">
        <w:rPr>
          <w:rFonts w:cs="Arial"/>
          <w:color w:val="000000" w:themeColor="text1"/>
          <w:szCs w:val="22"/>
        </w:rPr>
        <w:t>and our approach ensured that this was done in a reliable and transparent way.</w:t>
      </w:r>
      <w:r w:rsidR="00FA2187" w:rsidRPr="00E65D68">
        <w:rPr>
          <w:rFonts w:cs="Arial"/>
          <w:color w:val="000000" w:themeColor="text1"/>
          <w:szCs w:val="22"/>
        </w:rPr>
        <w:t xml:space="preserve"> </w:t>
      </w:r>
      <w:r w:rsidR="00050D2A" w:rsidRPr="00E65D68">
        <w:rPr>
          <w:rFonts w:cs="Arial"/>
          <w:color w:val="000000" w:themeColor="text1"/>
          <w:szCs w:val="22"/>
        </w:rPr>
        <w:t xml:space="preserve"> </w:t>
      </w:r>
      <w:r w:rsidRPr="00E65D68">
        <w:rPr>
          <w:rFonts w:cs="Arial"/>
          <w:color w:val="000000" w:themeColor="text1"/>
          <w:szCs w:val="22"/>
        </w:rPr>
        <w:t xml:space="preserve"> </w:t>
      </w:r>
    </w:p>
    <w:p w14:paraId="745C3CF3" w14:textId="77777777" w:rsidR="00FB4E63" w:rsidRPr="00E65D68" w:rsidRDefault="00FB4E63" w:rsidP="007420C9">
      <w:pPr>
        <w:autoSpaceDE w:val="0"/>
        <w:autoSpaceDN w:val="0"/>
        <w:adjustRightInd w:val="0"/>
        <w:spacing w:line="360" w:lineRule="auto"/>
        <w:rPr>
          <w:rFonts w:cs="Arial"/>
          <w:b/>
          <w:i/>
          <w:color w:val="000000" w:themeColor="text1"/>
          <w:szCs w:val="22"/>
        </w:rPr>
      </w:pPr>
    </w:p>
    <w:p w14:paraId="07EAFC70" w14:textId="3E7AE288" w:rsidR="00FB4E63" w:rsidRPr="00E65D68" w:rsidRDefault="00FB4E63" w:rsidP="007420C9">
      <w:pPr>
        <w:autoSpaceDE w:val="0"/>
        <w:autoSpaceDN w:val="0"/>
        <w:adjustRightInd w:val="0"/>
        <w:spacing w:line="360" w:lineRule="auto"/>
        <w:rPr>
          <w:rFonts w:cs="Arial"/>
          <w:b/>
          <w:i/>
          <w:color w:val="000000" w:themeColor="text1"/>
          <w:szCs w:val="22"/>
        </w:rPr>
      </w:pPr>
      <w:r w:rsidRPr="00E65D68">
        <w:rPr>
          <w:rFonts w:cs="Arial"/>
          <w:b/>
          <w:i/>
          <w:color w:val="000000" w:themeColor="text1"/>
          <w:szCs w:val="22"/>
        </w:rPr>
        <w:t>Conclusion</w:t>
      </w:r>
    </w:p>
    <w:p w14:paraId="54DEAEAE" w14:textId="2B0E1BA2" w:rsidR="00747C0B" w:rsidRPr="00E65D68" w:rsidRDefault="002D0401" w:rsidP="007420C9">
      <w:pPr>
        <w:autoSpaceDE w:val="0"/>
        <w:autoSpaceDN w:val="0"/>
        <w:adjustRightInd w:val="0"/>
        <w:spacing w:line="360" w:lineRule="auto"/>
        <w:rPr>
          <w:rFonts w:cs="Arial"/>
          <w:color w:val="000000" w:themeColor="text1"/>
          <w:szCs w:val="22"/>
        </w:rPr>
      </w:pPr>
      <w:r w:rsidRPr="00E65D68">
        <w:rPr>
          <w:rFonts w:cs="Arial"/>
          <w:color w:val="000000" w:themeColor="text1"/>
          <w:szCs w:val="22"/>
        </w:rPr>
        <w:t>The logic models guided the development of hypotheses and choice of outcome measures in subsequent evaluations of tobacco control policies. The use of logic models enables prospective and theory-based planning of evaluation analyses, which in turn enhances the transparency of policy evaluation. The use of logic models should be encouraged in the evaluation of tobacco control policy, as well as in other areas of public health.</w:t>
      </w:r>
      <w:r w:rsidR="00144C41">
        <w:rPr>
          <w:rFonts w:cs="Arial"/>
          <w:color w:val="000000" w:themeColor="text1"/>
          <w:szCs w:val="22"/>
        </w:rPr>
        <w:t xml:space="preserve"> Logic models can be developed</w:t>
      </w:r>
      <w:r w:rsidR="00B4423A">
        <w:rPr>
          <w:rFonts w:cs="Arial"/>
          <w:color w:val="000000" w:themeColor="text1"/>
          <w:szCs w:val="22"/>
        </w:rPr>
        <w:t xml:space="preserve"> quickly</w:t>
      </w:r>
      <w:r w:rsidR="00E6019C">
        <w:rPr>
          <w:rFonts w:cs="Arial"/>
          <w:color w:val="000000" w:themeColor="text1"/>
          <w:szCs w:val="22"/>
        </w:rPr>
        <w:t xml:space="preserve"> by </w:t>
      </w:r>
      <w:r w:rsidR="001E624C">
        <w:rPr>
          <w:rFonts w:cs="Arial"/>
          <w:color w:val="000000" w:themeColor="text1"/>
          <w:szCs w:val="22"/>
        </w:rPr>
        <w:t>policy</w:t>
      </w:r>
      <w:r w:rsidR="00E6019C">
        <w:rPr>
          <w:rFonts w:cs="Arial"/>
          <w:color w:val="000000" w:themeColor="text1"/>
          <w:szCs w:val="22"/>
        </w:rPr>
        <w:t xml:space="preserve"> planners and evaluators with limited resources</w:t>
      </w:r>
      <w:r w:rsidR="0047672A">
        <w:rPr>
          <w:rFonts w:cs="Arial"/>
          <w:color w:val="000000" w:themeColor="text1"/>
          <w:szCs w:val="22"/>
        </w:rPr>
        <w:t xml:space="preserve">; however such models may not reflect </w:t>
      </w:r>
      <w:r w:rsidR="001E624C">
        <w:rPr>
          <w:rFonts w:cs="Arial"/>
          <w:color w:val="000000" w:themeColor="text1"/>
          <w:szCs w:val="22"/>
        </w:rPr>
        <w:t xml:space="preserve">the existing evidence base in relation to the policy, nor the expertise of a broad group of stakeholders. </w:t>
      </w:r>
      <w:r w:rsidRPr="00E65D68">
        <w:rPr>
          <w:rFonts w:cs="Arial"/>
          <w:color w:val="000000" w:themeColor="text1"/>
          <w:szCs w:val="22"/>
        </w:rPr>
        <w:t xml:space="preserve"> </w:t>
      </w:r>
      <w:r w:rsidR="00AE30FA">
        <w:rPr>
          <w:rFonts w:cs="Arial"/>
          <w:color w:val="000000" w:themeColor="text1"/>
          <w:szCs w:val="22"/>
        </w:rPr>
        <w:t>Where possible,</w:t>
      </w:r>
      <w:r w:rsidR="00144C29">
        <w:rPr>
          <w:rFonts w:cs="Arial"/>
          <w:color w:val="000000" w:themeColor="text1"/>
          <w:szCs w:val="22"/>
        </w:rPr>
        <w:t xml:space="preserve"> such as in the context of evaluation research,</w:t>
      </w:r>
      <w:r w:rsidR="00BB1EFF">
        <w:rPr>
          <w:rFonts w:cs="Arial"/>
          <w:color w:val="000000" w:themeColor="text1"/>
          <w:szCs w:val="22"/>
        </w:rPr>
        <w:t xml:space="preserve"> t</w:t>
      </w:r>
      <w:r w:rsidR="007D50F8">
        <w:rPr>
          <w:rFonts w:cs="Arial"/>
          <w:color w:val="000000" w:themeColor="text1"/>
          <w:szCs w:val="22"/>
        </w:rPr>
        <w:t>he development of logic models should encomp</w:t>
      </w:r>
      <w:r w:rsidR="00BB1EFF">
        <w:rPr>
          <w:rFonts w:cs="Arial"/>
          <w:color w:val="000000" w:themeColor="text1"/>
          <w:szCs w:val="22"/>
        </w:rPr>
        <w:t>ass</w:t>
      </w:r>
      <w:r w:rsidR="008C18BD">
        <w:rPr>
          <w:rFonts w:cs="Arial"/>
          <w:color w:val="000000" w:themeColor="text1"/>
          <w:szCs w:val="22"/>
        </w:rPr>
        <w:t xml:space="preserve">: 1) Development of an </w:t>
      </w:r>
      <w:r w:rsidR="003375FE">
        <w:rPr>
          <w:rFonts w:cs="Arial"/>
          <w:color w:val="000000" w:themeColor="text1"/>
          <w:szCs w:val="22"/>
        </w:rPr>
        <w:t>initial logic model</w:t>
      </w:r>
      <w:r w:rsidR="008C18BD">
        <w:rPr>
          <w:rFonts w:cs="Arial"/>
          <w:color w:val="000000" w:themeColor="text1"/>
          <w:szCs w:val="22"/>
        </w:rPr>
        <w:t xml:space="preserve">; 2) </w:t>
      </w:r>
      <w:r w:rsidR="0003015C">
        <w:rPr>
          <w:rFonts w:cs="Arial"/>
          <w:color w:val="000000" w:themeColor="text1"/>
          <w:szCs w:val="22"/>
        </w:rPr>
        <w:t xml:space="preserve">Revision of the initial model based on </w:t>
      </w:r>
      <w:r w:rsidR="00E641E0">
        <w:rPr>
          <w:rFonts w:cs="Arial"/>
          <w:color w:val="000000" w:themeColor="text1"/>
          <w:szCs w:val="22"/>
        </w:rPr>
        <w:t>(</w:t>
      </w:r>
      <w:r w:rsidR="0003015C">
        <w:rPr>
          <w:rFonts w:cs="Arial"/>
          <w:color w:val="000000" w:themeColor="text1"/>
          <w:szCs w:val="22"/>
        </w:rPr>
        <w:t>s</w:t>
      </w:r>
      <w:r w:rsidR="00E641E0">
        <w:rPr>
          <w:rFonts w:cs="Arial"/>
          <w:color w:val="000000" w:themeColor="text1"/>
          <w:szCs w:val="22"/>
        </w:rPr>
        <w:t>ystematic) r</w:t>
      </w:r>
      <w:r w:rsidR="003375FE">
        <w:rPr>
          <w:rFonts w:cs="Arial"/>
          <w:color w:val="000000" w:themeColor="text1"/>
          <w:szCs w:val="22"/>
        </w:rPr>
        <w:t>eview of the literature and other relevant documentation</w:t>
      </w:r>
      <w:r w:rsidR="008C18BD">
        <w:rPr>
          <w:rFonts w:cs="Arial"/>
          <w:color w:val="000000" w:themeColor="text1"/>
          <w:szCs w:val="22"/>
        </w:rPr>
        <w:t>; 3)</w:t>
      </w:r>
      <w:r w:rsidR="003375FE">
        <w:rPr>
          <w:rFonts w:cs="Arial"/>
          <w:color w:val="000000" w:themeColor="text1"/>
          <w:szCs w:val="22"/>
        </w:rPr>
        <w:t xml:space="preserve"> </w:t>
      </w:r>
      <w:r w:rsidR="0003015C">
        <w:rPr>
          <w:rFonts w:cs="Arial"/>
          <w:color w:val="000000" w:themeColor="text1"/>
          <w:szCs w:val="22"/>
        </w:rPr>
        <w:t>Revision</w:t>
      </w:r>
      <w:r w:rsidR="003375FE">
        <w:rPr>
          <w:rFonts w:cs="Arial"/>
          <w:color w:val="000000" w:themeColor="text1"/>
          <w:szCs w:val="22"/>
        </w:rPr>
        <w:t xml:space="preserve"> of </w:t>
      </w:r>
      <w:r w:rsidR="0003015C">
        <w:rPr>
          <w:rFonts w:cs="Arial"/>
          <w:color w:val="000000" w:themeColor="text1"/>
          <w:szCs w:val="22"/>
        </w:rPr>
        <w:t>the model</w:t>
      </w:r>
      <w:r w:rsidR="003375FE">
        <w:rPr>
          <w:rFonts w:cs="Arial"/>
          <w:color w:val="000000" w:themeColor="text1"/>
          <w:szCs w:val="22"/>
        </w:rPr>
        <w:t xml:space="preserve"> based on </w:t>
      </w:r>
      <w:r w:rsidR="000E7D3C">
        <w:rPr>
          <w:rFonts w:cs="Arial"/>
          <w:color w:val="000000" w:themeColor="text1"/>
          <w:szCs w:val="22"/>
        </w:rPr>
        <w:t xml:space="preserve">feedback from stakeholders such as policymakers, researchers and the general public; and 4) Documentation of </w:t>
      </w:r>
      <w:r w:rsidR="00E641E0">
        <w:rPr>
          <w:rFonts w:cs="Arial"/>
          <w:color w:val="000000" w:themeColor="text1"/>
          <w:szCs w:val="22"/>
        </w:rPr>
        <w:t>each stage of logic model development.</w:t>
      </w:r>
    </w:p>
    <w:p w14:paraId="49B629C4" w14:textId="6C6D2396" w:rsidR="00FB4E63" w:rsidRPr="00E65D68" w:rsidRDefault="00FB4E63" w:rsidP="00E65D68">
      <w:pPr>
        <w:autoSpaceDE w:val="0"/>
        <w:autoSpaceDN w:val="0"/>
        <w:adjustRightInd w:val="0"/>
        <w:spacing w:line="360" w:lineRule="auto"/>
        <w:rPr>
          <w:rFonts w:cs="Arial"/>
          <w:color w:val="000000" w:themeColor="text1"/>
          <w:szCs w:val="22"/>
        </w:rPr>
      </w:pPr>
    </w:p>
    <w:p w14:paraId="1DC4B012" w14:textId="7CE6E811" w:rsidR="004636F3" w:rsidRPr="00E65D68" w:rsidRDefault="00FB4E63" w:rsidP="00E65D68">
      <w:pPr>
        <w:autoSpaceDE w:val="0"/>
        <w:autoSpaceDN w:val="0"/>
        <w:adjustRightInd w:val="0"/>
        <w:spacing w:line="360" w:lineRule="auto"/>
        <w:rPr>
          <w:rFonts w:cs="Arial"/>
          <w:b/>
          <w:color w:val="000000" w:themeColor="text1"/>
          <w:szCs w:val="22"/>
        </w:rPr>
      </w:pPr>
      <w:r w:rsidRPr="00E65D68">
        <w:rPr>
          <w:rFonts w:cs="Arial"/>
          <w:b/>
          <w:color w:val="000000" w:themeColor="text1"/>
          <w:szCs w:val="22"/>
        </w:rPr>
        <w:t>Acknowledgements</w:t>
      </w:r>
    </w:p>
    <w:p w14:paraId="237CBEEF" w14:textId="4B903521" w:rsidR="00E65D68" w:rsidRPr="00E65D68" w:rsidRDefault="00E65D68" w:rsidP="00E65D68">
      <w:pPr>
        <w:spacing w:line="360" w:lineRule="auto"/>
        <w:rPr>
          <w:rFonts w:cs="Arial"/>
          <w:color w:val="000000" w:themeColor="text1"/>
          <w:szCs w:val="22"/>
        </w:rPr>
      </w:pPr>
      <w:r w:rsidRPr="00E65D68">
        <w:rPr>
          <w:rFonts w:cs="Arial"/>
          <w:color w:val="000000" w:themeColor="text1"/>
          <w:szCs w:val="22"/>
        </w:rPr>
        <w:t xml:space="preserve">This study is funded by NIHR PRP (PR-R14-1215-24001). The views expressed are those of the authors and not necessarily those of the NHS, the NIHR, the Department of Health and Social Care, </w:t>
      </w:r>
      <w:proofErr w:type="spellStart"/>
      <w:r w:rsidRPr="00E65D68">
        <w:rPr>
          <w:rFonts w:cs="Arial"/>
          <w:color w:val="000000" w:themeColor="text1"/>
          <w:szCs w:val="22"/>
        </w:rPr>
        <w:t>arms length</w:t>
      </w:r>
      <w:proofErr w:type="spellEnd"/>
      <w:r w:rsidRPr="00E65D68">
        <w:rPr>
          <w:rFonts w:cs="Arial"/>
          <w:color w:val="000000" w:themeColor="text1"/>
          <w:szCs w:val="22"/>
        </w:rPr>
        <w:t xml:space="preserve"> bodies or other government department.</w:t>
      </w:r>
    </w:p>
    <w:p w14:paraId="69E8B6B7" w14:textId="77777777" w:rsidR="00E65D68" w:rsidRPr="00E65D68" w:rsidRDefault="00E65D68" w:rsidP="007420C9">
      <w:pPr>
        <w:spacing w:line="360" w:lineRule="auto"/>
        <w:rPr>
          <w:rFonts w:cs="Arial"/>
          <w:b/>
          <w:color w:val="000000" w:themeColor="text1"/>
          <w:szCs w:val="22"/>
        </w:rPr>
      </w:pPr>
    </w:p>
    <w:p w14:paraId="48076A8D" w14:textId="53AC8DB1" w:rsidR="00AB6340" w:rsidRPr="00E65D68" w:rsidRDefault="001C517D" w:rsidP="007420C9">
      <w:pPr>
        <w:spacing w:line="360" w:lineRule="auto"/>
        <w:rPr>
          <w:rFonts w:cs="Arial"/>
          <w:b/>
          <w:color w:val="000000" w:themeColor="text1"/>
          <w:szCs w:val="22"/>
        </w:rPr>
      </w:pPr>
      <w:r w:rsidRPr="00E65D68">
        <w:rPr>
          <w:rFonts w:cs="Arial"/>
          <w:b/>
          <w:color w:val="000000" w:themeColor="text1"/>
          <w:szCs w:val="22"/>
        </w:rPr>
        <w:lastRenderedPageBreak/>
        <w:t>References</w:t>
      </w:r>
    </w:p>
    <w:p w14:paraId="2AE0B8B7" w14:textId="77777777" w:rsidR="007E30EA" w:rsidRPr="007E30EA" w:rsidRDefault="00410049" w:rsidP="007E30EA">
      <w:pPr>
        <w:pStyle w:val="EndNoteBibliography"/>
        <w:rPr>
          <w:noProof/>
        </w:rPr>
      </w:pPr>
      <w:r w:rsidRPr="00E65D68">
        <w:rPr>
          <w:color w:val="000000" w:themeColor="text1"/>
          <w:szCs w:val="22"/>
        </w:rPr>
        <w:fldChar w:fldCharType="begin"/>
      </w:r>
      <w:r w:rsidR="00AB6340" w:rsidRPr="00E65D68">
        <w:rPr>
          <w:color w:val="000000" w:themeColor="text1"/>
          <w:szCs w:val="22"/>
        </w:rPr>
        <w:instrText xml:space="preserve"> ADDIN EN.REFLIST </w:instrText>
      </w:r>
      <w:r w:rsidRPr="00E65D68">
        <w:rPr>
          <w:color w:val="000000" w:themeColor="text1"/>
          <w:szCs w:val="22"/>
        </w:rPr>
        <w:fldChar w:fldCharType="separate"/>
      </w:r>
      <w:r w:rsidR="007E30EA" w:rsidRPr="007E30EA">
        <w:rPr>
          <w:noProof/>
        </w:rPr>
        <w:t>1.</w:t>
      </w:r>
      <w:r w:rsidR="007E30EA" w:rsidRPr="007E30EA">
        <w:rPr>
          <w:noProof/>
        </w:rPr>
        <w:tab/>
        <w:t>Basu S, Meghani A, Siddiqi A. Evaluating the Health Impact of Large-Scale Public Policy Changes: Classical and Novel Approaches. Annual Review of Public Health. 2017; 38:351–70.</w:t>
      </w:r>
    </w:p>
    <w:p w14:paraId="39B67355" w14:textId="77777777" w:rsidR="007E30EA" w:rsidRPr="007E30EA" w:rsidRDefault="007E30EA" w:rsidP="007E30EA">
      <w:pPr>
        <w:pStyle w:val="EndNoteBibliography"/>
        <w:rPr>
          <w:noProof/>
        </w:rPr>
      </w:pPr>
      <w:r w:rsidRPr="007E30EA">
        <w:rPr>
          <w:noProof/>
        </w:rPr>
        <w:t>2.</w:t>
      </w:r>
      <w:r w:rsidRPr="007E30EA">
        <w:rPr>
          <w:noProof/>
        </w:rPr>
        <w:tab/>
        <w:t>Fong GT, Cummings KM, Borland R, Hastings G, A Hyland G, Giovino A, et al. The conceptual framework of the International Tobacco Control (ITC) Policy Evaluation Project. Tob Control. 2006; 15:iii3–iii11.</w:t>
      </w:r>
    </w:p>
    <w:p w14:paraId="09838BC6" w14:textId="4CF14A8D" w:rsidR="007E30EA" w:rsidRPr="007E30EA" w:rsidRDefault="007E30EA" w:rsidP="007E30EA">
      <w:pPr>
        <w:pStyle w:val="EndNoteBibliography"/>
        <w:rPr>
          <w:noProof/>
        </w:rPr>
      </w:pPr>
      <w:r w:rsidRPr="007E30EA">
        <w:rPr>
          <w:noProof/>
        </w:rPr>
        <w:t>3.</w:t>
      </w:r>
      <w:r w:rsidRPr="007E30EA">
        <w:rPr>
          <w:noProof/>
        </w:rPr>
        <w:tab/>
        <w:t xml:space="preserve">MRC. Using natural experiments to evaluate population health interventions: guidance for producers and users of evidence. Medical Research Council. 2009. Available from </w:t>
      </w:r>
      <w:hyperlink r:id="rId7" w:history="1">
        <w:r w:rsidRPr="007E30EA">
          <w:rPr>
            <w:rStyle w:val="Hyperlink"/>
            <w:noProof/>
          </w:rPr>
          <w:t>https://mrc.ukri.org/documents/pdf/natural-experiments-guidance/</w:t>
        </w:r>
      </w:hyperlink>
      <w:r w:rsidRPr="007E30EA">
        <w:rPr>
          <w:noProof/>
        </w:rPr>
        <w:t xml:space="preserve"> [Accessed 2 April 2019].</w:t>
      </w:r>
    </w:p>
    <w:p w14:paraId="0CFCE698" w14:textId="6B1A3C6F" w:rsidR="007E30EA" w:rsidRPr="007E30EA" w:rsidRDefault="007E30EA" w:rsidP="007E30EA">
      <w:pPr>
        <w:pStyle w:val="EndNoteBibliography"/>
        <w:rPr>
          <w:noProof/>
        </w:rPr>
      </w:pPr>
      <w:r w:rsidRPr="007E30EA">
        <w:rPr>
          <w:noProof/>
        </w:rPr>
        <w:t>4.</w:t>
      </w:r>
      <w:r w:rsidRPr="007E30EA">
        <w:rPr>
          <w:noProof/>
        </w:rPr>
        <w:tab/>
        <w:t xml:space="preserve">Wanless, D. Securing Good Health for the Whole Population. 2004. Available from </w:t>
      </w:r>
      <w:hyperlink r:id="rId8" w:history="1">
        <w:r w:rsidRPr="007E30EA">
          <w:rPr>
            <w:rStyle w:val="Hyperlink"/>
            <w:noProof/>
          </w:rPr>
          <w:t>https://www.southampton.gov.uk/moderngov/documents/s19272/prevention-appx%201%20wanless%20summary.pdf</w:t>
        </w:r>
      </w:hyperlink>
      <w:r w:rsidRPr="007E30EA">
        <w:rPr>
          <w:noProof/>
        </w:rPr>
        <w:t xml:space="preserve"> [Accessed 2 April 2019].</w:t>
      </w:r>
    </w:p>
    <w:p w14:paraId="635F2FE4" w14:textId="77777777" w:rsidR="007E30EA" w:rsidRPr="007E30EA" w:rsidRDefault="007E30EA" w:rsidP="007E30EA">
      <w:pPr>
        <w:pStyle w:val="EndNoteBibliography"/>
        <w:rPr>
          <w:noProof/>
        </w:rPr>
      </w:pPr>
      <w:r w:rsidRPr="007E30EA">
        <w:rPr>
          <w:noProof/>
        </w:rPr>
        <w:t>5.</w:t>
      </w:r>
      <w:r w:rsidRPr="007E30EA">
        <w:rPr>
          <w:noProof/>
        </w:rPr>
        <w:tab/>
        <w:t>Pettigrew M, Cummins S, Ferrell C, Findlay A, Higgins C, Hoy C, et al. Natural experiments: an underused tool for public health? Public Health. 2005; 119:751-7.</w:t>
      </w:r>
    </w:p>
    <w:p w14:paraId="563B5F03" w14:textId="77777777" w:rsidR="007E30EA" w:rsidRPr="007E30EA" w:rsidRDefault="007E30EA" w:rsidP="007E30EA">
      <w:pPr>
        <w:pStyle w:val="EndNoteBibliography"/>
        <w:rPr>
          <w:noProof/>
        </w:rPr>
      </w:pPr>
      <w:r w:rsidRPr="007E30EA">
        <w:rPr>
          <w:noProof/>
        </w:rPr>
        <w:t>6.</w:t>
      </w:r>
      <w:r w:rsidRPr="007E30EA">
        <w:rPr>
          <w:noProof/>
        </w:rPr>
        <w:tab/>
        <w:t>Medical Research Council. Using natural experiments    to evaluate population   health interventions:   guidance for producers and users of evidence: MRC2012.</w:t>
      </w:r>
    </w:p>
    <w:p w14:paraId="31843EEE" w14:textId="77777777" w:rsidR="007E30EA" w:rsidRPr="007E30EA" w:rsidRDefault="007E30EA" w:rsidP="007E30EA">
      <w:pPr>
        <w:pStyle w:val="EndNoteBibliography"/>
        <w:rPr>
          <w:noProof/>
        </w:rPr>
      </w:pPr>
      <w:r w:rsidRPr="007E30EA">
        <w:rPr>
          <w:noProof/>
        </w:rPr>
        <w:t>7.</w:t>
      </w:r>
      <w:r w:rsidRPr="007E30EA">
        <w:rPr>
          <w:noProof/>
        </w:rPr>
        <w:tab/>
        <w:t>Rogers P. Using Programme Theory to Evaluate Complicated and Complex Aspects of Interventions. Evaluation. 2008; 14:29-48.</w:t>
      </w:r>
    </w:p>
    <w:p w14:paraId="40EE0236" w14:textId="416AE473" w:rsidR="007E30EA" w:rsidRPr="007E30EA" w:rsidRDefault="007E30EA" w:rsidP="007E30EA">
      <w:pPr>
        <w:pStyle w:val="EndNoteBibliography"/>
        <w:rPr>
          <w:noProof/>
        </w:rPr>
      </w:pPr>
      <w:r w:rsidRPr="007E30EA">
        <w:rPr>
          <w:noProof/>
        </w:rPr>
        <w:t>8.</w:t>
      </w:r>
      <w:r w:rsidRPr="007E30EA">
        <w:rPr>
          <w:noProof/>
        </w:rPr>
        <w:tab/>
        <w:t xml:space="preserve">W.K.K.F. W.K. Kellogg Foundation Logic Model Development Guide. W.K.Kellogg Foundation. 2006. Available from </w:t>
      </w:r>
      <w:hyperlink r:id="rId9" w:history="1">
        <w:r w:rsidRPr="007E30EA">
          <w:rPr>
            <w:rStyle w:val="Hyperlink"/>
            <w:noProof/>
          </w:rPr>
          <w:t>https://www.wkkf.org/resource-directory/resource/2006/02/wk-kellogg-foundation-logic-model-development-guide</w:t>
        </w:r>
      </w:hyperlink>
      <w:r w:rsidRPr="007E30EA">
        <w:rPr>
          <w:noProof/>
        </w:rPr>
        <w:t xml:space="preserve"> [Accessed 2 April 2019].</w:t>
      </w:r>
    </w:p>
    <w:p w14:paraId="3F0FEB35" w14:textId="77777777" w:rsidR="007E30EA" w:rsidRPr="007E30EA" w:rsidRDefault="007E30EA" w:rsidP="007E30EA">
      <w:pPr>
        <w:pStyle w:val="EndNoteBibliography"/>
        <w:rPr>
          <w:noProof/>
        </w:rPr>
      </w:pPr>
      <w:r w:rsidRPr="007E30EA">
        <w:rPr>
          <w:noProof/>
        </w:rPr>
        <w:t>9.</w:t>
      </w:r>
      <w:r w:rsidRPr="007E30EA">
        <w:rPr>
          <w:noProof/>
        </w:rPr>
        <w:tab/>
        <w:t>Hayes H, Parchman M, Howard R. A Logic Model Framework for Evaluation and Planning in a Primary Care Practice-based Research Network (PBRN). Journal of the American Board of Family Medicine. 2011; 24:576-82.</w:t>
      </w:r>
    </w:p>
    <w:p w14:paraId="185E3812" w14:textId="77777777" w:rsidR="007E30EA" w:rsidRPr="007E30EA" w:rsidRDefault="007E30EA" w:rsidP="007E30EA">
      <w:pPr>
        <w:pStyle w:val="EndNoteBibliography"/>
        <w:rPr>
          <w:noProof/>
        </w:rPr>
      </w:pPr>
      <w:r w:rsidRPr="007E30EA">
        <w:rPr>
          <w:noProof/>
        </w:rPr>
        <w:t>10.</w:t>
      </w:r>
      <w:r w:rsidRPr="007E30EA">
        <w:rPr>
          <w:noProof/>
        </w:rPr>
        <w:tab/>
        <w:t>Bickmann L. The functions of program theory. New Directions for Program Evaluation. 1987; 33:5-19.</w:t>
      </w:r>
    </w:p>
    <w:p w14:paraId="04A74CC7" w14:textId="25CDF446" w:rsidR="007E30EA" w:rsidRPr="007E30EA" w:rsidRDefault="007E30EA" w:rsidP="007E30EA">
      <w:pPr>
        <w:pStyle w:val="EndNoteBibliography"/>
        <w:rPr>
          <w:noProof/>
        </w:rPr>
      </w:pPr>
      <w:r w:rsidRPr="007E30EA">
        <w:rPr>
          <w:noProof/>
        </w:rPr>
        <w:t>11.</w:t>
      </w:r>
      <w:r w:rsidRPr="007E30EA">
        <w:rPr>
          <w:noProof/>
        </w:rPr>
        <w:tab/>
        <w:t xml:space="preserve">CDC. CDC Evaluation Documents, Workbooks and Tools: Logic Models. Centers for Disease Control. Available from </w:t>
      </w:r>
      <w:hyperlink r:id="rId10" w:history="1">
        <w:r w:rsidRPr="007E30EA">
          <w:rPr>
            <w:rStyle w:val="Hyperlink"/>
            <w:noProof/>
          </w:rPr>
          <w:t>https://www.cdc.gov/eval/tools/logic_models/index.html</w:t>
        </w:r>
      </w:hyperlink>
      <w:r w:rsidRPr="007E30EA">
        <w:rPr>
          <w:noProof/>
        </w:rPr>
        <w:t xml:space="preserve"> [Accessed 2 April 2019].</w:t>
      </w:r>
    </w:p>
    <w:p w14:paraId="2802320B" w14:textId="6BB509A9" w:rsidR="007E30EA" w:rsidRPr="007E30EA" w:rsidRDefault="007E30EA" w:rsidP="007E30EA">
      <w:pPr>
        <w:pStyle w:val="EndNoteBibliography"/>
        <w:rPr>
          <w:noProof/>
        </w:rPr>
      </w:pPr>
      <w:r w:rsidRPr="007E30EA">
        <w:rPr>
          <w:noProof/>
        </w:rPr>
        <w:lastRenderedPageBreak/>
        <w:t>12.</w:t>
      </w:r>
      <w:r w:rsidRPr="007E30EA">
        <w:rPr>
          <w:noProof/>
        </w:rPr>
        <w:tab/>
        <w:t xml:space="preserve">Public Health England. Introduction to logic models. 2018. Available from </w:t>
      </w:r>
      <w:hyperlink r:id="rId11" w:history="1">
        <w:r w:rsidRPr="007E30EA">
          <w:rPr>
            <w:rStyle w:val="Hyperlink"/>
            <w:noProof/>
          </w:rPr>
          <w:t>https://www.gov.uk/government/publications/evaluation-in-health-and-well-being-overview/introduction-to-logic-models</w:t>
        </w:r>
      </w:hyperlink>
      <w:r w:rsidRPr="007E30EA">
        <w:rPr>
          <w:noProof/>
        </w:rPr>
        <w:t xml:space="preserve"> [Accessed 16/01/20].</w:t>
      </w:r>
    </w:p>
    <w:p w14:paraId="405D70E1" w14:textId="163D30A0" w:rsidR="007E30EA" w:rsidRPr="007E30EA" w:rsidRDefault="007E30EA" w:rsidP="007E30EA">
      <w:pPr>
        <w:pStyle w:val="EndNoteBibliography"/>
        <w:rPr>
          <w:noProof/>
        </w:rPr>
      </w:pPr>
      <w:r w:rsidRPr="007E30EA">
        <w:rPr>
          <w:noProof/>
        </w:rPr>
        <w:t>13.</w:t>
      </w:r>
      <w:r w:rsidRPr="007E30EA">
        <w:rPr>
          <w:noProof/>
        </w:rPr>
        <w:tab/>
        <w:t xml:space="preserve">University of Wisconsin. Logic Models. Available from </w:t>
      </w:r>
      <w:hyperlink r:id="rId12" w:history="1">
        <w:r w:rsidRPr="007E30EA">
          <w:rPr>
            <w:rStyle w:val="Hyperlink"/>
            <w:noProof/>
          </w:rPr>
          <w:t>https://fyi.extension.wisc.edu/programdevelopment/logic-models/</w:t>
        </w:r>
      </w:hyperlink>
      <w:r w:rsidRPr="007E30EA">
        <w:rPr>
          <w:noProof/>
        </w:rPr>
        <w:t xml:space="preserve"> [Accessed 16/01/20].</w:t>
      </w:r>
    </w:p>
    <w:p w14:paraId="23E28977" w14:textId="0C31D2BD" w:rsidR="007E30EA" w:rsidRPr="007E30EA" w:rsidRDefault="007E30EA" w:rsidP="007E30EA">
      <w:pPr>
        <w:pStyle w:val="EndNoteBibliography"/>
        <w:rPr>
          <w:noProof/>
        </w:rPr>
      </w:pPr>
      <w:r w:rsidRPr="007E30EA">
        <w:rPr>
          <w:noProof/>
        </w:rPr>
        <w:t>14.</w:t>
      </w:r>
      <w:r w:rsidRPr="007E30EA">
        <w:rPr>
          <w:noProof/>
        </w:rPr>
        <w:tab/>
        <w:t xml:space="preserve">Midlands and Lancashire Commissioning Support Unit. Your Guide to Using Logic Models. Available from </w:t>
      </w:r>
      <w:hyperlink r:id="rId13" w:history="1">
        <w:r w:rsidRPr="007E30EA">
          <w:rPr>
            <w:rStyle w:val="Hyperlink"/>
            <w:noProof/>
          </w:rPr>
          <w:t>https://www.midlandsandlancashirecsu.nhs.uk/images/Logic_Model_Guide_AGA_2262_ARTWORK_FINAL_07.09.16_1.pdf</w:t>
        </w:r>
      </w:hyperlink>
      <w:r w:rsidRPr="007E30EA">
        <w:rPr>
          <w:noProof/>
        </w:rPr>
        <w:t xml:space="preserve"> [Accessed 16/01/20].</w:t>
      </w:r>
    </w:p>
    <w:p w14:paraId="214C6099" w14:textId="0CF24067" w:rsidR="007E30EA" w:rsidRPr="007E30EA" w:rsidRDefault="007E30EA" w:rsidP="007E30EA">
      <w:pPr>
        <w:pStyle w:val="EndNoteBibliography"/>
        <w:rPr>
          <w:noProof/>
        </w:rPr>
      </w:pPr>
      <w:r w:rsidRPr="007E30EA">
        <w:rPr>
          <w:noProof/>
        </w:rPr>
        <w:t>15.</w:t>
      </w:r>
      <w:r w:rsidRPr="007E30EA">
        <w:rPr>
          <w:noProof/>
        </w:rPr>
        <w:tab/>
        <w:t xml:space="preserve">NHS Scotland. Outcomes Frameworks. Available from </w:t>
      </w:r>
      <w:hyperlink r:id="rId14" w:history="1">
        <w:r w:rsidRPr="007E30EA">
          <w:rPr>
            <w:rStyle w:val="Hyperlink"/>
            <w:noProof/>
          </w:rPr>
          <w:t>http://www.healthscotland.com/OFHI/index.html</w:t>
        </w:r>
      </w:hyperlink>
      <w:r w:rsidRPr="007E30EA">
        <w:rPr>
          <w:noProof/>
        </w:rPr>
        <w:t xml:space="preserve"> [Accessed 16/01/20].</w:t>
      </w:r>
    </w:p>
    <w:p w14:paraId="21778283" w14:textId="77777777" w:rsidR="007E30EA" w:rsidRPr="007E30EA" w:rsidRDefault="007E30EA" w:rsidP="007E30EA">
      <w:pPr>
        <w:pStyle w:val="EndNoteBibliography"/>
        <w:rPr>
          <w:noProof/>
        </w:rPr>
      </w:pPr>
      <w:r w:rsidRPr="007E30EA">
        <w:rPr>
          <w:noProof/>
        </w:rPr>
        <w:t>16.</w:t>
      </w:r>
      <w:r w:rsidRPr="007E30EA">
        <w:rPr>
          <w:noProof/>
        </w:rPr>
        <w:tab/>
        <w:t>Roeseler A, Burns D. The quarter that changed the world. Tob Control. 2010; 19:i3-i15.</w:t>
      </w:r>
    </w:p>
    <w:p w14:paraId="641F284D" w14:textId="77777777" w:rsidR="007E30EA" w:rsidRPr="007E30EA" w:rsidRDefault="007E30EA" w:rsidP="007E30EA">
      <w:pPr>
        <w:pStyle w:val="EndNoteBibliography"/>
        <w:rPr>
          <w:noProof/>
        </w:rPr>
      </w:pPr>
      <w:r w:rsidRPr="007E30EA">
        <w:rPr>
          <w:noProof/>
        </w:rPr>
        <w:t>17.</w:t>
      </w:r>
      <w:r w:rsidRPr="007E30EA">
        <w:rPr>
          <w:noProof/>
        </w:rPr>
        <w:tab/>
        <w:t>Haw SJ, Gruer L, Amos A, Currie C, Fischbacher C, Fong GT, et al. Legislation on smoking in enclosed public places in Scotland: how will we evaluate the impact? Journal of Public Health. 2006; 28:24–30.</w:t>
      </w:r>
    </w:p>
    <w:p w14:paraId="074815C6" w14:textId="77777777" w:rsidR="007E30EA" w:rsidRPr="007E30EA" w:rsidRDefault="007E30EA" w:rsidP="007E30EA">
      <w:pPr>
        <w:pStyle w:val="EndNoteBibliography"/>
        <w:rPr>
          <w:noProof/>
        </w:rPr>
      </w:pPr>
      <w:r w:rsidRPr="007E30EA">
        <w:rPr>
          <w:noProof/>
        </w:rPr>
        <w:t>18.</w:t>
      </w:r>
      <w:r w:rsidRPr="007E30EA">
        <w:rPr>
          <w:noProof/>
        </w:rPr>
        <w:tab/>
        <w:t>McNeill A, Lewis S, Quinn C, Mulcahy M, Clancy L, Hastings G, et al. Evaluation of the removal of point-of-sale tobacco  displays in Ireland. Tob Control. 2011; 20:137-43.</w:t>
      </w:r>
    </w:p>
    <w:p w14:paraId="7F08941B" w14:textId="77777777" w:rsidR="007E30EA" w:rsidRPr="007E30EA" w:rsidRDefault="007E30EA" w:rsidP="007E30EA">
      <w:pPr>
        <w:pStyle w:val="EndNoteBibliography"/>
        <w:rPr>
          <w:noProof/>
        </w:rPr>
      </w:pPr>
      <w:r w:rsidRPr="007E30EA">
        <w:rPr>
          <w:noProof/>
        </w:rPr>
        <w:t>19.</w:t>
      </w:r>
      <w:r w:rsidRPr="007E30EA">
        <w:rPr>
          <w:noProof/>
        </w:rPr>
        <w:tab/>
        <w:t>Pettigrew M, Eastmure E, Mays N, Knai C, Durand M, Nolte E. The Public Health Responsibility Deal: how should such a complex public health policy be evaluated? Journal of Public Health. 2013; 35:495-501.</w:t>
      </w:r>
    </w:p>
    <w:p w14:paraId="2AC3DBC6" w14:textId="77777777" w:rsidR="007E30EA" w:rsidRPr="007E30EA" w:rsidRDefault="007E30EA" w:rsidP="007E30EA">
      <w:pPr>
        <w:pStyle w:val="EndNoteBibliography"/>
        <w:rPr>
          <w:noProof/>
        </w:rPr>
      </w:pPr>
      <w:r w:rsidRPr="007E30EA">
        <w:rPr>
          <w:noProof/>
        </w:rPr>
        <w:t>20.</w:t>
      </w:r>
      <w:r w:rsidRPr="007E30EA">
        <w:rPr>
          <w:noProof/>
        </w:rPr>
        <w:tab/>
        <w:t>Humphreys D, Eisner M. Do flexible alcohol trading hours reduce violence? A theory-based natural experiment in alcohol policy. Social Science &amp; Medicine. 2014; 102:1-9.</w:t>
      </w:r>
    </w:p>
    <w:p w14:paraId="5652CEF8" w14:textId="77777777" w:rsidR="007E30EA" w:rsidRPr="007E30EA" w:rsidRDefault="007E30EA" w:rsidP="007E30EA">
      <w:pPr>
        <w:pStyle w:val="EndNoteBibliography"/>
        <w:rPr>
          <w:noProof/>
        </w:rPr>
      </w:pPr>
      <w:r w:rsidRPr="007E30EA">
        <w:rPr>
          <w:noProof/>
        </w:rPr>
        <w:t>21.</w:t>
      </w:r>
      <w:r w:rsidRPr="007E30EA">
        <w:rPr>
          <w:noProof/>
        </w:rPr>
        <w:tab/>
        <w:t>Edwards R, Thomson G, Wilson N. After the smoke has cleared: evaluation of the impact of a new national smoke-free law in New Zealand. Tob Control. 2008; 17:e2.</w:t>
      </w:r>
    </w:p>
    <w:p w14:paraId="252450CF" w14:textId="016DD101" w:rsidR="007E30EA" w:rsidRPr="007E30EA" w:rsidRDefault="007E30EA" w:rsidP="007E30EA">
      <w:pPr>
        <w:pStyle w:val="EndNoteBibliography"/>
        <w:rPr>
          <w:noProof/>
        </w:rPr>
      </w:pPr>
      <w:r w:rsidRPr="007E30EA">
        <w:rPr>
          <w:noProof/>
        </w:rPr>
        <w:t>22.</w:t>
      </w:r>
      <w:r w:rsidRPr="007E30EA">
        <w:rPr>
          <w:noProof/>
        </w:rPr>
        <w:tab/>
        <w:t xml:space="preserve">CDC. Preventing Initiation of Tobacco Use: Outcome Indicators for Comprehensive Tobacco Control Programs–2014. Centers for Disease Control and Prevention. 2014. Available from </w:t>
      </w:r>
      <w:hyperlink r:id="rId15" w:history="1">
        <w:r w:rsidRPr="007E30EA">
          <w:rPr>
            <w:rStyle w:val="Hyperlink"/>
            <w:noProof/>
          </w:rPr>
          <w:t>https://www.cdc.gov/tobacco/stateandcommunity/tobacco_control_programs/surveill</w:t>
        </w:r>
        <w:r w:rsidRPr="007E30EA">
          <w:rPr>
            <w:rStyle w:val="Hyperlink"/>
            <w:noProof/>
          </w:rPr>
          <w:lastRenderedPageBreak/>
          <w:t>ance_evaluation/preventing_initiation/pdfs/preventing_initiation.pdf</w:t>
        </w:r>
      </w:hyperlink>
      <w:r w:rsidRPr="007E30EA">
        <w:rPr>
          <w:noProof/>
        </w:rPr>
        <w:t xml:space="preserve"> [Accessed 06/08/19].</w:t>
      </w:r>
    </w:p>
    <w:p w14:paraId="23AB7B54" w14:textId="77777777" w:rsidR="007E30EA" w:rsidRPr="007E30EA" w:rsidRDefault="007E30EA" w:rsidP="007E30EA">
      <w:pPr>
        <w:pStyle w:val="EndNoteBibliography"/>
        <w:rPr>
          <w:noProof/>
        </w:rPr>
      </w:pPr>
      <w:r w:rsidRPr="007E30EA">
        <w:rPr>
          <w:noProof/>
        </w:rPr>
        <w:t>23.</w:t>
      </w:r>
      <w:r w:rsidRPr="007E30EA">
        <w:rPr>
          <w:noProof/>
        </w:rPr>
        <w:tab/>
        <w:t>Nutbeam D. Evaluating Health Promotion—Progress, Problems and solutions. Health Promotion International. 1998; 13:27-44.</w:t>
      </w:r>
    </w:p>
    <w:p w14:paraId="1DAABC2F" w14:textId="77777777" w:rsidR="007E30EA" w:rsidRPr="007E30EA" w:rsidRDefault="007E30EA" w:rsidP="007E30EA">
      <w:pPr>
        <w:pStyle w:val="EndNoteBibliography"/>
        <w:rPr>
          <w:noProof/>
        </w:rPr>
      </w:pPr>
      <w:r w:rsidRPr="007E30EA">
        <w:rPr>
          <w:noProof/>
        </w:rPr>
        <w:t>24.</w:t>
      </w:r>
      <w:r w:rsidRPr="007E30EA">
        <w:rPr>
          <w:noProof/>
        </w:rPr>
        <w:tab/>
        <w:t>Stead M, Angus K, Langley T, Katikireddi S, Hinds K, Hilton S, et al. Mass media to communicate public health messages in six health topic areas: a systematic review and other reviews of the evidence. Public Health Research. 2019; 7.</w:t>
      </w:r>
    </w:p>
    <w:p w14:paraId="5BCDA2EA" w14:textId="77777777" w:rsidR="007E30EA" w:rsidRPr="007E30EA" w:rsidRDefault="007E30EA" w:rsidP="007E30EA">
      <w:pPr>
        <w:pStyle w:val="EndNoteBibliography"/>
        <w:rPr>
          <w:noProof/>
        </w:rPr>
      </w:pPr>
      <w:r w:rsidRPr="007E30EA">
        <w:rPr>
          <w:noProof/>
        </w:rPr>
        <w:t>25.</w:t>
      </w:r>
      <w:r w:rsidRPr="007E30EA">
        <w:rPr>
          <w:noProof/>
        </w:rPr>
        <w:tab/>
        <w:t>Chen H.   Practical Program Evaluation: Assessing and Improving Planning, Implementation, and Effectiveness  . Thousand Oaks, CA: SAGE Publications Inc; 2005.</w:t>
      </w:r>
    </w:p>
    <w:p w14:paraId="5AEC8FAD" w14:textId="78868A3F" w:rsidR="007E30EA" w:rsidRPr="007E30EA" w:rsidRDefault="007E30EA" w:rsidP="007E30EA">
      <w:pPr>
        <w:pStyle w:val="EndNoteBibliography"/>
        <w:rPr>
          <w:noProof/>
        </w:rPr>
      </w:pPr>
      <w:r w:rsidRPr="007E30EA">
        <w:rPr>
          <w:noProof/>
        </w:rPr>
        <w:t>26.</w:t>
      </w:r>
      <w:r w:rsidRPr="007E30EA">
        <w:rPr>
          <w:noProof/>
        </w:rPr>
        <w:tab/>
      </w:r>
      <w:hyperlink r:id="rId16" w:history="1">
        <w:r w:rsidRPr="007E30EA">
          <w:rPr>
            <w:rStyle w:val="Hyperlink"/>
            <w:noProof/>
          </w:rPr>
          <w:t>www.gov.uk</w:t>
        </w:r>
      </w:hyperlink>
      <w:r w:rsidRPr="007E30EA">
        <w:rPr>
          <w:noProof/>
        </w:rPr>
        <w:t xml:space="preserve"> [Accessed 29 April 2019].</w:t>
      </w:r>
    </w:p>
    <w:p w14:paraId="29527FE2" w14:textId="77777777" w:rsidR="007E30EA" w:rsidRPr="007E30EA" w:rsidRDefault="007E30EA" w:rsidP="007E30EA">
      <w:pPr>
        <w:pStyle w:val="EndNoteBibliography"/>
        <w:rPr>
          <w:noProof/>
        </w:rPr>
      </w:pPr>
      <w:r w:rsidRPr="007E30EA">
        <w:rPr>
          <w:noProof/>
        </w:rPr>
        <w:t>27.</w:t>
      </w:r>
      <w:r w:rsidRPr="007E30EA">
        <w:rPr>
          <w:noProof/>
        </w:rPr>
        <w:tab/>
        <w:t>Squires H, Chilcott J, Akehurst R, Burr J, Kelly M, Hazel Squires P, *, James Chilcott, MSc1, Ronald Akehurst, MSc1,2, Jennifer Burr, PhD1,, et al. A Framework for Developing the Structure of Public Health Economic Models. Value in Health. 2016 19:588 – 601.</w:t>
      </w:r>
    </w:p>
    <w:p w14:paraId="5F7A34FC" w14:textId="77777777" w:rsidR="007E30EA" w:rsidRPr="007E30EA" w:rsidRDefault="007E30EA" w:rsidP="007E30EA">
      <w:pPr>
        <w:pStyle w:val="EndNoteBibliography"/>
        <w:rPr>
          <w:noProof/>
        </w:rPr>
      </w:pPr>
      <w:r w:rsidRPr="007E30EA">
        <w:rPr>
          <w:noProof/>
        </w:rPr>
        <w:t>28.</w:t>
      </w:r>
      <w:r w:rsidRPr="007E30EA">
        <w:rPr>
          <w:noProof/>
        </w:rPr>
        <w:tab/>
        <w:t>Brennan A, Meier P, Purshouse R, Rafia R, Meng Y, Hill-McManus D. Developing policy analytics for public health strategy and decisions—the Sheffield alcohol policy model framework. Annals of Operations Research. 2016; 236:149–76.</w:t>
      </w:r>
    </w:p>
    <w:p w14:paraId="280D9324" w14:textId="398A0559" w:rsidR="007E30EA" w:rsidRPr="007E30EA" w:rsidRDefault="007E30EA" w:rsidP="007E30EA">
      <w:pPr>
        <w:pStyle w:val="EndNoteBibliography"/>
        <w:rPr>
          <w:noProof/>
        </w:rPr>
      </w:pPr>
      <w:r w:rsidRPr="007E30EA">
        <w:rPr>
          <w:noProof/>
        </w:rPr>
        <w:t>29.</w:t>
      </w:r>
      <w:r w:rsidRPr="007E30EA">
        <w:rPr>
          <w:noProof/>
        </w:rPr>
        <w:tab/>
        <w:t>Do tobacco control policies work?  A comprehensive evaluation of the impact of recent English tobacco policy using secondary data.  </w:t>
      </w:r>
      <w:hyperlink r:id="rId17" w:history="1">
        <w:r w:rsidRPr="007E30EA">
          <w:rPr>
            <w:rStyle w:val="Hyperlink"/>
            <w:noProof/>
          </w:rPr>
          <w:t>https://ukctas.net/featured-projects/NIHR-PRP.html</w:t>
        </w:r>
      </w:hyperlink>
      <w:r w:rsidRPr="007E30EA">
        <w:rPr>
          <w:noProof/>
        </w:rPr>
        <w:t xml:space="preserve"> [Accessed 29 April 2019].</w:t>
      </w:r>
    </w:p>
    <w:p w14:paraId="467130E1" w14:textId="1B0236AB" w:rsidR="007E30EA" w:rsidRPr="007E30EA" w:rsidRDefault="007E30EA" w:rsidP="007E30EA">
      <w:pPr>
        <w:pStyle w:val="EndNoteBibliography"/>
        <w:rPr>
          <w:noProof/>
        </w:rPr>
      </w:pPr>
      <w:r w:rsidRPr="007E30EA">
        <w:rPr>
          <w:noProof/>
        </w:rPr>
        <w:t>30.</w:t>
      </w:r>
      <w:r w:rsidRPr="007E30EA">
        <w:rPr>
          <w:noProof/>
        </w:rPr>
        <w:tab/>
        <w:t xml:space="preserve">Addiction: Instructions for Authors. </w:t>
      </w:r>
      <w:hyperlink r:id="rId18" w:history="1">
        <w:r w:rsidRPr="007E30EA">
          <w:rPr>
            <w:rStyle w:val="Hyperlink"/>
            <w:noProof/>
          </w:rPr>
          <w:t>https://onlinelibrary.wiley.com/page/journal/13600443/homepage/forauthors.html</w:t>
        </w:r>
      </w:hyperlink>
      <w:r w:rsidRPr="007E30EA">
        <w:rPr>
          <w:noProof/>
        </w:rPr>
        <w:t xml:space="preserve"> [Accessed 17 May 2019].</w:t>
      </w:r>
    </w:p>
    <w:p w14:paraId="2893533C" w14:textId="77777777" w:rsidR="007E30EA" w:rsidRPr="007E30EA" w:rsidRDefault="007E30EA" w:rsidP="007E30EA">
      <w:pPr>
        <w:pStyle w:val="EndNoteBibliography"/>
        <w:rPr>
          <w:noProof/>
        </w:rPr>
      </w:pPr>
      <w:r w:rsidRPr="007E30EA">
        <w:rPr>
          <w:noProof/>
        </w:rPr>
        <w:t>31.</w:t>
      </w:r>
      <w:r w:rsidRPr="007E30EA">
        <w:rPr>
          <w:noProof/>
        </w:rPr>
        <w:tab/>
        <w:t>Funnell, S. “ Developing and Using a Program Theory Matrix for Program Evaluation and Performance Monitoring. ” In P. Rogers, T. Hacsi, A. Petrosino, and. T. Huebner (eds.), Program Theory in Evaluation: Challenges and Opportunities . New Directions for Evaluation, no. 87. San Francisco: Jossey - Bass, 2000.</w:t>
      </w:r>
    </w:p>
    <w:p w14:paraId="7A6FEC8A" w14:textId="688A9C19" w:rsidR="008F679E" w:rsidRPr="00E65D68" w:rsidRDefault="00410049" w:rsidP="007420C9">
      <w:pPr>
        <w:spacing w:line="360" w:lineRule="auto"/>
        <w:rPr>
          <w:rFonts w:cs="Arial"/>
          <w:color w:val="000000" w:themeColor="text1"/>
          <w:szCs w:val="22"/>
        </w:rPr>
      </w:pPr>
      <w:r w:rsidRPr="00E65D68">
        <w:rPr>
          <w:rFonts w:cs="Arial"/>
          <w:color w:val="000000" w:themeColor="text1"/>
          <w:szCs w:val="22"/>
        </w:rPr>
        <w:fldChar w:fldCharType="end"/>
      </w:r>
    </w:p>
    <w:p w14:paraId="63C0FD73" w14:textId="77777777" w:rsidR="0030242E" w:rsidRDefault="0030242E" w:rsidP="007420C9">
      <w:pPr>
        <w:spacing w:line="360" w:lineRule="auto"/>
        <w:rPr>
          <w:rFonts w:cs="Arial"/>
          <w:color w:val="000000" w:themeColor="text1"/>
          <w:szCs w:val="22"/>
        </w:rPr>
        <w:sectPr w:rsidR="0030242E" w:rsidSect="00855284">
          <w:pgSz w:w="11900" w:h="16840"/>
          <w:pgMar w:top="1440" w:right="1440" w:bottom="1440" w:left="1440" w:header="708" w:footer="708" w:gutter="0"/>
          <w:cols w:space="708"/>
          <w:docGrid w:linePitch="360"/>
        </w:sectPr>
      </w:pPr>
    </w:p>
    <w:p w14:paraId="59512219" w14:textId="77777777" w:rsidR="0030242E" w:rsidRDefault="00D50879" w:rsidP="007420C9">
      <w:pPr>
        <w:spacing w:line="360" w:lineRule="auto"/>
        <w:rPr>
          <w:rFonts w:cs="Arial"/>
          <w:color w:val="000000" w:themeColor="text1"/>
          <w:szCs w:val="22"/>
        </w:rPr>
      </w:pPr>
      <w:r w:rsidRPr="00D50879">
        <w:rPr>
          <w:rFonts w:cs="Arial"/>
          <w:color w:val="000000" w:themeColor="text1"/>
          <w:szCs w:val="22"/>
        </w:rPr>
        <w:lastRenderedPageBreak/>
        <w:drawing>
          <wp:inline distT="0" distB="0" distL="0" distR="0" wp14:anchorId="7E7A21F5" wp14:editId="7C3D927B">
            <wp:extent cx="5727700" cy="180848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1808480"/>
                    </a:xfrm>
                    <a:prstGeom prst="rect">
                      <a:avLst/>
                    </a:prstGeom>
                  </pic:spPr>
                </pic:pic>
              </a:graphicData>
            </a:graphic>
          </wp:inline>
        </w:drawing>
      </w:r>
    </w:p>
    <w:p w14:paraId="1FA2819C" w14:textId="77777777" w:rsidR="00DA6699" w:rsidRDefault="00D8481F" w:rsidP="007420C9">
      <w:pPr>
        <w:spacing w:line="360" w:lineRule="auto"/>
        <w:rPr>
          <w:rFonts w:cs="Arial"/>
          <w:color w:val="000000" w:themeColor="text1"/>
          <w:szCs w:val="22"/>
        </w:rPr>
        <w:sectPr w:rsidR="00DA6699" w:rsidSect="00855284">
          <w:pgSz w:w="11900" w:h="16840"/>
          <w:pgMar w:top="1440" w:right="1440" w:bottom="1440" w:left="1440" w:header="708" w:footer="708" w:gutter="0"/>
          <w:cols w:space="708"/>
          <w:docGrid w:linePitch="360"/>
        </w:sectPr>
      </w:pPr>
      <w:r w:rsidRPr="00D8481F">
        <w:rPr>
          <w:rFonts w:cs="Arial"/>
          <w:color w:val="000000" w:themeColor="text1"/>
          <w:szCs w:val="22"/>
        </w:rPr>
        <w:drawing>
          <wp:inline distT="0" distB="0" distL="0" distR="0" wp14:anchorId="7EDE8A9D" wp14:editId="2CA0EE4D">
            <wp:extent cx="5727700" cy="3376930"/>
            <wp:effectExtent l="0" t="0" r="0" b="127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3376930"/>
                    </a:xfrm>
                    <a:prstGeom prst="rect">
                      <a:avLst/>
                    </a:prstGeom>
                  </pic:spPr>
                </pic:pic>
              </a:graphicData>
            </a:graphic>
          </wp:inline>
        </w:drawing>
      </w:r>
    </w:p>
    <w:p w14:paraId="3400AE26" w14:textId="77777777" w:rsidR="00D8481F" w:rsidRDefault="00DA6699" w:rsidP="007420C9">
      <w:pPr>
        <w:spacing w:line="360" w:lineRule="auto"/>
        <w:rPr>
          <w:rFonts w:cs="Arial"/>
          <w:color w:val="000000" w:themeColor="text1"/>
          <w:szCs w:val="22"/>
        </w:rPr>
      </w:pPr>
      <w:r w:rsidRPr="00DA6699">
        <w:rPr>
          <w:rFonts w:cs="Arial"/>
          <w:color w:val="000000" w:themeColor="text1"/>
          <w:szCs w:val="22"/>
        </w:rPr>
        <w:lastRenderedPageBreak/>
        <w:drawing>
          <wp:inline distT="0" distB="0" distL="0" distR="0" wp14:anchorId="199FC2B5" wp14:editId="5CD4D695">
            <wp:extent cx="5727700" cy="2973705"/>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2973705"/>
                    </a:xfrm>
                    <a:prstGeom prst="rect">
                      <a:avLst/>
                    </a:prstGeom>
                  </pic:spPr>
                </pic:pic>
              </a:graphicData>
            </a:graphic>
          </wp:inline>
        </w:drawing>
      </w:r>
    </w:p>
    <w:p w14:paraId="55410E1E" w14:textId="77777777" w:rsidR="00B02024" w:rsidRDefault="00B02024" w:rsidP="007420C9">
      <w:pPr>
        <w:spacing w:line="360" w:lineRule="auto"/>
        <w:rPr>
          <w:rFonts w:cs="Arial"/>
          <w:color w:val="000000" w:themeColor="text1"/>
          <w:szCs w:val="22"/>
        </w:rPr>
      </w:pPr>
    </w:p>
    <w:p w14:paraId="4984BE4F" w14:textId="1304EF9E" w:rsidR="00B02024" w:rsidRDefault="00B02024" w:rsidP="007420C9">
      <w:pPr>
        <w:spacing w:line="360" w:lineRule="auto"/>
        <w:rPr>
          <w:rFonts w:cs="Arial"/>
          <w:color w:val="000000" w:themeColor="text1"/>
          <w:szCs w:val="22"/>
        </w:rPr>
        <w:sectPr w:rsidR="00B02024" w:rsidSect="00855284">
          <w:pgSz w:w="11900" w:h="16840"/>
          <w:pgMar w:top="1440" w:right="1440" w:bottom="1440" w:left="1440" w:header="708" w:footer="708" w:gutter="0"/>
          <w:cols w:space="708"/>
          <w:docGrid w:linePitch="360"/>
        </w:sectPr>
      </w:pPr>
      <w:r w:rsidRPr="00B02024">
        <w:rPr>
          <w:rFonts w:cs="Arial"/>
          <w:color w:val="000000" w:themeColor="text1"/>
          <w:szCs w:val="22"/>
        </w:rPr>
        <w:drawing>
          <wp:inline distT="0" distB="0" distL="0" distR="0" wp14:anchorId="3F692F87" wp14:editId="24A5FD2C">
            <wp:extent cx="5727700" cy="3900170"/>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7700" cy="3900170"/>
                    </a:xfrm>
                    <a:prstGeom prst="rect">
                      <a:avLst/>
                    </a:prstGeom>
                  </pic:spPr>
                </pic:pic>
              </a:graphicData>
            </a:graphic>
          </wp:inline>
        </w:drawing>
      </w:r>
      <w:bookmarkStart w:id="0" w:name="_GoBack"/>
      <w:bookmarkEnd w:id="0"/>
    </w:p>
    <w:p w14:paraId="2FDF1F9C" w14:textId="171F9259" w:rsidR="00673896" w:rsidRDefault="00673896" w:rsidP="007420C9">
      <w:pPr>
        <w:spacing w:line="360" w:lineRule="auto"/>
        <w:rPr>
          <w:rFonts w:cs="Arial"/>
          <w:color w:val="000000" w:themeColor="text1"/>
          <w:szCs w:val="22"/>
        </w:rPr>
        <w:sectPr w:rsidR="00673896" w:rsidSect="00855284">
          <w:pgSz w:w="11900" w:h="16840"/>
          <w:pgMar w:top="1440" w:right="1440" w:bottom="1440" w:left="1440" w:header="708" w:footer="708" w:gutter="0"/>
          <w:cols w:space="708"/>
          <w:docGrid w:linePitch="360"/>
        </w:sectPr>
      </w:pPr>
    </w:p>
    <w:p w14:paraId="155C0E54" w14:textId="29B81C39" w:rsidR="00E9590B" w:rsidRDefault="00E9590B" w:rsidP="007420C9">
      <w:pPr>
        <w:spacing w:line="360" w:lineRule="auto"/>
        <w:rPr>
          <w:rFonts w:cs="Arial"/>
          <w:color w:val="000000" w:themeColor="text1"/>
          <w:szCs w:val="22"/>
        </w:rPr>
        <w:sectPr w:rsidR="00E9590B" w:rsidSect="00855284">
          <w:pgSz w:w="11900" w:h="16840"/>
          <w:pgMar w:top="1440" w:right="1440" w:bottom="1440" w:left="1440" w:header="708" w:footer="708" w:gutter="0"/>
          <w:cols w:space="708"/>
          <w:docGrid w:linePitch="360"/>
        </w:sectPr>
      </w:pPr>
    </w:p>
    <w:p w14:paraId="32D252F5" w14:textId="45214DF2" w:rsidR="001C517D" w:rsidRPr="00E65D68" w:rsidRDefault="001C517D" w:rsidP="007420C9">
      <w:pPr>
        <w:spacing w:line="360" w:lineRule="auto"/>
        <w:rPr>
          <w:rFonts w:cs="Arial"/>
          <w:color w:val="000000" w:themeColor="text1"/>
          <w:szCs w:val="22"/>
        </w:rPr>
      </w:pPr>
    </w:p>
    <w:sectPr w:rsidR="001C517D" w:rsidRPr="00E65D68" w:rsidSect="0085528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3D22"/>
    <w:multiLevelType w:val="hybridMultilevel"/>
    <w:tmpl w:val="2E8C3D44"/>
    <w:lvl w:ilvl="0" w:tplc="63C28984">
      <w:numFmt w:val="bullet"/>
      <w:lvlText w:val="-"/>
      <w:lvlJc w:val="left"/>
      <w:pPr>
        <w:ind w:left="720" w:hanging="360"/>
      </w:pPr>
      <w:rPr>
        <w:rFonts w:ascii="Arial" w:eastAsiaTheme="minorHAnsi" w:hAnsi="Aria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A3EF7"/>
    <w:multiLevelType w:val="hybridMultilevel"/>
    <w:tmpl w:val="EC9E045C"/>
    <w:lvl w:ilvl="0" w:tplc="8048B074">
      <w:start w:val="3"/>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FB52F8"/>
    <w:multiLevelType w:val="hybridMultilevel"/>
    <w:tmpl w:val="E4785268"/>
    <w:lvl w:ilvl="0" w:tplc="EF809C20">
      <w:start w:val="3"/>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E302AA"/>
    <w:multiLevelType w:val="hybridMultilevel"/>
    <w:tmpl w:val="C3C881A4"/>
    <w:lvl w:ilvl="0" w:tplc="83025178">
      <w:start w:val="3"/>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751601"/>
    <w:multiLevelType w:val="hybridMultilevel"/>
    <w:tmpl w:val="2F8C68B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134205F"/>
    <w:multiLevelType w:val="hybridMultilevel"/>
    <w:tmpl w:val="831AFFA6"/>
    <w:lvl w:ilvl="0" w:tplc="B970AC6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Public Health&lt;/Style&gt;&lt;LeftDelim&gt;{&lt;/LeftDelim&gt;&lt;RightDelim&gt;}&lt;/RightDelim&gt;&lt;FontName&gt;Arial&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vwsesxs9qxf9dkep2wevp2fmptx59rrev90a&quot;&gt;My EndNote Library&lt;record-ids&gt;&lt;item&gt;951&lt;/item&gt;&lt;item&gt;958&lt;/item&gt;&lt;item&gt;4017&lt;/item&gt;&lt;item&gt;4565&lt;/item&gt;&lt;item&gt;4567&lt;/item&gt;&lt;item&gt;4568&lt;/item&gt;&lt;item&gt;4569&lt;/item&gt;&lt;item&gt;4570&lt;/item&gt;&lt;item&gt;4571&lt;/item&gt;&lt;item&gt;4572&lt;/item&gt;&lt;item&gt;4573&lt;/item&gt;&lt;item&gt;4574&lt;/item&gt;&lt;item&gt;4575&lt;/item&gt;&lt;item&gt;4581&lt;/item&gt;&lt;item&gt;4582&lt;/item&gt;&lt;item&gt;4587&lt;/item&gt;&lt;item&gt;4589&lt;/item&gt;&lt;item&gt;4590&lt;/item&gt;&lt;item&gt;4592&lt;/item&gt;&lt;item&gt;4593&lt;/item&gt;&lt;item&gt;4624&lt;/item&gt;&lt;item&gt;4625&lt;/item&gt;&lt;item&gt;4633&lt;/item&gt;&lt;item&gt;4634&lt;/item&gt;&lt;item&gt;4722&lt;/item&gt;&lt;item&gt;4723&lt;/item&gt;&lt;item&gt;4724&lt;/item&gt;&lt;item&gt;4725&lt;/item&gt;&lt;item&gt;4727&lt;/item&gt;&lt;/record-ids&gt;&lt;/item&gt;&lt;/Libraries&gt;"/>
  </w:docVars>
  <w:rsids>
    <w:rsidRoot w:val="0042561F"/>
    <w:rsid w:val="00000818"/>
    <w:rsid w:val="00002DB1"/>
    <w:rsid w:val="000123B0"/>
    <w:rsid w:val="00021C02"/>
    <w:rsid w:val="0003015C"/>
    <w:rsid w:val="000311C8"/>
    <w:rsid w:val="000358A3"/>
    <w:rsid w:val="000409E7"/>
    <w:rsid w:val="00047A4E"/>
    <w:rsid w:val="00050D2A"/>
    <w:rsid w:val="000565F7"/>
    <w:rsid w:val="00057C62"/>
    <w:rsid w:val="000745C9"/>
    <w:rsid w:val="000805D1"/>
    <w:rsid w:val="000910F2"/>
    <w:rsid w:val="00091E50"/>
    <w:rsid w:val="000925F8"/>
    <w:rsid w:val="000963B7"/>
    <w:rsid w:val="000A696B"/>
    <w:rsid w:val="000A7AEE"/>
    <w:rsid w:val="000B23E6"/>
    <w:rsid w:val="000C7F42"/>
    <w:rsid w:val="000D69B9"/>
    <w:rsid w:val="000E052F"/>
    <w:rsid w:val="000E7D3C"/>
    <w:rsid w:val="000F1A19"/>
    <w:rsid w:val="000F7E34"/>
    <w:rsid w:val="00102241"/>
    <w:rsid w:val="0011170E"/>
    <w:rsid w:val="001132D0"/>
    <w:rsid w:val="0011645A"/>
    <w:rsid w:val="00120854"/>
    <w:rsid w:val="00120E88"/>
    <w:rsid w:val="00123649"/>
    <w:rsid w:val="00126B5B"/>
    <w:rsid w:val="00133035"/>
    <w:rsid w:val="00136D94"/>
    <w:rsid w:val="00144C29"/>
    <w:rsid w:val="00144C41"/>
    <w:rsid w:val="001510DB"/>
    <w:rsid w:val="00177F94"/>
    <w:rsid w:val="001831DE"/>
    <w:rsid w:val="001843E2"/>
    <w:rsid w:val="00192F7B"/>
    <w:rsid w:val="001A5DEF"/>
    <w:rsid w:val="001A6D23"/>
    <w:rsid w:val="001B4D2C"/>
    <w:rsid w:val="001B5AB1"/>
    <w:rsid w:val="001B5CBB"/>
    <w:rsid w:val="001C517D"/>
    <w:rsid w:val="001D11C6"/>
    <w:rsid w:val="001E39EC"/>
    <w:rsid w:val="001E624C"/>
    <w:rsid w:val="001F1B0D"/>
    <w:rsid w:val="001F3CE8"/>
    <w:rsid w:val="002145E3"/>
    <w:rsid w:val="002165B0"/>
    <w:rsid w:val="002265F7"/>
    <w:rsid w:val="0022790F"/>
    <w:rsid w:val="00235A03"/>
    <w:rsid w:val="0025291A"/>
    <w:rsid w:val="002635FB"/>
    <w:rsid w:val="002747F6"/>
    <w:rsid w:val="00276CEF"/>
    <w:rsid w:val="002872C5"/>
    <w:rsid w:val="00291409"/>
    <w:rsid w:val="00293AD9"/>
    <w:rsid w:val="002A12B1"/>
    <w:rsid w:val="002B5166"/>
    <w:rsid w:val="002B5AE4"/>
    <w:rsid w:val="002B6449"/>
    <w:rsid w:val="002B78E3"/>
    <w:rsid w:val="002C0B63"/>
    <w:rsid w:val="002C13D9"/>
    <w:rsid w:val="002D0401"/>
    <w:rsid w:val="002D58A6"/>
    <w:rsid w:val="002D654E"/>
    <w:rsid w:val="002D7209"/>
    <w:rsid w:val="002F57BE"/>
    <w:rsid w:val="00300450"/>
    <w:rsid w:val="003009F4"/>
    <w:rsid w:val="0030242E"/>
    <w:rsid w:val="003157E7"/>
    <w:rsid w:val="003305A6"/>
    <w:rsid w:val="00330AD6"/>
    <w:rsid w:val="00331DB9"/>
    <w:rsid w:val="00332E17"/>
    <w:rsid w:val="003365BE"/>
    <w:rsid w:val="003375FE"/>
    <w:rsid w:val="003528EF"/>
    <w:rsid w:val="00361C6F"/>
    <w:rsid w:val="0036207B"/>
    <w:rsid w:val="00367CF2"/>
    <w:rsid w:val="00371A4E"/>
    <w:rsid w:val="00384892"/>
    <w:rsid w:val="0039243C"/>
    <w:rsid w:val="003A7415"/>
    <w:rsid w:val="003B1646"/>
    <w:rsid w:val="003B7866"/>
    <w:rsid w:val="003C3349"/>
    <w:rsid w:val="003C5A1B"/>
    <w:rsid w:val="003D0720"/>
    <w:rsid w:val="003D0C56"/>
    <w:rsid w:val="003D4A84"/>
    <w:rsid w:val="003D4DB5"/>
    <w:rsid w:val="003D73FE"/>
    <w:rsid w:val="003D798F"/>
    <w:rsid w:val="003E3513"/>
    <w:rsid w:val="003E3C17"/>
    <w:rsid w:val="003E4AD2"/>
    <w:rsid w:val="003E654B"/>
    <w:rsid w:val="003F6DFB"/>
    <w:rsid w:val="004065B4"/>
    <w:rsid w:val="00410049"/>
    <w:rsid w:val="00411F3F"/>
    <w:rsid w:val="004146AE"/>
    <w:rsid w:val="004157F5"/>
    <w:rsid w:val="0042561F"/>
    <w:rsid w:val="00433180"/>
    <w:rsid w:val="00435CD1"/>
    <w:rsid w:val="00442588"/>
    <w:rsid w:val="004463CE"/>
    <w:rsid w:val="00446BE0"/>
    <w:rsid w:val="004636F3"/>
    <w:rsid w:val="004726D3"/>
    <w:rsid w:val="00472CD5"/>
    <w:rsid w:val="0047672A"/>
    <w:rsid w:val="00476B5B"/>
    <w:rsid w:val="00492473"/>
    <w:rsid w:val="0049667A"/>
    <w:rsid w:val="004A31B2"/>
    <w:rsid w:val="004A4C6A"/>
    <w:rsid w:val="004B009D"/>
    <w:rsid w:val="004B060E"/>
    <w:rsid w:val="004B3F05"/>
    <w:rsid w:val="004B5333"/>
    <w:rsid w:val="004D4AAB"/>
    <w:rsid w:val="004E0080"/>
    <w:rsid w:val="00504C73"/>
    <w:rsid w:val="0050656B"/>
    <w:rsid w:val="005079AD"/>
    <w:rsid w:val="00515605"/>
    <w:rsid w:val="00535FF3"/>
    <w:rsid w:val="005364FB"/>
    <w:rsid w:val="0054241F"/>
    <w:rsid w:val="00543218"/>
    <w:rsid w:val="005449A7"/>
    <w:rsid w:val="005525A5"/>
    <w:rsid w:val="00554692"/>
    <w:rsid w:val="0055625D"/>
    <w:rsid w:val="00556CEE"/>
    <w:rsid w:val="005579D6"/>
    <w:rsid w:val="00566DE3"/>
    <w:rsid w:val="00567C46"/>
    <w:rsid w:val="00567E37"/>
    <w:rsid w:val="0057325A"/>
    <w:rsid w:val="0059091D"/>
    <w:rsid w:val="005912A5"/>
    <w:rsid w:val="005B724F"/>
    <w:rsid w:val="005C006F"/>
    <w:rsid w:val="005C2143"/>
    <w:rsid w:val="005D3B95"/>
    <w:rsid w:val="005D6B4F"/>
    <w:rsid w:val="005D76B3"/>
    <w:rsid w:val="005E4855"/>
    <w:rsid w:val="006050BA"/>
    <w:rsid w:val="00605B12"/>
    <w:rsid w:val="006111CD"/>
    <w:rsid w:val="00620BFA"/>
    <w:rsid w:val="00623130"/>
    <w:rsid w:val="00632753"/>
    <w:rsid w:val="006347A6"/>
    <w:rsid w:val="00636F6F"/>
    <w:rsid w:val="0064646E"/>
    <w:rsid w:val="00661A73"/>
    <w:rsid w:val="00665530"/>
    <w:rsid w:val="00673896"/>
    <w:rsid w:val="006762AA"/>
    <w:rsid w:val="00677560"/>
    <w:rsid w:val="00680269"/>
    <w:rsid w:val="00682A5D"/>
    <w:rsid w:val="00693E25"/>
    <w:rsid w:val="006B37C0"/>
    <w:rsid w:val="006C5EAC"/>
    <w:rsid w:val="006D5E78"/>
    <w:rsid w:val="006E7AC8"/>
    <w:rsid w:val="006F6B65"/>
    <w:rsid w:val="00704C11"/>
    <w:rsid w:val="00705F5E"/>
    <w:rsid w:val="00710482"/>
    <w:rsid w:val="00710FB5"/>
    <w:rsid w:val="00713147"/>
    <w:rsid w:val="00725C71"/>
    <w:rsid w:val="007276CD"/>
    <w:rsid w:val="00731E09"/>
    <w:rsid w:val="007420C9"/>
    <w:rsid w:val="00747C0B"/>
    <w:rsid w:val="00755450"/>
    <w:rsid w:val="00775B6C"/>
    <w:rsid w:val="007762D0"/>
    <w:rsid w:val="00776AB1"/>
    <w:rsid w:val="007804E4"/>
    <w:rsid w:val="00787E15"/>
    <w:rsid w:val="007A37B2"/>
    <w:rsid w:val="007B55F9"/>
    <w:rsid w:val="007B6834"/>
    <w:rsid w:val="007C02D2"/>
    <w:rsid w:val="007D50F8"/>
    <w:rsid w:val="007E0749"/>
    <w:rsid w:val="007E30EA"/>
    <w:rsid w:val="007E5043"/>
    <w:rsid w:val="007E7D1D"/>
    <w:rsid w:val="007F2516"/>
    <w:rsid w:val="00800D81"/>
    <w:rsid w:val="00805EE0"/>
    <w:rsid w:val="00811185"/>
    <w:rsid w:val="008172D1"/>
    <w:rsid w:val="0082450B"/>
    <w:rsid w:val="008421B1"/>
    <w:rsid w:val="008441B3"/>
    <w:rsid w:val="00847F3F"/>
    <w:rsid w:val="00855284"/>
    <w:rsid w:val="0086123F"/>
    <w:rsid w:val="00866287"/>
    <w:rsid w:val="00881245"/>
    <w:rsid w:val="00881609"/>
    <w:rsid w:val="008821CB"/>
    <w:rsid w:val="00883EB0"/>
    <w:rsid w:val="0089369F"/>
    <w:rsid w:val="008A28DD"/>
    <w:rsid w:val="008A2C92"/>
    <w:rsid w:val="008A5D60"/>
    <w:rsid w:val="008B68F7"/>
    <w:rsid w:val="008C18BD"/>
    <w:rsid w:val="008C60AC"/>
    <w:rsid w:val="008D2F9E"/>
    <w:rsid w:val="008D449B"/>
    <w:rsid w:val="008E1FF6"/>
    <w:rsid w:val="008E4991"/>
    <w:rsid w:val="008F2EF3"/>
    <w:rsid w:val="008F481D"/>
    <w:rsid w:val="008F679E"/>
    <w:rsid w:val="00915083"/>
    <w:rsid w:val="00915D88"/>
    <w:rsid w:val="00916F09"/>
    <w:rsid w:val="00917763"/>
    <w:rsid w:val="00932823"/>
    <w:rsid w:val="00972D70"/>
    <w:rsid w:val="009842C0"/>
    <w:rsid w:val="00984D7C"/>
    <w:rsid w:val="00995DD1"/>
    <w:rsid w:val="009A0BF3"/>
    <w:rsid w:val="009A10A3"/>
    <w:rsid w:val="009A26CE"/>
    <w:rsid w:val="009A66D8"/>
    <w:rsid w:val="009B1D9D"/>
    <w:rsid w:val="009B2451"/>
    <w:rsid w:val="009C5E68"/>
    <w:rsid w:val="009D144D"/>
    <w:rsid w:val="009D6851"/>
    <w:rsid w:val="009E62B0"/>
    <w:rsid w:val="009E62FC"/>
    <w:rsid w:val="00A028D7"/>
    <w:rsid w:val="00A14C1E"/>
    <w:rsid w:val="00A267E2"/>
    <w:rsid w:val="00A346C4"/>
    <w:rsid w:val="00A45E89"/>
    <w:rsid w:val="00A478F6"/>
    <w:rsid w:val="00A5434C"/>
    <w:rsid w:val="00A55E50"/>
    <w:rsid w:val="00A73683"/>
    <w:rsid w:val="00A96DAB"/>
    <w:rsid w:val="00AA6F8D"/>
    <w:rsid w:val="00AB386E"/>
    <w:rsid w:val="00AB6340"/>
    <w:rsid w:val="00AE159B"/>
    <w:rsid w:val="00AE1848"/>
    <w:rsid w:val="00AE30FA"/>
    <w:rsid w:val="00AE462D"/>
    <w:rsid w:val="00AF33C7"/>
    <w:rsid w:val="00AF6C67"/>
    <w:rsid w:val="00B02024"/>
    <w:rsid w:val="00B0709F"/>
    <w:rsid w:val="00B14A30"/>
    <w:rsid w:val="00B14B64"/>
    <w:rsid w:val="00B251BE"/>
    <w:rsid w:val="00B30AA4"/>
    <w:rsid w:val="00B3178F"/>
    <w:rsid w:val="00B3469E"/>
    <w:rsid w:val="00B43F88"/>
    <w:rsid w:val="00B4423A"/>
    <w:rsid w:val="00B44A23"/>
    <w:rsid w:val="00B52037"/>
    <w:rsid w:val="00B5273F"/>
    <w:rsid w:val="00B63605"/>
    <w:rsid w:val="00B67C7C"/>
    <w:rsid w:val="00B72D4F"/>
    <w:rsid w:val="00B8428F"/>
    <w:rsid w:val="00B913E8"/>
    <w:rsid w:val="00B930C9"/>
    <w:rsid w:val="00B93797"/>
    <w:rsid w:val="00B96006"/>
    <w:rsid w:val="00BB1BE7"/>
    <w:rsid w:val="00BB1EFF"/>
    <w:rsid w:val="00BB6B4C"/>
    <w:rsid w:val="00BB736F"/>
    <w:rsid w:val="00BB7603"/>
    <w:rsid w:val="00BC1078"/>
    <w:rsid w:val="00BC4308"/>
    <w:rsid w:val="00BC53ED"/>
    <w:rsid w:val="00BC6A21"/>
    <w:rsid w:val="00BD1F23"/>
    <w:rsid w:val="00BD6709"/>
    <w:rsid w:val="00BD7AF0"/>
    <w:rsid w:val="00BE429B"/>
    <w:rsid w:val="00C02814"/>
    <w:rsid w:val="00C06E72"/>
    <w:rsid w:val="00C13BC4"/>
    <w:rsid w:val="00C22D17"/>
    <w:rsid w:val="00C24534"/>
    <w:rsid w:val="00C378B0"/>
    <w:rsid w:val="00C4161F"/>
    <w:rsid w:val="00C52976"/>
    <w:rsid w:val="00C70985"/>
    <w:rsid w:val="00C723BB"/>
    <w:rsid w:val="00C7283C"/>
    <w:rsid w:val="00C75569"/>
    <w:rsid w:val="00C77276"/>
    <w:rsid w:val="00C862FF"/>
    <w:rsid w:val="00CA437A"/>
    <w:rsid w:val="00CA5EA1"/>
    <w:rsid w:val="00CE0E66"/>
    <w:rsid w:val="00CE4AE0"/>
    <w:rsid w:val="00CE7E53"/>
    <w:rsid w:val="00CF2573"/>
    <w:rsid w:val="00D03B65"/>
    <w:rsid w:val="00D03D27"/>
    <w:rsid w:val="00D07A92"/>
    <w:rsid w:val="00D1565E"/>
    <w:rsid w:val="00D2696E"/>
    <w:rsid w:val="00D375CE"/>
    <w:rsid w:val="00D47C23"/>
    <w:rsid w:val="00D50879"/>
    <w:rsid w:val="00D5199F"/>
    <w:rsid w:val="00D57A2D"/>
    <w:rsid w:val="00D65AB5"/>
    <w:rsid w:val="00D75B5A"/>
    <w:rsid w:val="00D8481F"/>
    <w:rsid w:val="00D90E34"/>
    <w:rsid w:val="00D90F15"/>
    <w:rsid w:val="00D94FC4"/>
    <w:rsid w:val="00DA6699"/>
    <w:rsid w:val="00DA6B47"/>
    <w:rsid w:val="00DB079F"/>
    <w:rsid w:val="00DB39C9"/>
    <w:rsid w:val="00DC2676"/>
    <w:rsid w:val="00DD5F2D"/>
    <w:rsid w:val="00DE66D9"/>
    <w:rsid w:val="00DF1132"/>
    <w:rsid w:val="00E00FBA"/>
    <w:rsid w:val="00E04025"/>
    <w:rsid w:val="00E0519F"/>
    <w:rsid w:val="00E0616B"/>
    <w:rsid w:val="00E14863"/>
    <w:rsid w:val="00E264F5"/>
    <w:rsid w:val="00E27ABC"/>
    <w:rsid w:val="00E32418"/>
    <w:rsid w:val="00E32FF7"/>
    <w:rsid w:val="00E35E98"/>
    <w:rsid w:val="00E40662"/>
    <w:rsid w:val="00E573FD"/>
    <w:rsid w:val="00E6019C"/>
    <w:rsid w:val="00E641E0"/>
    <w:rsid w:val="00E6590D"/>
    <w:rsid w:val="00E65D68"/>
    <w:rsid w:val="00E71A1A"/>
    <w:rsid w:val="00E77D66"/>
    <w:rsid w:val="00E8314B"/>
    <w:rsid w:val="00E9590B"/>
    <w:rsid w:val="00EB2BE6"/>
    <w:rsid w:val="00EB3C1C"/>
    <w:rsid w:val="00ED5288"/>
    <w:rsid w:val="00EE15AF"/>
    <w:rsid w:val="00EE7112"/>
    <w:rsid w:val="00EF0C64"/>
    <w:rsid w:val="00EF2F8F"/>
    <w:rsid w:val="00F14492"/>
    <w:rsid w:val="00F3748C"/>
    <w:rsid w:val="00F52FAA"/>
    <w:rsid w:val="00F61AF5"/>
    <w:rsid w:val="00F71912"/>
    <w:rsid w:val="00F730E1"/>
    <w:rsid w:val="00FA2187"/>
    <w:rsid w:val="00FB4E63"/>
    <w:rsid w:val="00FC55EC"/>
    <w:rsid w:val="00FC7D92"/>
    <w:rsid w:val="00FE5259"/>
    <w:rsid w:val="00FE6266"/>
    <w:rsid w:val="00FE68AF"/>
    <w:rsid w:val="00FE7FE6"/>
    <w:rsid w:val="00FF30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42894"/>
  <w15:docId w15:val="{52FA7ABA-2C55-4514-A3F4-68FC2AC89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C0B"/>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61F"/>
    <w:pPr>
      <w:ind w:left="720"/>
      <w:contextualSpacing/>
    </w:pPr>
  </w:style>
  <w:style w:type="character" w:styleId="Hyperlink">
    <w:name w:val="Hyperlink"/>
    <w:basedOn w:val="DefaultParagraphFont"/>
    <w:uiPriority w:val="99"/>
    <w:unhideWhenUsed/>
    <w:rsid w:val="0042561F"/>
    <w:rPr>
      <w:color w:val="0563C1" w:themeColor="hyperlink"/>
      <w:u w:val="single"/>
    </w:rPr>
  </w:style>
  <w:style w:type="character" w:customStyle="1" w:styleId="UnresolvedMention1">
    <w:name w:val="Unresolved Mention1"/>
    <w:basedOn w:val="DefaultParagraphFont"/>
    <w:uiPriority w:val="99"/>
    <w:semiHidden/>
    <w:unhideWhenUsed/>
    <w:rsid w:val="0042561F"/>
    <w:rPr>
      <w:color w:val="605E5C"/>
      <w:shd w:val="clear" w:color="auto" w:fill="E1DFDD"/>
    </w:rPr>
  </w:style>
  <w:style w:type="paragraph" w:styleId="NormalWeb">
    <w:name w:val="Normal (Web)"/>
    <w:basedOn w:val="Normal"/>
    <w:link w:val="NormalWebChar"/>
    <w:uiPriority w:val="99"/>
    <w:unhideWhenUsed/>
    <w:rsid w:val="001C517D"/>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DefaultParagraphFont"/>
    <w:rsid w:val="00C52976"/>
  </w:style>
  <w:style w:type="paragraph" w:styleId="Caption">
    <w:name w:val="caption"/>
    <w:basedOn w:val="Normal"/>
    <w:next w:val="Normal"/>
    <w:uiPriority w:val="35"/>
    <w:unhideWhenUsed/>
    <w:qFormat/>
    <w:rsid w:val="00543218"/>
    <w:pPr>
      <w:spacing w:after="200"/>
    </w:pPr>
    <w:rPr>
      <w:i/>
      <w:iCs/>
      <w:color w:val="44546A" w:themeColor="text2"/>
      <w:sz w:val="18"/>
      <w:szCs w:val="18"/>
    </w:rPr>
  </w:style>
  <w:style w:type="character" w:customStyle="1" w:styleId="UnresolvedMention2">
    <w:name w:val="Unresolved Mention2"/>
    <w:basedOn w:val="DefaultParagraphFont"/>
    <w:uiPriority w:val="99"/>
    <w:semiHidden/>
    <w:unhideWhenUsed/>
    <w:rsid w:val="00DC2676"/>
    <w:rPr>
      <w:color w:val="605E5C"/>
      <w:shd w:val="clear" w:color="auto" w:fill="E1DFDD"/>
    </w:rPr>
  </w:style>
  <w:style w:type="character" w:styleId="FollowedHyperlink">
    <w:name w:val="FollowedHyperlink"/>
    <w:basedOn w:val="DefaultParagraphFont"/>
    <w:uiPriority w:val="99"/>
    <w:semiHidden/>
    <w:unhideWhenUsed/>
    <w:rsid w:val="00DC2676"/>
    <w:rPr>
      <w:color w:val="954F72" w:themeColor="followedHyperlink"/>
      <w:u w:val="single"/>
    </w:rPr>
  </w:style>
  <w:style w:type="paragraph" w:styleId="BalloonText">
    <w:name w:val="Balloon Text"/>
    <w:basedOn w:val="Normal"/>
    <w:link w:val="BalloonTextChar"/>
    <w:uiPriority w:val="99"/>
    <w:semiHidden/>
    <w:unhideWhenUsed/>
    <w:rsid w:val="00A267E2"/>
    <w:rPr>
      <w:rFonts w:ascii="Tahoma" w:hAnsi="Tahoma" w:cs="Tahoma"/>
      <w:sz w:val="16"/>
      <w:szCs w:val="16"/>
    </w:rPr>
  </w:style>
  <w:style w:type="character" w:customStyle="1" w:styleId="BalloonTextChar">
    <w:name w:val="Balloon Text Char"/>
    <w:basedOn w:val="DefaultParagraphFont"/>
    <w:link w:val="BalloonText"/>
    <w:uiPriority w:val="99"/>
    <w:semiHidden/>
    <w:rsid w:val="00A267E2"/>
    <w:rPr>
      <w:rFonts w:ascii="Tahoma" w:hAnsi="Tahoma" w:cs="Tahoma"/>
      <w:sz w:val="16"/>
      <w:szCs w:val="16"/>
    </w:rPr>
  </w:style>
  <w:style w:type="character" w:customStyle="1" w:styleId="UnresolvedMention3">
    <w:name w:val="Unresolved Mention3"/>
    <w:basedOn w:val="DefaultParagraphFont"/>
    <w:uiPriority w:val="99"/>
    <w:semiHidden/>
    <w:unhideWhenUsed/>
    <w:rsid w:val="00620BFA"/>
    <w:rPr>
      <w:color w:val="605E5C"/>
      <w:shd w:val="clear" w:color="auto" w:fill="E1DFDD"/>
    </w:rPr>
  </w:style>
  <w:style w:type="character" w:styleId="CommentReference">
    <w:name w:val="annotation reference"/>
    <w:basedOn w:val="DefaultParagraphFont"/>
    <w:uiPriority w:val="99"/>
    <w:semiHidden/>
    <w:unhideWhenUsed/>
    <w:rsid w:val="002D0401"/>
    <w:rPr>
      <w:sz w:val="16"/>
      <w:szCs w:val="16"/>
    </w:rPr>
  </w:style>
  <w:style w:type="paragraph" w:styleId="CommentText">
    <w:name w:val="annotation text"/>
    <w:basedOn w:val="Normal"/>
    <w:link w:val="CommentTextChar"/>
    <w:uiPriority w:val="99"/>
    <w:unhideWhenUsed/>
    <w:rsid w:val="002D0401"/>
    <w:rPr>
      <w:sz w:val="20"/>
      <w:szCs w:val="20"/>
    </w:rPr>
  </w:style>
  <w:style w:type="character" w:customStyle="1" w:styleId="CommentTextChar">
    <w:name w:val="Comment Text Char"/>
    <w:basedOn w:val="DefaultParagraphFont"/>
    <w:link w:val="CommentText"/>
    <w:uiPriority w:val="99"/>
    <w:rsid w:val="002D040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D0401"/>
    <w:rPr>
      <w:b/>
      <w:bCs/>
    </w:rPr>
  </w:style>
  <w:style w:type="character" w:customStyle="1" w:styleId="CommentSubjectChar">
    <w:name w:val="Comment Subject Char"/>
    <w:basedOn w:val="CommentTextChar"/>
    <w:link w:val="CommentSubject"/>
    <w:uiPriority w:val="99"/>
    <w:semiHidden/>
    <w:rsid w:val="002D0401"/>
    <w:rPr>
      <w:rFonts w:ascii="Arial" w:hAnsi="Arial"/>
      <w:b/>
      <w:bCs/>
      <w:sz w:val="20"/>
      <w:szCs w:val="20"/>
    </w:rPr>
  </w:style>
  <w:style w:type="paragraph" w:customStyle="1" w:styleId="EndNoteBibliographyTitle">
    <w:name w:val="EndNote Bibliography Title"/>
    <w:basedOn w:val="Normal"/>
    <w:link w:val="EndNoteBibliographyTitleChar"/>
    <w:rsid w:val="00050D2A"/>
    <w:pPr>
      <w:jc w:val="center"/>
    </w:pPr>
    <w:rPr>
      <w:rFonts w:cs="Arial"/>
      <w:sz w:val="24"/>
      <w:lang w:val="en-US"/>
    </w:rPr>
  </w:style>
  <w:style w:type="character" w:customStyle="1" w:styleId="NormalWebChar">
    <w:name w:val="Normal (Web) Char"/>
    <w:basedOn w:val="DefaultParagraphFont"/>
    <w:link w:val="NormalWeb"/>
    <w:uiPriority w:val="99"/>
    <w:rsid w:val="00050D2A"/>
    <w:rPr>
      <w:rFonts w:ascii="Times New Roman" w:eastAsia="Times New Roman" w:hAnsi="Times New Roman" w:cs="Times New Roman"/>
      <w:sz w:val="22"/>
    </w:rPr>
  </w:style>
  <w:style w:type="character" w:customStyle="1" w:styleId="EndNoteBibliographyTitleChar">
    <w:name w:val="EndNote Bibliography Title Char"/>
    <w:basedOn w:val="NormalWebChar"/>
    <w:link w:val="EndNoteBibliographyTitle"/>
    <w:rsid w:val="00050D2A"/>
    <w:rPr>
      <w:rFonts w:ascii="Arial" w:eastAsia="Times New Roman" w:hAnsi="Arial" w:cs="Arial"/>
      <w:sz w:val="22"/>
      <w:lang w:val="en-US"/>
    </w:rPr>
  </w:style>
  <w:style w:type="paragraph" w:customStyle="1" w:styleId="EndNoteBibliography">
    <w:name w:val="EndNote Bibliography"/>
    <w:basedOn w:val="Normal"/>
    <w:link w:val="EndNoteBibliographyChar"/>
    <w:rsid w:val="00050D2A"/>
    <w:pPr>
      <w:spacing w:line="360" w:lineRule="auto"/>
    </w:pPr>
    <w:rPr>
      <w:rFonts w:cs="Arial"/>
      <w:sz w:val="24"/>
      <w:lang w:val="en-US"/>
    </w:rPr>
  </w:style>
  <w:style w:type="character" w:customStyle="1" w:styleId="EndNoteBibliographyChar">
    <w:name w:val="EndNote Bibliography Char"/>
    <w:basedOn w:val="NormalWebChar"/>
    <w:link w:val="EndNoteBibliography"/>
    <w:rsid w:val="00050D2A"/>
    <w:rPr>
      <w:rFonts w:ascii="Arial" w:eastAsia="Times New Roman" w:hAnsi="Arial" w:cs="Arial"/>
      <w:sz w:val="22"/>
      <w:lang w:val="en-US"/>
    </w:rPr>
  </w:style>
  <w:style w:type="character" w:customStyle="1" w:styleId="UnresolvedMention4">
    <w:name w:val="Unresolved Mention4"/>
    <w:basedOn w:val="DefaultParagraphFont"/>
    <w:uiPriority w:val="99"/>
    <w:semiHidden/>
    <w:unhideWhenUsed/>
    <w:rsid w:val="00050D2A"/>
    <w:rPr>
      <w:color w:val="605E5C"/>
      <w:shd w:val="clear" w:color="auto" w:fill="E1DFDD"/>
    </w:rPr>
  </w:style>
  <w:style w:type="character" w:customStyle="1" w:styleId="UnresolvedMention5">
    <w:name w:val="Unresolved Mention5"/>
    <w:basedOn w:val="DefaultParagraphFont"/>
    <w:uiPriority w:val="99"/>
    <w:semiHidden/>
    <w:unhideWhenUsed/>
    <w:rsid w:val="005E4855"/>
    <w:rPr>
      <w:color w:val="605E5C"/>
      <w:shd w:val="clear" w:color="auto" w:fill="E1DFDD"/>
    </w:rPr>
  </w:style>
  <w:style w:type="character" w:customStyle="1" w:styleId="UnresolvedMention6">
    <w:name w:val="Unresolved Mention6"/>
    <w:basedOn w:val="DefaultParagraphFont"/>
    <w:uiPriority w:val="99"/>
    <w:semiHidden/>
    <w:unhideWhenUsed/>
    <w:rsid w:val="00D5199F"/>
    <w:rPr>
      <w:color w:val="605E5C"/>
      <w:shd w:val="clear" w:color="auto" w:fill="E1DFDD"/>
    </w:rPr>
  </w:style>
  <w:style w:type="paragraph" w:styleId="Revision">
    <w:name w:val="Revision"/>
    <w:hidden/>
    <w:uiPriority w:val="99"/>
    <w:semiHidden/>
    <w:rsid w:val="00ED5288"/>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49636">
      <w:bodyDiv w:val="1"/>
      <w:marLeft w:val="0"/>
      <w:marRight w:val="0"/>
      <w:marTop w:val="0"/>
      <w:marBottom w:val="0"/>
      <w:divBdr>
        <w:top w:val="none" w:sz="0" w:space="0" w:color="auto"/>
        <w:left w:val="none" w:sz="0" w:space="0" w:color="auto"/>
        <w:bottom w:val="none" w:sz="0" w:space="0" w:color="auto"/>
        <w:right w:val="none" w:sz="0" w:space="0" w:color="auto"/>
      </w:divBdr>
      <w:divsChild>
        <w:div w:id="660080888">
          <w:marLeft w:val="0"/>
          <w:marRight w:val="0"/>
          <w:marTop w:val="0"/>
          <w:marBottom w:val="0"/>
          <w:divBdr>
            <w:top w:val="none" w:sz="0" w:space="0" w:color="auto"/>
            <w:left w:val="none" w:sz="0" w:space="0" w:color="auto"/>
            <w:bottom w:val="none" w:sz="0" w:space="0" w:color="auto"/>
            <w:right w:val="none" w:sz="0" w:space="0" w:color="auto"/>
          </w:divBdr>
          <w:divsChild>
            <w:div w:id="758138292">
              <w:marLeft w:val="0"/>
              <w:marRight w:val="0"/>
              <w:marTop w:val="0"/>
              <w:marBottom w:val="0"/>
              <w:divBdr>
                <w:top w:val="none" w:sz="0" w:space="0" w:color="auto"/>
                <w:left w:val="none" w:sz="0" w:space="0" w:color="auto"/>
                <w:bottom w:val="none" w:sz="0" w:space="0" w:color="auto"/>
                <w:right w:val="none" w:sz="0" w:space="0" w:color="auto"/>
              </w:divBdr>
              <w:divsChild>
                <w:div w:id="170683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220921">
      <w:bodyDiv w:val="1"/>
      <w:marLeft w:val="0"/>
      <w:marRight w:val="0"/>
      <w:marTop w:val="0"/>
      <w:marBottom w:val="0"/>
      <w:divBdr>
        <w:top w:val="none" w:sz="0" w:space="0" w:color="auto"/>
        <w:left w:val="none" w:sz="0" w:space="0" w:color="auto"/>
        <w:bottom w:val="none" w:sz="0" w:space="0" w:color="auto"/>
        <w:right w:val="none" w:sz="0" w:space="0" w:color="auto"/>
      </w:divBdr>
      <w:divsChild>
        <w:div w:id="1870679719">
          <w:marLeft w:val="0"/>
          <w:marRight w:val="0"/>
          <w:marTop w:val="0"/>
          <w:marBottom w:val="0"/>
          <w:divBdr>
            <w:top w:val="none" w:sz="0" w:space="0" w:color="auto"/>
            <w:left w:val="none" w:sz="0" w:space="0" w:color="auto"/>
            <w:bottom w:val="none" w:sz="0" w:space="0" w:color="auto"/>
            <w:right w:val="none" w:sz="0" w:space="0" w:color="auto"/>
          </w:divBdr>
          <w:divsChild>
            <w:div w:id="186716708">
              <w:marLeft w:val="0"/>
              <w:marRight w:val="0"/>
              <w:marTop w:val="0"/>
              <w:marBottom w:val="0"/>
              <w:divBdr>
                <w:top w:val="none" w:sz="0" w:space="0" w:color="auto"/>
                <w:left w:val="none" w:sz="0" w:space="0" w:color="auto"/>
                <w:bottom w:val="none" w:sz="0" w:space="0" w:color="auto"/>
                <w:right w:val="none" w:sz="0" w:space="0" w:color="auto"/>
              </w:divBdr>
              <w:divsChild>
                <w:div w:id="137206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42644">
      <w:bodyDiv w:val="1"/>
      <w:marLeft w:val="0"/>
      <w:marRight w:val="0"/>
      <w:marTop w:val="0"/>
      <w:marBottom w:val="0"/>
      <w:divBdr>
        <w:top w:val="none" w:sz="0" w:space="0" w:color="auto"/>
        <w:left w:val="none" w:sz="0" w:space="0" w:color="auto"/>
        <w:bottom w:val="none" w:sz="0" w:space="0" w:color="auto"/>
        <w:right w:val="none" w:sz="0" w:space="0" w:color="auto"/>
      </w:divBdr>
      <w:divsChild>
        <w:div w:id="39598951">
          <w:marLeft w:val="0"/>
          <w:marRight w:val="0"/>
          <w:marTop w:val="0"/>
          <w:marBottom w:val="0"/>
          <w:divBdr>
            <w:top w:val="none" w:sz="0" w:space="0" w:color="auto"/>
            <w:left w:val="none" w:sz="0" w:space="0" w:color="auto"/>
            <w:bottom w:val="none" w:sz="0" w:space="0" w:color="auto"/>
            <w:right w:val="none" w:sz="0" w:space="0" w:color="auto"/>
          </w:divBdr>
        </w:div>
        <w:div w:id="187376258">
          <w:marLeft w:val="0"/>
          <w:marRight w:val="0"/>
          <w:marTop w:val="0"/>
          <w:marBottom w:val="0"/>
          <w:divBdr>
            <w:top w:val="none" w:sz="0" w:space="0" w:color="auto"/>
            <w:left w:val="none" w:sz="0" w:space="0" w:color="auto"/>
            <w:bottom w:val="none" w:sz="0" w:space="0" w:color="auto"/>
            <w:right w:val="none" w:sz="0" w:space="0" w:color="auto"/>
          </w:divBdr>
        </w:div>
        <w:div w:id="1443189357">
          <w:marLeft w:val="0"/>
          <w:marRight w:val="0"/>
          <w:marTop w:val="0"/>
          <w:marBottom w:val="0"/>
          <w:divBdr>
            <w:top w:val="none" w:sz="0" w:space="0" w:color="auto"/>
            <w:left w:val="none" w:sz="0" w:space="0" w:color="auto"/>
            <w:bottom w:val="none" w:sz="0" w:space="0" w:color="auto"/>
            <w:right w:val="none" w:sz="0" w:space="0" w:color="auto"/>
          </w:divBdr>
        </w:div>
        <w:div w:id="1089279336">
          <w:marLeft w:val="0"/>
          <w:marRight w:val="0"/>
          <w:marTop w:val="0"/>
          <w:marBottom w:val="0"/>
          <w:divBdr>
            <w:top w:val="none" w:sz="0" w:space="0" w:color="auto"/>
            <w:left w:val="none" w:sz="0" w:space="0" w:color="auto"/>
            <w:bottom w:val="none" w:sz="0" w:space="0" w:color="auto"/>
            <w:right w:val="none" w:sz="0" w:space="0" w:color="auto"/>
          </w:divBdr>
        </w:div>
        <w:div w:id="888497291">
          <w:marLeft w:val="0"/>
          <w:marRight w:val="0"/>
          <w:marTop w:val="0"/>
          <w:marBottom w:val="0"/>
          <w:divBdr>
            <w:top w:val="none" w:sz="0" w:space="0" w:color="auto"/>
            <w:left w:val="none" w:sz="0" w:space="0" w:color="auto"/>
            <w:bottom w:val="none" w:sz="0" w:space="0" w:color="auto"/>
            <w:right w:val="none" w:sz="0" w:space="0" w:color="auto"/>
          </w:divBdr>
        </w:div>
        <w:div w:id="1505559229">
          <w:marLeft w:val="0"/>
          <w:marRight w:val="0"/>
          <w:marTop w:val="0"/>
          <w:marBottom w:val="0"/>
          <w:divBdr>
            <w:top w:val="none" w:sz="0" w:space="0" w:color="auto"/>
            <w:left w:val="none" w:sz="0" w:space="0" w:color="auto"/>
            <w:bottom w:val="none" w:sz="0" w:space="0" w:color="auto"/>
            <w:right w:val="none" w:sz="0" w:space="0" w:color="auto"/>
          </w:divBdr>
        </w:div>
        <w:div w:id="410659355">
          <w:marLeft w:val="0"/>
          <w:marRight w:val="0"/>
          <w:marTop w:val="0"/>
          <w:marBottom w:val="0"/>
          <w:divBdr>
            <w:top w:val="none" w:sz="0" w:space="0" w:color="auto"/>
            <w:left w:val="none" w:sz="0" w:space="0" w:color="auto"/>
            <w:bottom w:val="none" w:sz="0" w:space="0" w:color="auto"/>
            <w:right w:val="none" w:sz="0" w:space="0" w:color="auto"/>
          </w:divBdr>
        </w:div>
        <w:div w:id="1329135653">
          <w:marLeft w:val="0"/>
          <w:marRight w:val="0"/>
          <w:marTop w:val="0"/>
          <w:marBottom w:val="0"/>
          <w:divBdr>
            <w:top w:val="none" w:sz="0" w:space="0" w:color="auto"/>
            <w:left w:val="none" w:sz="0" w:space="0" w:color="auto"/>
            <w:bottom w:val="none" w:sz="0" w:space="0" w:color="auto"/>
            <w:right w:val="none" w:sz="0" w:space="0" w:color="auto"/>
          </w:divBdr>
        </w:div>
        <w:div w:id="596256738">
          <w:marLeft w:val="0"/>
          <w:marRight w:val="0"/>
          <w:marTop w:val="0"/>
          <w:marBottom w:val="0"/>
          <w:divBdr>
            <w:top w:val="none" w:sz="0" w:space="0" w:color="auto"/>
            <w:left w:val="none" w:sz="0" w:space="0" w:color="auto"/>
            <w:bottom w:val="none" w:sz="0" w:space="0" w:color="auto"/>
            <w:right w:val="none" w:sz="0" w:space="0" w:color="auto"/>
          </w:divBdr>
        </w:div>
      </w:divsChild>
    </w:div>
    <w:div w:id="715742025">
      <w:bodyDiv w:val="1"/>
      <w:marLeft w:val="0"/>
      <w:marRight w:val="0"/>
      <w:marTop w:val="0"/>
      <w:marBottom w:val="0"/>
      <w:divBdr>
        <w:top w:val="none" w:sz="0" w:space="0" w:color="auto"/>
        <w:left w:val="none" w:sz="0" w:space="0" w:color="auto"/>
        <w:bottom w:val="none" w:sz="0" w:space="0" w:color="auto"/>
        <w:right w:val="none" w:sz="0" w:space="0" w:color="auto"/>
      </w:divBdr>
    </w:div>
    <w:div w:id="975600509">
      <w:bodyDiv w:val="1"/>
      <w:marLeft w:val="0"/>
      <w:marRight w:val="0"/>
      <w:marTop w:val="0"/>
      <w:marBottom w:val="0"/>
      <w:divBdr>
        <w:top w:val="none" w:sz="0" w:space="0" w:color="auto"/>
        <w:left w:val="none" w:sz="0" w:space="0" w:color="auto"/>
        <w:bottom w:val="none" w:sz="0" w:space="0" w:color="auto"/>
        <w:right w:val="none" w:sz="0" w:space="0" w:color="auto"/>
      </w:divBdr>
    </w:div>
    <w:div w:id="1117482630">
      <w:bodyDiv w:val="1"/>
      <w:marLeft w:val="0"/>
      <w:marRight w:val="0"/>
      <w:marTop w:val="0"/>
      <w:marBottom w:val="0"/>
      <w:divBdr>
        <w:top w:val="none" w:sz="0" w:space="0" w:color="auto"/>
        <w:left w:val="none" w:sz="0" w:space="0" w:color="auto"/>
        <w:bottom w:val="none" w:sz="0" w:space="0" w:color="auto"/>
        <w:right w:val="none" w:sz="0" w:space="0" w:color="auto"/>
      </w:divBdr>
    </w:div>
    <w:div w:id="1224675397">
      <w:bodyDiv w:val="1"/>
      <w:marLeft w:val="0"/>
      <w:marRight w:val="0"/>
      <w:marTop w:val="0"/>
      <w:marBottom w:val="0"/>
      <w:divBdr>
        <w:top w:val="none" w:sz="0" w:space="0" w:color="auto"/>
        <w:left w:val="none" w:sz="0" w:space="0" w:color="auto"/>
        <w:bottom w:val="none" w:sz="0" w:space="0" w:color="auto"/>
        <w:right w:val="none" w:sz="0" w:space="0" w:color="auto"/>
      </w:divBdr>
    </w:div>
    <w:div w:id="1607884216">
      <w:bodyDiv w:val="1"/>
      <w:marLeft w:val="0"/>
      <w:marRight w:val="0"/>
      <w:marTop w:val="0"/>
      <w:marBottom w:val="0"/>
      <w:divBdr>
        <w:top w:val="none" w:sz="0" w:space="0" w:color="auto"/>
        <w:left w:val="none" w:sz="0" w:space="0" w:color="auto"/>
        <w:bottom w:val="none" w:sz="0" w:space="0" w:color="auto"/>
        <w:right w:val="none" w:sz="0" w:space="0" w:color="auto"/>
      </w:divBdr>
      <w:divsChild>
        <w:div w:id="1040202458">
          <w:marLeft w:val="0"/>
          <w:marRight w:val="0"/>
          <w:marTop w:val="0"/>
          <w:marBottom w:val="0"/>
          <w:divBdr>
            <w:top w:val="none" w:sz="0" w:space="0" w:color="auto"/>
            <w:left w:val="none" w:sz="0" w:space="0" w:color="auto"/>
            <w:bottom w:val="none" w:sz="0" w:space="0" w:color="auto"/>
            <w:right w:val="none" w:sz="0" w:space="0" w:color="auto"/>
          </w:divBdr>
          <w:divsChild>
            <w:div w:id="2098401293">
              <w:marLeft w:val="0"/>
              <w:marRight w:val="0"/>
              <w:marTop w:val="0"/>
              <w:marBottom w:val="0"/>
              <w:divBdr>
                <w:top w:val="none" w:sz="0" w:space="0" w:color="auto"/>
                <w:left w:val="none" w:sz="0" w:space="0" w:color="auto"/>
                <w:bottom w:val="none" w:sz="0" w:space="0" w:color="auto"/>
                <w:right w:val="none" w:sz="0" w:space="0" w:color="auto"/>
              </w:divBdr>
              <w:divsChild>
                <w:div w:id="85839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148578">
      <w:bodyDiv w:val="1"/>
      <w:marLeft w:val="0"/>
      <w:marRight w:val="0"/>
      <w:marTop w:val="0"/>
      <w:marBottom w:val="0"/>
      <w:divBdr>
        <w:top w:val="none" w:sz="0" w:space="0" w:color="auto"/>
        <w:left w:val="none" w:sz="0" w:space="0" w:color="auto"/>
        <w:bottom w:val="none" w:sz="0" w:space="0" w:color="auto"/>
        <w:right w:val="none" w:sz="0" w:space="0" w:color="auto"/>
      </w:divBdr>
      <w:divsChild>
        <w:div w:id="628240940">
          <w:marLeft w:val="0"/>
          <w:marRight w:val="0"/>
          <w:marTop w:val="0"/>
          <w:marBottom w:val="0"/>
          <w:divBdr>
            <w:top w:val="none" w:sz="0" w:space="0" w:color="auto"/>
            <w:left w:val="none" w:sz="0" w:space="0" w:color="auto"/>
            <w:bottom w:val="none" w:sz="0" w:space="0" w:color="auto"/>
            <w:right w:val="none" w:sz="0" w:space="0" w:color="auto"/>
          </w:divBdr>
          <w:divsChild>
            <w:div w:id="403056">
              <w:marLeft w:val="0"/>
              <w:marRight w:val="0"/>
              <w:marTop w:val="0"/>
              <w:marBottom w:val="0"/>
              <w:divBdr>
                <w:top w:val="none" w:sz="0" w:space="0" w:color="auto"/>
                <w:left w:val="none" w:sz="0" w:space="0" w:color="auto"/>
                <w:bottom w:val="none" w:sz="0" w:space="0" w:color="auto"/>
                <w:right w:val="none" w:sz="0" w:space="0" w:color="auto"/>
              </w:divBdr>
              <w:divsChild>
                <w:div w:id="5530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727709">
      <w:bodyDiv w:val="1"/>
      <w:marLeft w:val="0"/>
      <w:marRight w:val="0"/>
      <w:marTop w:val="0"/>
      <w:marBottom w:val="0"/>
      <w:divBdr>
        <w:top w:val="none" w:sz="0" w:space="0" w:color="auto"/>
        <w:left w:val="none" w:sz="0" w:space="0" w:color="auto"/>
        <w:bottom w:val="none" w:sz="0" w:space="0" w:color="auto"/>
        <w:right w:val="none" w:sz="0" w:space="0" w:color="auto"/>
      </w:divBdr>
      <w:divsChild>
        <w:div w:id="2141262368">
          <w:marLeft w:val="0"/>
          <w:marRight w:val="0"/>
          <w:marTop w:val="0"/>
          <w:marBottom w:val="0"/>
          <w:divBdr>
            <w:top w:val="none" w:sz="0" w:space="0" w:color="auto"/>
            <w:left w:val="none" w:sz="0" w:space="0" w:color="auto"/>
            <w:bottom w:val="none" w:sz="0" w:space="0" w:color="auto"/>
            <w:right w:val="none" w:sz="0" w:space="0" w:color="auto"/>
          </w:divBdr>
          <w:divsChild>
            <w:div w:id="1703364526">
              <w:marLeft w:val="0"/>
              <w:marRight w:val="0"/>
              <w:marTop w:val="0"/>
              <w:marBottom w:val="0"/>
              <w:divBdr>
                <w:top w:val="none" w:sz="0" w:space="0" w:color="auto"/>
                <w:left w:val="none" w:sz="0" w:space="0" w:color="auto"/>
                <w:bottom w:val="none" w:sz="0" w:space="0" w:color="auto"/>
                <w:right w:val="none" w:sz="0" w:space="0" w:color="auto"/>
              </w:divBdr>
              <w:divsChild>
                <w:div w:id="119060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15309">
      <w:bodyDiv w:val="1"/>
      <w:marLeft w:val="0"/>
      <w:marRight w:val="0"/>
      <w:marTop w:val="0"/>
      <w:marBottom w:val="0"/>
      <w:divBdr>
        <w:top w:val="none" w:sz="0" w:space="0" w:color="auto"/>
        <w:left w:val="none" w:sz="0" w:space="0" w:color="auto"/>
        <w:bottom w:val="none" w:sz="0" w:space="0" w:color="auto"/>
        <w:right w:val="none" w:sz="0" w:space="0" w:color="auto"/>
      </w:divBdr>
    </w:div>
    <w:div w:id="196458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uthampton.gov.uk/moderngov/documents/s19272/prevention-appx%201%20wanless%20summary.pdf" TargetMode="External"/><Relationship Id="rId13" Type="http://schemas.openxmlformats.org/officeDocument/2006/relationships/hyperlink" Target="https://www.midlandsandlancashirecsu.nhs.uk/images/Logic_Model_Guide_AGA_2262_ARTWORK_FINAL_07.09.16_1.pdf" TargetMode="External"/><Relationship Id="rId18" Type="http://schemas.openxmlformats.org/officeDocument/2006/relationships/hyperlink" Target="https://onlinelibrary.wiley.com/page/journal/13600443/homepage/forauthors.html" TargetMode="External"/><Relationship Id="rId3" Type="http://schemas.openxmlformats.org/officeDocument/2006/relationships/styles" Target="styles.xml"/><Relationship Id="rId21" Type="http://schemas.openxmlformats.org/officeDocument/2006/relationships/image" Target="media/image3.tiff"/><Relationship Id="rId7" Type="http://schemas.openxmlformats.org/officeDocument/2006/relationships/hyperlink" Target="https://mrc.ukri.org/documents/pdf/natural-experiments-guidance/" TargetMode="External"/><Relationship Id="rId12" Type="http://schemas.openxmlformats.org/officeDocument/2006/relationships/hyperlink" Target="https://fyi.extension.wisc.edu/programdevelopment/logic-models/" TargetMode="External"/><Relationship Id="rId17" Type="http://schemas.openxmlformats.org/officeDocument/2006/relationships/hyperlink" Target="https://ukctas.net/featured-projects/NIHR-PRP.html" TargetMode="External"/><Relationship Id="rId2" Type="http://schemas.openxmlformats.org/officeDocument/2006/relationships/numbering" Target="numbering.xml"/><Relationship Id="rId16" Type="http://schemas.openxmlformats.org/officeDocument/2006/relationships/hyperlink" Target="https://uniofnottm-my.sharepoint.com/personal/tessa_langley_nottingham_ac_uk/Documents/PRP/Logic%20model/www.gov.uk" TargetMode="External"/><Relationship Id="rId20"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hyperlink" Target="mailto:tessa.langley@nottingham.ac.uk" TargetMode="External"/><Relationship Id="rId11" Type="http://schemas.openxmlformats.org/officeDocument/2006/relationships/hyperlink" Target="https://www.gov.uk/government/publications/evaluation-in-health-and-well-being-overview/introduction-to-logic-model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dc.gov/tobacco/stateandcommunity/tobacco_control_programs/surveillance_evaluation/preventing_initiation/pdfs/preventing_initiation.pdf" TargetMode="External"/><Relationship Id="rId23" Type="http://schemas.openxmlformats.org/officeDocument/2006/relationships/fontTable" Target="fontTable.xml"/><Relationship Id="rId10" Type="http://schemas.openxmlformats.org/officeDocument/2006/relationships/hyperlink" Target="https://www.cdc.gov/eval/tools/logic_models/index.html" TargetMode="External"/><Relationship Id="rId19"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www.wkkf.org/resource-directory/resource/2006/02/wk-kellogg-foundation-logic-model-development-guide" TargetMode="External"/><Relationship Id="rId14" Type="http://schemas.openxmlformats.org/officeDocument/2006/relationships/hyperlink" Target="http://www.healthscotland.com/OFHI/index.html" TargetMode="External"/><Relationship Id="rId22"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21EA3-EEC0-E94C-96CF-7EF5486DB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8625</Words>
  <Characters>49167</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The University of Nottingham</Company>
  <LinksUpToDate>false</LinksUpToDate>
  <CharactersWithSpaces>57677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Tessa Langley</dc:creator>
  <cp:lastModifiedBy>Tessa Langley</cp:lastModifiedBy>
  <cp:revision>7</cp:revision>
  <dcterms:created xsi:type="dcterms:W3CDTF">2020-02-13T08:54:00Z</dcterms:created>
  <dcterms:modified xsi:type="dcterms:W3CDTF">2020-02-13T09:07:00Z</dcterms:modified>
</cp:coreProperties>
</file>