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143A" w:rsidRPr="005D1EBB" w:rsidRDefault="008124C4" w:rsidP="00CF143A">
      <w:pPr>
        <w:pStyle w:val="Title1"/>
        <w:rPr>
          <w:lang w:val="en-US"/>
        </w:rPr>
      </w:pPr>
      <w:r w:rsidRPr="008124C4">
        <w:rPr>
          <w:lang w:val="en-US"/>
        </w:rPr>
        <w:t>Iridium Catalyzed Enantioselective Intermolecular Indole C2-Allylation</w:t>
      </w:r>
    </w:p>
    <w:p w:rsidR="00CF143A" w:rsidRPr="00205632" w:rsidRDefault="008124C4" w:rsidP="00CF143A">
      <w:pPr>
        <w:pStyle w:val="Authors"/>
      </w:pPr>
      <w:r w:rsidRPr="008124C4">
        <w:t>James A. Rossi-Ashton,</w:t>
      </w:r>
      <w:r w:rsidR="00C33965" w:rsidRPr="00C33965">
        <w:rPr>
          <w:vertAlign w:val="superscript"/>
        </w:rPr>
        <w:t>†</w:t>
      </w:r>
      <w:r w:rsidRPr="008124C4">
        <w:rPr>
          <w:vertAlign w:val="superscript"/>
        </w:rPr>
        <w:t>[a]</w:t>
      </w:r>
      <w:r w:rsidRPr="008124C4">
        <w:t xml:space="preserve"> Aimee K. Clarke,</w:t>
      </w:r>
      <w:r w:rsidR="00C33965" w:rsidRPr="00C33965">
        <w:rPr>
          <w:vertAlign w:val="superscript"/>
        </w:rPr>
        <w:t>†</w:t>
      </w:r>
      <w:r w:rsidRPr="008124C4">
        <w:rPr>
          <w:vertAlign w:val="superscript"/>
        </w:rPr>
        <w:t>[a]</w:t>
      </w:r>
      <w:r w:rsidRPr="008124C4">
        <w:t xml:space="preserve"> James R. Donald,</w:t>
      </w:r>
      <w:r w:rsidRPr="008124C4">
        <w:rPr>
          <w:vertAlign w:val="superscript"/>
        </w:rPr>
        <w:t>[a]</w:t>
      </w:r>
      <w:r w:rsidRPr="008124C4">
        <w:t xml:space="preserve"> Chao Zheng,</w:t>
      </w:r>
      <w:r w:rsidRPr="008124C4">
        <w:rPr>
          <w:vertAlign w:val="superscript"/>
        </w:rPr>
        <w:t>*[b]</w:t>
      </w:r>
      <w:r w:rsidRPr="008124C4">
        <w:t xml:space="preserve"> Richard J. K. Taylor,</w:t>
      </w:r>
      <w:r w:rsidRPr="008124C4">
        <w:rPr>
          <w:vertAlign w:val="superscript"/>
        </w:rPr>
        <w:t>*[a]</w:t>
      </w:r>
      <w:r w:rsidRPr="008124C4">
        <w:t xml:space="preserve"> William P. Unsworth,</w:t>
      </w:r>
      <w:r w:rsidRPr="008124C4">
        <w:rPr>
          <w:vertAlign w:val="superscript"/>
        </w:rPr>
        <w:t>*[a]</w:t>
      </w:r>
      <w:r w:rsidRPr="008124C4">
        <w:t xml:space="preserve"> Shu-Li You</w:t>
      </w:r>
      <w:r w:rsidRPr="008124C4">
        <w:rPr>
          <w:vertAlign w:val="superscript"/>
        </w:rPr>
        <w:t>*[b]</w:t>
      </w:r>
    </w:p>
    <w:p w:rsidR="00CF143A" w:rsidRPr="007E3A49" w:rsidRDefault="008124C4" w:rsidP="00CF143A">
      <w:pPr>
        <w:pStyle w:val="Adress"/>
        <w:pBdr>
          <w:top w:val="single" w:sz="4" w:space="1" w:color="000000"/>
        </w:pBdr>
        <w:rPr>
          <w:lang w:val="en-GB"/>
        </w:rPr>
      </w:pPr>
      <w:r w:rsidRPr="000D37AC">
        <w:rPr>
          <w:lang w:val="en-GB"/>
        </w:rPr>
        <w:t xml:space="preserve"> </w:t>
      </w:r>
      <w:r w:rsidR="00CF143A" w:rsidRPr="000D37AC">
        <w:rPr>
          <w:lang w:val="en-GB"/>
        </w:rPr>
        <w:t>[a]</w:t>
      </w:r>
      <w:r w:rsidR="00CF143A" w:rsidRPr="000D37AC">
        <w:rPr>
          <w:lang w:val="en-GB"/>
        </w:rPr>
        <w:tab/>
      </w:r>
      <w:r>
        <w:rPr>
          <w:lang w:val="en-GB"/>
        </w:rPr>
        <w:t xml:space="preserve">Mr. J. A. Rossi-Ashton, Dr. A. K. Clarke, Dr. J. R. Donald, </w:t>
      </w:r>
      <w:r w:rsidR="00EA58EF">
        <w:rPr>
          <w:lang w:val="en-GB"/>
        </w:rPr>
        <w:t>Prof. R. J. K. Taylor, Dr. W. P. Unsworth</w:t>
      </w:r>
      <w:r w:rsidR="00CF143A">
        <w:rPr>
          <w:lang w:val="en-GB"/>
        </w:rPr>
        <w:br/>
      </w:r>
      <w:r w:rsidR="00EA58EF">
        <w:rPr>
          <w:lang w:val="en-GB"/>
        </w:rPr>
        <w:t>Department of Chemistry</w:t>
      </w:r>
      <w:r w:rsidR="000F5FC4">
        <w:rPr>
          <w:lang w:val="en-GB"/>
        </w:rPr>
        <w:t xml:space="preserve">, </w:t>
      </w:r>
      <w:r w:rsidR="00EA58EF">
        <w:rPr>
          <w:lang w:val="en-GB"/>
        </w:rPr>
        <w:t>University of York</w:t>
      </w:r>
      <w:r w:rsidR="00DA40E6">
        <w:rPr>
          <w:lang w:val="en-GB"/>
        </w:rPr>
        <w:t xml:space="preserve">, </w:t>
      </w:r>
      <w:r w:rsidR="00EA58EF">
        <w:rPr>
          <w:lang w:val="en-GB"/>
        </w:rPr>
        <w:t xml:space="preserve">York, YO10 </w:t>
      </w:r>
      <w:r w:rsidR="008B178D">
        <w:rPr>
          <w:lang w:val="en-GB"/>
        </w:rPr>
        <w:t>5</w:t>
      </w:r>
      <w:r w:rsidR="00EA58EF">
        <w:rPr>
          <w:lang w:val="en-GB"/>
        </w:rPr>
        <w:t>DD</w:t>
      </w:r>
      <w:r w:rsidR="00CF143A" w:rsidRPr="007E3A49">
        <w:rPr>
          <w:lang w:val="en-GB"/>
        </w:rPr>
        <w:br/>
        <w:t xml:space="preserve">E-mail: </w:t>
      </w:r>
      <w:r w:rsidR="00572461">
        <w:rPr>
          <w:lang w:val="en-GB"/>
        </w:rPr>
        <w:t>r</w:t>
      </w:r>
      <w:r w:rsidR="00EA58EF" w:rsidRPr="00572461">
        <w:rPr>
          <w:lang w:val="en-GB"/>
        </w:rPr>
        <w:t>ichard.taylor@york.ac.uk</w:t>
      </w:r>
      <w:r w:rsidR="00EA58EF">
        <w:rPr>
          <w:lang w:val="en-GB"/>
        </w:rPr>
        <w:t xml:space="preserve">, </w:t>
      </w:r>
      <w:r w:rsidR="00572461">
        <w:rPr>
          <w:lang w:val="en-GB"/>
        </w:rPr>
        <w:t>w</w:t>
      </w:r>
      <w:r w:rsidR="00EA58EF">
        <w:rPr>
          <w:lang w:val="en-GB"/>
        </w:rPr>
        <w:t>illiam.unsworth@york.ac.uk</w:t>
      </w:r>
    </w:p>
    <w:p w:rsidR="00CF143A" w:rsidRPr="00567B5A" w:rsidRDefault="00CF143A" w:rsidP="00CF143A">
      <w:pPr>
        <w:pStyle w:val="Adress"/>
        <w:rPr>
          <w:lang w:val="en-GB"/>
        </w:rPr>
      </w:pPr>
      <w:r w:rsidRPr="000D37AC">
        <w:rPr>
          <w:lang w:val="en-GB"/>
        </w:rPr>
        <w:t>[b]</w:t>
      </w:r>
      <w:r w:rsidRPr="000D37AC">
        <w:rPr>
          <w:lang w:val="en-GB"/>
        </w:rPr>
        <w:tab/>
      </w:r>
      <w:r w:rsidR="00EA58EF">
        <w:rPr>
          <w:lang w:val="en-GB"/>
        </w:rPr>
        <w:t>Prof. C. Zheng, Prof. S.-L. You</w:t>
      </w:r>
      <w:r>
        <w:rPr>
          <w:lang w:val="en-GB"/>
        </w:rPr>
        <w:br/>
      </w:r>
      <w:r w:rsidR="00EA58EF" w:rsidRPr="00EA58EF">
        <w:rPr>
          <w:lang w:val="en-GB"/>
        </w:rPr>
        <w:t>State Key Laboratory of Organometallic Chemistr</w:t>
      </w:r>
      <w:r w:rsidR="00EA58EF">
        <w:rPr>
          <w:lang w:val="en-GB"/>
        </w:rPr>
        <w:t>y</w:t>
      </w:r>
      <w:r w:rsidR="000F5FC4">
        <w:rPr>
          <w:lang w:val="en-GB"/>
        </w:rPr>
        <w:t xml:space="preserve">, </w:t>
      </w:r>
      <w:r w:rsidR="00EA58EF" w:rsidRPr="00EA58EF">
        <w:rPr>
          <w:lang w:val="en-GB"/>
        </w:rPr>
        <w:t>Chinese Academy of Sciences</w:t>
      </w:r>
      <w:r w:rsidR="000F5FC4">
        <w:rPr>
          <w:lang w:val="en-GB"/>
        </w:rPr>
        <w:t xml:space="preserve">, </w:t>
      </w:r>
      <w:r w:rsidR="00EA58EF" w:rsidRPr="00EA58EF">
        <w:rPr>
          <w:lang w:val="en-GB"/>
        </w:rPr>
        <w:t>Shanghai Institute of Organic Chemistry</w:t>
      </w:r>
      <w:r w:rsidR="00DA40E6">
        <w:rPr>
          <w:lang w:val="en-GB"/>
        </w:rPr>
        <w:t xml:space="preserve">, </w:t>
      </w:r>
      <w:r w:rsidR="00EA58EF">
        <w:t>345 Lingling Lu</w:t>
      </w:r>
      <w:r w:rsidR="00EA58EF">
        <w:rPr>
          <w:lang w:val="en-GB"/>
        </w:rPr>
        <w:t xml:space="preserve">, </w:t>
      </w:r>
      <w:r w:rsidR="00EA58EF">
        <w:t>Shanghai 200032, China</w:t>
      </w:r>
      <w:r w:rsidR="00EA58EF">
        <w:rPr>
          <w:lang w:val="en-GB"/>
        </w:rPr>
        <w:br/>
        <w:t>E-mail:</w:t>
      </w:r>
      <w:r w:rsidR="00572461" w:rsidRPr="00572461">
        <w:t xml:space="preserve"> zhengchao@sioc.ac.cn</w:t>
      </w:r>
      <w:r w:rsidR="00572461">
        <w:t xml:space="preserve">, </w:t>
      </w:r>
      <w:r w:rsidR="00D43369" w:rsidRPr="00572461">
        <w:rPr>
          <w:lang w:val="en-GB"/>
        </w:rPr>
        <w:t>slyou@sioc.ac.cn</w:t>
      </w:r>
      <w:r w:rsidR="00D43369">
        <w:rPr>
          <w:lang w:val="en-GB"/>
        </w:rPr>
        <w:br/>
      </w:r>
      <w:r w:rsidR="00D43369" w:rsidRPr="00625A12">
        <w:rPr>
          <w:rFonts w:cs="Arial"/>
          <w:vertAlign w:val="superscript"/>
        </w:rPr>
        <w:t>†</w:t>
      </w:r>
      <w:r w:rsidR="00D43369">
        <w:rPr>
          <w:lang w:val="en-GB"/>
        </w:rPr>
        <w:t>These authors contributed equally to this work.</w:t>
      </w:r>
    </w:p>
    <w:p w:rsidR="00CF143A" w:rsidRDefault="00CF143A" w:rsidP="00CF143A">
      <w:pPr>
        <w:pStyle w:val="Footnote"/>
        <w:spacing w:after="360"/>
        <w:rPr>
          <w:color w:val="FF0000"/>
        </w:rPr>
      </w:pPr>
      <w:r w:rsidRPr="007E3A49">
        <w:tab/>
      </w:r>
      <w:r w:rsidRPr="004532F9">
        <w:t xml:space="preserve">Supporting information for this article is </w:t>
      </w:r>
      <w:r>
        <w:t>given via a link at the end of the document.</w:t>
      </w:r>
    </w:p>
    <w:p w:rsidR="00CF143A" w:rsidRPr="00CF143A" w:rsidRDefault="00CF143A" w:rsidP="00CF143A">
      <w:pPr>
        <w:rPr>
          <w:lang w:val="en-US"/>
        </w:rPr>
      </w:pPr>
    </w:p>
    <w:p w:rsidR="006D4F77" w:rsidRPr="005D1EBB" w:rsidRDefault="006D4F77" w:rsidP="006D4F77">
      <w:pPr>
        <w:pStyle w:val="Dedication"/>
        <w:rPr>
          <w:lang w:val="en-US"/>
        </w:rPr>
        <w:sectPr w:rsidR="006D4F77" w:rsidRPr="005D1EBB" w:rsidSect="0095126A">
          <w:headerReference w:type="default" r:id="rId8"/>
          <w:footerReference w:type="default" r:id="rId9"/>
          <w:headerReference w:type="first" r:id="rId10"/>
          <w:pgSz w:w="11906" w:h="16838" w:code="9"/>
          <w:pgMar w:top="1134" w:right="936" w:bottom="1134" w:left="936" w:header="1021" w:footer="0" w:gutter="0"/>
          <w:cols w:space="425"/>
          <w:docGrid w:linePitch="360"/>
        </w:sectPr>
      </w:pPr>
    </w:p>
    <w:p w:rsidR="00CF143A" w:rsidRDefault="00CF143A" w:rsidP="00CF143A">
      <w:pPr>
        <w:pStyle w:val="Abstract"/>
      </w:pPr>
      <w:r w:rsidRPr="002D5B99">
        <w:rPr>
          <w:b/>
          <w:lang w:val="en-US"/>
        </w:rPr>
        <w:t>Abstract:</w:t>
      </w:r>
      <w:r>
        <w:rPr>
          <w:lang w:val="en-US"/>
        </w:rPr>
        <w:t xml:space="preserve"> </w:t>
      </w:r>
      <w:r w:rsidR="00572461" w:rsidRPr="00572461">
        <w:rPr>
          <w:lang w:val="en-US"/>
        </w:rPr>
        <w:t>The enantioselective intermolecular C2-allylation of 3-substituted indoles is reported</w:t>
      </w:r>
      <w:r w:rsidR="008B178D">
        <w:rPr>
          <w:lang w:val="en-US"/>
        </w:rPr>
        <w:t xml:space="preserve"> for the first time</w:t>
      </w:r>
      <w:r w:rsidR="00572461" w:rsidRPr="00572461">
        <w:rPr>
          <w:lang w:val="en-US"/>
        </w:rPr>
        <w:t xml:space="preserve">. This directing group-free approach relies on a chiral </w:t>
      </w:r>
      <w:proofErr w:type="spellStart"/>
      <w:r w:rsidR="00572461" w:rsidRPr="00572461">
        <w:rPr>
          <w:lang w:val="en-US"/>
        </w:rPr>
        <w:t>Ir</w:t>
      </w:r>
      <w:proofErr w:type="spellEnd"/>
      <w:r w:rsidR="00572461" w:rsidRPr="00572461">
        <w:rPr>
          <w:lang w:val="en-US"/>
        </w:rPr>
        <w:t>-(P, olefin) complex and Mg(ClO</w:t>
      </w:r>
      <w:r w:rsidR="00572461" w:rsidRPr="00572461">
        <w:rPr>
          <w:vertAlign w:val="subscript"/>
          <w:lang w:val="en-US"/>
        </w:rPr>
        <w:t>4</w:t>
      </w:r>
      <w:r w:rsidR="00572461" w:rsidRPr="00572461">
        <w:rPr>
          <w:lang w:val="en-US"/>
        </w:rPr>
        <w:t>)</w:t>
      </w:r>
      <w:r w:rsidR="00572461" w:rsidRPr="00572461">
        <w:rPr>
          <w:vertAlign w:val="subscript"/>
          <w:lang w:val="en-US"/>
        </w:rPr>
        <w:t>2</w:t>
      </w:r>
      <w:r w:rsidR="00572461" w:rsidRPr="00572461">
        <w:rPr>
          <w:lang w:val="en-US"/>
        </w:rPr>
        <w:t xml:space="preserve"> Lewis acid catalyst system to promote allylic substitution, providing the C2-allylated products in typically high yields (40–99%) and enantioselectivities (83–99% </w:t>
      </w:r>
      <w:proofErr w:type="spellStart"/>
      <w:r w:rsidR="00572461" w:rsidRPr="00572461">
        <w:rPr>
          <w:i/>
          <w:lang w:val="en-US"/>
        </w:rPr>
        <w:t>ee</w:t>
      </w:r>
      <w:proofErr w:type="spellEnd"/>
      <w:r w:rsidR="00572461" w:rsidRPr="00572461">
        <w:rPr>
          <w:lang w:val="en-US"/>
        </w:rPr>
        <w:t xml:space="preserve">) with excellent regiocontrol. Experimental studies and DFT calculations suggest that the reaction proceeds via direct C2-allylation, rather than C3-allylation followed by </w:t>
      </w:r>
      <w:r w:rsidR="00572461" w:rsidRPr="00572461">
        <w:rPr>
          <w:i/>
          <w:lang w:val="en-US"/>
        </w:rPr>
        <w:t>in situ</w:t>
      </w:r>
      <w:r w:rsidR="00572461" w:rsidRPr="00572461">
        <w:rPr>
          <w:lang w:val="en-US"/>
        </w:rPr>
        <w:t xml:space="preserve"> migration. Steric congestion at the indole-C3 position and improved π-π stacking interactions have been identified as major contributors to the C2-selectivity</w:t>
      </w:r>
      <w:r>
        <w:rPr>
          <w:lang w:val="en-US"/>
        </w:rPr>
        <w:t>.</w:t>
      </w:r>
    </w:p>
    <w:p w:rsidR="00AD78DA" w:rsidRDefault="00AD78DA" w:rsidP="00C00B45">
      <w:pPr>
        <w:pStyle w:val="H1"/>
      </w:pPr>
      <w:r>
        <w:t>Introduction</w:t>
      </w:r>
    </w:p>
    <w:p w:rsidR="00572461" w:rsidRPr="00572461" w:rsidRDefault="00572461" w:rsidP="00572461">
      <w:pPr>
        <w:pStyle w:val="P1"/>
      </w:pPr>
      <w:r w:rsidRPr="00572461">
        <w:t>Indole is a core structural element in many natural and synthetic organic compounds that possess a wide diversity of important biological activities.</w:t>
      </w:r>
      <w:r w:rsidR="008B178D">
        <w:rPr>
          <w:vertAlign w:val="superscript"/>
        </w:rPr>
        <w:t>[1]</w:t>
      </w:r>
      <w:r w:rsidRPr="00572461">
        <w:t xml:space="preserve"> Allylation of the indole core is a fundamental transformation, integral to numerous synthetic processes.</w:t>
      </w:r>
      <w:r w:rsidR="008B178D">
        <w:rPr>
          <w:vertAlign w:val="superscript"/>
        </w:rPr>
        <w:t>[2]</w:t>
      </w:r>
      <w:r w:rsidRPr="00572461">
        <w:t xml:space="preserve"> Consistent with the innate reactivity of indoles, intermolecular asymmetric allylation of the C3-position of indole is a well-established process.</w:t>
      </w:r>
      <w:r w:rsidR="008B178D">
        <w:rPr>
          <w:vertAlign w:val="superscript"/>
        </w:rPr>
        <w:t>[3]</w:t>
      </w:r>
      <w:r w:rsidRPr="00572461">
        <w:t xml:space="preserve"> The analogous N1-allylation is relatively less well-explored, although there exist various innovative methods for this recently developed by the groups of Hartwig,</w:t>
      </w:r>
      <w:r w:rsidR="008B178D">
        <w:rPr>
          <w:vertAlign w:val="superscript"/>
        </w:rPr>
        <w:t>[4]</w:t>
      </w:r>
      <w:r w:rsidRPr="00572461">
        <w:t xml:space="preserve"> You,</w:t>
      </w:r>
      <w:r w:rsidR="008B178D">
        <w:rPr>
          <w:vertAlign w:val="superscript"/>
        </w:rPr>
        <w:t>[5]</w:t>
      </w:r>
      <w:r w:rsidRPr="00572461">
        <w:t xml:space="preserve"> </w:t>
      </w:r>
      <w:proofErr w:type="spellStart"/>
      <w:r w:rsidRPr="00572461">
        <w:t>Krische</w:t>
      </w:r>
      <w:proofErr w:type="spellEnd"/>
      <w:r w:rsidR="008B178D">
        <w:rPr>
          <w:vertAlign w:val="superscript"/>
        </w:rPr>
        <w:t>[6]</w:t>
      </w:r>
      <w:r w:rsidRPr="00572461">
        <w:rPr>
          <w:vertAlign w:val="superscript"/>
        </w:rPr>
        <w:t xml:space="preserve"> </w:t>
      </w:r>
      <w:r w:rsidRPr="00572461">
        <w:t>and others.</w:t>
      </w:r>
      <w:r w:rsidR="008B178D">
        <w:rPr>
          <w:vertAlign w:val="superscript"/>
        </w:rPr>
        <w:t>[7]</w:t>
      </w:r>
      <w:r w:rsidRPr="00572461">
        <w:t xml:space="preserve"> To the best of our knowledge, there are no methods capable of directly </w:t>
      </w:r>
      <w:proofErr w:type="spellStart"/>
      <w:r w:rsidRPr="00572461">
        <w:t>allylating</w:t>
      </w:r>
      <w:proofErr w:type="spellEnd"/>
      <w:r w:rsidRPr="00572461">
        <w:t xml:space="preserve"> indole at the C2-position in an enantioselective, intermolecular fashion.</w:t>
      </w:r>
    </w:p>
    <w:p w:rsidR="00572461" w:rsidRPr="00572461" w:rsidRDefault="00572461" w:rsidP="00DA40E6">
      <w:pPr>
        <w:pStyle w:val="P1"/>
        <w:ind w:firstLine="425"/>
      </w:pPr>
      <w:r w:rsidRPr="00572461">
        <w:t>Most intermolecular indole C2-allylation strategies involve either directed lithiation</w:t>
      </w:r>
      <w:r w:rsidR="008B178D">
        <w:rPr>
          <w:vertAlign w:val="superscript"/>
        </w:rPr>
        <w:t>[8]</w:t>
      </w:r>
      <w:r w:rsidRPr="00572461">
        <w:t xml:space="preserve"> (by lithium-halogen exchange or deprotonation) of the C2-position (Scheme 1, a), or C-H activation orchestrated by a directing group (typically attached at the N1-position) (Scheme 1, b).</w:t>
      </w:r>
      <w:r w:rsidR="008B178D">
        <w:rPr>
          <w:vertAlign w:val="superscript"/>
        </w:rPr>
        <w:t>[9</w:t>
      </w:r>
      <w:r w:rsidRPr="00572461">
        <w:rPr>
          <w:vertAlign w:val="superscript"/>
        </w:rPr>
        <w:t>,10</w:t>
      </w:r>
      <w:r w:rsidR="008B178D">
        <w:rPr>
          <w:vertAlign w:val="superscript"/>
        </w:rPr>
        <w:t>]</w:t>
      </w:r>
      <w:r w:rsidRPr="00572461">
        <w:t xml:space="preserve"> Despite the numerous merits of these approaches, their dependency on directing groups is an obvious drawback, requiring additional installation and removal steps. Furthermore, these strategies typically result in the formation of achiral, linear allylated products, and the rare examples that form branched products generally require more forcing reaction conditions, are often low yielding, and are all racemic.</w:t>
      </w:r>
      <w:r w:rsidR="008B178D">
        <w:rPr>
          <w:vertAlign w:val="superscript"/>
        </w:rPr>
        <w:t>[9</w:t>
      </w:r>
      <w:r w:rsidRPr="00572461">
        <w:rPr>
          <w:vertAlign w:val="superscript"/>
        </w:rPr>
        <w:t>c-g</w:t>
      </w:r>
      <w:r w:rsidR="008B178D">
        <w:rPr>
          <w:vertAlign w:val="superscript"/>
        </w:rPr>
        <w:t>]</w:t>
      </w:r>
    </w:p>
    <w:p w:rsidR="00572461" w:rsidRPr="00572461" w:rsidRDefault="00572461" w:rsidP="00DE0D3E">
      <w:pPr>
        <w:pStyle w:val="P1"/>
        <w:ind w:firstLine="425"/>
      </w:pPr>
      <w:r w:rsidRPr="00572461">
        <w:t>Intramolecular reactions can overcome the regioselectivity issues associated with intermolecular indole reactivity.</w:t>
      </w:r>
      <w:r w:rsidR="008B178D">
        <w:rPr>
          <w:vertAlign w:val="superscript"/>
        </w:rPr>
        <w:t>[1</w:t>
      </w:r>
      <w:r w:rsidRPr="00572461">
        <w:rPr>
          <w:vertAlign w:val="superscript"/>
        </w:rPr>
        <w:t>1</w:t>
      </w:r>
      <w:r w:rsidR="008B178D">
        <w:rPr>
          <w:vertAlign w:val="superscript"/>
        </w:rPr>
        <w:t>]</w:t>
      </w:r>
      <w:r w:rsidRPr="00572461">
        <w:t xml:space="preserve"> Several asymmetric indole C2-allylation procedures have been developed </w:t>
      </w:r>
      <w:r w:rsidRPr="00572461">
        <w:t>following this approach.</w:t>
      </w:r>
      <w:r w:rsidR="008B178D">
        <w:rPr>
          <w:vertAlign w:val="superscript"/>
        </w:rPr>
        <w:t>[1</w:t>
      </w:r>
      <w:r w:rsidRPr="00572461">
        <w:rPr>
          <w:vertAlign w:val="superscript"/>
        </w:rPr>
        <w:t>2</w:t>
      </w:r>
      <w:r w:rsidR="008B178D">
        <w:rPr>
          <w:vertAlign w:val="superscript"/>
        </w:rPr>
        <w:t>]</w:t>
      </w:r>
      <w:r w:rsidRPr="00572461">
        <w:t xml:space="preserve"> However, these strategies almost always lead to the formation of annulated C2-allylated indoles. A search of the literature revealed that the sole exception to this generalization comes from Tambar </w:t>
      </w:r>
      <w:r w:rsidRPr="00572461">
        <w:rPr>
          <w:i/>
        </w:rPr>
        <w:t>et al</w:t>
      </w:r>
      <w:r w:rsidRPr="00572461">
        <w:t>.</w:t>
      </w:r>
      <w:r w:rsidR="008B178D">
        <w:rPr>
          <w:vertAlign w:val="superscript"/>
        </w:rPr>
        <w:t>[1</w:t>
      </w:r>
      <w:r w:rsidRPr="00572461">
        <w:rPr>
          <w:vertAlign w:val="superscript"/>
        </w:rPr>
        <w:t>3</w:t>
      </w:r>
      <w:r w:rsidR="008B178D">
        <w:rPr>
          <w:vertAlign w:val="superscript"/>
        </w:rPr>
        <w:t>]</w:t>
      </w:r>
      <w:r w:rsidRPr="00572461">
        <w:t xml:space="preserve"> who developed an innovative intramolecular route to branched, highly enantioenriched C2-allylated 3-amino indoles employing an enantioselective </w:t>
      </w:r>
      <w:proofErr w:type="spellStart"/>
      <w:r w:rsidRPr="00572461">
        <w:t>aza</w:t>
      </w:r>
      <w:proofErr w:type="spellEnd"/>
      <w:r w:rsidRPr="00572461">
        <w:t xml:space="preserve">-Claisen rearrangement (Scheme 1, c). </w:t>
      </w:r>
    </w:p>
    <w:p w:rsidR="00572461" w:rsidRPr="0034496B" w:rsidRDefault="00C33965" w:rsidP="00572461">
      <w:pPr>
        <w:spacing w:before="360"/>
        <w:rPr>
          <w:rFonts w:ascii="Arial" w:hAnsi="Arial" w:cs="Arial"/>
          <w:color w:val="FF0000"/>
          <w:sz w:val="14"/>
          <w:szCs w:val="16"/>
          <w:lang w:val="en-GB"/>
        </w:rPr>
      </w:pPr>
      <w:r w:rsidRPr="00760328">
        <w:object w:dxaOrig="8824" w:dyaOrig="11008">
          <v:shape id="_x0000_i1045" type="#_x0000_t75" style="width:243.5pt;height:304pt" o:ole="">
            <v:imagedata r:id="rId11" o:title=""/>
          </v:shape>
          <o:OLEObject Type="Embed" ProgID="ChemDraw.Document.6.0" ShapeID="_x0000_i1045" DrawAspect="Content" ObjectID="_1642404813" r:id="rId12"/>
        </w:object>
      </w:r>
      <w:r w:rsidR="000F5FC4">
        <w:rPr>
          <w:rFonts w:ascii="Arial" w:hAnsi="Arial" w:cs="Arial"/>
          <w:color w:val="FF0000"/>
          <w:sz w:val="14"/>
          <w:szCs w:val="16"/>
          <w:lang w:val="en-GB"/>
        </w:rPr>
        <w:t xml:space="preserve"> </w:t>
      </w:r>
    </w:p>
    <w:p w:rsidR="00572461" w:rsidRDefault="00572461" w:rsidP="00572461">
      <w:pPr>
        <w:pStyle w:val="SchemeCaption"/>
      </w:pPr>
      <w:r w:rsidRPr="00B11686">
        <w:rPr>
          <w:b/>
        </w:rPr>
        <w:t>Scheme 1.</w:t>
      </w:r>
      <w:r w:rsidRPr="00C2552A">
        <w:t xml:space="preserve"> </w:t>
      </w:r>
      <w:r w:rsidR="000F5FC4" w:rsidRPr="000F5FC4">
        <w:rPr>
          <w:lang w:val="en-US"/>
        </w:rPr>
        <w:t>Intermolecular indole C2-allylation</w:t>
      </w:r>
      <w:r w:rsidRPr="00C2552A">
        <w:t>.</w:t>
      </w:r>
    </w:p>
    <w:p w:rsidR="00760E78" w:rsidRDefault="00760E78" w:rsidP="00760E78">
      <w:pPr>
        <w:pStyle w:val="P1"/>
      </w:pPr>
      <w:r w:rsidRPr="00572461">
        <w:rPr>
          <w:lang w:val="de-DE"/>
        </w:rPr>
        <w:t>In this study, we demonstrate the successful implementation of a strategy to access enantioenriched C2-allylated 3-substituted</w:t>
      </w:r>
      <w:r w:rsidR="008B178D">
        <w:rPr>
          <w:vertAlign w:val="superscript"/>
          <w:lang w:val="de-DE"/>
        </w:rPr>
        <w:t>[1</w:t>
      </w:r>
      <w:r w:rsidRPr="00572461">
        <w:rPr>
          <w:vertAlign w:val="superscript"/>
          <w:lang w:val="de-DE"/>
        </w:rPr>
        <w:t>4,15</w:t>
      </w:r>
      <w:r w:rsidR="008B178D">
        <w:rPr>
          <w:vertAlign w:val="superscript"/>
          <w:lang w:val="de-DE"/>
        </w:rPr>
        <w:t>]</w:t>
      </w:r>
      <w:r w:rsidRPr="00572461">
        <w:rPr>
          <w:lang w:val="de-DE"/>
        </w:rPr>
        <w:t xml:space="preserve"> </w:t>
      </w:r>
      <w:r w:rsidRPr="00572461">
        <w:rPr>
          <w:lang w:val="de-DE"/>
        </w:rPr>
        <w:lastRenderedPageBreak/>
        <w:t>indole</w:t>
      </w:r>
      <w:r w:rsidR="006160A4">
        <w:rPr>
          <w:lang w:val="de-DE"/>
        </w:rPr>
        <w:t>s</w:t>
      </w:r>
      <w:r w:rsidRPr="00572461">
        <w:rPr>
          <w:lang w:val="de-DE"/>
        </w:rPr>
        <w:t xml:space="preserve"> </w:t>
      </w:r>
      <w:r w:rsidRPr="00572461">
        <w:rPr>
          <w:b/>
          <w:lang w:val="de-DE"/>
        </w:rPr>
        <w:t>3</w:t>
      </w:r>
      <w:r w:rsidRPr="00572461">
        <w:rPr>
          <w:lang w:val="de-DE"/>
        </w:rPr>
        <w:t xml:space="preserve"> via the intermolecular allylic substitution of branched allylic alcohols </w:t>
      </w:r>
      <w:r w:rsidRPr="00572461">
        <w:rPr>
          <w:b/>
          <w:lang w:val="de-DE"/>
        </w:rPr>
        <w:t xml:space="preserve">1 </w:t>
      </w:r>
      <w:r w:rsidRPr="00572461">
        <w:rPr>
          <w:lang w:val="de-DE"/>
        </w:rPr>
        <w:t xml:space="preserve">and readily available indoles </w:t>
      </w:r>
      <w:r w:rsidRPr="00572461">
        <w:rPr>
          <w:b/>
          <w:lang w:val="de-DE"/>
        </w:rPr>
        <w:t>2</w:t>
      </w:r>
      <w:r w:rsidRPr="00572461">
        <w:rPr>
          <w:lang w:val="de-DE"/>
        </w:rPr>
        <w:t>, catalyzed by a chiral Ir-(P, olefin) complex</w:t>
      </w:r>
      <w:r w:rsidR="008B178D">
        <w:rPr>
          <w:vertAlign w:val="superscript"/>
          <w:lang w:val="de-DE"/>
        </w:rPr>
        <w:t>[1</w:t>
      </w:r>
      <w:r w:rsidRPr="00572461">
        <w:rPr>
          <w:vertAlign w:val="superscript"/>
          <w:lang w:val="de-DE"/>
        </w:rPr>
        <w:t>6</w:t>
      </w:r>
      <w:r w:rsidR="008B178D">
        <w:rPr>
          <w:vertAlign w:val="superscript"/>
          <w:lang w:val="de-DE"/>
        </w:rPr>
        <w:t>]</w:t>
      </w:r>
      <w:r w:rsidRPr="00572461">
        <w:rPr>
          <w:lang w:val="de-DE"/>
        </w:rPr>
        <w:t xml:space="preserve"> and a Lewis acid additive (Scheme 1, d).</w:t>
      </w:r>
      <w:r w:rsidR="00DE0D3E">
        <w:rPr>
          <w:lang w:val="de-DE"/>
        </w:rPr>
        <w:t xml:space="preserve"> At the start of this study, gaining effective control over the regioselectivity of the allyic substitution step with respect to the indole (especially C2</w:t>
      </w:r>
      <w:r w:rsidR="00C33965">
        <w:rPr>
          <w:lang w:val="de-DE"/>
        </w:rPr>
        <w:t>-</w:t>
      </w:r>
      <w:r w:rsidR="00DE0D3E">
        <w:rPr>
          <w:lang w:val="de-DE"/>
        </w:rPr>
        <w:t xml:space="preserve"> versus C3</w:t>
      </w:r>
      <w:r w:rsidR="00C33965">
        <w:rPr>
          <w:lang w:val="de-DE"/>
        </w:rPr>
        <w:t>-</w:t>
      </w:r>
      <w:r w:rsidR="00DE0D3E">
        <w:rPr>
          <w:lang w:val="de-DE"/>
        </w:rPr>
        <w:t xml:space="preserve">substitution) was expected to be a key challenge. This motivated our </w:t>
      </w:r>
      <w:r w:rsidR="009D5815">
        <w:rPr>
          <w:lang w:val="de-DE"/>
        </w:rPr>
        <w:t>decision to explore the use of Lewis acidic a</w:t>
      </w:r>
      <w:r w:rsidR="007241BE">
        <w:rPr>
          <w:lang w:val="de-DE"/>
        </w:rPr>
        <w:t>d</w:t>
      </w:r>
      <w:r w:rsidR="009D5815">
        <w:rPr>
          <w:lang w:val="de-DE"/>
        </w:rPr>
        <w:t>ditives</w:t>
      </w:r>
      <w:r w:rsidR="00DE0D3E">
        <w:rPr>
          <w:lang w:val="de-DE"/>
        </w:rPr>
        <w:t xml:space="preserve">, as we postulated that </w:t>
      </w:r>
      <w:r w:rsidR="009D5815">
        <w:rPr>
          <w:lang w:val="de-DE"/>
        </w:rPr>
        <w:t xml:space="preserve">under these reactions conditions, </w:t>
      </w:r>
      <w:r w:rsidR="00DE0D3E">
        <w:rPr>
          <w:lang w:val="de-DE"/>
        </w:rPr>
        <w:t>a</w:t>
      </w:r>
      <w:r w:rsidRPr="00572461">
        <w:rPr>
          <w:lang w:val="de-DE"/>
        </w:rPr>
        <w:t xml:space="preserve">llylation of indole </w:t>
      </w:r>
      <w:r w:rsidRPr="00572461">
        <w:rPr>
          <w:b/>
          <w:lang w:val="de-DE"/>
        </w:rPr>
        <w:t xml:space="preserve">2 </w:t>
      </w:r>
      <w:r w:rsidRPr="00572461">
        <w:rPr>
          <w:lang w:val="de-DE"/>
        </w:rPr>
        <w:t>at either its C2- or C3-position</w:t>
      </w:r>
      <w:r w:rsidR="008B178D">
        <w:rPr>
          <w:vertAlign w:val="superscript"/>
          <w:lang w:val="de-DE"/>
        </w:rPr>
        <w:t>[1</w:t>
      </w:r>
      <w:r w:rsidRPr="00572461">
        <w:rPr>
          <w:vertAlign w:val="superscript"/>
          <w:lang w:val="de-DE"/>
        </w:rPr>
        <w:t>7</w:t>
      </w:r>
      <w:r w:rsidR="008B178D">
        <w:rPr>
          <w:vertAlign w:val="superscript"/>
          <w:lang w:val="de-DE"/>
        </w:rPr>
        <w:t>]</w:t>
      </w:r>
      <w:r w:rsidRPr="00572461">
        <w:rPr>
          <w:lang w:val="de-DE"/>
        </w:rPr>
        <w:t xml:space="preserve"> </w:t>
      </w:r>
      <w:r w:rsidR="00DE0D3E">
        <w:rPr>
          <w:lang w:val="de-DE"/>
        </w:rPr>
        <w:t>would</w:t>
      </w:r>
      <w:r w:rsidRPr="00572461">
        <w:rPr>
          <w:lang w:val="de-DE"/>
        </w:rPr>
        <w:t xml:space="preserve"> </w:t>
      </w:r>
      <w:r w:rsidR="009D5815">
        <w:rPr>
          <w:lang w:val="de-DE"/>
        </w:rPr>
        <w:t xml:space="preserve">result in </w:t>
      </w:r>
      <w:r w:rsidRPr="00572461">
        <w:rPr>
          <w:lang w:val="de-DE"/>
        </w:rPr>
        <w:t xml:space="preserve">the convergent formation of the desired C2-allylated product </w:t>
      </w:r>
      <w:r w:rsidRPr="00572461">
        <w:rPr>
          <w:b/>
          <w:lang w:val="de-DE"/>
        </w:rPr>
        <w:t>3</w:t>
      </w:r>
      <w:r w:rsidR="00DE0D3E">
        <w:rPr>
          <w:lang w:val="de-DE"/>
        </w:rPr>
        <w:t>;</w:t>
      </w:r>
      <w:r w:rsidRPr="00572461">
        <w:rPr>
          <w:lang w:val="de-DE"/>
        </w:rPr>
        <w:t xml:space="preserve"> </w:t>
      </w:r>
      <w:r w:rsidR="00DE0D3E">
        <w:rPr>
          <w:lang w:val="de-DE"/>
        </w:rPr>
        <w:t>e</w:t>
      </w:r>
      <w:r w:rsidRPr="00572461">
        <w:rPr>
          <w:lang w:val="de-DE"/>
        </w:rPr>
        <w:t xml:space="preserve">ither, indole </w:t>
      </w:r>
      <w:r w:rsidRPr="00572461">
        <w:rPr>
          <w:b/>
          <w:lang w:val="de-DE"/>
        </w:rPr>
        <w:t xml:space="preserve">2 </w:t>
      </w:r>
      <w:r w:rsidRPr="00572461">
        <w:rPr>
          <w:lang w:val="de-DE"/>
        </w:rPr>
        <w:t xml:space="preserve">could react with the π-allyl iridium complex via the less sterically hindered C2-position, to form allylated product </w:t>
      </w:r>
      <w:r w:rsidRPr="00572461">
        <w:rPr>
          <w:b/>
          <w:lang w:val="de-DE"/>
        </w:rPr>
        <w:t xml:space="preserve">3 </w:t>
      </w:r>
      <w:r w:rsidRPr="00572461">
        <w:rPr>
          <w:lang w:val="de-DE"/>
        </w:rPr>
        <w:t xml:space="preserve">directly, or alternatively, it could react via the more electron-rich C3-position but then undergo an </w:t>
      </w:r>
      <w:r w:rsidRPr="00572461">
        <w:rPr>
          <w:i/>
          <w:lang w:val="de-DE"/>
        </w:rPr>
        <w:t xml:space="preserve">in situ </w:t>
      </w:r>
      <w:r w:rsidRPr="00572461">
        <w:rPr>
          <w:lang w:val="de-DE"/>
        </w:rPr>
        <w:t>stereospecific migration.</w:t>
      </w:r>
      <w:r w:rsidR="008B178D">
        <w:rPr>
          <w:vertAlign w:val="superscript"/>
          <w:lang w:val="de-DE"/>
        </w:rPr>
        <w:t>[1</w:t>
      </w:r>
      <w:r w:rsidRPr="00572461">
        <w:rPr>
          <w:vertAlign w:val="superscript"/>
          <w:lang w:val="de-DE"/>
        </w:rPr>
        <w:t>8</w:t>
      </w:r>
      <w:r w:rsidR="008B178D">
        <w:rPr>
          <w:vertAlign w:val="superscript"/>
          <w:lang w:val="de-DE"/>
        </w:rPr>
        <w:t>]</w:t>
      </w:r>
      <w:r w:rsidRPr="00572461">
        <w:rPr>
          <w:vertAlign w:val="superscript"/>
          <w:lang w:val="de-DE"/>
        </w:rPr>
        <w:t xml:space="preserve"> </w:t>
      </w:r>
      <w:r w:rsidRPr="00572461">
        <w:rPr>
          <w:lang w:val="de-DE"/>
        </w:rPr>
        <w:t xml:space="preserve">In this latter scenario, the Lewis acid </w:t>
      </w:r>
      <w:r w:rsidR="00DE0D3E">
        <w:rPr>
          <w:lang w:val="de-DE"/>
        </w:rPr>
        <w:t xml:space="preserve">(that is </w:t>
      </w:r>
      <w:r w:rsidR="00E67545">
        <w:rPr>
          <w:lang w:val="de-DE"/>
        </w:rPr>
        <w:t>essential</w:t>
      </w:r>
      <w:r w:rsidRPr="00572461">
        <w:rPr>
          <w:lang w:val="de-DE"/>
        </w:rPr>
        <w:t xml:space="preserve"> for the activation of allylic alcohol </w:t>
      </w:r>
      <w:r w:rsidRPr="00572461">
        <w:rPr>
          <w:b/>
          <w:lang w:val="de-DE"/>
        </w:rPr>
        <w:t>1</w:t>
      </w:r>
      <w:r w:rsidR="00DE0D3E">
        <w:rPr>
          <w:lang w:val="de-DE"/>
        </w:rPr>
        <w:t>)</w:t>
      </w:r>
      <w:r w:rsidRPr="00572461">
        <w:rPr>
          <w:lang w:val="de-DE"/>
        </w:rPr>
        <w:t xml:space="preserve"> would also help to promote the required stereospecific migration. </w:t>
      </w:r>
      <w:r w:rsidR="00DE0D3E">
        <w:rPr>
          <w:lang w:val="de-DE"/>
        </w:rPr>
        <w:t>Mechanistic and computational studies (</w:t>
      </w:r>
      <w:r w:rsidR="00DE0D3E">
        <w:rPr>
          <w:i/>
          <w:lang w:val="de-DE"/>
        </w:rPr>
        <w:t>vide infra</w:t>
      </w:r>
      <w:r w:rsidR="00DE0D3E">
        <w:rPr>
          <w:lang w:val="de-DE"/>
        </w:rPr>
        <w:t xml:space="preserve">) suggest that </w:t>
      </w:r>
      <w:r w:rsidR="00763460">
        <w:rPr>
          <w:lang w:val="de-DE"/>
        </w:rPr>
        <w:t>direct C2</w:t>
      </w:r>
      <w:r w:rsidR="00C33965">
        <w:rPr>
          <w:lang w:val="de-DE"/>
        </w:rPr>
        <w:t>-</w:t>
      </w:r>
      <w:r w:rsidR="00763460">
        <w:rPr>
          <w:lang w:val="de-DE"/>
        </w:rPr>
        <w:t>allylic substitution is the dominant pathway in the cases tested, but c</w:t>
      </w:r>
      <w:r w:rsidRPr="00572461">
        <w:rPr>
          <w:lang w:val="de-DE"/>
        </w:rPr>
        <w:t>rucially</w:t>
      </w:r>
      <w:r w:rsidR="00E67545">
        <w:rPr>
          <w:lang w:val="de-DE"/>
        </w:rPr>
        <w:t>,</w:t>
      </w:r>
      <w:r w:rsidRPr="00572461">
        <w:rPr>
          <w:lang w:val="de-DE"/>
        </w:rPr>
        <w:t xml:space="preserve"> </w:t>
      </w:r>
      <w:r w:rsidR="00E67545">
        <w:rPr>
          <w:lang w:val="de-DE"/>
        </w:rPr>
        <w:t>beca</w:t>
      </w:r>
      <w:r w:rsidR="00D02A36">
        <w:rPr>
          <w:lang w:val="de-DE"/>
        </w:rPr>
        <w:t>u</w:t>
      </w:r>
      <w:r w:rsidR="00E67545">
        <w:rPr>
          <w:lang w:val="de-DE"/>
        </w:rPr>
        <w:t xml:space="preserve">se both </w:t>
      </w:r>
      <w:r w:rsidRPr="00572461">
        <w:rPr>
          <w:lang w:val="de-DE"/>
        </w:rPr>
        <w:t xml:space="preserve">mechanistic pathways </w:t>
      </w:r>
      <w:r w:rsidR="00763460">
        <w:rPr>
          <w:lang w:val="de-DE"/>
        </w:rPr>
        <w:t>co</w:t>
      </w:r>
      <w:r w:rsidR="00E67545">
        <w:rPr>
          <w:lang w:val="de-DE"/>
        </w:rPr>
        <w:t>n</w:t>
      </w:r>
      <w:r w:rsidR="00763460">
        <w:rPr>
          <w:lang w:val="de-DE"/>
        </w:rPr>
        <w:t>verge to</w:t>
      </w:r>
      <w:r w:rsidRPr="00572461">
        <w:rPr>
          <w:lang w:val="de-DE"/>
        </w:rPr>
        <w:t xml:space="preserve"> the </w:t>
      </w:r>
      <w:r w:rsidR="00763460">
        <w:rPr>
          <w:lang w:val="de-DE"/>
        </w:rPr>
        <w:t>same</w:t>
      </w:r>
      <w:r w:rsidRPr="00572461">
        <w:rPr>
          <w:lang w:val="de-DE"/>
        </w:rPr>
        <w:t xml:space="preserve"> product </w:t>
      </w:r>
      <w:r w:rsidRPr="00572461">
        <w:rPr>
          <w:b/>
          <w:lang w:val="de-DE"/>
        </w:rPr>
        <w:t>3</w:t>
      </w:r>
      <w:r w:rsidR="00763460">
        <w:t xml:space="preserve">, </w:t>
      </w:r>
      <w:r w:rsidR="00E67545">
        <w:t>this means that effective C2</w:t>
      </w:r>
      <w:r w:rsidR="00C33965">
        <w:t>-</w:t>
      </w:r>
      <w:r w:rsidR="00E67545">
        <w:t>allylation can be achieved even</w:t>
      </w:r>
      <w:r w:rsidR="00763460">
        <w:t xml:space="preserve"> in cases in which C3</w:t>
      </w:r>
      <w:r w:rsidR="00C33965">
        <w:t>-</w:t>
      </w:r>
      <w:r w:rsidR="00763460">
        <w:t>allylic substitution competes.</w:t>
      </w:r>
    </w:p>
    <w:p w:rsidR="00C00B45" w:rsidRDefault="00C00B45" w:rsidP="00C00B45">
      <w:pPr>
        <w:pStyle w:val="H1"/>
      </w:pPr>
      <w:r>
        <w:t>Results and Discussion</w:t>
      </w:r>
    </w:p>
    <w:p w:rsidR="000F5FC4" w:rsidRPr="000F5FC4" w:rsidRDefault="000F5FC4" w:rsidP="000F5FC4">
      <w:pPr>
        <w:pStyle w:val="P1"/>
      </w:pPr>
      <w:r w:rsidRPr="000F5FC4">
        <w:t xml:space="preserve">Our investigation started with the identification of suitable reaction conditions (see Supporting Information for full details), including finding a Lewis acid capable of performing up to three key roles within the allylation-migration cascade: 1) to activate the allylic alcohol towards formation of the </w:t>
      </w:r>
      <w:proofErr w:type="spellStart"/>
      <w:r w:rsidRPr="000F5FC4">
        <w:t>Ir</w:t>
      </w:r>
      <w:proofErr w:type="spellEnd"/>
      <w:r w:rsidRPr="000F5FC4">
        <w:t xml:space="preserve">-π-allyl complex, 2) to facilitate the enantioselective C2- or C3-allylation whilst avoiding competing N1-allylation, and 3) to facilitate the stereospecific migration of the allyl group from the C3- to the C2-position of indole if needed. </w:t>
      </w:r>
    </w:p>
    <w:p w:rsidR="00D80821" w:rsidRDefault="000F5FC4" w:rsidP="00760E78">
      <w:pPr>
        <w:pStyle w:val="P1"/>
        <w:ind w:firstLine="425"/>
      </w:pPr>
      <w:r w:rsidRPr="000F5FC4">
        <w:rPr>
          <w:lang w:val="de-DE"/>
        </w:rPr>
        <w:t>Remarkably, inexpensive Mg(ClO</w:t>
      </w:r>
      <w:r w:rsidRPr="000F5FC4">
        <w:rPr>
          <w:vertAlign w:val="subscript"/>
          <w:lang w:val="de-DE"/>
        </w:rPr>
        <w:t>4</w:t>
      </w:r>
      <w:r w:rsidRPr="000F5FC4">
        <w:rPr>
          <w:lang w:val="de-DE"/>
        </w:rPr>
        <w:t>)</w:t>
      </w:r>
      <w:r w:rsidRPr="000F5FC4">
        <w:rPr>
          <w:vertAlign w:val="subscript"/>
          <w:lang w:val="de-DE"/>
        </w:rPr>
        <w:t>2</w:t>
      </w:r>
      <w:r w:rsidRPr="000F5FC4">
        <w:rPr>
          <w:lang w:val="de-DE"/>
        </w:rPr>
        <w:t xml:space="preserve"> (</w:t>
      </w:r>
      <w:r w:rsidR="006160A4">
        <w:rPr>
          <w:lang w:val="de-DE"/>
        </w:rPr>
        <w:t>which</w:t>
      </w:r>
      <w:r w:rsidRPr="000F5FC4">
        <w:rPr>
          <w:lang w:val="de-DE"/>
        </w:rPr>
        <w:t xml:space="preserve"> has never previously been used in iridium-catalyzed allylic substitution) was identified as </w:t>
      </w:r>
      <w:r w:rsidR="00D02A36">
        <w:rPr>
          <w:lang w:val="de-DE"/>
        </w:rPr>
        <w:t>the best</w:t>
      </w:r>
      <w:r w:rsidRPr="000F5FC4">
        <w:rPr>
          <w:lang w:val="de-DE"/>
        </w:rPr>
        <w:t xml:space="preserve"> Lewis acid for the reaction between phenyl allylic alcohol </w:t>
      </w:r>
      <w:r w:rsidRPr="000F5FC4">
        <w:rPr>
          <w:b/>
          <w:lang w:val="de-DE"/>
        </w:rPr>
        <w:t>1a</w:t>
      </w:r>
      <w:r w:rsidRPr="000F5FC4">
        <w:rPr>
          <w:lang w:val="de-DE"/>
        </w:rPr>
        <w:t xml:space="preserve"> and 3-methyl indole </w:t>
      </w:r>
      <w:r w:rsidRPr="000F5FC4">
        <w:rPr>
          <w:b/>
          <w:lang w:val="de-DE"/>
        </w:rPr>
        <w:t>2a</w:t>
      </w:r>
      <w:r w:rsidRPr="000F5FC4">
        <w:rPr>
          <w:lang w:val="de-DE"/>
        </w:rPr>
        <w:t xml:space="preserve">, enabling the formation of C2-allylated indole </w:t>
      </w:r>
      <w:r w:rsidRPr="000F5FC4">
        <w:rPr>
          <w:b/>
          <w:lang w:val="de-DE"/>
        </w:rPr>
        <w:t xml:space="preserve">3a </w:t>
      </w:r>
      <w:r w:rsidRPr="000F5FC4">
        <w:rPr>
          <w:lang w:val="de-DE"/>
        </w:rPr>
        <w:t xml:space="preserve">in 99% yield and 98% </w:t>
      </w:r>
      <w:r w:rsidRPr="000F5FC4">
        <w:rPr>
          <w:i/>
          <w:lang w:val="de-DE"/>
        </w:rPr>
        <w:t>ee</w:t>
      </w:r>
      <w:r w:rsidRPr="000F5FC4">
        <w:rPr>
          <w:lang w:val="de-DE"/>
        </w:rPr>
        <w:t xml:space="preserve"> (Table 1, entry 1) when used in combination with [Ir(cod)Cl]</w:t>
      </w:r>
      <w:r w:rsidRPr="000F5FC4">
        <w:rPr>
          <w:vertAlign w:val="subscript"/>
          <w:lang w:val="de-DE"/>
        </w:rPr>
        <w:t>2</w:t>
      </w:r>
      <w:r w:rsidRPr="000F5FC4">
        <w:rPr>
          <w:lang w:val="de-DE"/>
        </w:rPr>
        <w:t xml:space="preserve"> and the (</w:t>
      </w:r>
      <w:r w:rsidRPr="000F5FC4">
        <w:rPr>
          <w:i/>
          <w:lang w:val="de-DE"/>
        </w:rPr>
        <w:t>S</w:t>
      </w:r>
      <w:r w:rsidRPr="000F5FC4">
        <w:rPr>
          <w:lang w:val="de-DE"/>
        </w:rPr>
        <w:t>)-Carreira ligand (</w:t>
      </w:r>
      <w:r w:rsidRPr="000F5FC4">
        <w:rPr>
          <w:b/>
          <w:lang w:val="de-DE"/>
        </w:rPr>
        <w:t xml:space="preserve">L1 </w:t>
      </w:r>
      <w:r w:rsidRPr="000F5FC4">
        <w:rPr>
          <w:lang w:val="de-DE"/>
        </w:rPr>
        <w:t>- see Scheme 2 for its structure).</w:t>
      </w:r>
      <w:r w:rsidR="008B178D">
        <w:rPr>
          <w:vertAlign w:val="superscript"/>
          <w:lang w:val="de-DE"/>
        </w:rPr>
        <w:t>[1</w:t>
      </w:r>
      <w:r w:rsidRPr="000F5FC4">
        <w:rPr>
          <w:vertAlign w:val="superscript"/>
          <w:lang w:val="de-DE"/>
        </w:rPr>
        <w:t>9</w:t>
      </w:r>
      <w:r w:rsidR="008B178D">
        <w:rPr>
          <w:vertAlign w:val="superscript"/>
          <w:lang w:val="de-DE"/>
        </w:rPr>
        <w:t>]</w:t>
      </w:r>
      <w:r w:rsidRPr="000F5FC4">
        <w:rPr>
          <w:lang w:val="de-DE"/>
        </w:rPr>
        <w:t xml:space="preserve"> When exploring the generality of this reaction we recogni</w:t>
      </w:r>
      <w:r w:rsidR="00C33965">
        <w:rPr>
          <w:lang w:val="de-DE"/>
        </w:rPr>
        <w:t>z</w:t>
      </w:r>
      <w:r w:rsidRPr="000F5FC4">
        <w:rPr>
          <w:lang w:val="de-DE"/>
        </w:rPr>
        <w:t>ed that increasing the bulk at the C3-position of the indole reaction partner (</w:t>
      </w:r>
      <w:r w:rsidRPr="000F5FC4">
        <w:rPr>
          <w:i/>
          <w:lang w:val="de-DE"/>
        </w:rPr>
        <w:t xml:space="preserve">e.g. </w:t>
      </w:r>
      <w:r w:rsidRPr="000F5FC4">
        <w:rPr>
          <w:b/>
          <w:lang w:val="de-DE"/>
        </w:rPr>
        <w:t>2b</w:t>
      </w:r>
      <w:r w:rsidRPr="000F5FC4">
        <w:rPr>
          <w:lang w:val="de-DE"/>
        </w:rPr>
        <w:t xml:space="preserve">) resulted in a lower yield due to the formation of a ketone side-product </w:t>
      </w:r>
      <w:r w:rsidRPr="000F5FC4">
        <w:rPr>
          <w:b/>
          <w:lang w:val="de-DE"/>
        </w:rPr>
        <w:t>4</w:t>
      </w:r>
      <w:r w:rsidRPr="000F5FC4">
        <w:rPr>
          <w:lang w:val="de-DE"/>
        </w:rPr>
        <w:t xml:space="preserve"> (entry 2), however, this problem was easily rectified by a minor increase in the indole equivalents (1.1→1.3 eq, entry 3). We also found that in some cases, a small increase in the reaction temperature to 40 °C was needed to ensure complete conversion into the allylated products (entries 4 and 5), and for consistency, these conditions (entry 6) were taken forward into the substrate scoping phase of the work,</w:t>
      </w:r>
      <w:r w:rsidR="008B178D">
        <w:rPr>
          <w:vertAlign w:val="superscript"/>
          <w:lang w:val="de-DE"/>
        </w:rPr>
        <w:t>[2</w:t>
      </w:r>
      <w:r w:rsidRPr="000F5FC4">
        <w:rPr>
          <w:vertAlign w:val="superscript"/>
          <w:lang w:val="de-DE"/>
        </w:rPr>
        <w:t>0</w:t>
      </w:r>
      <w:r w:rsidR="008B178D">
        <w:rPr>
          <w:vertAlign w:val="superscript"/>
          <w:lang w:val="de-DE"/>
        </w:rPr>
        <w:t>]</w:t>
      </w:r>
      <w:r w:rsidRPr="000F5FC4">
        <w:rPr>
          <w:lang w:val="de-DE"/>
        </w:rPr>
        <w:t xml:space="preserve"> which is summarized in Scheme 2</w:t>
      </w:r>
      <w:r w:rsidR="00D80821" w:rsidRPr="005D1EBB">
        <w:t>.</w:t>
      </w:r>
    </w:p>
    <w:p w:rsidR="00AB50A5" w:rsidRDefault="00AB50A5" w:rsidP="00760E78">
      <w:pPr>
        <w:pStyle w:val="P1"/>
        <w:ind w:firstLine="425"/>
      </w:pPr>
    </w:p>
    <w:p w:rsidR="00AB50A5" w:rsidRDefault="00AB50A5" w:rsidP="00760E78">
      <w:pPr>
        <w:pStyle w:val="P1"/>
        <w:ind w:firstLine="425"/>
      </w:pPr>
    </w:p>
    <w:p w:rsidR="00AB50A5" w:rsidRDefault="00AB50A5" w:rsidP="00760E78">
      <w:pPr>
        <w:pStyle w:val="P1"/>
        <w:ind w:firstLine="425"/>
      </w:pPr>
    </w:p>
    <w:p w:rsidR="00AB50A5" w:rsidRDefault="00AB50A5" w:rsidP="00760E78">
      <w:pPr>
        <w:pStyle w:val="P1"/>
        <w:ind w:firstLine="425"/>
      </w:pPr>
    </w:p>
    <w:p w:rsidR="00CF143A" w:rsidRDefault="00CF143A" w:rsidP="00CF143A">
      <w:pPr>
        <w:pStyle w:val="TableCaption"/>
        <w:spacing w:before="360"/>
      </w:pPr>
      <w:r w:rsidRPr="00B11686">
        <w:rPr>
          <w:b/>
        </w:rPr>
        <w:t>Table 1.</w:t>
      </w:r>
      <w:r>
        <w:t xml:space="preserve"> </w:t>
      </w:r>
      <w:r w:rsidR="000F5FC4" w:rsidRPr="000F5FC4">
        <w:rPr>
          <w:lang w:val="en-US"/>
        </w:rPr>
        <w:t>General reaction conditions optimization</w:t>
      </w:r>
      <w:r w:rsidRPr="00C2552A">
        <w:t>.</w:t>
      </w:r>
    </w:p>
    <w:p w:rsidR="005C0510" w:rsidRDefault="009C3562" w:rsidP="005C0510">
      <w:r>
        <w:object w:dxaOrig="9100" w:dyaOrig="2769">
          <v:shape id="_x0000_i1027" type="#_x0000_t75" style="width:246.5pt;height:75.5pt" o:ole="">
            <v:imagedata r:id="rId13" o:title=""/>
          </v:shape>
          <o:OLEObject Type="Embed" ProgID="ChemDraw.Document.6.0" ShapeID="_x0000_i1027" DrawAspect="Content" ObjectID="_1642404814" r:id="rId14"/>
        </w:object>
      </w:r>
    </w:p>
    <w:tbl>
      <w:tblPr>
        <w:tblW w:w="5091" w:type="dxa"/>
        <w:tblLayout w:type="fixed"/>
        <w:tblLook w:val="01E0" w:firstRow="1" w:lastRow="1" w:firstColumn="1" w:lastColumn="1" w:noHBand="0" w:noVBand="0"/>
      </w:tblPr>
      <w:tblGrid>
        <w:gridCol w:w="675"/>
        <w:gridCol w:w="567"/>
        <w:gridCol w:w="709"/>
        <w:gridCol w:w="851"/>
        <w:gridCol w:w="425"/>
        <w:gridCol w:w="567"/>
        <w:gridCol w:w="709"/>
        <w:gridCol w:w="588"/>
      </w:tblGrid>
      <w:tr w:rsidR="00D43369" w:rsidRPr="00EA067A" w:rsidTr="00AB50A5">
        <w:tc>
          <w:tcPr>
            <w:tcW w:w="675" w:type="dxa"/>
            <w:vMerge w:val="restart"/>
            <w:tcBorders>
              <w:top w:val="single" w:sz="8" w:space="0" w:color="000000"/>
            </w:tcBorders>
            <w:vAlign w:val="center"/>
          </w:tcPr>
          <w:p w:rsidR="00D43369" w:rsidRPr="005C0510" w:rsidRDefault="00D43369" w:rsidP="005C0510">
            <w:pPr>
              <w:pStyle w:val="TableHead"/>
              <w:jc w:val="center"/>
              <w:rPr>
                <w:b/>
              </w:rPr>
            </w:pPr>
            <w:r w:rsidRPr="005C0510">
              <w:rPr>
                <w:b/>
              </w:rPr>
              <w:t>Entry</w:t>
            </w:r>
          </w:p>
        </w:tc>
        <w:tc>
          <w:tcPr>
            <w:tcW w:w="567" w:type="dxa"/>
            <w:vMerge w:val="restart"/>
            <w:tcBorders>
              <w:top w:val="single" w:sz="8" w:space="0" w:color="000000"/>
            </w:tcBorders>
            <w:vAlign w:val="center"/>
          </w:tcPr>
          <w:p w:rsidR="00D43369" w:rsidRPr="005C0510" w:rsidRDefault="00D43369" w:rsidP="005C0510">
            <w:pPr>
              <w:pStyle w:val="TableHead"/>
              <w:jc w:val="center"/>
              <w:rPr>
                <w:b/>
              </w:rPr>
            </w:pPr>
            <w:r w:rsidRPr="005C0510">
              <w:rPr>
                <w:b/>
              </w:rPr>
              <w:t>1</w:t>
            </w:r>
          </w:p>
        </w:tc>
        <w:tc>
          <w:tcPr>
            <w:tcW w:w="709" w:type="dxa"/>
            <w:vMerge w:val="restart"/>
            <w:tcBorders>
              <w:top w:val="single" w:sz="8" w:space="0" w:color="000000"/>
            </w:tcBorders>
            <w:vAlign w:val="center"/>
          </w:tcPr>
          <w:p w:rsidR="00D43369" w:rsidRPr="005C0510" w:rsidRDefault="00D43369" w:rsidP="005C0510">
            <w:pPr>
              <w:pStyle w:val="TableHead"/>
              <w:jc w:val="center"/>
              <w:rPr>
                <w:b/>
              </w:rPr>
            </w:pPr>
            <w:r w:rsidRPr="005C0510">
              <w:rPr>
                <w:b/>
              </w:rPr>
              <w:t>2 (eq.)</w:t>
            </w:r>
          </w:p>
        </w:tc>
        <w:tc>
          <w:tcPr>
            <w:tcW w:w="851" w:type="dxa"/>
            <w:vMerge w:val="restart"/>
            <w:tcBorders>
              <w:top w:val="single" w:sz="8" w:space="0" w:color="000000"/>
            </w:tcBorders>
            <w:vAlign w:val="center"/>
          </w:tcPr>
          <w:p w:rsidR="00D43369" w:rsidRPr="005C0510" w:rsidRDefault="00D43369" w:rsidP="005C0510">
            <w:pPr>
              <w:pStyle w:val="TableHead"/>
              <w:jc w:val="center"/>
              <w:rPr>
                <w:b/>
              </w:rPr>
            </w:pPr>
            <w:r w:rsidRPr="005C0510">
              <w:rPr>
                <w:b/>
              </w:rPr>
              <w:t>Temp</w:t>
            </w:r>
            <w:r w:rsidR="007C7877">
              <w:rPr>
                <w:b/>
              </w:rPr>
              <w:t>.</w:t>
            </w:r>
          </w:p>
        </w:tc>
        <w:tc>
          <w:tcPr>
            <w:tcW w:w="992" w:type="dxa"/>
            <w:gridSpan w:val="2"/>
            <w:tcBorders>
              <w:top w:val="single" w:sz="8" w:space="0" w:color="000000"/>
            </w:tcBorders>
            <w:vAlign w:val="center"/>
          </w:tcPr>
          <w:p w:rsidR="00D43369" w:rsidRPr="005C0510" w:rsidRDefault="00D43369" w:rsidP="005C0510">
            <w:pPr>
              <w:pStyle w:val="TableHead"/>
              <w:jc w:val="center"/>
              <w:rPr>
                <w:b/>
              </w:rPr>
            </w:pPr>
            <w:r w:rsidRPr="005C0510">
              <w:rPr>
                <w:b/>
              </w:rPr>
              <w:t>3</w:t>
            </w:r>
            <w:r w:rsidR="00826691">
              <w:rPr>
                <w:b/>
              </w:rPr>
              <w:t xml:space="preserve"> </w:t>
            </w:r>
            <w:r w:rsidR="007C7877">
              <w:rPr>
                <w:b/>
              </w:rPr>
              <w:t>/</w:t>
            </w:r>
          </w:p>
        </w:tc>
        <w:tc>
          <w:tcPr>
            <w:tcW w:w="709" w:type="dxa"/>
            <w:vMerge w:val="restart"/>
            <w:tcBorders>
              <w:top w:val="single" w:sz="8" w:space="0" w:color="000000"/>
            </w:tcBorders>
            <w:vAlign w:val="center"/>
          </w:tcPr>
          <w:p w:rsidR="00D43369" w:rsidRPr="005C0510" w:rsidRDefault="00D43369" w:rsidP="005C0510">
            <w:pPr>
              <w:pStyle w:val="TableHead"/>
              <w:jc w:val="center"/>
              <w:rPr>
                <w:b/>
              </w:rPr>
            </w:pPr>
            <w:r w:rsidRPr="005C0510">
              <w:rPr>
                <w:b/>
              </w:rPr>
              <w:t>1</w:t>
            </w:r>
            <w:r w:rsidR="00826691">
              <w:rPr>
                <w:b/>
              </w:rPr>
              <w:t xml:space="preserve"> </w:t>
            </w:r>
            <w:r w:rsidRPr="005C0510">
              <w:rPr>
                <w:b/>
              </w:rPr>
              <w:t>/</w:t>
            </w:r>
            <w:r w:rsidR="00826691">
              <w:rPr>
                <w:b/>
              </w:rPr>
              <w:t xml:space="preserve"> </w:t>
            </w:r>
            <w:r w:rsidRPr="005C0510">
              <w:rPr>
                <w:b/>
              </w:rPr>
              <w:t>%</w:t>
            </w:r>
          </w:p>
        </w:tc>
        <w:tc>
          <w:tcPr>
            <w:tcW w:w="588" w:type="dxa"/>
            <w:vMerge w:val="restart"/>
            <w:tcBorders>
              <w:top w:val="single" w:sz="8" w:space="0" w:color="000000"/>
            </w:tcBorders>
            <w:vAlign w:val="center"/>
          </w:tcPr>
          <w:p w:rsidR="00D43369" w:rsidRPr="005C0510" w:rsidRDefault="00D43369" w:rsidP="005C0510">
            <w:pPr>
              <w:pStyle w:val="TableHead"/>
              <w:jc w:val="center"/>
              <w:rPr>
                <w:b/>
              </w:rPr>
            </w:pPr>
            <w:r w:rsidRPr="005C0510">
              <w:rPr>
                <w:b/>
              </w:rPr>
              <w:t>4</w:t>
            </w:r>
            <w:r w:rsidR="00826691">
              <w:rPr>
                <w:b/>
              </w:rPr>
              <w:t xml:space="preserve"> </w:t>
            </w:r>
            <w:r w:rsidRPr="005C0510">
              <w:rPr>
                <w:b/>
              </w:rPr>
              <w:t>/</w:t>
            </w:r>
            <w:r w:rsidR="00826691">
              <w:rPr>
                <w:b/>
              </w:rPr>
              <w:t xml:space="preserve"> </w:t>
            </w:r>
            <w:r w:rsidRPr="005C0510">
              <w:rPr>
                <w:b/>
              </w:rPr>
              <w:t>%</w:t>
            </w:r>
          </w:p>
        </w:tc>
      </w:tr>
      <w:tr w:rsidR="00D43369" w:rsidRPr="00EA067A" w:rsidTr="00AB50A5">
        <w:tc>
          <w:tcPr>
            <w:tcW w:w="675" w:type="dxa"/>
            <w:vMerge/>
            <w:tcBorders>
              <w:bottom w:val="single" w:sz="4" w:space="0" w:color="auto"/>
            </w:tcBorders>
            <w:vAlign w:val="center"/>
          </w:tcPr>
          <w:p w:rsidR="00D43369" w:rsidRPr="00D43369" w:rsidRDefault="00D43369" w:rsidP="005C0510">
            <w:pPr>
              <w:pStyle w:val="TableHead"/>
              <w:jc w:val="center"/>
            </w:pPr>
          </w:p>
        </w:tc>
        <w:tc>
          <w:tcPr>
            <w:tcW w:w="567" w:type="dxa"/>
            <w:vMerge/>
            <w:tcBorders>
              <w:bottom w:val="single" w:sz="4" w:space="0" w:color="auto"/>
            </w:tcBorders>
            <w:vAlign w:val="center"/>
          </w:tcPr>
          <w:p w:rsidR="00D43369" w:rsidRDefault="00D43369" w:rsidP="005C0510">
            <w:pPr>
              <w:pStyle w:val="TableHead"/>
              <w:jc w:val="center"/>
            </w:pPr>
          </w:p>
        </w:tc>
        <w:tc>
          <w:tcPr>
            <w:tcW w:w="709" w:type="dxa"/>
            <w:vMerge/>
            <w:tcBorders>
              <w:bottom w:val="single" w:sz="8" w:space="0" w:color="000000"/>
            </w:tcBorders>
            <w:vAlign w:val="center"/>
          </w:tcPr>
          <w:p w:rsidR="00D43369" w:rsidRDefault="00D43369" w:rsidP="005C0510">
            <w:pPr>
              <w:pStyle w:val="TableHead"/>
              <w:jc w:val="center"/>
            </w:pPr>
          </w:p>
        </w:tc>
        <w:tc>
          <w:tcPr>
            <w:tcW w:w="851" w:type="dxa"/>
            <w:vMerge/>
            <w:tcBorders>
              <w:bottom w:val="single" w:sz="8" w:space="0" w:color="000000"/>
            </w:tcBorders>
            <w:vAlign w:val="center"/>
          </w:tcPr>
          <w:p w:rsidR="00D43369" w:rsidRDefault="00D43369" w:rsidP="005C0510">
            <w:pPr>
              <w:pStyle w:val="TableHead"/>
              <w:jc w:val="center"/>
            </w:pPr>
          </w:p>
        </w:tc>
        <w:tc>
          <w:tcPr>
            <w:tcW w:w="425" w:type="dxa"/>
            <w:tcBorders>
              <w:bottom w:val="single" w:sz="8" w:space="0" w:color="000000"/>
            </w:tcBorders>
            <w:vAlign w:val="center"/>
          </w:tcPr>
          <w:p w:rsidR="00D43369" w:rsidRPr="005C0510" w:rsidRDefault="00D43369" w:rsidP="005C0510">
            <w:pPr>
              <w:pStyle w:val="TableHead"/>
              <w:jc w:val="center"/>
              <w:rPr>
                <w:b/>
              </w:rPr>
            </w:pPr>
            <w:r w:rsidRPr="005C0510">
              <w:rPr>
                <w:b/>
              </w:rPr>
              <w:t>%</w:t>
            </w:r>
          </w:p>
        </w:tc>
        <w:tc>
          <w:tcPr>
            <w:tcW w:w="567" w:type="dxa"/>
            <w:tcBorders>
              <w:bottom w:val="single" w:sz="8" w:space="0" w:color="000000"/>
            </w:tcBorders>
            <w:vAlign w:val="center"/>
          </w:tcPr>
          <w:p w:rsidR="00D43369" w:rsidRPr="005C0510" w:rsidRDefault="00D43369" w:rsidP="005C0510">
            <w:pPr>
              <w:pStyle w:val="TableHead"/>
              <w:jc w:val="center"/>
              <w:rPr>
                <w:b/>
                <w:i/>
              </w:rPr>
            </w:pPr>
            <w:proofErr w:type="spellStart"/>
            <w:r w:rsidRPr="005C0510">
              <w:rPr>
                <w:b/>
                <w:i/>
              </w:rPr>
              <w:t>ee</w:t>
            </w:r>
            <w:proofErr w:type="spellEnd"/>
          </w:p>
        </w:tc>
        <w:tc>
          <w:tcPr>
            <w:tcW w:w="709" w:type="dxa"/>
            <w:vMerge/>
            <w:tcBorders>
              <w:bottom w:val="single" w:sz="8" w:space="0" w:color="000000"/>
            </w:tcBorders>
            <w:vAlign w:val="center"/>
          </w:tcPr>
          <w:p w:rsidR="00D43369" w:rsidRDefault="00D43369" w:rsidP="005C0510">
            <w:pPr>
              <w:pStyle w:val="TableHead"/>
              <w:jc w:val="center"/>
            </w:pPr>
          </w:p>
        </w:tc>
        <w:tc>
          <w:tcPr>
            <w:tcW w:w="588" w:type="dxa"/>
            <w:vMerge/>
            <w:tcBorders>
              <w:bottom w:val="single" w:sz="8" w:space="0" w:color="000000"/>
            </w:tcBorders>
            <w:vAlign w:val="center"/>
          </w:tcPr>
          <w:p w:rsidR="00D43369" w:rsidRDefault="00D43369" w:rsidP="005C0510">
            <w:pPr>
              <w:pStyle w:val="TableHead"/>
              <w:jc w:val="center"/>
            </w:pPr>
          </w:p>
        </w:tc>
      </w:tr>
      <w:tr w:rsidR="005C0510" w:rsidRPr="00EA067A" w:rsidTr="00AB50A5">
        <w:tc>
          <w:tcPr>
            <w:tcW w:w="675" w:type="dxa"/>
            <w:tcBorders>
              <w:top w:val="single" w:sz="4" w:space="0" w:color="auto"/>
            </w:tcBorders>
            <w:vAlign w:val="center"/>
          </w:tcPr>
          <w:p w:rsidR="005C0510" w:rsidRPr="00324724" w:rsidRDefault="005C0510" w:rsidP="005C0510">
            <w:pPr>
              <w:pStyle w:val="TableBody"/>
              <w:jc w:val="center"/>
            </w:pPr>
            <w:r>
              <w:t>1</w:t>
            </w:r>
          </w:p>
        </w:tc>
        <w:tc>
          <w:tcPr>
            <w:tcW w:w="567" w:type="dxa"/>
            <w:tcBorders>
              <w:top w:val="single" w:sz="4" w:space="0" w:color="auto"/>
            </w:tcBorders>
            <w:vAlign w:val="center"/>
          </w:tcPr>
          <w:p w:rsidR="005C0510" w:rsidRPr="005C0510" w:rsidRDefault="005C0510" w:rsidP="005C0510">
            <w:pPr>
              <w:pStyle w:val="TableBody"/>
              <w:jc w:val="center"/>
              <w:rPr>
                <w:b/>
              </w:rPr>
            </w:pPr>
            <w:r w:rsidRPr="005C0510">
              <w:rPr>
                <w:b/>
              </w:rPr>
              <w:t>a</w:t>
            </w:r>
          </w:p>
        </w:tc>
        <w:tc>
          <w:tcPr>
            <w:tcW w:w="709" w:type="dxa"/>
            <w:tcBorders>
              <w:top w:val="single" w:sz="8" w:space="0" w:color="000000"/>
              <w:left w:val="nil"/>
            </w:tcBorders>
            <w:vAlign w:val="center"/>
          </w:tcPr>
          <w:p w:rsidR="005C0510" w:rsidRPr="00324724" w:rsidRDefault="005C0510" w:rsidP="005C0510">
            <w:pPr>
              <w:pStyle w:val="TableBody"/>
              <w:jc w:val="center"/>
            </w:pPr>
            <w:r w:rsidRPr="005C0510">
              <w:rPr>
                <w:b/>
              </w:rPr>
              <w:t>a</w:t>
            </w:r>
            <w:r>
              <w:t xml:space="preserve"> (1.1)</w:t>
            </w:r>
          </w:p>
        </w:tc>
        <w:tc>
          <w:tcPr>
            <w:tcW w:w="851" w:type="dxa"/>
            <w:tcBorders>
              <w:top w:val="single" w:sz="8" w:space="0" w:color="000000"/>
            </w:tcBorders>
            <w:vAlign w:val="center"/>
          </w:tcPr>
          <w:p w:rsidR="005C0510" w:rsidRPr="00324724" w:rsidRDefault="005C0510" w:rsidP="005C0510">
            <w:pPr>
              <w:pStyle w:val="TableBody"/>
              <w:jc w:val="center"/>
            </w:pPr>
            <w:r>
              <w:t>RT</w:t>
            </w:r>
          </w:p>
        </w:tc>
        <w:tc>
          <w:tcPr>
            <w:tcW w:w="425" w:type="dxa"/>
            <w:tcBorders>
              <w:top w:val="single" w:sz="8" w:space="0" w:color="000000"/>
            </w:tcBorders>
            <w:vAlign w:val="center"/>
          </w:tcPr>
          <w:p w:rsidR="005C0510" w:rsidRPr="00324724" w:rsidRDefault="005C0510" w:rsidP="005C0510">
            <w:pPr>
              <w:pStyle w:val="TableBody"/>
              <w:jc w:val="center"/>
            </w:pPr>
            <w:r>
              <w:t>99</w:t>
            </w:r>
          </w:p>
        </w:tc>
        <w:tc>
          <w:tcPr>
            <w:tcW w:w="567" w:type="dxa"/>
            <w:tcBorders>
              <w:top w:val="single" w:sz="8" w:space="0" w:color="000000"/>
            </w:tcBorders>
            <w:vAlign w:val="center"/>
          </w:tcPr>
          <w:p w:rsidR="005C0510" w:rsidRPr="00324724" w:rsidRDefault="005C0510" w:rsidP="005C0510">
            <w:pPr>
              <w:pStyle w:val="TableBody"/>
              <w:jc w:val="center"/>
            </w:pPr>
            <w:r>
              <w:t>98</w:t>
            </w:r>
          </w:p>
        </w:tc>
        <w:tc>
          <w:tcPr>
            <w:tcW w:w="709" w:type="dxa"/>
            <w:tcBorders>
              <w:top w:val="single" w:sz="8" w:space="0" w:color="000000"/>
            </w:tcBorders>
            <w:vAlign w:val="center"/>
          </w:tcPr>
          <w:p w:rsidR="005C0510" w:rsidRPr="00324724" w:rsidRDefault="005C0510" w:rsidP="005C0510">
            <w:pPr>
              <w:pStyle w:val="TableBody"/>
              <w:jc w:val="center"/>
            </w:pPr>
            <w:r>
              <w:t>0</w:t>
            </w:r>
          </w:p>
        </w:tc>
        <w:tc>
          <w:tcPr>
            <w:tcW w:w="588" w:type="dxa"/>
            <w:tcBorders>
              <w:top w:val="single" w:sz="8" w:space="0" w:color="000000"/>
            </w:tcBorders>
            <w:vAlign w:val="center"/>
          </w:tcPr>
          <w:p w:rsidR="005C0510" w:rsidRPr="00324724" w:rsidRDefault="005C0510" w:rsidP="005C0510">
            <w:pPr>
              <w:pStyle w:val="TableBody"/>
              <w:jc w:val="center"/>
            </w:pPr>
            <w:r>
              <w:t>0</w:t>
            </w:r>
          </w:p>
        </w:tc>
      </w:tr>
      <w:tr w:rsidR="005C0510" w:rsidRPr="00EA067A" w:rsidTr="00AB50A5">
        <w:tc>
          <w:tcPr>
            <w:tcW w:w="675" w:type="dxa"/>
            <w:vAlign w:val="center"/>
          </w:tcPr>
          <w:p w:rsidR="005C0510" w:rsidRPr="00324724" w:rsidRDefault="005C0510" w:rsidP="005C0510">
            <w:pPr>
              <w:pStyle w:val="TableBody"/>
              <w:jc w:val="center"/>
            </w:pPr>
            <w:r>
              <w:t>2</w:t>
            </w:r>
          </w:p>
        </w:tc>
        <w:tc>
          <w:tcPr>
            <w:tcW w:w="567" w:type="dxa"/>
            <w:vAlign w:val="center"/>
          </w:tcPr>
          <w:p w:rsidR="005C0510" w:rsidRPr="005C0510" w:rsidRDefault="005C0510" w:rsidP="005C0510">
            <w:pPr>
              <w:pStyle w:val="TableBody"/>
              <w:jc w:val="center"/>
              <w:rPr>
                <w:b/>
              </w:rPr>
            </w:pPr>
            <w:r w:rsidRPr="005C0510">
              <w:rPr>
                <w:b/>
              </w:rPr>
              <w:t>a</w:t>
            </w:r>
          </w:p>
        </w:tc>
        <w:tc>
          <w:tcPr>
            <w:tcW w:w="709" w:type="dxa"/>
            <w:tcBorders>
              <w:left w:val="nil"/>
            </w:tcBorders>
            <w:vAlign w:val="center"/>
          </w:tcPr>
          <w:p w:rsidR="005C0510" w:rsidRPr="00324724" w:rsidRDefault="005C0510" w:rsidP="005C0510">
            <w:pPr>
              <w:pStyle w:val="TableBody"/>
              <w:jc w:val="center"/>
            </w:pPr>
            <w:r w:rsidRPr="005C0510">
              <w:rPr>
                <w:b/>
              </w:rPr>
              <w:t>b</w:t>
            </w:r>
            <w:r>
              <w:t xml:space="preserve"> (1.1)</w:t>
            </w:r>
          </w:p>
        </w:tc>
        <w:tc>
          <w:tcPr>
            <w:tcW w:w="851" w:type="dxa"/>
            <w:vAlign w:val="center"/>
          </w:tcPr>
          <w:p w:rsidR="005C0510" w:rsidRPr="00324724" w:rsidRDefault="005C0510" w:rsidP="005C0510">
            <w:pPr>
              <w:pStyle w:val="TableBody"/>
              <w:jc w:val="center"/>
            </w:pPr>
            <w:r>
              <w:t>RT</w:t>
            </w:r>
          </w:p>
        </w:tc>
        <w:tc>
          <w:tcPr>
            <w:tcW w:w="425" w:type="dxa"/>
            <w:vAlign w:val="center"/>
          </w:tcPr>
          <w:p w:rsidR="005C0510" w:rsidRPr="00324724" w:rsidRDefault="005C0510" w:rsidP="005C0510">
            <w:pPr>
              <w:pStyle w:val="TableBody"/>
              <w:jc w:val="center"/>
            </w:pPr>
            <w:r>
              <w:t>63</w:t>
            </w:r>
          </w:p>
        </w:tc>
        <w:tc>
          <w:tcPr>
            <w:tcW w:w="567" w:type="dxa"/>
            <w:vAlign w:val="center"/>
          </w:tcPr>
          <w:p w:rsidR="005C0510" w:rsidRPr="00324724" w:rsidRDefault="005C0510" w:rsidP="005C0510">
            <w:pPr>
              <w:pStyle w:val="TableBody"/>
              <w:jc w:val="center"/>
            </w:pPr>
            <w:r>
              <w:t>99</w:t>
            </w:r>
          </w:p>
        </w:tc>
        <w:tc>
          <w:tcPr>
            <w:tcW w:w="709" w:type="dxa"/>
            <w:vAlign w:val="center"/>
          </w:tcPr>
          <w:p w:rsidR="005C0510" w:rsidRPr="00324724" w:rsidRDefault="005C0510" w:rsidP="005C0510">
            <w:pPr>
              <w:pStyle w:val="TableBody"/>
              <w:jc w:val="center"/>
            </w:pPr>
            <w:r>
              <w:t>0</w:t>
            </w:r>
          </w:p>
        </w:tc>
        <w:tc>
          <w:tcPr>
            <w:tcW w:w="588" w:type="dxa"/>
            <w:vAlign w:val="center"/>
          </w:tcPr>
          <w:p w:rsidR="005C0510" w:rsidRPr="00324724" w:rsidRDefault="005C0510" w:rsidP="005C0510">
            <w:pPr>
              <w:pStyle w:val="TableBody"/>
              <w:jc w:val="center"/>
            </w:pPr>
            <w:r>
              <w:t>19</w:t>
            </w:r>
          </w:p>
        </w:tc>
      </w:tr>
      <w:tr w:rsidR="005C0510" w:rsidRPr="00EA067A" w:rsidTr="00AB50A5">
        <w:tc>
          <w:tcPr>
            <w:tcW w:w="675" w:type="dxa"/>
            <w:vAlign w:val="center"/>
          </w:tcPr>
          <w:p w:rsidR="005C0510" w:rsidRPr="00324724" w:rsidRDefault="005C0510" w:rsidP="005C0510">
            <w:pPr>
              <w:pStyle w:val="TableBody"/>
              <w:jc w:val="center"/>
            </w:pPr>
            <w:r>
              <w:t>3</w:t>
            </w:r>
          </w:p>
        </w:tc>
        <w:tc>
          <w:tcPr>
            <w:tcW w:w="567" w:type="dxa"/>
            <w:vAlign w:val="center"/>
          </w:tcPr>
          <w:p w:rsidR="005C0510" w:rsidRPr="005C0510" w:rsidRDefault="005C0510" w:rsidP="005C0510">
            <w:pPr>
              <w:pStyle w:val="TableBody"/>
              <w:jc w:val="center"/>
              <w:rPr>
                <w:b/>
              </w:rPr>
            </w:pPr>
            <w:r w:rsidRPr="005C0510">
              <w:rPr>
                <w:b/>
              </w:rPr>
              <w:t>a</w:t>
            </w:r>
          </w:p>
        </w:tc>
        <w:tc>
          <w:tcPr>
            <w:tcW w:w="709" w:type="dxa"/>
            <w:tcBorders>
              <w:left w:val="nil"/>
            </w:tcBorders>
            <w:vAlign w:val="center"/>
          </w:tcPr>
          <w:p w:rsidR="005C0510" w:rsidRPr="00324724" w:rsidRDefault="005C0510" w:rsidP="005C0510">
            <w:pPr>
              <w:pStyle w:val="TableBody"/>
              <w:jc w:val="center"/>
            </w:pPr>
            <w:r w:rsidRPr="005C0510">
              <w:rPr>
                <w:b/>
              </w:rPr>
              <w:t>b</w:t>
            </w:r>
            <w:r>
              <w:t xml:space="preserve"> (1.3)</w:t>
            </w:r>
          </w:p>
        </w:tc>
        <w:tc>
          <w:tcPr>
            <w:tcW w:w="851" w:type="dxa"/>
            <w:vAlign w:val="center"/>
          </w:tcPr>
          <w:p w:rsidR="005C0510" w:rsidRPr="00324724" w:rsidRDefault="005C0510" w:rsidP="005C0510">
            <w:pPr>
              <w:pStyle w:val="TableBody"/>
              <w:jc w:val="center"/>
            </w:pPr>
            <w:r>
              <w:t>RT</w:t>
            </w:r>
          </w:p>
        </w:tc>
        <w:tc>
          <w:tcPr>
            <w:tcW w:w="425" w:type="dxa"/>
            <w:vAlign w:val="center"/>
          </w:tcPr>
          <w:p w:rsidR="005C0510" w:rsidRPr="00324724" w:rsidRDefault="005C0510" w:rsidP="005C0510">
            <w:pPr>
              <w:pStyle w:val="TableBody"/>
              <w:jc w:val="center"/>
            </w:pPr>
            <w:r>
              <w:t>96</w:t>
            </w:r>
          </w:p>
        </w:tc>
        <w:tc>
          <w:tcPr>
            <w:tcW w:w="567" w:type="dxa"/>
            <w:vAlign w:val="center"/>
          </w:tcPr>
          <w:p w:rsidR="005C0510" w:rsidRPr="00324724" w:rsidRDefault="005C0510" w:rsidP="005C0510">
            <w:pPr>
              <w:pStyle w:val="TableBody"/>
              <w:jc w:val="center"/>
            </w:pPr>
            <w:r>
              <w:t>&gt;99</w:t>
            </w:r>
          </w:p>
        </w:tc>
        <w:tc>
          <w:tcPr>
            <w:tcW w:w="709" w:type="dxa"/>
            <w:vAlign w:val="center"/>
          </w:tcPr>
          <w:p w:rsidR="005C0510" w:rsidRPr="00324724" w:rsidRDefault="005C0510" w:rsidP="005C0510">
            <w:pPr>
              <w:pStyle w:val="TableBody"/>
              <w:jc w:val="center"/>
            </w:pPr>
            <w:r>
              <w:t>0</w:t>
            </w:r>
          </w:p>
        </w:tc>
        <w:tc>
          <w:tcPr>
            <w:tcW w:w="588" w:type="dxa"/>
            <w:vAlign w:val="center"/>
          </w:tcPr>
          <w:p w:rsidR="005C0510" w:rsidRPr="00324724" w:rsidRDefault="005C0510" w:rsidP="005C0510">
            <w:pPr>
              <w:pStyle w:val="TableBody"/>
              <w:jc w:val="center"/>
            </w:pPr>
            <w:r>
              <w:t>0</w:t>
            </w:r>
          </w:p>
        </w:tc>
      </w:tr>
      <w:tr w:rsidR="005C0510" w:rsidRPr="00EA067A" w:rsidTr="00AB50A5">
        <w:tc>
          <w:tcPr>
            <w:tcW w:w="675" w:type="dxa"/>
            <w:vAlign w:val="center"/>
          </w:tcPr>
          <w:p w:rsidR="005C0510" w:rsidRPr="00324724" w:rsidRDefault="005C0510" w:rsidP="005C0510">
            <w:pPr>
              <w:pStyle w:val="TableBody"/>
              <w:jc w:val="center"/>
            </w:pPr>
            <w:r>
              <w:t>4</w:t>
            </w:r>
          </w:p>
        </w:tc>
        <w:tc>
          <w:tcPr>
            <w:tcW w:w="567" w:type="dxa"/>
            <w:vAlign w:val="center"/>
          </w:tcPr>
          <w:p w:rsidR="005C0510" w:rsidRPr="005C0510" w:rsidRDefault="005C0510" w:rsidP="005C0510">
            <w:pPr>
              <w:pStyle w:val="TableBody"/>
              <w:jc w:val="center"/>
              <w:rPr>
                <w:b/>
              </w:rPr>
            </w:pPr>
            <w:r w:rsidRPr="005C0510">
              <w:rPr>
                <w:b/>
              </w:rPr>
              <w:t>b</w:t>
            </w:r>
          </w:p>
        </w:tc>
        <w:tc>
          <w:tcPr>
            <w:tcW w:w="709" w:type="dxa"/>
            <w:tcBorders>
              <w:left w:val="nil"/>
            </w:tcBorders>
            <w:vAlign w:val="center"/>
          </w:tcPr>
          <w:p w:rsidR="005C0510" w:rsidRPr="00324724" w:rsidRDefault="005C0510" w:rsidP="005C0510">
            <w:pPr>
              <w:pStyle w:val="TableBody"/>
              <w:jc w:val="center"/>
            </w:pPr>
            <w:r w:rsidRPr="005C0510">
              <w:rPr>
                <w:b/>
              </w:rPr>
              <w:t>a</w:t>
            </w:r>
            <w:r>
              <w:t xml:space="preserve"> (1.1)</w:t>
            </w:r>
          </w:p>
        </w:tc>
        <w:tc>
          <w:tcPr>
            <w:tcW w:w="851" w:type="dxa"/>
            <w:vAlign w:val="center"/>
          </w:tcPr>
          <w:p w:rsidR="005C0510" w:rsidRPr="00324724" w:rsidRDefault="005C0510" w:rsidP="005C0510">
            <w:pPr>
              <w:pStyle w:val="TableBody"/>
              <w:jc w:val="center"/>
            </w:pPr>
            <w:r>
              <w:t>RT</w:t>
            </w:r>
          </w:p>
        </w:tc>
        <w:tc>
          <w:tcPr>
            <w:tcW w:w="425" w:type="dxa"/>
            <w:vAlign w:val="center"/>
          </w:tcPr>
          <w:p w:rsidR="005C0510" w:rsidRPr="00324724" w:rsidRDefault="005C0510" w:rsidP="005C0510">
            <w:pPr>
              <w:pStyle w:val="TableBody"/>
              <w:jc w:val="center"/>
            </w:pPr>
            <w:r>
              <w:t>69</w:t>
            </w:r>
          </w:p>
        </w:tc>
        <w:tc>
          <w:tcPr>
            <w:tcW w:w="567" w:type="dxa"/>
            <w:vAlign w:val="center"/>
          </w:tcPr>
          <w:p w:rsidR="005C0510" w:rsidRPr="00324724" w:rsidRDefault="005C0510" w:rsidP="005C0510">
            <w:pPr>
              <w:pStyle w:val="TableBody"/>
              <w:jc w:val="center"/>
            </w:pPr>
            <w:r>
              <w:t>98</w:t>
            </w:r>
          </w:p>
        </w:tc>
        <w:tc>
          <w:tcPr>
            <w:tcW w:w="709" w:type="dxa"/>
            <w:vAlign w:val="center"/>
          </w:tcPr>
          <w:p w:rsidR="005C0510" w:rsidRPr="00324724" w:rsidRDefault="005C0510" w:rsidP="005C0510">
            <w:pPr>
              <w:pStyle w:val="TableBody"/>
              <w:jc w:val="center"/>
            </w:pPr>
            <w:r>
              <w:t>29</w:t>
            </w:r>
          </w:p>
        </w:tc>
        <w:tc>
          <w:tcPr>
            <w:tcW w:w="588" w:type="dxa"/>
            <w:vAlign w:val="center"/>
          </w:tcPr>
          <w:p w:rsidR="005C0510" w:rsidRPr="00324724" w:rsidRDefault="005C0510" w:rsidP="005C0510">
            <w:pPr>
              <w:pStyle w:val="TableBody"/>
              <w:jc w:val="center"/>
            </w:pPr>
            <w:r>
              <w:t>0</w:t>
            </w:r>
          </w:p>
        </w:tc>
      </w:tr>
      <w:tr w:rsidR="005C0510" w:rsidRPr="00EA067A" w:rsidTr="00AB50A5">
        <w:tc>
          <w:tcPr>
            <w:tcW w:w="675" w:type="dxa"/>
            <w:vAlign w:val="center"/>
          </w:tcPr>
          <w:p w:rsidR="005C0510" w:rsidRPr="00324724" w:rsidRDefault="005C0510" w:rsidP="005C0510">
            <w:pPr>
              <w:pStyle w:val="TableBody"/>
              <w:jc w:val="center"/>
            </w:pPr>
            <w:r>
              <w:t>5</w:t>
            </w:r>
          </w:p>
        </w:tc>
        <w:tc>
          <w:tcPr>
            <w:tcW w:w="567" w:type="dxa"/>
            <w:vAlign w:val="center"/>
          </w:tcPr>
          <w:p w:rsidR="005C0510" w:rsidRPr="005C0510" w:rsidRDefault="005C0510" w:rsidP="005C0510">
            <w:pPr>
              <w:pStyle w:val="TableBody"/>
              <w:jc w:val="center"/>
              <w:rPr>
                <w:b/>
              </w:rPr>
            </w:pPr>
            <w:r w:rsidRPr="005C0510">
              <w:rPr>
                <w:b/>
              </w:rPr>
              <w:t>b</w:t>
            </w:r>
          </w:p>
        </w:tc>
        <w:tc>
          <w:tcPr>
            <w:tcW w:w="709" w:type="dxa"/>
            <w:tcBorders>
              <w:left w:val="nil"/>
            </w:tcBorders>
            <w:vAlign w:val="center"/>
          </w:tcPr>
          <w:p w:rsidR="005C0510" w:rsidRPr="00324724" w:rsidRDefault="005C0510" w:rsidP="005C0510">
            <w:pPr>
              <w:pStyle w:val="TableBody"/>
              <w:jc w:val="center"/>
            </w:pPr>
            <w:r w:rsidRPr="005C0510">
              <w:rPr>
                <w:b/>
              </w:rPr>
              <w:t>a</w:t>
            </w:r>
            <w:r>
              <w:t xml:space="preserve"> (1.1)</w:t>
            </w:r>
          </w:p>
        </w:tc>
        <w:tc>
          <w:tcPr>
            <w:tcW w:w="851" w:type="dxa"/>
            <w:vAlign w:val="center"/>
          </w:tcPr>
          <w:p w:rsidR="005C0510" w:rsidRPr="00324724" w:rsidRDefault="005C0510" w:rsidP="005C0510">
            <w:pPr>
              <w:pStyle w:val="TableBody"/>
              <w:jc w:val="center"/>
            </w:pPr>
            <w:r>
              <w:t xml:space="preserve">40 </w:t>
            </w:r>
            <w:r>
              <w:rPr>
                <w:rFonts w:cs="Arial"/>
              </w:rPr>
              <w:t>°C</w:t>
            </w:r>
          </w:p>
        </w:tc>
        <w:tc>
          <w:tcPr>
            <w:tcW w:w="425" w:type="dxa"/>
            <w:vAlign w:val="center"/>
          </w:tcPr>
          <w:p w:rsidR="005C0510" w:rsidRPr="00324724" w:rsidRDefault="005C0510" w:rsidP="005C0510">
            <w:pPr>
              <w:pStyle w:val="TableBody"/>
              <w:jc w:val="center"/>
            </w:pPr>
            <w:r>
              <w:t>99</w:t>
            </w:r>
          </w:p>
        </w:tc>
        <w:tc>
          <w:tcPr>
            <w:tcW w:w="567" w:type="dxa"/>
            <w:vAlign w:val="center"/>
          </w:tcPr>
          <w:p w:rsidR="005C0510" w:rsidRPr="00324724" w:rsidRDefault="005C0510" w:rsidP="005C0510">
            <w:pPr>
              <w:pStyle w:val="TableBody"/>
              <w:jc w:val="center"/>
            </w:pPr>
            <w:r>
              <w:t>96</w:t>
            </w:r>
          </w:p>
        </w:tc>
        <w:tc>
          <w:tcPr>
            <w:tcW w:w="709" w:type="dxa"/>
            <w:vAlign w:val="center"/>
          </w:tcPr>
          <w:p w:rsidR="005C0510" w:rsidRPr="00324724" w:rsidRDefault="005C0510" w:rsidP="005C0510">
            <w:pPr>
              <w:pStyle w:val="TableBody"/>
              <w:jc w:val="center"/>
            </w:pPr>
            <w:r>
              <w:t>0</w:t>
            </w:r>
          </w:p>
        </w:tc>
        <w:tc>
          <w:tcPr>
            <w:tcW w:w="588" w:type="dxa"/>
            <w:vAlign w:val="center"/>
          </w:tcPr>
          <w:p w:rsidR="005C0510" w:rsidRPr="00324724" w:rsidRDefault="005C0510" w:rsidP="005C0510">
            <w:pPr>
              <w:pStyle w:val="TableBody"/>
              <w:jc w:val="center"/>
            </w:pPr>
            <w:r>
              <w:t>0</w:t>
            </w:r>
          </w:p>
        </w:tc>
      </w:tr>
      <w:tr w:rsidR="005C0510" w:rsidRPr="00EA067A" w:rsidTr="00AB50A5">
        <w:tc>
          <w:tcPr>
            <w:tcW w:w="675" w:type="dxa"/>
            <w:tcBorders>
              <w:bottom w:val="single" w:sz="4" w:space="0" w:color="auto"/>
            </w:tcBorders>
            <w:vAlign w:val="center"/>
          </w:tcPr>
          <w:p w:rsidR="005C0510" w:rsidRPr="00324724" w:rsidRDefault="005C0510" w:rsidP="005C0510">
            <w:pPr>
              <w:pStyle w:val="TableBody"/>
              <w:jc w:val="center"/>
            </w:pPr>
            <w:r>
              <w:t>6</w:t>
            </w:r>
          </w:p>
        </w:tc>
        <w:tc>
          <w:tcPr>
            <w:tcW w:w="567" w:type="dxa"/>
            <w:tcBorders>
              <w:bottom w:val="single" w:sz="4" w:space="0" w:color="auto"/>
            </w:tcBorders>
            <w:vAlign w:val="center"/>
          </w:tcPr>
          <w:p w:rsidR="005C0510" w:rsidRPr="005C0510" w:rsidRDefault="005C0510" w:rsidP="005C0510">
            <w:pPr>
              <w:pStyle w:val="TableBody"/>
              <w:jc w:val="center"/>
              <w:rPr>
                <w:b/>
              </w:rPr>
            </w:pPr>
            <w:r w:rsidRPr="005C0510">
              <w:rPr>
                <w:b/>
              </w:rPr>
              <w:t>a</w:t>
            </w:r>
          </w:p>
        </w:tc>
        <w:tc>
          <w:tcPr>
            <w:tcW w:w="709" w:type="dxa"/>
            <w:tcBorders>
              <w:left w:val="nil"/>
              <w:bottom w:val="single" w:sz="8" w:space="0" w:color="000000"/>
            </w:tcBorders>
            <w:vAlign w:val="center"/>
          </w:tcPr>
          <w:p w:rsidR="005C0510" w:rsidRPr="00324724" w:rsidRDefault="005C0510" w:rsidP="005C0510">
            <w:pPr>
              <w:pStyle w:val="TableBody"/>
              <w:jc w:val="center"/>
            </w:pPr>
            <w:r w:rsidRPr="005C0510">
              <w:rPr>
                <w:b/>
              </w:rPr>
              <w:t>a</w:t>
            </w:r>
            <w:r>
              <w:t xml:space="preserve"> (1.3)</w:t>
            </w:r>
          </w:p>
        </w:tc>
        <w:tc>
          <w:tcPr>
            <w:tcW w:w="851" w:type="dxa"/>
            <w:tcBorders>
              <w:bottom w:val="single" w:sz="8" w:space="0" w:color="000000"/>
            </w:tcBorders>
            <w:vAlign w:val="center"/>
          </w:tcPr>
          <w:p w:rsidR="005C0510" w:rsidRPr="00324724" w:rsidRDefault="005C0510" w:rsidP="005C0510">
            <w:pPr>
              <w:pStyle w:val="TableBody"/>
              <w:jc w:val="center"/>
            </w:pPr>
            <w:r>
              <w:t xml:space="preserve">40 </w:t>
            </w:r>
            <w:r>
              <w:rPr>
                <w:rFonts w:cs="Arial"/>
              </w:rPr>
              <w:t>°C</w:t>
            </w:r>
          </w:p>
        </w:tc>
        <w:tc>
          <w:tcPr>
            <w:tcW w:w="425" w:type="dxa"/>
            <w:tcBorders>
              <w:bottom w:val="single" w:sz="8" w:space="0" w:color="000000"/>
            </w:tcBorders>
            <w:vAlign w:val="center"/>
          </w:tcPr>
          <w:p w:rsidR="005C0510" w:rsidRPr="00324724" w:rsidRDefault="005C0510" w:rsidP="005C0510">
            <w:pPr>
              <w:pStyle w:val="TableBody"/>
              <w:jc w:val="center"/>
            </w:pPr>
            <w:r>
              <w:t>97</w:t>
            </w:r>
          </w:p>
        </w:tc>
        <w:tc>
          <w:tcPr>
            <w:tcW w:w="567" w:type="dxa"/>
            <w:tcBorders>
              <w:bottom w:val="single" w:sz="8" w:space="0" w:color="000000"/>
            </w:tcBorders>
            <w:vAlign w:val="center"/>
          </w:tcPr>
          <w:p w:rsidR="005C0510" w:rsidRPr="00324724" w:rsidRDefault="005C0510" w:rsidP="005C0510">
            <w:pPr>
              <w:pStyle w:val="TableBody"/>
              <w:jc w:val="center"/>
            </w:pPr>
            <w:r>
              <w:t>97</w:t>
            </w:r>
          </w:p>
        </w:tc>
        <w:tc>
          <w:tcPr>
            <w:tcW w:w="709" w:type="dxa"/>
            <w:tcBorders>
              <w:bottom w:val="single" w:sz="8" w:space="0" w:color="000000"/>
            </w:tcBorders>
            <w:vAlign w:val="center"/>
          </w:tcPr>
          <w:p w:rsidR="005C0510" w:rsidRPr="00324724" w:rsidRDefault="005C0510" w:rsidP="005C0510">
            <w:pPr>
              <w:pStyle w:val="TableBody"/>
              <w:jc w:val="center"/>
            </w:pPr>
            <w:r>
              <w:t>0</w:t>
            </w:r>
          </w:p>
        </w:tc>
        <w:tc>
          <w:tcPr>
            <w:tcW w:w="588" w:type="dxa"/>
            <w:tcBorders>
              <w:bottom w:val="single" w:sz="8" w:space="0" w:color="000000"/>
            </w:tcBorders>
            <w:vAlign w:val="center"/>
          </w:tcPr>
          <w:p w:rsidR="005C0510" w:rsidRPr="00324724" w:rsidRDefault="005C0510" w:rsidP="005C0510">
            <w:pPr>
              <w:pStyle w:val="TableBody"/>
              <w:jc w:val="center"/>
            </w:pPr>
            <w:r>
              <w:t>0</w:t>
            </w:r>
          </w:p>
        </w:tc>
      </w:tr>
    </w:tbl>
    <w:p w:rsidR="00AB50A5" w:rsidRDefault="00AB50A5" w:rsidP="00AB50A5">
      <w:pPr>
        <w:pStyle w:val="P1"/>
      </w:pPr>
    </w:p>
    <w:p w:rsidR="00AB50A5" w:rsidRDefault="00AB50A5" w:rsidP="00AB50A5">
      <w:pPr>
        <w:pStyle w:val="P1"/>
      </w:pPr>
      <w:r w:rsidRPr="00DA20E7">
        <w:t xml:space="preserve">Substituents were tolerated at all positions around the phenyl ring of the allylic alcohol partner (Scheme 2) including electron-deficient (di-nitro </w:t>
      </w:r>
      <w:r w:rsidRPr="00DA20E7">
        <w:rPr>
          <w:b/>
        </w:rPr>
        <w:t>3j</w:t>
      </w:r>
      <w:r w:rsidRPr="00DA20E7">
        <w:t xml:space="preserve">) and electron-rich (trimethoxy </w:t>
      </w:r>
      <w:r w:rsidRPr="00DA20E7">
        <w:rPr>
          <w:b/>
        </w:rPr>
        <w:t>3k</w:t>
      </w:r>
      <w:r w:rsidRPr="00DA20E7">
        <w:t>) aromatics. Enantioselectivity was universally high and the branched isomer product was formed exclusively in all of these examples. It was also possible to use heteroaryl allylic alcohols (</w:t>
      </w:r>
      <w:r w:rsidRPr="00DA20E7">
        <w:rPr>
          <w:b/>
        </w:rPr>
        <w:t>3m</w:t>
      </w:r>
      <w:r w:rsidRPr="00DA20E7">
        <w:t>–</w:t>
      </w:r>
      <w:r w:rsidRPr="00DA20E7">
        <w:rPr>
          <w:b/>
        </w:rPr>
        <w:t>3o</w:t>
      </w:r>
      <w:r w:rsidRPr="00DA20E7">
        <w:t xml:space="preserve">), although there was some erosion of the </w:t>
      </w:r>
      <w:proofErr w:type="spellStart"/>
      <w:r w:rsidRPr="00DA20E7">
        <w:t>linear:branched</w:t>
      </w:r>
      <w:proofErr w:type="spellEnd"/>
      <w:r w:rsidRPr="00DA20E7">
        <w:t xml:space="preserve"> regioselectivity when using indole allylic alcohol (</w:t>
      </w:r>
      <w:r w:rsidRPr="00DA20E7">
        <w:rPr>
          <w:b/>
        </w:rPr>
        <w:t>3o</w:t>
      </w:r>
      <w:r w:rsidRPr="00DA20E7">
        <w:t>).</w:t>
      </w:r>
    </w:p>
    <w:p w:rsidR="00AB50A5" w:rsidRPr="00DA20E7" w:rsidRDefault="00AB50A5" w:rsidP="00AB50A5">
      <w:pPr>
        <w:pStyle w:val="P1"/>
      </w:pPr>
      <w:r>
        <w:tab/>
      </w:r>
      <w:r w:rsidRPr="00DA20E7">
        <w:rPr>
          <w:lang w:val="de-DE"/>
        </w:rPr>
        <w:t xml:space="preserve">A wide variety of substituents were well tolerated at the C3-position of indole including alkyl, aryl, benzyl and allyl as well as halide functionality at the C3-, C5- and C6-positions of indole, all providing their corresponding C2-allylated products in excellent yields and enantioselectivities. The lower yield obtained for 3-phenyl-substituted allylated product </w:t>
      </w:r>
      <w:r w:rsidRPr="00DA20E7">
        <w:rPr>
          <w:b/>
          <w:lang w:val="de-DE"/>
        </w:rPr>
        <w:t>3p</w:t>
      </w:r>
      <w:r w:rsidRPr="00DA20E7">
        <w:rPr>
          <w:lang w:val="de-DE"/>
        </w:rPr>
        <w:t xml:space="preserve"> was due to the competitive formation of propiophenone side</w:t>
      </w:r>
      <w:r w:rsidR="00C33965">
        <w:rPr>
          <w:lang w:val="de-DE"/>
        </w:rPr>
        <w:t>-</w:t>
      </w:r>
      <w:r w:rsidRPr="00DA20E7">
        <w:rPr>
          <w:lang w:val="de-DE"/>
        </w:rPr>
        <w:t xml:space="preserve">product </w:t>
      </w:r>
      <w:r w:rsidRPr="00DA20E7">
        <w:rPr>
          <w:b/>
          <w:lang w:val="de-DE"/>
        </w:rPr>
        <w:t>4</w:t>
      </w:r>
      <w:r w:rsidRPr="00DA20E7">
        <w:rPr>
          <w:lang w:val="de-DE"/>
        </w:rPr>
        <w:t>; the extent of side</w:t>
      </w:r>
      <w:r w:rsidR="00C33965">
        <w:rPr>
          <w:lang w:val="de-DE"/>
        </w:rPr>
        <w:t>-</w:t>
      </w:r>
      <w:r w:rsidRPr="00DA20E7">
        <w:rPr>
          <w:lang w:val="de-DE"/>
        </w:rPr>
        <w:t xml:space="preserve">product formation was reduced as steric bulk decreased at the C3-position (phenyl </w:t>
      </w:r>
      <w:r w:rsidRPr="00DA20E7">
        <w:rPr>
          <w:lang w:val="de-DE"/>
        </w:rPr>
        <w:sym w:font="Wingdings" w:char="F0E0"/>
      </w:r>
      <w:r w:rsidRPr="00DA20E7">
        <w:rPr>
          <w:lang w:val="de-DE"/>
        </w:rPr>
        <w:t xml:space="preserve"> benzyl </w:t>
      </w:r>
      <w:r w:rsidRPr="00DA20E7">
        <w:rPr>
          <w:lang w:val="de-DE"/>
        </w:rPr>
        <w:sym w:font="Wingdings" w:char="F0E0"/>
      </w:r>
      <w:r w:rsidRPr="00DA20E7">
        <w:rPr>
          <w:lang w:val="de-DE"/>
        </w:rPr>
        <w:t xml:space="preserve"> allyl) and could also be suppressed by using increased indole equivalents (see earlier optimization). Alkyl tethers incorporating a free alcohol (</w:t>
      </w:r>
      <w:r w:rsidRPr="00DA20E7">
        <w:rPr>
          <w:b/>
          <w:lang w:val="de-DE"/>
        </w:rPr>
        <w:t>3w</w:t>
      </w:r>
      <w:r w:rsidRPr="00DA20E7">
        <w:rPr>
          <w:lang w:val="de-DE"/>
        </w:rPr>
        <w:t>), a protected alcohol (</w:t>
      </w:r>
      <w:r w:rsidRPr="00DA20E7">
        <w:rPr>
          <w:b/>
          <w:lang w:val="de-DE"/>
        </w:rPr>
        <w:t>3x</w:t>
      </w:r>
      <w:r w:rsidRPr="00DA20E7">
        <w:rPr>
          <w:lang w:val="de-DE"/>
        </w:rPr>
        <w:t>) and amine functionality (</w:t>
      </w:r>
      <w:r w:rsidRPr="00DA20E7">
        <w:rPr>
          <w:b/>
          <w:lang w:val="de-DE"/>
        </w:rPr>
        <w:t>3y</w:t>
      </w:r>
      <w:r w:rsidRPr="00DA20E7">
        <w:rPr>
          <w:lang w:val="de-DE"/>
        </w:rPr>
        <w:t>–</w:t>
      </w:r>
      <w:r w:rsidRPr="00DA20E7">
        <w:rPr>
          <w:b/>
          <w:lang w:val="de-DE"/>
        </w:rPr>
        <w:t>3aa</w:t>
      </w:r>
      <w:r w:rsidRPr="00DA20E7">
        <w:rPr>
          <w:lang w:val="de-DE"/>
        </w:rPr>
        <w:t xml:space="preserve">) at the C3-position of indole were all well tolerated. </w:t>
      </w:r>
      <w:r w:rsidRPr="00DA20E7">
        <w:rPr>
          <w:i/>
          <w:lang w:val="de-DE"/>
        </w:rPr>
        <w:t>N</w:t>
      </w:r>
      <w:r w:rsidRPr="00DA20E7">
        <w:rPr>
          <w:lang w:val="de-DE"/>
        </w:rPr>
        <w:t>-Methyl indole was a suitable substrate</w:t>
      </w:r>
      <w:r w:rsidR="00A920F7">
        <w:rPr>
          <w:lang w:val="de-DE"/>
        </w:rPr>
        <w:t>,</w:t>
      </w:r>
      <w:r w:rsidRPr="00DA20E7">
        <w:rPr>
          <w:lang w:val="de-DE"/>
        </w:rPr>
        <w:t xml:space="preserve"> furnishing C2-allylated product (</w:t>
      </w:r>
      <w:r w:rsidRPr="00DA20E7">
        <w:rPr>
          <w:b/>
          <w:lang w:val="de-DE"/>
        </w:rPr>
        <w:t>3ab</w:t>
      </w:r>
      <w:r w:rsidRPr="00DA20E7">
        <w:rPr>
          <w:lang w:val="de-DE"/>
        </w:rPr>
        <w:t xml:space="preserve">) in 72% yield and 84% </w:t>
      </w:r>
      <w:r w:rsidRPr="00DA20E7">
        <w:rPr>
          <w:i/>
          <w:lang w:val="de-DE"/>
        </w:rPr>
        <w:t>ee</w:t>
      </w:r>
      <w:r w:rsidRPr="00DA20E7">
        <w:rPr>
          <w:lang w:val="de-DE"/>
        </w:rPr>
        <w:t xml:space="preserve">. </w:t>
      </w:r>
      <w:r w:rsidR="003205B1">
        <w:rPr>
          <w:lang w:val="de-DE"/>
        </w:rPr>
        <w:t>I</w:t>
      </w:r>
      <w:r w:rsidRPr="00DA20E7">
        <w:rPr>
          <w:lang w:val="de-DE"/>
        </w:rPr>
        <w:t xml:space="preserve">ndole </w:t>
      </w:r>
      <w:r w:rsidRPr="00DA20E7">
        <w:rPr>
          <w:b/>
          <w:lang w:val="de-DE"/>
        </w:rPr>
        <w:t>3ac</w:t>
      </w:r>
      <w:r w:rsidRPr="00DA20E7">
        <w:rPr>
          <w:lang w:val="de-DE"/>
        </w:rPr>
        <w:t xml:space="preserve"> was also formed </w:t>
      </w:r>
      <w:r w:rsidR="003205B1">
        <w:rPr>
          <w:lang w:val="de-DE"/>
        </w:rPr>
        <w:t xml:space="preserve">from a trimethoxybenzene-based allylic alcohol </w:t>
      </w:r>
      <w:r w:rsidR="003205B1" w:rsidRPr="00DA20E7">
        <w:rPr>
          <w:lang w:val="de-DE"/>
        </w:rPr>
        <w:t xml:space="preserve">in good yield </w:t>
      </w:r>
      <w:r w:rsidRPr="00DA20E7">
        <w:rPr>
          <w:lang w:val="de-DE"/>
        </w:rPr>
        <w:t xml:space="preserve">and excellent enantioselectivity; its structural assignment is supported by X-ray crystallographic </w:t>
      </w:r>
      <w:bookmarkStart w:id="0" w:name="_GoBack"/>
      <w:bookmarkEnd w:id="0"/>
      <w:r w:rsidRPr="00DA20E7">
        <w:rPr>
          <w:lang w:val="de-DE"/>
        </w:rPr>
        <w:t>data, from which the absolute stereochemistry of all other substrates was assigned by analogy.</w:t>
      </w:r>
      <w:r w:rsidR="0094138D">
        <w:rPr>
          <w:vertAlign w:val="superscript"/>
          <w:lang w:val="de-DE"/>
        </w:rPr>
        <w:t>[1</w:t>
      </w:r>
      <w:r w:rsidRPr="00DA20E7">
        <w:rPr>
          <w:vertAlign w:val="superscript"/>
          <w:lang w:val="de-DE"/>
        </w:rPr>
        <w:t>9</w:t>
      </w:r>
      <w:r w:rsidR="0094138D">
        <w:rPr>
          <w:vertAlign w:val="superscript"/>
          <w:lang w:val="de-DE"/>
        </w:rPr>
        <w:t>]</w:t>
      </w:r>
      <w:r w:rsidRPr="00DA20E7">
        <w:rPr>
          <w:lang w:val="de-DE"/>
        </w:rPr>
        <w:t xml:space="preserve"> It should be noted that when carbonyl groups were directly attached to the C3-position of indole, C2-allylation was unsuccessful,</w:t>
      </w:r>
      <w:r w:rsidR="0094138D">
        <w:rPr>
          <w:vertAlign w:val="superscript"/>
          <w:lang w:val="de-DE"/>
        </w:rPr>
        <w:t>[2</w:t>
      </w:r>
      <w:r w:rsidRPr="00DA20E7">
        <w:rPr>
          <w:vertAlign w:val="superscript"/>
          <w:lang w:val="de-DE"/>
        </w:rPr>
        <w:t>1</w:t>
      </w:r>
      <w:r w:rsidR="0094138D">
        <w:rPr>
          <w:vertAlign w:val="superscript"/>
          <w:lang w:val="de-DE"/>
        </w:rPr>
        <w:t>]</w:t>
      </w:r>
      <w:r w:rsidRPr="00DA20E7">
        <w:rPr>
          <w:lang w:val="de-DE"/>
        </w:rPr>
        <w:t xml:space="preserve"> which is not altogether surprising, given that the nucleophilicity of indole is significantly reduced upon substitution with such electron-withdrawing groups.</w:t>
      </w:r>
    </w:p>
    <w:p w:rsidR="00DA20E7" w:rsidRDefault="00DA20E7" w:rsidP="00AB50A5">
      <w:pPr>
        <w:pStyle w:val="P1"/>
      </w:pPr>
    </w:p>
    <w:p w:rsidR="00AB50A5" w:rsidRDefault="00AB50A5" w:rsidP="007C7877">
      <w:pPr>
        <w:pStyle w:val="TableFoot"/>
      </w:pPr>
    </w:p>
    <w:p w:rsidR="00DA20E7" w:rsidRDefault="00DA20E7" w:rsidP="00E75E94">
      <w:pPr>
        <w:pStyle w:val="P1"/>
        <w:sectPr w:rsidR="00DA20E7" w:rsidSect="0095126A">
          <w:type w:val="continuous"/>
          <w:pgSz w:w="11906" w:h="16838" w:code="9"/>
          <w:pgMar w:top="1673" w:right="936" w:bottom="1134" w:left="936" w:header="709" w:footer="709" w:gutter="0"/>
          <w:cols w:num="2" w:space="284"/>
          <w:docGrid w:linePitch="360"/>
        </w:sectPr>
      </w:pPr>
    </w:p>
    <w:p w:rsidR="00DA20E7" w:rsidRDefault="00DA20E7" w:rsidP="00E75E94">
      <w:pPr>
        <w:pStyle w:val="P1"/>
      </w:pPr>
    </w:p>
    <w:p w:rsidR="00DA20E7" w:rsidRDefault="007241BE" w:rsidP="00DA20E7">
      <w:pPr>
        <w:spacing w:before="360"/>
        <w:jc w:val="center"/>
      </w:pPr>
      <w:r>
        <w:object w:dxaOrig="17701" w:dyaOrig="13110">
          <v:shape id="_x0000_i1050" type="#_x0000_t75" style="width:489.5pt;height:5in" o:ole="">
            <v:imagedata r:id="rId15" o:title=""/>
          </v:shape>
          <o:OLEObject Type="Embed" ProgID="ChemDraw.Document.6.0" ShapeID="_x0000_i1050" DrawAspect="Content" ObjectID="_1642404815" r:id="rId16"/>
        </w:object>
      </w:r>
    </w:p>
    <w:p w:rsidR="00DA20E7" w:rsidRPr="00DA20E7" w:rsidRDefault="007241BE" w:rsidP="00DA20E7">
      <w:pPr>
        <w:pStyle w:val="TableFoot"/>
        <w:rPr>
          <w:lang w:val="en-US"/>
        </w:rPr>
      </w:pPr>
      <w:r w:rsidRPr="007241BE">
        <w:rPr>
          <w:iCs/>
          <w:vertAlign w:val="superscript"/>
          <w:lang w:val="en-US"/>
        </w:rPr>
        <w:t>[a</w:t>
      </w:r>
      <w:r>
        <w:rPr>
          <w:iCs/>
          <w:vertAlign w:val="superscript"/>
          <w:lang w:val="en-US"/>
        </w:rPr>
        <w:t>]</w:t>
      </w:r>
      <w:r w:rsidR="00DA20E7" w:rsidRPr="00DA20E7">
        <w:rPr>
          <w:lang w:val="en-US"/>
        </w:rPr>
        <w:t>Yields of isolated products after column chromatography are reported. Enantiomeric excess (</w:t>
      </w:r>
      <w:proofErr w:type="spellStart"/>
      <w:r w:rsidR="00DA20E7" w:rsidRPr="00DA20E7">
        <w:rPr>
          <w:i/>
          <w:lang w:val="en-US"/>
        </w:rPr>
        <w:t>ee</w:t>
      </w:r>
      <w:proofErr w:type="spellEnd"/>
      <w:r w:rsidR="00DA20E7" w:rsidRPr="00DA20E7">
        <w:rPr>
          <w:lang w:val="en-US"/>
        </w:rPr>
        <w:t>) values were determined by HPLC analysis with a chiral stationary phase. The concentration 0.5 M is with respect to the allylic alcohol.</w:t>
      </w:r>
      <w:r w:rsidR="00DA20E7" w:rsidRPr="00DA20E7">
        <w:rPr>
          <w:i/>
          <w:vertAlign w:val="superscript"/>
          <w:lang w:val="en-US"/>
        </w:rPr>
        <w:t xml:space="preserve"> </w:t>
      </w:r>
      <w:r w:rsidRPr="007241BE">
        <w:rPr>
          <w:iCs/>
          <w:vertAlign w:val="superscript"/>
          <w:lang w:val="en-US"/>
        </w:rPr>
        <w:t>[b]</w:t>
      </w:r>
      <w:proofErr w:type="spellStart"/>
      <w:r w:rsidR="00DA20E7" w:rsidRPr="00DA20E7">
        <w:rPr>
          <w:lang w:val="en-US"/>
        </w:rPr>
        <w:t>Branched:linear</w:t>
      </w:r>
      <w:proofErr w:type="spellEnd"/>
      <w:r w:rsidR="00DA20E7" w:rsidRPr="00DA20E7">
        <w:rPr>
          <w:lang w:val="en-US"/>
        </w:rPr>
        <w:t xml:space="preserve"> product ratio determined by analysis of </w:t>
      </w:r>
      <w:r w:rsidR="00DA20E7" w:rsidRPr="00DA20E7">
        <w:rPr>
          <w:vertAlign w:val="superscript"/>
          <w:lang w:val="en-US"/>
        </w:rPr>
        <w:t>1</w:t>
      </w:r>
      <w:r w:rsidR="00DA20E7" w:rsidRPr="00DA20E7">
        <w:rPr>
          <w:lang w:val="en-US"/>
        </w:rPr>
        <w:t xml:space="preserve">H NMR spectrum of the crude reaction mixture. </w:t>
      </w:r>
      <w:r w:rsidRPr="007241BE">
        <w:rPr>
          <w:iCs/>
          <w:vertAlign w:val="superscript"/>
          <w:lang w:val="en-US"/>
        </w:rPr>
        <w:t>[c]</w:t>
      </w:r>
      <w:r w:rsidR="00DA20E7" w:rsidRPr="00DA20E7">
        <w:rPr>
          <w:lang w:val="en-US"/>
        </w:rPr>
        <w:t>As a 13:1 mixture of rotamers.</w:t>
      </w:r>
    </w:p>
    <w:p w:rsidR="00DA20E7" w:rsidRDefault="00DA20E7" w:rsidP="00DA20E7">
      <w:pPr>
        <w:pStyle w:val="SchemeCaption"/>
      </w:pPr>
      <w:r w:rsidRPr="00B11686">
        <w:rPr>
          <w:b/>
        </w:rPr>
        <w:t xml:space="preserve">Scheme </w:t>
      </w:r>
      <w:r>
        <w:rPr>
          <w:b/>
        </w:rPr>
        <w:t>2</w:t>
      </w:r>
      <w:r w:rsidRPr="00B11686">
        <w:rPr>
          <w:b/>
        </w:rPr>
        <w:t>.</w:t>
      </w:r>
      <w:r w:rsidRPr="00C2552A">
        <w:t xml:space="preserve"> </w:t>
      </w:r>
      <w:r w:rsidRPr="00DA20E7">
        <w:rPr>
          <w:lang w:val="en-US"/>
        </w:rPr>
        <w:t>Allylic alcohol and indole substrate scope for C2-allylation procedure</w:t>
      </w:r>
      <w:r w:rsidR="007241BE">
        <w:rPr>
          <w:lang w:val="en-US"/>
        </w:rPr>
        <w:t>.</w:t>
      </w:r>
      <w:r w:rsidR="007241BE" w:rsidRPr="007241BE">
        <w:rPr>
          <w:vertAlign w:val="superscript"/>
          <w:lang w:val="en-US"/>
        </w:rPr>
        <w:t>[</w:t>
      </w:r>
      <w:r w:rsidRPr="007241BE">
        <w:rPr>
          <w:vertAlign w:val="superscript"/>
          <w:lang w:val="en-US"/>
        </w:rPr>
        <w:t>a</w:t>
      </w:r>
      <w:r w:rsidR="007241BE" w:rsidRPr="007241BE">
        <w:rPr>
          <w:vertAlign w:val="superscript"/>
          <w:lang w:val="en-US"/>
        </w:rPr>
        <w:t>]</w:t>
      </w:r>
    </w:p>
    <w:p w:rsidR="00DA20E7" w:rsidRDefault="00DA20E7" w:rsidP="00E75E94">
      <w:pPr>
        <w:pStyle w:val="P1"/>
        <w:sectPr w:rsidR="00DA20E7" w:rsidSect="00DA20E7">
          <w:type w:val="continuous"/>
          <w:pgSz w:w="11906" w:h="16838" w:code="9"/>
          <w:pgMar w:top="1673" w:right="936" w:bottom="1134" w:left="936" w:header="709" w:footer="709" w:gutter="0"/>
          <w:cols w:space="284"/>
          <w:docGrid w:linePitch="360"/>
        </w:sectPr>
      </w:pPr>
    </w:p>
    <w:p w:rsidR="00DA20E7" w:rsidRDefault="00AB50A5" w:rsidP="00DA20E7">
      <w:pPr>
        <w:pStyle w:val="P1"/>
      </w:pPr>
      <w:r w:rsidRPr="00DA20E7">
        <w:rPr>
          <w:lang w:val="de-DE"/>
        </w:rPr>
        <w:t xml:space="preserve">Predictably, a C3-substituent is required on the indole to achieve </w:t>
      </w:r>
      <w:r w:rsidR="00A920F7">
        <w:rPr>
          <w:lang w:val="de-DE"/>
        </w:rPr>
        <w:t xml:space="preserve">selective </w:t>
      </w:r>
      <w:r w:rsidRPr="00DA20E7">
        <w:rPr>
          <w:lang w:val="de-DE"/>
        </w:rPr>
        <w:t xml:space="preserve">C2-allylation, and in the absence of this substituent, allylation takes places exclusively at the C3-position; for example, the formation of products </w:t>
      </w:r>
      <w:r w:rsidRPr="00DA20E7">
        <w:rPr>
          <w:b/>
          <w:lang w:val="de-DE"/>
        </w:rPr>
        <w:t>5a</w:t>
      </w:r>
      <w:r w:rsidRPr="00CF6FE3">
        <w:rPr>
          <w:lang w:val="de-DE"/>
        </w:rPr>
        <w:t>–</w:t>
      </w:r>
      <w:r w:rsidRPr="00DA20E7">
        <w:rPr>
          <w:b/>
          <w:lang w:val="de-DE"/>
        </w:rPr>
        <w:t>h</w:t>
      </w:r>
      <w:r w:rsidRPr="00DA20E7">
        <w:rPr>
          <w:lang w:val="de-DE"/>
        </w:rPr>
        <w:t xml:space="preserve"> from indole </w:t>
      </w:r>
      <w:r w:rsidRPr="00DA20E7">
        <w:rPr>
          <w:b/>
          <w:lang w:val="de-DE"/>
        </w:rPr>
        <w:t xml:space="preserve">4 </w:t>
      </w:r>
      <w:r w:rsidRPr="00DA20E7">
        <w:rPr>
          <w:lang w:val="de-DE"/>
        </w:rPr>
        <w:t>(Scheme 3). Notably, these products were all formed in good to excellent yields and excellent enantioselectivities,</w:t>
      </w:r>
      <w:r w:rsidR="0094138D">
        <w:rPr>
          <w:vertAlign w:val="superscript"/>
          <w:lang w:val="de-DE"/>
        </w:rPr>
        <w:t>[2</w:t>
      </w:r>
      <w:r w:rsidRPr="00DA20E7">
        <w:rPr>
          <w:vertAlign w:val="superscript"/>
          <w:lang w:val="de-DE"/>
        </w:rPr>
        <w:t>2,23</w:t>
      </w:r>
      <w:r w:rsidR="0094138D">
        <w:rPr>
          <w:vertAlign w:val="superscript"/>
          <w:lang w:val="de-DE"/>
        </w:rPr>
        <w:t>]</w:t>
      </w:r>
      <w:r w:rsidRPr="00DA20E7">
        <w:rPr>
          <w:lang w:val="de-DE"/>
        </w:rPr>
        <w:t xml:space="preserve"> reflecting the mild nature of our reaction conditions relative to previous methods.</w:t>
      </w:r>
      <w:r w:rsidR="0094138D">
        <w:rPr>
          <w:vertAlign w:val="superscript"/>
          <w:lang w:val="de-DE"/>
        </w:rPr>
        <w:t>[3</w:t>
      </w:r>
      <w:r w:rsidRPr="00DA20E7">
        <w:rPr>
          <w:vertAlign w:val="superscript"/>
          <w:lang w:val="de-DE"/>
        </w:rPr>
        <w:t>a-c</w:t>
      </w:r>
      <w:r w:rsidR="0094138D">
        <w:rPr>
          <w:vertAlign w:val="superscript"/>
          <w:lang w:val="de-DE"/>
        </w:rPr>
        <w:t>]</w:t>
      </w:r>
      <w:r w:rsidRPr="00DA20E7">
        <w:rPr>
          <w:vertAlign w:val="superscript"/>
          <w:lang w:val="de-DE"/>
        </w:rPr>
        <w:t xml:space="preserve"> </w:t>
      </w:r>
      <w:r w:rsidRPr="00DA20E7">
        <w:rPr>
          <w:lang w:val="de-DE"/>
        </w:rPr>
        <w:t>Indeed, this represents the most enantioselective method for the synthesis of these fundamental scaffolds to date</w:t>
      </w:r>
      <w:r w:rsidR="00DA20E7" w:rsidRPr="00DA20E7">
        <w:rPr>
          <w:lang w:val="de-DE"/>
        </w:rPr>
        <w:t>.</w:t>
      </w:r>
    </w:p>
    <w:p w:rsidR="00DA20E7" w:rsidRDefault="001F638E" w:rsidP="00AB50A5">
      <w:r w:rsidRPr="00760328">
        <w:object w:dxaOrig="8729" w:dyaOrig="6476">
          <v:shape id="_x0000_i1054" type="#_x0000_t75" style="width:238pt;height:177pt" o:ole="">
            <v:imagedata r:id="rId17" o:title=""/>
          </v:shape>
          <o:OLEObject Type="Embed" ProgID="ChemDraw.Document.6.0" ShapeID="_x0000_i1054" DrawAspect="Content" ObjectID="_1642404816" r:id="rId18"/>
        </w:object>
      </w:r>
    </w:p>
    <w:p w:rsidR="00DA20E7" w:rsidRPr="0034496B" w:rsidRDefault="001F638E" w:rsidP="00DA20E7">
      <w:pPr>
        <w:pStyle w:val="TableFoot"/>
      </w:pPr>
      <w:r w:rsidRPr="001F638E">
        <w:rPr>
          <w:iCs/>
          <w:vertAlign w:val="superscript"/>
          <w:lang w:val="en-US"/>
        </w:rPr>
        <w:t>[</w:t>
      </w:r>
      <w:r w:rsidR="00DA20E7" w:rsidRPr="001F638E">
        <w:rPr>
          <w:iCs/>
          <w:vertAlign w:val="superscript"/>
          <w:lang w:val="en-US"/>
        </w:rPr>
        <w:t>a</w:t>
      </w:r>
      <w:r w:rsidRPr="001F638E">
        <w:rPr>
          <w:iCs/>
          <w:vertAlign w:val="superscript"/>
          <w:lang w:val="en-US"/>
        </w:rPr>
        <w:t>]</w:t>
      </w:r>
      <w:r w:rsidR="00DA20E7" w:rsidRPr="00DA20E7">
        <w:rPr>
          <w:lang w:val="en-US"/>
        </w:rPr>
        <w:t>Yields of isolated products reported. Enantiomeric excess (</w:t>
      </w:r>
      <w:proofErr w:type="spellStart"/>
      <w:r w:rsidR="00DA20E7" w:rsidRPr="00DA20E7">
        <w:rPr>
          <w:i/>
          <w:lang w:val="en-US"/>
        </w:rPr>
        <w:t>ee</w:t>
      </w:r>
      <w:proofErr w:type="spellEnd"/>
      <w:r w:rsidR="00DA20E7" w:rsidRPr="00DA20E7">
        <w:rPr>
          <w:lang w:val="en-US"/>
        </w:rPr>
        <w:t xml:space="preserve">) values were determined by HPLC analysis with a chiral stationary phase. </w:t>
      </w:r>
      <w:r w:rsidRPr="001F638E">
        <w:rPr>
          <w:vertAlign w:val="superscript"/>
          <w:lang w:val="en-US"/>
        </w:rPr>
        <w:t>[</w:t>
      </w:r>
      <w:r w:rsidR="00DA20E7" w:rsidRPr="001F638E">
        <w:rPr>
          <w:vertAlign w:val="superscript"/>
          <w:lang w:val="en-US"/>
        </w:rPr>
        <w:t>b</w:t>
      </w:r>
      <w:r w:rsidRPr="001F638E">
        <w:rPr>
          <w:vertAlign w:val="superscript"/>
          <w:lang w:val="en-US"/>
        </w:rPr>
        <w:t>]</w:t>
      </w:r>
      <w:r w:rsidR="00DA20E7" w:rsidRPr="00DA20E7">
        <w:rPr>
          <w:lang w:val="en-US"/>
        </w:rPr>
        <w:t>0.25 eq Zn(</w:t>
      </w:r>
      <w:proofErr w:type="spellStart"/>
      <w:r w:rsidR="00DA20E7" w:rsidRPr="00DA20E7">
        <w:rPr>
          <w:lang w:val="en-US"/>
        </w:rPr>
        <w:t>OTf</w:t>
      </w:r>
      <w:proofErr w:type="spellEnd"/>
      <w:r w:rsidR="00DA20E7" w:rsidRPr="00DA20E7">
        <w:rPr>
          <w:lang w:val="en-US"/>
        </w:rPr>
        <w:t>)</w:t>
      </w:r>
      <w:r w:rsidR="00DA20E7" w:rsidRPr="00DA20E7">
        <w:rPr>
          <w:vertAlign w:val="subscript"/>
          <w:lang w:val="en-US"/>
        </w:rPr>
        <w:t>2</w:t>
      </w:r>
      <w:r w:rsidR="00DA20E7" w:rsidRPr="00DA20E7">
        <w:rPr>
          <w:lang w:val="en-US"/>
        </w:rPr>
        <w:t xml:space="preserve"> used instead of Mg(ClO</w:t>
      </w:r>
      <w:r w:rsidR="00DA20E7" w:rsidRPr="00DA20E7">
        <w:rPr>
          <w:vertAlign w:val="subscript"/>
          <w:lang w:val="en-US"/>
        </w:rPr>
        <w:t>4</w:t>
      </w:r>
      <w:r w:rsidR="00DA20E7" w:rsidRPr="00DA20E7">
        <w:rPr>
          <w:lang w:val="en-US"/>
        </w:rPr>
        <w:t>)</w:t>
      </w:r>
      <w:r w:rsidR="00DA20E7" w:rsidRPr="00DA20E7">
        <w:rPr>
          <w:vertAlign w:val="subscript"/>
          <w:lang w:val="en-US"/>
        </w:rPr>
        <w:t>2</w:t>
      </w:r>
      <w:r w:rsidR="00DA20E7" w:rsidRPr="00DA20E7">
        <w:rPr>
          <w:lang w:val="en-US"/>
        </w:rPr>
        <w:t xml:space="preserve"> and reaction performed at RT.</w:t>
      </w:r>
    </w:p>
    <w:p w:rsidR="00DA20E7" w:rsidRDefault="00DA20E7" w:rsidP="00DA20E7">
      <w:pPr>
        <w:pStyle w:val="SchemeCaption"/>
      </w:pPr>
      <w:r w:rsidRPr="00B11686">
        <w:rPr>
          <w:b/>
        </w:rPr>
        <w:t xml:space="preserve">Scheme </w:t>
      </w:r>
      <w:r>
        <w:rPr>
          <w:b/>
        </w:rPr>
        <w:t>3</w:t>
      </w:r>
      <w:r w:rsidRPr="00B11686">
        <w:rPr>
          <w:b/>
        </w:rPr>
        <w:t>.</w:t>
      </w:r>
      <w:r w:rsidRPr="00C2552A">
        <w:t xml:space="preserve"> </w:t>
      </w:r>
      <w:r w:rsidRPr="00DA20E7">
        <w:rPr>
          <w:lang w:val="en-US"/>
        </w:rPr>
        <w:t>Substrate scope for C3-allylation</w:t>
      </w:r>
      <w:r w:rsidR="0094138D">
        <w:rPr>
          <w:lang w:val="en-US"/>
        </w:rPr>
        <w:t>.</w:t>
      </w:r>
      <w:r w:rsidR="001F638E" w:rsidRPr="001F638E">
        <w:rPr>
          <w:vertAlign w:val="superscript"/>
          <w:lang w:val="en-US"/>
        </w:rPr>
        <w:t>[</w:t>
      </w:r>
      <w:r w:rsidRPr="001F638E">
        <w:rPr>
          <w:vertAlign w:val="superscript"/>
          <w:lang w:val="en-US"/>
        </w:rPr>
        <w:t>a</w:t>
      </w:r>
      <w:r w:rsidR="001F638E" w:rsidRPr="001F638E">
        <w:rPr>
          <w:vertAlign w:val="superscript"/>
          <w:lang w:val="en-US"/>
        </w:rPr>
        <w:t>]</w:t>
      </w:r>
    </w:p>
    <w:p w:rsidR="00DA20E7" w:rsidRDefault="00DA20E7" w:rsidP="00DA20E7">
      <w:pPr>
        <w:pStyle w:val="H1"/>
      </w:pPr>
      <w:r>
        <w:lastRenderedPageBreak/>
        <w:t>Mechanistic Studies</w:t>
      </w:r>
    </w:p>
    <w:p w:rsidR="00EF702F" w:rsidRDefault="00DA20E7" w:rsidP="00DA20E7">
      <w:pPr>
        <w:pStyle w:val="P1"/>
      </w:pPr>
      <w:r w:rsidRPr="00DA20E7">
        <w:rPr>
          <w:lang w:val="de-DE"/>
        </w:rPr>
        <w:t xml:space="preserve">Next, a series of control reactions were conducted to help elucidate the roles of each reaction component (Table 2). Product </w:t>
      </w:r>
      <w:r w:rsidRPr="00DA20E7">
        <w:rPr>
          <w:b/>
          <w:lang w:val="de-DE"/>
        </w:rPr>
        <w:t>3a</w:t>
      </w:r>
      <w:r w:rsidRPr="00DA20E7">
        <w:rPr>
          <w:lang w:val="de-DE"/>
        </w:rPr>
        <w:t xml:space="preserve"> was not formed in the absence of Lewis acid (entry 2), clearly demonstrating its necessity for reactivity. Furthermor</w:t>
      </w:r>
      <w:r w:rsidRPr="00DA20E7">
        <w:rPr>
          <w:rFonts w:hint="eastAsia"/>
          <w:lang w:val="de-DE"/>
        </w:rPr>
        <w:t>e</w:t>
      </w:r>
      <w:r w:rsidRPr="00DA20E7">
        <w:rPr>
          <w:lang w:val="de-DE"/>
        </w:rPr>
        <w:t>, the nature of the Lewis acid, both the cation and anion, plays a key role in C2</w:t>
      </w:r>
      <w:r w:rsidR="00C33965">
        <w:rPr>
          <w:lang w:val="de-DE"/>
        </w:rPr>
        <w:t>-</w:t>
      </w:r>
      <w:r w:rsidRPr="00DA20E7">
        <w:rPr>
          <w:lang w:val="de-DE"/>
        </w:rPr>
        <w:t xml:space="preserve"> vs N1-selectivity, as well as the enantioselectivity of the reaction (see Lewis acid optimization screen in SI). In the absence of the iridium catalyst (entry 3) or the ligand (entry 4) a minor amount of product was formed, most probably via Lewis acidic activation of the allylic alcohol, as no asymmetric induction was observed</w:t>
      </w:r>
      <w:r w:rsidRPr="005D1EBB">
        <w:t>.</w:t>
      </w:r>
    </w:p>
    <w:p w:rsidR="007C7877" w:rsidRDefault="007C7877" w:rsidP="007C7877">
      <w:pPr>
        <w:pStyle w:val="TableCaption"/>
        <w:spacing w:before="360"/>
      </w:pPr>
      <w:r>
        <w:rPr>
          <w:b/>
        </w:rPr>
        <w:t>Table 2</w:t>
      </w:r>
      <w:r w:rsidRPr="00B11686">
        <w:rPr>
          <w:b/>
        </w:rPr>
        <w:t>.</w:t>
      </w:r>
      <w:r>
        <w:t xml:space="preserve"> </w:t>
      </w:r>
      <w:r>
        <w:rPr>
          <w:lang w:val="en-US"/>
        </w:rPr>
        <w:t>Control experiments</w:t>
      </w:r>
      <w:r w:rsidRPr="00C2552A">
        <w:t>.</w:t>
      </w:r>
    </w:p>
    <w:p w:rsidR="007C7877" w:rsidRDefault="009C3562" w:rsidP="007C7877">
      <w:pPr>
        <w:jc w:val="center"/>
      </w:pPr>
      <w:r>
        <w:object w:dxaOrig="8142" w:dyaOrig="1814">
          <v:shape id="_x0000_i1030" type="#_x0000_t75" style="width:227pt;height:50pt" o:ole="">
            <v:imagedata r:id="rId19" o:title=""/>
          </v:shape>
          <o:OLEObject Type="Embed" ProgID="ChemDraw.Document.6.0" ShapeID="_x0000_i1030" DrawAspect="Content" ObjectID="_1642404817" r:id="rId20"/>
        </w:object>
      </w:r>
    </w:p>
    <w:tbl>
      <w:tblPr>
        <w:tblW w:w="0" w:type="auto"/>
        <w:tblLook w:val="01E0" w:firstRow="1" w:lastRow="1" w:firstColumn="1" w:lastColumn="1" w:noHBand="0" w:noVBand="0"/>
      </w:tblPr>
      <w:tblGrid>
        <w:gridCol w:w="787"/>
        <w:gridCol w:w="2572"/>
        <w:gridCol w:w="829"/>
        <w:gridCol w:w="687"/>
      </w:tblGrid>
      <w:tr w:rsidR="007C7877" w:rsidRPr="00EA067A" w:rsidTr="007C7877">
        <w:trPr>
          <w:trHeight w:val="270"/>
        </w:trPr>
        <w:tc>
          <w:tcPr>
            <w:tcW w:w="804" w:type="dxa"/>
            <w:vMerge w:val="restart"/>
            <w:tcBorders>
              <w:top w:val="single" w:sz="8" w:space="0" w:color="000000"/>
            </w:tcBorders>
            <w:vAlign w:val="center"/>
          </w:tcPr>
          <w:p w:rsidR="007C7877" w:rsidRPr="005C0510" w:rsidRDefault="007C7877" w:rsidP="00B34F07">
            <w:pPr>
              <w:pStyle w:val="TableHead"/>
              <w:jc w:val="center"/>
              <w:rPr>
                <w:b/>
              </w:rPr>
            </w:pPr>
            <w:r w:rsidRPr="005C0510">
              <w:rPr>
                <w:b/>
              </w:rPr>
              <w:t>Entry</w:t>
            </w:r>
          </w:p>
        </w:tc>
        <w:tc>
          <w:tcPr>
            <w:tcW w:w="2706" w:type="dxa"/>
            <w:vMerge w:val="restart"/>
            <w:tcBorders>
              <w:top w:val="single" w:sz="8" w:space="0" w:color="000000"/>
            </w:tcBorders>
            <w:vAlign w:val="center"/>
          </w:tcPr>
          <w:p w:rsidR="007C7877" w:rsidRPr="005C0510" w:rsidRDefault="007C7877" w:rsidP="00B34F07">
            <w:pPr>
              <w:pStyle w:val="TableHead"/>
              <w:jc w:val="center"/>
              <w:rPr>
                <w:b/>
              </w:rPr>
            </w:pPr>
            <w:r>
              <w:rPr>
                <w:b/>
              </w:rPr>
              <w:t>Deviation from standard conditions</w:t>
            </w:r>
          </w:p>
        </w:tc>
        <w:tc>
          <w:tcPr>
            <w:tcW w:w="851" w:type="dxa"/>
            <w:vMerge w:val="restart"/>
            <w:tcBorders>
              <w:top w:val="single" w:sz="8" w:space="0" w:color="000000"/>
            </w:tcBorders>
            <w:vAlign w:val="center"/>
          </w:tcPr>
          <w:p w:rsidR="007C7877" w:rsidRPr="005C0510" w:rsidRDefault="007C7877" w:rsidP="00B34F07">
            <w:pPr>
              <w:pStyle w:val="TableHead"/>
              <w:jc w:val="center"/>
              <w:rPr>
                <w:b/>
              </w:rPr>
            </w:pPr>
            <w:r>
              <w:rPr>
                <w:b/>
              </w:rPr>
              <w:t>Yield / %</w:t>
            </w:r>
          </w:p>
        </w:tc>
        <w:tc>
          <w:tcPr>
            <w:tcW w:w="709" w:type="dxa"/>
            <w:vMerge w:val="restart"/>
            <w:tcBorders>
              <w:top w:val="single" w:sz="8" w:space="0" w:color="000000"/>
            </w:tcBorders>
            <w:vAlign w:val="center"/>
          </w:tcPr>
          <w:p w:rsidR="007C7877" w:rsidRPr="005C0510" w:rsidRDefault="007C7877" w:rsidP="00B34F07">
            <w:pPr>
              <w:pStyle w:val="TableHead"/>
              <w:jc w:val="center"/>
              <w:rPr>
                <w:b/>
              </w:rPr>
            </w:pPr>
            <w:proofErr w:type="spellStart"/>
            <w:r w:rsidRPr="007C7877">
              <w:rPr>
                <w:b/>
                <w:i/>
              </w:rPr>
              <w:t>ee</w:t>
            </w:r>
            <w:proofErr w:type="spellEnd"/>
            <w:r>
              <w:rPr>
                <w:b/>
              </w:rPr>
              <w:t xml:space="preserve"> / %</w:t>
            </w:r>
          </w:p>
        </w:tc>
      </w:tr>
      <w:tr w:rsidR="007C7877" w:rsidRPr="00EA067A" w:rsidTr="007C7877">
        <w:trPr>
          <w:trHeight w:val="360"/>
        </w:trPr>
        <w:tc>
          <w:tcPr>
            <w:tcW w:w="804" w:type="dxa"/>
            <w:vMerge/>
            <w:tcBorders>
              <w:bottom w:val="single" w:sz="4" w:space="0" w:color="auto"/>
            </w:tcBorders>
            <w:vAlign w:val="center"/>
          </w:tcPr>
          <w:p w:rsidR="007C7877" w:rsidRPr="00D43369" w:rsidRDefault="007C7877" w:rsidP="00B34F07">
            <w:pPr>
              <w:pStyle w:val="TableHead"/>
              <w:jc w:val="center"/>
            </w:pPr>
          </w:p>
        </w:tc>
        <w:tc>
          <w:tcPr>
            <w:tcW w:w="2706" w:type="dxa"/>
            <w:vMerge/>
            <w:tcBorders>
              <w:bottom w:val="single" w:sz="4" w:space="0" w:color="auto"/>
            </w:tcBorders>
            <w:vAlign w:val="center"/>
          </w:tcPr>
          <w:p w:rsidR="007C7877" w:rsidRDefault="007C7877" w:rsidP="00B34F07">
            <w:pPr>
              <w:pStyle w:val="TableHead"/>
              <w:jc w:val="center"/>
            </w:pPr>
          </w:p>
        </w:tc>
        <w:tc>
          <w:tcPr>
            <w:tcW w:w="851" w:type="dxa"/>
            <w:vMerge/>
            <w:tcBorders>
              <w:bottom w:val="single" w:sz="8" w:space="0" w:color="000000"/>
            </w:tcBorders>
            <w:vAlign w:val="center"/>
          </w:tcPr>
          <w:p w:rsidR="007C7877" w:rsidRDefault="007C7877" w:rsidP="00B34F07">
            <w:pPr>
              <w:pStyle w:val="TableHead"/>
              <w:jc w:val="center"/>
            </w:pPr>
          </w:p>
        </w:tc>
        <w:tc>
          <w:tcPr>
            <w:tcW w:w="709" w:type="dxa"/>
            <w:vMerge/>
            <w:tcBorders>
              <w:bottom w:val="single" w:sz="8" w:space="0" w:color="000000"/>
            </w:tcBorders>
            <w:vAlign w:val="center"/>
          </w:tcPr>
          <w:p w:rsidR="007C7877" w:rsidRDefault="007C7877" w:rsidP="00B34F07">
            <w:pPr>
              <w:pStyle w:val="TableHead"/>
              <w:jc w:val="center"/>
            </w:pPr>
          </w:p>
        </w:tc>
      </w:tr>
      <w:tr w:rsidR="007C7877" w:rsidRPr="00EA067A" w:rsidTr="007C7877">
        <w:tc>
          <w:tcPr>
            <w:tcW w:w="804" w:type="dxa"/>
            <w:tcBorders>
              <w:top w:val="single" w:sz="4" w:space="0" w:color="auto"/>
            </w:tcBorders>
            <w:vAlign w:val="center"/>
          </w:tcPr>
          <w:p w:rsidR="007C7877" w:rsidRPr="00324724" w:rsidRDefault="007C7877" w:rsidP="00B34F07">
            <w:pPr>
              <w:pStyle w:val="TableBody"/>
              <w:jc w:val="center"/>
            </w:pPr>
            <w:r>
              <w:t>1</w:t>
            </w:r>
          </w:p>
        </w:tc>
        <w:tc>
          <w:tcPr>
            <w:tcW w:w="2706" w:type="dxa"/>
            <w:tcBorders>
              <w:top w:val="single" w:sz="4" w:space="0" w:color="auto"/>
            </w:tcBorders>
            <w:vAlign w:val="center"/>
          </w:tcPr>
          <w:p w:rsidR="007C7877" w:rsidRPr="00826691" w:rsidRDefault="00826691" w:rsidP="00B34F07">
            <w:pPr>
              <w:pStyle w:val="TableBody"/>
              <w:jc w:val="center"/>
            </w:pPr>
            <w:r w:rsidRPr="00826691">
              <w:t>none</w:t>
            </w:r>
          </w:p>
        </w:tc>
        <w:tc>
          <w:tcPr>
            <w:tcW w:w="851" w:type="dxa"/>
            <w:tcBorders>
              <w:top w:val="single" w:sz="8" w:space="0" w:color="000000"/>
              <w:left w:val="nil"/>
            </w:tcBorders>
            <w:vAlign w:val="center"/>
          </w:tcPr>
          <w:p w:rsidR="007C7877" w:rsidRPr="00826691" w:rsidRDefault="00826691" w:rsidP="00B34F07">
            <w:pPr>
              <w:pStyle w:val="TableBody"/>
              <w:jc w:val="center"/>
            </w:pPr>
            <w:r>
              <w:t>97</w:t>
            </w:r>
          </w:p>
        </w:tc>
        <w:tc>
          <w:tcPr>
            <w:tcW w:w="709" w:type="dxa"/>
            <w:tcBorders>
              <w:top w:val="single" w:sz="8" w:space="0" w:color="000000"/>
            </w:tcBorders>
            <w:vAlign w:val="center"/>
          </w:tcPr>
          <w:p w:rsidR="007C7877" w:rsidRPr="00826691" w:rsidRDefault="00826691" w:rsidP="00B34F07">
            <w:pPr>
              <w:pStyle w:val="TableBody"/>
              <w:jc w:val="center"/>
            </w:pPr>
            <w:r>
              <w:t>97</w:t>
            </w:r>
          </w:p>
        </w:tc>
      </w:tr>
      <w:tr w:rsidR="007C7877" w:rsidRPr="00EA067A" w:rsidTr="007C7877">
        <w:tc>
          <w:tcPr>
            <w:tcW w:w="804" w:type="dxa"/>
            <w:vAlign w:val="center"/>
          </w:tcPr>
          <w:p w:rsidR="007C7877" w:rsidRPr="00324724" w:rsidRDefault="007C7877" w:rsidP="00B34F07">
            <w:pPr>
              <w:pStyle w:val="TableBody"/>
              <w:jc w:val="center"/>
            </w:pPr>
            <w:r>
              <w:t>2</w:t>
            </w:r>
          </w:p>
        </w:tc>
        <w:tc>
          <w:tcPr>
            <w:tcW w:w="2706" w:type="dxa"/>
            <w:vAlign w:val="center"/>
          </w:tcPr>
          <w:p w:rsidR="007C7877" w:rsidRPr="00826691" w:rsidRDefault="00826691" w:rsidP="00B34F07">
            <w:pPr>
              <w:pStyle w:val="TableBody"/>
              <w:jc w:val="center"/>
            </w:pPr>
            <w:r>
              <w:t>no Mg(ClO</w:t>
            </w:r>
            <w:r w:rsidRPr="00826691">
              <w:rPr>
                <w:vertAlign w:val="subscript"/>
              </w:rPr>
              <w:t>4</w:t>
            </w:r>
            <w:r>
              <w:t>)</w:t>
            </w:r>
            <w:r w:rsidRPr="00826691">
              <w:rPr>
                <w:vertAlign w:val="subscript"/>
              </w:rPr>
              <w:t>2</w:t>
            </w:r>
          </w:p>
        </w:tc>
        <w:tc>
          <w:tcPr>
            <w:tcW w:w="851" w:type="dxa"/>
            <w:tcBorders>
              <w:left w:val="nil"/>
            </w:tcBorders>
            <w:vAlign w:val="center"/>
          </w:tcPr>
          <w:p w:rsidR="007C7877" w:rsidRPr="00826691" w:rsidRDefault="00826691" w:rsidP="00B34F07">
            <w:pPr>
              <w:pStyle w:val="TableBody"/>
              <w:jc w:val="center"/>
            </w:pPr>
            <w:r>
              <w:t>0</w:t>
            </w:r>
          </w:p>
        </w:tc>
        <w:tc>
          <w:tcPr>
            <w:tcW w:w="709" w:type="dxa"/>
            <w:vAlign w:val="center"/>
          </w:tcPr>
          <w:p w:rsidR="007C7877" w:rsidRPr="00826691" w:rsidRDefault="00826691" w:rsidP="00B34F07">
            <w:pPr>
              <w:pStyle w:val="TableBody"/>
              <w:jc w:val="center"/>
            </w:pPr>
            <w:r>
              <w:t>-</w:t>
            </w:r>
          </w:p>
        </w:tc>
      </w:tr>
      <w:tr w:rsidR="007C7877" w:rsidRPr="00EA067A" w:rsidTr="007C7877">
        <w:tc>
          <w:tcPr>
            <w:tcW w:w="804" w:type="dxa"/>
            <w:vAlign w:val="center"/>
          </w:tcPr>
          <w:p w:rsidR="007C7877" w:rsidRPr="00324724" w:rsidRDefault="00826691" w:rsidP="00B34F07">
            <w:pPr>
              <w:pStyle w:val="TableBody"/>
              <w:jc w:val="center"/>
            </w:pPr>
            <w:r>
              <w:t>3</w:t>
            </w:r>
          </w:p>
        </w:tc>
        <w:tc>
          <w:tcPr>
            <w:tcW w:w="2706" w:type="dxa"/>
            <w:vAlign w:val="center"/>
          </w:tcPr>
          <w:p w:rsidR="007C7877" w:rsidRPr="00826691" w:rsidRDefault="00826691" w:rsidP="00B34F07">
            <w:pPr>
              <w:pStyle w:val="TableBody"/>
              <w:jc w:val="center"/>
            </w:pPr>
            <w:r>
              <w:t>no [</w:t>
            </w:r>
            <w:proofErr w:type="spellStart"/>
            <w:r>
              <w:t>Ir</w:t>
            </w:r>
            <w:proofErr w:type="spellEnd"/>
            <w:r>
              <w:t>(cod)Cl]</w:t>
            </w:r>
            <w:r w:rsidRPr="006160A4">
              <w:rPr>
                <w:vertAlign w:val="subscript"/>
              </w:rPr>
              <w:t>2</w:t>
            </w:r>
          </w:p>
        </w:tc>
        <w:tc>
          <w:tcPr>
            <w:tcW w:w="851" w:type="dxa"/>
            <w:tcBorders>
              <w:left w:val="nil"/>
            </w:tcBorders>
            <w:vAlign w:val="center"/>
          </w:tcPr>
          <w:p w:rsidR="007C7877" w:rsidRPr="00826691" w:rsidRDefault="00826691" w:rsidP="00B34F07">
            <w:pPr>
              <w:pStyle w:val="TableBody"/>
              <w:jc w:val="center"/>
            </w:pPr>
            <w:r>
              <w:t>18</w:t>
            </w:r>
          </w:p>
        </w:tc>
        <w:tc>
          <w:tcPr>
            <w:tcW w:w="709" w:type="dxa"/>
            <w:vAlign w:val="center"/>
          </w:tcPr>
          <w:p w:rsidR="007C7877" w:rsidRPr="00826691" w:rsidRDefault="00826691" w:rsidP="00B34F07">
            <w:pPr>
              <w:pStyle w:val="TableBody"/>
              <w:jc w:val="center"/>
            </w:pPr>
            <w:r>
              <w:t>0</w:t>
            </w:r>
          </w:p>
        </w:tc>
      </w:tr>
      <w:tr w:rsidR="007C7877" w:rsidRPr="00EA067A" w:rsidTr="007C7877">
        <w:tc>
          <w:tcPr>
            <w:tcW w:w="804" w:type="dxa"/>
            <w:tcBorders>
              <w:bottom w:val="single" w:sz="4" w:space="0" w:color="auto"/>
            </w:tcBorders>
            <w:vAlign w:val="center"/>
          </w:tcPr>
          <w:p w:rsidR="007C7877" w:rsidRPr="00324724" w:rsidRDefault="00826691" w:rsidP="00B34F07">
            <w:pPr>
              <w:pStyle w:val="TableBody"/>
              <w:jc w:val="center"/>
            </w:pPr>
            <w:r>
              <w:t>4</w:t>
            </w:r>
          </w:p>
        </w:tc>
        <w:tc>
          <w:tcPr>
            <w:tcW w:w="2706" w:type="dxa"/>
            <w:tcBorders>
              <w:bottom w:val="single" w:sz="4" w:space="0" w:color="auto"/>
            </w:tcBorders>
            <w:vAlign w:val="center"/>
          </w:tcPr>
          <w:p w:rsidR="007C7877" w:rsidRPr="00826691" w:rsidRDefault="00826691" w:rsidP="00B34F07">
            <w:pPr>
              <w:pStyle w:val="TableBody"/>
              <w:jc w:val="center"/>
            </w:pPr>
            <w:r>
              <w:t xml:space="preserve">no </w:t>
            </w:r>
            <w:r w:rsidRPr="00826691">
              <w:rPr>
                <w:b/>
              </w:rPr>
              <w:t>L1</w:t>
            </w:r>
          </w:p>
        </w:tc>
        <w:tc>
          <w:tcPr>
            <w:tcW w:w="851" w:type="dxa"/>
            <w:tcBorders>
              <w:left w:val="nil"/>
              <w:bottom w:val="single" w:sz="8" w:space="0" w:color="000000"/>
            </w:tcBorders>
            <w:vAlign w:val="center"/>
          </w:tcPr>
          <w:p w:rsidR="007C7877" w:rsidRPr="00826691" w:rsidRDefault="00826691" w:rsidP="00B34F07">
            <w:pPr>
              <w:pStyle w:val="TableBody"/>
              <w:jc w:val="center"/>
            </w:pPr>
            <w:r>
              <w:t>18</w:t>
            </w:r>
          </w:p>
        </w:tc>
        <w:tc>
          <w:tcPr>
            <w:tcW w:w="709" w:type="dxa"/>
            <w:tcBorders>
              <w:bottom w:val="single" w:sz="8" w:space="0" w:color="000000"/>
            </w:tcBorders>
            <w:vAlign w:val="center"/>
          </w:tcPr>
          <w:p w:rsidR="007C7877" w:rsidRPr="00826691" w:rsidRDefault="00826691" w:rsidP="00B34F07">
            <w:pPr>
              <w:pStyle w:val="TableBody"/>
              <w:jc w:val="center"/>
            </w:pPr>
            <w:r>
              <w:t>0</w:t>
            </w:r>
          </w:p>
        </w:tc>
      </w:tr>
    </w:tbl>
    <w:p w:rsidR="00DA20E7" w:rsidRDefault="00DA20E7" w:rsidP="00DA20E7">
      <w:pPr>
        <w:pStyle w:val="P1"/>
      </w:pPr>
    </w:p>
    <w:p w:rsidR="00DA20E7" w:rsidRDefault="00DA20E7" w:rsidP="00DA20E7">
      <w:pPr>
        <w:pStyle w:val="P1"/>
      </w:pPr>
      <w:r w:rsidRPr="00DA20E7">
        <w:rPr>
          <w:lang w:val="de-DE"/>
        </w:rPr>
        <w:t>Next, to help understand whether the reaction proceeds via direct C2</w:t>
      </w:r>
      <w:r w:rsidR="00C33965">
        <w:rPr>
          <w:lang w:val="de-DE"/>
        </w:rPr>
        <w:t>-</w:t>
      </w:r>
      <w:r w:rsidRPr="00DA20E7">
        <w:rPr>
          <w:lang w:val="de-DE"/>
        </w:rPr>
        <w:t>allylation or initial C3</w:t>
      </w:r>
      <w:r w:rsidR="00C33965">
        <w:rPr>
          <w:lang w:val="de-DE"/>
        </w:rPr>
        <w:t>-</w:t>
      </w:r>
      <w:r w:rsidRPr="00DA20E7">
        <w:rPr>
          <w:lang w:val="de-DE"/>
        </w:rPr>
        <w:t xml:space="preserve">allylation followed by migration, a series of selective migration experiments were designed. First, C3-allylated indole </w:t>
      </w:r>
      <w:r w:rsidRPr="00DA20E7">
        <w:rPr>
          <w:b/>
          <w:lang w:val="de-DE"/>
        </w:rPr>
        <w:t>5a</w:t>
      </w:r>
      <w:r w:rsidRPr="00DA20E7">
        <w:rPr>
          <w:lang w:val="de-DE"/>
        </w:rPr>
        <w:t xml:space="preserve"> was reacted with electron-poor, </w:t>
      </w:r>
      <w:r w:rsidRPr="00DA20E7">
        <w:rPr>
          <w:i/>
          <w:lang w:val="de-DE"/>
        </w:rPr>
        <w:t>p</w:t>
      </w:r>
      <w:r w:rsidRPr="00DA20E7">
        <w:rPr>
          <w:lang w:val="de-DE"/>
        </w:rPr>
        <w:t xml:space="preserve">-nitro allylic alcohol </w:t>
      </w:r>
      <w:r w:rsidRPr="00DA20E7">
        <w:rPr>
          <w:b/>
          <w:lang w:val="de-DE"/>
        </w:rPr>
        <w:t>1e</w:t>
      </w:r>
      <w:r w:rsidRPr="00DA20E7">
        <w:rPr>
          <w:lang w:val="de-DE"/>
        </w:rPr>
        <w:t xml:space="preserve"> (Scheme 4, a). The idea was that if the reaction proceeded via initial C3-allylation, dearomatized intermediate </w:t>
      </w:r>
      <w:r w:rsidRPr="00DA20E7">
        <w:rPr>
          <w:b/>
          <w:lang w:val="de-DE"/>
        </w:rPr>
        <w:t>6</w:t>
      </w:r>
      <w:r w:rsidRPr="00DA20E7">
        <w:rPr>
          <w:lang w:val="de-DE"/>
        </w:rPr>
        <w:t xml:space="preserve"> would first form, which would presumably be followed by migration of the more electron-rich allyl substituent, in view of its higher migratory aptitude, thus furnishing C2-ally</w:t>
      </w:r>
      <w:r w:rsidR="00C33965">
        <w:rPr>
          <w:lang w:val="de-DE"/>
        </w:rPr>
        <w:t>l</w:t>
      </w:r>
      <w:r w:rsidRPr="00DA20E7">
        <w:rPr>
          <w:lang w:val="de-DE"/>
        </w:rPr>
        <w:t xml:space="preserve">ated product </w:t>
      </w:r>
      <w:r w:rsidRPr="00DA20E7">
        <w:rPr>
          <w:b/>
          <w:lang w:val="de-DE"/>
        </w:rPr>
        <w:t>7a</w:t>
      </w:r>
      <w:r w:rsidRPr="00DA20E7">
        <w:rPr>
          <w:lang w:val="de-DE"/>
        </w:rPr>
        <w:t xml:space="preserve">. However, if the reaction progressed via direct C2-attack, C2-allylated product </w:t>
      </w:r>
      <w:r w:rsidRPr="00DA20E7">
        <w:rPr>
          <w:b/>
          <w:lang w:val="de-DE"/>
        </w:rPr>
        <w:t>7b</w:t>
      </w:r>
      <w:r w:rsidRPr="00DA20E7">
        <w:rPr>
          <w:lang w:val="de-DE"/>
        </w:rPr>
        <w:t xml:space="preserve"> would instead be formed. The outcome of this reaction was clear; the sole isolation of indole </w:t>
      </w:r>
      <w:r w:rsidRPr="00DA20E7">
        <w:rPr>
          <w:b/>
          <w:lang w:val="de-DE"/>
        </w:rPr>
        <w:t>7b</w:t>
      </w:r>
      <w:r w:rsidR="0094138D">
        <w:rPr>
          <w:vertAlign w:val="superscript"/>
          <w:lang w:val="de-DE"/>
        </w:rPr>
        <w:t>[2</w:t>
      </w:r>
      <w:r w:rsidRPr="00DA20E7">
        <w:rPr>
          <w:vertAlign w:val="superscript"/>
          <w:lang w:val="de-DE"/>
        </w:rPr>
        <w:t>4</w:t>
      </w:r>
      <w:r w:rsidR="0094138D">
        <w:rPr>
          <w:vertAlign w:val="superscript"/>
          <w:lang w:val="de-DE"/>
        </w:rPr>
        <w:t>]</w:t>
      </w:r>
      <w:r w:rsidRPr="00DA20E7">
        <w:rPr>
          <w:lang w:val="de-DE"/>
        </w:rPr>
        <w:t xml:space="preserve"> (confirmed using NOE experiments), provided strong support that, in this case, the reaction proceeded via the direct C2-pathway. Selectivity between electronically similar substituents was next investigated (Scheme 4, b), via the reaction of C3-allylated indole </w:t>
      </w:r>
      <w:r w:rsidRPr="00DA20E7">
        <w:rPr>
          <w:b/>
          <w:lang w:val="de-DE"/>
        </w:rPr>
        <w:t>5a</w:t>
      </w:r>
      <w:r w:rsidRPr="00DA20E7">
        <w:rPr>
          <w:lang w:val="de-DE"/>
        </w:rPr>
        <w:t xml:space="preserve"> with deuterated allylic alcohol </w:t>
      </w:r>
      <w:r w:rsidRPr="00DA20E7">
        <w:rPr>
          <w:b/>
          <w:lang w:val="de-DE"/>
        </w:rPr>
        <w:t>1r</w:t>
      </w:r>
      <w:r w:rsidRPr="00DA20E7">
        <w:rPr>
          <w:lang w:val="de-DE"/>
        </w:rPr>
        <w:t xml:space="preserve">. Due to the </w:t>
      </w:r>
      <w:r w:rsidR="00A920F7">
        <w:rPr>
          <w:lang w:val="de-DE"/>
        </w:rPr>
        <w:t>very similar</w:t>
      </w:r>
      <w:r w:rsidRPr="00DA20E7">
        <w:rPr>
          <w:lang w:val="de-DE"/>
        </w:rPr>
        <w:t xml:space="preserve"> electronic nature of the two allyl groups</w:t>
      </w:r>
      <w:r w:rsidR="00A920F7">
        <w:rPr>
          <w:lang w:val="de-DE"/>
        </w:rPr>
        <w:t>,</w:t>
      </w:r>
      <w:r w:rsidRPr="00DA20E7">
        <w:rPr>
          <w:lang w:val="de-DE"/>
        </w:rPr>
        <w:t xml:space="preserve"> a mixture of products was expected if the reaction proceeded via C3-C2 migration, but in fact, bis-allylated product </w:t>
      </w:r>
      <w:r w:rsidRPr="00DA20E7">
        <w:rPr>
          <w:b/>
          <w:lang w:val="de-DE"/>
        </w:rPr>
        <w:t>8a</w:t>
      </w:r>
      <w:r w:rsidRPr="00DA20E7">
        <w:rPr>
          <w:lang w:val="de-DE"/>
        </w:rPr>
        <w:t xml:space="preserve"> was selectively formed (confirmed by NOE experiments), indicating again that the reaction proceeded via the direct C2-pathway. The same direct C2</w:t>
      </w:r>
      <w:r w:rsidR="00C33965">
        <w:rPr>
          <w:lang w:val="de-DE"/>
        </w:rPr>
        <w:t>-</w:t>
      </w:r>
      <w:r w:rsidRPr="00DA20E7">
        <w:rPr>
          <w:lang w:val="de-DE"/>
        </w:rPr>
        <w:t xml:space="preserve">allylation pathway was also </w:t>
      </w:r>
      <w:r w:rsidR="00A920F7">
        <w:rPr>
          <w:lang w:val="de-DE"/>
        </w:rPr>
        <w:t xml:space="preserve">observed in </w:t>
      </w:r>
      <w:r w:rsidRPr="00DA20E7">
        <w:rPr>
          <w:lang w:val="de-DE"/>
        </w:rPr>
        <w:t xml:space="preserve">the reaction of linear C3-allylated indole </w:t>
      </w:r>
      <w:r w:rsidRPr="00DA20E7">
        <w:rPr>
          <w:b/>
          <w:lang w:val="de-DE"/>
        </w:rPr>
        <w:t>9</w:t>
      </w:r>
      <w:r w:rsidRPr="00DA20E7">
        <w:rPr>
          <w:lang w:val="de-DE"/>
        </w:rPr>
        <w:t xml:space="preserve"> with phenyl allylic alcohol </w:t>
      </w:r>
      <w:r w:rsidRPr="00DA20E7">
        <w:rPr>
          <w:b/>
          <w:lang w:val="de-DE"/>
        </w:rPr>
        <w:t xml:space="preserve">1a </w:t>
      </w:r>
      <w:r w:rsidRPr="00DA20E7">
        <w:rPr>
          <w:lang w:val="de-DE"/>
        </w:rPr>
        <w:t>(Scheme 4, c)</w:t>
      </w:r>
      <w:r w:rsidRPr="005D1EBB">
        <w:t>.</w:t>
      </w:r>
    </w:p>
    <w:p w:rsidR="0043550B" w:rsidRDefault="0043550B" w:rsidP="0043550B">
      <w:pPr>
        <w:spacing w:before="360"/>
        <w:rPr>
          <w:rFonts w:ascii="Arial" w:hAnsi="Arial" w:cs="Arial"/>
          <w:color w:val="FF0000"/>
          <w:sz w:val="14"/>
          <w:szCs w:val="16"/>
          <w:lang w:val="en-GB"/>
        </w:rPr>
      </w:pPr>
      <w:r>
        <w:object w:dxaOrig="8891" w:dyaOrig="11272">
          <v:shape id="_x0000_i1031" type="#_x0000_t75" style="width:238pt;height:303pt" o:ole="">
            <v:imagedata r:id="rId21" o:title=""/>
          </v:shape>
          <o:OLEObject Type="Embed" ProgID="ChemDraw.Document.6.0" ShapeID="_x0000_i1031" DrawAspect="Content" ObjectID="_1642404818" r:id="rId22"/>
        </w:object>
      </w:r>
    </w:p>
    <w:p w:rsidR="0043550B" w:rsidRPr="0034496B" w:rsidRDefault="001F638E" w:rsidP="0043550B">
      <w:pPr>
        <w:pStyle w:val="TableFoot"/>
      </w:pPr>
      <w:r w:rsidRPr="001F638E">
        <w:rPr>
          <w:iCs/>
          <w:vertAlign w:val="superscript"/>
          <w:lang w:val="en-US"/>
        </w:rPr>
        <w:t>[</w:t>
      </w:r>
      <w:r w:rsidR="0043550B" w:rsidRPr="001F638E">
        <w:rPr>
          <w:iCs/>
          <w:vertAlign w:val="superscript"/>
          <w:lang w:val="en-US"/>
        </w:rPr>
        <w:t>a</w:t>
      </w:r>
      <w:r w:rsidRPr="001F638E">
        <w:rPr>
          <w:iCs/>
          <w:vertAlign w:val="superscript"/>
          <w:lang w:val="en-US"/>
        </w:rPr>
        <w:t>]</w:t>
      </w:r>
      <w:r w:rsidR="0043550B" w:rsidRPr="0043550B">
        <w:rPr>
          <w:lang w:val="en-US"/>
        </w:rPr>
        <w:t xml:space="preserve">Reaction conditions: </w:t>
      </w:r>
      <w:r w:rsidR="0043550B" w:rsidRPr="0043550B">
        <w:rPr>
          <w:b/>
          <w:lang w:val="en-US"/>
        </w:rPr>
        <w:t>5a</w:t>
      </w:r>
      <w:r w:rsidR="0043550B" w:rsidRPr="0043550B">
        <w:rPr>
          <w:lang w:val="en-US"/>
        </w:rPr>
        <w:t xml:space="preserve"> or </w:t>
      </w:r>
      <w:r w:rsidR="0043550B" w:rsidRPr="0043550B">
        <w:rPr>
          <w:b/>
          <w:lang w:val="en-US"/>
        </w:rPr>
        <w:t>9</w:t>
      </w:r>
      <w:r w:rsidR="0043550B" w:rsidRPr="0043550B">
        <w:rPr>
          <w:lang w:val="en-US"/>
        </w:rPr>
        <w:t xml:space="preserve"> (0.52 mmol), </w:t>
      </w:r>
      <w:r w:rsidR="0043550B" w:rsidRPr="0043550B">
        <w:rPr>
          <w:b/>
          <w:lang w:val="en-US"/>
        </w:rPr>
        <w:t>1a</w:t>
      </w:r>
      <w:r w:rsidR="0043550B" w:rsidRPr="0043550B">
        <w:rPr>
          <w:lang w:val="en-US"/>
        </w:rPr>
        <w:t xml:space="preserve">, </w:t>
      </w:r>
      <w:r w:rsidR="0043550B" w:rsidRPr="0043550B">
        <w:rPr>
          <w:b/>
          <w:lang w:val="en-US"/>
        </w:rPr>
        <w:t xml:space="preserve">1e </w:t>
      </w:r>
      <w:r w:rsidR="0043550B" w:rsidRPr="0043550B">
        <w:rPr>
          <w:lang w:val="en-US"/>
        </w:rPr>
        <w:t>or</w:t>
      </w:r>
      <w:r w:rsidR="0043550B" w:rsidRPr="0043550B">
        <w:rPr>
          <w:b/>
          <w:lang w:val="en-US"/>
        </w:rPr>
        <w:t xml:space="preserve"> 1r</w:t>
      </w:r>
      <w:r w:rsidR="0043550B" w:rsidRPr="0043550B">
        <w:rPr>
          <w:lang w:val="en-US"/>
        </w:rPr>
        <w:t xml:space="preserve"> (0.40 mmol), [</w:t>
      </w:r>
      <w:proofErr w:type="spellStart"/>
      <w:r w:rsidR="0043550B" w:rsidRPr="0043550B">
        <w:rPr>
          <w:lang w:val="en-US"/>
        </w:rPr>
        <w:t>Ir</w:t>
      </w:r>
      <w:proofErr w:type="spellEnd"/>
      <w:r w:rsidR="0043550B" w:rsidRPr="0043550B">
        <w:rPr>
          <w:lang w:val="en-US"/>
        </w:rPr>
        <w:t>(cod)Cl]</w:t>
      </w:r>
      <w:r w:rsidR="0043550B" w:rsidRPr="0043550B">
        <w:rPr>
          <w:vertAlign w:val="subscript"/>
          <w:lang w:val="en-US"/>
        </w:rPr>
        <w:t>2</w:t>
      </w:r>
      <w:r w:rsidR="0043550B" w:rsidRPr="0043550B">
        <w:rPr>
          <w:lang w:val="en-US"/>
        </w:rPr>
        <w:t xml:space="preserve"> (4 mol%), </w:t>
      </w:r>
      <w:r w:rsidR="0043550B" w:rsidRPr="0043550B">
        <w:rPr>
          <w:b/>
          <w:lang w:val="en-US"/>
        </w:rPr>
        <w:t>L1</w:t>
      </w:r>
      <w:r w:rsidR="0043550B" w:rsidRPr="0043550B">
        <w:rPr>
          <w:lang w:val="en-US"/>
        </w:rPr>
        <w:t xml:space="preserve"> (16 mol%), Mg(ClO</w:t>
      </w:r>
      <w:r w:rsidR="0043550B" w:rsidRPr="0043550B">
        <w:rPr>
          <w:vertAlign w:val="subscript"/>
          <w:lang w:val="en-US"/>
        </w:rPr>
        <w:t>4</w:t>
      </w:r>
      <w:r w:rsidR="0043550B" w:rsidRPr="0043550B">
        <w:rPr>
          <w:lang w:val="en-US"/>
        </w:rPr>
        <w:t>)</w:t>
      </w:r>
      <w:r w:rsidR="0043550B" w:rsidRPr="0043550B">
        <w:rPr>
          <w:vertAlign w:val="subscript"/>
          <w:lang w:val="en-US"/>
        </w:rPr>
        <w:t>2</w:t>
      </w:r>
      <w:r w:rsidR="0043550B" w:rsidRPr="0043550B">
        <w:rPr>
          <w:lang w:val="en-US"/>
        </w:rPr>
        <w:t xml:space="preserve"> (0.10 mmol) in CH</w:t>
      </w:r>
      <w:r w:rsidR="0043550B" w:rsidRPr="0043550B">
        <w:rPr>
          <w:vertAlign w:val="subscript"/>
          <w:lang w:val="en-US"/>
        </w:rPr>
        <w:t>2</w:t>
      </w:r>
      <w:r w:rsidR="0043550B" w:rsidRPr="0043550B">
        <w:rPr>
          <w:lang w:val="en-US"/>
        </w:rPr>
        <w:t>Cl</w:t>
      </w:r>
      <w:r w:rsidR="0043550B" w:rsidRPr="0043550B">
        <w:rPr>
          <w:vertAlign w:val="subscript"/>
          <w:lang w:val="en-US"/>
        </w:rPr>
        <w:t>2</w:t>
      </w:r>
      <w:r w:rsidR="0043550B" w:rsidRPr="0043550B">
        <w:rPr>
          <w:lang w:val="en-US"/>
        </w:rPr>
        <w:t xml:space="preserve"> (2.0 mL) at 40 °C, 20 h. </w:t>
      </w:r>
      <w:r w:rsidRPr="001F638E">
        <w:rPr>
          <w:vertAlign w:val="superscript"/>
          <w:lang w:val="en-US"/>
        </w:rPr>
        <w:t>[</w:t>
      </w:r>
      <w:r w:rsidR="0043550B" w:rsidRPr="001F638E">
        <w:rPr>
          <w:vertAlign w:val="superscript"/>
          <w:lang w:val="en-US"/>
        </w:rPr>
        <w:t>b</w:t>
      </w:r>
      <w:r w:rsidRPr="001F638E">
        <w:rPr>
          <w:vertAlign w:val="superscript"/>
          <w:lang w:val="en-US"/>
        </w:rPr>
        <w:t>]</w:t>
      </w:r>
      <w:r w:rsidR="0043550B" w:rsidRPr="0043550B">
        <w:rPr>
          <w:vertAlign w:val="superscript"/>
          <w:lang w:val="en-US"/>
        </w:rPr>
        <w:t>1</w:t>
      </w:r>
      <w:r w:rsidR="0043550B" w:rsidRPr="0043550B">
        <w:rPr>
          <w:lang w:val="en-US"/>
        </w:rPr>
        <w:t>H NMR</w:t>
      </w:r>
      <w:r w:rsidR="0043550B" w:rsidRPr="0043550B">
        <w:rPr>
          <w:i/>
          <w:vertAlign w:val="superscript"/>
          <w:lang w:val="en-US"/>
        </w:rPr>
        <w:t xml:space="preserve"> </w:t>
      </w:r>
      <w:r w:rsidR="0043550B" w:rsidRPr="0043550B">
        <w:rPr>
          <w:lang w:val="en-US"/>
        </w:rPr>
        <w:t xml:space="preserve">yields of products reported based on a </w:t>
      </w:r>
      <w:proofErr w:type="spellStart"/>
      <w:r w:rsidR="0043550B" w:rsidRPr="0043550B">
        <w:rPr>
          <w:lang w:val="en-US"/>
        </w:rPr>
        <w:t>trimethoxybenzene</w:t>
      </w:r>
      <w:proofErr w:type="spellEnd"/>
      <w:r w:rsidR="0043550B" w:rsidRPr="0043550B">
        <w:rPr>
          <w:lang w:val="en-US"/>
        </w:rPr>
        <w:t xml:space="preserve"> internal standard. Enantiomeric excess (</w:t>
      </w:r>
      <w:proofErr w:type="spellStart"/>
      <w:r w:rsidR="0043550B" w:rsidRPr="0043550B">
        <w:rPr>
          <w:i/>
          <w:lang w:val="en-US"/>
        </w:rPr>
        <w:t>ee</w:t>
      </w:r>
      <w:proofErr w:type="spellEnd"/>
      <w:r w:rsidR="0043550B" w:rsidRPr="0043550B">
        <w:rPr>
          <w:lang w:val="en-US"/>
        </w:rPr>
        <w:t>) values were determined by HPLC analysis with a chiral stationary phase.</w:t>
      </w:r>
    </w:p>
    <w:p w:rsidR="0043550B" w:rsidRDefault="0043550B" w:rsidP="0043550B">
      <w:pPr>
        <w:pStyle w:val="SchemeCaption"/>
        <w:rPr>
          <w:i/>
          <w:vertAlign w:val="superscript"/>
          <w:lang w:val="en-US"/>
        </w:rPr>
      </w:pPr>
      <w:r w:rsidRPr="00B11686">
        <w:rPr>
          <w:b/>
        </w:rPr>
        <w:t xml:space="preserve">Scheme </w:t>
      </w:r>
      <w:r>
        <w:rPr>
          <w:b/>
        </w:rPr>
        <w:t>4</w:t>
      </w:r>
      <w:r w:rsidRPr="00B11686">
        <w:rPr>
          <w:b/>
        </w:rPr>
        <w:t>.</w:t>
      </w:r>
      <w:r w:rsidRPr="00C2552A">
        <w:t xml:space="preserve"> </w:t>
      </w:r>
      <w:r w:rsidRPr="0043550B">
        <w:rPr>
          <w:lang w:val="en-US"/>
        </w:rPr>
        <w:t>Mechanistic investigations</w:t>
      </w:r>
      <w:r w:rsidR="001F638E" w:rsidRPr="001F638E">
        <w:rPr>
          <w:vertAlign w:val="superscript"/>
          <w:lang w:val="en-US"/>
        </w:rPr>
        <w:t>[</w:t>
      </w:r>
      <w:proofErr w:type="spellStart"/>
      <w:r w:rsidRPr="001F638E">
        <w:rPr>
          <w:vertAlign w:val="superscript"/>
          <w:lang w:val="en-US"/>
        </w:rPr>
        <w:t>a,b</w:t>
      </w:r>
      <w:proofErr w:type="spellEnd"/>
      <w:r w:rsidR="001F638E" w:rsidRPr="001F638E">
        <w:rPr>
          <w:vertAlign w:val="superscript"/>
          <w:lang w:val="en-US"/>
        </w:rPr>
        <w:t>]</w:t>
      </w:r>
    </w:p>
    <w:p w:rsidR="0043550B" w:rsidRPr="0043550B" w:rsidRDefault="0043550B" w:rsidP="0043550B">
      <w:pPr>
        <w:pStyle w:val="P1"/>
      </w:pPr>
      <w:r w:rsidRPr="0043550B">
        <w:t xml:space="preserve">With experimental evidence supporting a direct C2-allylation pathway obtained, we then turned to DFT to gain a deeper understanding of the reaction mechanism (Figure 1). All possible transition states for intermolecular C2- or C3-allylation between indole </w:t>
      </w:r>
      <w:r w:rsidRPr="0043550B">
        <w:rPr>
          <w:b/>
        </w:rPr>
        <w:t xml:space="preserve">2a </w:t>
      </w:r>
      <w:r w:rsidRPr="0043550B">
        <w:t>and π-allyl complex</w:t>
      </w:r>
      <w:r w:rsidRPr="0043550B">
        <w:rPr>
          <w:b/>
        </w:rPr>
        <w:t xml:space="preserve"> 11</w:t>
      </w:r>
      <w:r w:rsidRPr="0043550B">
        <w:t xml:space="preserve"> were calculated. The most stable transition states for direct C2-attack</w:t>
      </w:r>
      <w:r w:rsidRPr="0043550B">
        <w:rPr>
          <w:b/>
        </w:rPr>
        <w:t xml:space="preserve"> </w:t>
      </w:r>
      <w:r w:rsidRPr="0043550B">
        <w:t>(</w:t>
      </w:r>
      <w:r w:rsidRPr="0043550B">
        <w:rPr>
          <w:b/>
        </w:rPr>
        <w:t>TS</w:t>
      </w:r>
      <w:r w:rsidRPr="0043550B">
        <w:t>-</w:t>
      </w:r>
      <w:r w:rsidRPr="0043550B">
        <w:rPr>
          <w:b/>
        </w:rPr>
        <w:t>2</w:t>
      </w:r>
      <w:r w:rsidRPr="0043550B">
        <w:t>, 0.0 kcal/mol) and direct C3-attack (</w:t>
      </w:r>
      <w:r w:rsidRPr="0043550B">
        <w:rPr>
          <w:b/>
        </w:rPr>
        <w:t>TS</w:t>
      </w:r>
      <w:r w:rsidRPr="0043550B">
        <w:t>-</w:t>
      </w:r>
      <w:r w:rsidRPr="0043550B">
        <w:rPr>
          <w:b/>
        </w:rPr>
        <w:t>3</w:t>
      </w:r>
      <w:r w:rsidRPr="0043550B">
        <w:t xml:space="preserve">, 2.6 kcal/mol) are represented in Figure 1. The lower energy of </w:t>
      </w:r>
      <w:r w:rsidRPr="0043550B">
        <w:rPr>
          <w:b/>
        </w:rPr>
        <w:t>TS</w:t>
      </w:r>
      <w:r w:rsidRPr="0043550B">
        <w:t>-</w:t>
      </w:r>
      <w:r w:rsidRPr="0043550B">
        <w:rPr>
          <w:b/>
        </w:rPr>
        <w:t>2</w:t>
      </w:r>
      <w:r w:rsidRPr="0043550B">
        <w:t xml:space="preserve"> suggests a direct C2-allylation pathway. </w:t>
      </w:r>
    </w:p>
    <w:p w:rsidR="0043550B" w:rsidRDefault="0043550B" w:rsidP="0043550B">
      <w:pPr>
        <w:pStyle w:val="P1"/>
      </w:pPr>
      <w:r w:rsidRPr="0043550B">
        <w:rPr>
          <w:lang w:val="de-DE"/>
        </w:rPr>
        <w:t xml:space="preserve">The innate electronic property of indole favors C3-attack, which is exhibited by the more negative NPA (natural population analysis) charge at C3 of </w:t>
      </w:r>
      <w:r w:rsidRPr="0043550B">
        <w:rPr>
          <w:b/>
          <w:lang w:val="de-DE"/>
        </w:rPr>
        <w:t>TS-3</w:t>
      </w:r>
      <w:r w:rsidRPr="0043550B">
        <w:rPr>
          <w:lang w:val="de-DE"/>
        </w:rPr>
        <w:t xml:space="preserve"> (–0.11) compared with that at C2 of </w:t>
      </w:r>
      <w:r w:rsidRPr="0043550B">
        <w:rPr>
          <w:b/>
          <w:lang w:val="de-DE"/>
        </w:rPr>
        <w:t>TS-2</w:t>
      </w:r>
      <w:r w:rsidRPr="0043550B">
        <w:rPr>
          <w:lang w:val="de-DE"/>
        </w:rPr>
        <w:t xml:space="preserve"> (–0.03). This property is supported by the direct C3-ally</w:t>
      </w:r>
      <w:r w:rsidR="00C33965">
        <w:rPr>
          <w:lang w:val="de-DE"/>
        </w:rPr>
        <w:t>l</w:t>
      </w:r>
      <w:r w:rsidRPr="0043550B">
        <w:rPr>
          <w:lang w:val="de-DE"/>
        </w:rPr>
        <w:t xml:space="preserve">ation of indoles not possessing a C3-substituent (Scheme 3). However, the preference for direct C2-attack, by virtue of the more stabilized </w:t>
      </w:r>
      <w:r w:rsidRPr="0043550B">
        <w:rPr>
          <w:b/>
          <w:lang w:val="de-DE"/>
        </w:rPr>
        <w:t>TS-2</w:t>
      </w:r>
      <w:r w:rsidRPr="0043550B">
        <w:rPr>
          <w:lang w:val="de-DE"/>
        </w:rPr>
        <w:t xml:space="preserve"> over </w:t>
      </w:r>
      <w:r w:rsidRPr="0043550B">
        <w:rPr>
          <w:b/>
          <w:lang w:val="de-DE"/>
        </w:rPr>
        <w:t>TS-3</w:t>
      </w:r>
      <w:r w:rsidRPr="0043550B">
        <w:rPr>
          <w:lang w:val="de-DE"/>
        </w:rPr>
        <w:t xml:space="preserve">, stems from the compromise of several competitive effects: (1) the C3-methyl substituent causes unfavorable steric congestion due to the close non-bonding hydrogen atom pairs in </w:t>
      </w:r>
      <w:r w:rsidRPr="0043550B">
        <w:rPr>
          <w:b/>
          <w:lang w:val="de-DE"/>
        </w:rPr>
        <w:t>TS-3</w:t>
      </w:r>
      <w:r w:rsidRPr="0043550B">
        <w:rPr>
          <w:lang w:val="de-DE"/>
        </w:rPr>
        <w:t xml:space="preserve"> [B(H2•••H5) = 2.15 Å and B(H2•••H3) = 2.29 Å] and (2) </w:t>
      </w:r>
      <w:r w:rsidRPr="0043550B">
        <w:rPr>
          <w:b/>
          <w:lang w:val="de-DE"/>
        </w:rPr>
        <w:t>TS-2</w:t>
      </w:r>
      <w:r w:rsidRPr="0043550B">
        <w:rPr>
          <w:lang w:val="de-DE"/>
        </w:rPr>
        <w:t xml:space="preserve"> enables superior π-π stacking between the electron-rich indole ring and the phenyl group of the electrophilic cinnamyl moiety, both of which contribute to the lower barrier of the direct C2-allylation pathway (see the Supporting Information for more details).</w:t>
      </w:r>
      <w:r w:rsidR="0094138D">
        <w:rPr>
          <w:vertAlign w:val="superscript"/>
          <w:lang w:val="de-DE"/>
        </w:rPr>
        <w:t>[2</w:t>
      </w:r>
      <w:r w:rsidRPr="0043550B">
        <w:rPr>
          <w:vertAlign w:val="superscript"/>
          <w:lang w:val="de-DE"/>
        </w:rPr>
        <w:t>5</w:t>
      </w:r>
      <w:r w:rsidR="0094138D">
        <w:rPr>
          <w:vertAlign w:val="superscript"/>
          <w:lang w:val="de-DE"/>
        </w:rPr>
        <w:t>]</w:t>
      </w:r>
    </w:p>
    <w:p w:rsidR="0043550B" w:rsidRDefault="0043550B" w:rsidP="0043550B">
      <w:pPr>
        <w:pStyle w:val="P1"/>
      </w:pPr>
    </w:p>
    <w:p w:rsidR="0043550B" w:rsidRPr="0034496B" w:rsidRDefault="0043550B" w:rsidP="001B1DE3">
      <w:pPr>
        <w:rPr>
          <w:rFonts w:ascii="Arial" w:hAnsi="Arial" w:cs="Arial"/>
          <w:color w:val="FF0000"/>
          <w:sz w:val="14"/>
          <w:szCs w:val="16"/>
          <w:lang w:val="en-GB"/>
        </w:rPr>
      </w:pPr>
      <w:r w:rsidRPr="00A56312">
        <w:object w:dxaOrig="8349" w:dyaOrig="2714">
          <v:shape id="_x0000_i1032" type="#_x0000_t75" style="width:230.5pt;height:74pt" o:ole="">
            <v:imagedata r:id="rId23" o:title=""/>
          </v:shape>
          <o:OLEObject Type="Embed" ProgID="ChemDraw.Document.6.0" ShapeID="_x0000_i1032" DrawAspect="Content" ObjectID="_1642404819" r:id="rId24"/>
        </w:object>
      </w:r>
      <w:r>
        <w:rPr>
          <w:rFonts w:ascii="Arial" w:hAnsi="Arial" w:cs="Arial"/>
          <w:color w:val="FF0000"/>
          <w:sz w:val="14"/>
          <w:szCs w:val="16"/>
          <w:lang w:val="en-GB"/>
        </w:rPr>
        <w:t xml:space="preserve"> </w:t>
      </w:r>
      <w:r w:rsidR="00DA40E6">
        <w:rPr>
          <w:noProof/>
          <w:lang w:eastAsia="zh-CN"/>
        </w:rPr>
        <w:drawing>
          <wp:inline distT="0" distB="0" distL="0" distR="0">
            <wp:extent cx="3043555" cy="2545080"/>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3555" cy="2545080"/>
                    </a:xfrm>
                    <a:prstGeom prst="rect">
                      <a:avLst/>
                    </a:prstGeom>
                    <a:noFill/>
                    <a:ln>
                      <a:noFill/>
                    </a:ln>
                  </pic:spPr>
                </pic:pic>
              </a:graphicData>
            </a:graphic>
          </wp:inline>
        </w:drawing>
      </w:r>
      <w:r>
        <w:rPr>
          <w:rFonts w:ascii="Arial" w:hAnsi="Arial" w:cs="Arial"/>
          <w:color w:val="FF0000"/>
          <w:sz w:val="14"/>
          <w:szCs w:val="16"/>
          <w:lang w:val="en-GB"/>
        </w:rPr>
        <w:t xml:space="preserve"> </w:t>
      </w:r>
    </w:p>
    <w:p w:rsidR="0043550B" w:rsidRDefault="0043550B" w:rsidP="0043550B">
      <w:pPr>
        <w:pStyle w:val="FigureCaption"/>
      </w:pPr>
      <w:r>
        <w:rPr>
          <w:b/>
        </w:rPr>
        <w:t>Figure</w:t>
      </w:r>
      <w:r w:rsidRPr="00B11686">
        <w:rPr>
          <w:b/>
        </w:rPr>
        <w:t xml:space="preserve"> 1.</w:t>
      </w:r>
      <w:r w:rsidRPr="00C2552A">
        <w:t xml:space="preserve"> </w:t>
      </w:r>
      <w:r w:rsidRPr="0043550B">
        <w:rPr>
          <w:lang w:val="en-US"/>
        </w:rPr>
        <w:t xml:space="preserve">Optimized structures of </w:t>
      </w:r>
      <w:r w:rsidRPr="0043550B">
        <w:rPr>
          <w:b/>
          <w:lang w:val="en-US"/>
        </w:rPr>
        <w:t>TS</w:t>
      </w:r>
      <w:r w:rsidRPr="0043550B">
        <w:rPr>
          <w:lang w:val="en-US"/>
        </w:rPr>
        <w:t>-</w:t>
      </w:r>
      <w:r w:rsidRPr="0043550B">
        <w:rPr>
          <w:b/>
          <w:lang w:val="en-US"/>
        </w:rPr>
        <w:t>2</w:t>
      </w:r>
      <w:r w:rsidRPr="0043550B">
        <w:rPr>
          <w:lang w:val="en-US"/>
        </w:rPr>
        <w:t xml:space="preserve"> and </w:t>
      </w:r>
      <w:r w:rsidRPr="0043550B">
        <w:rPr>
          <w:b/>
          <w:lang w:val="en-US"/>
        </w:rPr>
        <w:t>TS</w:t>
      </w:r>
      <w:r w:rsidRPr="0043550B">
        <w:rPr>
          <w:lang w:val="en-US"/>
        </w:rPr>
        <w:t>-</w:t>
      </w:r>
      <w:r w:rsidRPr="0043550B">
        <w:rPr>
          <w:b/>
          <w:lang w:val="en-US"/>
        </w:rPr>
        <w:t>3</w:t>
      </w:r>
      <w:r w:rsidRPr="0043550B">
        <w:rPr>
          <w:lang w:val="en-US"/>
        </w:rPr>
        <w:t xml:space="preserve"> and their calculated relative Gibbs free energy (in kcal/mol). (a) and (b) side views; (c) and (d) Newman projections along the forming C–C bond. The ligands associated to the </w:t>
      </w:r>
      <w:proofErr w:type="spellStart"/>
      <w:r w:rsidRPr="0043550B">
        <w:rPr>
          <w:lang w:val="en-US"/>
        </w:rPr>
        <w:t>Ir</w:t>
      </w:r>
      <w:proofErr w:type="spellEnd"/>
      <w:r w:rsidRPr="0043550B">
        <w:rPr>
          <w:lang w:val="en-US"/>
        </w:rPr>
        <w:t xml:space="preserve"> center are omitted for clarity.</w:t>
      </w:r>
    </w:p>
    <w:p w:rsidR="0043550B" w:rsidRPr="0043550B" w:rsidRDefault="00A920F7" w:rsidP="0043550B">
      <w:pPr>
        <w:pStyle w:val="P1"/>
      </w:pPr>
      <w:r>
        <w:t>Final</w:t>
      </w:r>
      <w:r w:rsidR="0043550B" w:rsidRPr="0043550B">
        <w:t xml:space="preserve">ly, to examine how π-stacking, identified in the above DFT studies (illustrated in Figure 1 c and d), influences the regioselectivity of the reaction experimentally, alkyl allylic alcohol </w:t>
      </w:r>
      <w:r w:rsidR="0043550B" w:rsidRPr="0043550B">
        <w:rPr>
          <w:b/>
        </w:rPr>
        <w:t>1p</w:t>
      </w:r>
      <w:r w:rsidR="0043550B" w:rsidRPr="0043550B">
        <w:t xml:space="preserve">, </w:t>
      </w:r>
      <w:r>
        <w:t xml:space="preserve">which is </w:t>
      </w:r>
      <w:r w:rsidR="0043550B" w:rsidRPr="0043550B">
        <w:t xml:space="preserve">unable to undergo aryl π-stacking, was reacted under the standard conditions. The reaction afforded a near equal mixture of the C2-product </w:t>
      </w:r>
      <w:r w:rsidR="0043550B" w:rsidRPr="0043550B">
        <w:rPr>
          <w:b/>
        </w:rPr>
        <w:t>12a</w:t>
      </w:r>
      <w:r w:rsidR="0043550B" w:rsidRPr="0043550B">
        <w:t xml:space="preserve"> and N1-product </w:t>
      </w:r>
      <w:r w:rsidR="0043550B" w:rsidRPr="0043550B">
        <w:rPr>
          <w:b/>
        </w:rPr>
        <w:t>12a’</w:t>
      </w:r>
      <w:r w:rsidR="0043550B" w:rsidRPr="0043550B">
        <w:t xml:space="preserve"> (42% and 41% yield respectively, Scheme 5) suggesting that the aryl π-stacking plays a key role in </w:t>
      </w:r>
      <w:r>
        <w:t xml:space="preserve">controlling the </w:t>
      </w:r>
      <w:r w:rsidR="0043550B" w:rsidRPr="0043550B">
        <w:t>C2-regioselectivity when reacting aryl allylic alcohols. Both products were formed with high enantioselectivity.</w:t>
      </w:r>
      <w:r w:rsidR="0094138D">
        <w:rPr>
          <w:vertAlign w:val="superscript"/>
        </w:rPr>
        <w:t>[2</w:t>
      </w:r>
      <w:r w:rsidR="0043550B" w:rsidRPr="0043550B">
        <w:rPr>
          <w:vertAlign w:val="superscript"/>
        </w:rPr>
        <w:t>6</w:t>
      </w:r>
      <w:r w:rsidR="0094138D">
        <w:rPr>
          <w:vertAlign w:val="superscript"/>
        </w:rPr>
        <w:t>]</w:t>
      </w:r>
    </w:p>
    <w:p w:rsidR="0043550B" w:rsidRDefault="001F638E" w:rsidP="0043550B">
      <w:pPr>
        <w:spacing w:before="360"/>
        <w:rPr>
          <w:rFonts w:ascii="Arial" w:hAnsi="Arial" w:cs="Arial"/>
          <w:color w:val="FF0000"/>
          <w:sz w:val="14"/>
          <w:szCs w:val="16"/>
          <w:lang w:val="en-GB"/>
        </w:rPr>
      </w:pPr>
      <w:r w:rsidRPr="00A56312">
        <w:object w:dxaOrig="9024" w:dyaOrig="5178">
          <v:shape id="_x0000_i1061" type="#_x0000_t75" style="width:244.5pt;height:139pt" o:ole="">
            <v:imagedata r:id="rId26" o:title=""/>
          </v:shape>
          <o:OLEObject Type="Embed" ProgID="ChemDraw.Document.6.0" ShapeID="_x0000_i1061" DrawAspect="Content" ObjectID="_1642404820" r:id="rId27"/>
        </w:object>
      </w:r>
    </w:p>
    <w:p w:rsidR="0043550B" w:rsidRPr="0034496B" w:rsidRDefault="001F638E" w:rsidP="0043550B">
      <w:pPr>
        <w:pStyle w:val="TableFoot"/>
      </w:pPr>
      <w:r w:rsidRPr="001F638E">
        <w:rPr>
          <w:iCs/>
          <w:vertAlign w:val="superscript"/>
          <w:lang w:val="en-US"/>
        </w:rPr>
        <w:t>[</w:t>
      </w:r>
      <w:r w:rsidR="0043550B" w:rsidRPr="001F638E">
        <w:rPr>
          <w:iCs/>
          <w:vertAlign w:val="superscript"/>
          <w:lang w:val="en-US"/>
        </w:rPr>
        <w:t>a</w:t>
      </w:r>
      <w:r w:rsidRPr="001F638E">
        <w:rPr>
          <w:iCs/>
          <w:vertAlign w:val="superscript"/>
          <w:lang w:val="en-US"/>
        </w:rPr>
        <w:t>]</w:t>
      </w:r>
      <w:r w:rsidR="0043550B" w:rsidRPr="0043550B">
        <w:rPr>
          <w:lang w:val="en-US"/>
        </w:rPr>
        <w:t xml:space="preserve">Reaction conditions: </w:t>
      </w:r>
      <w:r w:rsidR="0043550B" w:rsidRPr="0043550B">
        <w:rPr>
          <w:b/>
          <w:lang w:val="en-US"/>
        </w:rPr>
        <w:t>2a</w:t>
      </w:r>
      <w:r w:rsidR="0043550B" w:rsidRPr="0043550B">
        <w:rPr>
          <w:lang w:val="en-US"/>
        </w:rPr>
        <w:t xml:space="preserve"> (0.52 mmol), </w:t>
      </w:r>
      <w:r w:rsidR="0043550B" w:rsidRPr="0043550B">
        <w:rPr>
          <w:b/>
          <w:lang w:val="en-US"/>
        </w:rPr>
        <w:t>1a</w:t>
      </w:r>
      <w:r w:rsidR="0043550B" w:rsidRPr="0043550B">
        <w:rPr>
          <w:lang w:val="en-US"/>
        </w:rPr>
        <w:t xml:space="preserve"> or </w:t>
      </w:r>
      <w:r w:rsidR="0043550B" w:rsidRPr="0043550B">
        <w:rPr>
          <w:b/>
          <w:lang w:val="en-US"/>
        </w:rPr>
        <w:t>1p</w:t>
      </w:r>
      <w:r w:rsidR="0043550B" w:rsidRPr="0043550B">
        <w:rPr>
          <w:lang w:val="en-US"/>
        </w:rPr>
        <w:t xml:space="preserve"> (0.40 mmol), [</w:t>
      </w:r>
      <w:proofErr w:type="spellStart"/>
      <w:r w:rsidR="0043550B" w:rsidRPr="0043550B">
        <w:rPr>
          <w:lang w:val="en-US"/>
        </w:rPr>
        <w:t>Ir</w:t>
      </w:r>
      <w:proofErr w:type="spellEnd"/>
      <w:r w:rsidR="0043550B" w:rsidRPr="0043550B">
        <w:rPr>
          <w:lang w:val="en-US"/>
        </w:rPr>
        <w:t>(cod)Cl]</w:t>
      </w:r>
      <w:r w:rsidR="0043550B" w:rsidRPr="0043550B">
        <w:rPr>
          <w:vertAlign w:val="subscript"/>
          <w:lang w:val="en-US"/>
        </w:rPr>
        <w:t>2</w:t>
      </w:r>
      <w:r w:rsidR="0043550B" w:rsidRPr="0043550B">
        <w:rPr>
          <w:lang w:val="en-US"/>
        </w:rPr>
        <w:t xml:space="preserve"> (4 mol%), </w:t>
      </w:r>
      <w:r w:rsidR="0043550B" w:rsidRPr="0043550B">
        <w:rPr>
          <w:b/>
          <w:lang w:val="en-US"/>
        </w:rPr>
        <w:t>L1</w:t>
      </w:r>
      <w:r w:rsidR="0043550B" w:rsidRPr="0043550B">
        <w:rPr>
          <w:lang w:val="en-US"/>
        </w:rPr>
        <w:t xml:space="preserve"> (16 mol%), Mg(ClO</w:t>
      </w:r>
      <w:r w:rsidR="0043550B" w:rsidRPr="0043550B">
        <w:rPr>
          <w:vertAlign w:val="subscript"/>
          <w:lang w:val="en-US"/>
        </w:rPr>
        <w:t>4</w:t>
      </w:r>
      <w:r w:rsidR="0043550B" w:rsidRPr="0043550B">
        <w:rPr>
          <w:lang w:val="en-US"/>
        </w:rPr>
        <w:t>)</w:t>
      </w:r>
      <w:r w:rsidR="0043550B" w:rsidRPr="0043550B">
        <w:rPr>
          <w:vertAlign w:val="subscript"/>
          <w:lang w:val="en-US"/>
        </w:rPr>
        <w:t>2</w:t>
      </w:r>
      <w:r w:rsidR="0043550B" w:rsidRPr="0043550B">
        <w:rPr>
          <w:lang w:val="en-US"/>
        </w:rPr>
        <w:t xml:space="preserve"> (0.10 mmol) in CH</w:t>
      </w:r>
      <w:r w:rsidR="0043550B" w:rsidRPr="0043550B">
        <w:rPr>
          <w:vertAlign w:val="subscript"/>
          <w:lang w:val="en-US"/>
        </w:rPr>
        <w:t>2</w:t>
      </w:r>
      <w:r w:rsidR="0043550B" w:rsidRPr="0043550B">
        <w:rPr>
          <w:lang w:val="en-US"/>
        </w:rPr>
        <w:t>Cl</w:t>
      </w:r>
      <w:r w:rsidR="0043550B" w:rsidRPr="0043550B">
        <w:rPr>
          <w:vertAlign w:val="subscript"/>
          <w:lang w:val="en-US"/>
        </w:rPr>
        <w:t>2</w:t>
      </w:r>
      <w:r w:rsidR="0043550B" w:rsidRPr="0043550B">
        <w:rPr>
          <w:lang w:val="en-US"/>
        </w:rPr>
        <w:t xml:space="preserve"> (2.0 mL) at 40 °C, 20 h. </w:t>
      </w:r>
      <w:r w:rsidRPr="001F638E">
        <w:rPr>
          <w:vertAlign w:val="superscript"/>
          <w:lang w:val="en-US"/>
        </w:rPr>
        <w:t>[</w:t>
      </w:r>
      <w:r w:rsidR="0043550B" w:rsidRPr="001F638E">
        <w:rPr>
          <w:vertAlign w:val="superscript"/>
          <w:lang w:val="en-US"/>
        </w:rPr>
        <w:t>b</w:t>
      </w:r>
      <w:r w:rsidRPr="001F638E">
        <w:rPr>
          <w:vertAlign w:val="superscript"/>
          <w:lang w:val="en-US"/>
        </w:rPr>
        <w:t>]</w:t>
      </w:r>
      <w:r w:rsidR="0043550B" w:rsidRPr="0043550B">
        <w:rPr>
          <w:vertAlign w:val="superscript"/>
          <w:lang w:val="en-US"/>
        </w:rPr>
        <w:t>1</w:t>
      </w:r>
      <w:r w:rsidR="0043550B" w:rsidRPr="0043550B">
        <w:rPr>
          <w:lang w:val="en-US"/>
        </w:rPr>
        <w:t xml:space="preserve">H NMR yields reported based on </w:t>
      </w:r>
      <w:proofErr w:type="spellStart"/>
      <w:r w:rsidR="0043550B" w:rsidRPr="0043550B">
        <w:rPr>
          <w:lang w:val="en-US"/>
        </w:rPr>
        <w:t>trimethoxybenzene</w:t>
      </w:r>
      <w:proofErr w:type="spellEnd"/>
      <w:r w:rsidR="0043550B" w:rsidRPr="0043550B">
        <w:rPr>
          <w:lang w:val="en-US"/>
        </w:rPr>
        <w:t xml:space="preserve"> internal standard. Enantiomeric excess (</w:t>
      </w:r>
      <w:proofErr w:type="spellStart"/>
      <w:r w:rsidR="0043550B" w:rsidRPr="0043550B">
        <w:rPr>
          <w:i/>
          <w:lang w:val="en-US"/>
        </w:rPr>
        <w:t>ee</w:t>
      </w:r>
      <w:proofErr w:type="spellEnd"/>
      <w:r w:rsidR="0043550B" w:rsidRPr="0043550B">
        <w:rPr>
          <w:lang w:val="en-US"/>
        </w:rPr>
        <w:t>) values were determined by HPLC analysis with chiral stationary phase.</w:t>
      </w:r>
    </w:p>
    <w:p w:rsidR="0043550B" w:rsidRDefault="0043550B" w:rsidP="0043550B">
      <w:pPr>
        <w:pStyle w:val="SchemeCaption"/>
        <w:rPr>
          <w:i/>
          <w:vertAlign w:val="superscript"/>
          <w:lang w:val="en-US"/>
        </w:rPr>
      </w:pPr>
      <w:r w:rsidRPr="00B11686">
        <w:rPr>
          <w:b/>
        </w:rPr>
        <w:t xml:space="preserve">Scheme </w:t>
      </w:r>
      <w:r>
        <w:rPr>
          <w:b/>
        </w:rPr>
        <w:t>5</w:t>
      </w:r>
      <w:r w:rsidRPr="00B11686">
        <w:rPr>
          <w:b/>
        </w:rPr>
        <w:t>.</w:t>
      </w:r>
      <w:r w:rsidRPr="00C2552A">
        <w:t xml:space="preserve"> </w:t>
      </w:r>
      <w:r w:rsidRPr="0043550B">
        <w:rPr>
          <w:lang w:val="en-US"/>
        </w:rPr>
        <w:t>Aliphatic allylic alcohol experiment</w:t>
      </w:r>
      <w:r w:rsidR="001F638E" w:rsidRPr="001F638E">
        <w:rPr>
          <w:vertAlign w:val="superscript"/>
          <w:lang w:val="en-US"/>
        </w:rPr>
        <w:t>[</w:t>
      </w:r>
      <w:r w:rsidRPr="001F638E">
        <w:rPr>
          <w:vertAlign w:val="superscript"/>
          <w:lang w:val="en-US"/>
        </w:rPr>
        <w:t>a</w:t>
      </w:r>
      <w:r w:rsidR="001F638E" w:rsidRPr="001F638E">
        <w:rPr>
          <w:vertAlign w:val="superscript"/>
          <w:lang w:val="en-US"/>
        </w:rPr>
        <w:t>]</w:t>
      </w:r>
    </w:p>
    <w:p w:rsidR="0043550B" w:rsidRPr="0043550B" w:rsidRDefault="0043550B" w:rsidP="0043550B">
      <w:pPr>
        <w:pStyle w:val="P1"/>
      </w:pPr>
      <w:r w:rsidRPr="0043550B">
        <w:t>On the basis of the experimental data described above, in addition to previously described theoretical evidence,</w:t>
      </w:r>
      <w:r w:rsidR="0094138D">
        <w:rPr>
          <w:vertAlign w:val="superscript"/>
        </w:rPr>
        <w:t>[2</w:t>
      </w:r>
      <w:r w:rsidRPr="0043550B">
        <w:rPr>
          <w:vertAlign w:val="superscript"/>
        </w:rPr>
        <w:t>7</w:t>
      </w:r>
      <w:r w:rsidR="0094138D">
        <w:rPr>
          <w:vertAlign w:val="superscript"/>
        </w:rPr>
        <w:t>]</w:t>
      </w:r>
      <w:r w:rsidRPr="0043550B">
        <w:t xml:space="preserve"> the following mechanism for the enantioselective direct C2-allylation of indole is proposed (Scheme 6). The catalyst precursor [</w:t>
      </w:r>
      <w:proofErr w:type="spellStart"/>
      <w:r w:rsidRPr="0043550B">
        <w:t>Ir</w:t>
      </w:r>
      <w:proofErr w:type="spellEnd"/>
      <w:r w:rsidRPr="0043550B">
        <w:t>(cod)Cl]</w:t>
      </w:r>
      <w:r w:rsidRPr="0043550B">
        <w:rPr>
          <w:vertAlign w:val="subscript"/>
        </w:rPr>
        <w:t>2</w:t>
      </w:r>
      <w:r w:rsidRPr="0043550B">
        <w:t xml:space="preserve"> coordinates to (</w:t>
      </w:r>
      <w:r w:rsidRPr="0043550B">
        <w:rPr>
          <w:i/>
        </w:rPr>
        <w:t>S</w:t>
      </w:r>
      <w:r w:rsidRPr="0043550B">
        <w:t>)-</w:t>
      </w:r>
      <w:r w:rsidRPr="0043550B">
        <w:rPr>
          <w:b/>
        </w:rPr>
        <w:t>L1</w:t>
      </w:r>
      <w:r w:rsidRPr="0043550B">
        <w:t xml:space="preserve"> and the racemic allylic alcohol [i.e., (±)-</w:t>
      </w:r>
      <w:r w:rsidRPr="0043550B">
        <w:rPr>
          <w:b/>
        </w:rPr>
        <w:t>1a</w:t>
      </w:r>
      <w:r w:rsidRPr="0043550B">
        <w:t xml:space="preserve">] to generate complex </w:t>
      </w:r>
      <w:r w:rsidRPr="0043550B">
        <w:rPr>
          <w:b/>
        </w:rPr>
        <w:t>13</w:t>
      </w:r>
      <w:r w:rsidRPr="0043550B">
        <w:t>. In the presence of Mg(ClO</w:t>
      </w:r>
      <w:r w:rsidRPr="0043550B">
        <w:rPr>
          <w:vertAlign w:val="subscript"/>
        </w:rPr>
        <w:t>4</w:t>
      </w:r>
      <w:r w:rsidRPr="0043550B">
        <w:t>)</w:t>
      </w:r>
      <w:r w:rsidRPr="0043550B">
        <w:rPr>
          <w:vertAlign w:val="subscript"/>
        </w:rPr>
        <w:t>2</w:t>
      </w:r>
      <w:r w:rsidRPr="0043550B">
        <w:t xml:space="preserve">, the carbon−oxygen bond of the secondary alcohol undergoes heterolytic cleavage which results in the formation of π-allyl intermediate </w:t>
      </w:r>
      <w:r w:rsidRPr="0043550B">
        <w:rPr>
          <w:b/>
        </w:rPr>
        <w:t>14</w:t>
      </w:r>
      <w:r w:rsidRPr="0043550B">
        <w:t xml:space="preserve">. Nucleophilic attack on intermediate </w:t>
      </w:r>
      <w:r w:rsidRPr="0043550B">
        <w:rPr>
          <w:b/>
        </w:rPr>
        <w:t>14</w:t>
      </w:r>
      <w:r w:rsidRPr="0043550B">
        <w:t xml:space="preserve"> by the indole (</w:t>
      </w:r>
      <w:r w:rsidRPr="00A920F7">
        <w:rPr>
          <w:i/>
          <w:iCs/>
        </w:rPr>
        <w:t>i.e</w:t>
      </w:r>
      <w:r w:rsidRPr="0043550B">
        <w:t xml:space="preserve">., </w:t>
      </w:r>
      <w:r w:rsidRPr="0043550B">
        <w:rPr>
          <w:b/>
        </w:rPr>
        <w:t>2a</w:t>
      </w:r>
      <w:r w:rsidRPr="0043550B">
        <w:t xml:space="preserve">) proceeds via transition state </w:t>
      </w:r>
      <w:r w:rsidRPr="0043550B">
        <w:rPr>
          <w:b/>
        </w:rPr>
        <w:t>TS-2</w:t>
      </w:r>
      <w:r w:rsidRPr="0043550B">
        <w:t>, which is stabilized via the π-π stacking interaction between the electron</w:t>
      </w:r>
      <w:r w:rsidR="00C33965">
        <w:t>-</w:t>
      </w:r>
      <w:r w:rsidRPr="0043550B">
        <w:t xml:space="preserve">rich indole ring and the aryl group of the π-allyl intermediate. </w:t>
      </w:r>
      <w:proofErr w:type="spellStart"/>
      <w:r w:rsidRPr="0043550B">
        <w:t>Rearomatization</w:t>
      </w:r>
      <w:proofErr w:type="spellEnd"/>
      <w:r w:rsidRPr="0043550B">
        <w:t xml:space="preserve"> of intermediate </w:t>
      </w:r>
      <w:r w:rsidRPr="0043550B">
        <w:rPr>
          <w:b/>
        </w:rPr>
        <w:t>15</w:t>
      </w:r>
      <w:r w:rsidRPr="0043550B">
        <w:t xml:space="preserve"> and allylic alcohol exchange occurs to release the product (i.e., </w:t>
      </w:r>
      <w:r w:rsidRPr="0043550B">
        <w:rPr>
          <w:b/>
        </w:rPr>
        <w:t>3a</w:t>
      </w:r>
      <w:r w:rsidRPr="0043550B">
        <w:t xml:space="preserve">) and regenerate active </w:t>
      </w:r>
      <w:proofErr w:type="spellStart"/>
      <w:r w:rsidRPr="0043550B">
        <w:t>Ir</w:t>
      </w:r>
      <w:proofErr w:type="spellEnd"/>
      <w:r w:rsidRPr="0043550B">
        <w:t xml:space="preserve">(I) complex </w:t>
      </w:r>
      <w:r w:rsidRPr="0043550B">
        <w:rPr>
          <w:b/>
        </w:rPr>
        <w:t>13</w:t>
      </w:r>
      <w:r w:rsidRPr="0043550B">
        <w:t>.</w:t>
      </w:r>
      <w:r w:rsidR="0094138D">
        <w:rPr>
          <w:vertAlign w:val="superscript"/>
        </w:rPr>
        <w:t>[2</w:t>
      </w:r>
      <w:r w:rsidRPr="0043550B">
        <w:rPr>
          <w:vertAlign w:val="superscript"/>
        </w:rPr>
        <w:t>8</w:t>
      </w:r>
      <w:r w:rsidR="0094138D">
        <w:rPr>
          <w:vertAlign w:val="superscript"/>
        </w:rPr>
        <w:t>]</w:t>
      </w:r>
    </w:p>
    <w:p w:rsidR="0043550B" w:rsidRPr="0034496B" w:rsidRDefault="008A16B1" w:rsidP="00C077B3">
      <w:pPr>
        <w:spacing w:before="360"/>
        <w:jc w:val="center"/>
        <w:rPr>
          <w:rFonts w:ascii="Arial" w:hAnsi="Arial" w:cs="Arial"/>
          <w:color w:val="FF0000"/>
          <w:sz w:val="14"/>
          <w:szCs w:val="16"/>
          <w:lang w:val="en-GB"/>
        </w:rPr>
      </w:pPr>
      <w:r>
        <w:object w:dxaOrig="7924" w:dyaOrig="6321">
          <v:shape id="_x0000_i1034" type="#_x0000_t75" style="width:222.5pt;height:177.5pt" o:ole="">
            <v:imagedata r:id="rId28" o:title=""/>
          </v:shape>
          <o:OLEObject Type="Embed" ProgID="ChemDraw.Document.6.0" ShapeID="_x0000_i1034" DrawAspect="Content" ObjectID="_1642404821" r:id="rId29"/>
        </w:object>
      </w:r>
    </w:p>
    <w:p w:rsidR="0043550B" w:rsidRDefault="0043550B" w:rsidP="0043550B">
      <w:pPr>
        <w:pStyle w:val="SchemeCaption"/>
      </w:pPr>
      <w:r w:rsidRPr="00B11686">
        <w:rPr>
          <w:b/>
        </w:rPr>
        <w:t xml:space="preserve">Scheme </w:t>
      </w:r>
      <w:r>
        <w:rPr>
          <w:b/>
        </w:rPr>
        <w:t>6</w:t>
      </w:r>
      <w:r w:rsidRPr="00B11686">
        <w:rPr>
          <w:b/>
        </w:rPr>
        <w:t>.</w:t>
      </w:r>
      <w:r w:rsidRPr="00C2552A">
        <w:t xml:space="preserve"> </w:t>
      </w:r>
      <w:r w:rsidRPr="0043550B">
        <w:rPr>
          <w:lang w:val="en-US"/>
        </w:rPr>
        <w:t>Proposed mechanism</w:t>
      </w:r>
    </w:p>
    <w:p w:rsidR="00854A3E" w:rsidRDefault="00854A3E" w:rsidP="00854A3E">
      <w:pPr>
        <w:pStyle w:val="H1"/>
      </w:pPr>
      <w:r>
        <w:t>Conclusion</w:t>
      </w:r>
    </w:p>
    <w:p w:rsidR="00D80821" w:rsidRDefault="0043550B" w:rsidP="00D80821">
      <w:pPr>
        <w:pStyle w:val="P1"/>
      </w:pPr>
      <w:r w:rsidRPr="0043550B">
        <w:rPr>
          <w:lang w:val="de-DE"/>
        </w:rPr>
        <w:t xml:space="preserve">In summary, a highly enantioselective, directing group-free intermolecular C2-allylation procedure has been demonstrated for the first time, furnishing a wide range of C2-allylated products in excellent yields with high regiocontrol. A combination of experimental migration studies and DFT calculations suggest the reaction proceeds via direct C2-attack rather than C3-allylation followed by </w:t>
      </w:r>
      <w:r w:rsidRPr="0043550B">
        <w:rPr>
          <w:i/>
          <w:lang w:val="de-DE"/>
        </w:rPr>
        <w:t>in situ</w:t>
      </w:r>
      <w:r w:rsidRPr="0043550B">
        <w:rPr>
          <w:lang w:val="de-DE"/>
        </w:rPr>
        <w:t xml:space="preserve"> migration; this mode of reaction results in greater reaction predictability than might be expected via a C3-C2 migration pathway, in which isomeric products could form as a result of unselective migration. This unprecedented C2-selectivity was achieved due to the combination of several factors: (1) steric congestion at the C3-position of indole increase</w:t>
      </w:r>
      <w:r w:rsidR="00307047">
        <w:rPr>
          <w:lang w:val="de-DE"/>
        </w:rPr>
        <w:t>s</w:t>
      </w:r>
      <w:r w:rsidRPr="0043550B">
        <w:rPr>
          <w:lang w:val="de-DE"/>
        </w:rPr>
        <w:t xml:space="preserve"> the relative reactivity of the C2- and N1-positions; (2) π-π stacking interactions between the electron-rich indole ring and the aryl group of the π-allyl intermediate increases selectivity for C2</w:t>
      </w:r>
      <w:r w:rsidR="00C33965">
        <w:rPr>
          <w:lang w:val="de-DE"/>
        </w:rPr>
        <w:t>-allylation</w:t>
      </w:r>
      <w:r w:rsidRPr="0043550B">
        <w:rPr>
          <w:lang w:val="de-DE"/>
        </w:rPr>
        <w:t xml:space="preserve"> over N1</w:t>
      </w:r>
      <w:r w:rsidR="00C33965">
        <w:rPr>
          <w:lang w:val="de-DE"/>
        </w:rPr>
        <w:t>-</w:t>
      </w:r>
      <w:r w:rsidR="00C33965">
        <w:rPr>
          <w:lang w:val="de-DE"/>
        </w:rPr>
        <w:t>allylation</w:t>
      </w:r>
      <w:r w:rsidR="00C33965">
        <w:rPr>
          <w:lang w:val="de-DE"/>
        </w:rPr>
        <w:t>;</w:t>
      </w:r>
      <w:r w:rsidRPr="0043550B">
        <w:rPr>
          <w:lang w:val="de-DE"/>
        </w:rPr>
        <w:t xml:space="preserve"> (</w:t>
      </w:r>
      <w:r w:rsidR="00307047">
        <w:rPr>
          <w:lang w:val="de-DE"/>
        </w:rPr>
        <w:t>3</w:t>
      </w:r>
      <w:r w:rsidRPr="0043550B">
        <w:rPr>
          <w:lang w:val="de-DE"/>
        </w:rPr>
        <w:t xml:space="preserve">) </w:t>
      </w:r>
      <w:r w:rsidR="00307047">
        <w:rPr>
          <w:lang w:val="de-DE"/>
        </w:rPr>
        <w:t>a suitable</w:t>
      </w:r>
      <w:r w:rsidRPr="0043550B">
        <w:rPr>
          <w:lang w:val="de-DE"/>
        </w:rPr>
        <w:t xml:space="preserve"> Lewis acid was identified </w:t>
      </w:r>
      <w:r w:rsidR="00307047">
        <w:rPr>
          <w:lang w:val="de-DE"/>
        </w:rPr>
        <w:t xml:space="preserve">able </w:t>
      </w:r>
      <w:r w:rsidRPr="0043550B">
        <w:rPr>
          <w:lang w:val="de-DE"/>
        </w:rPr>
        <w:t>to activate the allylic alcohol</w:t>
      </w:r>
      <w:r w:rsidR="00307047">
        <w:rPr>
          <w:lang w:val="de-DE"/>
        </w:rPr>
        <w:t xml:space="preserve"> and </w:t>
      </w:r>
      <w:r w:rsidRPr="0043550B">
        <w:rPr>
          <w:lang w:val="de-DE"/>
        </w:rPr>
        <w:t>influenc</w:t>
      </w:r>
      <w:r w:rsidR="00307047">
        <w:rPr>
          <w:lang w:val="de-DE"/>
        </w:rPr>
        <w:t>e</w:t>
      </w:r>
      <w:r w:rsidRPr="0043550B">
        <w:rPr>
          <w:lang w:val="de-DE"/>
        </w:rPr>
        <w:t xml:space="preserve"> the N1 vs C2 selectivity</w:t>
      </w:r>
      <w:r w:rsidR="00307047">
        <w:rPr>
          <w:lang w:val="de-DE"/>
        </w:rPr>
        <w:t xml:space="preserve">, without compromising </w:t>
      </w:r>
      <w:r w:rsidRPr="0043550B">
        <w:rPr>
          <w:lang w:val="de-DE"/>
        </w:rPr>
        <w:t>enantioselectivity. The nature of both the cationic and anionic components of the Lewis acid were shown to be crucial for high selectivity and enantioselectivity. During the investigation</w:t>
      </w:r>
      <w:r w:rsidR="00A16374">
        <w:rPr>
          <w:lang w:val="de-DE"/>
        </w:rPr>
        <w:t>,</w:t>
      </w:r>
      <w:r w:rsidRPr="0043550B">
        <w:rPr>
          <w:lang w:val="de-DE"/>
        </w:rPr>
        <w:t xml:space="preserve"> indole substrates without a C3-substitutent were also explored using the optimized allylic substitution conditions affording C3-allylated indoles in </w:t>
      </w:r>
      <w:r w:rsidRPr="0043550B">
        <w:rPr>
          <w:lang w:val="de-DE"/>
        </w:rPr>
        <w:lastRenderedPageBreak/>
        <w:t>excellent enantioselectivities, further showcasing the mildness and broad suitability of the identified reaction conditions</w:t>
      </w:r>
      <w:r w:rsidR="00D80821" w:rsidRPr="005D1EBB">
        <w:t>.</w:t>
      </w:r>
    </w:p>
    <w:p w:rsidR="0043550B" w:rsidRPr="00C65F66" w:rsidRDefault="0043550B" w:rsidP="0043550B">
      <w:pPr>
        <w:pStyle w:val="HAcknowledgements"/>
        <w:rPr>
          <w:color w:val="FF0000"/>
          <w:lang w:val="en-US"/>
        </w:rPr>
      </w:pPr>
      <w:r>
        <w:t xml:space="preserve">General Procedure </w:t>
      </w:r>
    </w:p>
    <w:p w:rsidR="0043550B" w:rsidRDefault="0043550B" w:rsidP="00D80821">
      <w:pPr>
        <w:pStyle w:val="P1"/>
      </w:pPr>
      <w:r w:rsidRPr="0043550B">
        <w:rPr>
          <w:lang w:val="de-DE"/>
        </w:rPr>
        <w:t>To an oven-dried Schlenk tube charged with a magnetic stirrer bar was added [Ir(cod)Cl]</w:t>
      </w:r>
      <w:r w:rsidRPr="0043550B">
        <w:rPr>
          <w:vertAlign w:val="subscript"/>
          <w:lang w:val="de-DE"/>
        </w:rPr>
        <w:t>2</w:t>
      </w:r>
      <w:r w:rsidRPr="0043550B">
        <w:rPr>
          <w:lang w:val="de-DE"/>
        </w:rPr>
        <w:t xml:space="preserve"> (0.016 mmol, 0.04 eq) and (</w:t>
      </w:r>
      <w:r w:rsidRPr="0043550B">
        <w:rPr>
          <w:i/>
          <w:lang w:val="de-DE"/>
        </w:rPr>
        <w:t>S</w:t>
      </w:r>
      <w:r w:rsidRPr="0043550B">
        <w:rPr>
          <w:lang w:val="de-DE"/>
        </w:rPr>
        <w:t xml:space="preserve">)-Carreira’s Ligand </w:t>
      </w:r>
      <w:r w:rsidRPr="0043550B">
        <w:rPr>
          <w:b/>
          <w:lang w:val="de-DE"/>
        </w:rPr>
        <w:t>L1</w:t>
      </w:r>
      <w:r w:rsidRPr="0043550B">
        <w:rPr>
          <w:lang w:val="de-DE"/>
        </w:rPr>
        <w:t xml:space="preserve"> (0.064 mmol, 0.16 eq). The reaction vessel was purged by alternating vacuum and argon three times before dry CH</w:t>
      </w:r>
      <w:r w:rsidRPr="0043550B">
        <w:rPr>
          <w:vertAlign w:val="subscript"/>
          <w:lang w:val="de-DE"/>
        </w:rPr>
        <w:t>2</w:t>
      </w:r>
      <w:r w:rsidRPr="0043550B">
        <w:rPr>
          <w:lang w:val="de-DE"/>
        </w:rPr>
        <w:t>Cl</w:t>
      </w:r>
      <w:r w:rsidRPr="0043550B">
        <w:rPr>
          <w:vertAlign w:val="subscript"/>
          <w:lang w:val="de-DE"/>
        </w:rPr>
        <w:t>2</w:t>
      </w:r>
      <w:r w:rsidRPr="0043550B">
        <w:rPr>
          <w:lang w:val="de-DE"/>
        </w:rPr>
        <w:t xml:space="preserve"> (2 mL) was added. This mixture was stirred at RT for 15 min to form the active catalyst during which the solution turns from yellow to a deep red colour. Allylic alcohol (0.400 mmol, 1.0 eq) was then added followed by the addition of indole derivative (0.520 mmol, 1.3 eq) and Mg(ClO</w:t>
      </w:r>
      <w:r w:rsidRPr="0043550B">
        <w:rPr>
          <w:vertAlign w:val="subscript"/>
          <w:lang w:val="de-DE"/>
        </w:rPr>
        <w:t>4</w:t>
      </w:r>
      <w:r w:rsidRPr="0043550B">
        <w:rPr>
          <w:lang w:val="de-DE"/>
        </w:rPr>
        <w:t>)</w:t>
      </w:r>
      <w:r w:rsidRPr="0043550B">
        <w:rPr>
          <w:vertAlign w:val="subscript"/>
          <w:lang w:val="de-DE"/>
        </w:rPr>
        <w:t>2</w:t>
      </w:r>
      <w:r w:rsidRPr="0043550B">
        <w:rPr>
          <w:lang w:val="de-DE"/>
        </w:rPr>
        <w:t xml:space="preserve"> (0.100 mmol, 0.25 eq) under a back pressure of argon. The reaction mixture was then heated to reflux and stirred for 15 h. The reaction mixture was directly concentrated on to silica and purified by column chromatography affording the desired allylated product.</w:t>
      </w:r>
    </w:p>
    <w:p w:rsidR="00E4350D" w:rsidRPr="00C65F66" w:rsidRDefault="00E4350D" w:rsidP="00E4350D">
      <w:pPr>
        <w:pStyle w:val="HAcknowledgements"/>
        <w:rPr>
          <w:color w:val="FF0000"/>
          <w:lang w:val="en-US"/>
        </w:rPr>
      </w:pPr>
      <w:r>
        <w:t xml:space="preserve">Acknowledgements </w:t>
      </w:r>
    </w:p>
    <w:p w:rsidR="0043550B" w:rsidRDefault="0043550B" w:rsidP="0043550B">
      <w:pPr>
        <w:pStyle w:val="Acknowledgements"/>
        <w:rPr>
          <w:lang w:val="en-US"/>
        </w:rPr>
      </w:pPr>
      <w:r w:rsidRPr="0043550B">
        <w:rPr>
          <w:lang w:val="en-US"/>
        </w:rPr>
        <w:t xml:space="preserve">The authors would like to thank the EPSRC (A.K.C. EP/R013748/1), the University of York (J.A.R.-A., W.P.U.), the Leverhulme Trust (for an Early Career Fellowship, ECF-2015-013, W.P.U.), National Natural Science Foundation of China (21772219, C.Z.), the Science and Technology Commission of Shanghai Municipality (18QA1404900, C.Z.) and Youth Innovation Promotion Association of the Chinese Academy of Sciences (2017302, C.Z.) for financial support. We are also grateful for the provision of an Eleanor Dodson Fellowship (to W.P.U.) by the Department of Chemistry, University of York. Dr Adrian C. </w:t>
      </w:r>
      <w:proofErr w:type="spellStart"/>
      <w:r w:rsidRPr="0043550B">
        <w:rPr>
          <w:lang w:val="en-US"/>
        </w:rPr>
        <w:t>Whitwood</w:t>
      </w:r>
      <w:proofErr w:type="spellEnd"/>
      <w:r w:rsidRPr="0043550B">
        <w:rPr>
          <w:lang w:val="en-US"/>
        </w:rPr>
        <w:t xml:space="preserve"> and </w:t>
      </w:r>
      <w:proofErr w:type="spellStart"/>
      <w:r w:rsidRPr="0043550B">
        <w:rPr>
          <w:lang w:val="en-US"/>
        </w:rPr>
        <w:t>Mr</w:t>
      </w:r>
      <w:proofErr w:type="spellEnd"/>
      <w:r w:rsidRPr="0043550B">
        <w:rPr>
          <w:lang w:val="en-US"/>
        </w:rPr>
        <w:t xml:space="preserve"> Sam Hart (both University of York) are thanked for X-ray crystallography. Finally, we are grateful to the Wild Fund (University of York) and the Royal Society of Chemistry (Mobility Grant) for supporting a 3-month research placement for J.A.R.-A. at the Shanghai Institute of Organic Chemistry</w:t>
      </w:r>
      <w:r w:rsidR="00D43369">
        <w:rPr>
          <w:lang w:val="en-US"/>
        </w:rPr>
        <w:t>.</w:t>
      </w:r>
    </w:p>
    <w:p w:rsidR="004556E1" w:rsidRDefault="00F45722" w:rsidP="00F45722">
      <w:pPr>
        <w:pStyle w:val="Keywords"/>
      </w:pPr>
      <w:r w:rsidRPr="00A16374">
        <w:rPr>
          <w:b/>
        </w:rPr>
        <w:t>Keywords:</w:t>
      </w:r>
      <w:r w:rsidRPr="00A16374">
        <w:t xml:space="preserve"> </w:t>
      </w:r>
      <w:r w:rsidR="00EF702F" w:rsidRPr="00A16374">
        <w:t>allylic substitution</w:t>
      </w:r>
      <w:r w:rsidRPr="00A16374">
        <w:t xml:space="preserve"> • </w:t>
      </w:r>
      <w:r w:rsidR="00EF702F" w:rsidRPr="00A16374">
        <w:t>enantioselective</w:t>
      </w:r>
      <w:r w:rsidRPr="00A16374">
        <w:t xml:space="preserve"> • </w:t>
      </w:r>
      <w:r w:rsidR="00EF702F" w:rsidRPr="00A16374">
        <w:t>iridium</w:t>
      </w:r>
      <w:r w:rsidRPr="00A16374">
        <w:t xml:space="preserve"> • </w:t>
      </w:r>
      <w:r w:rsidR="00EF702F" w:rsidRPr="00A16374">
        <w:t>indole</w:t>
      </w:r>
      <w:r w:rsidRPr="00A16374">
        <w:t xml:space="preserve"> • </w:t>
      </w:r>
      <w:r w:rsidR="00EF702F" w:rsidRPr="00A16374">
        <w:t>density functional theory</w:t>
      </w:r>
    </w:p>
    <w:p w:rsidR="00C11913" w:rsidRPr="00C11913" w:rsidRDefault="00A33868" w:rsidP="00A33868">
      <w:pPr>
        <w:pStyle w:val="References"/>
      </w:pPr>
      <w:r w:rsidRPr="00390DD7">
        <w:t>[1]</w:t>
      </w:r>
      <w:r w:rsidRPr="00390DD7">
        <w:tab/>
      </w:r>
      <w:r w:rsidR="00C11913" w:rsidRPr="007F473A">
        <w:rPr>
          <w:i/>
        </w:rPr>
        <w:t>For a comprehensive overview, see:</w:t>
      </w:r>
      <w:r w:rsidR="00C11913">
        <w:rPr>
          <w:i/>
        </w:rPr>
        <w:t xml:space="preserve"> </w:t>
      </w:r>
      <w:r w:rsidR="00C11913" w:rsidRPr="00C11913">
        <w:t xml:space="preserve">A. R. </w:t>
      </w:r>
      <w:proofErr w:type="spellStart"/>
      <w:r w:rsidR="00C11913" w:rsidRPr="00C11913">
        <w:t>Katritzky</w:t>
      </w:r>
      <w:proofErr w:type="spellEnd"/>
      <w:r w:rsidR="00C11913" w:rsidRPr="00C11913">
        <w:t xml:space="preserve">, C. A. Ramsden, E. F. V. Scriven, R. J. K. Taylor, </w:t>
      </w:r>
      <w:r w:rsidR="00C11913">
        <w:rPr>
          <w:i/>
        </w:rPr>
        <w:t xml:space="preserve">Comprehensive Heterocyclic Chemistry III, </w:t>
      </w:r>
      <w:r w:rsidR="00C11913" w:rsidRPr="00C11913">
        <w:t xml:space="preserve">Elsevier, Oxford, </w:t>
      </w:r>
      <w:r w:rsidR="00C11913" w:rsidRPr="00C11913">
        <w:rPr>
          <w:b/>
        </w:rPr>
        <w:t>2008</w:t>
      </w:r>
      <w:r w:rsidR="00C11913" w:rsidRPr="00C11913">
        <w:t>, and references therein (especially Volume 3, Ed. C. A. Ramsden, G. Jones).</w:t>
      </w:r>
      <w:r w:rsidR="00C11913" w:rsidRPr="00A1331D">
        <w:rPr>
          <w:rFonts w:ascii="Times" w:eastAsia="Times New Roman" w:hAnsi="Times"/>
          <w:sz w:val="24"/>
          <w:szCs w:val="20"/>
          <w:lang w:val="en-US" w:eastAsia="en-US"/>
        </w:rPr>
        <w:t xml:space="preserve"> </w:t>
      </w:r>
      <w:r w:rsidR="00C11913" w:rsidRPr="00C11913">
        <w:rPr>
          <w:i/>
          <w:lang w:val="en-US"/>
        </w:rPr>
        <w:t>For a review of the biomedical applications of indole derivatives, see</w:t>
      </w:r>
      <w:r w:rsidR="00C11913">
        <w:rPr>
          <w:lang w:val="en-US"/>
        </w:rPr>
        <w:t xml:space="preserve">: N. K. Kaushik, N. Kaushik, P. </w:t>
      </w:r>
      <w:proofErr w:type="spellStart"/>
      <w:r w:rsidR="00C11913">
        <w:rPr>
          <w:lang w:val="en-US"/>
        </w:rPr>
        <w:t>Attri</w:t>
      </w:r>
      <w:proofErr w:type="spellEnd"/>
      <w:r w:rsidR="00C11913">
        <w:rPr>
          <w:lang w:val="en-US"/>
        </w:rPr>
        <w:t>, N. Kumar, C. H. Kim, A. K. Verma, E. H. Choi</w:t>
      </w:r>
      <w:r w:rsidR="005452B1">
        <w:rPr>
          <w:lang w:val="en-US"/>
        </w:rPr>
        <w:t xml:space="preserve">, </w:t>
      </w:r>
      <w:r w:rsidR="005452B1" w:rsidRPr="005452B1">
        <w:rPr>
          <w:i/>
          <w:lang w:val="en-US"/>
        </w:rPr>
        <w:t>Molecules</w:t>
      </w:r>
      <w:r w:rsidR="005452B1">
        <w:rPr>
          <w:lang w:val="en-US"/>
        </w:rPr>
        <w:t xml:space="preserve"> </w:t>
      </w:r>
      <w:r w:rsidR="005452B1" w:rsidRPr="005452B1">
        <w:rPr>
          <w:b/>
          <w:lang w:val="en-US"/>
        </w:rPr>
        <w:t>2013</w:t>
      </w:r>
      <w:r w:rsidR="005452B1">
        <w:rPr>
          <w:lang w:val="en-US"/>
        </w:rPr>
        <w:t xml:space="preserve">, </w:t>
      </w:r>
      <w:r w:rsidR="005452B1" w:rsidRPr="005452B1">
        <w:rPr>
          <w:i/>
          <w:lang w:val="en-US"/>
        </w:rPr>
        <w:t>18</w:t>
      </w:r>
      <w:r w:rsidR="005452B1">
        <w:rPr>
          <w:lang w:val="en-US"/>
        </w:rPr>
        <w:t>, 6620.</w:t>
      </w:r>
    </w:p>
    <w:p w:rsidR="00A33868" w:rsidRPr="005452B1" w:rsidRDefault="00A33868" w:rsidP="00A33868">
      <w:pPr>
        <w:pStyle w:val="References"/>
      </w:pPr>
      <w:r>
        <w:t>[2]</w:t>
      </w:r>
      <w:r>
        <w:tab/>
      </w:r>
      <w:r w:rsidR="005452B1" w:rsidRPr="005452B1">
        <w:rPr>
          <w:i/>
          <w:lang w:val="en-US"/>
        </w:rPr>
        <w:t>For a recent review, see</w:t>
      </w:r>
      <w:r w:rsidR="005452B1">
        <w:rPr>
          <w:i/>
          <w:lang w:val="en-US"/>
        </w:rPr>
        <w:t>:</w:t>
      </w:r>
      <w:r w:rsidR="005452B1">
        <w:rPr>
          <w:lang w:val="en-US"/>
        </w:rPr>
        <w:t xml:space="preserve"> C. Zheng, S.-L. You, </w:t>
      </w:r>
      <w:r w:rsidR="005452B1" w:rsidRPr="005452B1">
        <w:rPr>
          <w:i/>
          <w:lang w:val="en-US"/>
        </w:rPr>
        <w:t>Nat. Prod. Rep</w:t>
      </w:r>
      <w:r w:rsidR="005452B1" w:rsidRPr="005452B1">
        <w:rPr>
          <w:lang w:val="en-US"/>
        </w:rPr>
        <w:t xml:space="preserve">. </w:t>
      </w:r>
      <w:r w:rsidR="005452B1" w:rsidRPr="005452B1">
        <w:rPr>
          <w:b/>
          <w:lang w:val="en-US"/>
        </w:rPr>
        <w:t>2019</w:t>
      </w:r>
      <w:r w:rsidR="005452B1" w:rsidRPr="005452B1">
        <w:rPr>
          <w:lang w:val="en-US"/>
        </w:rPr>
        <w:t xml:space="preserve">, </w:t>
      </w:r>
      <w:r w:rsidR="005452B1" w:rsidRPr="005452B1">
        <w:rPr>
          <w:i/>
          <w:lang w:val="en-US"/>
        </w:rPr>
        <w:t>36</w:t>
      </w:r>
      <w:r w:rsidR="005452B1" w:rsidRPr="005452B1">
        <w:rPr>
          <w:lang w:val="en-US"/>
        </w:rPr>
        <w:t>, 1589 and references therein</w:t>
      </w:r>
    </w:p>
    <w:p w:rsidR="00B34F07" w:rsidRPr="00C11913" w:rsidRDefault="00A33868" w:rsidP="00B34F07">
      <w:pPr>
        <w:pStyle w:val="References"/>
      </w:pPr>
      <w:r>
        <w:t>[3]</w:t>
      </w:r>
      <w:r>
        <w:tab/>
      </w:r>
      <w:r w:rsidR="005452B1" w:rsidRPr="005452B1">
        <w:rPr>
          <w:i/>
          <w:lang w:val="en-US"/>
        </w:rPr>
        <w:t>For selected non-dearomative intermolecular asymmetric indole C3-allylic substitution reactions, see:</w:t>
      </w:r>
      <w:r w:rsidR="005452B1">
        <w:rPr>
          <w:lang w:val="en-US"/>
        </w:rPr>
        <w:t xml:space="preserve"> (a) H. Y. Cheung, W.-Y. Yu, F. L. Lam, T. T.-L. Au-Yeung, Z. Zhou, T. H. Chan, A. S. C. Chan, </w:t>
      </w:r>
      <w:r w:rsidR="005452B1" w:rsidRPr="005452B1">
        <w:rPr>
          <w:i/>
          <w:lang w:val="en-US"/>
        </w:rPr>
        <w:t>Org. Lett</w:t>
      </w:r>
      <w:r w:rsidR="005452B1" w:rsidRPr="005452B1">
        <w:rPr>
          <w:lang w:val="en-US"/>
        </w:rPr>
        <w:t xml:space="preserve">. </w:t>
      </w:r>
      <w:r w:rsidR="005452B1" w:rsidRPr="005452B1">
        <w:rPr>
          <w:b/>
          <w:lang w:val="en-US"/>
        </w:rPr>
        <w:t>2007</w:t>
      </w:r>
      <w:r w:rsidR="005452B1" w:rsidRPr="005452B1">
        <w:rPr>
          <w:lang w:val="en-US"/>
        </w:rPr>
        <w:t xml:space="preserve">, </w:t>
      </w:r>
      <w:r w:rsidR="005452B1" w:rsidRPr="005452B1">
        <w:rPr>
          <w:i/>
          <w:lang w:val="en-US"/>
        </w:rPr>
        <w:t>9</w:t>
      </w:r>
      <w:r w:rsidR="005452B1" w:rsidRPr="005452B1">
        <w:rPr>
          <w:lang w:val="en-US"/>
        </w:rPr>
        <w:t>, 4295</w:t>
      </w:r>
      <w:r w:rsidR="005452B1">
        <w:rPr>
          <w:lang w:val="en-US"/>
        </w:rPr>
        <w:t xml:space="preserve">. (b) W.-B. Liu, H. He, L.-X. Dai, S.-L. You, </w:t>
      </w:r>
      <w:r w:rsidR="005452B1" w:rsidRPr="005452B1">
        <w:rPr>
          <w:i/>
          <w:lang w:val="en-US"/>
        </w:rPr>
        <w:t>Org. Lett</w:t>
      </w:r>
      <w:r w:rsidR="005452B1" w:rsidRPr="005452B1">
        <w:rPr>
          <w:lang w:val="en-US"/>
        </w:rPr>
        <w:t xml:space="preserve">. </w:t>
      </w:r>
      <w:r w:rsidR="005452B1" w:rsidRPr="005452B1">
        <w:rPr>
          <w:b/>
          <w:lang w:val="en-US"/>
        </w:rPr>
        <w:t>2008</w:t>
      </w:r>
      <w:r w:rsidR="005452B1" w:rsidRPr="005452B1">
        <w:rPr>
          <w:lang w:val="en-US"/>
        </w:rPr>
        <w:t xml:space="preserve">, </w:t>
      </w:r>
      <w:r w:rsidR="005452B1" w:rsidRPr="005452B1">
        <w:rPr>
          <w:i/>
          <w:lang w:val="en-US"/>
        </w:rPr>
        <w:t>10</w:t>
      </w:r>
      <w:r w:rsidR="005452B1" w:rsidRPr="005452B1">
        <w:rPr>
          <w:lang w:val="en-US"/>
        </w:rPr>
        <w:t>, 1815</w:t>
      </w:r>
      <w:r w:rsidR="005452B1">
        <w:rPr>
          <w:lang w:val="en-US"/>
        </w:rPr>
        <w:t xml:space="preserve">. (c) F. A. Cruz, Y. Zhu, Q. D. </w:t>
      </w:r>
      <w:proofErr w:type="spellStart"/>
      <w:r w:rsidR="005452B1">
        <w:rPr>
          <w:lang w:val="en-US"/>
        </w:rPr>
        <w:t>Tercenio</w:t>
      </w:r>
      <w:proofErr w:type="spellEnd"/>
      <w:r w:rsidR="005452B1">
        <w:rPr>
          <w:lang w:val="en-US"/>
        </w:rPr>
        <w:t xml:space="preserve">, Z. Shen, V. M. Dong, </w:t>
      </w:r>
      <w:r w:rsidR="005452B1" w:rsidRPr="005452B1">
        <w:rPr>
          <w:i/>
          <w:lang w:val="en-US"/>
        </w:rPr>
        <w:t>J. Am. Chem. Soc</w:t>
      </w:r>
      <w:r w:rsidR="005452B1" w:rsidRPr="005452B1">
        <w:rPr>
          <w:lang w:val="en-US"/>
        </w:rPr>
        <w:t xml:space="preserve">. </w:t>
      </w:r>
      <w:r w:rsidR="005452B1" w:rsidRPr="005452B1">
        <w:rPr>
          <w:b/>
          <w:lang w:val="en-US"/>
        </w:rPr>
        <w:t>2017</w:t>
      </w:r>
      <w:r w:rsidR="005452B1" w:rsidRPr="005452B1">
        <w:rPr>
          <w:lang w:val="en-US"/>
        </w:rPr>
        <w:t xml:space="preserve">, </w:t>
      </w:r>
      <w:r w:rsidR="005452B1" w:rsidRPr="005452B1">
        <w:rPr>
          <w:i/>
          <w:lang w:val="en-US"/>
        </w:rPr>
        <w:t>139</w:t>
      </w:r>
      <w:r w:rsidR="005452B1" w:rsidRPr="005452B1">
        <w:rPr>
          <w:lang w:val="en-US"/>
        </w:rPr>
        <w:t>, 10641</w:t>
      </w:r>
      <w:r w:rsidR="005452B1">
        <w:rPr>
          <w:lang w:val="en-US"/>
        </w:rPr>
        <w:t xml:space="preserve">. </w:t>
      </w:r>
      <w:r w:rsidR="005452B1" w:rsidRPr="005452B1">
        <w:rPr>
          <w:i/>
          <w:lang w:val="en-US"/>
        </w:rPr>
        <w:t>For selected dearomative intermolecular asymmetric indole C3-allylation examples, see:</w:t>
      </w:r>
      <w:r w:rsidR="005452B1" w:rsidRPr="005452B1">
        <w:rPr>
          <w:lang w:val="en-US"/>
        </w:rPr>
        <w:t xml:space="preserve"> (d)</w:t>
      </w:r>
      <w:r w:rsidR="005452B1">
        <w:rPr>
          <w:lang w:val="en-US"/>
        </w:rPr>
        <w:t xml:space="preserve"> B. M. </w:t>
      </w:r>
      <w:proofErr w:type="spellStart"/>
      <w:r w:rsidR="005452B1">
        <w:rPr>
          <w:lang w:val="en-US"/>
        </w:rPr>
        <w:t>Trost</w:t>
      </w:r>
      <w:proofErr w:type="spellEnd"/>
      <w:r w:rsidR="005452B1">
        <w:rPr>
          <w:lang w:val="en-US"/>
        </w:rPr>
        <w:t xml:space="preserve">, J. </w:t>
      </w:r>
      <w:proofErr w:type="spellStart"/>
      <w:r w:rsidR="005452B1">
        <w:rPr>
          <w:lang w:val="en-US"/>
        </w:rPr>
        <w:t>Quancard</w:t>
      </w:r>
      <w:proofErr w:type="spellEnd"/>
      <w:r w:rsidR="005452B1">
        <w:rPr>
          <w:lang w:val="en-US"/>
        </w:rPr>
        <w:t xml:space="preserve">, </w:t>
      </w:r>
      <w:r w:rsidR="005452B1" w:rsidRPr="005452B1">
        <w:rPr>
          <w:i/>
          <w:lang w:val="en-US"/>
        </w:rPr>
        <w:t>J. Am. Chem. Soc</w:t>
      </w:r>
      <w:r w:rsidR="005452B1" w:rsidRPr="005452B1">
        <w:rPr>
          <w:lang w:val="en-US"/>
        </w:rPr>
        <w:t xml:space="preserve">. </w:t>
      </w:r>
      <w:r w:rsidR="005452B1" w:rsidRPr="005452B1">
        <w:rPr>
          <w:b/>
          <w:lang w:val="en-US"/>
        </w:rPr>
        <w:t>2006</w:t>
      </w:r>
      <w:r w:rsidR="005452B1" w:rsidRPr="005452B1">
        <w:rPr>
          <w:lang w:val="en-US"/>
        </w:rPr>
        <w:t xml:space="preserve">, </w:t>
      </w:r>
      <w:r w:rsidR="005452B1" w:rsidRPr="005452B1">
        <w:rPr>
          <w:i/>
          <w:lang w:val="en-US"/>
        </w:rPr>
        <w:t>128</w:t>
      </w:r>
      <w:r w:rsidR="005452B1" w:rsidRPr="005452B1">
        <w:rPr>
          <w:lang w:val="en-US"/>
        </w:rPr>
        <w:t>, 6314</w:t>
      </w:r>
      <w:r w:rsidR="005452B1">
        <w:rPr>
          <w:lang w:val="en-US"/>
        </w:rPr>
        <w:t xml:space="preserve">. (e) Y. Liu, H. Du, </w:t>
      </w:r>
      <w:r w:rsidR="005452B1" w:rsidRPr="005452B1">
        <w:rPr>
          <w:i/>
          <w:lang w:val="en-US"/>
        </w:rPr>
        <w:t>Org. Lett</w:t>
      </w:r>
      <w:r w:rsidR="005452B1" w:rsidRPr="005452B1">
        <w:rPr>
          <w:lang w:val="en-US"/>
        </w:rPr>
        <w:t xml:space="preserve">. </w:t>
      </w:r>
      <w:r w:rsidR="005452B1" w:rsidRPr="005452B1">
        <w:rPr>
          <w:b/>
          <w:lang w:val="en-US"/>
        </w:rPr>
        <w:t>2013</w:t>
      </w:r>
      <w:r w:rsidR="005452B1" w:rsidRPr="005452B1">
        <w:rPr>
          <w:lang w:val="en-US"/>
        </w:rPr>
        <w:t xml:space="preserve">, </w:t>
      </w:r>
      <w:r w:rsidR="005452B1" w:rsidRPr="005452B1">
        <w:rPr>
          <w:i/>
          <w:lang w:val="en-US"/>
        </w:rPr>
        <w:t>15</w:t>
      </w:r>
      <w:r w:rsidR="005452B1" w:rsidRPr="005452B1">
        <w:rPr>
          <w:lang w:val="en-US"/>
        </w:rPr>
        <w:t>, 740. (f)</w:t>
      </w:r>
      <w:r w:rsidR="005452B1">
        <w:rPr>
          <w:lang w:val="en-US"/>
        </w:rPr>
        <w:t xml:space="preserve"> X. Zhang, L. Han, S.-L. You, </w:t>
      </w:r>
      <w:r w:rsidR="005452B1" w:rsidRPr="005452B1">
        <w:rPr>
          <w:i/>
          <w:lang w:val="en-US"/>
        </w:rPr>
        <w:t>Chem. Sci</w:t>
      </w:r>
      <w:r w:rsidR="005452B1" w:rsidRPr="005452B1">
        <w:rPr>
          <w:lang w:val="en-US"/>
        </w:rPr>
        <w:t xml:space="preserve">. </w:t>
      </w:r>
      <w:r w:rsidR="005452B1" w:rsidRPr="005452B1">
        <w:rPr>
          <w:b/>
          <w:lang w:val="en-US"/>
        </w:rPr>
        <w:t>2014</w:t>
      </w:r>
      <w:r w:rsidR="005452B1" w:rsidRPr="005452B1">
        <w:rPr>
          <w:lang w:val="en-US"/>
        </w:rPr>
        <w:t xml:space="preserve">, </w:t>
      </w:r>
      <w:r w:rsidR="005452B1" w:rsidRPr="005452B1">
        <w:rPr>
          <w:i/>
          <w:lang w:val="en-US"/>
        </w:rPr>
        <w:t>5</w:t>
      </w:r>
      <w:r w:rsidR="005452B1" w:rsidRPr="005452B1">
        <w:rPr>
          <w:lang w:val="en-US"/>
        </w:rPr>
        <w:t>, 1059. (g)</w:t>
      </w:r>
      <w:r w:rsidR="005452B1">
        <w:rPr>
          <w:lang w:val="en-US"/>
        </w:rPr>
        <w:t xml:space="preserve"> X. Zhang, W.-B. Liu, H.-F. Tu, S.-L. You, </w:t>
      </w:r>
      <w:r w:rsidR="005452B1" w:rsidRPr="005452B1">
        <w:rPr>
          <w:i/>
          <w:lang w:val="en-US"/>
        </w:rPr>
        <w:t>Chem. Sci</w:t>
      </w:r>
      <w:r w:rsidR="005452B1" w:rsidRPr="005452B1">
        <w:rPr>
          <w:lang w:val="en-US"/>
        </w:rPr>
        <w:t xml:space="preserve">. </w:t>
      </w:r>
      <w:r w:rsidR="005452B1" w:rsidRPr="005452B1">
        <w:rPr>
          <w:b/>
          <w:lang w:val="en-US"/>
        </w:rPr>
        <w:t>2015</w:t>
      </w:r>
      <w:r w:rsidR="005452B1" w:rsidRPr="005452B1">
        <w:rPr>
          <w:lang w:val="en-US"/>
        </w:rPr>
        <w:t xml:space="preserve">, </w:t>
      </w:r>
      <w:r w:rsidR="005452B1" w:rsidRPr="005452B1">
        <w:rPr>
          <w:i/>
          <w:lang w:val="en-US"/>
        </w:rPr>
        <w:t>6</w:t>
      </w:r>
      <w:r w:rsidR="005452B1" w:rsidRPr="005452B1">
        <w:rPr>
          <w:lang w:val="en-US"/>
        </w:rPr>
        <w:t>, 4525</w:t>
      </w:r>
      <w:r w:rsidR="005452B1">
        <w:rPr>
          <w:lang w:val="en-US"/>
        </w:rPr>
        <w:t xml:space="preserve">. (h) M. Jia, M. </w:t>
      </w:r>
      <w:proofErr w:type="spellStart"/>
      <w:r w:rsidR="005452B1">
        <w:rPr>
          <w:lang w:val="en-US"/>
        </w:rPr>
        <w:t>Monari</w:t>
      </w:r>
      <w:proofErr w:type="spellEnd"/>
      <w:r w:rsidR="005452B1">
        <w:rPr>
          <w:lang w:val="en-US"/>
        </w:rPr>
        <w:t xml:space="preserve">, Q.-Q. Yang, M. Bandini, </w:t>
      </w:r>
      <w:r w:rsidR="005452B1" w:rsidRPr="005452B1">
        <w:rPr>
          <w:i/>
          <w:lang w:val="en-US"/>
        </w:rPr>
        <w:t xml:space="preserve">Chem. </w:t>
      </w:r>
      <w:proofErr w:type="spellStart"/>
      <w:r w:rsidR="005452B1" w:rsidRPr="005452B1">
        <w:rPr>
          <w:i/>
          <w:lang w:val="en-US"/>
        </w:rPr>
        <w:t>Commun</w:t>
      </w:r>
      <w:proofErr w:type="spellEnd"/>
      <w:r w:rsidR="005452B1" w:rsidRPr="005452B1">
        <w:rPr>
          <w:lang w:val="en-US"/>
        </w:rPr>
        <w:t xml:space="preserve">. </w:t>
      </w:r>
      <w:r w:rsidR="005452B1" w:rsidRPr="005452B1">
        <w:rPr>
          <w:b/>
          <w:lang w:val="en-US"/>
        </w:rPr>
        <w:t>2015</w:t>
      </w:r>
      <w:r w:rsidR="005452B1" w:rsidRPr="005452B1">
        <w:rPr>
          <w:lang w:val="en-US"/>
        </w:rPr>
        <w:t xml:space="preserve">, </w:t>
      </w:r>
      <w:r w:rsidR="005452B1" w:rsidRPr="005452B1">
        <w:rPr>
          <w:i/>
          <w:lang w:val="en-US"/>
        </w:rPr>
        <w:t>51</w:t>
      </w:r>
      <w:r w:rsidR="005452B1" w:rsidRPr="005452B1">
        <w:rPr>
          <w:lang w:val="en-US"/>
        </w:rPr>
        <w:t>, 2320. (</w:t>
      </w:r>
      <w:proofErr w:type="spellStart"/>
      <w:r w:rsidR="005452B1" w:rsidRPr="005452B1">
        <w:rPr>
          <w:lang w:val="en-US"/>
        </w:rPr>
        <w:t>i</w:t>
      </w:r>
      <w:proofErr w:type="spellEnd"/>
      <w:r w:rsidR="005452B1" w:rsidRPr="005452B1">
        <w:rPr>
          <w:lang w:val="en-US"/>
        </w:rPr>
        <w:t>)</w:t>
      </w:r>
      <w:r w:rsidR="005452B1">
        <w:rPr>
          <w:lang w:val="en-US"/>
        </w:rPr>
        <w:t xml:space="preserve"> </w:t>
      </w:r>
      <w:r w:rsidR="00B34F07">
        <w:rPr>
          <w:lang w:val="en-US"/>
        </w:rPr>
        <w:t xml:space="preserve">J. M. Muller, C. W. Stark, </w:t>
      </w:r>
      <w:proofErr w:type="spellStart"/>
      <w:r w:rsidR="00B34F07" w:rsidRPr="00B34F07">
        <w:rPr>
          <w:i/>
          <w:lang w:val="en-US"/>
        </w:rPr>
        <w:t>Angew</w:t>
      </w:r>
      <w:proofErr w:type="spellEnd"/>
      <w:r w:rsidR="00B34F07" w:rsidRPr="00B34F07">
        <w:rPr>
          <w:i/>
          <w:lang w:val="en-US"/>
        </w:rPr>
        <w:t>. Chem., Int. Ed.</w:t>
      </w:r>
      <w:r w:rsidR="00B34F07" w:rsidRPr="00B34F07">
        <w:rPr>
          <w:lang w:val="en-US"/>
        </w:rPr>
        <w:t xml:space="preserve"> </w:t>
      </w:r>
      <w:r w:rsidR="00B34F07" w:rsidRPr="00B34F07">
        <w:rPr>
          <w:b/>
          <w:lang w:val="en-US"/>
        </w:rPr>
        <w:t>2016</w:t>
      </w:r>
      <w:r w:rsidR="00B34F07" w:rsidRPr="00B34F07">
        <w:rPr>
          <w:lang w:val="en-US"/>
        </w:rPr>
        <w:t xml:space="preserve">, </w:t>
      </w:r>
      <w:r w:rsidR="00B34F07" w:rsidRPr="00B34F07">
        <w:rPr>
          <w:i/>
          <w:lang w:val="en-US"/>
        </w:rPr>
        <w:t>55</w:t>
      </w:r>
      <w:r w:rsidR="00B34F07" w:rsidRPr="00B34F07">
        <w:rPr>
          <w:lang w:val="en-US"/>
        </w:rPr>
        <w:t>, 4798. (k)</w:t>
      </w:r>
      <w:r w:rsidR="00B34F07">
        <w:rPr>
          <w:lang w:val="en-US"/>
        </w:rPr>
        <w:t xml:space="preserve"> R.-D. Gao, Q.-L. Xu, B. Zhang, Y. Gu, L.-X. Dai, S.-L. You, </w:t>
      </w:r>
      <w:r w:rsidR="00B34F07" w:rsidRPr="00B34F07">
        <w:rPr>
          <w:i/>
          <w:lang w:val="en-US"/>
        </w:rPr>
        <w:t>Chem. Eur. J</w:t>
      </w:r>
      <w:r w:rsidR="00B34F07" w:rsidRPr="00B34F07">
        <w:rPr>
          <w:lang w:val="en-US"/>
        </w:rPr>
        <w:t xml:space="preserve">. </w:t>
      </w:r>
      <w:r w:rsidR="00B34F07" w:rsidRPr="00B34F07">
        <w:rPr>
          <w:b/>
          <w:lang w:val="en-US"/>
        </w:rPr>
        <w:t>2016</w:t>
      </w:r>
      <w:r w:rsidR="00B34F07" w:rsidRPr="00B34F07">
        <w:rPr>
          <w:lang w:val="en-US"/>
        </w:rPr>
        <w:t xml:space="preserve">, </w:t>
      </w:r>
      <w:r w:rsidR="00B34F07" w:rsidRPr="00B34F07">
        <w:rPr>
          <w:i/>
          <w:lang w:val="en-US"/>
        </w:rPr>
        <w:t>22</w:t>
      </w:r>
      <w:r w:rsidR="00B34F07" w:rsidRPr="00B34F07">
        <w:rPr>
          <w:lang w:val="en-US"/>
        </w:rPr>
        <w:t>, 11601. (l)</w:t>
      </w:r>
      <w:r w:rsidR="00B34F07">
        <w:rPr>
          <w:lang w:val="en-US"/>
        </w:rPr>
        <w:t xml:space="preserve"> S. Panda, J. M. Ready, </w:t>
      </w:r>
      <w:r w:rsidR="00B34F07" w:rsidRPr="00B34F07">
        <w:rPr>
          <w:i/>
          <w:lang w:val="en-US"/>
        </w:rPr>
        <w:t>J. Am. Chem. Soc</w:t>
      </w:r>
      <w:r w:rsidR="00B34F07" w:rsidRPr="00B34F07">
        <w:rPr>
          <w:lang w:val="en-US"/>
        </w:rPr>
        <w:t xml:space="preserve">. </w:t>
      </w:r>
      <w:r w:rsidR="00B34F07" w:rsidRPr="00B34F07">
        <w:rPr>
          <w:b/>
          <w:lang w:val="en-US"/>
        </w:rPr>
        <w:t>2017</w:t>
      </w:r>
      <w:r w:rsidR="00B34F07" w:rsidRPr="00B34F07">
        <w:rPr>
          <w:lang w:val="en-US"/>
        </w:rPr>
        <w:t xml:space="preserve">, </w:t>
      </w:r>
      <w:r w:rsidR="00B34F07" w:rsidRPr="00B34F07">
        <w:rPr>
          <w:i/>
          <w:lang w:val="en-US"/>
        </w:rPr>
        <w:t>139</w:t>
      </w:r>
      <w:r w:rsidR="00B34F07" w:rsidRPr="00B34F07">
        <w:rPr>
          <w:lang w:val="en-US"/>
        </w:rPr>
        <w:t>, 6038. (m)</w:t>
      </w:r>
      <w:r w:rsidR="00B34F07">
        <w:rPr>
          <w:lang w:val="en-US"/>
        </w:rPr>
        <w:t xml:space="preserve"> R.-D. Gao, L. Ding, C. Zheng, L.-X. Dai, S.-L. You, </w:t>
      </w:r>
      <w:r w:rsidR="00B34F07" w:rsidRPr="00B34F07">
        <w:rPr>
          <w:i/>
          <w:lang w:val="en-US"/>
        </w:rPr>
        <w:t>Org. Lett</w:t>
      </w:r>
      <w:r w:rsidR="00B34F07" w:rsidRPr="00B34F07">
        <w:rPr>
          <w:lang w:val="en-US"/>
        </w:rPr>
        <w:t xml:space="preserve">. </w:t>
      </w:r>
      <w:r w:rsidR="00B34F07" w:rsidRPr="00B34F07">
        <w:rPr>
          <w:b/>
          <w:lang w:val="en-US"/>
        </w:rPr>
        <w:t>2018</w:t>
      </w:r>
      <w:r w:rsidR="00B34F07" w:rsidRPr="00B34F07">
        <w:rPr>
          <w:lang w:val="en-US"/>
        </w:rPr>
        <w:t xml:space="preserve">, </w:t>
      </w:r>
      <w:r w:rsidR="00B34F07" w:rsidRPr="00B34F07">
        <w:rPr>
          <w:i/>
          <w:lang w:val="en-US"/>
        </w:rPr>
        <w:t>20</w:t>
      </w:r>
      <w:r w:rsidR="00B34F07" w:rsidRPr="00B34F07">
        <w:rPr>
          <w:lang w:val="en-US"/>
        </w:rPr>
        <w:t>, 748. (n)</w:t>
      </w:r>
      <w:r w:rsidR="00B34F07">
        <w:rPr>
          <w:lang w:val="en-US"/>
        </w:rPr>
        <w:t xml:space="preserve"> L. Ding, R.-D. Gao, S.-L. You, </w:t>
      </w:r>
      <w:r w:rsidR="00B34F07" w:rsidRPr="00B34F07">
        <w:rPr>
          <w:i/>
          <w:lang w:val="en-US"/>
        </w:rPr>
        <w:t>Chem. Eur. J</w:t>
      </w:r>
      <w:r w:rsidR="00B34F07" w:rsidRPr="00B34F07">
        <w:rPr>
          <w:lang w:val="en-US"/>
        </w:rPr>
        <w:t xml:space="preserve">. </w:t>
      </w:r>
      <w:r w:rsidR="00B34F07" w:rsidRPr="00B34F07">
        <w:rPr>
          <w:b/>
          <w:lang w:val="en-US"/>
        </w:rPr>
        <w:t>2019</w:t>
      </w:r>
      <w:r w:rsidR="00B34F07" w:rsidRPr="00B34F07">
        <w:rPr>
          <w:lang w:val="en-US"/>
        </w:rPr>
        <w:t xml:space="preserve">, </w:t>
      </w:r>
      <w:r w:rsidR="00B34F07" w:rsidRPr="00B34F07">
        <w:rPr>
          <w:i/>
          <w:lang w:val="en-US"/>
        </w:rPr>
        <w:t>25</w:t>
      </w:r>
      <w:r w:rsidR="00B34F07" w:rsidRPr="00B34F07">
        <w:rPr>
          <w:lang w:val="en-US"/>
        </w:rPr>
        <w:t>, 4330.</w:t>
      </w:r>
    </w:p>
    <w:p w:rsidR="00B34F07" w:rsidRDefault="00B34F07" w:rsidP="00B34F07">
      <w:pPr>
        <w:pStyle w:val="References"/>
        <w:rPr>
          <w:lang w:val="en-US"/>
        </w:rPr>
      </w:pPr>
      <w:r>
        <w:t>[4]</w:t>
      </w:r>
      <w:r>
        <w:tab/>
      </w:r>
      <w:r>
        <w:rPr>
          <w:lang w:val="en-US"/>
        </w:rPr>
        <w:t xml:space="preserve">L. M. Stanley, J. F. Hartwig, </w:t>
      </w:r>
      <w:proofErr w:type="spellStart"/>
      <w:r w:rsidRPr="00B34F07">
        <w:rPr>
          <w:i/>
          <w:lang w:val="en-US"/>
        </w:rPr>
        <w:t>Angew</w:t>
      </w:r>
      <w:proofErr w:type="spellEnd"/>
      <w:r w:rsidRPr="00B34F07">
        <w:rPr>
          <w:i/>
          <w:lang w:val="en-US"/>
        </w:rPr>
        <w:t>. Chem., Int. Ed</w:t>
      </w:r>
      <w:r w:rsidRPr="00B34F07">
        <w:rPr>
          <w:lang w:val="en-US"/>
        </w:rPr>
        <w:t xml:space="preserve">. </w:t>
      </w:r>
      <w:r w:rsidRPr="00B34F07">
        <w:rPr>
          <w:b/>
          <w:lang w:val="en-US"/>
        </w:rPr>
        <w:t>2009</w:t>
      </w:r>
      <w:r w:rsidRPr="00B34F07">
        <w:rPr>
          <w:lang w:val="en-US"/>
        </w:rPr>
        <w:t xml:space="preserve">, </w:t>
      </w:r>
      <w:r w:rsidRPr="00B34F07">
        <w:rPr>
          <w:i/>
          <w:lang w:val="en-US"/>
        </w:rPr>
        <w:t>48</w:t>
      </w:r>
      <w:r w:rsidRPr="00B34F07">
        <w:rPr>
          <w:lang w:val="en-US"/>
        </w:rPr>
        <w:t>, 7841.</w:t>
      </w:r>
    </w:p>
    <w:p w:rsidR="00B34F07" w:rsidRDefault="00B34F07" w:rsidP="00B34F07">
      <w:pPr>
        <w:pStyle w:val="References"/>
        <w:rPr>
          <w:lang w:val="en-US"/>
        </w:rPr>
      </w:pPr>
      <w:r>
        <w:rPr>
          <w:lang w:val="en-US"/>
        </w:rPr>
        <w:t>[5]</w:t>
      </w:r>
      <w:r>
        <w:rPr>
          <w:lang w:val="en-US"/>
        </w:rPr>
        <w:tab/>
        <w:t xml:space="preserve">W.-B. Liu, X. Zhang, L.-X. Dai, S.-L. You, </w:t>
      </w:r>
      <w:proofErr w:type="spellStart"/>
      <w:r w:rsidRPr="00B34F07">
        <w:rPr>
          <w:i/>
          <w:lang w:val="en-US"/>
        </w:rPr>
        <w:t>Angew</w:t>
      </w:r>
      <w:proofErr w:type="spellEnd"/>
      <w:r w:rsidRPr="00B34F07">
        <w:rPr>
          <w:i/>
          <w:lang w:val="en-US"/>
        </w:rPr>
        <w:t>. Chem., Int. Ed</w:t>
      </w:r>
      <w:r w:rsidRPr="00B34F07">
        <w:rPr>
          <w:lang w:val="en-US"/>
        </w:rPr>
        <w:t xml:space="preserve">. </w:t>
      </w:r>
      <w:r w:rsidRPr="00B34F07">
        <w:rPr>
          <w:b/>
          <w:lang w:val="en-US"/>
        </w:rPr>
        <w:t>2012</w:t>
      </w:r>
      <w:r w:rsidRPr="00B34F07">
        <w:rPr>
          <w:lang w:val="en-US"/>
        </w:rPr>
        <w:t xml:space="preserve">, </w:t>
      </w:r>
      <w:r w:rsidRPr="00B34F07">
        <w:rPr>
          <w:i/>
          <w:lang w:val="en-US"/>
        </w:rPr>
        <w:t>51</w:t>
      </w:r>
      <w:r w:rsidRPr="00B34F07">
        <w:rPr>
          <w:lang w:val="en-US"/>
        </w:rPr>
        <w:t>, 5183.</w:t>
      </w:r>
    </w:p>
    <w:p w:rsidR="00B34F07" w:rsidRPr="00B34F07" w:rsidRDefault="00B34F07" w:rsidP="00B34F07">
      <w:pPr>
        <w:pStyle w:val="References"/>
        <w:rPr>
          <w:lang w:val="en-US"/>
        </w:rPr>
      </w:pPr>
      <w:r>
        <w:rPr>
          <w:lang w:val="en-US"/>
        </w:rPr>
        <w:t>[6]</w:t>
      </w:r>
      <w:r>
        <w:rPr>
          <w:lang w:val="en-US"/>
        </w:rPr>
        <w:tab/>
        <w:t xml:space="preserve">S. W. Kim, T. T. Schempp, J. R. </w:t>
      </w:r>
      <w:proofErr w:type="spellStart"/>
      <w:r>
        <w:rPr>
          <w:lang w:val="en-US"/>
        </w:rPr>
        <w:t>Zbieg</w:t>
      </w:r>
      <w:proofErr w:type="spellEnd"/>
      <w:r>
        <w:rPr>
          <w:lang w:val="en-US"/>
        </w:rPr>
        <w:t xml:space="preserve">, C. E. </w:t>
      </w:r>
      <w:proofErr w:type="spellStart"/>
      <w:r>
        <w:rPr>
          <w:lang w:val="en-US"/>
        </w:rPr>
        <w:t>Stivala</w:t>
      </w:r>
      <w:proofErr w:type="spellEnd"/>
      <w:r>
        <w:rPr>
          <w:lang w:val="en-US"/>
        </w:rPr>
        <w:t xml:space="preserve">, M. J. </w:t>
      </w:r>
      <w:proofErr w:type="spellStart"/>
      <w:r>
        <w:rPr>
          <w:lang w:val="en-US"/>
        </w:rPr>
        <w:t>Krische</w:t>
      </w:r>
      <w:proofErr w:type="spellEnd"/>
      <w:r>
        <w:rPr>
          <w:lang w:val="en-US"/>
        </w:rPr>
        <w:t xml:space="preserve">, </w:t>
      </w:r>
      <w:proofErr w:type="spellStart"/>
      <w:r w:rsidRPr="00B34F07">
        <w:rPr>
          <w:i/>
          <w:lang w:val="en-US"/>
        </w:rPr>
        <w:t>Angew</w:t>
      </w:r>
      <w:proofErr w:type="spellEnd"/>
      <w:r w:rsidRPr="00B34F07">
        <w:rPr>
          <w:i/>
          <w:lang w:val="en-US"/>
        </w:rPr>
        <w:t>. Chem., Int. Ed.</w:t>
      </w:r>
      <w:r w:rsidRPr="00B34F07">
        <w:rPr>
          <w:lang w:val="en-US"/>
        </w:rPr>
        <w:t xml:space="preserve"> </w:t>
      </w:r>
      <w:r w:rsidRPr="00B34F07">
        <w:rPr>
          <w:b/>
          <w:lang w:val="en-US"/>
        </w:rPr>
        <w:t>2019</w:t>
      </w:r>
      <w:r w:rsidRPr="00B34F07">
        <w:rPr>
          <w:lang w:val="en-US"/>
        </w:rPr>
        <w:t xml:space="preserve">, </w:t>
      </w:r>
      <w:r w:rsidRPr="00B34F07">
        <w:rPr>
          <w:i/>
          <w:lang w:val="en-US"/>
        </w:rPr>
        <w:t>58</w:t>
      </w:r>
      <w:r w:rsidRPr="00B34F07">
        <w:rPr>
          <w:lang w:val="en-US"/>
        </w:rPr>
        <w:t>, 7762</w:t>
      </w:r>
      <w:r>
        <w:rPr>
          <w:lang w:val="en-US"/>
        </w:rPr>
        <w:t>.</w:t>
      </w:r>
    </w:p>
    <w:p w:rsidR="00B34F07" w:rsidRDefault="00B34F07" w:rsidP="00B34F07">
      <w:pPr>
        <w:pStyle w:val="References"/>
        <w:rPr>
          <w:lang w:val="en-US"/>
        </w:rPr>
      </w:pPr>
      <w:r>
        <w:t>[7]</w:t>
      </w:r>
      <w:r>
        <w:tab/>
        <w:t xml:space="preserve">(a) L.-Y. Chen, X.-Y. Yu, J.-R. Chen, B. Feng, H. Zheng, Y.-H. Qi, W.-J. Xiao, </w:t>
      </w:r>
      <w:r w:rsidRPr="00B34F07">
        <w:rPr>
          <w:i/>
          <w:lang w:val="en-US"/>
        </w:rPr>
        <w:t>Org. Lett</w:t>
      </w:r>
      <w:r w:rsidRPr="00B34F07">
        <w:rPr>
          <w:lang w:val="en-US"/>
        </w:rPr>
        <w:t xml:space="preserve">. </w:t>
      </w:r>
      <w:r w:rsidRPr="00B34F07">
        <w:rPr>
          <w:b/>
          <w:lang w:val="en-US"/>
        </w:rPr>
        <w:t>2015</w:t>
      </w:r>
      <w:r w:rsidRPr="00B34F07">
        <w:rPr>
          <w:lang w:val="en-US"/>
        </w:rPr>
        <w:t xml:space="preserve">, </w:t>
      </w:r>
      <w:r w:rsidRPr="00B34F07">
        <w:rPr>
          <w:i/>
          <w:lang w:val="en-US"/>
        </w:rPr>
        <w:t>17</w:t>
      </w:r>
      <w:r w:rsidRPr="00B34F07">
        <w:rPr>
          <w:lang w:val="en-US"/>
        </w:rPr>
        <w:t>, 1381. (b)</w:t>
      </w:r>
      <w:r>
        <w:rPr>
          <w:lang w:val="en-US"/>
        </w:rPr>
        <w:t xml:space="preserve"> Q.-A. Chen, Z. Chen, V. M. Dong, </w:t>
      </w:r>
      <w:r w:rsidRPr="00B34F07">
        <w:rPr>
          <w:i/>
          <w:lang w:val="en-US"/>
        </w:rPr>
        <w:t>J. Am. Chem. Soc</w:t>
      </w:r>
      <w:r w:rsidRPr="00B34F07">
        <w:rPr>
          <w:lang w:val="en-US"/>
        </w:rPr>
        <w:t xml:space="preserve">. </w:t>
      </w:r>
      <w:r w:rsidRPr="00B34F07">
        <w:rPr>
          <w:b/>
          <w:lang w:val="en-US"/>
        </w:rPr>
        <w:t>2015</w:t>
      </w:r>
      <w:r w:rsidRPr="00B34F07">
        <w:rPr>
          <w:lang w:val="en-US"/>
        </w:rPr>
        <w:t xml:space="preserve">, </w:t>
      </w:r>
      <w:r w:rsidRPr="00B34F07">
        <w:rPr>
          <w:i/>
          <w:lang w:val="en-US"/>
        </w:rPr>
        <w:t>137</w:t>
      </w:r>
      <w:r w:rsidRPr="00B34F07">
        <w:rPr>
          <w:lang w:val="en-US"/>
        </w:rPr>
        <w:t>, 8392.</w:t>
      </w:r>
    </w:p>
    <w:p w:rsidR="00B34F07" w:rsidRDefault="00B34F07" w:rsidP="00B34F07">
      <w:pPr>
        <w:pStyle w:val="References"/>
        <w:rPr>
          <w:rFonts w:cs="Arial"/>
          <w:lang w:val="en-US"/>
        </w:rPr>
      </w:pPr>
      <w:r>
        <w:rPr>
          <w:lang w:val="en-US"/>
        </w:rPr>
        <w:t>[8]</w:t>
      </w:r>
      <w:r>
        <w:rPr>
          <w:lang w:val="en-US"/>
        </w:rPr>
        <w:tab/>
      </w:r>
      <w:r w:rsidRPr="00B34F07">
        <w:rPr>
          <w:i/>
          <w:lang w:val="en-US"/>
        </w:rPr>
        <w:t>For selected examples of intermolecular indole C2-allylation reactions that proceed via lithiation, see</w:t>
      </w:r>
      <w:r w:rsidRPr="00B34F07">
        <w:rPr>
          <w:lang w:val="en-US"/>
        </w:rPr>
        <w:t>: (a)</w:t>
      </w:r>
      <w:r>
        <w:rPr>
          <w:lang w:val="en-US"/>
        </w:rPr>
        <w:t xml:space="preserve"> Y. Kondo, A. Yoshida, T. Sakamoto, </w:t>
      </w:r>
      <w:r w:rsidRPr="00B34F07">
        <w:rPr>
          <w:i/>
          <w:lang w:val="en-US"/>
        </w:rPr>
        <w:t>J. Chem. Soc., Perkin Trans. 1</w:t>
      </w:r>
      <w:r w:rsidRPr="00B34F07">
        <w:rPr>
          <w:lang w:val="en-US"/>
        </w:rPr>
        <w:t xml:space="preserve">, </w:t>
      </w:r>
      <w:r w:rsidRPr="00B34F07">
        <w:rPr>
          <w:b/>
          <w:lang w:val="en-US"/>
        </w:rPr>
        <w:t>1996</w:t>
      </w:r>
      <w:r w:rsidRPr="00B34F07">
        <w:rPr>
          <w:lang w:val="en-US"/>
        </w:rPr>
        <w:t>, 2331. (b)</w:t>
      </w:r>
      <w:r>
        <w:rPr>
          <w:lang w:val="en-US"/>
        </w:rPr>
        <w:t xml:space="preserve"> S. Zhao, T. Gan, P. Yu, J. M. Cook, </w:t>
      </w:r>
      <w:r w:rsidRPr="00B34F07">
        <w:rPr>
          <w:i/>
          <w:lang w:val="en-US"/>
        </w:rPr>
        <w:t>Tetrahedron Lett</w:t>
      </w:r>
      <w:r w:rsidRPr="00B34F07">
        <w:rPr>
          <w:lang w:val="en-US"/>
        </w:rPr>
        <w:t xml:space="preserve">. </w:t>
      </w:r>
      <w:r w:rsidRPr="00B34F07">
        <w:rPr>
          <w:b/>
          <w:lang w:val="en-US"/>
        </w:rPr>
        <w:t>1998</w:t>
      </w:r>
      <w:r w:rsidRPr="00B34F07">
        <w:rPr>
          <w:lang w:val="en-US"/>
        </w:rPr>
        <w:t xml:space="preserve">, </w:t>
      </w:r>
      <w:r w:rsidRPr="00B34F07">
        <w:rPr>
          <w:i/>
          <w:lang w:val="en-US"/>
        </w:rPr>
        <w:t>39</w:t>
      </w:r>
      <w:r w:rsidRPr="00B34F07">
        <w:rPr>
          <w:lang w:val="en-US"/>
        </w:rPr>
        <w:t>, 7009. (c)</w:t>
      </w:r>
      <w:r>
        <w:rPr>
          <w:lang w:val="en-US"/>
        </w:rPr>
        <w:t xml:space="preserve"> M. </w:t>
      </w:r>
      <w:proofErr w:type="spellStart"/>
      <w:r>
        <w:rPr>
          <w:lang w:val="en-US"/>
        </w:rPr>
        <w:t>Ararbi</w:t>
      </w:r>
      <w:proofErr w:type="spellEnd"/>
      <w:r>
        <w:rPr>
          <w:lang w:val="en-US"/>
        </w:rPr>
        <w:t xml:space="preserve">, J. </w:t>
      </w:r>
      <w:proofErr w:type="spellStart"/>
      <w:r>
        <w:rPr>
          <w:lang w:val="en-US"/>
        </w:rPr>
        <w:t>Thibonnet</w:t>
      </w:r>
      <w:proofErr w:type="spellEnd"/>
      <w:r>
        <w:rPr>
          <w:lang w:val="en-US"/>
        </w:rPr>
        <w:t>, L. B</w:t>
      </w:r>
      <w:proofErr w:type="spellStart"/>
      <w:r w:rsidRPr="00B34F07">
        <w:rPr>
          <w:rFonts w:cs="Arial"/>
        </w:rPr>
        <w:t>érillon</w:t>
      </w:r>
      <w:proofErr w:type="spellEnd"/>
      <w:r w:rsidR="0014696C">
        <w:rPr>
          <w:rFonts w:cs="Arial"/>
        </w:rPr>
        <w:t xml:space="preserve">, F. </w:t>
      </w:r>
      <w:proofErr w:type="spellStart"/>
      <w:r w:rsidR="0014696C">
        <w:rPr>
          <w:rFonts w:cs="Arial"/>
        </w:rPr>
        <w:t>Dehmel</w:t>
      </w:r>
      <w:proofErr w:type="spellEnd"/>
      <w:r w:rsidR="0014696C">
        <w:rPr>
          <w:rFonts w:cs="Arial"/>
        </w:rPr>
        <w:t xml:space="preserve">, M. </w:t>
      </w:r>
      <w:proofErr w:type="spellStart"/>
      <w:r w:rsidR="0014696C">
        <w:rPr>
          <w:rFonts w:cs="Arial"/>
        </w:rPr>
        <w:t>Rottl</w:t>
      </w:r>
      <w:r w:rsidR="0014696C" w:rsidRPr="0014696C">
        <w:rPr>
          <w:rFonts w:cs="Arial"/>
        </w:rPr>
        <w:t>ä</w:t>
      </w:r>
      <w:r w:rsidR="0014696C">
        <w:rPr>
          <w:rFonts w:cs="Arial"/>
        </w:rPr>
        <w:t>nder</w:t>
      </w:r>
      <w:proofErr w:type="spellEnd"/>
      <w:r w:rsidR="0014696C">
        <w:rPr>
          <w:rFonts w:cs="Arial"/>
        </w:rPr>
        <w:t xml:space="preserve">, P. </w:t>
      </w:r>
      <w:proofErr w:type="spellStart"/>
      <w:r w:rsidR="0014696C">
        <w:rPr>
          <w:rFonts w:cs="Arial"/>
        </w:rPr>
        <w:t>Knochel</w:t>
      </w:r>
      <w:proofErr w:type="spellEnd"/>
      <w:r w:rsidR="0014696C">
        <w:rPr>
          <w:rFonts w:cs="Arial"/>
        </w:rPr>
        <w:t xml:space="preserve">, </w:t>
      </w:r>
      <w:r w:rsidR="0014696C" w:rsidRPr="0014696C">
        <w:rPr>
          <w:rFonts w:cs="Arial"/>
          <w:i/>
          <w:lang w:val="en-US"/>
        </w:rPr>
        <w:t>J. Org. Chem</w:t>
      </w:r>
      <w:r w:rsidR="0014696C" w:rsidRPr="0014696C">
        <w:rPr>
          <w:rFonts w:cs="Arial"/>
          <w:lang w:val="en-US"/>
        </w:rPr>
        <w:t xml:space="preserve">. </w:t>
      </w:r>
      <w:r w:rsidR="0014696C" w:rsidRPr="0014696C">
        <w:rPr>
          <w:rFonts w:cs="Arial"/>
          <w:b/>
          <w:lang w:val="en-US"/>
        </w:rPr>
        <w:t>2000</w:t>
      </w:r>
      <w:r w:rsidR="0014696C" w:rsidRPr="0014696C">
        <w:rPr>
          <w:rFonts w:cs="Arial"/>
          <w:lang w:val="en-US"/>
        </w:rPr>
        <w:t xml:space="preserve">, </w:t>
      </w:r>
      <w:r w:rsidR="0014696C" w:rsidRPr="0014696C">
        <w:rPr>
          <w:rFonts w:cs="Arial"/>
          <w:i/>
          <w:lang w:val="en-US"/>
        </w:rPr>
        <w:t>65</w:t>
      </w:r>
      <w:r w:rsidR="0014696C" w:rsidRPr="0014696C">
        <w:rPr>
          <w:rFonts w:cs="Arial"/>
          <w:lang w:val="en-US"/>
        </w:rPr>
        <w:t>, 4618. (d)</w:t>
      </w:r>
      <w:r w:rsidR="0014696C">
        <w:rPr>
          <w:rFonts w:cs="Arial"/>
          <w:lang w:val="en-US"/>
        </w:rPr>
        <w:t xml:space="preserve"> S. H. Wunderlich, P. </w:t>
      </w:r>
      <w:proofErr w:type="spellStart"/>
      <w:r w:rsidR="0014696C">
        <w:rPr>
          <w:rFonts w:cs="Arial"/>
          <w:lang w:val="en-US"/>
        </w:rPr>
        <w:t>Knochel</w:t>
      </w:r>
      <w:proofErr w:type="spellEnd"/>
      <w:r w:rsidR="0014696C">
        <w:rPr>
          <w:rFonts w:cs="Arial"/>
          <w:lang w:val="en-US"/>
        </w:rPr>
        <w:t xml:space="preserve">, </w:t>
      </w:r>
      <w:proofErr w:type="spellStart"/>
      <w:r w:rsidR="0014696C" w:rsidRPr="0014696C">
        <w:rPr>
          <w:rFonts w:cs="Arial"/>
          <w:i/>
          <w:lang w:val="en-US"/>
        </w:rPr>
        <w:t>Angew</w:t>
      </w:r>
      <w:proofErr w:type="spellEnd"/>
      <w:r w:rsidR="0014696C" w:rsidRPr="0014696C">
        <w:rPr>
          <w:rFonts w:cs="Arial"/>
          <w:i/>
          <w:lang w:val="en-US"/>
        </w:rPr>
        <w:t>. Chem., Int. Ed</w:t>
      </w:r>
      <w:r w:rsidR="0014696C" w:rsidRPr="0014696C">
        <w:rPr>
          <w:rFonts w:cs="Arial"/>
          <w:lang w:val="en-US"/>
        </w:rPr>
        <w:t xml:space="preserve">. </w:t>
      </w:r>
      <w:r w:rsidR="0014696C" w:rsidRPr="0014696C">
        <w:rPr>
          <w:rFonts w:cs="Arial"/>
          <w:b/>
          <w:lang w:val="en-US"/>
        </w:rPr>
        <w:t>2007</w:t>
      </w:r>
      <w:r w:rsidR="0014696C" w:rsidRPr="0014696C">
        <w:rPr>
          <w:rFonts w:cs="Arial"/>
          <w:lang w:val="en-US"/>
        </w:rPr>
        <w:t xml:space="preserve">, </w:t>
      </w:r>
      <w:r w:rsidR="0014696C" w:rsidRPr="0014696C">
        <w:rPr>
          <w:rFonts w:cs="Arial"/>
          <w:i/>
          <w:lang w:val="en-US"/>
        </w:rPr>
        <w:t>46</w:t>
      </w:r>
      <w:r w:rsidR="0014696C" w:rsidRPr="0014696C">
        <w:rPr>
          <w:rFonts w:cs="Arial"/>
          <w:lang w:val="en-US"/>
        </w:rPr>
        <w:t>, 7685.</w:t>
      </w:r>
    </w:p>
    <w:p w:rsidR="0014696C" w:rsidRDefault="0014696C" w:rsidP="00B34F07">
      <w:pPr>
        <w:pStyle w:val="References"/>
        <w:rPr>
          <w:rFonts w:cs="Arial"/>
          <w:lang w:val="en-US"/>
        </w:rPr>
      </w:pPr>
      <w:r>
        <w:rPr>
          <w:rFonts w:cs="Arial"/>
          <w:lang w:val="en-US"/>
        </w:rPr>
        <w:t>[9]</w:t>
      </w:r>
      <w:r>
        <w:rPr>
          <w:rFonts w:cs="Arial"/>
          <w:lang w:val="en-US"/>
        </w:rPr>
        <w:tab/>
      </w:r>
      <w:r w:rsidRPr="0014696C">
        <w:rPr>
          <w:rFonts w:cs="Arial"/>
          <w:i/>
          <w:lang w:val="en-US"/>
        </w:rPr>
        <w:t>For selected examples of intermolecular indole C2-allylation using a directing group at the N1-position, see</w:t>
      </w:r>
      <w:r w:rsidRPr="0014696C">
        <w:rPr>
          <w:rFonts w:cs="Arial"/>
          <w:lang w:val="en-US"/>
        </w:rPr>
        <w:t>: (a)</w:t>
      </w:r>
      <w:r>
        <w:rPr>
          <w:rFonts w:cs="Arial"/>
          <w:lang w:val="en-US"/>
        </w:rPr>
        <w:t xml:space="preserve"> </w:t>
      </w:r>
      <w:r w:rsidR="00A92FF0">
        <w:rPr>
          <w:rFonts w:cs="Arial"/>
          <w:lang w:val="en-US"/>
        </w:rPr>
        <w:t xml:space="preserve">H. Wang, N. </w:t>
      </w:r>
      <w:proofErr w:type="spellStart"/>
      <w:r w:rsidR="00A92FF0">
        <w:rPr>
          <w:rFonts w:cs="Arial"/>
          <w:lang w:val="en-US"/>
        </w:rPr>
        <w:t>Schröder</w:t>
      </w:r>
      <w:proofErr w:type="spellEnd"/>
      <w:r w:rsidR="00A92FF0">
        <w:rPr>
          <w:rFonts w:cs="Arial"/>
          <w:lang w:val="en-US"/>
        </w:rPr>
        <w:t xml:space="preserve">, F. </w:t>
      </w:r>
      <w:proofErr w:type="spellStart"/>
      <w:r w:rsidR="00A92FF0">
        <w:rPr>
          <w:rFonts w:cs="Arial"/>
          <w:lang w:val="en-US"/>
        </w:rPr>
        <w:t>Glorius</w:t>
      </w:r>
      <w:proofErr w:type="spellEnd"/>
      <w:r w:rsidR="00A92FF0">
        <w:rPr>
          <w:rFonts w:cs="Arial"/>
          <w:lang w:val="en-US"/>
        </w:rPr>
        <w:t xml:space="preserve">, </w:t>
      </w:r>
      <w:proofErr w:type="spellStart"/>
      <w:r w:rsidR="00A92FF0" w:rsidRPr="00A92FF0">
        <w:rPr>
          <w:rFonts w:cs="Arial"/>
          <w:i/>
          <w:lang w:val="en-US"/>
        </w:rPr>
        <w:t>Angew</w:t>
      </w:r>
      <w:proofErr w:type="spellEnd"/>
      <w:r w:rsidR="00A92FF0" w:rsidRPr="00A92FF0">
        <w:rPr>
          <w:rFonts w:cs="Arial"/>
          <w:i/>
          <w:lang w:val="en-US"/>
        </w:rPr>
        <w:t>. Chem., Int. Ed</w:t>
      </w:r>
      <w:r w:rsidR="00A92FF0" w:rsidRPr="00A92FF0">
        <w:rPr>
          <w:rFonts w:cs="Arial"/>
          <w:lang w:val="en-US"/>
        </w:rPr>
        <w:t xml:space="preserve">. </w:t>
      </w:r>
      <w:r w:rsidR="00A92FF0" w:rsidRPr="00A92FF0">
        <w:rPr>
          <w:rFonts w:cs="Arial"/>
          <w:b/>
          <w:lang w:val="en-US"/>
        </w:rPr>
        <w:t>2013</w:t>
      </w:r>
      <w:r w:rsidR="00A92FF0" w:rsidRPr="00A92FF0">
        <w:rPr>
          <w:rFonts w:cs="Arial"/>
          <w:lang w:val="en-US"/>
        </w:rPr>
        <w:t xml:space="preserve">, </w:t>
      </w:r>
      <w:r w:rsidR="00A92FF0" w:rsidRPr="00A92FF0">
        <w:rPr>
          <w:rFonts w:cs="Arial"/>
          <w:i/>
          <w:lang w:val="en-US"/>
        </w:rPr>
        <w:t>52</w:t>
      </w:r>
      <w:r w:rsidR="00A92FF0" w:rsidRPr="00A92FF0">
        <w:rPr>
          <w:rFonts w:cs="Arial"/>
          <w:lang w:val="en-US"/>
        </w:rPr>
        <w:t>, 5386. (b)</w:t>
      </w:r>
      <w:r w:rsidR="00A92FF0">
        <w:rPr>
          <w:rFonts w:cs="Arial"/>
          <w:lang w:val="en-US"/>
        </w:rPr>
        <w:t xml:space="preserve"> D.-G. Yu, T. </w:t>
      </w:r>
      <w:proofErr w:type="spellStart"/>
      <w:r w:rsidR="00A92FF0">
        <w:rPr>
          <w:rFonts w:cs="Arial"/>
          <w:lang w:val="en-US"/>
        </w:rPr>
        <w:t>Gensch</w:t>
      </w:r>
      <w:proofErr w:type="spellEnd"/>
      <w:r w:rsidR="00A92FF0">
        <w:rPr>
          <w:rFonts w:cs="Arial"/>
          <w:lang w:val="en-US"/>
        </w:rPr>
        <w:t xml:space="preserve">, F. de </w:t>
      </w:r>
      <w:proofErr w:type="spellStart"/>
      <w:r w:rsidR="00A92FF0">
        <w:rPr>
          <w:rFonts w:cs="Arial"/>
          <w:lang w:val="en-US"/>
        </w:rPr>
        <w:t>Azambuja</w:t>
      </w:r>
      <w:proofErr w:type="spellEnd"/>
      <w:r w:rsidR="00A92FF0">
        <w:rPr>
          <w:rFonts w:cs="Arial"/>
          <w:lang w:val="en-US"/>
        </w:rPr>
        <w:t xml:space="preserve">, S. </w:t>
      </w:r>
      <w:r w:rsidR="00A92FF0" w:rsidRPr="00A92FF0">
        <w:rPr>
          <w:rFonts w:cs="Arial"/>
          <w:lang w:val="en-US"/>
        </w:rPr>
        <w:t>Vásquez-</w:t>
      </w:r>
      <w:proofErr w:type="spellStart"/>
      <w:r w:rsidR="00A92FF0" w:rsidRPr="00A92FF0">
        <w:rPr>
          <w:rFonts w:cs="Arial"/>
          <w:lang w:val="en-US"/>
        </w:rPr>
        <w:t>Céspedes</w:t>
      </w:r>
      <w:proofErr w:type="spellEnd"/>
      <w:r w:rsidR="00A92FF0">
        <w:rPr>
          <w:rFonts w:cs="Arial"/>
          <w:lang w:val="en-US"/>
        </w:rPr>
        <w:t xml:space="preserve">, F. </w:t>
      </w:r>
      <w:proofErr w:type="spellStart"/>
      <w:r w:rsidR="00A92FF0">
        <w:rPr>
          <w:rFonts w:cs="Arial"/>
          <w:lang w:val="en-US"/>
        </w:rPr>
        <w:t>Glorius</w:t>
      </w:r>
      <w:proofErr w:type="spellEnd"/>
      <w:r w:rsidR="00A92FF0">
        <w:rPr>
          <w:rFonts w:cs="Arial"/>
          <w:lang w:val="en-US"/>
        </w:rPr>
        <w:t xml:space="preserve">, </w:t>
      </w:r>
      <w:r w:rsidR="00A92FF0" w:rsidRPr="00A92FF0">
        <w:rPr>
          <w:rFonts w:cs="Arial"/>
          <w:i/>
          <w:lang w:val="en-US"/>
        </w:rPr>
        <w:t>J. Am. Chem. Soc</w:t>
      </w:r>
      <w:r w:rsidR="00A92FF0" w:rsidRPr="00A92FF0">
        <w:rPr>
          <w:rFonts w:cs="Arial"/>
          <w:lang w:val="en-US"/>
        </w:rPr>
        <w:t xml:space="preserve">. </w:t>
      </w:r>
      <w:r w:rsidR="00A92FF0" w:rsidRPr="00A92FF0">
        <w:rPr>
          <w:rFonts w:cs="Arial"/>
          <w:b/>
          <w:lang w:val="en-US"/>
        </w:rPr>
        <w:t>2014</w:t>
      </w:r>
      <w:r w:rsidR="00A92FF0" w:rsidRPr="00A92FF0">
        <w:rPr>
          <w:rFonts w:cs="Arial"/>
          <w:lang w:val="en-US"/>
        </w:rPr>
        <w:t xml:space="preserve">, </w:t>
      </w:r>
      <w:r w:rsidR="00A92FF0" w:rsidRPr="00A92FF0">
        <w:rPr>
          <w:rFonts w:cs="Arial"/>
          <w:i/>
          <w:lang w:val="en-US"/>
        </w:rPr>
        <w:t>136</w:t>
      </w:r>
      <w:r w:rsidR="00A92FF0" w:rsidRPr="00A92FF0">
        <w:rPr>
          <w:rFonts w:cs="Arial"/>
          <w:lang w:val="en-US"/>
        </w:rPr>
        <w:t>, 17722. (c)</w:t>
      </w:r>
      <w:r w:rsidR="00A92FF0">
        <w:rPr>
          <w:rFonts w:cs="Arial"/>
          <w:lang w:val="en-US"/>
        </w:rPr>
        <w:t xml:space="preserve"> S. Yu, X. Li, </w:t>
      </w:r>
      <w:r w:rsidR="00A92FF0" w:rsidRPr="00A92FF0">
        <w:rPr>
          <w:rFonts w:cs="Arial"/>
          <w:i/>
          <w:lang w:val="en-US"/>
        </w:rPr>
        <w:t>Org. Lett</w:t>
      </w:r>
      <w:r w:rsidR="00A92FF0" w:rsidRPr="00A92FF0">
        <w:rPr>
          <w:rFonts w:cs="Arial"/>
          <w:lang w:val="en-US"/>
        </w:rPr>
        <w:t xml:space="preserve">. </w:t>
      </w:r>
      <w:r w:rsidR="00A92FF0" w:rsidRPr="00A92FF0">
        <w:rPr>
          <w:rFonts w:cs="Arial"/>
          <w:b/>
          <w:lang w:val="en-US"/>
        </w:rPr>
        <w:t>2014</w:t>
      </w:r>
      <w:r w:rsidR="00A92FF0" w:rsidRPr="00A92FF0">
        <w:rPr>
          <w:rFonts w:cs="Arial"/>
          <w:lang w:val="en-US"/>
        </w:rPr>
        <w:t xml:space="preserve">, </w:t>
      </w:r>
      <w:r w:rsidR="00A92FF0" w:rsidRPr="00A92FF0">
        <w:rPr>
          <w:rFonts w:cs="Arial"/>
          <w:i/>
          <w:lang w:val="en-US"/>
        </w:rPr>
        <w:t>16</w:t>
      </w:r>
      <w:r w:rsidR="00A92FF0" w:rsidRPr="00A92FF0">
        <w:rPr>
          <w:rFonts w:cs="Arial"/>
          <w:lang w:val="en-US"/>
        </w:rPr>
        <w:t>, 1200. (d)</w:t>
      </w:r>
      <w:r w:rsidR="00A92FF0">
        <w:rPr>
          <w:rFonts w:cs="Arial"/>
          <w:lang w:val="en-US"/>
        </w:rPr>
        <w:t xml:space="preserve"> Y. Suzuki, B. Sun, K. Sakata, T. Yoshino, S. Matsunaga, M. Kanai, </w:t>
      </w:r>
      <w:proofErr w:type="spellStart"/>
      <w:r w:rsidR="00A92FF0" w:rsidRPr="00A92FF0">
        <w:rPr>
          <w:rFonts w:cs="Arial"/>
          <w:i/>
          <w:lang w:val="en-US"/>
        </w:rPr>
        <w:t>Angew</w:t>
      </w:r>
      <w:proofErr w:type="spellEnd"/>
      <w:r w:rsidR="00A92FF0" w:rsidRPr="00A92FF0">
        <w:rPr>
          <w:rFonts w:cs="Arial"/>
          <w:i/>
          <w:lang w:val="en-US"/>
        </w:rPr>
        <w:t>. Chem., Int. Ed</w:t>
      </w:r>
      <w:r w:rsidR="00A92FF0" w:rsidRPr="00A92FF0">
        <w:rPr>
          <w:rFonts w:cs="Arial"/>
          <w:lang w:val="en-US"/>
        </w:rPr>
        <w:t xml:space="preserve">. </w:t>
      </w:r>
      <w:r w:rsidR="00A92FF0" w:rsidRPr="00A92FF0">
        <w:rPr>
          <w:rFonts w:cs="Arial"/>
          <w:b/>
          <w:lang w:val="en-US"/>
        </w:rPr>
        <w:t>2015</w:t>
      </w:r>
      <w:r w:rsidR="00A92FF0" w:rsidRPr="00A92FF0">
        <w:rPr>
          <w:rFonts w:cs="Arial"/>
          <w:lang w:val="en-US"/>
        </w:rPr>
        <w:t xml:space="preserve">, </w:t>
      </w:r>
      <w:r w:rsidR="00A92FF0" w:rsidRPr="00A92FF0">
        <w:rPr>
          <w:rFonts w:cs="Arial"/>
          <w:i/>
          <w:lang w:val="en-US"/>
        </w:rPr>
        <w:t>54</w:t>
      </w:r>
      <w:r w:rsidR="00A92FF0" w:rsidRPr="00A92FF0">
        <w:rPr>
          <w:rFonts w:cs="Arial"/>
          <w:lang w:val="en-US"/>
        </w:rPr>
        <w:t>, 9944. (e)</w:t>
      </w:r>
      <w:r w:rsidR="00A92FF0">
        <w:rPr>
          <w:rFonts w:cs="Arial"/>
          <w:lang w:val="en-US"/>
        </w:rPr>
        <w:t xml:space="preserve"> T. </w:t>
      </w:r>
      <w:proofErr w:type="spellStart"/>
      <w:r w:rsidR="00A92FF0">
        <w:rPr>
          <w:rFonts w:cs="Arial"/>
          <w:lang w:val="en-US"/>
        </w:rPr>
        <w:t>Gensch</w:t>
      </w:r>
      <w:proofErr w:type="spellEnd"/>
      <w:r w:rsidR="00A92FF0">
        <w:rPr>
          <w:rFonts w:cs="Arial"/>
          <w:lang w:val="en-US"/>
        </w:rPr>
        <w:t xml:space="preserve">, S. </w:t>
      </w:r>
      <w:r w:rsidR="00A92FF0" w:rsidRPr="00A92FF0">
        <w:rPr>
          <w:rFonts w:cs="Arial"/>
          <w:lang w:val="en-US"/>
        </w:rPr>
        <w:t>Vásquez-</w:t>
      </w:r>
      <w:proofErr w:type="spellStart"/>
      <w:r w:rsidR="00A92FF0" w:rsidRPr="00A92FF0">
        <w:rPr>
          <w:rFonts w:cs="Arial"/>
          <w:lang w:val="en-US"/>
        </w:rPr>
        <w:t>Céspedes</w:t>
      </w:r>
      <w:proofErr w:type="spellEnd"/>
      <w:r w:rsidR="00A92FF0">
        <w:rPr>
          <w:rFonts w:cs="Arial"/>
          <w:lang w:val="en-US"/>
        </w:rPr>
        <w:t xml:space="preserve">, D.-G. Yu, F. </w:t>
      </w:r>
      <w:proofErr w:type="spellStart"/>
      <w:r w:rsidR="00A92FF0">
        <w:rPr>
          <w:rFonts w:cs="Arial"/>
          <w:lang w:val="en-US"/>
        </w:rPr>
        <w:t>Glorius</w:t>
      </w:r>
      <w:proofErr w:type="spellEnd"/>
      <w:r w:rsidR="00A92FF0">
        <w:rPr>
          <w:rFonts w:cs="Arial"/>
          <w:lang w:val="en-US"/>
        </w:rPr>
        <w:t xml:space="preserve">, </w:t>
      </w:r>
      <w:r w:rsidR="00A92FF0" w:rsidRPr="00A92FF0">
        <w:rPr>
          <w:rFonts w:cs="Arial"/>
          <w:i/>
          <w:lang w:val="en-US"/>
        </w:rPr>
        <w:t>Org. Lett</w:t>
      </w:r>
      <w:r w:rsidR="00A92FF0" w:rsidRPr="00A92FF0">
        <w:rPr>
          <w:rFonts w:cs="Arial"/>
          <w:lang w:val="en-US"/>
        </w:rPr>
        <w:t xml:space="preserve">. </w:t>
      </w:r>
      <w:r w:rsidR="00A92FF0" w:rsidRPr="00A92FF0">
        <w:rPr>
          <w:rFonts w:cs="Arial"/>
          <w:b/>
          <w:lang w:val="en-US"/>
        </w:rPr>
        <w:t>2015</w:t>
      </w:r>
      <w:r w:rsidR="00A92FF0" w:rsidRPr="00A92FF0">
        <w:rPr>
          <w:rFonts w:cs="Arial"/>
          <w:lang w:val="en-US"/>
        </w:rPr>
        <w:t xml:space="preserve">, </w:t>
      </w:r>
      <w:r w:rsidR="00A92FF0" w:rsidRPr="00A92FF0">
        <w:rPr>
          <w:rFonts w:cs="Arial"/>
          <w:i/>
          <w:lang w:val="en-US"/>
        </w:rPr>
        <w:t>17</w:t>
      </w:r>
      <w:r w:rsidR="00A92FF0" w:rsidRPr="00A92FF0">
        <w:rPr>
          <w:rFonts w:cs="Arial"/>
          <w:lang w:val="en-US"/>
        </w:rPr>
        <w:t>, 3714. (f)</w:t>
      </w:r>
      <w:r w:rsidR="00A92FF0">
        <w:rPr>
          <w:rFonts w:cs="Arial"/>
          <w:lang w:val="en-US"/>
        </w:rPr>
        <w:t xml:space="preserve"> M. </w:t>
      </w:r>
      <w:proofErr w:type="spellStart"/>
      <w:r w:rsidR="00A92FF0">
        <w:rPr>
          <w:rFonts w:cs="Arial"/>
          <w:lang w:val="en-US"/>
        </w:rPr>
        <w:t>Moselage</w:t>
      </w:r>
      <w:proofErr w:type="spellEnd"/>
      <w:r w:rsidR="00A92FF0">
        <w:rPr>
          <w:rFonts w:cs="Arial"/>
          <w:lang w:val="en-US"/>
        </w:rPr>
        <w:t xml:space="preserve">, N. </w:t>
      </w:r>
      <w:proofErr w:type="spellStart"/>
      <w:r w:rsidR="00A92FF0">
        <w:rPr>
          <w:rFonts w:cs="Arial"/>
          <w:lang w:val="en-US"/>
        </w:rPr>
        <w:t>Sauermann</w:t>
      </w:r>
      <w:proofErr w:type="spellEnd"/>
      <w:r w:rsidR="00A92FF0">
        <w:rPr>
          <w:rFonts w:cs="Arial"/>
          <w:lang w:val="en-US"/>
        </w:rPr>
        <w:t xml:space="preserve">, J. </w:t>
      </w:r>
      <w:proofErr w:type="spellStart"/>
      <w:r w:rsidR="00A92FF0">
        <w:rPr>
          <w:rFonts w:cs="Arial"/>
          <w:lang w:val="en-US"/>
        </w:rPr>
        <w:t>Koeller</w:t>
      </w:r>
      <w:proofErr w:type="spellEnd"/>
      <w:r w:rsidR="00A92FF0">
        <w:rPr>
          <w:rFonts w:cs="Arial"/>
          <w:lang w:val="en-US"/>
        </w:rPr>
        <w:t xml:space="preserve">, W. Liu, D. Gelman, L. Ackermann, </w:t>
      </w:r>
      <w:proofErr w:type="spellStart"/>
      <w:r w:rsidR="00A92FF0" w:rsidRPr="00A92FF0">
        <w:rPr>
          <w:rFonts w:cs="Arial"/>
          <w:i/>
          <w:lang w:val="en-US"/>
        </w:rPr>
        <w:t>Synlett</w:t>
      </w:r>
      <w:proofErr w:type="spellEnd"/>
      <w:r w:rsidR="00A92FF0" w:rsidRPr="00A92FF0">
        <w:rPr>
          <w:rFonts w:cs="Arial"/>
          <w:lang w:val="en-US"/>
        </w:rPr>
        <w:t xml:space="preserve">, </w:t>
      </w:r>
      <w:r w:rsidR="00A92FF0" w:rsidRPr="00A92FF0">
        <w:rPr>
          <w:rFonts w:cs="Arial"/>
          <w:b/>
          <w:lang w:val="en-US"/>
        </w:rPr>
        <w:t>2015</w:t>
      </w:r>
      <w:r w:rsidR="00A92FF0" w:rsidRPr="00A92FF0">
        <w:rPr>
          <w:rFonts w:cs="Arial"/>
          <w:lang w:val="en-US"/>
        </w:rPr>
        <w:t>, 1596. (g)</w:t>
      </w:r>
      <w:r w:rsidR="00A92FF0">
        <w:rPr>
          <w:rFonts w:cs="Arial"/>
          <w:lang w:val="en-US"/>
        </w:rPr>
        <w:t xml:space="preserve"> G. S. Kumar, M. </w:t>
      </w:r>
      <w:proofErr w:type="spellStart"/>
      <w:r w:rsidR="00A92FF0">
        <w:rPr>
          <w:rFonts w:cs="Arial"/>
          <w:lang w:val="en-US"/>
        </w:rPr>
        <w:t>Kapur</w:t>
      </w:r>
      <w:proofErr w:type="spellEnd"/>
      <w:r w:rsidR="00A92FF0">
        <w:rPr>
          <w:rFonts w:cs="Arial"/>
          <w:lang w:val="en-US"/>
        </w:rPr>
        <w:t xml:space="preserve">, </w:t>
      </w:r>
      <w:r w:rsidR="00A92FF0" w:rsidRPr="00A92FF0">
        <w:rPr>
          <w:rFonts w:cs="Arial"/>
          <w:i/>
          <w:lang w:val="en-US"/>
        </w:rPr>
        <w:t>Org. Lett</w:t>
      </w:r>
      <w:r w:rsidR="00A92FF0" w:rsidRPr="00A92FF0">
        <w:rPr>
          <w:rFonts w:cs="Arial"/>
          <w:lang w:val="en-US"/>
        </w:rPr>
        <w:t xml:space="preserve">. </w:t>
      </w:r>
      <w:r w:rsidR="00A92FF0" w:rsidRPr="00A92FF0">
        <w:rPr>
          <w:rFonts w:cs="Arial"/>
          <w:b/>
          <w:lang w:val="en-US"/>
        </w:rPr>
        <w:t>2016</w:t>
      </w:r>
      <w:r w:rsidR="00A92FF0" w:rsidRPr="00A92FF0">
        <w:rPr>
          <w:rFonts w:cs="Arial"/>
          <w:lang w:val="en-US"/>
        </w:rPr>
        <w:t xml:space="preserve">, </w:t>
      </w:r>
      <w:r w:rsidR="00A92FF0" w:rsidRPr="00A92FF0">
        <w:rPr>
          <w:rFonts w:cs="Arial"/>
          <w:i/>
          <w:lang w:val="en-US"/>
        </w:rPr>
        <w:t>18</w:t>
      </w:r>
      <w:r w:rsidR="00A92FF0" w:rsidRPr="00A92FF0">
        <w:rPr>
          <w:rFonts w:cs="Arial"/>
          <w:lang w:val="en-US"/>
        </w:rPr>
        <w:t>, 1112. (h)</w:t>
      </w:r>
      <w:r w:rsidR="00A92FF0">
        <w:rPr>
          <w:rFonts w:cs="Arial"/>
          <w:lang w:val="en-US"/>
        </w:rPr>
        <w:t xml:space="preserve"> Z. Qi, L. Kong, X. Li, </w:t>
      </w:r>
      <w:r w:rsidR="00A92FF0" w:rsidRPr="00A92FF0">
        <w:rPr>
          <w:rFonts w:cs="Arial"/>
          <w:i/>
          <w:lang w:val="en-US"/>
        </w:rPr>
        <w:t>Org. Lett</w:t>
      </w:r>
      <w:r w:rsidR="00A92FF0" w:rsidRPr="00A92FF0">
        <w:rPr>
          <w:rFonts w:cs="Arial"/>
          <w:lang w:val="en-US"/>
        </w:rPr>
        <w:t xml:space="preserve">. </w:t>
      </w:r>
      <w:r w:rsidR="00A92FF0" w:rsidRPr="00A92FF0">
        <w:rPr>
          <w:rFonts w:cs="Arial"/>
          <w:b/>
          <w:lang w:val="en-US"/>
        </w:rPr>
        <w:t>2016</w:t>
      </w:r>
      <w:r w:rsidR="00A92FF0" w:rsidRPr="00A92FF0">
        <w:rPr>
          <w:rFonts w:cs="Arial"/>
          <w:lang w:val="en-US"/>
        </w:rPr>
        <w:t xml:space="preserve">, </w:t>
      </w:r>
      <w:r w:rsidR="00A92FF0" w:rsidRPr="00A92FF0">
        <w:rPr>
          <w:rFonts w:cs="Arial"/>
          <w:i/>
          <w:lang w:val="en-US"/>
        </w:rPr>
        <w:t>18</w:t>
      </w:r>
      <w:r w:rsidR="00A92FF0" w:rsidRPr="00A92FF0">
        <w:rPr>
          <w:rFonts w:cs="Arial"/>
          <w:lang w:val="en-US"/>
        </w:rPr>
        <w:t>, 4392. (</w:t>
      </w:r>
      <w:proofErr w:type="spellStart"/>
      <w:r w:rsidR="00A92FF0" w:rsidRPr="00A92FF0">
        <w:rPr>
          <w:rFonts w:cs="Arial"/>
          <w:lang w:val="en-US"/>
        </w:rPr>
        <w:t>i</w:t>
      </w:r>
      <w:proofErr w:type="spellEnd"/>
      <w:r w:rsidR="00A92FF0" w:rsidRPr="00A92FF0">
        <w:rPr>
          <w:rFonts w:cs="Arial"/>
          <w:lang w:val="en-US"/>
        </w:rPr>
        <w:t>)</w:t>
      </w:r>
      <w:r w:rsidR="00A92FF0">
        <w:rPr>
          <w:rFonts w:cs="Arial"/>
          <w:lang w:val="en-US"/>
        </w:rPr>
        <w:t xml:space="preserve"> J. Xia, L. Kong, X. Zhou, G. Zheng, X. Li, </w:t>
      </w:r>
      <w:r w:rsidR="00A92FF0" w:rsidRPr="00A92FF0">
        <w:rPr>
          <w:rFonts w:cs="Arial"/>
          <w:i/>
          <w:lang w:val="en-US"/>
        </w:rPr>
        <w:t>Org. Lett</w:t>
      </w:r>
      <w:r w:rsidR="00A92FF0" w:rsidRPr="00A92FF0">
        <w:rPr>
          <w:rFonts w:cs="Arial"/>
          <w:lang w:val="en-US"/>
        </w:rPr>
        <w:t xml:space="preserve">. </w:t>
      </w:r>
      <w:r w:rsidR="00A92FF0" w:rsidRPr="00A92FF0">
        <w:rPr>
          <w:rFonts w:cs="Arial"/>
          <w:b/>
          <w:lang w:val="en-US"/>
        </w:rPr>
        <w:t>2017</w:t>
      </w:r>
      <w:r w:rsidR="00A92FF0" w:rsidRPr="00A92FF0">
        <w:rPr>
          <w:rFonts w:cs="Arial"/>
          <w:lang w:val="en-US"/>
        </w:rPr>
        <w:t xml:space="preserve">, </w:t>
      </w:r>
      <w:r w:rsidR="00A92FF0" w:rsidRPr="00A92FF0">
        <w:rPr>
          <w:rFonts w:cs="Arial"/>
          <w:i/>
          <w:lang w:val="en-US"/>
        </w:rPr>
        <w:t>19</w:t>
      </w:r>
      <w:r w:rsidR="00A92FF0" w:rsidRPr="00A92FF0">
        <w:rPr>
          <w:rFonts w:cs="Arial"/>
          <w:lang w:val="en-US"/>
        </w:rPr>
        <w:t>, 5972. (j)</w:t>
      </w:r>
      <w:r w:rsidR="00A92FF0">
        <w:rPr>
          <w:rFonts w:cs="Arial"/>
          <w:lang w:val="en-US"/>
        </w:rPr>
        <w:t xml:space="preserve"> H. Wang, M. M. </w:t>
      </w:r>
      <w:proofErr w:type="spellStart"/>
      <w:r w:rsidR="00A92FF0">
        <w:rPr>
          <w:rFonts w:cs="Arial"/>
          <w:lang w:val="en-US"/>
        </w:rPr>
        <w:t>Lorion</w:t>
      </w:r>
      <w:proofErr w:type="spellEnd"/>
      <w:r w:rsidR="00A92FF0">
        <w:rPr>
          <w:rFonts w:cs="Arial"/>
          <w:lang w:val="en-US"/>
        </w:rPr>
        <w:t xml:space="preserve">, L. Ackermann, </w:t>
      </w:r>
      <w:proofErr w:type="spellStart"/>
      <w:r w:rsidR="00A92FF0" w:rsidRPr="00A92FF0">
        <w:rPr>
          <w:rFonts w:cs="Arial"/>
          <w:i/>
          <w:lang w:val="en-US"/>
        </w:rPr>
        <w:t>Angew</w:t>
      </w:r>
      <w:proofErr w:type="spellEnd"/>
      <w:r w:rsidR="00A92FF0" w:rsidRPr="00A92FF0">
        <w:rPr>
          <w:rFonts w:cs="Arial"/>
          <w:i/>
          <w:lang w:val="en-US"/>
        </w:rPr>
        <w:t>. Chem., Int. Ed</w:t>
      </w:r>
      <w:r w:rsidR="00A92FF0" w:rsidRPr="00A92FF0">
        <w:rPr>
          <w:rFonts w:cs="Arial"/>
          <w:lang w:val="en-US"/>
        </w:rPr>
        <w:t xml:space="preserve">. </w:t>
      </w:r>
      <w:r w:rsidR="00A92FF0" w:rsidRPr="00A92FF0">
        <w:rPr>
          <w:rFonts w:cs="Arial"/>
          <w:b/>
          <w:lang w:val="en-US"/>
        </w:rPr>
        <w:t>2017</w:t>
      </w:r>
      <w:r w:rsidR="00A92FF0" w:rsidRPr="00A92FF0">
        <w:rPr>
          <w:rFonts w:cs="Arial"/>
          <w:lang w:val="en-US"/>
        </w:rPr>
        <w:t xml:space="preserve">, </w:t>
      </w:r>
      <w:r w:rsidR="00A92FF0" w:rsidRPr="00A92FF0">
        <w:rPr>
          <w:rFonts w:cs="Arial"/>
          <w:i/>
          <w:lang w:val="en-US"/>
        </w:rPr>
        <w:t>56</w:t>
      </w:r>
      <w:r w:rsidR="00A92FF0" w:rsidRPr="00A92FF0">
        <w:rPr>
          <w:rFonts w:cs="Arial"/>
          <w:lang w:val="en-US"/>
        </w:rPr>
        <w:t>, 6339. (k)</w:t>
      </w:r>
      <w:r w:rsidR="00A92FF0">
        <w:rPr>
          <w:rFonts w:cs="Arial"/>
          <w:lang w:val="en-US"/>
        </w:rPr>
        <w:t xml:space="preserve"> X. Wu, H. Ji, </w:t>
      </w:r>
      <w:r w:rsidR="00A92FF0" w:rsidRPr="00A92FF0">
        <w:rPr>
          <w:rFonts w:cs="Arial"/>
          <w:i/>
          <w:lang w:val="en-US"/>
        </w:rPr>
        <w:t>Org. Lett</w:t>
      </w:r>
      <w:r w:rsidR="00A92FF0" w:rsidRPr="00A92FF0">
        <w:rPr>
          <w:rFonts w:cs="Arial"/>
          <w:lang w:val="en-US"/>
        </w:rPr>
        <w:t xml:space="preserve">. </w:t>
      </w:r>
      <w:r w:rsidR="00A92FF0" w:rsidRPr="00A92FF0">
        <w:rPr>
          <w:rFonts w:cs="Arial"/>
          <w:b/>
          <w:lang w:val="en-US"/>
        </w:rPr>
        <w:t>2018</w:t>
      </w:r>
      <w:r w:rsidR="00A92FF0" w:rsidRPr="00A92FF0">
        <w:rPr>
          <w:rFonts w:cs="Arial"/>
          <w:lang w:val="en-US"/>
        </w:rPr>
        <w:t xml:space="preserve">, </w:t>
      </w:r>
      <w:r w:rsidR="00A92FF0" w:rsidRPr="00A92FF0">
        <w:rPr>
          <w:rFonts w:cs="Arial"/>
          <w:i/>
          <w:lang w:val="en-US"/>
        </w:rPr>
        <w:t>20</w:t>
      </w:r>
      <w:r w:rsidR="00A92FF0" w:rsidRPr="00A92FF0">
        <w:rPr>
          <w:rFonts w:cs="Arial"/>
          <w:lang w:val="en-US"/>
        </w:rPr>
        <w:t>, 2224. (l)</w:t>
      </w:r>
      <w:r w:rsidR="00A92FF0">
        <w:rPr>
          <w:rFonts w:cs="Arial"/>
          <w:lang w:val="en-US"/>
        </w:rPr>
        <w:t xml:space="preserve"> X. Wu, H. Ji, </w:t>
      </w:r>
      <w:r w:rsidR="00A92FF0" w:rsidRPr="00A92FF0">
        <w:rPr>
          <w:rFonts w:cs="Arial"/>
          <w:i/>
          <w:lang w:val="en-US"/>
        </w:rPr>
        <w:t xml:space="preserve">Org. </w:t>
      </w:r>
      <w:proofErr w:type="spellStart"/>
      <w:r w:rsidR="00A92FF0" w:rsidRPr="00A92FF0">
        <w:rPr>
          <w:rFonts w:cs="Arial"/>
          <w:i/>
          <w:lang w:val="en-US"/>
        </w:rPr>
        <w:t>Biomol</w:t>
      </w:r>
      <w:proofErr w:type="spellEnd"/>
      <w:r w:rsidR="00A92FF0" w:rsidRPr="00A92FF0">
        <w:rPr>
          <w:rFonts w:cs="Arial"/>
          <w:i/>
          <w:lang w:val="en-US"/>
        </w:rPr>
        <w:t>. Chem</w:t>
      </w:r>
      <w:r w:rsidR="00A92FF0" w:rsidRPr="00A92FF0">
        <w:rPr>
          <w:rFonts w:cs="Arial"/>
          <w:lang w:val="en-US"/>
        </w:rPr>
        <w:t xml:space="preserve">. </w:t>
      </w:r>
      <w:r w:rsidR="00A92FF0" w:rsidRPr="00A92FF0">
        <w:rPr>
          <w:rFonts w:cs="Arial"/>
          <w:b/>
          <w:lang w:val="en-US"/>
        </w:rPr>
        <w:t>2018</w:t>
      </w:r>
      <w:r w:rsidR="00A92FF0" w:rsidRPr="00A92FF0">
        <w:rPr>
          <w:rFonts w:cs="Arial"/>
          <w:lang w:val="en-US"/>
        </w:rPr>
        <w:t xml:space="preserve">, </w:t>
      </w:r>
      <w:r w:rsidR="00A92FF0" w:rsidRPr="00A92FF0">
        <w:rPr>
          <w:rFonts w:cs="Arial"/>
          <w:i/>
          <w:lang w:val="en-US"/>
        </w:rPr>
        <w:t>16</w:t>
      </w:r>
      <w:r w:rsidR="00A92FF0" w:rsidRPr="00A92FF0">
        <w:rPr>
          <w:rFonts w:cs="Arial"/>
          <w:lang w:val="en-US"/>
        </w:rPr>
        <w:t>, 5691. (m)</w:t>
      </w:r>
      <w:r w:rsidR="00A92FF0">
        <w:rPr>
          <w:rFonts w:cs="Arial"/>
          <w:lang w:val="en-US"/>
        </w:rPr>
        <w:t xml:space="preserve"> M. M. </w:t>
      </w:r>
      <w:proofErr w:type="spellStart"/>
      <w:r w:rsidR="00A92FF0">
        <w:rPr>
          <w:rFonts w:cs="Arial"/>
          <w:lang w:val="en-US"/>
        </w:rPr>
        <w:t>Lorion</w:t>
      </w:r>
      <w:proofErr w:type="spellEnd"/>
      <w:r w:rsidR="00A92FF0">
        <w:rPr>
          <w:rFonts w:cs="Arial"/>
          <w:lang w:val="en-US"/>
        </w:rPr>
        <w:t xml:space="preserve">, N. </w:t>
      </w:r>
      <w:proofErr w:type="spellStart"/>
      <w:r w:rsidR="00A92FF0">
        <w:rPr>
          <w:rFonts w:cs="Arial"/>
          <w:lang w:val="en-US"/>
        </w:rPr>
        <w:t>Kaplaneris</w:t>
      </w:r>
      <w:proofErr w:type="spellEnd"/>
      <w:r w:rsidR="00A92FF0">
        <w:rPr>
          <w:rFonts w:cs="Arial"/>
          <w:lang w:val="en-US"/>
        </w:rPr>
        <w:t xml:space="preserve">, J. Son, R. </w:t>
      </w:r>
      <w:proofErr w:type="spellStart"/>
      <w:r w:rsidR="00A92FF0">
        <w:rPr>
          <w:rFonts w:cs="Arial"/>
          <w:lang w:val="en-US"/>
        </w:rPr>
        <w:t>Kuniyil</w:t>
      </w:r>
      <w:proofErr w:type="spellEnd"/>
      <w:r w:rsidR="00A92FF0">
        <w:rPr>
          <w:rFonts w:cs="Arial"/>
          <w:lang w:val="en-US"/>
        </w:rPr>
        <w:t xml:space="preserve">, L. </w:t>
      </w:r>
      <w:proofErr w:type="spellStart"/>
      <w:r w:rsidR="00A92FF0">
        <w:rPr>
          <w:rFonts w:cs="Arial"/>
          <w:lang w:val="en-US"/>
        </w:rPr>
        <w:t>Ackermnann</w:t>
      </w:r>
      <w:proofErr w:type="spellEnd"/>
      <w:r w:rsidR="00A92FF0">
        <w:rPr>
          <w:rFonts w:cs="Arial"/>
          <w:lang w:val="en-US"/>
        </w:rPr>
        <w:t xml:space="preserve">, </w:t>
      </w:r>
      <w:r w:rsidR="00A92FF0" w:rsidRPr="00A92FF0">
        <w:rPr>
          <w:rFonts w:cs="Arial"/>
          <w:i/>
          <w:lang w:val="en-US"/>
        </w:rPr>
        <w:t>Chem., Int. Ed</w:t>
      </w:r>
      <w:r w:rsidR="00A92FF0" w:rsidRPr="00A92FF0">
        <w:rPr>
          <w:rFonts w:cs="Arial"/>
          <w:lang w:val="en-US"/>
        </w:rPr>
        <w:t xml:space="preserve">. </w:t>
      </w:r>
      <w:r w:rsidR="00A92FF0" w:rsidRPr="00A92FF0">
        <w:rPr>
          <w:rFonts w:cs="Arial"/>
          <w:b/>
          <w:lang w:val="en-US"/>
        </w:rPr>
        <w:t>2019</w:t>
      </w:r>
      <w:r w:rsidR="00A92FF0" w:rsidRPr="00A92FF0">
        <w:rPr>
          <w:rFonts w:cs="Arial"/>
          <w:lang w:val="en-US"/>
        </w:rPr>
        <w:t xml:space="preserve">, </w:t>
      </w:r>
      <w:r w:rsidR="00A92FF0" w:rsidRPr="00A92FF0">
        <w:rPr>
          <w:rFonts w:cs="Arial"/>
          <w:i/>
          <w:lang w:val="en-US"/>
        </w:rPr>
        <w:t>58</w:t>
      </w:r>
      <w:r w:rsidR="00A92FF0" w:rsidRPr="00A92FF0">
        <w:rPr>
          <w:rFonts w:cs="Arial"/>
          <w:lang w:val="en-US"/>
        </w:rPr>
        <w:t xml:space="preserve">, 1684. </w:t>
      </w:r>
      <w:r w:rsidR="00A92FF0" w:rsidRPr="00A92FF0">
        <w:rPr>
          <w:rFonts w:cs="Arial"/>
          <w:i/>
          <w:lang w:val="en-US"/>
        </w:rPr>
        <w:t>For selected examples of intermolecular indole C2-allylation using a directing group at the C3-position, see</w:t>
      </w:r>
      <w:r w:rsidR="00A92FF0" w:rsidRPr="00A92FF0">
        <w:rPr>
          <w:rFonts w:cs="Arial"/>
          <w:lang w:val="en-US"/>
        </w:rPr>
        <w:t>: (n)</w:t>
      </w:r>
      <w:r w:rsidR="00A92FF0">
        <w:rPr>
          <w:rFonts w:cs="Arial"/>
          <w:lang w:val="en-US"/>
        </w:rPr>
        <w:t xml:space="preserve"> R. Manikandan, P. </w:t>
      </w:r>
      <w:proofErr w:type="spellStart"/>
      <w:r w:rsidR="00A92FF0">
        <w:rPr>
          <w:rFonts w:cs="Arial"/>
          <w:lang w:val="en-US"/>
        </w:rPr>
        <w:t>Madasamy</w:t>
      </w:r>
      <w:proofErr w:type="spellEnd"/>
      <w:r w:rsidR="00A92FF0">
        <w:rPr>
          <w:rFonts w:cs="Arial"/>
          <w:lang w:val="en-US"/>
        </w:rPr>
        <w:t xml:space="preserve">, M. </w:t>
      </w:r>
      <w:proofErr w:type="spellStart"/>
      <w:r w:rsidR="00A92FF0">
        <w:rPr>
          <w:rFonts w:cs="Arial"/>
          <w:lang w:val="en-US"/>
        </w:rPr>
        <w:t>Jeganmohan</w:t>
      </w:r>
      <w:proofErr w:type="spellEnd"/>
      <w:r w:rsidR="00A57059">
        <w:rPr>
          <w:rFonts w:cs="Arial"/>
          <w:lang w:val="en-US"/>
        </w:rPr>
        <w:t xml:space="preserve">, </w:t>
      </w:r>
      <w:r w:rsidR="00A57059" w:rsidRPr="00A57059">
        <w:rPr>
          <w:rFonts w:cs="Arial"/>
          <w:i/>
          <w:lang w:val="en-US"/>
        </w:rPr>
        <w:t>Chem. Eur. J</w:t>
      </w:r>
      <w:r w:rsidR="00A57059" w:rsidRPr="00A57059">
        <w:rPr>
          <w:rFonts w:cs="Arial"/>
          <w:lang w:val="en-US"/>
        </w:rPr>
        <w:t xml:space="preserve">. </w:t>
      </w:r>
      <w:r w:rsidR="00A57059" w:rsidRPr="00A57059">
        <w:rPr>
          <w:rFonts w:cs="Arial"/>
          <w:b/>
          <w:lang w:val="en-US"/>
        </w:rPr>
        <w:t>2015</w:t>
      </w:r>
      <w:r w:rsidR="00A57059" w:rsidRPr="00A57059">
        <w:rPr>
          <w:rFonts w:cs="Arial"/>
          <w:lang w:val="en-US"/>
        </w:rPr>
        <w:t xml:space="preserve">, </w:t>
      </w:r>
      <w:r w:rsidR="00A57059" w:rsidRPr="00A57059">
        <w:rPr>
          <w:rFonts w:cs="Arial"/>
          <w:i/>
          <w:lang w:val="en-US"/>
        </w:rPr>
        <w:t>21</w:t>
      </w:r>
      <w:r w:rsidR="00A57059" w:rsidRPr="00A57059">
        <w:rPr>
          <w:rFonts w:cs="Arial"/>
          <w:lang w:val="en-US"/>
        </w:rPr>
        <w:t>, 13934. (o)</w:t>
      </w:r>
      <w:r w:rsidR="00A57059">
        <w:rPr>
          <w:rFonts w:cs="Arial"/>
          <w:lang w:val="en-US"/>
        </w:rPr>
        <w:t xml:space="preserve"> M. R. </w:t>
      </w:r>
      <w:proofErr w:type="spellStart"/>
      <w:r w:rsidR="00A57059">
        <w:rPr>
          <w:rFonts w:cs="Arial"/>
          <w:lang w:val="en-US"/>
        </w:rPr>
        <w:t>Sk</w:t>
      </w:r>
      <w:proofErr w:type="spellEnd"/>
      <w:r w:rsidR="00A57059">
        <w:rPr>
          <w:rFonts w:cs="Arial"/>
          <w:lang w:val="en-US"/>
        </w:rPr>
        <w:t xml:space="preserve">, S. S. </w:t>
      </w:r>
      <w:proofErr w:type="spellStart"/>
      <w:r w:rsidR="00A57059">
        <w:rPr>
          <w:rFonts w:cs="Arial"/>
          <w:lang w:val="en-US"/>
        </w:rPr>
        <w:t>Bera</w:t>
      </w:r>
      <w:proofErr w:type="spellEnd"/>
      <w:r w:rsidR="00A57059">
        <w:rPr>
          <w:rFonts w:cs="Arial"/>
          <w:lang w:val="en-US"/>
        </w:rPr>
        <w:t xml:space="preserve">, M. S. Maji, </w:t>
      </w:r>
      <w:r w:rsidR="00A57059" w:rsidRPr="00A57059">
        <w:rPr>
          <w:rFonts w:cs="Arial"/>
          <w:i/>
          <w:lang w:val="en-US"/>
        </w:rPr>
        <w:t>Org. Lett</w:t>
      </w:r>
      <w:r w:rsidR="00A57059" w:rsidRPr="00A57059">
        <w:rPr>
          <w:rFonts w:cs="Arial"/>
          <w:lang w:val="en-US"/>
        </w:rPr>
        <w:t xml:space="preserve">. </w:t>
      </w:r>
      <w:r w:rsidR="00A57059" w:rsidRPr="00A57059">
        <w:rPr>
          <w:rFonts w:cs="Arial"/>
          <w:b/>
          <w:lang w:val="en-US"/>
        </w:rPr>
        <w:t>2018</w:t>
      </w:r>
      <w:r w:rsidR="00A57059" w:rsidRPr="00A57059">
        <w:rPr>
          <w:rFonts w:cs="Arial"/>
          <w:lang w:val="en-US"/>
        </w:rPr>
        <w:t xml:space="preserve">, </w:t>
      </w:r>
      <w:r w:rsidR="00A57059" w:rsidRPr="00A57059">
        <w:rPr>
          <w:rFonts w:cs="Arial"/>
          <w:i/>
          <w:lang w:val="en-US"/>
        </w:rPr>
        <w:t>20</w:t>
      </w:r>
      <w:r w:rsidR="00A57059" w:rsidRPr="00A57059">
        <w:rPr>
          <w:rFonts w:cs="Arial"/>
          <w:lang w:val="en-US"/>
        </w:rPr>
        <w:t>, 134</w:t>
      </w:r>
      <w:r w:rsidR="00A57059">
        <w:rPr>
          <w:rFonts w:cs="Arial"/>
          <w:lang w:val="en-US"/>
        </w:rPr>
        <w:t>.</w:t>
      </w:r>
    </w:p>
    <w:p w:rsidR="00A57059" w:rsidRDefault="00A57059" w:rsidP="00B34F07">
      <w:pPr>
        <w:pStyle w:val="References"/>
        <w:rPr>
          <w:rFonts w:cs="Arial"/>
          <w:lang w:val="en-US"/>
        </w:rPr>
      </w:pPr>
      <w:r>
        <w:rPr>
          <w:rFonts w:cs="Arial"/>
          <w:lang w:val="en-US"/>
        </w:rPr>
        <w:t>[10]</w:t>
      </w:r>
      <w:r>
        <w:rPr>
          <w:rFonts w:cs="Arial"/>
          <w:lang w:val="en-US"/>
        </w:rPr>
        <w:tab/>
      </w:r>
      <w:r w:rsidRPr="00A57059">
        <w:rPr>
          <w:rFonts w:cs="Arial"/>
          <w:i/>
          <w:lang w:val="en-US"/>
        </w:rPr>
        <w:t>For selected examples of intermolecular indole C2-allylation using directing group-free strategies, see:</w:t>
      </w:r>
      <w:r w:rsidRPr="00A57059">
        <w:rPr>
          <w:rFonts w:cs="Arial"/>
          <w:lang w:val="en-US"/>
        </w:rPr>
        <w:t xml:space="preserve"> (a)</w:t>
      </w:r>
      <w:r>
        <w:rPr>
          <w:rFonts w:cs="Arial"/>
          <w:lang w:val="en-US"/>
        </w:rPr>
        <w:t xml:space="preserve"> D. Prajapati, M. </w:t>
      </w:r>
      <w:proofErr w:type="spellStart"/>
      <w:r>
        <w:rPr>
          <w:rFonts w:cs="Arial"/>
          <w:lang w:val="en-US"/>
        </w:rPr>
        <w:t>Gohain</w:t>
      </w:r>
      <w:proofErr w:type="spellEnd"/>
      <w:r>
        <w:rPr>
          <w:rFonts w:cs="Arial"/>
          <w:lang w:val="en-US"/>
        </w:rPr>
        <w:t xml:space="preserve">, B. J. </w:t>
      </w:r>
      <w:proofErr w:type="spellStart"/>
      <w:r>
        <w:rPr>
          <w:rFonts w:cs="Arial"/>
          <w:lang w:val="en-US"/>
        </w:rPr>
        <w:t>Gogoi</w:t>
      </w:r>
      <w:proofErr w:type="spellEnd"/>
      <w:r>
        <w:rPr>
          <w:rFonts w:cs="Arial"/>
          <w:lang w:val="en-US"/>
        </w:rPr>
        <w:t xml:space="preserve">, </w:t>
      </w:r>
      <w:r w:rsidRPr="00A57059">
        <w:rPr>
          <w:rFonts w:cs="Arial"/>
          <w:i/>
          <w:lang w:val="en-US"/>
        </w:rPr>
        <w:t>Tetrahedron Lett</w:t>
      </w:r>
      <w:r w:rsidRPr="00A57059">
        <w:rPr>
          <w:rFonts w:cs="Arial"/>
          <w:lang w:val="en-US"/>
        </w:rPr>
        <w:t xml:space="preserve">. </w:t>
      </w:r>
      <w:r w:rsidRPr="00A57059">
        <w:rPr>
          <w:rFonts w:cs="Arial"/>
          <w:b/>
          <w:lang w:val="en-US"/>
        </w:rPr>
        <w:t>2006</w:t>
      </w:r>
      <w:r w:rsidRPr="00A57059">
        <w:rPr>
          <w:rFonts w:cs="Arial"/>
          <w:lang w:val="en-US"/>
        </w:rPr>
        <w:t xml:space="preserve">, </w:t>
      </w:r>
      <w:r w:rsidRPr="00A57059">
        <w:rPr>
          <w:rFonts w:cs="Arial"/>
          <w:i/>
          <w:lang w:val="en-US"/>
        </w:rPr>
        <w:t>47</w:t>
      </w:r>
      <w:r w:rsidRPr="00A57059">
        <w:rPr>
          <w:rFonts w:cs="Arial"/>
          <w:lang w:val="en-US"/>
        </w:rPr>
        <w:t>, 3535. (b)</w:t>
      </w:r>
      <w:r>
        <w:rPr>
          <w:rFonts w:cs="Arial"/>
          <w:lang w:val="en-US"/>
        </w:rPr>
        <w:t xml:space="preserve"> M. Mari, S. Lucarini, F. </w:t>
      </w:r>
      <w:proofErr w:type="spellStart"/>
      <w:r>
        <w:rPr>
          <w:rFonts w:cs="Arial"/>
          <w:lang w:val="en-US"/>
        </w:rPr>
        <w:t>Batoccini</w:t>
      </w:r>
      <w:proofErr w:type="spellEnd"/>
      <w:r>
        <w:rPr>
          <w:rFonts w:cs="Arial"/>
          <w:lang w:val="en-US"/>
        </w:rPr>
        <w:t xml:space="preserve">, G. Piersanti, G. </w:t>
      </w:r>
      <w:proofErr w:type="spellStart"/>
      <w:r>
        <w:rPr>
          <w:rFonts w:cs="Arial"/>
          <w:lang w:val="en-US"/>
        </w:rPr>
        <w:t>Spadoni</w:t>
      </w:r>
      <w:proofErr w:type="spellEnd"/>
      <w:r>
        <w:rPr>
          <w:rFonts w:cs="Arial"/>
          <w:lang w:val="en-US"/>
        </w:rPr>
        <w:t xml:space="preserve">, </w:t>
      </w:r>
      <w:proofErr w:type="spellStart"/>
      <w:r w:rsidRPr="00A57059">
        <w:rPr>
          <w:rFonts w:cs="Arial"/>
          <w:i/>
          <w:lang w:val="en-US"/>
        </w:rPr>
        <w:t>Beilstein</w:t>
      </w:r>
      <w:proofErr w:type="spellEnd"/>
      <w:r w:rsidRPr="00A57059">
        <w:rPr>
          <w:rFonts w:cs="Arial"/>
          <w:i/>
          <w:lang w:val="en-US"/>
        </w:rPr>
        <w:t xml:space="preserve"> J. Org. Chem</w:t>
      </w:r>
      <w:r w:rsidRPr="00A57059">
        <w:rPr>
          <w:rFonts w:cs="Arial"/>
          <w:lang w:val="en-US"/>
        </w:rPr>
        <w:t xml:space="preserve">. </w:t>
      </w:r>
      <w:r w:rsidRPr="00A57059">
        <w:rPr>
          <w:rFonts w:cs="Arial"/>
          <w:b/>
          <w:lang w:val="en-US"/>
        </w:rPr>
        <w:t>2014</w:t>
      </w:r>
      <w:r w:rsidRPr="00A57059">
        <w:rPr>
          <w:rFonts w:cs="Arial"/>
          <w:lang w:val="en-US"/>
        </w:rPr>
        <w:t xml:space="preserve">, </w:t>
      </w:r>
      <w:r w:rsidRPr="00A57059">
        <w:rPr>
          <w:rFonts w:cs="Arial"/>
          <w:i/>
          <w:lang w:val="en-US"/>
        </w:rPr>
        <w:t>10</w:t>
      </w:r>
      <w:r w:rsidRPr="00A57059">
        <w:rPr>
          <w:rFonts w:cs="Arial"/>
          <w:lang w:val="en-US"/>
        </w:rPr>
        <w:t>, 1991. (c)</w:t>
      </w:r>
      <w:r>
        <w:rPr>
          <w:rFonts w:cs="Arial"/>
          <w:lang w:val="en-US"/>
        </w:rPr>
        <w:t xml:space="preserve"> J. Y. Lee, H. Ha, S. Bae, I. Han, J. M. </w:t>
      </w:r>
      <w:proofErr w:type="spellStart"/>
      <w:r>
        <w:rPr>
          <w:rFonts w:cs="Arial"/>
          <w:lang w:val="en-US"/>
        </w:rPr>
        <w:t>Joo</w:t>
      </w:r>
      <w:proofErr w:type="spellEnd"/>
      <w:r>
        <w:rPr>
          <w:rFonts w:cs="Arial"/>
          <w:lang w:val="en-US"/>
        </w:rPr>
        <w:t xml:space="preserve">, </w:t>
      </w:r>
      <w:r w:rsidRPr="00A57059">
        <w:rPr>
          <w:rFonts w:cs="Arial"/>
          <w:i/>
          <w:lang w:val="en-US"/>
        </w:rPr>
        <w:t xml:space="preserve">Adv. Synth. </w:t>
      </w:r>
      <w:proofErr w:type="spellStart"/>
      <w:r w:rsidRPr="00A57059">
        <w:rPr>
          <w:rFonts w:cs="Arial"/>
          <w:i/>
          <w:lang w:val="en-US"/>
        </w:rPr>
        <w:t>Catal</w:t>
      </w:r>
      <w:proofErr w:type="spellEnd"/>
      <w:r w:rsidRPr="00A57059">
        <w:rPr>
          <w:rFonts w:cs="Arial"/>
          <w:lang w:val="en-US"/>
        </w:rPr>
        <w:t xml:space="preserve">. </w:t>
      </w:r>
      <w:r w:rsidRPr="00A57059">
        <w:rPr>
          <w:rFonts w:cs="Arial"/>
          <w:b/>
          <w:lang w:val="en-US"/>
        </w:rPr>
        <w:t>2016</w:t>
      </w:r>
      <w:r w:rsidRPr="00A57059">
        <w:rPr>
          <w:rFonts w:cs="Arial"/>
          <w:lang w:val="en-US"/>
        </w:rPr>
        <w:t xml:space="preserve">, </w:t>
      </w:r>
      <w:r w:rsidRPr="00A57059">
        <w:rPr>
          <w:rFonts w:cs="Arial"/>
          <w:i/>
          <w:lang w:val="en-US"/>
        </w:rPr>
        <w:t>358</w:t>
      </w:r>
      <w:r w:rsidRPr="00A57059">
        <w:rPr>
          <w:rFonts w:cs="Arial"/>
          <w:lang w:val="en-US"/>
        </w:rPr>
        <w:t xml:space="preserve">, 3458. (d) </w:t>
      </w:r>
      <w:r>
        <w:rPr>
          <w:rFonts w:cs="Arial"/>
          <w:lang w:val="en-US"/>
        </w:rPr>
        <w:t xml:space="preserve">M. </w:t>
      </w:r>
      <w:proofErr w:type="spellStart"/>
      <w:r w:rsidRPr="00A57059">
        <w:rPr>
          <w:rFonts w:cs="Arial"/>
          <w:lang w:val="en-US"/>
        </w:rPr>
        <w:t>Šiaučiulis</w:t>
      </w:r>
      <w:proofErr w:type="spellEnd"/>
      <w:r>
        <w:rPr>
          <w:rFonts w:cs="Arial"/>
          <w:lang w:val="en-US"/>
        </w:rPr>
        <w:t xml:space="preserve">, S. </w:t>
      </w:r>
      <w:proofErr w:type="spellStart"/>
      <w:r>
        <w:rPr>
          <w:rFonts w:cs="Arial"/>
          <w:lang w:val="en-US"/>
        </w:rPr>
        <w:t>Sapmaz</w:t>
      </w:r>
      <w:proofErr w:type="spellEnd"/>
      <w:r>
        <w:rPr>
          <w:rFonts w:cs="Arial"/>
          <w:lang w:val="en-US"/>
        </w:rPr>
        <w:t xml:space="preserve">, A. P. </w:t>
      </w:r>
      <w:proofErr w:type="spellStart"/>
      <w:r>
        <w:rPr>
          <w:rFonts w:cs="Arial"/>
          <w:lang w:val="en-US"/>
        </w:rPr>
        <w:t>Pulis</w:t>
      </w:r>
      <w:proofErr w:type="spellEnd"/>
      <w:r>
        <w:rPr>
          <w:rFonts w:cs="Arial"/>
          <w:lang w:val="en-US"/>
        </w:rPr>
        <w:t xml:space="preserve">, D. J. Proctor, </w:t>
      </w:r>
      <w:r w:rsidRPr="00A57059">
        <w:rPr>
          <w:rFonts w:cs="Arial"/>
          <w:i/>
          <w:lang w:val="en-US"/>
        </w:rPr>
        <w:t>Chem. Sci</w:t>
      </w:r>
      <w:r w:rsidRPr="00A57059">
        <w:rPr>
          <w:rFonts w:cs="Arial"/>
          <w:lang w:val="en-US"/>
        </w:rPr>
        <w:t xml:space="preserve">. </w:t>
      </w:r>
      <w:r w:rsidRPr="00A57059">
        <w:rPr>
          <w:rFonts w:cs="Arial"/>
          <w:b/>
          <w:lang w:val="en-US"/>
        </w:rPr>
        <w:t>2018</w:t>
      </w:r>
      <w:r w:rsidRPr="00A57059">
        <w:rPr>
          <w:rFonts w:cs="Arial"/>
          <w:lang w:val="en-US"/>
        </w:rPr>
        <w:t xml:space="preserve">, </w:t>
      </w:r>
      <w:r w:rsidRPr="00A57059">
        <w:rPr>
          <w:rFonts w:cs="Arial"/>
          <w:i/>
          <w:lang w:val="en-US"/>
        </w:rPr>
        <w:t>9</w:t>
      </w:r>
      <w:r w:rsidRPr="00A57059">
        <w:rPr>
          <w:rFonts w:cs="Arial"/>
          <w:lang w:val="en-US"/>
        </w:rPr>
        <w:t>, 754. (e)</w:t>
      </w:r>
      <w:r>
        <w:rPr>
          <w:rFonts w:cs="Arial"/>
          <w:lang w:val="en-US"/>
        </w:rPr>
        <w:t xml:space="preserve"> J. M. Saya, E. D. H. van </w:t>
      </w:r>
      <w:proofErr w:type="spellStart"/>
      <w:r>
        <w:rPr>
          <w:rFonts w:cs="Arial"/>
          <w:lang w:val="en-US"/>
        </w:rPr>
        <w:t>Wordragen</w:t>
      </w:r>
      <w:proofErr w:type="spellEnd"/>
      <w:r>
        <w:rPr>
          <w:rFonts w:cs="Arial"/>
          <w:lang w:val="en-US"/>
        </w:rPr>
        <w:t xml:space="preserve">, R. V. A. </w:t>
      </w:r>
      <w:proofErr w:type="spellStart"/>
      <w:r>
        <w:rPr>
          <w:rFonts w:cs="Arial"/>
          <w:lang w:val="en-US"/>
        </w:rPr>
        <w:t>Orru</w:t>
      </w:r>
      <w:proofErr w:type="spellEnd"/>
      <w:r>
        <w:rPr>
          <w:rFonts w:cs="Arial"/>
          <w:lang w:val="en-US"/>
        </w:rPr>
        <w:t xml:space="preserve">, R. </w:t>
      </w:r>
      <w:proofErr w:type="spellStart"/>
      <w:r>
        <w:rPr>
          <w:rFonts w:cs="Arial"/>
          <w:lang w:val="en-US"/>
        </w:rPr>
        <w:t>Ruijter</w:t>
      </w:r>
      <w:proofErr w:type="spellEnd"/>
      <w:r>
        <w:rPr>
          <w:rFonts w:cs="Arial"/>
          <w:lang w:val="en-US"/>
        </w:rPr>
        <w:t xml:space="preserve">, </w:t>
      </w:r>
      <w:r w:rsidRPr="00A57059">
        <w:rPr>
          <w:rFonts w:cs="Arial"/>
          <w:i/>
          <w:lang w:val="en-US"/>
        </w:rPr>
        <w:t>Eur. J. Org. Chem</w:t>
      </w:r>
      <w:r w:rsidRPr="00A57059">
        <w:rPr>
          <w:rFonts w:cs="Arial"/>
          <w:lang w:val="en-US"/>
        </w:rPr>
        <w:t xml:space="preserve">. </w:t>
      </w:r>
      <w:r w:rsidRPr="00A57059">
        <w:rPr>
          <w:rFonts w:cs="Arial"/>
          <w:b/>
          <w:lang w:val="en-US"/>
        </w:rPr>
        <w:t>2018</w:t>
      </w:r>
      <w:r w:rsidRPr="00A57059">
        <w:rPr>
          <w:rFonts w:cs="Arial"/>
          <w:lang w:val="en-US"/>
        </w:rPr>
        <w:t>, 5156.</w:t>
      </w:r>
    </w:p>
    <w:p w:rsidR="00A57059" w:rsidRDefault="00A57059" w:rsidP="00B34F07">
      <w:pPr>
        <w:pStyle w:val="References"/>
        <w:rPr>
          <w:rFonts w:cs="Arial"/>
          <w:lang w:val="en-US"/>
        </w:rPr>
      </w:pPr>
      <w:r>
        <w:rPr>
          <w:rFonts w:cs="Arial"/>
          <w:lang w:val="en-US"/>
        </w:rPr>
        <w:t>[11]</w:t>
      </w:r>
      <w:r>
        <w:rPr>
          <w:rFonts w:cs="Arial"/>
          <w:lang w:val="en-US"/>
        </w:rPr>
        <w:tab/>
      </w:r>
      <w:r w:rsidRPr="00A57059">
        <w:rPr>
          <w:rFonts w:cs="Arial"/>
          <w:i/>
          <w:lang w:val="en-US"/>
        </w:rPr>
        <w:t>Other methods to modulate indole reactivity through N1-coordination, see</w:t>
      </w:r>
      <w:r w:rsidRPr="00A57059">
        <w:rPr>
          <w:rFonts w:cs="Arial"/>
          <w:lang w:val="en-US"/>
        </w:rPr>
        <w:t>: (a)</w:t>
      </w:r>
      <w:r>
        <w:rPr>
          <w:rFonts w:cs="Arial"/>
          <w:lang w:val="en-US"/>
        </w:rPr>
        <w:t xml:space="preserve"> B. S. Lane, M. A. Brown, D. </w:t>
      </w:r>
      <w:proofErr w:type="spellStart"/>
      <w:r>
        <w:rPr>
          <w:rFonts w:cs="Arial"/>
          <w:lang w:val="en-US"/>
        </w:rPr>
        <w:t>Sames</w:t>
      </w:r>
      <w:proofErr w:type="spellEnd"/>
      <w:r>
        <w:rPr>
          <w:rFonts w:cs="Arial"/>
          <w:lang w:val="en-US"/>
        </w:rPr>
        <w:t xml:space="preserve">, </w:t>
      </w:r>
      <w:r w:rsidRPr="00A57059">
        <w:rPr>
          <w:rFonts w:cs="Arial"/>
          <w:i/>
          <w:lang w:val="en-US"/>
        </w:rPr>
        <w:t>J. Am. Chem. Soc</w:t>
      </w:r>
      <w:r w:rsidRPr="00A57059">
        <w:rPr>
          <w:rFonts w:cs="Arial"/>
          <w:lang w:val="en-US"/>
        </w:rPr>
        <w:t xml:space="preserve">. </w:t>
      </w:r>
      <w:r w:rsidRPr="00A57059">
        <w:rPr>
          <w:rFonts w:cs="Arial"/>
          <w:b/>
          <w:lang w:val="en-US"/>
        </w:rPr>
        <w:t>2005</w:t>
      </w:r>
      <w:r w:rsidRPr="00A57059">
        <w:rPr>
          <w:rFonts w:cs="Arial"/>
          <w:lang w:val="en-US"/>
        </w:rPr>
        <w:t xml:space="preserve">, </w:t>
      </w:r>
      <w:r w:rsidRPr="00A57059">
        <w:rPr>
          <w:rFonts w:cs="Arial"/>
          <w:i/>
          <w:lang w:val="en-US"/>
        </w:rPr>
        <w:t>127</w:t>
      </w:r>
      <w:r w:rsidRPr="00A57059">
        <w:rPr>
          <w:rFonts w:cs="Arial"/>
          <w:lang w:val="en-US"/>
        </w:rPr>
        <w:t>, 8050. (b)</w:t>
      </w:r>
      <w:r>
        <w:rPr>
          <w:rFonts w:cs="Arial"/>
          <w:lang w:val="en-US"/>
        </w:rPr>
        <w:t xml:space="preserve"> A. Lin, J. Yang, M. Hashim, </w:t>
      </w:r>
      <w:r w:rsidRPr="00A57059">
        <w:rPr>
          <w:rFonts w:cs="Arial"/>
          <w:i/>
          <w:lang w:val="en-US"/>
        </w:rPr>
        <w:t>Org. Lett</w:t>
      </w:r>
      <w:r w:rsidRPr="00A57059">
        <w:rPr>
          <w:rFonts w:cs="Arial"/>
          <w:lang w:val="en-US"/>
        </w:rPr>
        <w:t xml:space="preserve">. </w:t>
      </w:r>
      <w:r w:rsidRPr="00A57059">
        <w:rPr>
          <w:rFonts w:cs="Arial"/>
          <w:b/>
          <w:lang w:val="en-US"/>
        </w:rPr>
        <w:t>2013</w:t>
      </w:r>
      <w:r w:rsidRPr="00A57059">
        <w:rPr>
          <w:rFonts w:cs="Arial"/>
          <w:lang w:val="en-US"/>
        </w:rPr>
        <w:t xml:space="preserve">, </w:t>
      </w:r>
      <w:r w:rsidRPr="00A57059">
        <w:rPr>
          <w:rFonts w:cs="Arial"/>
          <w:i/>
          <w:lang w:val="en-US"/>
        </w:rPr>
        <w:t>15</w:t>
      </w:r>
      <w:r w:rsidRPr="00A57059">
        <w:rPr>
          <w:rFonts w:cs="Arial"/>
          <w:lang w:val="en-US"/>
        </w:rPr>
        <w:t>, 1950</w:t>
      </w:r>
      <w:r>
        <w:rPr>
          <w:rFonts w:cs="Arial"/>
          <w:lang w:val="en-US"/>
        </w:rPr>
        <w:t>.</w:t>
      </w:r>
    </w:p>
    <w:p w:rsidR="00A57059" w:rsidRDefault="00A57059" w:rsidP="00B34F07">
      <w:pPr>
        <w:pStyle w:val="References"/>
        <w:rPr>
          <w:rFonts w:cs="Arial"/>
          <w:lang w:val="en-US"/>
        </w:rPr>
      </w:pPr>
      <w:r>
        <w:rPr>
          <w:rFonts w:cs="Arial"/>
          <w:lang w:val="en-US"/>
        </w:rPr>
        <w:t>[12]</w:t>
      </w:r>
      <w:r>
        <w:rPr>
          <w:rFonts w:cs="Arial"/>
          <w:lang w:val="en-US"/>
        </w:rPr>
        <w:tab/>
      </w:r>
      <w:r w:rsidRPr="00A57059">
        <w:rPr>
          <w:rFonts w:cs="Arial"/>
          <w:i/>
          <w:lang w:val="en-US"/>
        </w:rPr>
        <w:t>For selected examples of the formation of annulated indole derivatives via intramolecular asymmetric C2-allylation, see:</w:t>
      </w:r>
      <w:r w:rsidRPr="00A57059">
        <w:rPr>
          <w:rFonts w:cs="Arial"/>
          <w:lang w:val="en-US"/>
        </w:rPr>
        <w:t xml:space="preserve"> (a)</w:t>
      </w:r>
      <w:r>
        <w:rPr>
          <w:rFonts w:cs="Arial"/>
          <w:lang w:val="en-US"/>
        </w:rPr>
        <w:t xml:space="preserve"> M. Bandini, A. </w:t>
      </w:r>
      <w:proofErr w:type="spellStart"/>
      <w:r>
        <w:rPr>
          <w:rFonts w:cs="Arial"/>
          <w:lang w:val="en-US"/>
        </w:rPr>
        <w:t>Melloni</w:t>
      </w:r>
      <w:proofErr w:type="spellEnd"/>
      <w:r>
        <w:rPr>
          <w:rFonts w:cs="Arial"/>
          <w:lang w:val="en-US"/>
        </w:rPr>
        <w:t xml:space="preserve">, F. </w:t>
      </w:r>
      <w:proofErr w:type="spellStart"/>
      <w:r>
        <w:rPr>
          <w:rFonts w:cs="Arial"/>
          <w:lang w:val="en-US"/>
        </w:rPr>
        <w:t>Piccinelli</w:t>
      </w:r>
      <w:proofErr w:type="spellEnd"/>
      <w:r>
        <w:rPr>
          <w:rFonts w:cs="Arial"/>
          <w:lang w:val="en-US"/>
        </w:rPr>
        <w:t xml:space="preserve">, R. </w:t>
      </w:r>
      <w:proofErr w:type="spellStart"/>
      <w:r>
        <w:rPr>
          <w:rFonts w:cs="Arial"/>
          <w:lang w:val="en-US"/>
        </w:rPr>
        <w:t>Sinisi</w:t>
      </w:r>
      <w:proofErr w:type="spellEnd"/>
      <w:r>
        <w:rPr>
          <w:rFonts w:cs="Arial"/>
          <w:lang w:val="en-US"/>
        </w:rPr>
        <w:t xml:space="preserve">, S. </w:t>
      </w:r>
      <w:proofErr w:type="spellStart"/>
      <w:r>
        <w:rPr>
          <w:rFonts w:cs="Arial"/>
          <w:lang w:val="en-US"/>
        </w:rPr>
        <w:t>Tommasi</w:t>
      </w:r>
      <w:proofErr w:type="spellEnd"/>
      <w:r>
        <w:rPr>
          <w:rFonts w:cs="Arial"/>
          <w:lang w:val="en-US"/>
        </w:rPr>
        <w:t xml:space="preserve">, A. </w:t>
      </w:r>
      <w:proofErr w:type="spellStart"/>
      <w:r>
        <w:rPr>
          <w:rFonts w:cs="Arial"/>
          <w:lang w:val="en-US"/>
        </w:rPr>
        <w:t>Umani</w:t>
      </w:r>
      <w:proofErr w:type="spellEnd"/>
      <w:r>
        <w:rPr>
          <w:rFonts w:cs="Arial"/>
          <w:lang w:val="en-US"/>
        </w:rPr>
        <w:t xml:space="preserve">-Ronchi, </w:t>
      </w:r>
      <w:r w:rsidRPr="00A57059">
        <w:rPr>
          <w:rFonts w:cs="Arial"/>
          <w:i/>
          <w:lang w:val="en-US"/>
        </w:rPr>
        <w:t>J. Am. Chem. Soc</w:t>
      </w:r>
      <w:r w:rsidRPr="00A57059">
        <w:rPr>
          <w:rFonts w:cs="Arial"/>
          <w:lang w:val="en-US"/>
        </w:rPr>
        <w:t xml:space="preserve">. </w:t>
      </w:r>
      <w:r w:rsidRPr="00A57059">
        <w:rPr>
          <w:rFonts w:cs="Arial"/>
          <w:b/>
          <w:lang w:val="en-US"/>
        </w:rPr>
        <w:t>2006</w:t>
      </w:r>
      <w:r w:rsidRPr="00A57059">
        <w:rPr>
          <w:rFonts w:cs="Arial"/>
          <w:lang w:val="en-US"/>
        </w:rPr>
        <w:t xml:space="preserve">, </w:t>
      </w:r>
      <w:r w:rsidRPr="00A57059">
        <w:rPr>
          <w:rFonts w:cs="Arial"/>
          <w:i/>
          <w:lang w:val="en-US"/>
        </w:rPr>
        <w:t>128</w:t>
      </w:r>
      <w:r w:rsidRPr="00A57059">
        <w:rPr>
          <w:rFonts w:cs="Arial"/>
          <w:lang w:val="en-US"/>
        </w:rPr>
        <w:t>, 1424. (b)</w:t>
      </w:r>
      <w:r>
        <w:rPr>
          <w:rFonts w:cs="Arial"/>
          <w:lang w:val="en-US"/>
        </w:rPr>
        <w:t xml:space="preserve"> M. Bandini, A. </w:t>
      </w:r>
      <w:proofErr w:type="spellStart"/>
      <w:r>
        <w:rPr>
          <w:rFonts w:cs="Arial"/>
          <w:lang w:val="en-US"/>
        </w:rPr>
        <w:t>Eichholzer</w:t>
      </w:r>
      <w:proofErr w:type="spellEnd"/>
      <w:r w:rsidR="00B86B7C">
        <w:rPr>
          <w:rFonts w:cs="Arial"/>
          <w:lang w:val="en-US"/>
        </w:rPr>
        <w:t xml:space="preserve">, </w:t>
      </w:r>
      <w:proofErr w:type="spellStart"/>
      <w:r w:rsidR="00B86B7C" w:rsidRPr="00B86B7C">
        <w:rPr>
          <w:rFonts w:cs="Arial"/>
          <w:i/>
          <w:lang w:val="en-US"/>
        </w:rPr>
        <w:t>Angew</w:t>
      </w:r>
      <w:proofErr w:type="spellEnd"/>
      <w:r w:rsidR="00B86B7C" w:rsidRPr="00B86B7C">
        <w:rPr>
          <w:rFonts w:cs="Arial"/>
          <w:i/>
          <w:lang w:val="en-US"/>
        </w:rPr>
        <w:t>. Chem., Int. Ed</w:t>
      </w:r>
      <w:r w:rsidR="00B86B7C" w:rsidRPr="00B86B7C">
        <w:rPr>
          <w:rFonts w:cs="Arial"/>
          <w:lang w:val="en-US"/>
        </w:rPr>
        <w:t xml:space="preserve">. </w:t>
      </w:r>
      <w:r w:rsidR="00B86B7C" w:rsidRPr="00B86B7C">
        <w:rPr>
          <w:rFonts w:cs="Arial"/>
          <w:b/>
          <w:lang w:val="en-US"/>
        </w:rPr>
        <w:t>2009</w:t>
      </w:r>
      <w:r w:rsidR="00B86B7C" w:rsidRPr="00B86B7C">
        <w:rPr>
          <w:rFonts w:cs="Arial"/>
          <w:lang w:val="en-US"/>
        </w:rPr>
        <w:t xml:space="preserve">, </w:t>
      </w:r>
      <w:r w:rsidR="00B86B7C" w:rsidRPr="00B86B7C">
        <w:rPr>
          <w:rFonts w:cs="Arial"/>
          <w:i/>
          <w:lang w:val="en-US"/>
        </w:rPr>
        <w:t>48</w:t>
      </w:r>
      <w:r w:rsidR="00B86B7C" w:rsidRPr="00B86B7C">
        <w:rPr>
          <w:rFonts w:cs="Arial"/>
          <w:lang w:val="en-US"/>
        </w:rPr>
        <w:t>, 9533. (c)</w:t>
      </w:r>
      <w:r w:rsidR="00B86B7C">
        <w:rPr>
          <w:rFonts w:cs="Arial"/>
          <w:lang w:val="en-US"/>
        </w:rPr>
        <w:t xml:space="preserve"> Q.-F. Wu, C. Zheng, S.-L. You, </w:t>
      </w:r>
      <w:proofErr w:type="spellStart"/>
      <w:r w:rsidR="00B86B7C" w:rsidRPr="00B86B7C">
        <w:rPr>
          <w:rFonts w:cs="Arial"/>
          <w:i/>
          <w:lang w:val="en-US"/>
        </w:rPr>
        <w:t>Angew</w:t>
      </w:r>
      <w:proofErr w:type="spellEnd"/>
      <w:r w:rsidR="00B86B7C" w:rsidRPr="00B86B7C">
        <w:rPr>
          <w:rFonts w:cs="Arial"/>
          <w:i/>
          <w:lang w:val="en-US"/>
        </w:rPr>
        <w:t>. Chem., Int. Ed</w:t>
      </w:r>
      <w:r w:rsidR="00B86B7C" w:rsidRPr="00B86B7C">
        <w:rPr>
          <w:rFonts w:cs="Arial"/>
          <w:lang w:val="en-US"/>
        </w:rPr>
        <w:t xml:space="preserve">. </w:t>
      </w:r>
      <w:r w:rsidR="00B86B7C" w:rsidRPr="00B86B7C">
        <w:rPr>
          <w:rFonts w:cs="Arial"/>
          <w:b/>
          <w:lang w:val="en-US"/>
        </w:rPr>
        <w:t>2012</w:t>
      </w:r>
      <w:r w:rsidR="00B86B7C" w:rsidRPr="00B86B7C">
        <w:rPr>
          <w:rFonts w:cs="Arial"/>
          <w:lang w:val="en-US"/>
        </w:rPr>
        <w:t xml:space="preserve">, </w:t>
      </w:r>
      <w:r w:rsidR="00B86B7C" w:rsidRPr="00B86B7C">
        <w:rPr>
          <w:rFonts w:cs="Arial"/>
          <w:i/>
          <w:lang w:val="en-US"/>
        </w:rPr>
        <w:t>51</w:t>
      </w:r>
      <w:r w:rsidR="00B86B7C" w:rsidRPr="00B86B7C">
        <w:rPr>
          <w:rFonts w:cs="Arial"/>
          <w:lang w:val="en-US"/>
        </w:rPr>
        <w:t>, 1680. (d)</w:t>
      </w:r>
      <w:r w:rsidR="00B86B7C">
        <w:rPr>
          <w:rFonts w:cs="Arial"/>
          <w:lang w:val="en-US"/>
        </w:rPr>
        <w:t xml:space="preserve"> M. Bandini, A. </w:t>
      </w:r>
      <w:proofErr w:type="spellStart"/>
      <w:r w:rsidR="00B86B7C">
        <w:rPr>
          <w:rFonts w:cs="Arial"/>
          <w:lang w:val="en-US"/>
        </w:rPr>
        <w:t>Bottoni</w:t>
      </w:r>
      <w:proofErr w:type="spellEnd"/>
      <w:r w:rsidR="00B86B7C">
        <w:rPr>
          <w:rFonts w:cs="Arial"/>
          <w:lang w:val="en-US"/>
        </w:rPr>
        <w:t xml:space="preserve">, M. </w:t>
      </w:r>
      <w:proofErr w:type="spellStart"/>
      <w:r w:rsidR="00B86B7C">
        <w:rPr>
          <w:rFonts w:cs="Arial"/>
          <w:lang w:val="en-US"/>
        </w:rPr>
        <w:t>Chiarucci</w:t>
      </w:r>
      <w:proofErr w:type="spellEnd"/>
      <w:r w:rsidR="00B86B7C">
        <w:rPr>
          <w:rFonts w:cs="Arial"/>
          <w:lang w:val="en-US"/>
        </w:rPr>
        <w:t xml:space="preserve">, G. </w:t>
      </w:r>
      <w:proofErr w:type="spellStart"/>
      <w:r w:rsidR="00B86B7C">
        <w:rPr>
          <w:rFonts w:cs="Arial"/>
          <w:lang w:val="en-US"/>
        </w:rPr>
        <w:t>Cera</w:t>
      </w:r>
      <w:proofErr w:type="spellEnd"/>
      <w:r w:rsidR="00B86B7C">
        <w:rPr>
          <w:rFonts w:cs="Arial"/>
          <w:lang w:val="en-US"/>
        </w:rPr>
        <w:t xml:space="preserve">, G. P. </w:t>
      </w:r>
      <w:proofErr w:type="spellStart"/>
      <w:r w:rsidR="00B86B7C">
        <w:rPr>
          <w:rFonts w:cs="Arial"/>
          <w:lang w:val="en-US"/>
        </w:rPr>
        <w:t>Miscione</w:t>
      </w:r>
      <w:proofErr w:type="spellEnd"/>
      <w:r w:rsidR="00B86B7C">
        <w:rPr>
          <w:rFonts w:cs="Arial"/>
          <w:lang w:val="en-US"/>
        </w:rPr>
        <w:t xml:space="preserve">, </w:t>
      </w:r>
      <w:r w:rsidR="00B86B7C" w:rsidRPr="00B86B7C">
        <w:rPr>
          <w:rFonts w:cs="Arial"/>
          <w:i/>
          <w:lang w:val="en-US"/>
        </w:rPr>
        <w:t>J. Am. Chem. Soc</w:t>
      </w:r>
      <w:r w:rsidR="00B86B7C" w:rsidRPr="00B86B7C">
        <w:rPr>
          <w:rFonts w:cs="Arial"/>
          <w:lang w:val="en-US"/>
        </w:rPr>
        <w:t xml:space="preserve">. </w:t>
      </w:r>
      <w:r w:rsidR="00B86B7C" w:rsidRPr="00B86B7C">
        <w:rPr>
          <w:rFonts w:cs="Arial"/>
          <w:b/>
          <w:lang w:val="en-US"/>
        </w:rPr>
        <w:t>2012</w:t>
      </w:r>
      <w:r w:rsidR="00B86B7C" w:rsidRPr="00B86B7C">
        <w:rPr>
          <w:rFonts w:cs="Arial"/>
          <w:lang w:val="en-US"/>
        </w:rPr>
        <w:t xml:space="preserve">, </w:t>
      </w:r>
      <w:r w:rsidR="00B86B7C" w:rsidRPr="00B86B7C">
        <w:rPr>
          <w:rFonts w:cs="Arial"/>
          <w:i/>
          <w:lang w:val="en-US"/>
        </w:rPr>
        <w:t>134</w:t>
      </w:r>
      <w:r w:rsidR="00B86B7C" w:rsidRPr="00B86B7C">
        <w:rPr>
          <w:rFonts w:cs="Arial"/>
          <w:lang w:val="en-US"/>
        </w:rPr>
        <w:t>, 20690. (e)</w:t>
      </w:r>
      <w:r w:rsidR="00B86B7C">
        <w:rPr>
          <w:rFonts w:cs="Arial"/>
          <w:lang w:val="en-US"/>
        </w:rPr>
        <w:t xml:space="preserve"> M. A. </w:t>
      </w:r>
      <w:proofErr w:type="spellStart"/>
      <w:r w:rsidR="00B86B7C">
        <w:rPr>
          <w:rFonts w:cs="Arial"/>
          <w:lang w:val="en-US"/>
        </w:rPr>
        <w:t>Schafroth</w:t>
      </w:r>
      <w:proofErr w:type="spellEnd"/>
      <w:r w:rsidR="00B86B7C">
        <w:rPr>
          <w:rFonts w:cs="Arial"/>
          <w:lang w:val="en-US"/>
        </w:rPr>
        <w:t xml:space="preserve">, S. M. </w:t>
      </w:r>
      <w:proofErr w:type="spellStart"/>
      <w:r w:rsidR="00B86B7C">
        <w:rPr>
          <w:rFonts w:cs="Arial"/>
          <w:lang w:val="en-US"/>
        </w:rPr>
        <w:t>Rummelt</w:t>
      </w:r>
      <w:proofErr w:type="spellEnd"/>
      <w:r w:rsidR="00B86B7C">
        <w:rPr>
          <w:rFonts w:cs="Arial"/>
          <w:lang w:val="en-US"/>
        </w:rPr>
        <w:t xml:space="preserve">, D. </w:t>
      </w:r>
      <w:proofErr w:type="spellStart"/>
      <w:r w:rsidR="00B86B7C">
        <w:rPr>
          <w:rFonts w:cs="Arial"/>
          <w:lang w:val="en-US"/>
        </w:rPr>
        <w:t>Sarlah</w:t>
      </w:r>
      <w:proofErr w:type="spellEnd"/>
      <w:r w:rsidR="00B86B7C">
        <w:rPr>
          <w:rFonts w:cs="Arial"/>
          <w:lang w:val="en-US"/>
        </w:rPr>
        <w:t xml:space="preserve">, E. M. Carreira, </w:t>
      </w:r>
      <w:r w:rsidR="00B86B7C" w:rsidRPr="00B86B7C">
        <w:rPr>
          <w:rFonts w:cs="Arial"/>
          <w:i/>
          <w:lang w:val="en-US"/>
        </w:rPr>
        <w:t>Org. Lett</w:t>
      </w:r>
      <w:r w:rsidR="00B86B7C" w:rsidRPr="00B86B7C">
        <w:rPr>
          <w:rFonts w:cs="Arial"/>
          <w:lang w:val="en-US"/>
        </w:rPr>
        <w:t xml:space="preserve">. </w:t>
      </w:r>
      <w:r w:rsidR="00B86B7C" w:rsidRPr="00B86B7C">
        <w:rPr>
          <w:rFonts w:cs="Arial"/>
          <w:b/>
          <w:lang w:val="en-US"/>
        </w:rPr>
        <w:t>2017</w:t>
      </w:r>
      <w:r w:rsidR="00B86B7C" w:rsidRPr="00B86B7C">
        <w:rPr>
          <w:rFonts w:cs="Arial"/>
          <w:lang w:val="en-US"/>
        </w:rPr>
        <w:t xml:space="preserve">, </w:t>
      </w:r>
      <w:r w:rsidR="00B86B7C" w:rsidRPr="00B86B7C">
        <w:rPr>
          <w:rFonts w:cs="Arial"/>
          <w:i/>
          <w:lang w:val="en-US"/>
        </w:rPr>
        <w:t>19</w:t>
      </w:r>
      <w:r w:rsidR="00B86B7C" w:rsidRPr="00B86B7C">
        <w:rPr>
          <w:rFonts w:cs="Arial"/>
          <w:lang w:val="en-US"/>
        </w:rPr>
        <w:t>, 3235. (f)</w:t>
      </w:r>
      <w:r w:rsidR="00B86B7C">
        <w:rPr>
          <w:rFonts w:cs="Arial"/>
          <w:lang w:val="en-US"/>
        </w:rPr>
        <w:t xml:space="preserve"> Y. Wang, P. Zhang, X. Di, Q. Dai, Z.-M. Zhang, J. Zhang, </w:t>
      </w:r>
      <w:proofErr w:type="spellStart"/>
      <w:r w:rsidR="00B86B7C" w:rsidRPr="00B86B7C">
        <w:rPr>
          <w:rFonts w:cs="Arial"/>
          <w:i/>
          <w:lang w:val="en-US"/>
        </w:rPr>
        <w:t>Angew</w:t>
      </w:r>
      <w:proofErr w:type="spellEnd"/>
      <w:r w:rsidR="00B86B7C" w:rsidRPr="00B86B7C">
        <w:rPr>
          <w:rFonts w:cs="Arial"/>
          <w:i/>
          <w:lang w:val="en-US"/>
        </w:rPr>
        <w:t>. Chem., Int. Ed</w:t>
      </w:r>
      <w:r w:rsidR="00B86B7C" w:rsidRPr="00B86B7C">
        <w:rPr>
          <w:rFonts w:cs="Arial"/>
          <w:lang w:val="en-US"/>
        </w:rPr>
        <w:t xml:space="preserve">. </w:t>
      </w:r>
      <w:r w:rsidR="00B86B7C" w:rsidRPr="00B86B7C">
        <w:rPr>
          <w:rFonts w:cs="Arial"/>
          <w:b/>
          <w:lang w:val="en-US"/>
        </w:rPr>
        <w:t>2017</w:t>
      </w:r>
      <w:r w:rsidR="00B86B7C" w:rsidRPr="00B86B7C">
        <w:rPr>
          <w:rFonts w:cs="Arial"/>
          <w:lang w:val="en-US"/>
        </w:rPr>
        <w:t xml:space="preserve">, </w:t>
      </w:r>
      <w:r w:rsidR="00B86B7C" w:rsidRPr="00B86B7C">
        <w:rPr>
          <w:rFonts w:cs="Arial"/>
          <w:i/>
          <w:lang w:val="en-US"/>
        </w:rPr>
        <w:t>56</w:t>
      </w:r>
      <w:r w:rsidR="00B86B7C" w:rsidRPr="00B86B7C">
        <w:rPr>
          <w:rFonts w:cs="Arial"/>
          <w:lang w:val="en-US"/>
        </w:rPr>
        <w:t>, 15905. (g)</w:t>
      </w:r>
      <w:r w:rsidR="00B86B7C">
        <w:rPr>
          <w:rFonts w:cs="Arial"/>
          <w:lang w:val="en-US"/>
        </w:rPr>
        <w:t xml:space="preserve"> C. P. </w:t>
      </w:r>
      <w:proofErr w:type="spellStart"/>
      <w:r w:rsidR="00B86B7C">
        <w:rPr>
          <w:rFonts w:cs="Arial"/>
          <w:lang w:val="en-US"/>
        </w:rPr>
        <w:t>Grugel</w:t>
      </w:r>
      <w:proofErr w:type="spellEnd"/>
      <w:r w:rsidR="00B86B7C">
        <w:rPr>
          <w:rFonts w:cs="Arial"/>
          <w:lang w:val="en-US"/>
        </w:rPr>
        <w:t xml:space="preserve">, B. </w:t>
      </w:r>
      <w:proofErr w:type="spellStart"/>
      <w:r w:rsidR="00B86B7C">
        <w:rPr>
          <w:rFonts w:cs="Arial"/>
          <w:lang w:val="en-US"/>
        </w:rPr>
        <w:t>Breit</w:t>
      </w:r>
      <w:proofErr w:type="spellEnd"/>
      <w:r w:rsidR="00B86B7C">
        <w:rPr>
          <w:rFonts w:cs="Arial"/>
          <w:lang w:val="en-US"/>
        </w:rPr>
        <w:t xml:space="preserve">, </w:t>
      </w:r>
      <w:r w:rsidR="00B86B7C" w:rsidRPr="00B86B7C">
        <w:rPr>
          <w:rFonts w:cs="Arial"/>
          <w:i/>
          <w:lang w:val="en-US"/>
        </w:rPr>
        <w:t>Org. Lett</w:t>
      </w:r>
      <w:r w:rsidR="00B86B7C" w:rsidRPr="00B86B7C">
        <w:rPr>
          <w:rFonts w:cs="Arial"/>
          <w:lang w:val="en-US"/>
        </w:rPr>
        <w:t xml:space="preserve">. </w:t>
      </w:r>
      <w:r w:rsidR="00B86B7C" w:rsidRPr="00B86B7C">
        <w:rPr>
          <w:rFonts w:cs="Arial"/>
          <w:b/>
          <w:lang w:val="en-US"/>
        </w:rPr>
        <w:t>2019</w:t>
      </w:r>
      <w:r w:rsidR="00B86B7C" w:rsidRPr="00B86B7C">
        <w:rPr>
          <w:rFonts w:cs="Arial"/>
          <w:lang w:val="en-US"/>
        </w:rPr>
        <w:t xml:space="preserve">, </w:t>
      </w:r>
      <w:r w:rsidR="00B86B7C" w:rsidRPr="00B86B7C">
        <w:rPr>
          <w:rFonts w:cs="Arial"/>
          <w:i/>
          <w:lang w:val="en-US"/>
        </w:rPr>
        <w:t>21</w:t>
      </w:r>
      <w:r w:rsidR="00B86B7C" w:rsidRPr="00B86B7C">
        <w:rPr>
          <w:rFonts w:cs="Arial"/>
          <w:lang w:val="en-US"/>
        </w:rPr>
        <w:t>, 5798</w:t>
      </w:r>
      <w:r w:rsidR="00B86B7C">
        <w:rPr>
          <w:rFonts w:cs="Arial"/>
          <w:lang w:val="en-US"/>
        </w:rPr>
        <w:t>.</w:t>
      </w:r>
    </w:p>
    <w:p w:rsidR="00B86B7C" w:rsidRDefault="00B86B7C" w:rsidP="00B86B7C">
      <w:pPr>
        <w:pStyle w:val="References"/>
        <w:rPr>
          <w:rFonts w:cs="Arial"/>
          <w:lang w:val="en-US"/>
        </w:rPr>
      </w:pPr>
      <w:r>
        <w:rPr>
          <w:rFonts w:cs="Arial"/>
          <w:lang w:val="en-US"/>
        </w:rPr>
        <w:t>[13]</w:t>
      </w:r>
      <w:r>
        <w:rPr>
          <w:rFonts w:cs="Arial"/>
          <w:lang w:val="en-US"/>
        </w:rPr>
        <w:tab/>
        <w:t xml:space="preserve">P. </w:t>
      </w:r>
      <w:proofErr w:type="spellStart"/>
      <w:r>
        <w:rPr>
          <w:rFonts w:cs="Arial"/>
          <w:lang w:val="en-US"/>
        </w:rPr>
        <w:t>Maity</w:t>
      </w:r>
      <w:proofErr w:type="spellEnd"/>
      <w:r>
        <w:rPr>
          <w:rFonts w:cs="Arial"/>
          <w:lang w:val="en-US"/>
        </w:rPr>
        <w:t xml:space="preserve">, R. P. </w:t>
      </w:r>
      <w:proofErr w:type="spellStart"/>
      <w:r>
        <w:rPr>
          <w:rFonts w:cs="Arial"/>
          <w:lang w:val="en-US"/>
        </w:rPr>
        <w:t>Pembeton</w:t>
      </w:r>
      <w:proofErr w:type="spellEnd"/>
      <w:r>
        <w:rPr>
          <w:rFonts w:cs="Arial"/>
          <w:lang w:val="en-US"/>
        </w:rPr>
        <w:t xml:space="preserve">, D. J. </w:t>
      </w:r>
      <w:proofErr w:type="spellStart"/>
      <w:r>
        <w:rPr>
          <w:rFonts w:cs="Arial"/>
          <w:lang w:val="en-US"/>
        </w:rPr>
        <w:t>Tantillo</w:t>
      </w:r>
      <w:proofErr w:type="spellEnd"/>
      <w:r>
        <w:rPr>
          <w:rFonts w:cs="Arial"/>
          <w:lang w:val="en-US"/>
        </w:rPr>
        <w:t xml:space="preserve">, U. K. Tambar, </w:t>
      </w:r>
      <w:r w:rsidRPr="00B86B7C">
        <w:rPr>
          <w:rFonts w:cs="Arial"/>
          <w:i/>
          <w:lang w:val="en-US"/>
        </w:rPr>
        <w:t>J. Am. Chem. Soc</w:t>
      </w:r>
      <w:r w:rsidRPr="00B86B7C">
        <w:rPr>
          <w:rFonts w:cs="Arial"/>
          <w:lang w:val="en-US"/>
        </w:rPr>
        <w:t xml:space="preserve">. </w:t>
      </w:r>
      <w:r w:rsidRPr="00B86B7C">
        <w:rPr>
          <w:rFonts w:cs="Arial"/>
          <w:b/>
          <w:lang w:val="en-US"/>
        </w:rPr>
        <w:t>2013</w:t>
      </w:r>
      <w:r w:rsidRPr="00B86B7C">
        <w:rPr>
          <w:rFonts w:cs="Arial"/>
          <w:lang w:val="en-US"/>
        </w:rPr>
        <w:t xml:space="preserve">, </w:t>
      </w:r>
      <w:r w:rsidRPr="00B86B7C">
        <w:rPr>
          <w:rFonts w:cs="Arial"/>
          <w:i/>
          <w:lang w:val="en-US"/>
        </w:rPr>
        <w:t>135</w:t>
      </w:r>
      <w:r w:rsidRPr="00B86B7C">
        <w:rPr>
          <w:rFonts w:cs="Arial"/>
          <w:lang w:val="en-US"/>
        </w:rPr>
        <w:t>, 16380.</w:t>
      </w:r>
    </w:p>
    <w:p w:rsidR="00B86B7C" w:rsidRPr="00B86B7C" w:rsidRDefault="00B86B7C" w:rsidP="00B86B7C">
      <w:pPr>
        <w:pStyle w:val="References"/>
        <w:rPr>
          <w:rFonts w:cs="Arial"/>
          <w:lang w:val="en-US"/>
        </w:rPr>
      </w:pPr>
      <w:r>
        <w:rPr>
          <w:rFonts w:cs="Arial"/>
          <w:lang w:val="en-US"/>
        </w:rPr>
        <w:t>[14]</w:t>
      </w:r>
      <w:r>
        <w:rPr>
          <w:rFonts w:cs="Arial"/>
          <w:lang w:val="en-US"/>
        </w:rPr>
        <w:tab/>
      </w:r>
      <w:bookmarkStart w:id="1" w:name="_Hlk25074753"/>
      <w:r w:rsidRPr="00B86B7C">
        <w:rPr>
          <w:rFonts w:cs="Arial"/>
          <w:lang w:val="en-US"/>
        </w:rPr>
        <w:t>The reaction of C3-substituted indoles under typical metal-mediated allylic substitution conditions results in either dearomative C3 allylation and/or the formation of N1-allylated indoles. S</w:t>
      </w:r>
      <w:bookmarkEnd w:id="1"/>
      <w:r w:rsidRPr="00B86B7C">
        <w:rPr>
          <w:rFonts w:cs="Arial"/>
          <w:lang w:val="en-US"/>
        </w:rPr>
        <w:t>ee 3d, 3e, 11b and (a)</w:t>
      </w:r>
      <w:r w:rsidR="00A269BC">
        <w:rPr>
          <w:rFonts w:cs="Arial"/>
          <w:lang w:val="en-US"/>
        </w:rPr>
        <w:t xml:space="preserve"> A. H. Jackson, P. P. Lynch, </w:t>
      </w:r>
      <w:r w:rsidR="00A269BC" w:rsidRPr="00A269BC">
        <w:rPr>
          <w:rFonts w:cs="Arial"/>
          <w:i/>
          <w:lang w:val="en-US"/>
        </w:rPr>
        <w:t>J. Chem. Soc., Perkin Trans. 2</w:t>
      </w:r>
      <w:r w:rsidR="00A269BC" w:rsidRPr="00A269BC">
        <w:rPr>
          <w:rFonts w:cs="Arial"/>
          <w:lang w:val="en-US"/>
        </w:rPr>
        <w:t xml:space="preserve">, </w:t>
      </w:r>
      <w:r w:rsidR="00A269BC" w:rsidRPr="00A269BC">
        <w:rPr>
          <w:rFonts w:cs="Arial"/>
          <w:b/>
          <w:lang w:val="en-US"/>
        </w:rPr>
        <w:t>1987</w:t>
      </w:r>
      <w:r w:rsidR="00A269BC" w:rsidRPr="00A269BC">
        <w:rPr>
          <w:rFonts w:cs="Arial"/>
          <w:lang w:val="en-US"/>
        </w:rPr>
        <w:t>, 1215. (b)</w:t>
      </w:r>
      <w:r w:rsidR="00A269BC">
        <w:rPr>
          <w:rFonts w:cs="Arial"/>
          <w:lang w:val="en-US"/>
        </w:rPr>
        <w:t xml:space="preserve"> M. Kimura, M. </w:t>
      </w:r>
      <w:proofErr w:type="spellStart"/>
      <w:r w:rsidR="00A269BC">
        <w:rPr>
          <w:rFonts w:cs="Arial"/>
          <w:lang w:val="en-US"/>
        </w:rPr>
        <w:t>Futamata</w:t>
      </w:r>
      <w:proofErr w:type="spellEnd"/>
      <w:r w:rsidR="00A269BC">
        <w:rPr>
          <w:rFonts w:cs="Arial"/>
          <w:lang w:val="en-US"/>
        </w:rPr>
        <w:t xml:space="preserve">, R. Mukai, Y. Tamaru, </w:t>
      </w:r>
      <w:r w:rsidR="00A269BC" w:rsidRPr="00A269BC">
        <w:rPr>
          <w:rFonts w:cs="Arial"/>
          <w:i/>
          <w:lang w:val="en-US"/>
        </w:rPr>
        <w:t>J. Am. Chem. Soc</w:t>
      </w:r>
      <w:r w:rsidR="00A269BC" w:rsidRPr="00A269BC">
        <w:rPr>
          <w:rFonts w:cs="Arial"/>
          <w:lang w:val="en-US"/>
        </w:rPr>
        <w:t xml:space="preserve">. </w:t>
      </w:r>
      <w:r w:rsidR="00A269BC" w:rsidRPr="00A269BC">
        <w:rPr>
          <w:rFonts w:cs="Arial"/>
          <w:b/>
          <w:lang w:val="en-US"/>
        </w:rPr>
        <w:t>2005</w:t>
      </w:r>
      <w:r w:rsidR="00A269BC" w:rsidRPr="00A269BC">
        <w:rPr>
          <w:rFonts w:cs="Arial"/>
          <w:lang w:val="en-US"/>
        </w:rPr>
        <w:t xml:space="preserve">, </w:t>
      </w:r>
      <w:r w:rsidR="00A269BC" w:rsidRPr="00A269BC">
        <w:rPr>
          <w:rFonts w:cs="Arial"/>
          <w:i/>
          <w:lang w:val="en-US"/>
        </w:rPr>
        <w:lastRenderedPageBreak/>
        <w:t>127</w:t>
      </w:r>
      <w:r w:rsidR="00A269BC" w:rsidRPr="00A269BC">
        <w:rPr>
          <w:rFonts w:cs="Arial"/>
          <w:lang w:val="en-US"/>
        </w:rPr>
        <w:t>, 4592. (c)</w:t>
      </w:r>
      <w:r w:rsidR="00A269BC">
        <w:rPr>
          <w:rFonts w:cs="Arial"/>
          <w:lang w:val="en-US"/>
        </w:rPr>
        <w:t xml:space="preserve"> N. Kagawa, J. P. </w:t>
      </w:r>
      <w:proofErr w:type="spellStart"/>
      <w:r w:rsidR="00A269BC">
        <w:rPr>
          <w:rFonts w:cs="Arial"/>
          <w:lang w:val="en-US"/>
        </w:rPr>
        <w:t>Malerich</w:t>
      </w:r>
      <w:proofErr w:type="spellEnd"/>
      <w:r w:rsidR="00A269BC">
        <w:rPr>
          <w:rFonts w:cs="Arial"/>
          <w:lang w:val="en-US"/>
        </w:rPr>
        <w:t xml:space="preserve">, V. H. Rawal, </w:t>
      </w:r>
      <w:r w:rsidR="00A269BC" w:rsidRPr="00A269BC">
        <w:rPr>
          <w:rFonts w:cs="Arial"/>
          <w:i/>
          <w:lang w:val="en-US"/>
        </w:rPr>
        <w:t>Org. Lett</w:t>
      </w:r>
      <w:r w:rsidR="00A269BC" w:rsidRPr="00A269BC">
        <w:rPr>
          <w:rFonts w:cs="Arial"/>
          <w:lang w:val="en-US"/>
        </w:rPr>
        <w:t xml:space="preserve">. </w:t>
      </w:r>
      <w:r w:rsidR="00A269BC" w:rsidRPr="00A269BC">
        <w:rPr>
          <w:rFonts w:cs="Arial"/>
          <w:b/>
          <w:lang w:val="en-US"/>
        </w:rPr>
        <w:t>2008</w:t>
      </w:r>
      <w:r w:rsidR="00A269BC" w:rsidRPr="00A269BC">
        <w:rPr>
          <w:rFonts w:cs="Arial"/>
          <w:lang w:val="en-US"/>
        </w:rPr>
        <w:t xml:space="preserve">, </w:t>
      </w:r>
      <w:r w:rsidR="00A269BC" w:rsidRPr="00A269BC">
        <w:rPr>
          <w:rFonts w:cs="Arial"/>
          <w:i/>
          <w:lang w:val="en-US"/>
        </w:rPr>
        <w:t>10</w:t>
      </w:r>
      <w:r w:rsidR="00A269BC" w:rsidRPr="00A269BC">
        <w:rPr>
          <w:rFonts w:cs="Arial"/>
          <w:lang w:val="en-US"/>
        </w:rPr>
        <w:t>, 2381. (d)</w:t>
      </w:r>
      <w:r w:rsidR="00A269BC">
        <w:rPr>
          <w:rFonts w:cs="Arial"/>
          <w:lang w:val="en-US"/>
        </w:rPr>
        <w:t xml:space="preserve"> T. M. Kaiser, J. Yang, </w:t>
      </w:r>
      <w:r w:rsidR="00A269BC" w:rsidRPr="00A269BC">
        <w:rPr>
          <w:rFonts w:cs="Arial"/>
          <w:i/>
          <w:lang w:val="en-US"/>
        </w:rPr>
        <w:t>Eur. J. Org. Chem</w:t>
      </w:r>
      <w:r w:rsidR="00A269BC" w:rsidRPr="00A269BC">
        <w:rPr>
          <w:rFonts w:cs="Arial"/>
          <w:lang w:val="en-US"/>
        </w:rPr>
        <w:t xml:space="preserve">. </w:t>
      </w:r>
      <w:r w:rsidR="00A269BC" w:rsidRPr="00A269BC">
        <w:rPr>
          <w:rFonts w:cs="Arial"/>
          <w:b/>
          <w:lang w:val="en-US"/>
        </w:rPr>
        <w:t>2013</w:t>
      </w:r>
      <w:r w:rsidR="00A269BC" w:rsidRPr="00A269BC">
        <w:rPr>
          <w:rFonts w:cs="Arial"/>
          <w:lang w:val="en-US"/>
        </w:rPr>
        <w:t>, 3983. (e)</w:t>
      </w:r>
      <w:r w:rsidR="00A269BC">
        <w:rPr>
          <w:rFonts w:cs="Arial"/>
          <w:lang w:val="en-US"/>
        </w:rPr>
        <w:t xml:space="preserve"> N. Kumar, A. </w:t>
      </w:r>
      <w:proofErr w:type="spellStart"/>
      <w:r w:rsidR="00A269BC">
        <w:rPr>
          <w:rFonts w:cs="Arial"/>
          <w:lang w:val="en-US"/>
        </w:rPr>
        <w:t>Maity</w:t>
      </w:r>
      <w:proofErr w:type="spellEnd"/>
      <w:r w:rsidR="00A269BC">
        <w:rPr>
          <w:rFonts w:cs="Arial"/>
          <w:lang w:val="en-US"/>
        </w:rPr>
        <w:t xml:space="preserve">, V. R. </w:t>
      </w:r>
      <w:proofErr w:type="spellStart"/>
      <w:r w:rsidR="00A269BC">
        <w:rPr>
          <w:rFonts w:cs="Arial"/>
          <w:lang w:val="en-US"/>
        </w:rPr>
        <w:t>Gavit</w:t>
      </w:r>
      <w:proofErr w:type="spellEnd"/>
      <w:r w:rsidR="00A269BC">
        <w:rPr>
          <w:rFonts w:cs="Arial"/>
          <w:lang w:val="en-US"/>
        </w:rPr>
        <w:t xml:space="preserve">, A. </w:t>
      </w:r>
      <w:proofErr w:type="spellStart"/>
      <w:r w:rsidR="00A269BC">
        <w:rPr>
          <w:rFonts w:cs="Arial"/>
          <w:lang w:val="en-US"/>
        </w:rPr>
        <w:t>Bisai</w:t>
      </w:r>
      <w:proofErr w:type="spellEnd"/>
      <w:r w:rsidR="00A269BC">
        <w:rPr>
          <w:rFonts w:cs="Arial"/>
          <w:lang w:val="en-US"/>
        </w:rPr>
        <w:t xml:space="preserve">, </w:t>
      </w:r>
      <w:r w:rsidR="00A269BC" w:rsidRPr="00A269BC">
        <w:rPr>
          <w:rFonts w:cs="Arial"/>
          <w:i/>
          <w:lang w:val="en-US"/>
        </w:rPr>
        <w:t xml:space="preserve">Chem. </w:t>
      </w:r>
      <w:proofErr w:type="spellStart"/>
      <w:r w:rsidR="00A269BC" w:rsidRPr="00A269BC">
        <w:rPr>
          <w:rFonts w:cs="Arial"/>
          <w:i/>
          <w:lang w:val="en-US"/>
        </w:rPr>
        <w:t>Commun</w:t>
      </w:r>
      <w:proofErr w:type="spellEnd"/>
      <w:r w:rsidR="00A269BC" w:rsidRPr="00A269BC">
        <w:rPr>
          <w:rFonts w:cs="Arial"/>
          <w:lang w:val="en-US"/>
        </w:rPr>
        <w:t xml:space="preserve">., </w:t>
      </w:r>
      <w:r w:rsidR="00A269BC" w:rsidRPr="00A269BC">
        <w:rPr>
          <w:rFonts w:cs="Arial"/>
          <w:b/>
          <w:lang w:val="en-US"/>
        </w:rPr>
        <w:t>2018</w:t>
      </w:r>
      <w:r w:rsidR="00A269BC" w:rsidRPr="00A269BC">
        <w:rPr>
          <w:rFonts w:cs="Arial"/>
          <w:lang w:val="en-US"/>
        </w:rPr>
        <w:t xml:space="preserve">, </w:t>
      </w:r>
      <w:r w:rsidR="00A269BC" w:rsidRPr="00A269BC">
        <w:rPr>
          <w:rFonts w:cs="Arial"/>
          <w:i/>
          <w:lang w:val="en-US"/>
        </w:rPr>
        <w:t>54</w:t>
      </w:r>
      <w:r w:rsidR="00A269BC" w:rsidRPr="00A269BC">
        <w:rPr>
          <w:rFonts w:cs="Arial"/>
          <w:lang w:val="en-US"/>
        </w:rPr>
        <w:t>, 9083. (f)</w:t>
      </w:r>
      <w:r w:rsidR="00A269BC">
        <w:rPr>
          <w:rFonts w:cs="Arial"/>
          <w:lang w:val="en-US"/>
        </w:rPr>
        <w:t xml:space="preserve"> B.-J. Hsueh, W.-T. </w:t>
      </w:r>
      <w:proofErr w:type="spellStart"/>
      <w:r w:rsidR="00A269BC" w:rsidRPr="00A269BC">
        <w:rPr>
          <w:rFonts w:cs="Arial"/>
          <w:lang w:val="en-US"/>
        </w:rPr>
        <w:t>Fülöp</w:t>
      </w:r>
      <w:proofErr w:type="spellEnd"/>
      <w:r w:rsidR="00A269BC">
        <w:rPr>
          <w:rFonts w:cs="Arial"/>
          <w:lang w:val="en-US"/>
        </w:rPr>
        <w:t xml:space="preserve">, S.-C. Yang, </w:t>
      </w:r>
      <w:r w:rsidR="00A269BC" w:rsidRPr="00A269BC">
        <w:rPr>
          <w:rFonts w:cs="Arial"/>
          <w:i/>
          <w:lang w:val="en-US"/>
        </w:rPr>
        <w:t>New J. Chem</w:t>
      </w:r>
      <w:r w:rsidR="00A269BC" w:rsidRPr="00A269BC">
        <w:rPr>
          <w:rFonts w:cs="Arial"/>
          <w:lang w:val="en-US"/>
        </w:rPr>
        <w:t xml:space="preserve">., </w:t>
      </w:r>
      <w:r w:rsidR="00A269BC" w:rsidRPr="00A269BC">
        <w:rPr>
          <w:rFonts w:cs="Arial"/>
          <w:b/>
          <w:lang w:val="en-US"/>
        </w:rPr>
        <w:t>2019</w:t>
      </w:r>
      <w:r w:rsidR="00A269BC" w:rsidRPr="00A269BC">
        <w:rPr>
          <w:rFonts w:cs="Arial"/>
          <w:lang w:val="en-US"/>
        </w:rPr>
        <w:t xml:space="preserve">, </w:t>
      </w:r>
      <w:r w:rsidR="00A269BC" w:rsidRPr="00A269BC">
        <w:rPr>
          <w:rFonts w:cs="Arial"/>
          <w:i/>
          <w:lang w:val="en-US"/>
        </w:rPr>
        <w:t>43</w:t>
      </w:r>
      <w:r w:rsidR="00A269BC" w:rsidRPr="00A269BC">
        <w:rPr>
          <w:rFonts w:cs="Arial"/>
          <w:lang w:val="en-US"/>
        </w:rPr>
        <w:t>, 58</w:t>
      </w:r>
      <w:r w:rsidR="00A269BC">
        <w:rPr>
          <w:rFonts w:cs="Arial"/>
          <w:lang w:val="en-US"/>
        </w:rPr>
        <w:t>.</w:t>
      </w:r>
    </w:p>
    <w:p w:rsidR="00B86B7C" w:rsidRDefault="00A269BC" w:rsidP="00B34F07">
      <w:pPr>
        <w:pStyle w:val="References"/>
        <w:rPr>
          <w:lang w:val="en-US"/>
        </w:rPr>
      </w:pPr>
      <w:r>
        <w:t>[15]</w:t>
      </w:r>
      <w:r>
        <w:tab/>
      </w:r>
      <w:r w:rsidRPr="00A269BC">
        <w:rPr>
          <w:i/>
          <w:lang w:val="en-US"/>
        </w:rPr>
        <w:t>For increased indole C2 selectivity due to C3 substituent, see reference 10c and</w:t>
      </w:r>
      <w:r>
        <w:rPr>
          <w:i/>
          <w:lang w:val="en-US"/>
        </w:rPr>
        <w:t xml:space="preserve"> </w:t>
      </w:r>
      <w:r w:rsidR="00ED7300">
        <w:rPr>
          <w:lang w:val="en-US"/>
        </w:rPr>
        <w:t xml:space="preserve">B.-B. Huang, L. Wu, R.-R. Liu, L.-L. Xing, R.-X. Liang, Y.-X. Jia, </w:t>
      </w:r>
      <w:r w:rsidR="00ED7300" w:rsidRPr="00ED7300">
        <w:rPr>
          <w:i/>
          <w:lang w:val="en-US"/>
        </w:rPr>
        <w:t>Org. Chem. Front</w:t>
      </w:r>
      <w:r w:rsidR="00ED7300" w:rsidRPr="00ED7300">
        <w:rPr>
          <w:lang w:val="en-US"/>
        </w:rPr>
        <w:t xml:space="preserve">. </w:t>
      </w:r>
      <w:r w:rsidR="00ED7300" w:rsidRPr="00ED7300">
        <w:rPr>
          <w:b/>
          <w:lang w:val="en-US"/>
        </w:rPr>
        <w:t>2018</w:t>
      </w:r>
      <w:r w:rsidR="00ED7300" w:rsidRPr="00ED7300">
        <w:rPr>
          <w:lang w:val="en-US"/>
        </w:rPr>
        <w:t xml:space="preserve">, </w:t>
      </w:r>
      <w:r w:rsidR="00ED7300" w:rsidRPr="00ED7300">
        <w:rPr>
          <w:i/>
          <w:lang w:val="en-US"/>
        </w:rPr>
        <w:t>5</w:t>
      </w:r>
      <w:r w:rsidR="00ED7300" w:rsidRPr="00ED7300">
        <w:rPr>
          <w:lang w:val="en-US"/>
        </w:rPr>
        <w:t>, 929</w:t>
      </w:r>
      <w:r w:rsidR="00ED7300">
        <w:rPr>
          <w:lang w:val="en-US"/>
        </w:rPr>
        <w:t>.</w:t>
      </w:r>
    </w:p>
    <w:p w:rsidR="00ED7300" w:rsidRDefault="00ED7300" w:rsidP="00B34F07">
      <w:pPr>
        <w:pStyle w:val="References"/>
        <w:rPr>
          <w:lang w:val="en-US"/>
        </w:rPr>
      </w:pPr>
      <w:r>
        <w:rPr>
          <w:lang w:val="en-US"/>
        </w:rPr>
        <w:t>[16]</w:t>
      </w:r>
      <w:r>
        <w:rPr>
          <w:lang w:val="en-US"/>
        </w:rPr>
        <w:tab/>
      </w:r>
      <w:r w:rsidRPr="00ED7300">
        <w:rPr>
          <w:i/>
          <w:lang w:val="en-US"/>
        </w:rPr>
        <w:t>For successful implementation of this catalytic system in annulation reactions, see: reference 10 (e). For other examples of this catalyst and ligand system, see</w:t>
      </w:r>
      <w:r w:rsidRPr="00ED7300">
        <w:rPr>
          <w:lang w:val="en-US"/>
        </w:rPr>
        <w:t>: (a)</w:t>
      </w:r>
      <w:r>
        <w:rPr>
          <w:lang w:val="en-US"/>
        </w:rPr>
        <w:t xml:space="preserve"> C. </w:t>
      </w:r>
      <w:proofErr w:type="spellStart"/>
      <w:r>
        <w:rPr>
          <w:lang w:val="en-US"/>
        </w:rPr>
        <w:t>Defieber</w:t>
      </w:r>
      <w:proofErr w:type="spellEnd"/>
      <w:r>
        <w:rPr>
          <w:lang w:val="en-US"/>
        </w:rPr>
        <w:t xml:space="preserve">, M. A. </w:t>
      </w:r>
      <w:proofErr w:type="spellStart"/>
      <w:r>
        <w:rPr>
          <w:lang w:val="en-US"/>
        </w:rPr>
        <w:t>Ariger</w:t>
      </w:r>
      <w:proofErr w:type="spellEnd"/>
      <w:r>
        <w:rPr>
          <w:lang w:val="en-US"/>
        </w:rPr>
        <w:t xml:space="preserve">, E. M. Carreira, </w:t>
      </w:r>
      <w:proofErr w:type="spellStart"/>
      <w:r w:rsidRPr="00ED7300">
        <w:rPr>
          <w:i/>
          <w:lang w:val="en-US"/>
        </w:rPr>
        <w:t>Angew</w:t>
      </w:r>
      <w:proofErr w:type="spellEnd"/>
      <w:r w:rsidRPr="00ED7300">
        <w:rPr>
          <w:i/>
          <w:lang w:val="en-US"/>
        </w:rPr>
        <w:t>. Chem., Int. Ed</w:t>
      </w:r>
      <w:r w:rsidRPr="00ED7300">
        <w:rPr>
          <w:lang w:val="en-US"/>
        </w:rPr>
        <w:t xml:space="preserve">. </w:t>
      </w:r>
      <w:r w:rsidRPr="00ED7300">
        <w:rPr>
          <w:b/>
          <w:lang w:val="en-US"/>
        </w:rPr>
        <w:t>2007</w:t>
      </w:r>
      <w:r w:rsidRPr="00ED7300">
        <w:rPr>
          <w:lang w:val="en-US"/>
        </w:rPr>
        <w:t xml:space="preserve">, </w:t>
      </w:r>
      <w:r w:rsidRPr="00ED7300">
        <w:rPr>
          <w:i/>
          <w:lang w:val="en-US"/>
        </w:rPr>
        <w:t>46</w:t>
      </w:r>
      <w:r w:rsidRPr="00ED7300">
        <w:rPr>
          <w:lang w:val="en-US"/>
        </w:rPr>
        <w:t>, 3139. (b)</w:t>
      </w:r>
      <w:r>
        <w:rPr>
          <w:lang w:val="en-US"/>
        </w:rPr>
        <w:t xml:space="preserve"> </w:t>
      </w:r>
      <w:r w:rsidR="00805213">
        <w:rPr>
          <w:lang w:val="en-US"/>
        </w:rPr>
        <w:t xml:space="preserve">M. </w:t>
      </w:r>
      <w:proofErr w:type="spellStart"/>
      <w:r w:rsidR="00805213">
        <w:rPr>
          <w:lang w:val="en-US"/>
        </w:rPr>
        <w:t>Roggen</w:t>
      </w:r>
      <w:proofErr w:type="spellEnd"/>
      <w:r w:rsidR="00805213">
        <w:rPr>
          <w:lang w:val="en-US"/>
        </w:rPr>
        <w:t xml:space="preserve">, E. M. Carreira, </w:t>
      </w:r>
      <w:r w:rsidR="00805213" w:rsidRPr="00805213">
        <w:rPr>
          <w:i/>
          <w:lang w:val="en-US"/>
        </w:rPr>
        <w:t>J. Am. Chem. Soc</w:t>
      </w:r>
      <w:r w:rsidR="00805213" w:rsidRPr="00805213">
        <w:rPr>
          <w:lang w:val="en-US"/>
        </w:rPr>
        <w:t xml:space="preserve">. </w:t>
      </w:r>
      <w:r w:rsidR="00805213" w:rsidRPr="00805213">
        <w:rPr>
          <w:b/>
          <w:lang w:val="en-US"/>
        </w:rPr>
        <w:t>2010</w:t>
      </w:r>
      <w:r w:rsidR="00805213" w:rsidRPr="00805213">
        <w:rPr>
          <w:lang w:val="en-US"/>
        </w:rPr>
        <w:t xml:space="preserve">, </w:t>
      </w:r>
      <w:r w:rsidR="00805213" w:rsidRPr="00805213">
        <w:rPr>
          <w:i/>
          <w:lang w:val="en-US"/>
        </w:rPr>
        <w:t>132</w:t>
      </w:r>
      <w:r w:rsidR="00805213" w:rsidRPr="00805213">
        <w:rPr>
          <w:lang w:val="en-US"/>
        </w:rPr>
        <w:t>, 11917. (c)</w:t>
      </w:r>
      <w:r w:rsidR="00805213">
        <w:rPr>
          <w:lang w:val="en-US"/>
        </w:rPr>
        <w:t xml:space="preserve"> M. </w:t>
      </w:r>
      <w:proofErr w:type="spellStart"/>
      <w:r w:rsidR="00805213">
        <w:rPr>
          <w:lang w:val="en-US"/>
        </w:rPr>
        <w:t>Roggen</w:t>
      </w:r>
      <w:proofErr w:type="spellEnd"/>
      <w:r w:rsidR="00805213">
        <w:rPr>
          <w:lang w:val="en-US"/>
        </w:rPr>
        <w:t xml:space="preserve">, E. M. Carreira, </w:t>
      </w:r>
      <w:proofErr w:type="spellStart"/>
      <w:r w:rsidR="00805213" w:rsidRPr="00805213">
        <w:rPr>
          <w:i/>
          <w:lang w:val="en-US"/>
        </w:rPr>
        <w:t>Angew</w:t>
      </w:r>
      <w:proofErr w:type="spellEnd"/>
      <w:r w:rsidR="00805213" w:rsidRPr="00805213">
        <w:rPr>
          <w:i/>
          <w:lang w:val="en-US"/>
        </w:rPr>
        <w:t>. Chem., Int. Ed</w:t>
      </w:r>
      <w:r w:rsidR="00805213" w:rsidRPr="00805213">
        <w:rPr>
          <w:lang w:val="en-US"/>
        </w:rPr>
        <w:t xml:space="preserve">. </w:t>
      </w:r>
      <w:r w:rsidR="00805213" w:rsidRPr="00805213">
        <w:rPr>
          <w:b/>
          <w:lang w:val="en-US"/>
        </w:rPr>
        <w:t>2011</w:t>
      </w:r>
      <w:r w:rsidR="00805213" w:rsidRPr="00805213">
        <w:rPr>
          <w:lang w:val="en-US"/>
        </w:rPr>
        <w:t xml:space="preserve">, </w:t>
      </w:r>
      <w:r w:rsidR="00805213" w:rsidRPr="00805213">
        <w:rPr>
          <w:i/>
          <w:lang w:val="en-US"/>
        </w:rPr>
        <w:t>5</w:t>
      </w:r>
      <w:r w:rsidR="00805213" w:rsidRPr="00805213">
        <w:rPr>
          <w:lang w:val="en-US"/>
        </w:rPr>
        <w:t>0, 5568. (d)</w:t>
      </w:r>
      <w:r w:rsidR="00805213">
        <w:rPr>
          <w:lang w:val="en-US"/>
        </w:rPr>
        <w:t xml:space="preserve"> M. A. </w:t>
      </w:r>
      <w:proofErr w:type="spellStart"/>
      <w:r w:rsidR="00805213">
        <w:rPr>
          <w:lang w:val="en-US"/>
        </w:rPr>
        <w:t>Schafroth</w:t>
      </w:r>
      <w:proofErr w:type="spellEnd"/>
      <w:r w:rsidR="00805213">
        <w:rPr>
          <w:lang w:val="en-US"/>
        </w:rPr>
        <w:t xml:space="preserve">, D. </w:t>
      </w:r>
      <w:proofErr w:type="spellStart"/>
      <w:r w:rsidR="00805213">
        <w:rPr>
          <w:lang w:val="en-US"/>
        </w:rPr>
        <w:t>Sarlah</w:t>
      </w:r>
      <w:proofErr w:type="spellEnd"/>
      <w:r w:rsidR="00805213">
        <w:rPr>
          <w:lang w:val="en-US"/>
        </w:rPr>
        <w:t xml:space="preserve">, S. </w:t>
      </w:r>
      <w:proofErr w:type="spellStart"/>
      <w:r w:rsidR="00805213">
        <w:rPr>
          <w:lang w:val="en-US"/>
        </w:rPr>
        <w:t>Krautwald</w:t>
      </w:r>
      <w:proofErr w:type="spellEnd"/>
      <w:r w:rsidR="00805213">
        <w:rPr>
          <w:lang w:val="en-US"/>
        </w:rPr>
        <w:t xml:space="preserve">, E. M. Carreira, </w:t>
      </w:r>
      <w:r w:rsidR="00805213" w:rsidRPr="00805213">
        <w:rPr>
          <w:i/>
          <w:lang w:val="en-US"/>
        </w:rPr>
        <w:t>J. Am. Chem. Soc</w:t>
      </w:r>
      <w:r w:rsidR="00805213" w:rsidRPr="00805213">
        <w:rPr>
          <w:lang w:val="en-US"/>
        </w:rPr>
        <w:t xml:space="preserve">. </w:t>
      </w:r>
      <w:r w:rsidR="00805213" w:rsidRPr="00805213">
        <w:rPr>
          <w:b/>
          <w:lang w:val="en-US"/>
        </w:rPr>
        <w:t>2012</w:t>
      </w:r>
      <w:r w:rsidR="00805213" w:rsidRPr="00805213">
        <w:rPr>
          <w:lang w:val="en-US"/>
        </w:rPr>
        <w:t xml:space="preserve">, </w:t>
      </w:r>
      <w:r w:rsidR="00805213" w:rsidRPr="00805213">
        <w:rPr>
          <w:i/>
          <w:lang w:val="en-US"/>
        </w:rPr>
        <w:t>134</w:t>
      </w:r>
      <w:r w:rsidR="00805213" w:rsidRPr="00805213">
        <w:rPr>
          <w:lang w:val="en-US"/>
        </w:rPr>
        <w:t>, 20276. (e)</w:t>
      </w:r>
      <w:r w:rsidR="00805213">
        <w:rPr>
          <w:lang w:val="en-US"/>
        </w:rPr>
        <w:t xml:space="preserve"> M. Lafrance, M. </w:t>
      </w:r>
      <w:proofErr w:type="spellStart"/>
      <w:r w:rsidR="00805213">
        <w:rPr>
          <w:lang w:val="en-US"/>
        </w:rPr>
        <w:t>Roggen</w:t>
      </w:r>
      <w:proofErr w:type="spellEnd"/>
      <w:r w:rsidR="00805213">
        <w:rPr>
          <w:lang w:val="en-US"/>
        </w:rPr>
        <w:t xml:space="preserve">, E. M. Carreira, </w:t>
      </w:r>
      <w:proofErr w:type="spellStart"/>
      <w:r w:rsidR="00805213" w:rsidRPr="00805213">
        <w:rPr>
          <w:i/>
          <w:lang w:val="en-US"/>
        </w:rPr>
        <w:t>Angew</w:t>
      </w:r>
      <w:proofErr w:type="spellEnd"/>
      <w:r w:rsidR="00805213" w:rsidRPr="00805213">
        <w:rPr>
          <w:i/>
          <w:lang w:val="en-US"/>
        </w:rPr>
        <w:t>. Chem., Int. Ed</w:t>
      </w:r>
      <w:r w:rsidR="00805213" w:rsidRPr="00805213">
        <w:rPr>
          <w:lang w:val="en-US"/>
        </w:rPr>
        <w:t xml:space="preserve">. </w:t>
      </w:r>
      <w:r w:rsidR="00805213" w:rsidRPr="00805213">
        <w:rPr>
          <w:b/>
          <w:lang w:val="en-US"/>
        </w:rPr>
        <w:t>2012</w:t>
      </w:r>
      <w:r w:rsidR="00805213" w:rsidRPr="00805213">
        <w:rPr>
          <w:lang w:val="en-US"/>
        </w:rPr>
        <w:t xml:space="preserve">, </w:t>
      </w:r>
      <w:r w:rsidR="00805213" w:rsidRPr="00805213">
        <w:rPr>
          <w:i/>
          <w:lang w:val="en-US"/>
        </w:rPr>
        <w:t>51</w:t>
      </w:r>
      <w:r w:rsidR="00805213" w:rsidRPr="00805213">
        <w:rPr>
          <w:lang w:val="en-US"/>
        </w:rPr>
        <w:t>, 3470. (f)</w:t>
      </w:r>
      <w:r w:rsidR="00805213">
        <w:rPr>
          <w:lang w:val="en-US"/>
        </w:rPr>
        <w:t xml:space="preserve"> M. </w:t>
      </w:r>
      <w:proofErr w:type="spellStart"/>
      <w:r w:rsidR="00805213">
        <w:rPr>
          <w:lang w:val="en-US"/>
        </w:rPr>
        <w:t>Roggen</w:t>
      </w:r>
      <w:proofErr w:type="spellEnd"/>
      <w:r w:rsidR="00805213">
        <w:rPr>
          <w:lang w:val="en-US"/>
        </w:rPr>
        <w:t xml:space="preserve">, E. M. Carreira, </w:t>
      </w:r>
      <w:proofErr w:type="spellStart"/>
      <w:r w:rsidR="00805213" w:rsidRPr="00805213">
        <w:rPr>
          <w:i/>
          <w:lang w:val="en-US"/>
        </w:rPr>
        <w:t>Angew</w:t>
      </w:r>
      <w:proofErr w:type="spellEnd"/>
      <w:r w:rsidR="00805213" w:rsidRPr="00805213">
        <w:rPr>
          <w:i/>
          <w:lang w:val="en-US"/>
        </w:rPr>
        <w:t>. Chem., Int. Ed</w:t>
      </w:r>
      <w:r w:rsidR="00805213" w:rsidRPr="00805213">
        <w:rPr>
          <w:lang w:val="en-US"/>
        </w:rPr>
        <w:t xml:space="preserve">. </w:t>
      </w:r>
      <w:r w:rsidR="00805213" w:rsidRPr="00805213">
        <w:rPr>
          <w:b/>
          <w:lang w:val="en-US"/>
        </w:rPr>
        <w:t>2012</w:t>
      </w:r>
      <w:r w:rsidR="00805213" w:rsidRPr="00805213">
        <w:rPr>
          <w:lang w:val="en-US"/>
        </w:rPr>
        <w:t xml:space="preserve">, </w:t>
      </w:r>
      <w:r w:rsidR="00805213" w:rsidRPr="00805213">
        <w:rPr>
          <w:i/>
          <w:lang w:val="en-US"/>
        </w:rPr>
        <w:t>51</w:t>
      </w:r>
      <w:r w:rsidR="00805213" w:rsidRPr="00805213">
        <w:rPr>
          <w:lang w:val="en-US"/>
        </w:rPr>
        <w:t>, 8652. (g)</w:t>
      </w:r>
      <w:r w:rsidR="00805213">
        <w:rPr>
          <w:lang w:val="en-US"/>
        </w:rPr>
        <w:t xml:space="preserve"> S. </w:t>
      </w:r>
      <w:proofErr w:type="spellStart"/>
      <w:r w:rsidR="00805213">
        <w:rPr>
          <w:lang w:val="en-US"/>
        </w:rPr>
        <w:t>Krautwald</w:t>
      </w:r>
      <w:proofErr w:type="spellEnd"/>
      <w:r w:rsidR="00805213">
        <w:rPr>
          <w:lang w:val="en-US"/>
        </w:rPr>
        <w:t xml:space="preserve">, D. </w:t>
      </w:r>
      <w:proofErr w:type="spellStart"/>
      <w:r w:rsidR="00805213">
        <w:rPr>
          <w:lang w:val="en-US"/>
        </w:rPr>
        <w:t>Sarlah</w:t>
      </w:r>
      <w:proofErr w:type="spellEnd"/>
      <w:r w:rsidR="00805213">
        <w:rPr>
          <w:lang w:val="en-US"/>
        </w:rPr>
        <w:t xml:space="preserve">, M. A. </w:t>
      </w:r>
      <w:proofErr w:type="spellStart"/>
      <w:r w:rsidR="00805213">
        <w:rPr>
          <w:lang w:val="en-US"/>
        </w:rPr>
        <w:t>Schafroth</w:t>
      </w:r>
      <w:proofErr w:type="spellEnd"/>
      <w:r w:rsidR="00805213">
        <w:rPr>
          <w:lang w:val="en-US"/>
        </w:rPr>
        <w:t xml:space="preserve">, E. M. Carreira, </w:t>
      </w:r>
      <w:r w:rsidR="00805213" w:rsidRPr="00805213">
        <w:rPr>
          <w:i/>
          <w:lang w:val="en-US"/>
        </w:rPr>
        <w:t>Science</w:t>
      </w:r>
      <w:r w:rsidR="00805213" w:rsidRPr="00805213">
        <w:rPr>
          <w:lang w:val="en-US"/>
        </w:rPr>
        <w:t xml:space="preserve"> </w:t>
      </w:r>
      <w:r w:rsidR="00805213" w:rsidRPr="00805213">
        <w:rPr>
          <w:b/>
          <w:lang w:val="en-US"/>
        </w:rPr>
        <w:t>2013</w:t>
      </w:r>
      <w:r w:rsidR="00805213" w:rsidRPr="00805213">
        <w:rPr>
          <w:lang w:val="en-US"/>
        </w:rPr>
        <w:t xml:space="preserve">, </w:t>
      </w:r>
      <w:r w:rsidR="00805213" w:rsidRPr="00805213">
        <w:rPr>
          <w:i/>
          <w:lang w:val="en-US"/>
        </w:rPr>
        <w:t>340</w:t>
      </w:r>
      <w:r w:rsidR="00805213" w:rsidRPr="00805213">
        <w:rPr>
          <w:lang w:val="en-US"/>
        </w:rPr>
        <w:t>, 1065. (h)</w:t>
      </w:r>
      <w:r w:rsidR="00805213">
        <w:rPr>
          <w:lang w:val="en-US"/>
        </w:rPr>
        <w:t xml:space="preserve"> J. Y. Hamilton, D. </w:t>
      </w:r>
      <w:proofErr w:type="spellStart"/>
      <w:r w:rsidR="00805213">
        <w:rPr>
          <w:lang w:val="en-US"/>
        </w:rPr>
        <w:t>Sarlah</w:t>
      </w:r>
      <w:proofErr w:type="spellEnd"/>
      <w:r w:rsidR="00805213">
        <w:rPr>
          <w:lang w:val="en-US"/>
        </w:rPr>
        <w:t xml:space="preserve">, E. M. Carreira, </w:t>
      </w:r>
      <w:r w:rsidR="00805213" w:rsidRPr="00805213">
        <w:rPr>
          <w:i/>
          <w:lang w:val="en-US"/>
        </w:rPr>
        <w:t>J. Am. Chem. Soc</w:t>
      </w:r>
      <w:r w:rsidR="00805213" w:rsidRPr="00805213">
        <w:rPr>
          <w:lang w:val="en-US"/>
        </w:rPr>
        <w:t xml:space="preserve">. </w:t>
      </w:r>
      <w:r w:rsidR="00805213" w:rsidRPr="00805213">
        <w:rPr>
          <w:b/>
          <w:lang w:val="en-US"/>
        </w:rPr>
        <w:t>2013</w:t>
      </w:r>
      <w:r w:rsidR="00805213" w:rsidRPr="00805213">
        <w:rPr>
          <w:lang w:val="en-US"/>
        </w:rPr>
        <w:t xml:space="preserve">, </w:t>
      </w:r>
      <w:r w:rsidR="00805213" w:rsidRPr="00805213">
        <w:rPr>
          <w:i/>
          <w:lang w:val="en-US"/>
        </w:rPr>
        <w:t>135</w:t>
      </w:r>
      <w:r w:rsidR="00805213" w:rsidRPr="00805213">
        <w:rPr>
          <w:lang w:val="en-US"/>
        </w:rPr>
        <w:t>, 994. (</w:t>
      </w:r>
      <w:proofErr w:type="spellStart"/>
      <w:r w:rsidR="00805213" w:rsidRPr="00805213">
        <w:rPr>
          <w:lang w:val="en-US"/>
        </w:rPr>
        <w:t>i</w:t>
      </w:r>
      <w:proofErr w:type="spellEnd"/>
      <w:r w:rsidR="00805213" w:rsidRPr="00805213">
        <w:rPr>
          <w:lang w:val="en-US"/>
        </w:rPr>
        <w:t>)</w:t>
      </w:r>
      <w:r w:rsidR="00805213">
        <w:rPr>
          <w:lang w:val="en-US"/>
        </w:rPr>
        <w:t xml:space="preserve"> J. Y. Hamilton, D. </w:t>
      </w:r>
      <w:proofErr w:type="spellStart"/>
      <w:r w:rsidR="00805213">
        <w:rPr>
          <w:lang w:val="en-US"/>
        </w:rPr>
        <w:t>Sarlah</w:t>
      </w:r>
      <w:proofErr w:type="spellEnd"/>
      <w:r w:rsidR="00805213">
        <w:rPr>
          <w:lang w:val="en-US"/>
        </w:rPr>
        <w:t xml:space="preserve">, E. M. Carreira, </w:t>
      </w:r>
      <w:proofErr w:type="spellStart"/>
      <w:r w:rsidR="00805213" w:rsidRPr="00805213">
        <w:rPr>
          <w:i/>
          <w:lang w:val="en-US"/>
        </w:rPr>
        <w:t>Angew</w:t>
      </w:r>
      <w:proofErr w:type="spellEnd"/>
      <w:r w:rsidR="00805213" w:rsidRPr="00805213">
        <w:rPr>
          <w:i/>
          <w:lang w:val="en-US"/>
        </w:rPr>
        <w:t>. Chem., Int. Ed</w:t>
      </w:r>
      <w:r w:rsidR="00805213" w:rsidRPr="00805213">
        <w:rPr>
          <w:lang w:val="en-US"/>
        </w:rPr>
        <w:t xml:space="preserve">. </w:t>
      </w:r>
      <w:r w:rsidR="00805213" w:rsidRPr="00805213">
        <w:rPr>
          <w:b/>
          <w:lang w:val="en-US"/>
        </w:rPr>
        <w:t>2013</w:t>
      </w:r>
      <w:r w:rsidR="00805213" w:rsidRPr="00805213">
        <w:rPr>
          <w:lang w:val="en-US"/>
        </w:rPr>
        <w:t xml:space="preserve">, </w:t>
      </w:r>
      <w:r w:rsidR="00805213" w:rsidRPr="00805213">
        <w:rPr>
          <w:i/>
          <w:lang w:val="en-US"/>
        </w:rPr>
        <w:t>52</w:t>
      </w:r>
      <w:r w:rsidR="00805213" w:rsidRPr="00805213">
        <w:rPr>
          <w:lang w:val="en-US"/>
        </w:rPr>
        <w:t xml:space="preserve">, 7532. </w:t>
      </w:r>
      <w:r w:rsidR="00805213" w:rsidRPr="00805213">
        <w:rPr>
          <w:i/>
          <w:lang w:val="en-US"/>
        </w:rPr>
        <w:t>For a recent review on asymmetric allylic substitution reactions using Carreira ligands, see</w:t>
      </w:r>
      <w:r w:rsidR="00805213" w:rsidRPr="00805213">
        <w:rPr>
          <w:lang w:val="en-US"/>
        </w:rPr>
        <w:t>: (j)</w:t>
      </w:r>
      <w:r w:rsidR="00805213">
        <w:rPr>
          <w:lang w:val="en-US"/>
        </w:rPr>
        <w:t xml:space="preserve"> S. L. </w:t>
      </w:r>
      <w:proofErr w:type="spellStart"/>
      <w:r w:rsidR="00805213" w:rsidRPr="00805213">
        <w:rPr>
          <w:lang w:val="en-US"/>
        </w:rPr>
        <w:t>Rössler</w:t>
      </w:r>
      <w:proofErr w:type="spellEnd"/>
      <w:r w:rsidR="00805213">
        <w:rPr>
          <w:lang w:val="en-US"/>
        </w:rPr>
        <w:t xml:space="preserve">, D. A. </w:t>
      </w:r>
      <w:proofErr w:type="spellStart"/>
      <w:r w:rsidR="00805213">
        <w:rPr>
          <w:lang w:val="en-US"/>
        </w:rPr>
        <w:t>Petrone</w:t>
      </w:r>
      <w:proofErr w:type="spellEnd"/>
      <w:r w:rsidR="00805213">
        <w:rPr>
          <w:lang w:val="en-US"/>
        </w:rPr>
        <w:t xml:space="preserve">, E. M. Carreira, </w:t>
      </w:r>
      <w:r w:rsidR="00805213" w:rsidRPr="00805213">
        <w:rPr>
          <w:i/>
          <w:lang w:val="en-US"/>
        </w:rPr>
        <w:t>Acc. Chem. Res</w:t>
      </w:r>
      <w:r w:rsidR="00805213" w:rsidRPr="00805213">
        <w:rPr>
          <w:lang w:val="en-US"/>
        </w:rPr>
        <w:t xml:space="preserve">. </w:t>
      </w:r>
      <w:r w:rsidR="00805213" w:rsidRPr="00805213">
        <w:rPr>
          <w:b/>
          <w:lang w:val="en-US"/>
        </w:rPr>
        <w:t>2019</w:t>
      </w:r>
      <w:r w:rsidR="00805213" w:rsidRPr="00805213">
        <w:rPr>
          <w:lang w:val="en-US"/>
        </w:rPr>
        <w:t xml:space="preserve">, </w:t>
      </w:r>
      <w:r w:rsidR="00805213" w:rsidRPr="00805213">
        <w:rPr>
          <w:i/>
          <w:lang w:val="en-US"/>
        </w:rPr>
        <w:t>52</w:t>
      </w:r>
      <w:r w:rsidR="00805213" w:rsidRPr="00805213">
        <w:rPr>
          <w:lang w:val="en-US"/>
        </w:rPr>
        <w:t xml:space="preserve">, 2657. </w:t>
      </w:r>
      <w:r w:rsidR="00805213" w:rsidRPr="00805213">
        <w:rPr>
          <w:i/>
          <w:lang w:val="en-US"/>
        </w:rPr>
        <w:t xml:space="preserve">For a general review on </w:t>
      </w:r>
      <w:proofErr w:type="spellStart"/>
      <w:r w:rsidR="00805213" w:rsidRPr="00805213">
        <w:rPr>
          <w:i/>
          <w:lang w:val="en-US"/>
        </w:rPr>
        <w:t>Ir</w:t>
      </w:r>
      <w:proofErr w:type="spellEnd"/>
      <w:r w:rsidR="00805213" w:rsidRPr="00805213">
        <w:rPr>
          <w:i/>
          <w:lang w:val="en-US"/>
        </w:rPr>
        <w:t>-catalyzed asymmetric allylic substitution reactions, see</w:t>
      </w:r>
      <w:r w:rsidR="00805213" w:rsidRPr="00805213">
        <w:rPr>
          <w:lang w:val="en-US"/>
        </w:rPr>
        <w:t>: (k)</w:t>
      </w:r>
      <w:r w:rsidR="00805213">
        <w:rPr>
          <w:lang w:val="en-US"/>
        </w:rPr>
        <w:t xml:space="preserve"> Q. Cheng, H.-F. Tu, C. Zheng, J.-P. Qu, G. </w:t>
      </w:r>
      <w:proofErr w:type="spellStart"/>
      <w:r w:rsidR="00805213">
        <w:rPr>
          <w:lang w:val="en-US"/>
        </w:rPr>
        <w:t>Helmchen</w:t>
      </w:r>
      <w:proofErr w:type="spellEnd"/>
      <w:r w:rsidR="00805213">
        <w:rPr>
          <w:lang w:val="en-US"/>
        </w:rPr>
        <w:t xml:space="preserve">, S.-L. You, </w:t>
      </w:r>
      <w:r w:rsidR="00805213" w:rsidRPr="00805213">
        <w:rPr>
          <w:i/>
          <w:lang w:val="en-US"/>
        </w:rPr>
        <w:t>Chem. Rev</w:t>
      </w:r>
      <w:r w:rsidR="00805213" w:rsidRPr="00805213">
        <w:rPr>
          <w:lang w:val="en-US"/>
        </w:rPr>
        <w:t xml:space="preserve">. </w:t>
      </w:r>
      <w:r w:rsidR="00805213" w:rsidRPr="00805213">
        <w:rPr>
          <w:b/>
          <w:lang w:val="en-US"/>
        </w:rPr>
        <w:t>2019</w:t>
      </w:r>
      <w:r w:rsidR="00805213" w:rsidRPr="00805213">
        <w:rPr>
          <w:lang w:val="en-US"/>
        </w:rPr>
        <w:t xml:space="preserve">, </w:t>
      </w:r>
      <w:r w:rsidR="00805213" w:rsidRPr="00805213">
        <w:rPr>
          <w:i/>
          <w:lang w:val="en-US"/>
        </w:rPr>
        <w:t>119</w:t>
      </w:r>
      <w:r w:rsidR="00805213" w:rsidRPr="00805213">
        <w:rPr>
          <w:lang w:val="en-US"/>
        </w:rPr>
        <w:t>, 1855</w:t>
      </w:r>
      <w:r w:rsidR="00805213">
        <w:rPr>
          <w:lang w:val="en-US"/>
        </w:rPr>
        <w:t>.</w:t>
      </w:r>
    </w:p>
    <w:p w:rsidR="00805213" w:rsidRDefault="00805213" w:rsidP="00B34F07">
      <w:pPr>
        <w:pStyle w:val="References"/>
        <w:rPr>
          <w:lang w:val="en-US"/>
        </w:rPr>
      </w:pPr>
      <w:r>
        <w:rPr>
          <w:lang w:val="en-US"/>
        </w:rPr>
        <w:t>[1</w:t>
      </w:r>
      <w:r w:rsidR="00440588">
        <w:rPr>
          <w:lang w:val="en-US"/>
        </w:rPr>
        <w:t>7</w:t>
      </w:r>
      <w:r>
        <w:rPr>
          <w:lang w:val="en-US"/>
        </w:rPr>
        <w:t>]</w:t>
      </w:r>
      <w:r w:rsidR="00440588">
        <w:rPr>
          <w:lang w:val="en-US"/>
        </w:rPr>
        <w:tab/>
      </w:r>
      <w:r w:rsidR="00440588" w:rsidRPr="00440588">
        <w:rPr>
          <w:lang w:val="en-US"/>
        </w:rPr>
        <w:t>Based on literature precedent (</w:t>
      </w:r>
      <w:r w:rsidR="00440588" w:rsidRPr="00440588">
        <w:rPr>
          <w:i/>
          <w:lang w:val="en-US"/>
        </w:rPr>
        <w:t xml:space="preserve">e.g. </w:t>
      </w:r>
      <w:r w:rsidR="00440588" w:rsidRPr="00440588">
        <w:rPr>
          <w:lang w:val="en-US"/>
        </w:rPr>
        <w:t>references 4–7), we were confident that we could identify conditions to avoid competing N1-allylation</w:t>
      </w:r>
      <w:r w:rsidR="00440588">
        <w:rPr>
          <w:lang w:val="en-US"/>
        </w:rPr>
        <w:t>.</w:t>
      </w:r>
    </w:p>
    <w:p w:rsidR="00440588" w:rsidRPr="00A269BC" w:rsidRDefault="00440588" w:rsidP="00B34F07">
      <w:pPr>
        <w:pStyle w:val="References"/>
      </w:pPr>
      <w:r>
        <w:rPr>
          <w:lang w:val="en-US"/>
        </w:rPr>
        <w:t>[18]</w:t>
      </w:r>
      <w:r>
        <w:rPr>
          <w:lang w:val="en-US"/>
        </w:rPr>
        <w:tab/>
      </w:r>
      <w:r w:rsidRPr="00440588">
        <w:rPr>
          <w:i/>
          <w:lang w:val="en-US"/>
        </w:rPr>
        <w:t>For indole C3-C2 migration processes that proceed via an initial intramolecular C3 functionalization (</w:t>
      </w:r>
      <w:proofErr w:type="spellStart"/>
      <w:r w:rsidRPr="00440588">
        <w:rPr>
          <w:i/>
          <w:lang w:val="en-US"/>
        </w:rPr>
        <w:t>i.e</w:t>
      </w:r>
      <w:proofErr w:type="spellEnd"/>
      <w:r w:rsidRPr="00440588">
        <w:rPr>
          <w:i/>
          <w:lang w:val="en-US"/>
        </w:rPr>
        <w:t xml:space="preserve"> spirocyclisation), see: reference 11 (c), also</w:t>
      </w:r>
      <w:r w:rsidRPr="00440588">
        <w:rPr>
          <w:lang w:val="en-US"/>
        </w:rPr>
        <w:t>: (a)</w:t>
      </w:r>
      <w:r>
        <w:rPr>
          <w:lang w:val="en-US"/>
        </w:rPr>
        <w:t xml:space="preserve"> </w:t>
      </w:r>
      <w:r w:rsidR="005A179A">
        <w:rPr>
          <w:lang w:val="en-US"/>
        </w:rPr>
        <w:t xml:space="preserve">Z.-P. Yang, C.-X. </w:t>
      </w:r>
      <w:proofErr w:type="spellStart"/>
      <w:r w:rsidR="005A179A">
        <w:rPr>
          <w:lang w:val="en-US"/>
        </w:rPr>
        <w:t>Zhuo</w:t>
      </w:r>
      <w:proofErr w:type="spellEnd"/>
      <w:r w:rsidR="005A179A">
        <w:rPr>
          <w:lang w:val="en-US"/>
        </w:rPr>
        <w:t xml:space="preserve">, S.-L. You, </w:t>
      </w:r>
      <w:r w:rsidR="005A179A" w:rsidRPr="005A179A">
        <w:rPr>
          <w:i/>
          <w:lang w:val="en-US"/>
        </w:rPr>
        <w:t xml:space="preserve">Adv. Synth. </w:t>
      </w:r>
      <w:proofErr w:type="spellStart"/>
      <w:r w:rsidR="005A179A" w:rsidRPr="005A179A">
        <w:rPr>
          <w:i/>
          <w:lang w:val="en-US"/>
        </w:rPr>
        <w:t>Catal</w:t>
      </w:r>
      <w:proofErr w:type="spellEnd"/>
      <w:r w:rsidR="005A179A" w:rsidRPr="005A179A">
        <w:rPr>
          <w:lang w:val="en-US"/>
        </w:rPr>
        <w:t xml:space="preserve">. </w:t>
      </w:r>
      <w:r w:rsidR="005A179A" w:rsidRPr="005A179A">
        <w:rPr>
          <w:b/>
          <w:lang w:val="en-US"/>
        </w:rPr>
        <w:t>2014,</w:t>
      </w:r>
      <w:r w:rsidR="005A179A" w:rsidRPr="005A179A">
        <w:rPr>
          <w:lang w:val="en-US"/>
        </w:rPr>
        <w:t xml:space="preserve"> </w:t>
      </w:r>
      <w:r w:rsidR="005A179A" w:rsidRPr="005A179A">
        <w:rPr>
          <w:i/>
          <w:lang w:val="en-US"/>
        </w:rPr>
        <w:t>356</w:t>
      </w:r>
      <w:r w:rsidR="005A179A" w:rsidRPr="005A179A">
        <w:rPr>
          <w:lang w:val="en-US"/>
        </w:rPr>
        <w:t>, 1731. (b)</w:t>
      </w:r>
      <w:r w:rsidR="005A179A">
        <w:rPr>
          <w:lang w:val="en-US"/>
        </w:rPr>
        <w:t xml:space="preserve"> C. Zheng, Q.-F. Wu, S.-L. You, </w:t>
      </w:r>
      <w:r w:rsidR="005A179A" w:rsidRPr="005A179A">
        <w:rPr>
          <w:i/>
          <w:lang w:val="en-US"/>
        </w:rPr>
        <w:t>J. Org. Chem</w:t>
      </w:r>
      <w:r w:rsidR="005A179A" w:rsidRPr="005A179A">
        <w:rPr>
          <w:lang w:val="en-US"/>
        </w:rPr>
        <w:t xml:space="preserve">. </w:t>
      </w:r>
      <w:r w:rsidR="005A179A" w:rsidRPr="005A179A">
        <w:rPr>
          <w:b/>
          <w:lang w:val="en-US"/>
        </w:rPr>
        <w:t>2013</w:t>
      </w:r>
      <w:r w:rsidR="005A179A" w:rsidRPr="005A179A">
        <w:rPr>
          <w:lang w:val="en-US"/>
        </w:rPr>
        <w:t xml:space="preserve">, </w:t>
      </w:r>
      <w:r w:rsidR="005A179A" w:rsidRPr="005A179A">
        <w:rPr>
          <w:i/>
          <w:lang w:val="en-US"/>
        </w:rPr>
        <w:t>78</w:t>
      </w:r>
      <w:r w:rsidR="005A179A" w:rsidRPr="005A179A">
        <w:rPr>
          <w:lang w:val="en-US"/>
        </w:rPr>
        <w:t>, 4357. (c)</w:t>
      </w:r>
      <w:r w:rsidR="005A179A">
        <w:rPr>
          <w:lang w:val="en-US"/>
        </w:rPr>
        <w:t xml:space="preserve"> C.-X. </w:t>
      </w:r>
      <w:proofErr w:type="spellStart"/>
      <w:r w:rsidR="005A179A">
        <w:rPr>
          <w:lang w:val="en-US"/>
        </w:rPr>
        <w:t>Zhuo</w:t>
      </w:r>
      <w:proofErr w:type="spellEnd"/>
      <w:r w:rsidR="005A179A">
        <w:rPr>
          <w:lang w:val="en-US"/>
        </w:rPr>
        <w:t xml:space="preserve">, Q. Cheng, W.-B. Liu, Q. Zhao, S.-L. You, </w:t>
      </w:r>
      <w:proofErr w:type="spellStart"/>
      <w:r w:rsidR="005A179A" w:rsidRPr="005A179A">
        <w:rPr>
          <w:i/>
          <w:lang w:val="en-US"/>
        </w:rPr>
        <w:t>Angew</w:t>
      </w:r>
      <w:proofErr w:type="spellEnd"/>
      <w:r w:rsidR="005A179A" w:rsidRPr="005A179A">
        <w:rPr>
          <w:i/>
          <w:lang w:val="en-US"/>
        </w:rPr>
        <w:t>. Chem., Int. Ed</w:t>
      </w:r>
      <w:r w:rsidR="005A179A" w:rsidRPr="005A179A">
        <w:rPr>
          <w:lang w:val="en-US"/>
        </w:rPr>
        <w:t xml:space="preserve">. </w:t>
      </w:r>
      <w:r w:rsidR="005A179A" w:rsidRPr="005A179A">
        <w:rPr>
          <w:b/>
          <w:lang w:val="en-US"/>
        </w:rPr>
        <w:t>2015</w:t>
      </w:r>
      <w:r w:rsidR="005A179A" w:rsidRPr="005A179A">
        <w:rPr>
          <w:lang w:val="en-US"/>
        </w:rPr>
        <w:t xml:space="preserve">, </w:t>
      </w:r>
      <w:r w:rsidR="005A179A" w:rsidRPr="005A179A">
        <w:rPr>
          <w:i/>
          <w:lang w:val="en-US"/>
        </w:rPr>
        <w:t>54</w:t>
      </w:r>
      <w:r w:rsidR="005A179A" w:rsidRPr="005A179A">
        <w:rPr>
          <w:lang w:val="en-US"/>
        </w:rPr>
        <w:t>, 8475. (d)</w:t>
      </w:r>
      <w:r w:rsidR="005A179A">
        <w:rPr>
          <w:lang w:val="en-US"/>
        </w:rPr>
        <w:t xml:space="preserve"> M. J. James, R. E. </w:t>
      </w:r>
      <w:proofErr w:type="spellStart"/>
      <w:r w:rsidR="005A179A">
        <w:rPr>
          <w:lang w:val="en-US"/>
        </w:rPr>
        <w:t>Clubley</w:t>
      </w:r>
      <w:proofErr w:type="spellEnd"/>
      <w:r w:rsidR="005A179A">
        <w:rPr>
          <w:lang w:val="en-US"/>
        </w:rPr>
        <w:t xml:space="preserve">, K. Y. Palate, T. J. Procter, A. C. </w:t>
      </w:r>
      <w:proofErr w:type="spellStart"/>
      <w:r w:rsidR="005A179A">
        <w:rPr>
          <w:lang w:val="en-US"/>
        </w:rPr>
        <w:t>Wyton</w:t>
      </w:r>
      <w:proofErr w:type="spellEnd"/>
      <w:r w:rsidR="005A179A">
        <w:rPr>
          <w:lang w:val="en-US"/>
        </w:rPr>
        <w:t xml:space="preserve">, P. O’Brien, R. J. K. Taylor, W. P. Unsworth, </w:t>
      </w:r>
      <w:r w:rsidR="005A179A" w:rsidRPr="005A179A">
        <w:rPr>
          <w:i/>
          <w:lang w:val="en-US"/>
        </w:rPr>
        <w:t>Org. Lett</w:t>
      </w:r>
      <w:r w:rsidR="005A179A" w:rsidRPr="005A179A">
        <w:rPr>
          <w:lang w:val="en-US"/>
        </w:rPr>
        <w:t xml:space="preserve">. </w:t>
      </w:r>
      <w:r w:rsidR="005A179A" w:rsidRPr="005A179A">
        <w:rPr>
          <w:b/>
          <w:lang w:val="en-US"/>
        </w:rPr>
        <w:t>2015</w:t>
      </w:r>
      <w:r w:rsidR="005A179A" w:rsidRPr="005A179A">
        <w:rPr>
          <w:lang w:val="en-US"/>
        </w:rPr>
        <w:t xml:space="preserve">, </w:t>
      </w:r>
      <w:r w:rsidR="005A179A" w:rsidRPr="005A179A">
        <w:rPr>
          <w:i/>
          <w:lang w:val="en-US"/>
        </w:rPr>
        <w:t>17</w:t>
      </w:r>
      <w:r w:rsidR="005A179A" w:rsidRPr="005A179A">
        <w:rPr>
          <w:lang w:val="en-US"/>
        </w:rPr>
        <w:t>, 4372. (e)</w:t>
      </w:r>
      <w:r w:rsidR="005A179A">
        <w:rPr>
          <w:lang w:val="en-US"/>
        </w:rPr>
        <w:t xml:space="preserve"> Q.-F. Wu, C. Zheng, C.-X. </w:t>
      </w:r>
      <w:proofErr w:type="spellStart"/>
      <w:r w:rsidR="005A179A">
        <w:rPr>
          <w:lang w:val="en-US"/>
        </w:rPr>
        <w:t>Zhuo</w:t>
      </w:r>
      <w:proofErr w:type="spellEnd"/>
      <w:r w:rsidR="005A179A">
        <w:rPr>
          <w:lang w:val="en-US"/>
        </w:rPr>
        <w:t xml:space="preserve">, S.-L. You, </w:t>
      </w:r>
      <w:r w:rsidR="005A179A" w:rsidRPr="005A179A">
        <w:rPr>
          <w:i/>
          <w:lang w:val="en-US"/>
        </w:rPr>
        <w:t>Chem. Sci</w:t>
      </w:r>
      <w:r w:rsidR="005A179A" w:rsidRPr="005A179A">
        <w:rPr>
          <w:lang w:val="en-US"/>
        </w:rPr>
        <w:t xml:space="preserve">. </w:t>
      </w:r>
      <w:r w:rsidR="005A179A" w:rsidRPr="005A179A">
        <w:rPr>
          <w:b/>
          <w:lang w:val="en-US"/>
        </w:rPr>
        <w:t>2016</w:t>
      </w:r>
      <w:r w:rsidR="005A179A" w:rsidRPr="005A179A">
        <w:rPr>
          <w:lang w:val="en-US"/>
        </w:rPr>
        <w:t xml:space="preserve">, </w:t>
      </w:r>
      <w:r w:rsidR="005A179A" w:rsidRPr="005A179A">
        <w:rPr>
          <w:i/>
          <w:lang w:val="en-US"/>
        </w:rPr>
        <w:t>7</w:t>
      </w:r>
      <w:r w:rsidR="005A179A" w:rsidRPr="005A179A">
        <w:rPr>
          <w:lang w:val="en-US"/>
        </w:rPr>
        <w:t xml:space="preserve">, 4453. </w:t>
      </w:r>
      <w:r w:rsidR="005A179A" w:rsidRPr="005A179A">
        <w:rPr>
          <w:i/>
          <w:lang w:val="en-US"/>
        </w:rPr>
        <w:t>For a rare process where the initial C3 functionalization is intermolecular, see: reference 10b.</w:t>
      </w:r>
    </w:p>
    <w:p w:rsidR="005A179A" w:rsidRPr="005A179A" w:rsidRDefault="005A179A" w:rsidP="005A179A">
      <w:pPr>
        <w:pStyle w:val="References"/>
        <w:rPr>
          <w:lang w:val="en-US"/>
        </w:rPr>
      </w:pPr>
      <w:r>
        <w:t>[19]</w:t>
      </w:r>
      <w:r>
        <w:tab/>
      </w:r>
      <w:r w:rsidRPr="005A179A">
        <w:rPr>
          <w:lang w:val="en-US"/>
        </w:rPr>
        <w:t xml:space="preserve">Absolute stereochemistry assigned in analogy to product </w:t>
      </w:r>
      <w:r w:rsidRPr="005A179A">
        <w:rPr>
          <w:b/>
          <w:lang w:val="en-US"/>
        </w:rPr>
        <w:t>3ad</w:t>
      </w:r>
      <w:r w:rsidRPr="005A179A">
        <w:rPr>
          <w:lang w:val="en-US"/>
        </w:rPr>
        <w:t xml:space="preserve">, Scheme 2. Structural assignment is supported by X-ray crystallographic data. CCDC 1942594 contains the crystallographic data for compound </w:t>
      </w:r>
      <w:r w:rsidRPr="005A179A">
        <w:rPr>
          <w:b/>
          <w:lang w:val="en-US"/>
        </w:rPr>
        <w:t>3ad</w:t>
      </w:r>
      <w:r w:rsidRPr="005A179A">
        <w:rPr>
          <w:lang w:val="en-US"/>
        </w:rPr>
        <w:t xml:space="preserve">, see: www.ccdc.cam.ac.uk/data_request/cif. </w:t>
      </w:r>
    </w:p>
    <w:p w:rsidR="005A179A" w:rsidRPr="005A179A" w:rsidRDefault="005A179A" w:rsidP="005A179A">
      <w:pPr>
        <w:pStyle w:val="References"/>
        <w:rPr>
          <w:lang w:val="en-US"/>
        </w:rPr>
      </w:pPr>
      <w:r>
        <w:t>[20]</w:t>
      </w:r>
      <w:r>
        <w:tab/>
      </w:r>
      <w:r w:rsidRPr="005A179A">
        <w:rPr>
          <w:lang w:val="en-US"/>
        </w:rPr>
        <w:t xml:space="preserve">A small decrease in enantioselectivity was sometimes observed at higher temperatures (e.g. 98% to 97% </w:t>
      </w:r>
      <w:proofErr w:type="spellStart"/>
      <w:r w:rsidRPr="005A179A">
        <w:rPr>
          <w:i/>
          <w:lang w:val="en-US"/>
        </w:rPr>
        <w:t>ee</w:t>
      </w:r>
      <w:proofErr w:type="spellEnd"/>
      <w:r w:rsidRPr="005A179A">
        <w:rPr>
          <w:lang w:val="en-US"/>
        </w:rPr>
        <w:t xml:space="preserve"> for </w:t>
      </w:r>
      <w:r w:rsidRPr="005A179A">
        <w:rPr>
          <w:b/>
          <w:lang w:val="en-US"/>
        </w:rPr>
        <w:t>3a</w:t>
      </w:r>
      <w:r w:rsidRPr="005A179A">
        <w:rPr>
          <w:lang w:val="en-US"/>
        </w:rPr>
        <w:t>).</w:t>
      </w:r>
    </w:p>
    <w:p w:rsidR="005A179A" w:rsidRPr="005A179A" w:rsidRDefault="005A179A" w:rsidP="005A179A">
      <w:pPr>
        <w:pStyle w:val="References"/>
        <w:rPr>
          <w:lang w:val="en-US"/>
        </w:rPr>
      </w:pPr>
      <w:r>
        <w:t>[21]</w:t>
      </w:r>
      <w:r>
        <w:tab/>
      </w:r>
      <w:r w:rsidRPr="005A179A">
        <w:rPr>
          <w:lang w:val="en-US"/>
        </w:rPr>
        <w:t>Simple indoles substituted at their C3-position with CHO, COCH</w:t>
      </w:r>
      <w:r w:rsidRPr="005A179A">
        <w:rPr>
          <w:vertAlign w:val="subscript"/>
          <w:lang w:val="en-US"/>
        </w:rPr>
        <w:t>3</w:t>
      </w:r>
      <w:r w:rsidRPr="005A179A">
        <w:rPr>
          <w:lang w:val="en-US"/>
        </w:rPr>
        <w:t xml:space="preserve"> and CO</w:t>
      </w:r>
      <w:r w:rsidRPr="005A179A">
        <w:rPr>
          <w:vertAlign w:val="subscript"/>
          <w:lang w:val="en-US"/>
        </w:rPr>
        <w:t>2</w:t>
      </w:r>
      <w:r w:rsidRPr="005A179A">
        <w:rPr>
          <w:lang w:val="en-US"/>
        </w:rPr>
        <w:t xml:space="preserve">Me did not react under the standard optimized reaction conditions. </w:t>
      </w:r>
    </w:p>
    <w:p w:rsidR="005A179A" w:rsidRDefault="005A179A" w:rsidP="00A33868">
      <w:pPr>
        <w:pStyle w:val="References"/>
        <w:rPr>
          <w:lang w:val="en-US"/>
        </w:rPr>
      </w:pPr>
      <w:r>
        <w:t>[22]</w:t>
      </w:r>
      <w:r>
        <w:tab/>
      </w:r>
      <w:r w:rsidRPr="005A179A">
        <w:rPr>
          <w:lang w:val="en-US"/>
        </w:rPr>
        <w:t>Small amounts of bis-allylation led to slightly diminished yields</w:t>
      </w:r>
      <w:r>
        <w:rPr>
          <w:lang w:val="en-US"/>
        </w:rPr>
        <w:t>.</w:t>
      </w:r>
    </w:p>
    <w:p w:rsidR="005A179A" w:rsidRDefault="005A179A" w:rsidP="005A179A">
      <w:pPr>
        <w:pStyle w:val="References"/>
        <w:rPr>
          <w:lang w:val="en-US"/>
        </w:rPr>
      </w:pPr>
      <w:r>
        <w:rPr>
          <w:lang w:val="en-US"/>
        </w:rPr>
        <w:t>[23]</w:t>
      </w:r>
      <w:r>
        <w:rPr>
          <w:lang w:val="en-US"/>
        </w:rPr>
        <w:tab/>
      </w:r>
      <w:r w:rsidRPr="005A179A">
        <w:rPr>
          <w:lang w:val="en-US"/>
        </w:rPr>
        <w:t xml:space="preserve">The absolute stereochemistry was assigned in analogy to previously reported data for compound </w:t>
      </w:r>
      <w:r w:rsidRPr="005A179A">
        <w:rPr>
          <w:b/>
          <w:lang w:val="en-US"/>
        </w:rPr>
        <w:t>5c</w:t>
      </w:r>
      <w:r w:rsidRPr="005A179A">
        <w:rPr>
          <w:lang w:val="en-US"/>
        </w:rPr>
        <w:t xml:space="preserve"> see: </w:t>
      </w:r>
      <w:r>
        <w:rPr>
          <w:lang w:val="en-US"/>
        </w:rPr>
        <w:t xml:space="preserve">W.-B. </w:t>
      </w:r>
      <w:r w:rsidRPr="005A179A">
        <w:rPr>
          <w:lang w:val="en-US"/>
        </w:rPr>
        <w:t xml:space="preserve">Liu, </w:t>
      </w:r>
      <w:r>
        <w:rPr>
          <w:lang w:val="en-US"/>
        </w:rPr>
        <w:t xml:space="preserve">H. </w:t>
      </w:r>
      <w:r w:rsidRPr="005A179A">
        <w:rPr>
          <w:lang w:val="en-US"/>
        </w:rPr>
        <w:t xml:space="preserve">He, </w:t>
      </w:r>
      <w:r>
        <w:rPr>
          <w:lang w:val="en-US"/>
        </w:rPr>
        <w:t xml:space="preserve">L.-X. </w:t>
      </w:r>
      <w:r w:rsidRPr="005A179A">
        <w:rPr>
          <w:lang w:val="en-US"/>
        </w:rPr>
        <w:t xml:space="preserve">Dai, </w:t>
      </w:r>
      <w:r>
        <w:rPr>
          <w:lang w:val="en-US"/>
        </w:rPr>
        <w:t xml:space="preserve">S.-L. </w:t>
      </w:r>
      <w:r w:rsidRPr="005A179A">
        <w:rPr>
          <w:lang w:val="en-US"/>
        </w:rPr>
        <w:t xml:space="preserve">You, </w:t>
      </w:r>
      <w:r w:rsidRPr="005A179A">
        <w:rPr>
          <w:i/>
          <w:lang w:val="en-US"/>
        </w:rPr>
        <w:t>Synthesis</w:t>
      </w:r>
      <w:r w:rsidRPr="005A179A">
        <w:rPr>
          <w:lang w:val="en-US"/>
        </w:rPr>
        <w:t xml:space="preserve">, </w:t>
      </w:r>
      <w:r w:rsidRPr="005A179A">
        <w:rPr>
          <w:b/>
          <w:lang w:val="en-US"/>
        </w:rPr>
        <w:t>2009</w:t>
      </w:r>
      <w:r w:rsidRPr="005A179A">
        <w:rPr>
          <w:lang w:val="en-US"/>
        </w:rPr>
        <w:t>, 2076.</w:t>
      </w:r>
    </w:p>
    <w:p w:rsidR="005A179A" w:rsidRPr="005A179A" w:rsidRDefault="005A179A" w:rsidP="005A179A">
      <w:pPr>
        <w:pStyle w:val="References"/>
        <w:rPr>
          <w:lang w:val="en-US"/>
        </w:rPr>
      </w:pPr>
      <w:r>
        <w:rPr>
          <w:lang w:val="en-US"/>
        </w:rPr>
        <w:t>[24]</w:t>
      </w:r>
      <w:r>
        <w:rPr>
          <w:lang w:val="en-US"/>
        </w:rPr>
        <w:tab/>
      </w:r>
      <w:r w:rsidRPr="005A179A">
        <w:rPr>
          <w:lang w:val="en-US"/>
        </w:rPr>
        <w:t>The remaining mass balance consisted of unreacted starting materials.</w:t>
      </w:r>
    </w:p>
    <w:p w:rsidR="005A179A" w:rsidRDefault="005A179A" w:rsidP="005A179A">
      <w:pPr>
        <w:pStyle w:val="References"/>
        <w:rPr>
          <w:lang w:val="en-US"/>
        </w:rPr>
      </w:pPr>
      <w:r>
        <w:rPr>
          <w:lang w:val="en-US"/>
        </w:rPr>
        <w:t>[25]</w:t>
      </w:r>
      <w:r>
        <w:rPr>
          <w:lang w:val="en-US"/>
        </w:rPr>
        <w:tab/>
      </w:r>
      <w:r w:rsidRPr="005A179A">
        <w:rPr>
          <w:i/>
          <w:lang w:val="en-US"/>
        </w:rPr>
        <w:t>For the effect of π-π stacking in transition-metal-catalyzed allylic substitution reactions</w:t>
      </w:r>
      <w:r>
        <w:rPr>
          <w:lang w:val="en-US"/>
        </w:rPr>
        <w:t>, see</w:t>
      </w:r>
      <w:r w:rsidRPr="005A179A">
        <w:rPr>
          <w:lang w:val="en-US"/>
        </w:rPr>
        <w:t>: (a)</w:t>
      </w:r>
      <w:r>
        <w:rPr>
          <w:lang w:val="en-US"/>
        </w:rPr>
        <w:t xml:space="preserve"> C. Zheng, C.-X. </w:t>
      </w:r>
      <w:proofErr w:type="spellStart"/>
      <w:r>
        <w:rPr>
          <w:lang w:val="en-US"/>
        </w:rPr>
        <w:t>Zhuo</w:t>
      </w:r>
      <w:proofErr w:type="spellEnd"/>
      <w:r>
        <w:rPr>
          <w:lang w:val="en-US"/>
        </w:rPr>
        <w:t xml:space="preserve">, S.-L. You, </w:t>
      </w:r>
      <w:r w:rsidRPr="005A179A">
        <w:rPr>
          <w:i/>
          <w:lang w:val="en-US"/>
        </w:rPr>
        <w:t>J. Am. Chem. Soc</w:t>
      </w:r>
      <w:r w:rsidRPr="005A179A">
        <w:rPr>
          <w:lang w:val="en-US"/>
        </w:rPr>
        <w:t xml:space="preserve">. </w:t>
      </w:r>
      <w:r w:rsidRPr="005A179A">
        <w:rPr>
          <w:b/>
          <w:lang w:val="en-US"/>
        </w:rPr>
        <w:t>2014</w:t>
      </w:r>
      <w:r w:rsidRPr="005A179A">
        <w:rPr>
          <w:lang w:val="en-US"/>
        </w:rPr>
        <w:t xml:space="preserve">, </w:t>
      </w:r>
      <w:r w:rsidRPr="005A179A">
        <w:rPr>
          <w:i/>
          <w:lang w:val="en-US"/>
        </w:rPr>
        <w:t>136</w:t>
      </w:r>
      <w:r w:rsidRPr="005A179A">
        <w:rPr>
          <w:lang w:val="en-US"/>
        </w:rPr>
        <w:t>, 16251. (b)</w:t>
      </w:r>
      <w:r>
        <w:rPr>
          <w:lang w:val="en-US"/>
        </w:rPr>
        <w:t xml:space="preserve"> B. </w:t>
      </w:r>
      <w:proofErr w:type="spellStart"/>
      <w:r>
        <w:rPr>
          <w:lang w:val="en-US"/>
        </w:rPr>
        <w:t>Bhaskararao</w:t>
      </w:r>
      <w:proofErr w:type="spellEnd"/>
      <w:r>
        <w:rPr>
          <w:lang w:val="en-US"/>
        </w:rPr>
        <w:t xml:space="preserve">, R. B. </w:t>
      </w:r>
      <w:proofErr w:type="spellStart"/>
      <w:r>
        <w:rPr>
          <w:lang w:val="en-US"/>
        </w:rPr>
        <w:t>Sunoj</w:t>
      </w:r>
      <w:proofErr w:type="spellEnd"/>
      <w:r>
        <w:rPr>
          <w:lang w:val="en-US"/>
        </w:rPr>
        <w:t xml:space="preserve">, </w:t>
      </w:r>
      <w:r w:rsidRPr="005A179A">
        <w:rPr>
          <w:i/>
          <w:lang w:val="en-US"/>
        </w:rPr>
        <w:t>J. Am. Chem. Soc</w:t>
      </w:r>
      <w:r w:rsidRPr="005A179A">
        <w:rPr>
          <w:lang w:val="en-US"/>
        </w:rPr>
        <w:t xml:space="preserve">. </w:t>
      </w:r>
      <w:r w:rsidRPr="005A179A">
        <w:rPr>
          <w:b/>
          <w:lang w:val="en-US"/>
        </w:rPr>
        <w:t>2015</w:t>
      </w:r>
      <w:r w:rsidRPr="005A179A">
        <w:rPr>
          <w:lang w:val="en-US"/>
        </w:rPr>
        <w:t xml:space="preserve">, </w:t>
      </w:r>
      <w:r w:rsidRPr="005A179A">
        <w:rPr>
          <w:i/>
          <w:lang w:val="en-US"/>
        </w:rPr>
        <w:t>137</w:t>
      </w:r>
      <w:r w:rsidRPr="005A179A">
        <w:rPr>
          <w:lang w:val="en-US"/>
        </w:rPr>
        <w:t>, 15712. (c)</w:t>
      </w:r>
      <w:r>
        <w:rPr>
          <w:lang w:val="en-US"/>
        </w:rPr>
        <w:t xml:space="preserve"> L. Huang, Y. Cai, H.-J. Zhang, C. Zheng, S.-L. You, </w:t>
      </w:r>
      <w:r w:rsidRPr="005A179A">
        <w:rPr>
          <w:i/>
          <w:lang w:val="en-US"/>
        </w:rPr>
        <w:t>CCS Chem</w:t>
      </w:r>
      <w:r w:rsidRPr="005A179A">
        <w:rPr>
          <w:lang w:val="en-US"/>
        </w:rPr>
        <w:t xml:space="preserve">. </w:t>
      </w:r>
      <w:r w:rsidRPr="005A179A">
        <w:rPr>
          <w:b/>
          <w:lang w:val="en-US"/>
        </w:rPr>
        <w:t>2019</w:t>
      </w:r>
      <w:r w:rsidRPr="005A179A">
        <w:rPr>
          <w:lang w:val="en-US"/>
        </w:rPr>
        <w:t xml:space="preserve">, </w:t>
      </w:r>
      <w:r w:rsidRPr="005A179A">
        <w:rPr>
          <w:i/>
          <w:lang w:val="en-US"/>
        </w:rPr>
        <w:t>1</w:t>
      </w:r>
      <w:r w:rsidRPr="005A179A">
        <w:rPr>
          <w:lang w:val="en-US"/>
        </w:rPr>
        <w:t>, 106</w:t>
      </w:r>
      <w:r>
        <w:rPr>
          <w:lang w:val="en-US"/>
        </w:rPr>
        <w:t>.</w:t>
      </w:r>
    </w:p>
    <w:p w:rsidR="005A179A" w:rsidRPr="005A179A" w:rsidRDefault="005A179A" w:rsidP="005A179A">
      <w:pPr>
        <w:pStyle w:val="References"/>
        <w:rPr>
          <w:lang w:val="en-US"/>
        </w:rPr>
      </w:pPr>
      <w:r>
        <w:rPr>
          <w:lang w:val="en-US"/>
        </w:rPr>
        <w:t>[26]</w:t>
      </w:r>
      <w:r>
        <w:rPr>
          <w:lang w:val="en-US"/>
        </w:rPr>
        <w:tab/>
      </w:r>
      <w:r w:rsidRPr="005A179A">
        <w:rPr>
          <w:lang w:val="en-US"/>
        </w:rPr>
        <w:t xml:space="preserve">Although we think it likely that both products were formed with the same sense of stereochemistry as that observed throughout this manuscript, we do not have unambiguous supporting evidence for the absolute stereochemical assignment of either products </w:t>
      </w:r>
      <w:r w:rsidRPr="005A179A">
        <w:rPr>
          <w:b/>
          <w:lang w:val="en-US"/>
        </w:rPr>
        <w:t xml:space="preserve">12a </w:t>
      </w:r>
      <w:r w:rsidRPr="005A179A">
        <w:rPr>
          <w:lang w:val="en-US"/>
        </w:rPr>
        <w:t xml:space="preserve">and </w:t>
      </w:r>
      <w:r w:rsidRPr="005A179A">
        <w:rPr>
          <w:b/>
          <w:lang w:val="en-US"/>
        </w:rPr>
        <w:t>12b</w:t>
      </w:r>
      <w:r w:rsidRPr="005A179A">
        <w:rPr>
          <w:lang w:val="en-US"/>
        </w:rPr>
        <w:t xml:space="preserve">. </w:t>
      </w:r>
    </w:p>
    <w:p w:rsidR="005A179A" w:rsidRDefault="005A179A" w:rsidP="005A179A">
      <w:pPr>
        <w:pStyle w:val="References"/>
        <w:rPr>
          <w:lang w:val="en-US"/>
        </w:rPr>
      </w:pPr>
      <w:r>
        <w:rPr>
          <w:lang w:val="en-US"/>
        </w:rPr>
        <w:t>[27]</w:t>
      </w:r>
      <w:r>
        <w:rPr>
          <w:lang w:val="en-US"/>
        </w:rPr>
        <w:tab/>
        <w:t xml:space="preserve">S. L. </w:t>
      </w:r>
      <w:proofErr w:type="spellStart"/>
      <w:r w:rsidRPr="00BD06FF">
        <w:t>Rössler</w:t>
      </w:r>
      <w:proofErr w:type="spellEnd"/>
      <w:r>
        <w:t xml:space="preserve">, S. </w:t>
      </w:r>
      <w:proofErr w:type="spellStart"/>
      <w:r>
        <w:t>Krautwald</w:t>
      </w:r>
      <w:proofErr w:type="spellEnd"/>
      <w:r>
        <w:t xml:space="preserve">, E. M. Carreira, </w:t>
      </w:r>
      <w:r w:rsidRPr="005A179A">
        <w:rPr>
          <w:i/>
          <w:lang w:val="en-US"/>
        </w:rPr>
        <w:t>J. Am. Chem. Soc.</w:t>
      </w:r>
      <w:r w:rsidRPr="005A179A">
        <w:rPr>
          <w:lang w:val="en-US"/>
        </w:rPr>
        <w:t xml:space="preserve"> </w:t>
      </w:r>
      <w:r w:rsidRPr="005A179A">
        <w:rPr>
          <w:b/>
          <w:lang w:val="en-US"/>
        </w:rPr>
        <w:t>2017</w:t>
      </w:r>
      <w:r w:rsidRPr="005A179A">
        <w:rPr>
          <w:lang w:val="en-US"/>
        </w:rPr>
        <w:t xml:space="preserve">, </w:t>
      </w:r>
      <w:r w:rsidRPr="005A179A">
        <w:rPr>
          <w:i/>
          <w:lang w:val="en-US"/>
        </w:rPr>
        <w:t>139</w:t>
      </w:r>
      <w:r w:rsidRPr="005A179A">
        <w:rPr>
          <w:lang w:val="en-US"/>
        </w:rPr>
        <w:t>, 3603</w:t>
      </w:r>
      <w:r>
        <w:rPr>
          <w:lang w:val="en-US"/>
        </w:rPr>
        <w:t>.</w:t>
      </w:r>
    </w:p>
    <w:p w:rsidR="005A179A" w:rsidRPr="005A179A" w:rsidRDefault="005A179A" w:rsidP="005A179A">
      <w:pPr>
        <w:pStyle w:val="References"/>
        <w:rPr>
          <w:lang w:val="en-US"/>
        </w:rPr>
      </w:pPr>
      <w:r>
        <w:rPr>
          <w:lang w:val="en-US"/>
        </w:rPr>
        <w:t>[28]</w:t>
      </w:r>
      <w:r>
        <w:rPr>
          <w:lang w:val="en-US"/>
        </w:rPr>
        <w:tab/>
      </w:r>
      <w:r w:rsidRPr="005A179A">
        <w:rPr>
          <w:iCs/>
          <w:lang w:val="en-US"/>
        </w:rPr>
        <w:t xml:space="preserve">No significant kinetic isotope effect was observable when comparing the rates of the reaction of alcohol </w:t>
      </w:r>
      <w:r w:rsidRPr="005A179A">
        <w:rPr>
          <w:b/>
          <w:iCs/>
          <w:lang w:val="en-US"/>
        </w:rPr>
        <w:t xml:space="preserve">1a </w:t>
      </w:r>
      <w:r w:rsidRPr="005A179A">
        <w:rPr>
          <w:iCs/>
          <w:lang w:val="en-US"/>
        </w:rPr>
        <w:t xml:space="preserve">with both indole </w:t>
      </w:r>
      <w:r w:rsidRPr="005A179A">
        <w:rPr>
          <w:b/>
          <w:iCs/>
          <w:lang w:val="en-US"/>
        </w:rPr>
        <w:t>2a</w:t>
      </w:r>
      <w:r w:rsidRPr="005A179A">
        <w:rPr>
          <w:iCs/>
          <w:lang w:val="en-US"/>
        </w:rPr>
        <w:t xml:space="preserve"> and its C2-deuterated analogue under the standard conditions (see SI). Therefore, we are confident that a C2-metallation pathway does not operate, see: </w:t>
      </w:r>
      <w:r>
        <w:rPr>
          <w:iCs/>
          <w:lang w:val="en-US"/>
        </w:rPr>
        <w:t xml:space="preserve">C. </w:t>
      </w:r>
      <w:proofErr w:type="spellStart"/>
      <w:r w:rsidRPr="005A179A">
        <w:rPr>
          <w:iCs/>
          <w:lang w:val="en-US"/>
        </w:rPr>
        <w:t>Colletto</w:t>
      </w:r>
      <w:proofErr w:type="spellEnd"/>
      <w:r w:rsidRPr="005A179A">
        <w:rPr>
          <w:iCs/>
          <w:lang w:val="en-US"/>
        </w:rPr>
        <w:t>,</w:t>
      </w:r>
      <w:r>
        <w:rPr>
          <w:iCs/>
          <w:lang w:val="en-US"/>
        </w:rPr>
        <w:t xml:space="preserve"> S. </w:t>
      </w:r>
      <w:r w:rsidRPr="005A179A">
        <w:rPr>
          <w:iCs/>
          <w:lang w:val="en-US"/>
        </w:rPr>
        <w:t xml:space="preserve">Islam, </w:t>
      </w:r>
      <w:r>
        <w:rPr>
          <w:iCs/>
          <w:lang w:val="en-US"/>
        </w:rPr>
        <w:t xml:space="preserve">F. </w:t>
      </w:r>
      <w:proofErr w:type="spellStart"/>
      <w:r w:rsidRPr="005A179A">
        <w:rPr>
          <w:iCs/>
          <w:lang w:val="en-US"/>
        </w:rPr>
        <w:t>Juliá</w:t>
      </w:r>
      <w:proofErr w:type="spellEnd"/>
      <w:r w:rsidRPr="005A179A">
        <w:rPr>
          <w:iCs/>
          <w:lang w:val="en-US"/>
        </w:rPr>
        <w:t xml:space="preserve">-Hernández, </w:t>
      </w:r>
      <w:r>
        <w:rPr>
          <w:iCs/>
          <w:lang w:val="en-US"/>
        </w:rPr>
        <w:t xml:space="preserve">I. </w:t>
      </w:r>
      <w:proofErr w:type="spellStart"/>
      <w:r w:rsidRPr="005A179A">
        <w:rPr>
          <w:iCs/>
          <w:lang w:val="en-US"/>
        </w:rPr>
        <w:t>Larrosa</w:t>
      </w:r>
      <w:proofErr w:type="spellEnd"/>
      <w:r w:rsidRPr="005A179A">
        <w:rPr>
          <w:iCs/>
          <w:lang w:val="en-US"/>
        </w:rPr>
        <w:t xml:space="preserve">, </w:t>
      </w:r>
      <w:r w:rsidRPr="005A179A">
        <w:rPr>
          <w:i/>
          <w:iCs/>
          <w:lang w:val="en-US"/>
        </w:rPr>
        <w:t>J. Am. Chem. Soc</w:t>
      </w:r>
      <w:r w:rsidRPr="005A179A">
        <w:rPr>
          <w:iCs/>
          <w:lang w:val="en-US"/>
        </w:rPr>
        <w:t xml:space="preserve">. </w:t>
      </w:r>
      <w:r w:rsidRPr="005A179A">
        <w:rPr>
          <w:b/>
          <w:iCs/>
          <w:lang w:val="en-US"/>
        </w:rPr>
        <w:t>2016</w:t>
      </w:r>
      <w:r w:rsidRPr="005A179A">
        <w:rPr>
          <w:iCs/>
          <w:lang w:val="en-US"/>
        </w:rPr>
        <w:t xml:space="preserve">, </w:t>
      </w:r>
      <w:r w:rsidRPr="005A179A">
        <w:rPr>
          <w:i/>
          <w:iCs/>
          <w:lang w:val="en-US"/>
        </w:rPr>
        <w:t>138</w:t>
      </w:r>
      <w:r w:rsidRPr="005A179A">
        <w:rPr>
          <w:iCs/>
          <w:lang w:val="en-US"/>
        </w:rPr>
        <w:t>, 1677.</w:t>
      </w:r>
    </w:p>
    <w:p w:rsidR="00773C4B" w:rsidRPr="006722A0" w:rsidRDefault="00773C4B" w:rsidP="00773C4B">
      <w:pPr>
        <w:rPr>
          <w:lang w:val="en-GB"/>
        </w:rPr>
      </w:pPr>
    </w:p>
    <w:p w:rsidR="00773C4B" w:rsidRPr="006722A0" w:rsidRDefault="00773C4B" w:rsidP="00773C4B">
      <w:pPr>
        <w:rPr>
          <w:lang w:val="en-GB"/>
        </w:rPr>
        <w:sectPr w:rsidR="00773C4B" w:rsidRPr="006722A0" w:rsidSect="00DA20E7">
          <w:type w:val="continuous"/>
          <w:pgSz w:w="11906" w:h="16838" w:code="9"/>
          <w:pgMar w:top="1673" w:right="936" w:bottom="1134" w:left="936" w:header="709" w:footer="709" w:gutter="0"/>
          <w:cols w:num="2" w:space="284"/>
          <w:docGrid w:linePitch="360"/>
        </w:sectPr>
      </w:pPr>
    </w:p>
    <w:p w:rsidR="00CF143A" w:rsidRDefault="00CF143A" w:rsidP="00CF143A">
      <w:pPr>
        <w:rPr>
          <w:bCs/>
          <w:lang w:val="en-GB"/>
        </w:rPr>
      </w:pPr>
    </w:p>
    <w:p w:rsidR="00CF143A" w:rsidRDefault="00CF143A" w:rsidP="00CF143A">
      <w:pPr>
        <w:rPr>
          <w:b/>
          <w:lang w:val="en-GB"/>
        </w:rPr>
      </w:pPr>
      <w:r w:rsidRPr="00621868">
        <w:rPr>
          <w:b/>
          <w:lang w:val="en-GB"/>
        </w:rPr>
        <w:t>Entry for the Table of Contents</w:t>
      </w:r>
    </w:p>
    <w:p w:rsidR="00CF143A" w:rsidRPr="00F660A2" w:rsidRDefault="00E07202" w:rsidP="00CF143A">
      <w:pPr>
        <w:pStyle w:val="TableOfContentText"/>
        <w:rPr>
          <w:color w:val="auto"/>
        </w:rPr>
      </w:pPr>
      <w:r>
        <w:object w:dxaOrig="7823" w:dyaOrig="2361">
          <v:shape id="_x0000_i1035" type="#_x0000_t75" style="width:301.5pt;height:90pt;mso-position-horizontal:absolute" o:ole="">
            <v:imagedata r:id="rId30" o:title=""/>
          </v:shape>
          <o:OLEObject Type="Embed" ProgID="ChemDraw.Document.6.0" ShapeID="_x0000_i1035" DrawAspect="Content" ObjectID="_1642404822" r:id="rId31"/>
        </w:object>
      </w:r>
    </w:p>
    <w:p w:rsidR="00F94753" w:rsidRDefault="00F94753" w:rsidP="00CF143A">
      <w:pPr>
        <w:pStyle w:val="TableOfContentText"/>
        <w:rPr>
          <w:lang w:val="en-US"/>
        </w:rPr>
      </w:pPr>
      <w:r>
        <w:rPr>
          <w:lang w:val="en-US"/>
        </w:rPr>
        <w:t>A</w:t>
      </w:r>
      <w:r w:rsidR="002F206D">
        <w:rPr>
          <w:lang w:val="en-US"/>
        </w:rPr>
        <w:t xml:space="preserve">n </w:t>
      </w:r>
      <w:r>
        <w:rPr>
          <w:lang w:val="en-US"/>
        </w:rPr>
        <w:t xml:space="preserve">enantioselective C2-allylation of 3-substituted indoles is reported, </w:t>
      </w:r>
      <w:r w:rsidRPr="00F94753">
        <w:rPr>
          <w:lang w:val="en-US"/>
        </w:rPr>
        <w:t xml:space="preserve">providing C2-allylated products in typically high yields </w:t>
      </w:r>
      <w:r w:rsidR="002F206D" w:rsidRPr="00572461">
        <w:rPr>
          <w:lang w:val="en-US"/>
        </w:rPr>
        <w:t xml:space="preserve">(40–99%) </w:t>
      </w:r>
      <w:r w:rsidRPr="00F94753">
        <w:rPr>
          <w:lang w:val="en-US"/>
        </w:rPr>
        <w:t xml:space="preserve">and enantioselectivities </w:t>
      </w:r>
      <w:r w:rsidR="002F206D" w:rsidRPr="00572461">
        <w:rPr>
          <w:lang w:val="en-US"/>
        </w:rPr>
        <w:t xml:space="preserve">(83–99% </w:t>
      </w:r>
      <w:proofErr w:type="spellStart"/>
      <w:r w:rsidR="002F206D" w:rsidRPr="00572461">
        <w:rPr>
          <w:i/>
          <w:lang w:val="en-US"/>
        </w:rPr>
        <w:t>ee</w:t>
      </w:r>
      <w:proofErr w:type="spellEnd"/>
      <w:r w:rsidR="002F206D" w:rsidRPr="00572461">
        <w:rPr>
          <w:lang w:val="en-US"/>
        </w:rPr>
        <w:t xml:space="preserve">) </w:t>
      </w:r>
      <w:r w:rsidRPr="00F94753">
        <w:rPr>
          <w:lang w:val="en-US"/>
        </w:rPr>
        <w:t>with excellent regiocontrol</w:t>
      </w:r>
      <w:r>
        <w:rPr>
          <w:lang w:val="en-US"/>
        </w:rPr>
        <w:t>.</w:t>
      </w:r>
      <w:r w:rsidRPr="00F94753">
        <w:rPr>
          <w:lang w:val="en-US"/>
        </w:rPr>
        <w:t xml:space="preserve"> Experimental studies and DFT calculations suggest that the reaction proceeds via direct C2-allylation</w:t>
      </w:r>
      <w:r w:rsidR="002F206D">
        <w:rPr>
          <w:lang w:val="en-US"/>
        </w:rPr>
        <w:t xml:space="preserve"> with steric congestion at the indole-C3 position and </w:t>
      </w:r>
      <w:r w:rsidR="002F206D" w:rsidRPr="00F94753">
        <w:rPr>
          <w:lang w:val="en-US"/>
        </w:rPr>
        <w:t>π-π stacking interactions identified as major contributors</w:t>
      </w:r>
      <w:r w:rsidR="002F206D">
        <w:rPr>
          <w:lang w:val="en-US"/>
        </w:rPr>
        <w:t xml:space="preserve"> to the selectivity observed.</w:t>
      </w:r>
    </w:p>
    <w:p w:rsidR="005755CC" w:rsidRDefault="005755CC" w:rsidP="005755CC">
      <w:pPr>
        <w:pStyle w:val="TableOfContentText"/>
        <w:spacing w:before="360"/>
      </w:pPr>
      <w:r w:rsidRPr="00A16374">
        <w:rPr>
          <w:lang w:val="en-US"/>
        </w:rPr>
        <w:t xml:space="preserve">Institute and/or researcher Twitter usernames: </w:t>
      </w:r>
      <w:r w:rsidR="00A16374">
        <w:rPr>
          <w:color w:val="FF0000"/>
          <w:lang w:val="en-US"/>
        </w:rPr>
        <w:t>@</w:t>
      </w:r>
      <w:proofErr w:type="spellStart"/>
      <w:r w:rsidR="00A16374">
        <w:rPr>
          <w:color w:val="FF0000"/>
          <w:lang w:val="en-US"/>
        </w:rPr>
        <w:t>UnsworthChem</w:t>
      </w:r>
      <w:proofErr w:type="spellEnd"/>
      <w:r w:rsidR="00A16374">
        <w:rPr>
          <w:color w:val="FF0000"/>
          <w:lang w:val="en-US"/>
        </w:rPr>
        <w:t xml:space="preserve">, </w:t>
      </w:r>
      <w:r w:rsidR="004A4302">
        <w:rPr>
          <w:color w:val="FF0000"/>
          <w:lang w:val="en-US"/>
        </w:rPr>
        <w:t>@</w:t>
      </w:r>
      <w:proofErr w:type="spellStart"/>
      <w:r w:rsidR="004A4302">
        <w:rPr>
          <w:color w:val="FF0000"/>
          <w:lang w:val="en-US"/>
        </w:rPr>
        <w:t>aimeekclarke</w:t>
      </w:r>
      <w:proofErr w:type="spellEnd"/>
      <w:r w:rsidR="004A4302">
        <w:rPr>
          <w:color w:val="FF0000"/>
          <w:lang w:val="en-US"/>
        </w:rPr>
        <w:t xml:space="preserve">, </w:t>
      </w:r>
      <w:r w:rsidR="00A16374">
        <w:rPr>
          <w:color w:val="FF0000"/>
          <w:lang w:val="en-US"/>
        </w:rPr>
        <w:t>@</w:t>
      </w:r>
      <w:proofErr w:type="spellStart"/>
      <w:r w:rsidR="00A16374">
        <w:rPr>
          <w:color w:val="FF0000"/>
          <w:lang w:val="en-US"/>
        </w:rPr>
        <w:t>ChemistryatYork</w:t>
      </w:r>
      <w:proofErr w:type="spellEnd"/>
    </w:p>
    <w:sectPr w:rsidR="005755CC" w:rsidSect="00500F94">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40B5" w:rsidRDefault="00E240B5">
      <w:r>
        <w:separator/>
      </w:r>
    </w:p>
  </w:endnote>
  <w:endnote w:type="continuationSeparator" w:id="0">
    <w:p w:rsidR="00E240B5" w:rsidRDefault="00E24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4F07" w:rsidRDefault="00B34F07">
    <w:pPr>
      <w:pStyle w:val="Footer"/>
      <w:jc w:val="center"/>
    </w:pPr>
    <w:r>
      <w:fldChar w:fldCharType="begin"/>
    </w:r>
    <w:r>
      <w:instrText xml:space="preserve"> PAGE   \* MERGEFORMAT </w:instrText>
    </w:r>
    <w:r>
      <w:fldChar w:fldCharType="separate"/>
    </w:r>
    <w:r>
      <w:rPr>
        <w:noProof/>
      </w:rPr>
      <w:t>1</w:t>
    </w:r>
    <w:r>
      <w:rPr>
        <w:noProof/>
      </w:rPr>
      <w:fldChar w:fldCharType="end"/>
    </w:r>
  </w:p>
  <w:p w:rsidR="00B34F07" w:rsidRPr="0095126A" w:rsidRDefault="00B34F07" w:rsidP="0095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40B5" w:rsidRDefault="00E240B5">
      <w:r>
        <w:separator/>
      </w:r>
    </w:p>
  </w:footnote>
  <w:footnote w:type="continuationSeparator" w:id="0">
    <w:p w:rsidR="00E240B5" w:rsidRDefault="00E240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4F07" w:rsidRPr="00863DFC" w:rsidRDefault="003205B1" w:rsidP="00863DFC">
    <w:pPr>
      <w:pStyle w:val="Header"/>
      <w:pBdr>
        <w:bottom w:val="single" w:sz="18" w:space="1" w:color="C0C0C0"/>
      </w:pBdr>
    </w:pPr>
    <w:r>
      <w:rPr>
        <w:rFonts w:ascii="Arial Narrow" w:hAnsi="Arial Narrow" w:cs="Arial"/>
        <w:b/>
        <w:bCs/>
        <w:noProof/>
        <w:color w:val="C0C0C0"/>
        <w:sz w:val="32"/>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728;mso-position-horizontal:center;mso-position-horizontal-relative:margin;mso-position-vertical:center;mso-position-vertical-relative:margin" o:allowincell="f">
          <v:imagedata r:id="rId1" o:title="Wiley-VCH_gedreht" gain="19661f" blacklevel="22938f"/>
          <w10:wrap anchorx="margin" anchory="margin"/>
        </v:shape>
      </w:pict>
    </w:r>
    <w:r w:rsidR="00DA40E6">
      <w:rPr>
        <w:rFonts w:ascii="Arial Narrow" w:hAnsi="Arial Narrow" w:cs="Arial"/>
        <w:b/>
        <w:bCs/>
        <w:noProof/>
        <w:color w:val="C0C0C0"/>
        <w:sz w:val="32"/>
        <w:szCs w:val="36"/>
        <w:lang w:eastAsia="zh-CN"/>
      </w:rPr>
      <w:drawing>
        <wp:anchor distT="0" distB="0" distL="114300" distR="114300" simplePos="0" relativeHeight="251656704" behindDoc="0" locked="0" layoutInCell="1" allowOverlap="1">
          <wp:simplePos x="0" y="0"/>
          <wp:positionH relativeFrom="column">
            <wp:posOffset>5344160</wp:posOffset>
          </wp:positionH>
          <wp:positionV relativeFrom="paragraph">
            <wp:posOffset>-40005</wp:posOffset>
          </wp:positionV>
          <wp:extent cx="1079500" cy="273050"/>
          <wp:effectExtent l="0" t="0" r="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sidR="00B34F07">
      <w:rPr>
        <w:rFonts w:ascii="Arial Narrow" w:hAnsi="Arial Narrow" w:cs="Arial"/>
        <w:b/>
        <w:bCs/>
        <w:color w:val="C0C0C0"/>
        <w:sz w:val="32"/>
        <w:szCs w:val="36"/>
      </w:rPr>
      <w:t>RESEARCH ARTICLE</w:t>
    </w:r>
    <w:r w:rsidR="00B34F07" w:rsidRPr="00971FC5">
      <w:rPr>
        <w:rFonts w:ascii="Arial Narrow" w:hAnsi="Arial Narrow" w:cs="Arial"/>
        <w:sz w:val="32"/>
        <w:szCs w:val="36"/>
      </w:rPr>
      <w:tab/>
    </w:r>
    <w:r w:rsidR="00B34F07" w:rsidRPr="00971FC5">
      <w:rPr>
        <w:rFonts w:ascii="Arial Narrow" w:hAnsi="Arial Narrow" w:cs="Arial"/>
        <w:sz w:val="32"/>
        <w:szCs w:val="36"/>
      </w:rPr>
      <w:tab/>
    </w:r>
    <w:r w:rsidR="00B34F07">
      <w:rPr>
        <w:rFonts w:ascii="Arial Narrow" w:hAnsi="Arial Narrow" w:cs="Arial"/>
        <w:sz w:val="32"/>
        <w:szCs w:val="3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4F07" w:rsidRDefault="003205B1">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8752;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6pt" o:bullet="t">
        <v:imagedata r:id="rId1" o:title=""/>
      </v:shape>
    </w:pict>
  </w:numPicBullet>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4C4"/>
    <w:rsid w:val="0000214A"/>
    <w:rsid w:val="00002DBC"/>
    <w:rsid w:val="00003927"/>
    <w:rsid w:val="0000457A"/>
    <w:rsid w:val="00010410"/>
    <w:rsid w:val="00011D51"/>
    <w:rsid w:val="00013DD7"/>
    <w:rsid w:val="000208F6"/>
    <w:rsid w:val="00022DB4"/>
    <w:rsid w:val="00033C26"/>
    <w:rsid w:val="00033D1A"/>
    <w:rsid w:val="00033F43"/>
    <w:rsid w:val="00036490"/>
    <w:rsid w:val="00037AA6"/>
    <w:rsid w:val="000409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91323"/>
    <w:rsid w:val="0009539C"/>
    <w:rsid w:val="00095C2F"/>
    <w:rsid w:val="000A1399"/>
    <w:rsid w:val="000A37F3"/>
    <w:rsid w:val="000A77DC"/>
    <w:rsid w:val="000B6DF3"/>
    <w:rsid w:val="000C1DBD"/>
    <w:rsid w:val="000C53F1"/>
    <w:rsid w:val="000D70F8"/>
    <w:rsid w:val="000D75B7"/>
    <w:rsid w:val="000D7701"/>
    <w:rsid w:val="000E0815"/>
    <w:rsid w:val="000E0CEA"/>
    <w:rsid w:val="000E0EC4"/>
    <w:rsid w:val="000E1C81"/>
    <w:rsid w:val="000E517A"/>
    <w:rsid w:val="000E5FDC"/>
    <w:rsid w:val="000E76B8"/>
    <w:rsid w:val="000F29A4"/>
    <w:rsid w:val="000F2AAF"/>
    <w:rsid w:val="000F2C63"/>
    <w:rsid w:val="000F2EA1"/>
    <w:rsid w:val="000F5BD1"/>
    <w:rsid w:val="000F5FC4"/>
    <w:rsid w:val="000F7847"/>
    <w:rsid w:val="001037A1"/>
    <w:rsid w:val="00103EF7"/>
    <w:rsid w:val="00104119"/>
    <w:rsid w:val="0010543E"/>
    <w:rsid w:val="00105F97"/>
    <w:rsid w:val="00107E8C"/>
    <w:rsid w:val="001158DE"/>
    <w:rsid w:val="00120F2E"/>
    <w:rsid w:val="001237B3"/>
    <w:rsid w:val="0012381E"/>
    <w:rsid w:val="001322FF"/>
    <w:rsid w:val="0013316F"/>
    <w:rsid w:val="001344F7"/>
    <w:rsid w:val="001348CD"/>
    <w:rsid w:val="0014043E"/>
    <w:rsid w:val="00141356"/>
    <w:rsid w:val="00143551"/>
    <w:rsid w:val="0014374D"/>
    <w:rsid w:val="00143B89"/>
    <w:rsid w:val="0014696C"/>
    <w:rsid w:val="001475BF"/>
    <w:rsid w:val="00152E6D"/>
    <w:rsid w:val="00155FB7"/>
    <w:rsid w:val="0015631F"/>
    <w:rsid w:val="00157C67"/>
    <w:rsid w:val="0016203E"/>
    <w:rsid w:val="001639AE"/>
    <w:rsid w:val="001654DF"/>
    <w:rsid w:val="00166BEB"/>
    <w:rsid w:val="00166D41"/>
    <w:rsid w:val="001678B6"/>
    <w:rsid w:val="0017048F"/>
    <w:rsid w:val="00170D5C"/>
    <w:rsid w:val="00172B86"/>
    <w:rsid w:val="00172F48"/>
    <w:rsid w:val="001732A4"/>
    <w:rsid w:val="001800AA"/>
    <w:rsid w:val="0018165B"/>
    <w:rsid w:val="00181774"/>
    <w:rsid w:val="00184380"/>
    <w:rsid w:val="00186601"/>
    <w:rsid w:val="001878D0"/>
    <w:rsid w:val="0019014F"/>
    <w:rsid w:val="00194818"/>
    <w:rsid w:val="00194A21"/>
    <w:rsid w:val="00196DEB"/>
    <w:rsid w:val="00197F42"/>
    <w:rsid w:val="001A0D55"/>
    <w:rsid w:val="001A2FE3"/>
    <w:rsid w:val="001A3120"/>
    <w:rsid w:val="001A39AE"/>
    <w:rsid w:val="001A438D"/>
    <w:rsid w:val="001B0DFC"/>
    <w:rsid w:val="001B1DE3"/>
    <w:rsid w:val="001B286E"/>
    <w:rsid w:val="001B73B9"/>
    <w:rsid w:val="001B7620"/>
    <w:rsid w:val="001C1039"/>
    <w:rsid w:val="001C21E3"/>
    <w:rsid w:val="001C26A7"/>
    <w:rsid w:val="001D1155"/>
    <w:rsid w:val="001D13EA"/>
    <w:rsid w:val="001D216B"/>
    <w:rsid w:val="001D29CA"/>
    <w:rsid w:val="001D54CA"/>
    <w:rsid w:val="001D7ECC"/>
    <w:rsid w:val="001E164A"/>
    <w:rsid w:val="001E2F1C"/>
    <w:rsid w:val="001F16EF"/>
    <w:rsid w:val="001F1A2D"/>
    <w:rsid w:val="001F252B"/>
    <w:rsid w:val="001F3ACC"/>
    <w:rsid w:val="001F4235"/>
    <w:rsid w:val="001F45C3"/>
    <w:rsid w:val="001F4EE4"/>
    <w:rsid w:val="001F638E"/>
    <w:rsid w:val="0020306E"/>
    <w:rsid w:val="002124FA"/>
    <w:rsid w:val="00213D0E"/>
    <w:rsid w:val="002221BA"/>
    <w:rsid w:val="00222D97"/>
    <w:rsid w:val="0022537E"/>
    <w:rsid w:val="0022582C"/>
    <w:rsid w:val="00232C14"/>
    <w:rsid w:val="002362C7"/>
    <w:rsid w:val="00241D85"/>
    <w:rsid w:val="00242E54"/>
    <w:rsid w:val="002433F0"/>
    <w:rsid w:val="00243927"/>
    <w:rsid w:val="00260EDA"/>
    <w:rsid w:val="00261387"/>
    <w:rsid w:val="00261882"/>
    <w:rsid w:val="00265DCA"/>
    <w:rsid w:val="00267F8A"/>
    <w:rsid w:val="002702BC"/>
    <w:rsid w:val="0027068B"/>
    <w:rsid w:val="00287256"/>
    <w:rsid w:val="00287B32"/>
    <w:rsid w:val="00291C93"/>
    <w:rsid w:val="002A36FA"/>
    <w:rsid w:val="002A561E"/>
    <w:rsid w:val="002A69D1"/>
    <w:rsid w:val="002B16E2"/>
    <w:rsid w:val="002B22BA"/>
    <w:rsid w:val="002B25E2"/>
    <w:rsid w:val="002B453B"/>
    <w:rsid w:val="002B56C9"/>
    <w:rsid w:val="002B7CA9"/>
    <w:rsid w:val="002C36E0"/>
    <w:rsid w:val="002D0B17"/>
    <w:rsid w:val="002D24CB"/>
    <w:rsid w:val="002D42FF"/>
    <w:rsid w:val="002D5148"/>
    <w:rsid w:val="002E066F"/>
    <w:rsid w:val="002E2CA8"/>
    <w:rsid w:val="002E3FFF"/>
    <w:rsid w:val="002F0269"/>
    <w:rsid w:val="002F1479"/>
    <w:rsid w:val="002F17FB"/>
    <w:rsid w:val="002F206D"/>
    <w:rsid w:val="002F56D6"/>
    <w:rsid w:val="002F6A4C"/>
    <w:rsid w:val="002F73A5"/>
    <w:rsid w:val="003006A7"/>
    <w:rsid w:val="00301167"/>
    <w:rsid w:val="00301D1E"/>
    <w:rsid w:val="00303FBE"/>
    <w:rsid w:val="003040CB"/>
    <w:rsid w:val="00307047"/>
    <w:rsid w:val="003079D2"/>
    <w:rsid w:val="00307C5A"/>
    <w:rsid w:val="003116F4"/>
    <w:rsid w:val="00312ED2"/>
    <w:rsid w:val="0032022A"/>
    <w:rsid w:val="0032048F"/>
    <w:rsid w:val="003205B1"/>
    <w:rsid w:val="003219A5"/>
    <w:rsid w:val="00322D02"/>
    <w:rsid w:val="00322E1F"/>
    <w:rsid w:val="00323B68"/>
    <w:rsid w:val="00323FC3"/>
    <w:rsid w:val="00324724"/>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64753"/>
    <w:rsid w:val="00364A2A"/>
    <w:rsid w:val="003657B6"/>
    <w:rsid w:val="00366676"/>
    <w:rsid w:val="003674A7"/>
    <w:rsid w:val="00375415"/>
    <w:rsid w:val="00376792"/>
    <w:rsid w:val="00376F37"/>
    <w:rsid w:val="0038506F"/>
    <w:rsid w:val="00390DD7"/>
    <w:rsid w:val="00396BE2"/>
    <w:rsid w:val="003A6168"/>
    <w:rsid w:val="003B04BA"/>
    <w:rsid w:val="003B0FC4"/>
    <w:rsid w:val="003B6C60"/>
    <w:rsid w:val="003B70C8"/>
    <w:rsid w:val="003C134A"/>
    <w:rsid w:val="003C1CCA"/>
    <w:rsid w:val="003C2972"/>
    <w:rsid w:val="003C2C9C"/>
    <w:rsid w:val="003C58DA"/>
    <w:rsid w:val="003C6E1A"/>
    <w:rsid w:val="003D0F51"/>
    <w:rsid w:val="003D1C1A"/>
    <w:rsid w:val="003D3F9A"/>
    <w:rsid w:val="003E54CD"/>
    <w:rsid w:val="003E7319"/>
    <w:rsid w:val="003F1223"/>
    <w:rsid w:val="003F2556"/>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44FB"/>
    <w:rsid w:val="0043550B"/>
    <w:rsid w:val="00435D6F"/>
    <w:rsid w:val="00436338"/>
    <w:rsid w:val="00437B5A"/>
    <w:rsid w:val="00440588"/>
    <w:rsid w:val="00444E3C"/>
    <w:rsid w:val="00445D5C"/>
    <w:rsid w:val="004465F9"/>
    <w:rsid w:val="004466B0"/>
    <w:rsid w:val="00454A2D"/>
    <w:rsid w:val="004556E1"/>
    <w:rsid w:val="004609E1"/>
    <w:rsid w:val="00460C28"/>
    <w:rsid w:val="00461BD2"/>
    <w:rsid w:val="00462A09"/>
    <w:rsid w:val="004644E1"/>
    <w:rsid w:val="0046574E"/>
    <w:rsid w:val="004657E8"/>
    <w:rsid w:val="00467E99"/>
    <w:rsid w:val="00470790"/>
    <w:rsid w:val="00473029"/>
    <w:rsid w:val="00473EE4"/>
    <w:rsid w:val="00477B4C"/>
    <w:rsid w:val="00477B99"/>
    <w:rsid w:val="004823EF"/>
    <w:rsid w:val="004841CA"/>
    <w:rsid w:val="00485C84"/>
    <w:rsid w:val="00486215"/>
    <w:rsid w:val="0048630D"/>
    <w:rsid w:val="004921CF"/>
    <w:rsid w:val="004930F0"/>
    <w:rsid w:val="004952D8"/>
    <w:rsid w:val="004A0BA8"/>
    <w:rsid w:val="004A4302"/>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2AB7"/>
    <w:rsid w:val="004E2D29"/>
    <w:rsid w:val="004E3010"/>
    <w:rsid w:val="004E3F83"/>
    <w:rsid w:val="004E4A53"/>
    <w:rsid w:val="004E4DFF"/>
    <w:rsid w:val="004E5278"/>
    <w:rsid w:val="004E74F4"/>
    <w:rsid w:val="004F0129"/>
    <w:rsid w:val="004F257F"/>
    <w:rsid w:val="004F35CD"/>
    <w:rsid w:val="004F7F41"/>
    <w:rsid w:val="00500F94"/>
    <w:rsid w:val="00501639"/>
    <w:rsid w:val="00501EFF"/>
    <w:rsid w:val="0050277D"/>
    <w:rsid w:val="005035EB"/>
    <w:rsid w:val="0050689B"/>
    <w:rsid w:val="005068AA"/>
    <w:rsid w:val="00506EDB"/>
    <w:rsid w:val="00507F05"/>
    <w:rsid w:val="00511093"/>
    <w:rsid w:val="00512A8E"/>
    <w:rsid w:val="00520422"/>
    <w:rsid w:val="0052085F"/>
    <w:rsid w:val="0052404D"/>
    <w:rsid w:val="00530284"/>
    <w:rsid w:val="005321B0"/>
    <w:rsid w:val="0053418A"/>
    <w:rsid w:val="005349D6"/>
    <w:rsid w:val="00536BC1"/>
    <w:rsid w:val="00537F36"/>
    <w:rsid w:val="00541205"/>
    <w:rsid w:val="005433DE"/>
    <w:rsid w:val="0054420E"/>
    <w:rsid w:val="005452B1"/>
    <w:rsid w:val="005472E5"/>
    <w:rsid w:val="0055057E"/>
    <w:rsid w:val="00550B0C"/>
    <w:rsid w:val="0055113D"/>
    <w:rsid w:val="005551F3"/>
    <w:rsid w:val="00556A65"/>
    <w:rsid w:val="00561C0E"/>
    <w:rsid w:val="005662EA"/>
    <w:rsid w:val="00567B5A"/>
    <w:rsid w:val="00567C18"/>
    <w:rsid w:val="0057009B"/>
    <w:rsid w:val="00572461"/>
    <w:rsid w:val="005735B3"/>
    <w:rsid w:val="005755CC"/>
    <w:rsid w:val="005801F0"/>
    <w:rsid w:val="005826CC"/>
    <w:rsid w:val="005839B9"/>
    <w:rsid w:val="00586DF8"/>
    <w:rsid w:val="00591262"/>
    <w:rsid w:val="00591AB8"/>
    <w:rsid w:val="00597954"/>
    <w:rsid w:val="005A179A"/>
    <w:rsid w:val="005A7989"/>
    <w:rsid w:val="005B10C2"/>
    <w:rsid w:val="005B15A7"/>
    <w:rsid w:val="005B3509"/>
    <w:rsid w:val="005B430B"/>
    <w:rsid w:val="005B43B7"/>
    <w:rsid w:val="005B5D4F"/>
    <w:rsid w:val="005B6716"/>
    <w:rsid w:val="005B6C80"/>
    <w:rsid w:val="005B71FC"/>
    <w:rsid w:val="005C0510"/>
    <w:rsid w:val="005C08BF"/>
    <w:rsid w:val="005C4CEE"/>
    <w:rsid w:val="005C4F38"/>
    <w:rsid w:val="005C5196"/>
    <w:rsid w:val="005D14B4"/>
    <w:rsid w:val="005D1EBB"/>
    <w:rsid w:val="005D43FD"/>
    <w:rsid w:val="005D65E6"/>
    <w:rsid w:val="005F19CB"/>
    <w:rsid w:val="005F5348"/>
    <w:rsid w:val="005F74E7"/>
    <w:rsid w:val="006011C8"/>
    <w:rsid w:val="006024FD"/>
    <w:rsid w:val="0060310C"/>
    <w:rsid w:val="00605FAC"/>
    <w:rsid w:val="006134A3"/>
    <w:rsid w:val="006150DB"/>
    <w:rsid w:val="006160A4"/>
    <w:rsid w:val="006200AB"/>
    <w:rsid w:val="00620450"/>
    <w:rsid w:val="00620753"/>
    <w:rsid w:val="00620911"/>
    <w:rsid w:val="00620C61"/>
    <w:rsid w:val="00627F57"/>
    <w:rsid w:val="00636481"/>
    <w:rsid w:val="00644209"/>
    <w:rsid w:val="00647525"/>
    <w:rsid w:val="006479FE"/>
    <w:rsid w:val="00654E17"/>
    <w:rsid w:val="00656634"/>
    <w:rsid w:val="0066216C"/>
    <w:rsid w:val="00665E34"/>
    <w:rsid w:val="006675EA"/>
    <w:rsid w:val="00671E1E"/>
    <w:rsid w:val="006722A0"/>
    <w:rsid w:val="006724B9"/>
    <w:rsid w:val="00672587"/>
    <w:rsid w:val="0067512C"/>
    <w:rsid w:val="00677AB5"/>
    <w:rsid w:val="00677D6F"/>
    <w:rsid w:val="006812E2"/>
    <w:rsid w:val="00681A96"/>
    <w:rsid w:val="00685DA5"/>
    <w:rsid w:val="0068673B"/>
    <w:rsid w:val="00694EC1"/>
    <w:rsid w:val="006956E5"/>
    <w:rsid w:val="0069644B"/>
    <w:rsid w:val="006976AD"/>
    <w:rsid w:val="00697E3B"/>
    <w:rsid w:val="006A108F"/>
    <w:rsid w:val="006A2254"/>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DF4"/>
    <w:rsid w:val="006C7F18"/>
    <w:rsid w:val="006D02C0"/>
    <w:rsid w:val="006D184F"/>
    <w:rsid w:val="006D2D7B"/>
    <w:rsid w:val="006D3595"/>
    <w:rsid w:val="006D4F77"/>
    <w:rsid w:val="006D6793"/>
    <w:rsid w:val="006E041E"/>
    <w:rsid w:val="006E5BEA"/>
    <w:rsid w:val="006F0EB7"/>
    <w:rsid w:val="006F6671"/>
    <w:rsid w:val="00700F72"/>
    <w:rsid w:val="007013DE"/>
    <w:rsid w:val="00701830"/>
    <w:rsid w:val="00702F63"/>
    <w:rsid w:val="00710812"/>
    <w:rsid w:val="00711E9D"/>
    <w:rsid w:val="007130CE"/>
    <w:rsid w:val="00713548"/>
    <w:rsid w:val="00713B1C"/>
    <w:rsid w:val="00714DB9"/>
    <w:rsid w:val="00714DC9"/>
    <w:rsid w:val="0071700B"/>
    <w:rsid w:val="00717BD5"/>
    <w:rsid w:val="00720CC1"/>
    <w:rsid w:val="00720FED"/>
    <w:rsid w:val="007241BE"/>
    <w:rsid w:val="007249D7"/>
    <w:rsid w:val="007252DA"/>
    <w:rsid w:val="00732798"/>
    <w:rsid w:val="00737264"/>
    <w:rsid w:val="007406C2"/>
    <w:rsid w:val="007407AE"/>
    <w:rsid w:val="00740CE1"/>
    <w:rsid w:val="0074126C"/>
    <w:rsid w:val="00741B47"/>
    <w:rsid w:val="00745DE7"/>
    <w:rsid w:val="00746C0D"/>
    <w:rsid w:val="00750326"/>
    <w:rsid w:val="0075278E"/>
    <w:rsid w:val="00754F5F"/>
    <w:rsid w:val="00757401"/>
    <w:rsid w:val="00757673"/>
    <w:rsid w:val="007576FA"/>
    <w:rsid w:val="00757C71"/>
    <w:rsid w:val="00760E78"/>
    <w:rsid w:val="00763460"/>
    <w:rsid w:val="00763D77"/>
    <w:rsid w:val="00763EDE"/>
    <w:rsid w:val="00764F01"/>
    <w:rsid w:val="00765C4D"/>
    <w:rsid w:val="007663E0"/>
    <w:rsid w:val="00766D6F"/>
    <w:rsid w:val="00773904"/>
    <w:rsid w:val="00773C4B"/>
    <w:rsid w:val="00773D16"/>
    <w:rsid w:val="007740A8"/>
    <w:rsid w:val="00775C8A"/>
    <w:rsid w:val="00775F73"/>
    <w:rsid w:val="007776E8"/>
    <w:rsid w:val="007815C4"/>
    <w:rsid w:val="00783FBE"/>
    <w:rsid w:val="0078628B"/>
    <w:rsid w:val="0078784C"/>
    <w:rsid w:val="007958BF"/>
    <w:rsid w:val="007A0D98"/>
    <w:rsid w:val="007A6D99"/>
    <w:rsid w:val="007A7E01"/>
    <w:rsid w:val="007B05F5"/>
    <w:rsid w:val="007B6A97"/>
    <w:rsid w:val="007C2805"/>
    <w:rsid w:val="007C3D60"/>
    <w:rsid w:val="007C5712"/>
    <w:rsid w:val="007C672F"/>
    <w:rsid w:val="007C7877"/>
    <w:rsid w:val="007D0337"/>
    <w:rsid w:val="007D0701"/>
    <w:rsid w:val="007D2ED9"/>
    <w:rsid w:val="007E2CB8"/>
    <w:rsid w:val="007E3A49"/>
    <w:rsid w:val="007E52D5"/>
    <w:rsid w:val="007E6725"/>
    <w:rsid w:val="007E7187"/>
    <w:rsid w:val="007E773A"/>
    <w:rsid w:val="007F004E"/>
    <w:rsid w:val="007F00BA"/>
    <w:rsid w:val="007F202F"/>
    <w:rsid w:val="007F20D9"/>
    <w:rsid w:val="007F46F6"/>
    <w:rsid w:val="007F664A"/>
    <w:rsid w:val="007F66E6"/>
    <w:rsid w:val="007F68CC"/>
    <w:rsid w:val="00804822"/>
    <w:rsid w:val="00805213"/>
    <w:rsid w:val="0080709E"/>
    <w:rsid w:val="008124C4"/>
    <w:rsid w:val="00813005"/>
    <w:rsid w:val="00813FEF"/>
    <w:rsid w:val="00816397"/>
    <w:rsid w:val="00817ACD"/>
    <w:rsid w:val="00823310"/>
    <w:rsid w:val="008249B7"/>
    <w:rsid w:val="00826691"/>
    <w:rsid w:val="00826879"/>
    <w:rsid w:val="008272FD"/>
    <w:rsid w:val="00827A4E"/>
    <w:rsid w:val="00832891"/>
    <w:rsid w:val="008339A8"/>
    <w:rsid w:val="00834073"/>
    <w:rsid w:val="00836959"/>
    <w:rsid w:val="00847D4E"/>
    <w:rsid w:val="00851D03"/>
    <w:rsid w:val="008536CE"/>
    <w:rsid w:val="00854A3E"/>
    <w:rsid w:val="00854C3B"/>
    <w:rsid w:val="00855988"/>
    <w:rsid w:val="00856D80"/>
    <w:rsid w:val="00860C40"/>
    <w:rsid w:val="00862A5B"/>
    <w:rsid w:val="00862D4C"/>
    <w:rsid w:val="00863DFC"/>
    <w:rsid w:val="0086441B"/>
    <w:rsid w:val="00865C7C"/>
    <w:rsid w:val="00870558"/>
    <w:rsid w:val="00873E64"/>
    <w:rsid w:val="00875FFC"/>
    <w:rsid w:val="008773A8"/>
    <w:rsid w:val="00880861"/>
    <w:rsid w:val="00884733"/>
    <w:rsid w:val="00886901"/>
    <w:rsid w:val="0089069D"/>
    <w:rsid w:val="008935DC"/>
    <w:rsid w:val="00896252"/>
    <w:rsid w:val="0089651C"/>
    <w:rsid w:val="00896608"/>
    <w:rsid w:val="008A16B1"/>
    <w:rsid w:val="008A75A2"/>
    <w:rsid w:val="008B178D"/>
    <w:rsid w:val="008C0905"/>
    <w:rsid w:val="008C26A3"/>
    <w:rsid w:val="008C4A56"/>
    <w:rsid w:val="008D05CC"/>
    <w:rsid w:val="008D0D68"/>
    <w:rsid w:val="008D306F"/>
    <w:rsid w:val="008D3292"/>
    <w:rsid w:val="008D3912"/>
    <w:rsid w:val="008E1877"/>
    <w:rsid w:val="008E4C32"/>
    <w:rsid w:val="008F195C"/>
    <w:rsid w:val="008F3789"/>
    <w:rsid w:val="008F525A"/>
    <w:rsid w:val="008F5663"/>
    <w:rsid w:val="008F6D3F"/>
    <w:rsid w:val="008F71A1"/>
    <w:rsid w:val="008F7FE1"/>
    <w:rsid w:val="00900B9E"/>
    <w:rsid w:val="00901A45"/>
    <w:rsid w:val="00902AF3"/>
    <w:rsid w:val="00915FA4"/>
    <w:rsid w:val="009179FB"/>
    <w:rsid w:val="009203FD"/>
    <w:rsid w:val="0092483C"/>
    <w:rsid w:val="009264DF"/>
    <w:rsid w:val="009317ED"/>
    <w:rsid w:val="0093355D"/>
    <w:rsid w:val="00935D92"/>
    <w:rsid w:val="009361EB"/>
    <w:rsid w:val="00941003"/>
    <w:rsid w:val="0094138D"/>
    <w:rsid w:val="009425B3"/>
    <w:rsid w:val="00945BF2"/>
    <w:rsid w:val="0094711E"/>
    <w:rsid w:val="0094724E"/>
    <w:rsid w:val="0095126A"/>
    <w:rsid w:val="00952951"/>
    <w:rsid w:val="00953A07"/>
    <w:rsid w:val="00954442"/>
    <w:rsid w:val="00955B6D"/>
    <w:rsid w:val="009570F0"/>
    <w:rsid w:val="00957398"/>
    <w:rsid w:val="0096219B"/>
    <w:rsid w:val="00963289"/>
    <w:rsid w:val="00963607"/>
    <w:rsid w:val="009658DA"/>
    <w:rsid w:val="0096675F"/>
    <w:rsid w:val="00966884"/>
    <w:rsid w:val="00971D8C"/>
    <w:rsid w:val="00972425"/>
    <w:rsid w:val="009733F5"/>
    <w:rsid w:val="0097560B"/>
    <w:rsid w:val="009767DE"/>
    <w:rsid w:val="0098401D"/>
    <w:rsid w:val="009849E5"/>
    <w:rsid w:val="00985D3C"/>
    <w:rsid w:val="0098683C"/>
    <w:rsid w:val="0098753E"/>
    <w:rsid w:val="009923A9"/>
    <w:rsid w:val="00996071"/>
    <w:rsid w:val="009964CD"/>
    <w:rsid w:val="00997637"/>
    <w:rsid w:val="009A27D2"/>
    <w:rsid w:val="009A53C8"/>
    <w:rsid w:val="009A6414"/>
    <w:rsid w:val="009B3D65"/>
    <w:rsid w:val="009B426B"/>
    <w:rsid w:val="009B5513"/>
    <w:rsid w:val="009B626F"/>
    <w:rsid w:val="009B7251"/>
    <w:rsid w:val="009C0ABF"/>
    <w:rsid w:val="009C3562"/>
    <w:rsid w:val="009C43E7"/>
    <w:rsid w:val="009D14CA"/>
    <w:rsid w:val="009D5757"/>
    <w:rsid w:val="009D5815"/>
    <w:rsid w:val="009D7DB0"/>
    <w:rsid w:val="009E1D78"/>
    <w:rsid w:val="009E20AB"/>
    <w:rsid w:val="009E295D"/>
    <w:rsid w:val="009E5B17"/>
    <w:rsid w:val="009E78B5"/>
    <w:rsid w:val="009E7925"/>
    <w:rsid w:val="009E798E"/>
    <w:rsid w:val="009F1127"/>
    <w:rsid w:val="009F4D3D"/>
    <w:rsid w:val="009F6FBF"/>
    <w:rsid w:val="009F70DC"/>
    <w:rsid w:val="00A001C3"/>
    <w:rsid w:val="00A02C15"/>
    <w:rsid w:val="00A02FFD"/>
    <w:rsid w:val="00A0349A"/>
    <w:rsid w:val="00A04427"/>
    <w:rsid w:val="00A04B91"/>
    <w:rsid w:val="00A04D83"/>
    <w:rsid w:val="00A054B0"/>
    <w:rsid w:val="00A069E1"/>
    <w:rsid w:val="00A1019C"/>
    <w:rsid w:val="00A11648"/>
    <w:rsid w:val="00A1331D"/>
    <w:rsid w:val="00A16374"/>
    <w:rsid w:val="00A2029A"/>
    <w:rsid w:val="00A24878"/>
    <w:rsid w:val="00A25ED4"/>
    <w:rsid w:val="00A269BC"/>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7059"/>
    <w:rsid w:val="00A57D58"/>
    <w:rsid w:val="00A6116D"/>
    <w:rsid w:val="00A65F2C"/>
    <w:rsid w:val="00A71DC3"/>
    <w:rsid w:val="00A72188"/>
    <w:rsid w:val="00A734EF"/>
    <w:rsid w:val="00A737D3"/>
    <w:rsid w:val="00A73873"/>
    <w:rsid w:val="00A8041F"/>
    <w:rsid w:val="00A8062A"/>
    <w:rsid w:val="00A807A5"/>
    <w:rsid w:val="00A842F8"/>
    <w:rsid w:val="00A8458D"/>
    <w:rsid w:val="00A87B0A"/>
    <w:rsid w:val="00A920F7"/>
    <w:rsid w:val="00A92FF0"/>
    <w:rsid w:val="00A93198"/>
    <w:rsid w:val="00A9668D"/>
    <w:rsid w:val="00A97137"/>
    <w:rsid w:val="00AA1BF0"/>
    <w:rsid w:val="00AA3059"/>
    <w:rsid w:val="00AA4441"/>
    <w:rsid w:val="00AA5045"/>
    <w:rsid w:val="00AA73FE"/>
    <w:rsid w:val="00AA7D8F"/>
    <w:rsid w:val="00AB14AF"/>
    <w:rsid w:val="00AB50A5"/>
    <w:rsid w:val="00AC1CE7"/>
    <w:rsid w:val="00AC390C"/>
    <w:rsid w:val="00AC51F3"/>
    <w:rsid w:val="00AC532F"/>
    <w:rsid w:val="00AC710B"/>
    <w:rsid w:val="00AC768E"/>
    <w:rsid w:val="00AC7B67"/>
    <w:rsid w:val="00AD0B89"/>
    <w:rsid w:val="00AD47D4"/>
    <w:rsid w:val="00AD62D8"/>
    <w:rsid w:val="00AD78DA"/>
    <w:rsid w:val="00AE1546"/>
    <w:rsid w:val="00AE2A94"/>
    <w:rsid w:val="00AE33D9"/>
    <w:rsid w:val="00AE7A63"/>
    <w:rsid w:val="00AF267E"/>
    <w:rsid w:val="00AF63C3"/>
    <w:rsid w:val="00AF7CE1"/>
    <w:rsid w:val="00B00E7C"/>
    <w:rsid w:val="00B011E3"/>
    <w:rsid w:val="00B0301F"/>
    <w:rsid w:val="00B0351C"/>
    <w:rsid w:val="00B03934"/>
    <w:rsid w:val="00B048B1"/>
    <w:rsid w:val="00B065A8"/>
    <w:rsid w:val="00B11686"/>
    <w:rsid w:val="00B12C6B"/>
    <w:rsid w:val="00B13276"/>
    <w:rsid w:val="00B139D9"/>
    <w:rsid w:val="00B14EAD"/>
    <w:rsid w:val="00B22DD8"/>
    <w:rsid w:val="00B26826"/>
    <w:rsid w:val="00B31D15"/>
    <w:rsid w:val="00B31D8E"/>
    <w:rsid w:val="00B32E81"/>
    <w:rsid w:val="00B34146"/>
    <w:rsid w:val="00B34F07"/>
    <w:rsid w:val="00B351C5"/>
    <w:rsid w:val="00B437D7"/>
    <w:rsid w:val="00B43C10"/>
    <w:rsid w:val="00B46744"/>
    <w:rsid w:val="00B477DB"/>
    <w:rsid w:val="00B50307"/>
    <w:rsid w:val="00B5050B"/>
    <w:rsid w:val="00B50EBF"/>
    <w:rsid w:val="00B53ED3"/>
    <w:rsid w:val="00B54E3D"/>
    <w:rsid w:val="00B55214"/>
    <w:rsid w:val="00B55FAF"/>
    <w:rsid w:val="00B64AEB"/>
    <w:rsid w:val="00B64D08"/>
    <w:rsid w:val="00B70A39"/>
    <w:rsid w:val="00B70AB2"/>
    <w:rsid w:val="00B72EEE"/>
    <w:rsid w:val="00B76F72"/>
    <w:rsid w:val="00B809B1"/>
    <w:rsid w:val="00B824F1"/>
    <w:rsid w:val="00B86B7C"/>
    <w:rsid w:val="00B87183"/>
    <w:rsid w:val="00B92AD4"/>
    <w:rsid w:val="00BA1684"/>
    <w:rsid w:val="00BB1819"/>
    <w:rsid w:val="00BB42DF"/>
    <w:rsid w:val="00BB4EBA"/>
    <w:rsid w:val="00BB5DA9"/>
    <w:rsid w:val="00BC014F"/>
    <w:rsid w:val="00BC0164"/>
    <w:rsid w:val="00BC28D4"/>
    <w:rsid w:val="00BC5B54"/>
    <w:rsid w:val="00BC78A2"/>
    <w:rsid w:val="00BD142D"/>
    <w:rsid w:val="00BD505D"/>
    <w:rsid w:val="00BD61A7"/>
    <w:rsid w:val="00BE09CA"/>
    <w:rsid w:val="00BE114C"/>
    <w:rsid w:val="00BE7761"/>
    <w:rsid w:val="00BF03A9"/>
    <w:rsid w:val="00BF0F57"/>
    <w:rsid w:val="00BF14BC"/>
    <w:rsid w:val="00BF1BD2"/>
    <w:rsid w:val="00C00948"/>
    <w:rsid w:val="00C00B45"/>
    <w:rsid w:val="00C047F9"/>
    <w:rsid w:val="00C06CDB"/>
    <w:rsid w:val="00C06D0F"/>
    <w:rsid w:val="00C070FB"/>
    <w:rsid w:val="00C077B3"/>
    <w:rsid w:val="00C11913"/>
    <w:rsid w:val="00C13799"/>
    <w:rsid w:val="00C2460C"/>
    <w:rsid w:val="00C2552A"/>
    <w:rsid w:val="00C308BE"/>
    <w:rsid w:val="00C31F5F"/>
    <w:rsid w:val="00C32053"/>
    <w:rsid w:val="00C33965"/>
    <w:rsid w:val="00C40FD8"/>
    <w:rsid w:val="00C41730"/>
    <w:rsid w:val="00C41733"/>
    <w:rsid w:val="00C43D44"/>
    <w:rsid w:val="00C462C4"/>
    <w:rsid w:val="00C55A65"/>
    <w:rsid w:val="00C60C71"/>
    <w:rsid w:val="00C632B3"/>
    <w:rsid w:val="00C63B7C"/>
    <w:rsid w:val="00C65F66"/>
    <w:rsid w:val="00C70D48"/>
    <w:rsid w:val="00C71038"/>
    <w:rsid w:val="00C77158"/>
    <w:rsid w:val="00C77DFE"/>
    <w:rsid w:val="00C80D4B"/>
    <w:rsid w:val="00C8278A"/>
    <w:rsid w:val="00C8558C"/>
    <w:rsid w:val="00C85ABE"/>
    <w:rsid w:val="00C90A57"/>
    <w:rsid w:val="00C91F07"/>
    <w:rsid w:val="00C92120"/>
    <w:rsid w:val="00C942FC"/>
    <w:rsid w:val="00C966DA"/>
    <w:rsid w:val="00C976B2"/>
    <w:rsid w:val="00CA1213"/>
    <w:rsid w:val="00CA16E3"/>
    <w:rsid w:val="00CA2E29"/>
    <w:rsid w:val="00CA3607"/>
    <w:rsid w:val="00CA72F1"/>
    <w:rsid w:val="00CB2DCB"/>
    <w:rsid w:val="00CB4591"/>
    <w:rsid w:val="00CB6F85"/>
    <w:rsid w:val="00CC0473"/>
    <w:rsid w:val="00CC1E8D"/>
    <w:rsid w:val="00CC3970"/>
    <w:rsid w:val="00CC3ED1"/>
    <w:rsid w:val="00CC4988"/>
    <w:rsid w:val="00CD66D5"/>
    <w:rsid w:val="00CE0A40"/>
    <w:rsid w:val="00CE1852"/>
    <w:rsid w:val="00CE2946"/>
    <w:rsid w:val="00CE4329"/>
    <w:rsid w:val="00CF1014"/>
    <w:rsid w:val="00CF143A"/>
    <w:rsid w:val="00CF6FE3"/>
    <w:rsid w:val="00CF7619"/>
    <w:rsid w:val="00D00EA0"/>
    <w:rsid w:val="00D01999"/>
    <w:rsid w:val="00D01A50"/>
    <w:rsid w:val="00D02A36"/>
    <w:rsid w:val="00D05D33"/>
    <w:rsid w:val="00D160F3"/>
    <w:rsid w:val="00D17B72"/>
    <w:rsid w:val="00D17E86"/>
    <w:rsid w:val="00D201E6"/>
    <w:rsid w:val="00D20FFB"/>
    <w:rsid w:val="00D23118"/>
    <w:rsid w:val="00D2517E"/>
    <w:rsid w:val="00D25CD7"/>
    <w:rsid w:val="00D3261D"/>
    <w:rsid w:val="00D33A08"/>
    <w:rsid w:val="00D35F06"/>
    <w:rsid w:val="00D36192"/>
    <w:rsid w:val="00D36226"/>
    <w:rsid w:val="00D42CEF"/>
    <w:rsid w:val="00D43369"/>
    <w:rsid w:val="00D43886"/>
    <w:rsid w:val="00D455D4"/>
    <w:rsid w:val="00D45E62"/>
    <w:rsid w:val="00D46DC4"/>
    <w:rsid w:val="00D5062B"/>
    <w:rsid w:val="00D53541"/>
    <w:rsid w:val="00D55E39"/>
    <w:rsid w:val="00D60633"/>
    <w:rsid w:val="00D620FF"/>
    <w:rsid w:val="00D63E1C"/>
    <w:rsid w:val="00D65A90"/>
    <w:rsid w:val="00D65BF3"/>
    <w:rsid w:val="00D73D35"/>
    <w:rsid w:val="00D74C34"/>
    <w:rsid w:val="00D7679A"/>
    <w:rsid w:val="00D76A3B"/>
    <w:rsid w:val="00D80821"/>
    <w:rsid w:val="00D83505"/>
    <w:rsid w:val="00D872B1"/>
    <w:rsid w:val="00D91D07"/>
    <w:rsid w:val="00DA20E7"/>
    <w:rsid w:val="00DA40E6"/>
    <w:rsid w:val="00DC1CC0"/>
    <w:rsid w:val="00DC273F"/>
    <w:rsid w:val="00DC38B8"/>
    <w:rsid w:val="00DC4475"/>
    <w:rsid w:val="00DC58C0"/>
    <w:rsid w:val="00DD3A2B"/>
    <w:rsid w:val="00DD61DE"/>
    <w:rsid w:val="00DE0D3E"/>
    <w:rsid w:val="00DE11A5"/>
    <w:rsid w:val="00DE25A0"/>
    <w:rsid w:val="00DE4E91"/>
    <w:rsid w:val="00DF0B35"/>
    <w:rsid w:val="00DF39D2"/>
    <w:rsid w:val="00DF56A7"/>
    <w:rsid w:val="00DF6BBB"/>
    <w:rsid w:val="00DF7125"/>
    <w:rsid w:val="00E017F3"/>
    <w:rsid w:val="00E01912"/>
    <w:rsid w:val="00E04749"/>
    <w:rsid w:val="00E07202"/>
    <w:rsid w:val="00E07A22"/>
    <w:rsid w:val="00E16674"/>
    <w:rsid w:val="00E21911"/>
    <w:rsid w:val="00E240B5"/>
    <w:rsid w:val="00E2417A"/>
    <w:rsid w:val="00E25B4B"/>
    <w:rsid w:val="00E26437"/>
    <w:rsid w:val="00E30E17"/>
    <w:rsid w:val="00E37F4B"/>
    <w:rsid w:val="00E411A9"/>
    <w:rsid w:val="00E4350D"/>
    <w:rsid w:val="00E4387D"/>
    <w:rsid w:val="00E43A22"/>
    <w:rsid w:val="00E5325E"/>
    <w:rsid w:val="00E54CEB"/>
    <w:rsid w:val="00E557D7"/>
    <w:rsid w:val="00E55E85"/>
    <w:rsid w:val="00E560EA"/>
    <w:rsid w:val="00E62588"/>
    <w:rsid w:val="00E6313E"/>
    <w:rsid w:val="00E657F0"/>
    <w:rsid w:val="00E67545"/>
    <w:rsid w:val="00E7396A"/>
    <w:rsid w:val="00E73FD6"/>
    <w:rsid w:val="00E74EFA"/>
    <w:rsid w:val="00E75E94"/>
    <w:rsid w:val="00E76CD4"/>
    <w:rsid w:val="00E86CF4"/>
    <w:rsid w:val="00E86F23"/>
    <w:rsid w:val="00E90586"/>
    <w:rsid w:val="00E9183E"/>
    <w:rsid w:val="00E91C1D"/>
    <w:rsid w:val="00E936B6"/>
    <w:rsid w:val="00E94476"/>
    <w:rsid w:val="00E948E4"/>
    <w:rsid w:val="00E960BA"/>
    <w:rsid w:val="00E96C90"/>
    <w:rsid w:val="00E9768D"/>
    <w:rsid w:val="00EA067A"/>
    <w:rsid w:val="00EA1A26"/>
    <w:rsid w:val="00EA2F92"/>
    <w:rsid w:val="00EA58EF"/>
    <w:rsid w:val="00EA5A23"/>
    <w:rsid w:val="00EA7141"/>
    <w:rsid w:val="00EB27E9"/>
    <w:rsid w:val="00EB47D2"/>
    <w:rsid w:val="00EB5774"/>
    <w:rsid w:val="00EB6169"/>
    <w:rsid w:val="00EB64CF"/>
    <w:rsid w:val="00EB74A3"/>
    <w:rsid w:val="00EC1F3E"/>
    <w:rsid w:val="00EC65CA"/>
    <w:rsid w:val="00ED2C01"/>
    <w:rsid w:val="00ED7300"/>
    <w:rsid w:val="00ED7B9C"/>
    <w:rsid w:val="00EE3131"/>
    <w:rsid w:val="00EE6D9A"/>
    <w:rsid w:val="00EE7426"/>
    <w:rsid w:val="00EF0027"/>
    <w:rsid w:val="00EF0F49"/>
    <w:rsid w:val="00EF26EB"/>
    <w:rsid w:val="00EF291C"/>
    <w:rsid w:val="00EF584E"/>
    <w:rsid w:val="00EF702F"/>
    <w:rsid w:val="00F007F5"/>
    <w:rsid w:val="00F01D4C"/>
    <w:rsid w:val="00F02583"/>
    <w:rsid w:val="00F04C12"/>
    <w:rsid w:val="00F052B6"/>
    <w:rsid w:val="00F115D4"/>
    <w:rsid w:val="00F14219"/>
    <w:rsid w:val="00F14A3D"/>
    <w:rsid w:val="00F1565A"/>
    <w:rsid w:val="00F156C3"/>
    <w:rsid w:val="00F25E14"/>
    <w:rsid w:val="00F271F7"/>
    <w:rsid w:val="00F36B32"/>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4C22"/>
    <w:rsid w:val="00F77002"/>
    <w:rsid w:val="00F80B2F"/>
    <w:rsid w:val="00F81D1A"/>
    <w:rsid w:val="00F84389"/>
    <w:rsid w:val="00F851EC"/>
    <w:rsid w:val="00F854CA"/>
    <w:rsid w:val="00F855A7"/>
    <w:rsid w:val="00F86B1F"/>
    <w:rsid w:val="00F87AF0"/>
    <w:rsid w:val="00F94259"/>
    <w:rsid w:val="00F94753"/>
    <w:rsid w:val="00F96F1F"/>
    <w:rsid w:val="00FA0025"/>
    <w:rsid w:val="00FA0E7F"/>
    <w:rsid w:val="00FA24B0"/>
    <w:rsid w:val="00FA4314"/>
    <w:rsid w:val="00FA45BB"/>
    <w:rsid w:val="00FA5099"/>
    <w:rsid w:val="00FA72FD"/>
    <w:rsid w:val="00FB04B7"/>
    <w:rsid w:val="00FB4551"/>
    <w:rsid w:val="00FB698B"/>
    <w:rsid w:val="00FC2F44"/>
    <w:rsid w:val="00FC62BC"/>
    <w:rsid w:val="00FC63D2"/>
    <w:rsid w:val="00FD1481"/>
    <w:rsid w:val="00FD30D6"/>
    <w:rsid w:val="00FD4170"/>
    <w:rsid w:val="00FD6378"/>
    <w:rsid w:val="00FE2612"/>
    <w:rsid w:val="00FE2DE8"/>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eaeaea"/>
    </o:shapedefaults>
    <o:shapelayout v:ext="edit">
      <o:idmap v:ext="edit" data="1"/>
    </o:shapelayout>
  </w:shapeDefaults>
  <w:decimalSymbol w:val="."/>
  <w:listSeparator w:val=","/>
  <w14:docId w14:val="08CEC270"/>
  <w15:chartTrackingRefBased/>
  <w15:docId w15:val="{1E0352E1-024C-4EAC-8951-3A1A01CC3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Hyperlink">
    <w:name w:val="Hyperlink"/>
    <w:uiPriority w:val="99"/>
    <w:unhideWhenUsed/>
    <w:rsid w:val="00EA58EF"/>
    <w:rPr>
      <w:color w:val="0563C1"/>
      <w:u w:val="single"/>
    </w:rPr>
  </w:style>
  <w:style w:type="character" w:styleId="UnresolvedMention">
    <w:name w:val="Unresolved Mention"/>
    <w:uiPriority w:val="99"/>
    <w:semiHidden/>
    <w:unhideWhenUsed/>
    <w:rsid w:val="00EA5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oleObject" Target="embeddings/oleObject4.bin"/><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oleObject" Target="embeddings/oleObject7.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image" Target="media/image13.emf"/><Relationship Id="rId10" Type="http://schemas.openxmlformats.org/officeDocument/2006/relationships/header" Target="header2.xml"/><Relationship Id="rId19" Type="http://schemas.openxmlformats.org/officeDocument/2006/relationships/image" Target="media/image8.emf"/><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4.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mee\AppData\Local\Temp\Temp1_Research_Article.zip\Research_Artic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093B0-495C-480B-8A67-B4CF6546A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Research_Article.dot</Template>
  <TotalTime>59</TotalTime>
  <Pages>8</Pages>
  <Words>4866</Words>
  <Characters>26796</Characters>
  <Application>Microsoft Office Word</Application>
  <DocSecurity>0</DocSecurity>
  <Lines>223</Lines>
  <Paragraphs>63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31599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Master Ashton</dc:creator>
  <cp:keywords/>
  <cp:lastModifiedBy>Will</cp:lastModifiedBy>
  <cp:revision>6</cp:revision>
  <cp:lastPrinted>2012-11-08T15:19:00Z</cp:lastPrinted>
  <dcterms:created xsi:type="dcterms:W3CDTF">2020-02-05T09:47:00Z</dcterms:created>
  <dcterms:modified xsi:type="dcterms:W3CDTF">2020-02-05T10:46:00Z</dcterms:modified>
</cp:coreProperties>
</file>