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9CCD8" w14:textId="77777777" w:rsidR="00293CF1" w:rsidRPr="00AA0105" w:rsidRDefault="00293CF1" w:rsidP="00293CF1">
      <w:pPr>
        <w:autoSpaceDE w:val="0"/>
        <w:autoSpaceDN w:val="0"/>
        <w:adjustRightInd w:val="0"/>
        <w:rPr>
          <w:rFonts w:ascii="Arial" w:hAnsi="Arial" w:cs="Arial"/>
          <w:b/>
          <w:bCs/>
          <w:lang w:val="it-IT"/>
        </w:rPr>
      </w:pPr>
    </w:p>
    <w:p w14:paraId="29947641" w14:textId="77777777" w:rsidR="00293CF1" w:rsidRPr="00AA0105" w:rsidRDefault="00293CF1" w:rsidP="00293CF1">
      <w:pPr>
        <w:jc w:val="both"/>
        <w:rPr>
          <w:rFonts w:ascii="Arial" w:hAnsi="Arial" w:cs="Arial"/>
          <w:b/>
        </w:rPr>
      </w:pPr>
      <w:r w:rsidRPr="00AA0105">
        <w:rPr>
          <w:rFonts w:ascii="Arial" w:hAnsi="Arial" w:cs="Arial"/>
          <w:b/>
        </w:rPr>
        <w:t xml:space="preserve">Neoliberalism, accounting and the transformation of subjectivities in social work: A study on the implementation of personal budgets </w:t>
      </w:r>
    </w:p>
    <w:p w14:paraId="3F8951C9" w14:textId="77777777" w:rsidR="00293CF1" w:rsidRPr="00AA0105" w:rsidRDefault="00293CF1" w:rsidP="00293CF1">
      <w:pPr>
        <w:rPr>
          <w:rFonts w:ascii="Arial" w:hAnsi="Arial" w:cs="Arial"/>
        </w:rPr>
      </w:pPr>
    </w:p>
    <w:p w14:paraId="12137260" w14:textId="77777777" w:rsidR="00293CF1" w:rsidRPr="00AA0105" w:rsidRDefault="00293CF1" w:rsidP="00293CF1">
      <w:pPr>
        <w:rPr>
          <w:rFonts w:ascii="Arial" w:hAnsi="Arial" w:cs="Arial"/>
        </w:rPr>
      </w:pPr>
    </w:p>
    <w:p w14:paraId="0F178500" w14:textId="77777777" w:rsidR="00293CF1" w:rsidRPr="00AA0105" w:rsidRDefault="00293CF1" w:rsidP="004C318F">
      <w:pPr>
        <w:spacing w:line="264" w:lineRule="auto"/>
        <w:rPr>
          <w:rFonts w:ascii="Arial" w:hAnsi="Arial" w:cs="Arial"/>
        </w:rPr>
      </w:pPr>
      <w:r w:rsidRPr="00AA0105">
        <w:rPr>
          <w:rFonts w:ascii="Arial" w:hAnsi="Arial" w:cs="Arial"/>
        </w:rPr>
        <w:t>Danny Chow</w:t>
      </w:r>
    </w:p>
    <w:p w14:paraId="1456065A" w14:textId="1658083C" w:rsidR="00293CF1" w:rsidRPr="00AA0105" w:rsidRDefault="00293CF1" w:rsidP="004C318F">
      <w:pPr>
        <w:spacing w:line="264" w:lineRule="auto"/>
        <w:rPr>
          <w:rFonts w:ascii="Arial" w:hAnsi="Arial" w:cs="Arial"/>
        </w:rPr>
      </w:pPr>
      <w:r w:rsidRPr="00AA0105">
        <w:rPr>
          <w:rFonts w:ascii="Arial" w:hAnsi="Arial" w:cs="Arial"/>
        </w:rPr>
        <w:t xml:space="preserve">York Management School, University of York, </w:t>
      </w:r>
      <w:proofErr w:type="spellStart"/>
      <w:r w:rsidRPr="00AA0105">
        <w:rPr>
          <w:rFonts w:ascii="Arial" w:hAnsi="Arial" w:cs="Arial"/>
        </w:rPr>
        <w:t>Freboys</w:t>
      </w:r>
      <w:proofErr w:type="spellEnd"/>
      <w:r w:rsidRPr="00AA0105">
        <w:rPr>
          <w:rFonts w:ascii="Arial" w:hAnsi="Arial" w:cs="Arial"/>
        </w:rPr>
        <w:t xml:space="preserve"> Lane, York, YO10 5GD, UK  </w:t>
      </w:r>
    </w:p>
    <w:p w14:paraId="433E6AC2" w14:textId="77777777" w:rsidR="00293CF1" w:rsidRPr="00AA0105" w:rsidRDefault="00293CF1" w:rsidP="004C318F">
      <w:pPr>
        <w:spacing w:line="264" w:lineRule="auto"/>
        <w:rPr>
          <w:rFonts w:ascii="Arial" w:hAnsi="Arial" w:cs="Arial"/>
        </w:rPr>
      </w:pPr>
      <w:r w:rsidRPr="00AA0105">
        <w:rPr>
          <w:rFonts w:ascii="Arial" w:hAnsi="Arial" w:cs="Arial"/>
        </w:rPr>
        <w:t>Email: dannychow@me.com</w:t>
      </w:r>
    </w:p>
    <w:p w14:paraId="4C9279EE" w14:textId="77777777" w:rsidR="00293CF1" w:rsidRPr="00AA0105" w:rsidRDefault="00293CF1" w:rsidP="004C318F">
      <w:pPr>
        <w:spacing w:line="264" w:lineRule="auto"/>
        <w:rPr>
          <w:rFonts w:ascii="Arial" w:hAnsi="Arial" w:cs="Arial"/>
        </w:rPr>
      </w:pPr>
      <w:r w:rsidRPr="00AA0105">
        <w:rPr>
          <w:rFonts w:ascii="Arial" w:hAnsi="Arial" w:cs="Arial"/>
        </w:rPr>
        <w:t>ORCID: 0000-0001-8410-0663</w:t>
      </w:r>
    </w:p>
    <w:p w14:paraId="2A5C770E" w14:textId="77777777" w:rsidR="00293CF1" w:rsidRPr="00AA0105" w:rsidRDefault="00293CF1" w:rsidP="004C318F">
      <w:pPr>
        <w:spacing w:line="264" w:lineRule="auto"/>
        <w:rPr>
          <w:rFonts w:ascii="Arial" w:hAnsi="Arial" w:cs="Arial"/>
        </w:rPr>
      </w:pPr>
    </w:p>
    <w:p w14:paraId="38501486" w14:textId="77777777" w:rsidR="00293CF1" w:rsidRPr="00AA0105" w:rsidRDefault="00293CF1" w:rsidP="004C318F">
      <w:pPr>
        <w:spacing w:line="264" w:lineRule="auto"/>
        <w:rPr>
          <w:rFonts w:ascii="Arial" w:hAnsi="Arial" w:cs="Arial"/>
        </w:rPr>
      </w:pPr>
      <w:r w:rsidRPr="00AA0105">
        <w:rPr>
          <w:rFonts w:ascii="Arial" w:hAnsi="Arial" w:cs="Arial"/>
        </w:rPr>
        <w:t xml:space="preserve">Enrico </w:t>
      </w:r>
      <w:proofErr w:type="spellStart"/>
      <w:r w:rsidRPr="00AA0105">
        <w:rPr>
          <w:rFonts w:ascii="Arial" w:hAnsi="Arial" w:cs="Arial"/>
        </w:rPr>
        <w:t>Bracci</w:t>
      </w:r>
      <w:proofErr w:type="spellEnd"/>
    </w:p>
    <w:p w14:paraId="73303A9C" w14:textId="77777777" w:rsidR="00293CF1" w:rsidRPr="00AA0105" w:rsidRDefault="00293CF1" w:rsidP="004C318F">
      <w:pPr>
        <w:spacing w:line="264" w:lineRule="auto"/>
        <w:rPr>
          <w:rFonts w:ascii="Arial" w:hAnsi="Arial" w:cs="Arial"/>
        </w:rPr>
      </w:pPr>
      <w:r w:rsidRPr="00AA0105">
        <w:rPr>
          <w:rFonts w:ascii="Arial" w:hAnsi="Arial" w:cs="Arial"/>
        </w:rPr>
        <w:t xml:space="preserve">University of Ferrara, Department of Economics, via </w:t>
      </w:r>
      <w:proofErr w:type="spellStart"/>
      <w:r w:rsidRPr="00AA0105">
        <w:rPr>
          <w:rFonts w:ascii="Arial" w:hAnsi="Arial" w:cs="Arial"/>
        </w:rPr>
        <w:t>Voltapaletto</w:t>
      </w:r>
      <w:proofErr w:type="spellEnd"/>
      <w:r w:rsidRPr="00AA0105">
        <w:rPr>
          <w:rFonts w:ascii="Arial" w:hAnsi="Arial" w:cs="Arial"/>
        </w:rPr>
        <w:t xml:space="preserve"> 21, Ferrara, 44121, Italy</w:t>
      </w:r>
    </w:p>
    <w:p w14:paraId="1C455C06" w14:textId="77777777" w:rsidR="00293CF1" w:rsidRPr="00AA0105" w:rsidRDefault="00293CF1" w:rsidP="004C318F">
      <w:pPr>
        <w:spacing w:line="264" w:lineRule="auto"/>
        <w:rPr>
          <w:rFonts w:ascii="Arial" w:hAnsi="Arial" w:cs="Arial"/>
        </w:rPr>
      </w:pPr>
      <w:r w:rsidRPr="00AA0105">
        <w:rPr>
          <w:rFonts w:ascii="Arial" w:hAnsi="Arial" w:cs="Arial"/>
        </w:rPr>
        <w:t>Email: enrico.bracci@unife.it</w:t>
      </w:r>
    </w:p>
    <w:p w14:paraId="2BE814A5" w14:textId="77777777" w:rsidR="00293CF1" w:rsidRPr="00AA0105" w:rsidRDefault="00293CF1" w:rsidP="004C318F">
      <w:pPr>
        <w:spacing w:line="264" w:lineRule="auto"/>
        <w:rPr>
          <w:rFonts w:ascii="Arial" w:hAnsi="Arial" w:cs="Arial"/>
          <w:color w:val="000000" w:themeColor="text1"/>
        </w:rPr>
      </w:pPr>
      <w:r w:rsidRPr="00AA0105">
        <w:rPr>
          <w:rFonts w:ascii="Arial" w:hAnsi="Arial" w:cs="Arial"/>
          <w:color w:val="000000" w:themeColor="text1"/>
        </w:rPr>
        <w:t>ORCID: 0000-0001-5048-9260</w:t>
      </w:r>
    </w:p>
    <w:p w14:paraId="016CB5D8" w14:textId="77777777" w:rsidR="00293CF1" w:rsidRPr="00AA0105" w:rsidRDefault="00293CF1" w:rsidP="004C318F">
      <w:pPr>
        <w:spacing w:line="264" w:lineRule="auto"/>
        <w:rPr>
          <w:rFonts w:ascii="Arial" w:hAnsi="Arial" w:cs="Arial"/>
        </w:rPr>
      </w:pPr>
    </w:p>
    <w:p w14:paraId="4288BFEA" w14:textId="77777777" w:rsidR="00293CF1" w:rsidRPr="00AA0105" w:rsidRDefault="00293CF1" w:rsidP="004C318F">
      <w:pPr>
        <w:spacing w:line="264" w:lineRule="auto"/>
        <w:rPr>
          <w:rFonts w:ascii="Arial" w:hAnsi="Arial" w:cs="Arial"/>
          <w:b/>
        </w:rPr>
      </w:pPr>
      <w:r w:rsidRPr="00AA0105">
        <w:rPr>
          <w:rFonts w:ascii="Arial" w:hAnsi="Arial" w:cs="Arial"/>
          <w:b/>
        </w:rPr>
        <w:t>Acknowledgements</w:t>
      </w:r>
    </w:p>
    <w:p w14:paraId="13374070" w14:textId="0785B70D" w:rsidR="00293CF1" w:rsidRPr="00AA0105" w:rsidRDefault="00293CF1" w:rsidP="004C318F">
      <w:pPr>
        <w:spacing w:line="264" w:lineRule="auto"/>
        <w:jc w:val="both"/>
        <w:rPr>
          <w:rFonts w:ascii="Arial" w:hAnsi="Arial" w:cs="Arial"/>
        </w:rPr>
      </w:pPr>
      <w:r w:rsidRPr="00AA0105">
        <w:rPr>
          <w:rFonts w:ascii="Arial" w:hAnsi="Arial" w:cs="Arial"/>
        </w:rPr>
        <w:t xml:space="preserve">We are indebted to Durham University and Ferrara University for providing us with funding to conduct the study. We greatly appreciate the assistance received from Sue Llewellyn, who helped with some of the initial data collection. We would like to thank the conference organisers of the New Public Sector Seminar – Calculative practice and the shaping of public services (Edinburgh, 2018), and in particular Irvine Lapsley, for awarding an earlier </w:t>
      </w:r>
      <w:r w:rsidR="004C318F" w:rsidRPr="00AA0105">
        <w:rPr>
          <w:rFonts w:ascii="Arial" w:hAnsi="Arial" w:cs="Arial"/>
        </w:rPr>
        <w:t>version</w:t>
      </w:r>
      <w:r w:rsidRPr="00AA0105">
        <w:rPr>
          <w:rFonts w:ascii="Arial" w:hAnsi="Arial" w:cs="Arial"/>
        </w:rPr>
        <w:t xml:space="preserve"> the joint Best Paper prize. We acknowledge the feedback </w:t>
      </w:r>
      <w:r w:rsidR="004C318F" w:rsidRPr="00AA0105">
        <w:rPr>
          <w:rFonts w:ascii="Arial" w:hAnsi="Arial" w:cs="Arial"/>
        </w:rPr>
        <w:t xml:space="preserve">received </w:t>
      </w:r>
      <w:r w:rsidRPr="00AA0105">
        <w:rPr>
          <w:rFonts w:ascii="Arial" w:hAnsi="Arial" w:cs="Arial"/>
        </w:rPr>
        <w:t xml:space="preserve">from Ileana </w:t>
      </w:r>
      <w:proofErr w:type="spellStart"/>
      <w:r w:rsidRPr="00AA0105">
        <w:rPr>
          <w:rFonts w:ascii="Arial" w:hAnsi="Arial" w:cs="Arial"/>
        </w:rPr>
        <w:t>Steccolini</w:t>
      </w:r>
      <w:proofErr w:type="spellEnd"/>
      <w:r w:rsidRPr="00AA0105">
        <w:rPr>
          <w:rFonts w:ascii="Arial" w:hAnsi="Arial" w:cs="Arial"/>
        </w:rPr>
        <w:t xml:space="preserve">, Carol Adams, Gustaf </w:t>
      </w:r>
      <w:proofErr w:type="spellStart"/>
      <w:r w:rsidRPr="00AA0105">
        <w:rPr>
          <w:rFonts w:ascii="Arial" w:hAnsi="Arial" w:cs="Arial"/>
        </w:rPr>
        <w:t>Kastberg</w:t>
      </w:r>
      <w:proofErr w:type="spellEnd"/>
      <w:r w:rsidRPr="00AA0105">
        <w:rPr>
          <w:rFonts w:ascii="Arial" w:hAnsi="Arial" w:cs="Arial"/>
        </w:rPr>
        <w:t xml:space="preserve">, Caroline Flynn and workshop participants at Monash University, Melbourne (2018). We also would like to thank participants at the following conferences: XIX IRSPM Birmingham (2015), the </w:t>
      </w:r>
      <w:r w:rsidR="004C318F" w:rsidRPr="00AA0105">
        <w:rPr>
          <w:rFonts w:ascii="Arial" w:hAnsi="Arial" w:cs="Arial"/>
        </w:rPr>
        <w:t>40</w:t>
      </w:r>
      <w:r w:rsidR="004C318F" w:rsidRPr="00AA0105">
        <w:rPr>
          <w:rFonts w:ascii="Arial" w:hAnsi="Arial" w:cs="Arial"/>
          <w:vertAlign w:val="superscript"/>
        </w:rPr>
        <w:t>th</w:t>
      </w:r>
      <w:r w:rsidR="004C318F" w:rsidRPr="00AA0105">
        <w:rPr>
          <w:rFonts w:ascii="Arial" w:hAnsi="Arial" w:cs="Arial"/>
        </w:rPr>
        <w:t xml:space="preserve"> </w:t>
      </w:r>
      <w:r w:rsidRPr="00AA0105">
        <w:rPr>
          <w:rFonts w:ascii="Arial" w:hAnsi="Arial" w:cs="Arial"/>
        </w:rPr>
        <w:t xml:space="preserve">European Accounting Association </w:t>
      </w:r>
      <w:r w:rsidR="004C318F" w:rsidRPr="00AA0105">
        <w:rPr>
          <w:rFonts w:ascii="Arial" w:hAnsi="Arial" w:cs="Arial"/>
        </w:rPr>
        <w:t xml:space="preserve">(EAA) conference </w:t>
      </w:r>
      <w:r w:rsidRPr="00AA0105">
        <w:rPr>
          <w:rFonts w:ascii="Arial" w:hAnsi="Arial" w:cs="Arial"/>
        </w:rPr>
        <w:t>in Valencia (2017), and the 10</w:t>
      </w:r>
      <w:r w:rsidRPr="00AA0105">
        <w:rPr>
          <w:rFonts w:ascii="Arial" w:hAnsi="Arial" w:cs="Arial"/>
          <w:vertAlign w:val="superscript"/>
        </w:rPr>
        <w:t>th</w:t>
      </w:r>
      <w:r w:rsidRPr="00AA0105">
        <w:rPr>
          <w:rFonts w:ascii="Arial" w:hAnsi="Arial" w:cs="Arial"/>
        </w:rPr>
        <w:t xml:space="preserve"> International EIASM public sector conference in Lund (2018). Any errors and omissions remain our own.</w:t>
      </w:r>
    </w:p>
    <w:p w14:paraId="368DD41E" w14:textId="42B6AD73" w:rsidR="00293CF1" w:rsidRPr="00AA0105" w:rsidRDefault="00293CF1">
      <w:pPr>
        <w:rPr>
          <w:rFonts w:ascii="Arial" w:hAnsi="Arial" w:cs="Arial"/>
          <w:b/>
          <w:color w:val="000000" w:themeColor="text1"/>
        </w:rPr>
      </w:pPr>
      <w:r w:rsidRPr="00AA0105">
        <w:rPr>
          <w:rFonts w:ascii="Arial" w:hAnsi="Arial" w:cs="Arial"/>
          <w:b/>
          <w:color w:val="000000" w:themeColor="text1"/>
        </w:rPr>
        <w:br w:type="page"/>
      </w:r>
    </w:p>
    <w:p w14:paraId="19FE0FF3" w14:textId="77777777" w:rsidR="00A352F2" w:rsidRPr="00AA0105" w:rsidRDefault="00A352F2" w:rsidP="007F5DAC">
      <w:pPr>
        <w:spacing w:line="264" w:lineRule="auto"/>
        <w:jc w:val="both"/>
        <w:rPr>
          <w:rFonts w:ascii="Arial" w:hAnsi="Arial" w:cs="Arial"/>
          <w:b/>
          <w:color w:val="000000" w:themeColor="text1"/>
        </w:rPr>
      </w:pPr>
    </w:p>
    <w:p w14:paraId="7A0F5996" w14:textId="601BCBF5" w:rsidR="00411554" w:rsidRPr="00AA0105" w:rsidRDefault="001B2098" w:rsidP="007F5DAC">
      <w:pPr>
        <w:spacing w:line="264" w:lineRule="auto"/>
        <w:jc w:val="both"/>
        <w:rPr>
          <w:rFonts w:ascii="Arial" w:hAnsi="Arial" w:cs="Arial"/>
          <w:b/>
          <w:color w:val="000000" w:themeColor="text1"/>
        </w:rPr>
      </w:pPr>
      <w:r w:rsidRPr="00AA0105">
        <w:rPr>
          <w:rFonts w:ascii="Arial" w:hAnsi="Arial" w:cs="Arial"/>
          <w:b/>
          <w:color w:val="000000" w:themeColor="text1"/>
        </w:rPr>
        <w:t>Neoliberalism</w:t>
      </w:r>
      <w:r w:rsidR="00255D98" w:rsidRPr="00AA0105">
        <w:rPr>
          <w:rFonts w:ascii="Arial" w:hAnsi="Arial" w:cs="Arial"/>
          <w:b/>
          <w:color w:val="000000" w:themeColor="text1"/>
        </w:rPr>
        <w:t>, accounting</w:t>
      </w:r>
      <w:r w:rsidRPr="00AA0105">
        <w:rPr>
          <w:rFonts w:ascii="Arial" w:hAnsi="Arial" w:cs="Arial"/>
          <w:b/>
          <w:color w:val="000000" w:themeColor="text1"/>
        </w:rPr>
        <w:t xml:space="preserve"> </w:t>
      </w:r>
      <w:r w:rsidR="00467DB1" w:rsidRPr="00AA0105">
        <w:rPr>
          <w:rFonts w:ascii="Arial" w:hAnsi="Arial" w:cs="Arial"/>
          <w:b/>
          <w:color w:val="000000" w:themeColor="text1"/>
        </w:rPr>
        <w:t xml:space="preserve">and </w:t>
      </w:r>
      <w:r w:rsidR="00255D98" w:rsidRPr="00AA0105">
        <w:rPr>
          <w:rFonts w:ascii="Arial" w:hAnsi="Arial" w:cs="Arial"/>
          <w:b/>
          <w:color w:val="000000" w:themeColor="text1"/>
        </w:rPr>
        <w:t xml:space="preserve">the transformation of </w:t>
      </w:r>
      <w:r w:rsidR="00467DB1" w:rsidRPr="00AA0105">
        <w:rPr>
          <w:rFonts w:ascii="Arial" w:hAnsi="Arial" w:cs="Arial"/>
          <w:b/>
          <w:color w:val="000000" w:themeColor="text1"/>
        </w:rPr>
        <w:t xml:space="preserve">subjectivities </w:t>
      </w:r>
      <w:r w:rsidR="00055055" w:rsidRPr="00AA0105">
        <w:rPr>
          <w:rFonts w:ascii="Arial" w:hAnsi="Arial" w:cs="Arial"/>
          <w:b/>
          <w:color w:val="000000" w:themeColor="text1"/>
        </w:rPr>
        <w:t xml:space="preserve">in </w:t>
      </w:r>
      <w:r w:rsidR="00815D70" w:rsidRPr="00AA0105">
        <w:rPr>
          <w:rFonts w:ascii="Arial" w:hAnsi="Arial" w:cs="Arial"/>
          <w:b/>
          <w:color w:val="000000" w:themeColor="text1"/>
        </w:rPr>
        <w:t xml:space="preserve">social </w:t>
      </w:r>
      <w:r w:rsidR="00676800" w:rsidRPr="00AA0105">
        <w:rPr>
          <w:rFonts w:ascii="Arial" w:hAnsi="Arial" w:cs="Arial"/>
          <w:b/>
          <w:color w:val="000000" w:themeColor="text1"/>
        </w:rPr>
        <w:t>work</w:t>
      </w:r>
      <w:r w:rsidR="00506918" w:rsidRPr="00AA0105">
        <w:rPr>
          <w:rFonts w:ascii="Arial" w:hAnsi="Arial" w:cs="Arial"/>
          <w:b/>
          <w:color w:val="000000" w:themeColor="text1"/>
        </w:rPr>
        <w:t xml:space="preserve">: </w:t>
      </w:r>
      <w:r w:rsidR="00C82919" w:rsidRPr="00AA0105">
        <w:rPr>
          <w:rFonts w:ascii="Arial" w:hAnsi="Arial" w:cs="Arial"/>
          <w:b/>
          <w:color w:val="000000" w:themeColor="text1"/>
        </w:rPr>
        <w:t xml:space="preserve">A study on </w:t>
      </w:r>
      <w:r w:rsidR="000A4F5C" w:rsidRPr="00AA0105">
        <w:rPr>
          <w:rFonts w:ascii="Arial" w:hAnsi="Arial" w:cs="Arial"/>
          <w:b/>
          <w:color w:val="000000" w:themeColor="text1"/>
        </w:rPr>
        <w:t xml:space="preserve">the implementation of </w:t>
      </w:r>
      <w:r w:rsidR="00C82919" w:rsidRPr="00AA0105">
        <w:rPr>
          <w:rFonts w:ascii="Arial" w:hAnsi="Arial" w:cs="Arial"/>
          <w:b/>
          <w:color w:val="000000" w:themeColor="text1"/>
        </w:rPr>
        <w:t xml:space="preserve">personal budgets </w:t>
      </w:r>
    </w:p>
    <w:p w14:paraId="39ECD5C4" w14:textId="77777777" w:rsidR="00411554" w:rsidRPr="00AA0105" w:rsidRDefault="00411554" w:rsidP="007F5DAC">
      <w:pPr>
        <w:spacing w:line="264" w:lineRule="auto"/>
        <w:jc w:val="both"/>
        <w:rPr>
          <w:rFonts w:ascii="Arial" w:hAnsi="Arial" w:cs="Arial"/>
          <w:color w:val="000000" w:themeColor="text1"/>
        </w:rPr>
      </w:pPr>
    </w:p>
    <w:p w14:paraId="4DD186DC" w14:textId="77777777" w:rsidR="00FC6457" w:rsidRPr="00AA0105" w:rsidRDefault="00FC6457" w:rsidP="007F5DAC">
      <w:pPr>
        <w:spacing w:line="264" w:lineRule="auto"/>
        <w:jc w:val="both"/>
        <w:rPr>
          <w:rFonts w:ascii="Arial" w:hAnsi="Arial" w:cs="Arial"/>
          <w:color w:val="000000" w:themeColor="text1"/>
        </w:rPr>
      </w:pPr>
    </w:p>
    <w:p w14:paraId="7A2F8AC6" w14:textId="77777777" w:rsidR="00FC6457" w:rsidRPr="00AA0105" w:rsidRDefault="00CB6216" w:rsidP="007F5DAC">
      <w:pPr>
        <w:spacing w:line="264" w:lineRule="auto"/>
        <w:jc w:val="both"/>
        <w:rPr>
          <w:rFonts w:ascii="Arial" w:hAnsi="Arial" w:cs="Arial"/>
          <w:color w:val="000000" w:themeColor="text1"/>
        </w:rPr>
      </w:pPr>
      <w:r w:rsidRPr="00AA0105">
        <w:rPr>
          <w:rFonts w:ascii="Arial" w:hAnsi="Arial" w:cs="Arial"/>
          <w:color w:val="000000" w:themeColor="text1"/>
        </w:rPr>
        <w:t>Abstract:</w:t>
      </w:r>
    </w:p>
    <w:p w14:paraId="546F7BE5" w14:textId="77777777" w:rsidR="00A96A51" w:rsidRPr="00AA0105" w:rsidRDefault="00A96A51" w:rsidP="007F5DAC">
      <w:pPr>
        <w:spacing w:line="264" w:lineRule="auto"/>
        <w:jc w:val="both"/>
        <w:rPr>
          <w:rFonts w:ascii="Arial" w:hAnsi="Arial" w:cs="Arial"/>
          <w:color w:val="000000" w:themeColor="text1"/>
        </w:rPr>
      </w:pPr>
    </w:p>
    <w:p w14:paraId="1E82B08F" w14:textId="10186CEE" w:rsidR="00365D91" w:rsidRPr="00AA0105" w:rsidRDefault="00477A4F" w:rsidP="007F5DAC">
      <w:pPr>
        <w:spacing w:line="264" w:lineRule="auto"/>
        <w:jc w:val="both"/>
        <w:rPr>
          <w:rFonts w:ascii="Arial" w:hAnsi="Arial" w:cs="Arial"/>
          <w:color w:val="000000" w:themeColor="text1"/>
        </w:rPr>
      </w:pPr>
      <w:r w:rsidRPr="00AA0105">
        <w:rPr>
          <w:rFonts w:ascii="Arial" w:hAnsi="Arial" w:cs="Arial"/>
          <w:color w:val="000000" w:themeColor="text1"/>
        </w:rPr>
        <w:t>This study examines, through the case of P</w:t>
      </w:r>
      <w:r w:rsidR="003C5671" w:rsidRPr="00AA0105">
        <w:rPr>
          <w:rFonts w:ascii="Arial" w:hAnsi="Arial" w:cs="Arial"/>
          <w:color w:val="000000" w:themeColor="text1"/>
        </w:rPr>
        <w:t xml:space="preserve">ersonal </w:t>
      </w:r>
      <w:r w:rsidRPr="00AA0105">
        <w:rPr>
          <w:rFonts w:ascii="Arial" w:hAnsi="Arial" w:cs="Arial"/>
          <w:color w:val="000000" w:themeColor="text1"/>
        </w:rPr>
        <w:t>B</w:t>
      </w:r>
      <w:r w:rsidR="003C5671" w:rsidRPr="00AA0105">
        <w:rPr>
          <w:rFonts w:ascii="Arial" w:hAnsi="Arial" w:cs="Arial"/>
          <w:color w:val="000000" w:themeColor="text1"/>
        </w:rPr>
        <w:t>udgets</w:t>
      </w:r>
      <w:r w:rsidRPr="00AA0105">
        <w:rPr>
          <w:rFonts w:ascii="Arial" w:hAnsi="Arial" w:cs="Arial"/>
          <w:color w:val="000000" w:themeColor="text1"/>
        </w:rPr>
        <w:t xml:space="preserve"> in England, the role of accounting in transforming the subjectivities of social workers through a Foucauldian lens.</w:t>
      </w:r>
      <w:r w:rsidR="00D673EA" w:rsidRPr="00AA0105">
        <w:rPr>
          <w:rFonts w:ascii="Arial" w:hAnsi="Arial" w:cs="Arial"/>
          <w:color w:val="000000" w:themeColor="text1"/>
        </w:rPr>
        <w:t xml:space="preserve"> </w:t>
      </w:r>
      <w:r w:rsidR="00EC7DBE" w:rsidRPr="00AA0105">
        <w:rPr>
          <w:rFonts w:ascii="Arial" w:hAnsi="Arial" w:cs="Arial"/>
          <w:color w:val="000000" w:themeColor="text1"/>
        </w:rPr>
        <w:t xml:space="preserve">The findings </w:t>
      </w:r>
      <w:r w:rsidR="008C39B5" w:rsidRPr="00AA0105">
        <w:rPr>
          <w:rFonts w:ascii="Arial" w:hAnsi="Arial" w:cs="Arial"/>
          <w:color w:val="000000" w:themeColor="text1"/>
        </w:rPr>
        <w:t>show how</w:t>
      </w:r>
      <w:r w:rsidRPr="00AA0105">
        <w:rPr>
          <w:rFonts w:ascii="Arial" w:hAnsi="Arial" w:cs="Arial"/>
          <w:color w:val="000000" w:themeColor="text1"/>
        </w:rPr>
        <w:t xml:space="preserve"> accounting </w:t>
      </w:r>
      <w:r w:rsidR="008C39B5" w:rsidRPr="00AA0105">
        <w:rPr>
          <w:rFonts w:ascii="Arial" w:hAnsi="Arial" w:cs="Arial"/>
          <w:color w:val="000000" w:themeColor="text1"/>
        </w:rPr>
        <w:t>can</w:t>
      </w:r>
      <w:r w:rsidRPr="00AA0105">
        <w:rPr>
          <w:rFonts w:ascii="Arial" w:hAnsi="Arial" w:cs="Arial"/>
          <w:color w:val="000000" w:themeColor="text1"/>
        </w:rPr>
        <w:t xml:space="preserve"> reshape the subjectivities of social workers serving as intermediaries responsible for the frontline implementation of neoliberal reforms. </w:t>
      </w:r>
      <w:r w:rsidR="008C39B5" w:rsidRPr="00AA0105">
        <w:rPr>
          <w:rFonts w:ascii="Arial" w:hAnsi="Arial" w:cs="Arial"/>
          <w:color w:val="000000" w:themeColor="text1"/>
        </w:rPr>
        <w:t xml:space="preserve">It does so through an empirical demonstration on how accounting harnesses an individual’s autonomy and responsibility to nurture ‘productive’ relationships between citizens and the state. Furthermore, the findings also highlight the vulnerability of social workers’ subjectivities </w:t>
      </w:r>
      <w:r w:rsidR="00D673EA" w:rsidRPr="00AA0105">
        <w:rPr>
          <w:rFonts w:ascii="Arial" w:hAnsi="Arial" w:cs="Arial"/>
          <w:color w:val="000000" w:themeColor="text1"/>
        </w:rPr>
        <w:t xml:space="preserve">from </w:t>
      </w:r>
      <w:r w:rsidR="008C39B5" w:rsidRPr="00AA0105">
        <w:rPr>
          <w:rFonts w:ascii="Arial" w:hAnsi="Arial" w:cs="Arial"/>
          <w:color w:val="000000" w:themeColor="text1"/>
        </w:rPr>
        <w:t>the installation of an accounting infrastructure with multiple capabilities.</w:t>
      </w:r>
      <w:r w:rsidR="00D673EA" w:rsidRPr="00AA0105">
        <w:rPr>
          <w:rFonts w:ascii="Arial" w:hAnsi="Arial" w:cs="Arial"/>
          <w:color w:val="000000" w:themeColor="text1"/>
        </w:rPr>
        <w:t xml:space="preserve"> </w:t>
      </w:r>
      <w:r w:rsidR="00365D91" w:rsidRPr="00AA0105">
        <w:rPr>
          <w:rFonts w:ascii="Arial" w:hAnsi="Arial" w:cs="Arial"/>
          <w:color w:val="000000" w:themeColor="text1"/>
        </w:rPr>
        <w:t xml:space="preserve">This </w:t>
      </w:r>
      <w:r w:rsidR="00D673EA" w:rsidRPr="00AA0105">
        <w:rPr>
          <w:rFonts w:ascii="Arial" w:hAnsi="Arial" w:cs="Arial"/>
          <w:color w:val="000000" w:themeColor="text1"/>
        </w:rPr>
        <w:t xml:space="preserve">study </w:t>
      </w:r>
      <w:r w:rsidR="00365D91" w:rsidRPr="00AA0105">
        <w:rPr>
          <w:rFonts w:ascii="Arial" w:hAnsi="Arial" w:cs="Arial"/>
          <w:color w:val="000000" w:themeColor="text1"/>
        </w:rPr>
        <w:t xml:space="preserve">contributes to a </w:t>
      </w:r>
      <w:r w:rsidR="003F6EC2" w:rsidRPr="00AA0105">
        <w:rPr>
          <w:rFonts w:ascii="Arial" w:hAnsi="Arial" w:cs="Arial"/>
          <w:color w:val="000000" w:themeColor="text1"/>
        </w:rPr>
        <w:t xml:space="preserve">more </w:t>
      </w:r>
      <w:r w:rsidR="000A4F5C" w:rsidRPr="00AA0105">
        <w:rPr>
          <w:rFonts w:ascii="Arial" w:hAnsi="Arial" w:cs="Arial"/>
          <w:color w:val="000000" w:themeColor="text1"/>
        </w:rPr>
        <w:t>nuanced understanding of</w:t>
      </w:r>
      <w:r w:rsidR="00365D91" w:rsidRPr="00AA0105">
        <w:rPr>
          <w:rFonts w:ascii="Arial" w:hAnsi="Arial" w:cs="Arial"/>
          <w:color w:val="000000" w:themeColor="text1"/>
        </w:rPr>
        <w:t xml:space="preserve"> </w:t>
      </w:r>
      <w:r w:rsidR="007060D0" w:rsidRPr="00AA0105">
        <w:rPr>
          <w:rFonts w:ascii="Arial" w:hAnsi="Arial" w:cs="Arial"/>
          <w:color w:val="000000" w:themeColor="text1"/>
        </w:rPr>
        <w:t xml:space="preserve">how </w:t>
      </w:r>
      <w:r w:rsidR="00897622" w:rsidRPr="00AA0105">
        <w:rPr>
          <w:rFonts w:ascii="Arial" w:hAnsi="Arial" w:cs="Arial"/>
          <w:color w:val="000000" w:themeColor="text1"/>
        </w:rPr>
        <w:t xml:space="preserve">neoliberal policies </w:t>
      </w:r>
      <w:r w:rsidR="007060D0" w:rsidRPr="00AA0105">
        <w:rPr>
          <w:rFonts w:ascii="Arial" w:hAnsi="Arial" w:cs="Arial"/>
          <w:color w:val="000000" w:themeColor="text1"/>
        </w:rPr>
        <w:t xml:space="preserve">transforms </w:t>
      </w:r>
      <w:r w:rsidR="00365D91" w:rsidRPr="00AA0105">
        <w:rPr>
          <w:rFonts w:ascii="Arial" w:hAnsi="Arial" w:cs="Arial"/>
          <w:color w:val="000000" w:themeColor="text1"/>
        </w:rPr>
        <w:t xml:space="preserve">subjectivities </w:t>
      </w:r>
      <w:r w:rsidR="00897622" w:rsidRPr="00AA0105">
        <w:rPr>
          <w:rFonts w:ascii="Arial" w:hAnsi="Arial" w:cs="Arial"/>
          <w:color w:val="000000" w:themeColor="text1"/>
        </w:rPr>
        <w:t xml:space="preserve">in social work and </w:t>
      </w:r>
      <w:r w:rsidR="007060D0" w:rsidRPr="00AA0105">
        <w:rPr>
          <w:rFonts w:ascii="Arial" w:hAnsi="Arial" w:cs="Arial"/>
          <w:color w:val="000000" w:themeColor="text1"/>
        </w:rPr>
        <w:t xml:space="preserve">adds to </w:t>
      </w:r>
      <w:r w:rsidR="000A4F5C" w:rsidRPr="00AA0105">
        <w:rPr>
          <w:rFonts w:ascii="Arial" w:hAnsi="Arial" w:cs="Arial"/>
          <w:color w:val="000000" w:themeColor="text1"/>
        </w:rPr>
        <w:t>the</w:t>
      </w:r>
      <w:r w:rsidR="007060D0" w:rsidRPr="00AA0105">
        <w:rPr>
          <w:rFonts w:ascii="Arial" w:hAnsi="Arial" w:cs="Arial"/>
          <w:color w:val="000000" w:themeColor="text1"/>
        </w:rPr>
        <w:t xml:space="preserve"> literature on accounting’s </w:t>
      </w:r>
      <w:r w:rsidR="00407C76" w:rsidRPr="00AA0105">
        <w:rPr>
          <w:rFonts w:ascii="Arial" w:hAnsi="Arial" w:cs="Arial"/>
          <w:color w:val="000000" w:themeColor="text1"/>
        </w:rPr>
        <w:t>biop</w:t>
      </w:r>
      <w:r w:rsidR="007060D0" w:rsidRPr="00AA0105">
        <w:rPr>
          <w:rFonts w:ascii="Arial" w:hAnsi="Arial" w:cs="Arial"/>
          <w:color w:val="000000" w:themeColor="text1"/>
        </w:rPr>
        <w:t>olitical role in</w:t>
      </w:r>
      <w:r w:rsidR="00897622" w:rsidRPr="00AA0105">
        <w:rPr>
          <w:rFonts w:ascii="Arial" w:hAnsi="Arial" w:cs="Arial"/>
          <w:color w:val="000000" w:themeColor="text1"/>
        </w:rPr>
        <w:t xml:space="preserve"> </w:t>
      </w:r>
      <w:r w:rsidR="00EA31F0" w:rsidRPr="00AA0105">
        <w:rPr>
          <w:rFonts w:ascii="Arial" w:hAnsi="Arial" w:cs="Arial"/>
          <w:color w:val="000000" w:themeColor="text1"/>
        </w:rPr>
        <w:t>the reconstitution of</w:t>
      </w:r>
      <w:r w:rsidR="00897622" w:rsidRPr="00AA0105">
        <w:rPr>
          <w:rFonts w:ascii="Arial" w:hAnsi="Arial" w:cs="Arial"/>
          <w:color w:val="000000" w:themeColor="text1"/>
        </w:rPr>
        <w:t xml:space="preserve"> such subjectivities. </w:t>
      </w:r>
      <w:r w:rsidR="001D1257" w:rsidRPr="00AA0105">
        <w:rPr>
          <w:rFonts w:ascii="Arial" w:hAnsi="Arial" w:cs="Arial"/>
          <w:color w:val="000000" w:themeColor="text1"/>
        </w:rPr>
        <w:t xml:space="preserve">It also addresses the relative neglect of studies </w:t>
      </w:r>
      <w:r w:rsidR="00AA7590" w:rsidRPr="00AA0105">
        <w:rPr>
          <w:rFonts w:ascii="Arial" w:hAnsi="Arial" w:cs="Arial"/>
          <w:color w:val="000000" w:themeColor="text1"/>
        </w:rPr>
        <w:t xml:space="preserve">examining the role of accounting </w:t>
      </w:r>
      <w:r w:rsidR="001D1257" w:rsidRPr="00AA0105">
        <w:rPr>
          <w:rFonts w:ascii="Arial" w:hAnsi="Arial" w:cs="Arial"/>
          <w:color w:val="000000" w:themeColor="text1"/>
        </w:rPr>
        <w:t xml:space="preserve">in </w:t>
      </w:r>
      <w:r w:rsidR="00AA7590" w:rsidRPr="00AA0105">
        <w:rPr>
          <w:rFonts w:ascii="Arial" w:hAnsi="Arial" w:cs="Arial"/>
          <w:color w:val="000000" w:themeColor="text1"/>
        </w:rPr>
        <w:t xml:space="preserve">neoliberal transformations of </w:t>
      </w:r>
      <w:r w:rsidR="001D1257" w:rsidRPr="00AA0105">
        <w:rPr>
          <w:rFonts w:ascii="Arial" w:hAnsi="Arial" w:cs="Arial"/>
          <w:color w:val="000000" w:themeColor="text1"/>
        </w:rPr>
        <w:t xml:space="preserve">social </w:t>
      </w:r>
      <w:r w:rsidR="00C8716A" w:rsidRPr="00AA0105">
        <w:rPr>
          <w:rFonts w:ascii="Arial" w:hAnsi="Arial" w:cs="Arial"/>
          <w:color w:val="000000" w:themeColor="text1"/>
        </w:rPr>
        <w:t>work</w:t>
      </w:r>
      <w:r w:rsidR="001D1257" w:rsidRPr="00AA0105">
        <w:rPr>
          <w:rFonts w:ascii="Arial" w:hAnsi="Arial" w:cs="Arial"/>
          <w:color w:val="000000" w:themeColor="text1"/>
        </w:rPr>
        <w:t xml:space="preserve"> which</w:t>
      </w:r>
      <w:r w:rsidR="00676800" w:rsidRPr="00AA0105">
        <w:rPr>
          <w:rFonts w:ascii="Arial" w:hAnsi="Arial" w:cs="Arial"/>
          <w:color w:val="000000" w:themeColor="text1"/>
        </w:rPr>
        <w:t>,</w:t>
      </w:r>
      <w:r w:rsidR="001D1257" w:rsidRPr="00AA0105">
        <w:rPr>
          <w:rFonts w:ascii="Arial" w:hAnsi="Arial" w:cs="Arial"/>
          <w:color w:val="000000" w:themeColor="text1"/>
        </w:rPr>
        <w:t xml:space="preserve"> despite its </w:t>
      </w:r>
      <w:r w:rsidR="00AA7590" w:rsidRPr="00AA0105">
        <w:rPr>
          <w:rFonts w:ascii="Arial" w:hAnsi="Arial" w:cs="Arial"/>
          <w:color w:val="000000" w:themeColor="text1"/>
        </w:rPr>
        <w:t>significance</w:t>
      </w:r>
      <w:r w:rsidR="001D1257" w:rsidRPr="00AA0105">
        <w:rPr>
          <w:rFonts w:ascii="Arial" w:hAnsi="Arial" w:cs="Arial"/>
          <w:color w:val="000000" w:themeColor="text1"/>
        </w:rPr>
        <w:t xml:space="preserve"> </w:t>
      </w:r>
      <w:r w:rsidR="00AA7590" w:rsidRPr="00AA0105">
        <w:rPr>
          <w:rFonts w:ascii="Arial" w:hAnsi="Arial" w:cs="Arial"/>
          <w:color w:val="000000" w:themeColor="text1"/>
        </w:rPr>
        <w:t>for</w:t>
      </w:r>
      <w:r w:rsidR="001D1257" w:rsidRPr="00AA0105">
        <w:rPr>
          <w:rFonts w:ascii="Arial" w:hAnsi="Arial" w:cs="Arial"/>
          <w:color w:val="000000" w:themeColor="text1"/>
        </w:rPr>
        <w:t xml:space="preserve"> an </w:t>
      </w:r>
      <w:r w:rsidR="001D1257" w:rsidRPr="00AA0105">
        <w:rPr>
          <w:rFonts w:ascii="Arial" w:hAnsi="Arial" w:cs="Arial"/>
          <w:noProof/>
          <w:color w:val="000000" w:themeColor="text1"/>
        </w:rPr>
        <w:t>ag</w:t>
      </w:r>
      <w:r w:rsidR="0056064A" w:rsidRPr="00AA0105">
        <w:rPr>
          <w:rFonts w:ascii="Arial" w:hAnsi="Arial" w:cs="Arial"/>
          <w:noProof/>
          <w:color w:val="000000" w:themeColor="text1"/>
        </w:rPr>
        <w:t>e</w:t>
      </w:r>
      <w:r w:rsidR="001D1257" w:rsidRPr="00AA0105">
        <w:rPr>
          <w:rFonts w:ascii="Arial" w:hAnsi="Arial" w:cs="Arial"/>
          <w:noProof/>
          <w:color w:val="000000" w:themeColor="text1"/>
        </w:rPr>
        <w:t>ing</w:t>
      </w:r>
      <w:r w:rsidR="001D1257" w:rsidRPr="00AA0105">
        <w:rPr>
          <w:rFonts w:ascii="Arial" w:hAnsi="Arial" w:cs="Arial"/>
          <w:color w:val="000000" w:themeColor="text1"/>
        </w:rPr>
        <w:t xml:space="preserve"> society</w:t>
      </w:r>
      <w:r w:rsidR="00BE2062" w:rsidRPr="00AA0105">
        <w:rPr>
          <w:rFonts w:ascii="Arial" w:hAnsi="Arial" w:cs="Arial"/>
          <w:color w:val="000000" w:themeColor="text1"/>
        </w:rPr>
        <w:t xml:space="preserve"> and its attendant consequences for public finances</w:t>
      </w:r>
      <w:r w:rsidR="001D1257" w:rsidRPr="00AA0105">
        <w:rPr>
          <w:rFonts w:ascii="Arial" w:hAnsi="Arial" w:cs="Arial"/>
          <w:color w:val="000000" w:themeColor="text1"/>
        </w:rPr>
        <w:t>,</w:t>
      </w:r>
      <w:r w:rsidR="00BE2062" w:rsidRPr="00AA0105">
        <w:rPr>
          <w:rFonts w:ascii="Arial" w:hAnsi="Arial" w:cs="Arial"/>
          <w:color w:val="000000" w:themeColor="text1"/>
        </w:rPr>
        <w:t xml:space="preserve"> receive</w:t>
      </w:r>
      <w:r w:rsidR="00676800" w:rsidRPr="00AA0105">
        <w:rPr>
          <w:rFonts w:ascii="Arial" w:hAnsi="Arial" w:cs="Arial"/>
          <w:color w:val="000000" w:themeColor="text1"/>
        </w:rPr>
        <w:t>s</w:t>
      </w:r>
      <w:r w:rsidR="00AA7590" w:rsidRPr="00AA0105">
        <w:rPr>
          <w:rFonts w:ascii="Arial" w:hAnsi="Arial" w:cs="Arial"/>
          <w:color w:val="000000" w:themeColor="text1"/>
        </w:rPr>
        <w:t xml:space="preserve"> far less attention than healthcare</w:t>
      </w:r>
      <w:r w:rsidR="00BE2062" w:rsidRPr="00AA0105">
        <w:rPr>
          <w:rFonts w:ascii="Arial" w:hAnsi="Arial" w:cs="Arial"/>
          <w:color w:val="000000" w:themeColor="text1"/>
        </w:rPr>
        <w:t xml:space="preserve"> reforms</w:t>
      </w:r>
      <w:r w:rsidR="00AA7590" w:rsidRPr="00AA0105">
        <w:rPr>
          <w:rFonts w:ascii="Arial" w:hAnsi="Arial" w:cs="Arial"/>
          <w:color w:val="000000" w:themeColor="text1"/>
        </w:rPr>
        <w:t xml:space="preserve">. </w:t>
      </w:r>
      <w:r w:rsidR="001D1257" w:rsidRPr="00AA0105">
        <w:rPr>
          <w:rFonts w:ascii="Arial" w:hAnsi="Arial" w:cs="Arial"/>
          <w:color w:val="000000" w:themeColor="text1"/>
        </w:rPr>
        <w:t xml:space="preserve"> </w:t>
      </w:r>
      <w:r w:rsidR="007060D0" w:rsidRPr="00AA0105">
        <w:rPr>
          <w:rFonts w:ascii="Arial" w:hAnsi="Arial" w:cs="Arial"/>
          <w:color w:val="000000" w:themeColor="text1"/>
        </w:rPr>
        <w:t xml:space="preserve"> </w:t>
      </w:r>
    </w:p>
    <w:p w14:paraId="712E7671" w14:textId="77777777" w:rsidR="00365D91" w:rsidRPr="00AA0105" w:rsidRDefault="00365D91" w:rsidP="007F5DAC">
      <w:pPr>
        <w:spacing w:line="264" w:lineRule="auto"/>
        <w:jc w:val="both"/>
        <w:rPr>
          <w:rFonts w:ascii="Arial" w:hAnsi="Arial" w:cs="Arial"/>
          <w:color w:val="000000" w:themeColor="text1"/>
        </w:rPr>
      </w:pPr>
    </w:p>
    <w:p w14:paraId="2A1F205D" w14:textId="77777777" w:rsidR="0027406E" w:rsidRPr="00AA0105" w:rsidRDefault="0027406E" w:rsidP="007F5DAC">
      <w:pPr>
        <w:spacing w:line="264" w:lineRule="auto"/>
        <w:jc w:val="both"/>
        <w:rPr>
          <w:rFonts w:ascii="Arial" w:hAnsi="Arial" w:cs="Arial"/>
          <w:color w:val="000000" w:themeColor="text1"/>
        </w:rPr>
      </w:pPr>
    </w:p>
    <w:p w14:paraId="721288B1" w14:textId="72C82949" w:rsidR="00FE69A0" w:rsidRPr="00AA0105" w:rsidRDefault="00FE69A0" w:rsidP="007F5DAC">
      <w:pPr>
        <w:spacing w:line="264" w:lineRule="auto"/>
        <w:jc w:val="both"/>
        <w:rPr>
          <w:rFonts w:ascii="Arial" w:hAnsi="Arial" w:cs="Arial"/>
          <w:color w:val="000000" w:themeColor="text1"/>
        </w:rPr>
      </w:pPr>
      <w:r w:rsidRPr="00AA0105">
        <w:rPr>
          <w:rFonts w:ascii="Arial" w:hAnsi="Arial" w:cs="Arial"/>
          <w:color w:val="000000" w:themeColor="text1"/>
        </w:rPr>
        <w:t>Keywords:</w:t>
      </w:r>
      <w:r w:rsidR="003F7F5C" w:rsidRPr="00AA0105">
        <w:rPr>
          <w:rFonts w:ascii="Arial" w:hAnsi="Arial" w:cs="Arial"/>
          <w:color w:val="000000" w:themeColor="text1"/>
        </w:rPr>
        <w:t xml:space="preserve"> </w:t>
      </w:r>
      <w:r w:rsidR="003932BB" w:rsidRPr="00AA0105">
        <w:rPr>
          <w:rFonts w:ascii="Arial" w:hAnsi="Arial" w:cs="Arial"/>
          <w:color w:val="000000" w:themeColor="text1"/>
        </w:rPr>
        <w:t>Neoliberal; Accounting; S</w:t>
      </w:r>
      <w:r w:rsidR="003F7F5C" w:rsidRPr="00AA0105">
        <w:rPr>
          <w:rFonts w:ascii="Arial" w:hAnsi="Arial" w:cs="Arial"/>
          <w:color w:val="000000" w:themeColor="text1"/>
        </w:rPr>
        <w:t>ocial work; Subjectivity; Foucault</w:t>
      </w:r>
    </w:p>
    <w:p w14:paraId="4C12ECA1" w14:textId="77777777" w:rsidR="00FE69A0" w:rsidRPr="00AA0105" w:rsidRDefault="00FE69A0" w:rsidP="007F5DAC">
      <w:pPr>
        <w:spacing w:line="264" w:lineRule="auto"/>
        <w:jc w:val="both"/>
        <w:rPr>
          <w:rFonts w:ascii="Arial" w:hAnsi="Arial" w:cs="Arial"/>
          <w:color w:val="000000" w:themeColor="text1"/>
        </w:rPr>
      </w:pPr>
    </w:p>
    <w:p w14:paraId="07296402" w14:textId="1B098C34" w:rsidR="00414190" w:rsidRPr="00AA0105" w:rsidRDefault="00414190" w:rsidP="007F5DAC">
      <w:pPr>
        <w:spacing w:line="264" w:lineRule="auto"/>
        <w:jc w:val="both"/>
        <w:rPr>
          <w:rFonts w:ascii="Arial" w:hAnsi="Arial" w:cs="Arial"/>
          <w:color w:val="000000" w:themeColor="text1"/>
        </w:rPr>
      </w:pPr>
      <w:r w:rsidRPr="00AA0105">
        <w:rPr>
          <w:rFonts w:ascii="Arial" w:hAnsi="Arial" w:cs="Arial"/>
          <w:color w:val="000000" w:themeColor="text1"/>
        </w:rPr>
        <w:br w:type="page"/>
      </w:r>
    </w:p>
    <w:p w14:paraId="2F0CAF54" w14:textId="77777777" w:rsidR="00E635F2" w:rsidRPr="00AA0105" w:rsidRDefault="00E635F2" w:rsidP="00CB7B73">
      <w:pPr>
        <w:spacing w:line="264" w:lineRule="auto"/>
        <w:jc w:val="both"/>
        <w:outlineLvl w:val="0"/>
        <w:rPr>
          <w:rFonts w:ascii="Arial" w:hAnsi="Arial" w:cs="Arial"/>
          <w:bCs/>
          <w:color w:val="000000" w:themeColor="text1"/>
        </w:rPr>
      </w:pPr>
    </w:p>
    <w:p w14:paraId="3691A007" w14:textId="43C31BC2" w:rsidR="00414190" w:rsidRPr="00AA0105" w:rsidRDefault="0037241C" w:rsidP="00CB7B73">
      <w:pPr>
        <w:spacing w:line="264" w:lineRule="auto"/>
        <w:jc w:val="both"/>
        <w:outlineLvl w:val="0"/>
        <w:rPr>
          <w:rFonts w:ascii="Arial" w:hAnsi="Arial" w:cs="Arial"/>
          <w:b/>
          <w:color w:val="000000" w:themeColor="text1"/>
        </w:rPr>
      </w:pPr>
      <w:r w:rsidRPr="00AA0105">
        <w:rPr>
          <w:rFonts w:ascii="Arial" w:hAnsi="Arial" w:cs="Arial"/>
          <w:b/>
          <w:color w:val="000000" w:themeColor="text1"/>
        </w:rPr>
        <w:t xml:space="preserve">1. </w:t>
      </w:r>
      <w:r w:rsidR="00414190" w:rsidRPr="00AA0105">
        <w:rPr>
          <w:rFonts w:ascii="Arial" w:hAnsi="Arial" w:cs="Arial"/>
          <w:b/>
          <w:color w:val="000000" w:themeColor="text1"/>
        </w:rPr>
        <w:t>Introduction</w:t>
      </w:r>
    </w:p>
    <w:p w14:paraId="6C84F54A" w14:textId="77777777" w:rsidR="00E635F2" w:rsidRPr="00AA0105" w:rsidRDefault="00E635F2" w:rsidP="000A36DC">
      <w:pPr>
        <w:spacing w:line="264" w:lineRule="auto"/>
        <w:jc w:val="both"/>
        <w:rPr>
          <w:rFonts w:ascii="Arial" w:hAnsi="Arial" w:cs="Arial"/>
          <w:color w:val="000000" w:themeColor="text1"/>
        </w:rPr>
      </w:pPr>
    </w:p>
    <w:p w14:paraId="34ED42D5" w14:textId="223B74A0" w:rsidR="00D43AC5" w:rsidRPr="00AA0105" w:rsidRDefault="009B3979" w:rsidP="003D559A">
      <w:pPr>
        <w:spacing w:line="264" w:lineRule="auto"/>
        <w:jc w:val="both"/>
        <w:rPr>
          <w:rFonts w:ascii="Arial" w:hAnsi="Arial" w:cs="Arial"/>
          <w:color w:val="000000" w:themeColor="text1"/>
        </w:rPr>
      </w:pPr>
      <w:r w:rsidRPr="00AA0105">
        <w:rPr>
          <w:rFonts w:ascii="Arial" w:hAnsi="Arial" w:cs="Arial"/>
          <w:color w:val="000000" w:themeColor="text1"/>
        </w:rPr>
        <w:t>Initiatives aim</w:t>
      </w:r>
      <w:r w:rsidR="00903CF2" w:rsidRPr="00AA0105">
        <w:rPr>
          <w:rFonts w:ascii="Arial" w:hAnsi="Arial" w:cs="Arial"/>
          <w:color w:val="000000" w:themeColor="text1"/>
        </w:rPr>
        <w:t xml:space="preserve">ed at </w:t>
      </w:r>
      <w:r w:rsidRPr="00AA0105">
        <w:rPr>
          <w:rFonts w:ascii="Arial" w:hAnsi="Arial" w:cs="Arial"/>
          <w:color w:val="000000" w:themeColor="text1"/>
        </w:rPr>
        <w:t>radically transform</w:t>
      </w:r>
      <w:r w:rsidR="00903CF2" w:rsidRPr="00AA0105">
        <w:rPr>
          <w:rFonts w:ascii="Arial" w:hAnsi="Arial" w:cs="Arial"/>
          <w:color w:val="000000" w:themeColor="text1"/>
        </w:rPr>
        <w:t>ing</w:t>
      </w:r>
      <w:r w:rsidRPr="00AA0105">
        <w:rPr>
          <w:rFonts w:ascii="Arial" w:hAnsi="Arial" w:cs="Arial"/>
          <w:color w:val="000000" w:themeColor="text1"/>
        </w:rPr>
        <w:t xml:space="preserve"> the subjectivities of </w:t>
      </w:r>
      <w:r w:rsidR="00A05DE6" w:rsidRPr="00AA0105">
        <w:rPr>
          <w:rFonts w:ascii="Arial" w:hAnsi="Arial" w:cs="Arial"/>
          <w:color w:val="000000" w:themeColor="text1"/>
        </w:rPr>
        <w:t>individuals</w:t>
      </w:r>
      <w:r w:rsidR="00284E97" w:rsidRPr="00AA0105">
        <w:rPr>
          <w:rFonts w:ascii="Arial" w:hAnsi="Arial" w:cs="Arial"/>
          <w:color w:val="000000" w:themeColor="text1"/>
        </w:rPr>
        <w:t xml:space="preserve"> </w:t>
      </w:r>
      <w:r w:rsidR="007F34C8" w:rsidRPr="00AA0105">
        <w:rPr>
          <w:rFonts w:ascii="Arial" w:hAnsi="Arial" w:cs="Arial"/>
          <w:color w:val="000000" w:themeColor="text1"/>
        </w:rPr>
        <w:t xml:space="preserve">are </w:t>
      </w:r>
      <w:r w:rsidR="00E4169A" w:rsidRPr="00AA0105">
        <w:rPr>
          <w:rFonts w:ascii="Arial" w:hAnsi="Arial" w:cs="Arial"/>
          <w:color w:val="000000" w:themeColor="text1"/>
        </w:rPr>
        <w:t xml:space="preserve">key </w:t>
      </w:r>
      <w:r w:rsidR="001026F5" w:rsidRPr="00AA0105">
        <w:rPr>
          <w:rFonts w:ascii="Arial" w:hAnsi="Arial" w:cs="Arial"/>
          <w:color w:val="000000" w:themeColor="text1"/>
        </w:rPr>
        <w:t>issue</w:t>
      </w:r>
      <w:r w:rsidR="007F34C8" w:rsidRPr="00AA0105">
        <w:rPr>
          <w:rFonts w:ascii="Arial" w:hAnsi="Arial" w:cs="Arial"/>
          <w:color w:val="000000" w:themeColor="text1"/>
        </w:rPr>
        <w:t>s</w:t>
      </w:r>
      <w:r w:rsidR="00414917" w:rsidRPr="00AA0105">
        <w:rPr>
          <w:rFonts w:ascii="Arial" w:hAnsi="Arial" w:cs="Arial"/>
          <w:color w:val="000000" w:themeColor="text1"/>
        </w:rPr>
        <w:t xml:space="preserve"> </w:t>
      </w:r>
      <w:r w:rsidR="00E4169A" w:rsidRPr="00AA0105">
        <w:rPr>
          <w:rFonts w:ascii="Arial" w:hAnsi="Arial" w:cs="Arial"/>
          <w:color w:val="000000" w:themeColor="text1"/>
        </w:rPr>
        <w:t xml:space="preserve">facing </w:t>
      </w:r>
      <w:r w:rsidR="00F41EEB" w:rsidRPr="00AA0105">
        <w:rPr>
          <w:rFonts w:ascii="Arial" w:hAnsi="Arial" w:cs="Arial"/>
          <w:color w:val="000000" w:themeColor="text1"/>
        </w:rPr>
        <w:t xml:space="preserve">public services </w:t>
      </w:r>
      <w:r w:rsidR="001026F5" w:rsidRPr="00AA0105">
        <w:rPr>
          <w:rFonts w:ascii="Arial" w:hAnsi="Arial" w:cs="Arial"/>
          <w:color w:val="000000" w:themeColor="text1"/>
        </w:rPr>
        <w:t>operating</w:t>
      </w:r>
      <w:r w:rsidR="00E4169A" w:rsidRPr="00AA0105">
        <w:rPr>
          <w:rFonts w:ascii="Arial" w:hAnsi="Arial" w:cs="Arial"/>
          <w:color w:val="000000" w:themeColor="text1"/>
        </w:rPr>
        <w:t xml:space="preserve"> </w:t>
      </w:r>
      <w:r w:rsidRPr="00AA0105">
        <w:rPr>
          <w:rFonts w:ascii="Arial" w:hAnsi="Arial" w:cs="Arial"/>
          <w:color w:val="000000" w:themeColor="text1"/>
        </w:rPr>
        <w:t>in a</w:t>
      </w:r>
      <w:r w:rsidR="00E4169A" w:rsidRPr="00AA0105">
        <w:rPr>
          <w:rFonts w:ascii="Arial" w:hAnsi="Arial" w:cs="Arial"/>
          <w:color w:val="000000" w:themeColor="text1"/>
        </w:rPr>
        <w:t xml:space="preserve"> neolibera</w:t>
      </w:r>
      <w:r w:rsidRPr="00AA0105">
        <w:rPr>
          <w:rFonts w:ascii="Arial" w:hAnsi="Arial" w:cs="Arial"/>
          <w:color w:val="000000" w:themeColor="text1"/>
        </w:rPr>
        <w:t>l environment</w:t>
      </w:r>
      <w:r w:rsidR="00941D9A" w:rsidRPr="00AA0105">
        <w:rPr>
          <w:rFonts w:ascii="Arial" w:hAnsi="Arial" w:cs="Arial"/>
          <w:color w:val="000000" w:themeColor="text1"/>
        </w:rPr>
        <w:t xml:space="preserve">, such as social </w:t>
      </w:r>
      <w:r w:rsidR="007F34C8" w:rsidRPr="00AA0105">
        <w:rPr>
          <w:rFonts w:ascii="Arial" w:hAnsi="Arial" w:cs="Arial"/>
          <w:color w:val="000000" w:themeColor="text1"/>
        </w:rPr>
        <w:t>care</w:t>
      </w:r>
      <w:r w:rsidR="000A36DC" w:rsidRPr="00AA0105">
        <w:rPr>
          <w:rFonts w:ascii="Arial" w:hAnsi="Arial" w:cs="Arial"/>
          <w:color w:val="000000" w:themeColor="text1"/>
        </w:rPr>
        <w:t>.</w:t>
      </w:r>
      <w:r w:rsidR="009E51B0" w:rsidRPr="00AA0105">
        <w:rPr>
          <w:rFonts w:ascii="Arial" w:hAnsi="Arial" w:cs="Arial"/>
          <w:color w:val="000000" w:themeColor="text1"/>
        </w:rPr>
        <w:t xml:space="preserve"> </w:t>
      </w:r>
      <w:r w:rsidR="003D559A" w:rsidRPr="00AA0105">
        <w:rPr>
          <w:rFonts w:ascii="Arial" w:hAnsi="Arial" w:cs="Arial"/>
          <w:color w:val="000000" w:themeColor="text1"/>
        </w:rPr>
        <w:t>Such</w:t>
      </w:r>
      <w:r w:rsidR="00D86E30" w:rsidRPr="00AA0105">
        <w:rPr>
          <w:rFonts w:ascii="Arial" w:hAnsi="Arial" w:cs="Arial"/>
          <w:color w:val="000000" w:themeColor="text1"/>
        </w:rPr>
        <w:t xml:space="preserve"> initiatives </w:t>
      </w:r>
      <w:r w:rsidR="009E51B0" w:rsidRPr="00AA0105">
        <w:rPr>
          <w:rFonts w:ascii="Arial" w:hAnsi="Arial" w:cs="Arial"/>
          <w:color w:val="000000" w:themeColor="text1"/>
        </w:rPr>
        <w:t xml:space="preserve">seek to </w:t>
      </w:r>
      <w:r w:rsidR="00D43AC5" w:rsidRPr="00AA0105">
        <w:rPr>
          <w:rFonts w:ascii="Arial" w:hAnsi="Arial" w:cs="Arial"/>
          <w:color w:val="000000" w:themeColor="text1"/>
        </w:rPr>
        <w:t xml:space="preserve">reconstitute </w:t>
      </w:r>
      <w:r w:rsidR="00D86E30" w:rsidRPr="00AA0105">
        <w:rPr>
          <w:rFonts w:ascii="Arial" w:hAnsi="Arial" w:cs="Arial"/>
          <w:color w:val="000000" w:themeColor="text1"/>
        </w:rPr>
        <w:t>how populations are governed</w:t>
      </w:r>
      <w:r w:rsidR="003D559A" w:rsidRPr="00AA0105">
        <w:rPr>
          <w:rFonts w:ascii="Arial" w:hAnsi="Arial" w:cs="Arial"/>
          <w:color w:val="000000" w:themeColor="text1"/>
        </w:rPr>
        <w:t xml:space="preserve">. Governing or governmentality in </w:t>
      </w:r>
      <w:r w:rsidR="00E04FEA" w:rsidRPr="00AA0105">
        <w:rPr>
          <w:rFonts w:ascii="Arial" w:hAnsi="Arial" w:cs="Arial"/>
          <w:color w:val="000000" w:themeColor="text1"/>
        </w:rPr>
        <w:t xml:space="preserve">this </w:t>
      </w:r>
      <w:r w:rsidR="00F369E9" w:rsidRPr="00AA0105">
        <w:rPr>
          <w:rFonts w:ascii="Arial" w:hAnsi="Arial" w:cs="Arial"/>
          <w:color w:val="000000" w:themeColor="text1"/>
        </w:rPr>
        <w:t xml:space="preserve">sense </w:t>
      </w:r>
      <w:r w:rsidR="003D559A" w:rsidRPr="00AA0105">
        <w:rPr>
          <w:rFonts w:ascii="Arial" w:hAnsi="Arial" w:cs="Arial"/>
          <w:color w:val="000000" w:themeColor="text1"/>
        </w:rPr>
        <w:t xml:space="preserve">does not suggest an overbearing state having </w:t>
      </w:r>
      <w:r w:rsidR="00D43AC5" w:rsidRPr="00AA0105">
        <w:rPr>
          <w:rFonts w:ascii="Arial" w:hAnsi="Arial" w:cs="Arial"/>
          <w:color w:val="000000" w:themeColor="text1"/>
        </w:rPr>
        <w:t>coercive</w:t>
      </w:r>
      <w:r w:rsidR="003D559A" w:rsidRPr="00AA0105">
        <w:rPr>
          <w:rFonts w:ascii="Arial" w:hAnsi="Arial" w:cs="Arial"/>
          <w:color w:val="000000" w:themeColor="text1"/>
        </w:rPr>
        <w:t xml:space="preserve"> control over the conduct of individuals</w:t>
      </w:r>
      <w:r w:rsidR="00E04FEA" w:rsidRPr="00AA0105">
        <w:rPr>
          <w:rFonts w:ascii="Arial" w:hAnsi="Arial" w:cs="Arial"/>
          <w:color w:val="000000" w:themeColor="text1"/>
        </w:rPr>
        <w:t>. Instead, the state</w:t>
      </w:r>
      <w:r w:rsidR="00D43AC5" w:rsidRPr="00AA0105">
        <w:rPr>
          <w:rFonts w:ascii="Arial" w:hAnsi="Arial" w:cs="Arial"/>
          <w:color w:val="000000" w:themeColor="text1"/>
        </w:rPr>
        <w:t xml:space="preserve"> seeks to steer individuals</w:t>
      </w:r>
      <w:r w:rsidR="00C55B41" w:rsidRPr="00AA0105">
        <w:rPr>
          <w:rFonts w:ascii="Arial" w:hAnsi="Arial" w:cs="Arial"/>
          <w:color w:val="000000" w:themeColor="text1"/>
        </w:rPr>
        <w:t xml:space="preserve">, </w:t>
      </w:r>
      <w:r w:rsidR="00D43AC5" w:rsidRPr="00AA0105">
        <w:rPr>
          <w:rFonts w:ascii="Arial" w:hAnsi="Arial" w:cs="Arial"/>
          <w:color w:val="000000" w:themeColor="text1"/>
        </w:rPr>
        <w:t xml:space="preserve">facilitated by </w:t>
      </w:r>
      <w:r w:rsidR="00C55B41" w:rsidRPr="00AA0105">
        <w:rPr>
          <w:rFonts w:ascii="Arial" w:hAnsi="Arial" w:cs="Arial"/>
          <w:color w:val="000000" w:themeColor="text1"/>
        </w:rPr>
        <w:t>technologies</w:t>
      </w:r>
      <w:r w:rsidR="00D43AC5" w:rsidRPr="00AA0105">
        <w:rPr>
          <w:rFonts w:ascii="Arial" w:hAnsi="Arial" w:cs="Arial"/>
          <w:color w:val="000000" w:themeColor="text1"/>
        </w:rPr>
        <w:t xml:space="preserve"> of government,</w:t>
      </w:r>
      <w:r w:rsidR="003D559A" w:rsidRPr="00AA0105">
        <w:rPr>
          <w:rFonts w:ascii="Arial" w:hAnsi="Arial" w:cs="Arial"/>
          <w:color w:val="000000" w:themeColor="text1"/>
        </w:rPr>
        <w:t xml:space="preserve"> </w:t>
      </w:r>
      <w:r w:rsidR="00D43AC5" w:rsidRPr="00AA0105">
        <w:rPr>
          <w:rFonts w:ascii="Arial" w:hAnsi="Arial" w:cs="Arial"/>
          <w:color w:val="000000" w:themeColor="text1"/>
        </w:rPr>
        <w:t xml:space="preserve">to use their new </w:t>
      </w:r>
      <w:r w:rsidR="003D559A" w:rsidRPr="00AA0105">
        <w:rPr>
          <w:rFonts w:ascii="Arial" w:hAnsi="Arial" w:cs="Arial"/>
          <w:color w:val="000000" w:themeColor="text1"/>
        </w:rPr>
        <w:t xml:space="preserve">freedoms to make choices </w:t>
      </w:r>
      <w:r w:rsidR="00E04FEA" w:rsidRPr="00AA0105">
        <w:rPr>
          <w:rFonts w:ascii="Arial" w:hAnsi="Arial" w:cs="Arial"/>
          <w:color w:val="000000" w:themeColor="text1"/>
        </w:rPr>
        <w:fldChar w:fldCharType="begin" w:fldLock="1"/>
      </w:r>
      <w:r w:rsidR="00E04FEA" w:rsidRPr="00AA0105">
        <w:rPr>
          <w:rFonts w:ascii="Arial" w:hAnsi="Arial" w:cs="Arial"/>
          <w:color w:val="000000" w:themeColor="text1"/>
        </w:rPr>
        <w:instrText>ADDIN CSL_CITATION {"citationItems":[{"id":"ITEM-1","itemData":{"DOI":"10.1080/03085149300000019","ISSN":"0308-5147","author":[{"dropping-particle":"","family":"Rose","given":"Nikolas","non-dropping-particle":"","parse-names":false,"suffix":""}],"container-title":"Economy and Society","id":"ITEM-1","issue":"3","issued":{"date-parts":[["1993","8","28"]]},"page":"283-299","title":"Government, authority and expertise in advanced liberalism","type":"article-journal","volume":"22"},"uris":["http://www.mendeley.com/documents/?uuid=01bc05ab-b515-46f4-80d8-cbba59e71e04"]}],"mendeley":{"formattedCitation":"(Rose, 1993)","plainTextFormattedCitation":"(Rose, 1993)","previouslyFormattedCitation":"(Rose, 1993)"},"properties":{"noteIndex":0},"schema":"https://github.com/citation-style-language/schema/raw/master/csl-citation.json"}</w:instrText>
      </w:r>
      <w:r w:rsidR="00E04FEA" w:rsidRPr="00AA0105">
        <w:rPr>
          <w:rFonts w:ascii="Arial" w:hAnsi="Arial" w:cs="Arial"/>
          <w:color w:val="000000" w:themeColor="text1"/>
        </w:rPr>
        <w:fldChar w:fldCharType="separate"/>
      </w:r>
      <w:r w:rsidR="00E04FEA" w:rsidRPr="00AA0105">
        <w:rPr>
          <w:rFonts w:ascii="Arial" w:hAnsi="Arial" w:cs="Arial"/>
          <w:noProof/>
          <w:color w:val="000000" w:themeColor="text1"/>
        </w:rPr>
        <w:t>(Rose, 1993)</w:t>
      </w:r>
      <w:r w:rsidR="00E04FEA" w:rsidRPr="00AA0105">
        <w:rPr>
          <w:rFonts w:ascii="Arial" w:hAnsi="Arial" w:cs="Arial"/>
          <w:color w:val="000000" w:themeColor="text1"/>
        </w:rPr>
        <w:fldChar w:fldCharType="end"/>
      </w:r>
      <w:r w:rsidR="00E04FEA" w:rsidRPr="00AA0105">
        <w:rPr>
          <w:rFonts w:ascii="Arial" w:hAnsi="Arial" w:cs="Arial"/>
          <w:color w:val="000000" w:themeColor="text1"/>
        </w:rPr>
        <w:t xml:space="preserve"> </w:t>
      </w:r>
      <w:r w:rsidR="00F369E9" w:rsidRPr="00AA0105">
        <w:rPr>
          <w:rFonts w:ascii="Arial" w:hAnsi="Arial" w:cs="Arial"/>
          <w:color w:val="000000" w:themeColor="text1"/>
        </w:rPr>
        <w:t>o</w:t>
      </w:r>
      <w:r w:rsidR="009E51B0" w:rsidRPr="00AA0105">
        <w:rPr>
          <w:rFonts w:ascii="Arial" w:hAnsi="Arial" w:cs="Arial"/>
          <w:color w:val="000000" w:themeColor="text1"/>
        </w:rPr>
        <w:t>n</w:t>
      </w:r>
      <w:r w:rsidR="00F369E9" w:rsidRPr="00AA0105">
        <w:rPr>
          <w:rFonts w:ascii="Arial" w:hAnsi="Arial" w:cs="Arial"/>
          <w:color w:val="000000" w:themeColor="text1"/>
        </w:rPr>
        <w:t xml:space="preserve"> public services</w:t>
      </w:r>
      <w:r w:rsidR="003D559A" w:rsidRPr="00AA0105">
        <w:rPr>
          <w:rFonts w:ascii="Arial" w:hAnsi="Arial" w:cs="Arial"/>
          <w:color w:val="000000" w:themeColor="text1"/>
        </w:rPr>
        <w:t>.</w:t>
      </w:r>
      <w:r w:rsidR="00445040" w:rsidRPr="00AA0105">
        <w:rPr>
          <w:rFonts w:ascii="Arial" w:hAnsi="Arial" w:cs="Arial"/>
          <w:color w:val="000000" w:themeColor="text1"/>
        </w:rPr>
        <w:t xml:space="preserve"> </w:t>
      </w:r>
      <w:r w:rsidR="003D559A" w:rsidRPr="00AA0105">
        <w:rPr>
          <w:rFonts w:ascii="Arial" w:hAnsi="Arial" w:cs="Arial"/>
          <w:color w:val="000000" w:themeColor="text1"/>
        </w:rPr>
        <w:t>In this regard, s</w:t>
      </w:r>
      <w:r w:rsidR="0024495C" w:rsidRPr="00AA0105">
        <w:rPr>
          <w:rFonts w:ascii="Arial" w:hAnsi="Arial" w:cs="Arial"/>
          <w:color w:val="000000" w:themeColor="text1"/>
        </w:rPr>
        <w:t xml:space="preserve">ubjectivity is </w:t>
      </w:r>
      <w:r w:rsidR="003D559A" w:rsidRPr="00AA0105">
        <w:rPr>
          <w:rFonts w:ascii="Arial" w:hAnsi="Arial" w:cs="Arial"/>
          <w:color w:val="000000" w:themeColor="text1"/>
        </w:rPr>
        <w:t xml:space="preserve">concerned with </w:t>
      </w:r>
      <w:r w:rsidR="00D43AC5" w:rsidRPr="00AA0105">
        <w:rPr>
          <w:rFonts w:ascii="Arial" w:hAnsi="Arial" w:cs="Arial"/>
          <w:color w:val="000000" w:themeColor="text1"/>
        </w:rPr>
        <w:t xml:space="preserve">the reconstitution of an individual’s citizenship – in terms of </w:t>
      </w:r>
      <w:r w:rsidR="007F34C8" w:rsidRPr="00AA0105">
        <w:rPr>
          <w:rFonts w:ascii="Arial" w:hAnsi="Arial" w:cs="Arial"/>
          <w:color w:val="000000" w:themeColor="text1"/>
        </w:rPr>
        <w:t xml:space="preserve">instilling new </w:t>
      </w:r>
      <w:r w:rsidR="00D43AC5" w:rsidRPr="00AA0105">
        <w:rPr>
          <w:rFonts w:ascii="Arial" w:hAnsi="Arial" w:cs="Arial"/>
          <w:color w:val="000000" w:themeColor="text1"/>
        </w:rPr>
        <w:t>rights and responsibilities</w:t>
      </w:r>
      <w:r w:rsidR="000E49FB" w:rsidRPr="00AA0105">
        <w:rPr>
          <w:rFonts w:ascii="Arial" w:hAnsi="Arial" w:cs="Arial"/>
          <w:color w:val="000000" w:themeColor="text1"/>
        </w:rPr>
        <w:t xml:space="preserve"> –</w:t>
      </w:r>
      <w:r w:rsidR="009E51B0" w:rsidRPr="00AA0105">
        <w:rPr>
          <w:rFonts w:ascii="Arial" w:hAnsi="Arial" w:cs="Arial"/>
          <w:color w:val="000000" w:themeColor="text1"/>
        </w:rPr>
        <w:t xml:space="preserve"> </w:t>
      </w:r>
      <w:r w:rsidR="00D43AC5" w:rsidRPr="00AA0105">
        <w:rPr>
          <w:rFonts w:ascii="Arial" w:hAnsi="Arial" w:cs="Arial"/>
          <w:color w:val="000000" w:themeColor="text1"/>
        </w:rPr>
        <w:t xml:space="preserve">under neoliberalism. </w:t>
      </w:r>
    </w:p>
    <w:p w14:paraId="73CFCAC6" w14:textId="77777777" w:rsidR="00D86E30" w:rsidRPr="00AA0105" w:rsidRDefault="00D86E30" w:rsidP="000A36DC">
      <w:pPr>
        <w:spacing w:line="264" w:lineRule="auto"/>
        <w:jc w:val="both"/>
        <w:rPr>
          <w:rFonts w:ascii="Arial" w:hAnsi="Arial" w:cs="Arial"/>
          <w:color w:val="000000" w:themeColor="text1"/>
        </w:rPr>
      </w:pPr>
    </w:p>
    <w:p w14:paraId="1D2EE580" w14:textId="740CBB60" w:rsidR="00E4169A" w:rsidRPr="00AA0105" w:rsidRDefault="00D86E30" w:rsidP="00D57259">
      <w:pPr>
        <w:spacing w:line="264" w:lineRule="auto"/>
        <w:jc w:val="both"/>
        <w:rPr>
          <w:rFonts w:ascii="Arial" w:hAnsi="Arial" w:cs="Arial"/>
          <w:color w:val="000000" w:themeColor="text1"/>
        </w:rPr>
      </w:pPr>
      <w:r w:rsidRPr="00AA0105">
        <w:rPr>
          <w:rFonts w:ascii="Arial" w:hAnsi="Arial" w:cs="Arial"/>
          <w:color w:val="000000" w:themeColor="text1"/>
        </w:rPr>
        <w:t xml:space="preserve">The granting of </w:t>
      </w:r>
      <w:r w:rsidR="007F34C8" w:rsidRPr="00AA0105">
        <w:rPr>
          <w:rFonts w:ascii="Arial" w:hAnsi="Arial" w:cs="Arial"/>
          <w:color w:val="000000" w:themeColor="text1"/>
        </w:rPr>
        <w:t xml:space="preserve">rights, or the freedom to choose </w:t>
      </w:r>
      <w:r w:rsidR="00B1584A" w:rsidRPr="00AA0105">
        <w:rPr>
          <w:rFonts w:ascii="Arial" w:hAnsi="Arial" w:cs="Arial"/>
          <w:color w:val="000000" w:themeColor="text1"/>
        </w:rPr>
        <w:t>in a neoliberal context</w:t>
      </w:r>
      <w:r w:rsidR="007F34C8" w:rsidRPr="00AA0105">
        <w:rPr>
          <w:rFonts w:ascii="Arial" w:hAnsi="Arial" w:cs="Arial"/>
          <w:color w:val="000000" w:themeColor="text1"/>
        </w:rPr>
        <w:t xml:space="preserve">, </w:t>
      </w:r>
      <w:r w:rsidR="00B1584A" w:rsidRPr="00AA0105">
        <w:rPr>
          <w:rFonts w:ascii="Arial" w:hAnsi="Arial" w:cs="Arial"/>
          <w:color w:val="000000" w:themeColor="text1"/>
        </w:rPr>
        <w:t>is however</w:t>
      </w:r>
      <w:r w:rsidRPr="00AA0105">
        <w:rPr>
          <w:rFonts w:ascii="Arial" w:hAnsi="Arial" w:cs="Arial"/>
          <w:color w:val="000000" w:themeColor="text1"/>
        </w:rPr>
        <w:t xml:space="preserve"> conditional on individuals making ‘appropriate’ choice(s) for themselves</w:t>
      </w:r>
      <w:r w:rsidR="001273F3" w:rsidRPr="00AA0105">
        <w:rPr>
          <w:rFonts w:ascii="Arial" w:hAnsi="Arial" w:cs="Arial"/>
          <w:color w:val="000000" w:themeColor="text1"/>
        </w:rPr>
        <w:t>. This means that the freedom to choose is</w:t>
      </w:r>
      <w:r w:rsidRPr="00AA0105">
        <w:rPr>
          <w:rFonts w:ascii="Arial" w:hAnsi="Arial" w:cs="Arial"/>
          <w:color w:val="000000" w:themeColor="text1"/>
        </w:rPr>
        <w:t xml:space="preserve"> subject to </w:t>
      </w:r>
      <w:r w:rsidR="00E04FEA" w:rsidRPr="00AA0105">
        <w:rPr>
          <w:rFonts w:ascii="Arial" w:hAnsi="Arial" w:cs="Arial"/>
          <w:color w:val="000000" w:themeColor="text1"/>
        </w:rPr>
        <w:t xml:space="preserve">certain </w:t>
      </w:r>
      <w:r w:rsidRPr="00AA0105">
        <w:rPr>
          <w:rFonts w:ascii="Arial" w:hAnsi="Arial" w:cs="Arial"/>
          <w:color w:val="000000" w:themeColor="text1"/>
        </w:rPr>
        <w:t xml:space="preserve">boundaries or constraints set by government. However, what is </w:t>
      </w:r>
      <w:r w:rsidR="001F4683" w:rsidRPr="00AA0105">
        <w:rPr>
          <w:rFonts w:ascii="Arial" w:hAnsi="Arial" w:cs="Arial"/>
          <w:color w:val="000000" w:themeColor="text1"/>
        </w:rPr>
        <w:t xml:space="preserve">deemed </w:t>
      </w:r>
      <w:r w:rsidRPr="00AA0105">
        <w:rPr>
          <w:rFonts w:ascii="Arial" w:hAnsi="Arial" w:cs="Arial"/>
          <w:color w:val="000000" w:themeColor="text1"/>
        </w:rPr>
        <w:t xml:space="preserve">appropriate is historically situated. </w:t>
      </w:r>
      <w:r w:rsidR="0024495C" w:rsidRPr="00AA0105">
        <w:rPr>
          <w:rFonts w:ascii="Arial" w:hAnsi="Arial" w:cs="Arial"/>
          <w:color w:val="000000" w:themeColor="text1"/>
        </w:rPr>
        <w:t xml:space="preserve">For instance, </w:t>
      </w:r>
      <w:r w:rsidRPr="00AA0105">
        <w:rPr>
          <w:rFonts w:ascii="Arial" w:hAnsi="Arial" w:cs="Arial"/>
          <w:color w:val="000000" w:themeColor="text1"/>
        </w:rPr>
        <w:t>freedom</w:t>
      </w:r>
      <w:r w:rsidR="000E49FB" w:rsidRPr="00AA0105">
        <w:rPr>
          <w:rFonts w:ascii="Arial" w:hAnsi="Arial" w:cs="Arial"/>
          <w:color w:val="000000" w:themeColor="text1"/>
        </w:rPr>
        <w:t xml:space="preserve"> of choice is predicated upon conformance with </w:t>
      </w:r>
      <w:r w:rsidR="00294687" w:rsidRPr="00AA0105">
        <w:rPr>
          <w:rFonts w:ascii="Arial" w:hAnsi="Arial" w:cs="Arial"/>
          <w:color w:val="000000" w:themeColor="text1"/>
        </w:rPr>
        <w:t>economic</w:t>
      </w:r>
      <w:r w:rsidR="00445040" w:rsidRPr="00AA0105">
        <w:rPr>
          <w:rFonts w:ascii="Arial" w:hAnsi="Arial" w:cs="Arial"/>
          <w:color w:val="000000" w:themeColor="text1"/>
        </w:rPr>
        <w:t xml:space="preserve"> and </w:t>
      </w:r>
      <w:r w:rsidR="00294687" w:rsidRPr="00AA0105">
        <w:rPr>
          <w:rFonts w:ascii="Arial" w:hAnsi="Arial" w:cs="Arial"/>
          <w:color w:val="000000" w:themeColor="text1"/>
        </w:rPr>
        <w:t>self-interest</w:t>
      </w:r>
      <w:r w:rsidR="00445040" w:rsidRPr="00AA0105">
        <w:rPr>
          <w:rFonts w:ascii="Arial" w:hAnsi="Arial" w:cs="Arial"/>
          <w:color w:val="000000" w:themeColor="text1"/>
        </w:rPr>
        <w:t xml:space="preserve">ed rationalities, </w:t>
      </w:r>
      <w:r w:rsidR="00294687" w:rsidRPr="00AA0105">
        <w:rPr>
          <w:rFonts w:ascii="Arial" w:hAnsi="Arial" w:cs="Arial"/>
          <w:color w:val="000000" w:themeColor="text1"/>
        </w:rPr>
        <w:t>coupled with the accept</w:t>
      </w:r>
      <w:r w:rsidR="00445040" w:rsidRPr="00AA0105">
        <w:rPr>
          <w:rFonts w:ascii="Arial" w:hAnsi="Arial" w:cs="Arial"/>
          <w:color w:val="000000" w:themeColor="text1"/>
        </w:rPr>
        <w:t>ance</w:t>
      </w:r>
      <w:r w:rsidR="00294687" w:rsidRPr="00AA0105">
        <w:rPr>
          <w:rFonts w:ascii="Arial" w:hAnsi="Arial" w:cs="Arial"/>
          <w:color w:val="000000" w:themeColor="text1"/>
        </w:rPr>
        <w:t xml:space="preserve"> </w:t>
      </w:r>
      <w:r w:rsidR="00445040" w:rsidRPr="00AA0105">
        <w:rPr>
          <w:rFonts w:ascii="Arial" w:hAnsi="Arial" w:cs="Arial"/>
          <w:color w:val="000000" w:themeColor="text1"/>
        </w:rPr>
        <w:t xml:space="preserve">of </w:t>
      </w:r>
      <w:r w:rsidR="00294687" w:rsidRPr="00AA0105">
        <w:rPr>
          <w:rFonts w:ascii="Arial" w:hAnsi="Arial" w:cs="Arial"/>
          <w:color w:val="000000" w:themeColor="text1"/>
        </w:rPr>
        <w:t xml:space="preserve">individualised responsibilities for decisions taken. The instillation of such values is being driven by the </w:t>
      </w:r>
      <w:r w:rsidRPr="00AA0105">
        <w:rPr>
          <w:rFonts w:ascii="Arial" w:hAnsi="Arial" w:cs="Arial"/>
          <w:color w:val="000000" w:themeColor="text1"/>
        </w:rPr>
        <w:t xml:space="preserve">creation of </w:t>
      </w:r>
      <w:r w:rsidR="00294687" w:rsidRPr="00AA0105">
        <w:rPr>
          <w:rFonts w:ascii="Arial" w:hAnsi="Arial" w:cs="Arial"/>
          <w:color w:val="000000" w:themeColor="text1"/>
        </w:rPr>
        <w:t>a</w:t>
      </w:r>
      <w:r w:rsidR="000E49FB" w:rsidRPr="00AA0105">
        <w:rPr>
          <w:rFonts w:ascii="Arial" w:hAnsi="Arial" w:cs="Arial"/>
          <w:color w:val="000000" w:themeColor="text1"/>
        </w:rPr>
        <w:t>n alternat</w:t>
      </w:r>
      <w:r w:rsidR="0085182D" w:rsidRPr="00AA0105">
        <w:rPr>
          <w:rFonts w:ascii="Arial" w:hAnsi="Arial" w:cs="Arial"/>
          <w:color w:val="000000" w:themeColor="text1"/>
        </w:rPr>
        <w:t>e</w:t>
      </w:r>
      <w:r w:rsidR="000E49FB" w:rsidRPr="00AA0105">
        <w:rPr>
          <w:rFonts w:ascii="Arial" w:hAnsi="Arial" w:cs="Arial"/>
          <w:color w:val="000000" w:themeColor="text1"/>
        </w:rPr>
        <w:t xml:space="preserve"> </w:t>
      </w:r>
      <w:r w:rsidR="00294687" w:rsidRPr="00AA0105">
        <w:rPr>
          <w:rFonts w:ascii="Arial" w:hAnsi="Arial" w:cs="Arial"/>
          <w:color w:val="000000" w:themeColor="text1"/>
        </w:rPr>
        <w:t xml:space="preserve">subjectivity in the form of </w:t>
      </w:r>
      <w:r w:rsidRPr="00AA0105">
        <w:rPr>
          <w:rFonts w:ascii="Arial" w:hAnsi="Arial" w:cs="Arial"/>
          <w:color w:val="000000" w:themeColor="text1"/>
        </w:rPr>
        <w:t xml:space="preserve">‘homo </w:t>
      </w:r>
      <w:proofErr w:type="spellStart"/>
      <w:r w:rsidRPr="00AA0105">
        <w:rPr>
          <w:rFonts w:ascii="Arial" w:hAnsi="Arial" w:cs="Arial"/>
          <w:color w:val="000000" w:themeColor="text1"/>
        </w:rPr>
        <w:t>economicus</w:t>
      </w:r>
      <w:proofErr w:type="spellEnd"/>
      <w:r w:rsidRPr="00AA0105">
        <w:rPr>
          <w:rFonts w:ascii="Arial" w:hAnsi="Arial" w:cs="Arial"/>
          <w:color w:val="000000" w:themeColor="text1"/>
        </w:rPr>
        <w:t>’ (Hamann, 2009</w:t>
      </w:r>
      <w:r w:rsidR="00294687" w:rsidRPr="00AA0105">
        <w:rPr>
          <w:rFonts w:ascii="Arial" w:hAnsi="Arial" w:cs="Arial"/>
          <w:color w:val="000000" w:themeColor="text1"/>
        </w:rPr>
        <w:t xml:space="preserve">; </w:t>
      </w:r>
      <w:r w:rsidRPr="00AA0105">
        <w:rPr>
          <w:rFonts w:ascii="Arial" w:hAnsi="Arial" w:cs="Arial"/>
          <w:color w:val="000000" w:themeColor="text1"/>
        </w:rPr>
        <w:t xml:space="preserve">Cooper, 2015). </w:t>
      </w:r>
      <w:r w:rsidR="0024495C" w:rsidRPr="00AA0105">
        <w:rPr>
          <w:rFonts w:ascii="Arial" w:hAnsi="Arial" w:cs="Arial"/>
          <w:color w:val="000000" w:themeColor="text1"/>
        </w:rPr>
        <w:t>Neoliberal reforms therefore seek to transform individual</w:t>
      </w:r>
      <w:r w:rsidR="00412C9F" w:rsidRPr="00AA0105">
        <w:rPr>
          <w:rFonts w:ascii="Arial" w:hAnsi="Arial" w:cs="Arial"/>
          <w:color w:val="000000" w:themeColor="text1"/>
        </w:rPr>
        <w:t>s</w:t>
      </w:r>
      <w:r w:rsidR="0024495C" w:rsidRPr="00AA0105">
        <w:rPr>
          <w:rFonts w:ascii="Arial" w:hAnsi="Arial" w:cs="Arial"/>
          <w:color w:val="000000" w:themeColor="text1"/>
        </w:rPr>
        <w:t xml:space="preserve"> </w:t>
      </w:r>
      <w:r w:rsidR="00E93ED8" w:rsidRPr="00AA0105">
        <w:rPr>
          <w:rFonts w:ascii="Arial" w:hAnsi="Arial" w:cs="Arial"/>
          <w:color w:val="000000" w:themeColor="text1"/>
        </w:rPr>
        <w:t>by recons</w:t>
      </w:r>
      <w:r w:rsidR="000E49FB" w:rsidRPr="00AA0105">
        <w:rPr>
          <w:rFonts w:ascii="Arial" w:hAnsi="Arial" w:cs="Arial"/>
          <w:color w:val="000000" w:themeColor="text1"/>
        </w:rPr>
        <w:t xml:space="preserve">tituting them </w:t>
      </w:r>
      <w:r w:rsidR="00E93ED8" w:rsidRPr="00AA0105">
        <w:rPr>
          <w:rFonts w:ascii="Arial" w:hAnsi="Arial" w:cs="Arial"/>
          <w:color w:val="000000" w:themeColor="text1"/>
        </w:rPr>
        <w:t>as entrepreneur</w:t>
      </w:r>
      <w:r w:rsidR="000E49FB" w:rsidRPr="00AA0105">
        <w:rPr>
          <w:rFonts w:ascii="Arial" w:hAnsi="Arial" w:cs="Arial"/>
          <w:color w:val="000000" w:themeColor="text1"/>
        </w:rPr>
        <w:t>s</w:t>
      </w:r>
      <w:r w:rsidR="00E93ED8" w:rsidRPr="00AA0105">
        <w:rPr>
          <w:rFonts w:ascii="Arial" w:hAnsi="Arial" w:cs="Arial"/>
          <w:color w:val="000000" w:themeColor="text1"/>
        </w:rPr>
        <w:t xml:space="preserve"> of the self</w:t>
      </w:r>
      <w:r w:rsidR="0024495C" w:rsidRPr="00AA0105">
        <w:rPr>
          <w:rFonts w:ascii="Arial" w:hAnsi="Arial" w:cs="Arial"/>
          <w:color w:val="000000" w:themeColor="text1"/>
        </w:rPr>
        <w:t xml:space="preserve"> through</w:t>
      </w:r>
      <w:r w:rsidR="00412C9F" w:rsidRPr="00AA0105">
        <w:rPr>
          <w:rFonts w:ascii="Arial" w:hAnsi="Arial" w:cs="Arial"/>
          <w:color w:val="000000" w:themeColor="text1"/>
        </w:rPr>
        <w:t xml:space="preserve"> the</w:t>
      </w:r>
      <w:r w:rsidR="0024495C" w:rsidRPr="00AA0105">
        <w:rPr>
          <w:rFonts w:ascii="Arial" w:hAnsi="Arial" w:cs="Arial"/>
          <w:color w:val="000000" w:themeColor="text1"/>
        </w:rPr>
        <w:t xml:space="preserve"> </w:t>
      </w:r>
      <w:r w:rsidR="00294687" w:rsidRPr="00AA0105">
        <w:rPr>
          <w:rFonts w:ascii="Arial" w:hAnsi="Arial" w:cs="Arial"/>
          <w:color w:val="000000" w:themeColor="text1"/>
        </w:rPr>
        <w:t>‘</w:t>
      </w:r>
      <w:proofErr w:type="spellStart"/>
      <w:r w:rsidR="00294687" w:rsidRPr="00AA0105">
        <w:rPr>
          <w:rFonts w:ascii="Arial" w:hAnsi="Arial" w:cs="Arial"/>
          <w:noProof/>
          <w:color w:val="000000" w:themeColor="text1"/>
        </w:rPr>
        <w:t>autonomisation</w:t>
      </w:r>
      <w:proofErr w:type="spellEnd"/>
      <w:r w:rsidR="00294687" w:rsidRPr="00AA0105">
        <w:rPr>
          <w:rFonts w:ascii="Arial" w:hAnsi="Arial" w:cs="Arial"/>
          <w:color w:val="000000" w:themeColor="text1"/>
        </w:rPr>
        <w:t>’ and ‘</w:t>
      </w:r>
      <w:proofErr w:type="spellStart"/>
      <w:r w:rsidR="00294687" w:rsidRPr="00AA0105">
        <w:rPr>
          <w:rFonts w:ascii="Arial" w:hAnsi="Arial" w:cs="Arial"/>
          <w:color w:val="000000" w:themeColor="text1"/>
        </w:rPr>
        <w:t>responsibilisation</w:t>
      </w:r>
      <w:proofErr w:type="spellEnd"/>
      <w:r w:rsidR="00294687" w:rsidRPr="00AA0105">
        <w:rPr>
          <w:rFonts w:ascii="Arial" w:hAnsi="Arial" w:cs="Arial"/>
          <w:color w:val="000000" w:themeColor="text1"/>
        </w:rPr>
        <w:t>’</w:t>
      </w:r>
      <w:r w:rsidR="00412C9F" w:rsidRPr="00AA0105">
        <w:rPr>
          <w:rFonts w:ascii="Arial" w:hAnsi="Arial" w:cs="Arial"/>
          <w:color w:val="000000" w:themeColor="text1"/>
        </w:rPr>
        <w:t xml:space="preserve"> of their citizenship</w:t>
      </w:r>
      <w:r w:rsidR="00294687" w:rsidRPr="00AA0105">
        <w:rPr>
          <w:rFonts w:ascii="Arial" w:hAnsi="Arial" w:cs="Arial"/>
          <w:color w:val="000000" w:themeColor="text1"/>
        </w:rPr>
        <w:t xml:space="preserve"> (Cooper, 2015).</w:t>
      </w:r>
      <w:r w:rsidR="00445040" w:rsidRPr="00AA0105">
        <w:rPr>
          <w:rFonts w:ascii="Arial" w:hAnsi="Arial" w:cs="Arial"/>
          <w:color w:val="000000" w:themeColor="text1"/>
        </w:rPr>
        <w:t xml:space="preserve"> </w:t>
      </w:r>
    </w:p>
    <w:p w14:paraId="4CB199E3" w14:textId="26D20963" w:rsidR="006C39E3" w:rsidRPr="00AA0105" w:rsidRDefault="006C39E3" w:rsidP="00312D6C">
      <w:pPr>
        <w:spacing w:line="264" w:lineRule="auto"/>
        <w:jc w:val="both"/>
        <w:rPr>
          <w:rFonts w:ascii="Arial" w:hAnsi="Arial" w:cs="Arial"/>
          <w:color w:val="000000" w:themeColor="text1"/>
        </w:rPr>
      </w:pPr>
    </w:p>
    <w:p w14:paraId="2591EACB" w14:textId="299F69D6" w:rsidR="00115FE6" w:rsidRPr="00AA0105" w:rsidRDefault="00E20031" w:rsidP="003E49D6">
      <w:pPr>
        <w:spacing w:line="264" w:lineRule="auto"/>
        <w:jc w:val="both"/>
        <w:rPr>
          <w:rFonts w:ascii="Arial" w:hAnsi="Arial" w:cs="Arial"/>
          <w:color w:val="000000" w:themeColor="text1"/>
        </w:rPr>
      </w:pPr>
      <w:r w:rsidRPr="00AA0105">
        <w:rPr>
          <w:rFonts w:ascii="Arial" w:hAnsi="Arial" w:cs="Arial"/>
          <w:color w:val="000000" w:themeColor="text1"/>
        </w:rPr>
        <w:t>Accounting facilitates</w:t>
      </w:r>
      <w:r w:rsidR="001273F3" w:rsidRPr="00AA0105">
        <w:rPr>
          <w:rFonts w:ascii="Arial" w:hAnsi="Arial" w:cs="Arial"/>
          <w:color w:val="000000" w:themeColor="text1"/>
        </w:rPr>
        <w:t xml:space="preserve"> </w:t>
      </w:r>
      <w:proofErr w:type="spellStart"/>
      <w:r w:rsidRPr="00AA0105">
        <w:rPr>
          <w:rFonts w:ascii="Arial" w:hAnsi="Arial" w:cs="Arial"/>
          <w:color w:val="000000" w:themeColor="text1"/>
        </w:rPr>
        <w:t>autonomisation</w:t>
      </w:r>
      <w:proofErr w:type="spellEnd"/>
      <w:r w:rsidRPr="00AA0105">
        <w:rPr>
          <w:rFonts w:ascii="Arial" w:hAnsi="Arial" w:cs="Arial"/>
          <w:color w:val="000000" w:themeColor="text1"/>
        </w:rPr>
        <w:t xml:space="preserve"> and </w:t>
      </w:r>
      <w:proofErr w:type="spellStart"/>
      <w:r w:rsidRPr="00AA0105">
        <w:rPr>
          <w:rFonts w:ascii="Arial" w:hAnsi="Arial" w:cs="Arial"/>
          <w:color w:val="000000" w:themeColor="text1"/>
        </w:rPr>
        <w:t>responsibilisation</w:t>
      </w:r>
      <w:proofErr w:type="spellEnd"/>
      <w:r w:rsidRPr="00AA0105">
        <w:rPr>
          <w:rFonts w:ascii="Arial" w:hAnsi="Arial" w:cs="Arial"/>
          <w:color w:val="000000" w:themeColor="text1"/>
        </w:rPr>
        <w:t xml:space="preserve"> </w:t>
      </w:r>
      <w:r w:rsidR="001273F3" w:rsidRPr="00AA0105">
        <w:rPr>
          <w:rFonts w:ascii="Arial" w:hAnsi="Arial" w:cs="Arial"/>
          <w:color w:val="000000" w:themeColor="text1"/>
        </w:rPr>
        <w:t xml:space="preserve">by </w:t>
      </w:r>
      <w:r w:rsidRPr="00AA0105">
        <w:rPr>
          <w:rFonts w:ascii="Arial" w:hAnsi="Arial" w:cs="Arial"/>
          <w:color w:val="000000" w:themeColor="text1"/>
        </w:rPr>
        <w:t>establish</w:t>
      </w:r>
      <w:r w:rsidR="001273F3" w:rsidRPr="00AA0105">
        <w:rPr>
          <w:rFonts w:ascii="Arial" w:hAnsi="Arial" w:cs="Arial"/>
          <w:color w:val="000000" w:themeColor="text1"/>
        </w:rPr>
        <w:t>ing</w:t>
      </w:r>
      <w:r w:rsidRPr="00AA0105">
        <w:rPr>
          <w:rFonts w:ascii="Arial" w:hAnsi="Arial" w:cs="Arial"/>
          <w:color w:val="000000" w:themeColor="text1"/>
        </w:rPr>
        <w:t xml:space="preserve"> control systems that </w:t>
      </w:r>
      <w:r w:rsidR="003E49D6" w:rsidRPr="00AA0105">
        <w:rPr>
          <w:rFonts w:ascii="Arial" w:hAnsi="Arial" w:cs="Arial"/>
          <w:color w:val="000000" w:themeColor="text1"/>
        </w:rPr>
        <w:t xml:space="preserve">have the ability to </w:t>
      </w:r>
      <w:r w:rsidR="00376B03" w:rsidRPr="00AA0105">
        <w:rPr>
          <w:rFonts w:ascii="Arial" w:hAnsi="Arial" w:cs="Arial"/>
          <w:color w:val="000000" w:themeColor="text1"/>
        </w:rPr>
        <w:t xml:space="preserve">constitute </w:t>
      </w:r>
      <w:r w:rsidR="00503346" w:rsidRPr="00AA0105">
        <w:rPr>
          <w:rFonts w:ascii="Arial" w:hAnsi="Arial" w:cs="Arial"/>
          <w:color w:val="000000" w:themeColor="text1"/>
        </w:rPr>
        <w:t>governable</w:t>
      </w:r>
      <w:r w:rsidR="000F4202" w:rsidRPr="00AA0105">
        <w:rPr>
          <w:rFonts w:ascii="Arial" w:hAnsi="Arial" w:cs="Arial"/>
          <w:color w:val="000000" w:themeColor="text1"/>
        </w:rPr>
        <w:t xml:space="preserve"> individuals </w:t>
      </w:r>
      <w:r w:rsidR="000F4202" w:rsidRPr="00AA0105">
        <w:rPr>
          <w:rFonts w:ascii="Arial" w:hAnsi="Arial" w:cs="Arial"/>
          <w:color w:val="000000" w:themeColor="text1"/>
        </w:rPr>
        <w:fldChar w:fldCharType="begin" w:fldLock="1"/>
      </w:r>
      <w:r w:rsidR="00266AC0" w:rsidRPr="00AA0105">
        <w:rPr>
          <w:rFonts w:ascii="Arial" w:hAnsi="Arial" w:cs="Arial"/>
          <w:color w:val="000000" w:themeColor="text1"/>
        </w:rPr>
        <w:instrText>ADDIN CSL_CITATION {"citationItems":[{"id":"ITEM-1","itemData":{"DOI":"10.1016/0361-3682(86)90027-9","ISBN":"0361-3682","ISSN":"03613682","PMID":"17","abstract":"Historical elaboration of Foucault's concept of \"power-knowledge\" can explain both the late-medieval developments in accounting technology and why the near-universal adoption of a discourse of accountancy is delayed until the nineteenth century. It is the disciplinary techniques of elite medieval educational institutions-the new universities and their examinations-that generate new power-knowledge relations. These techniques embody forms of textual rewriting (including the new \"alphanumeric\" system) from which the accounting advances are produced and \"control\" is formalised. \"Double-entry\" is an aspect of these rewritings, linked also to the new writing and rewritings of money, especially the bill of exchange. By the eighteenth century accounting technologies are feeding back in a general way into educational practice (e.g. in the deployment of \"book-keeping\" on pupils) and this culminates in the introduction of the written examination and the mathematical mark. A new regime of \"objective\" evaluation of total populations, made up of individually \"calculable\" subjects, is thereby engendered and then extended - apparently first in the U.S. railroads - into modern comprehensive management and financial accounting systems (systems of \"accountability\" embodying Foucault's \"reciprocal hierarchical observation\" and \"normalising judgement\"), while written examinations become used to legitimate the newly autonomous profession of accountancy. © 1986.","author":[{"dropping-particle":"","family":"Hoskin","given":"Keith W.","non-dropping-particle":"","parse-names":false,"suffix":""},{"dropping-particle":"","family":"Macve","given":"Richard H.","non-dropping-particle":"","parse-names":false,"suffix":""}],"container-title":"Accounting, Organizations and Society","id":"ITEM-1","issue":"2","issued":{"date-parts":[["1986"]]},"page":"105-136","title":"Accounting and the examination: A genealogy of disciplinary power","type":"article-journal","volume":"11"},"uris":["http://www.mendeley.com/documents/?uuid=87cd8364-9390-47b9-a295-ef3e9b0802a5"]},{"id":"ITEM-2","itemData":{"DOI":"10.1016/0361-3682(87)90039-0","ISSN":"03613682","abstract":"The concern of the paper is historical. It addresses one familiar event within the literature of the history of accounting—the construction of theories of standard costing and budgeting in the first three decades of the twentieth century. A different interpretation of this event is offered from that commonly found. This is seen to have significant implications for the relevance of historical investigation to the understanding of contemporary accounting practices. Instead of an interpretation of standard costing and budgeting as one stage in the advance in accuracy and refinement of accounting concepts and techniques, it is viewed as an important calculative practice which is part of a much wider modern apparatus of power which emerges conspicuously in the early years of this century. The concern of this form of power is seen to be the construction of the individual person as a more manageable and efficient entity. This argument is explored through an examination of the connections of standard costing and budgeting with scientific management and industrial psychology. These knowledges are then related to others which, more or less simultaneously, were emerging beyond the confines of the firm to address questions of the efficiency and manageability of the individual. The more general aim of the paper is to suggest some elements of a theoretical understanding of accounting which would locate it in its interrelation with other projects for the social and organisational management of individual lives.","author":[{"dropping-particle":"","family":"Miller","given":"Peter","non-dropping-particle":"","parse-names":false,"suffix":""},{"dropping-particle":"","family":"O'Leary","given":"Ted","non-dropping-particle":"","parse-names":false,"suffix":""}],"container-title":"Accounting, Organizations and Society","id":"ITEM-2","issue":"3","issued":{"date-parts":[["1987","1"]]},"page":"235-265","title":"Accounting and the construction of the governable person","type":"article-journal","volume":"12"},"uris":["http://www.mendeley.com/documents/?uuid=65bc1d07-7af5-4f83-99a9-63b9d3b19ff4"]}],"mendeley":{"formattedCitation":"(Hoskin &amp; Macve, 1986; Miller &amp; O’Leary, 1987)","manualFormatting":"(i.e. Hoskin &amp; Macve, 1986; Miller &amp; O’Leary, 1987)","plainTextFormattedCitation":"(Hoskin &amp; Macve, 1986; Miller &amp; O’Leary, 1987)","previouslyFormattedCitation":"(Hoskin &amp; Macve, 1986; Miller &amp; O’Leary, 1987)"},"properties":{"noteIndex":0},"schema":"https://github.com/citation-style-language/schema/raw/master/csl-citation.json"}</w:instrText>
      </w:r>
      <w:r w:rsidR="000F4202" w:rsidRPr="00AA0105">
        <w:rPr>
          <w:rFonts w:ascii="Arial" w:hAnsi="Arial" w:cs="Arial"/>
          <w:color w:val="000000" w:themeColor="text1"/>
        </w:rPr>
        <w:fldChar w:fldCharType="separate"/>
      </w:r>
      <w:r w:rsidR="000F4202" w:rsidRPr="00AA0105">
        <w:rPr>
          <w:rFonts w:ascii="Arial" w:hAnsi="Arial" w:cs="Arial"/>
          <w:noProof/>
          <w:color w:val="000000" w:themeColor="text1"/>
        </w:rPr>
        <w:t xml:space="preserve">(Hoskin </w:t>
      </w:r>
      <w:r w:rsidR="001273F3" w:rsidRPr="00AA0105">
        <w:rPr>
          <w:rFonts w:ascii="Arial" w:hAnsi="Arial" w:cs="Arial"/>
          <w:noProof/>
          <w:color w:val="000000" w:themeColor="text1"/>
        </w:rPr>
        <w:t>and</w:t>
      </w:r>
      <w:r w:rsidR="000F4202" w:rsidRPr="00AA0105">
        <w:rPr>
          <w:rFonts w:ascii="Arial" w:hAnsi="Arial" w:cs="Arial"/>
          <w:noProof/>
          <w:color w:val="000000" w:themeColor="text1"/>
        </w:rPr>
        <w:t xml:space="preserve"> Macve, 1986; Miller </w:t>
      </w:r>
      <w:r w:rsidR="001273F3" w:rsidRPr="00AA0105">
        <w:rPr>
          <w:rFonts w:ascii="Arial" w:hAnsi="Arial" w:cs="Arial"/>
          <w:noProof/>
          <w:color w:val="000000" w:themeColor="text1"/>
        </w:rPr>
        <w:t>and</w:t>
      </w:r>
      <w:r w:rsidR="000F4202" w:rsidRPr="00AA0105">
        <w:rPr>
          <w:rFonts w:ascii="Arial" w:hAnsi="Arial" w:cs="Arial"/>
          <w:noProof/>
          <w:color w:val="000000" w:themeColor="text1"/>
        </w:rPr>
        <w:t xml:space="preserve"> O’Leary, 1987)</w:t>
      </w:r>
      <w:r w:rsidR="000F4202" w:rsidRPr="00AA0105">
        <w:rPr>
          <w:rFonts w:ascii="Arial" w:hAnsi="Arial" w:cs="Arial"/>
          <w:color w:val="000000" w:themeColor="text1"/>
        </w:rPr>
        <w:fldChar w:fldCharType="end"/>
      </w:r>
      <w:r w:rsidR="004955F1" w:rsidRPr="00AA0105">
        <w:rPr>
          <w:rFonts w:ascii="Arial" w:hAnsi="Arial" w:cs="Arial"/>
          <w:color w:val="000000" w:themeColor="text1"/>
        </w:rPr>
        <w:t xml:space="preserve">. This </w:t>
      </w:r>
      <w:r w:rsidR="00376B03" w:rsidRPr="00AA0105">
        <w:rPr>
          <w:rFonts w:ascii="Arial" w:hAnsi="Arial" w:cs="Arial"/>
          <w:color w:val="000000" w:themeColor="text1"/>
        </w:rPr>
        <w:t xml:space="preserve">makes </w:t>
      </w:r>
      <w:r w:rsidR="004955F1" w:rsidRPr="00AA0105">
        <w:rPr>
          <w:rFonts w:ascii="Arial" w:hAnsi="Arial" w:cs="Arial"/>
          <w:color w:val="000000" w:themeColor="text1"/>
        </w:rPr>
        <w:t>accounting</w:t>
      </w:r>
      <w:r w:rsidR="00376B03" w:rsidRPr="00AA0105">
        <w:rPr>
          <w:rFonts w:ascii="Arial" w:hAnsi="Arial" w:cs="Arial"/>
          <w:color w:val="000000" w:themeColor="text1"/>
        </w:rPr>
        <w:t xml:space="preserve"> </w:t>
      </w:r>
      <w:r w:rsidR="00266AC0" w:rsidRPr="00AA0105">
        <w:rPr>
          <w:rFonts w:ascii="Arial" w:hAnsi="Arial" w:cs="Arial"/>
          <w:color w:val="000000" w:themeColor="text1"/>
        </w:rPr>
        <w:t>a</w:t>
      </w:r>
      <w:r w:rsidR="00376B03" w:rsidRPr="00AA0105">
        <w:rPr>
          <w:rFonts w:ascii="Arial" w:hAnsi="Arial" w:cs="Arial"/>
          <w:color w:val="000000" w:themeColor="text1"/>
        </w:rPr>
        <w:t xml:space="preserve">n essential technology for </w:t>
      </w:r>
      <w:r w:rsidR="004955F1" w:rsidRPr="00AA0105">
        <w:rPr>
          <w:rFonts w:ascii="Arial" w:hAnsi="Arial" w:cs="Arial"/>
          <w:color w:val="000000" w:themeColor="text1"/>
        </w:rPr>
        <w:t xml:space="preserve">the operationalisation of </w:t>
      </w:r>
      <w:r w:rsidR="00266AC0" w:rsidRPr="00AA0105">
        <w:rPr>
          <w:rFonts w:ascii="Arial" w:hAnsi="Arial" w:cs="Arial"/>
          <w:color w:val="000000" w:themeColor="text1"/>
        </w:rPr>
        <w:t>neo</w:t>
      </w:r>
      <w:r w:rsidR="00376B03" w:rsidRPr="00AA0105">
        <w:rPr>
          <w:rFonts w:ascii="Arial" w:hAnsi="Arial" w:cs="Arial"/>
          <w:color w:val="000000" w:themeColor="text1"/>
        </w:rPr>
        <w:t>liberal programmes</w:t>
      </w:r>
      <w:r w:rsidR="00266AC0" w:rsidRPr="00AA0105">
        <w:rPr>
          <w:rFonts w:ascii="Arial" w:hAnsi="Arial" w:cs="Arial"/>
          <w:color w:val="000000" w:themeColor="text1"/>
        </w:rPr>
        <w:t xml:space="preserve"> (</w:t>
      </w:r>
      <w:r w:rsidR="001977A2" w:rsidRPr="00AA0105">
        <w:rPr>
          <w:rFonts w:ascii="Arial" w:hAnsi="Arial" w:cs="Arial"/>
          <w:color w:val="000000" w:themeColor="text1"/>
        </w:rPr>
        <w:t xml:space="preserve">Arnold, 1998; </w:t>
      </w:r>
      <w:r w:rsidR="002D4A06" w:rsidRPr="00AA0105">
        <w:rPr>
          <w:rFonts w:ascii="Arial" w:hAnsi="Arial" w:cs="Arial"/>
          <w:color w:val="000000" w:themeColor="text1"/>
        </w:rPr>
        <w:fldChar w:fldCharType="begin" w:fldLock="1"/>
      </w:r>
      <w:r w:rsidR="002D4A06" w:rsidRPr="00AA0105">
        <w:rPr>
          <w:rFonts w:ascii="Arial" w:hAnsi="Arial" w:cs="Arial"/>
          <w:color w:val="000000" w:themeColor="text1"/>
        </w:rPr>
        <w:instrText>ADDIN CSL_CITATION {"citationItems":[{"id":"ITEM-1","itemData":{"DOI":"10.1016/S1044-5005(03)00019-2","ISSN":"10445005","author":[{"dropping-particle":"","family":"Kurunmaki","given":"L.","non-dropping-particle":"","parse-names":false,"suffix":""},{"dropping-particle":"","family":"Lapsley","given":"I.","non-dropping-particle":"","parse-names":false,"suffix":""},{"dropping-particle":"","family":"Melia","given":"K.","non-dropping-particle":"","parse-names":false,"suffix":""}],"container-title":"Management Accounting Research","id":"ITEM-1","issue":"2","issued":{"date-parts":[["2003","6"]]},"page":"112-139","title":"Accountingization v. legitimation: a comparative study of the use of accounting information in intensive care","type":"article-journal","volume":"14"},"uris":["http://www.mendeley.com/documents/?uuid=3b337019-6b3a-4e98-80fd-21fa14d94acd"]}],"mendeley":{"formattedCitation":"(Kurunmaki, Lapsley, &amp; Melia, 2003)","manualFormatting":"Kurunmaki, Lapsley, &amp; Melia, 2003","plainTextFormattedCitation":"(Kurunmaki, Lapsley, &amp; Melia, 2003)","previouslyFormattedCitation":"(Kurunmaki, Lapsley, &amp; Melia, 2003)"},"properties":{"noteIndex":0},"schema":"https://github.com/citation-style-language/schema/raw/master/csl-citation.json"}</w:instrText>
      </w:r>
      <w:r w:rsidR="002D4A06" w:rsidRPr="00AA0105">
        <w:rPr>
          <w:rFonts w:ascii="Arial" w:hAnsi="Arial" w:cs="Arial"/>
          <w:color w:val="000000" w:themeColor="text1"/>
        </w:rPr>
        <w:fldChar w:fldCharType="separate"/>
      </w:r>
      <w:r w:rsidR="00B022EC" w:rsidRPr="00AA0105">
        <w:rPr>
          <w:rFonts w:ascii="Arial" w:hAnsi="Arial" w:cs="Arial"/>
          <w:noProof/>
          <w:color w:val="000000" w:themeColor="text1"/>
        </w:rPr>
        <w:t>Kurunmäki</w:t>
      </w:r>
      <w:r w:rsidR="002D4A06" w:rsidRPr="00AA0105">
        <w:rPr>
          <w:rFonts w:ascii="Arial" w:hAnsi="Arial" w:cs="Arial"/>
          <w:noProof/>
          <w:color w:val="000000" w:themeColor="text1"/>
        </w:rPr>
        <w:t>, Lapsley</w:t>
      </w:r>
      <w:r w:rsidR="001273F3" w:rsidRPr="00AA0105">
        <w:rPr>
          <w:rFonts w:ascii="Arial" w:hAnsi="Arial" w:cs="Arial"/>
          <w:noProof/>
          <w:color w:val="000000" w:themeColor="text1"/>
        </w:rPr>
        <w:t xml:space="preserve"> and </w:t>
      </w:r>
      <w:r w:rsidR="002D4A06" w:rsidRPr="00AA0105">
        <w:rPr>
          <w:rFonts w:ascii="Arial" w:hAnsi="Arial" w:cs="Arial"/>
          <w:noProof/>
          <w:color w:val="000000" w:themeColor="text1"/>
        </w:rPr>
        <w:t>Melia, 2003</w:t>
      </w:r>
      <w:r w:rsidR="002D4A06" w:rsidRPr="00AA0105">
        <w:rPr>
          <w:rFonts w:ascii="Arial" w:hAnsi="Arial" w:cs="Arial"/>
          <w:color w:val="000000" w:themeColor="text1"/>
        </w:rPr>
        <w:fldChar w:fldCharType="end"/>
      </w:r>
      <w:r w:rsidR="00266AC0" w:rsidRPr="00AA0105">
        <w:rPr>
          <w:rFonts w:ascii="Arial" w:hAnsi="Arial" w:cs="Arial"/>
          <w:color w:val="000000" w:themeColor="text1"/>
        </w:rPr>
        <w:t>)</w:t>
      </w:r>
      <w:r w:rsidR="00376B03" w:rsidRPr="00AA0105">
        <w:rPr>
          <w:rFonts w:ascii="Arial" w:hAnsi="Arial" w:cs="Arial"/>
          <w:color w:val="000000" w:themeColor="text1"/>
        </w:rPr>
        <w:t>. In this regard, accounting afford</w:t>
      </w:r>
      <w:r w:rsidR="006A48F3" w:rsidRPr="00AA0105">
        <w:rPr>
          <w:rFonts w:ascii="Arial" w:hAnsi="Arial" w:cs="Arial"/>
          <w:color w:val="000000" w:themeColor="text1"/>
        </w:rPr>
        <w:t xml:space="preserve">s </w:t>
      </w:r>
      <w:r w:rsidR="00266AC0" w:rsidRPr="00AA0105">
        <w:rPr>
          <w:rFonts w:ascii="Arial" w:hAnsi="Arial" w:cs="Arial"/>
          <w:color w:val="000000" w:themeColor="text1"/>
        </w:rPr>
        <w:t>new</w:t>
      </w:r>
      <w:r w:rsidR="00A05DE6" w:rsidRPr="00AA0105">
        <w:rPr>
          <w:rFonts w:ascii="Arial" w:hAnsi="Arial" w:cs="Arial"/>
          <w:color w:val="000000" w:themeColor="text1"/>
        </w:rPr>
        <w:t xml:space="preserve"> “ways of seeing, calculating and managing” </w:t>
      </w:r>
      <w:r w:rsidR="00266AC0" w:rsidRPr="00AA0105">
        <w:rPr>
          <w:rFonts w:ascii="Arial" w:hAnsi="Arial" w:cs="Arial"/>
          <w:color w:val="000000" w:themeColor="text1"/>
        </w:rPr>
        <w:fldChar w:fldCharType="begin" w:fldLock="1"/>
      </w:r>
      <w:r w:rsidR="00704B1C" w:rsidRPr="00AA0105">
        <w:rPr>
          <w:rFonts w:ascii="Arial" w:hAnsi="Arial" w:cs="Arial"/>
          <w:color w:val="000000" w:themeColor="text1"/>
        </w:rPr>
        <w:instrText>ADDIN CSL_CITATION {"citationItems":[{"id":"ITEM-1","itemData":{"author":[{"dropping-particle":"","family":"Miller","given":"Peter","non-dropping-particle":"","parse-names":false,"suffix":""}],"container-title":"Annals of scholarship","id":"ITEM-1","issue":"1/2","issued":{"date-parts":[["1992"]]},"page":"61-86","title":"Accounting and objectivity: the invention of calculating selves and calculable spaces","type":"article-journal","volume":"9"},"uris":["http://www.mendeley.com/documents/?uuid=acba406a-c8b3-4997-b6cb-537c380b2dee"]}],"mendeley":{"formattedCitation":"(Miller, 1992)","plainTextFormattedCitation":"(Miller, 1992)","previouslyFormattedCitation":"(Miller, 1992)"},"properties":{"noteIndex":0},"schema":"https://github.com/citation-style-language/schema/raw/master/csl-citation.json"}</w:instrText>
      </w:r>
      <w:r w:rsidR="00266AC0" w:rsidRPr="00AA0105">
        <w:rPr>
          <w:rFonts w:ascii="Arial" w:hAnsi="Arial" w:cs="Arial"/>
          <w:color w:val="000000" w:themeColor="text1"/>
        </w:rPr>
        <w:fldChar w:fldCharType="separate"/>
      </w:r>
      <w:r w:rsidR="00266AC0" w:rsidRPr="00AA0105">
        <w:rPr>
          <w:rFonts w:ascii="Arial" w:hAnsi="Arial" w:cs="Arial"/>
          <w:noProof/>
          <w:color w:val="000000" w:themeColor="text1"/>
        </w:rPr>
        <w:t>(Miller, 1992)</w:t>
      </w:r>
      <w:r w:rsidR="00266AC0" w:rsidRPr="00AA0105">
        <w:rPr>
          <w:rFonts w:ascii="Arial" w:hAnsi="Arial" w:cs="Arial"/>
          <w:color w:val="000000" w:themeColor="text1"/>
        </w:rPr>
        <w:fldChar w:fldCharType="end"/>
      </w:r>
      <w:r w:rsidR="00376B03" w:rsidRPr="00AA0105">
        <w:rPr>
          <w:rFonts w:ascii="Arial" w:hAnsi="Arial" w:cs="Arial"/>
          <w:color w:val="000000" w:themeColor="text1"/>
        </w:rPr>
        <w:t>,</w:t>
      </w:r>
      <w:r w:rsidR="00266AC0" w:rsidRPr="00AA0105">
        <w:rPr>
          <w:rFonts w:ascii="Arial" w:hAnsi="Arial" w:cs="Arial"/>
          <w:color w:val="000000" w:themeColor="text1"/>
        </w:rPr>
        <w:t xml:space="preserve"> treating</w:t>
      </w:r>
      <w:r w:rsidR="00431944" w:rsidRPr="00AA0105">
        <w:rPr>
          <w:rFonts w:ascii="Arial" w:hAnsi="Arial" w:cs="Arial"/>
          <w:color w:val="000000" w:themeColor="text1"/>
        </w:rPr>
        <w:t xml:space="preserve"> individual </w:t>
      </w:r>
      <w:r w:rsidR="00266AC0" w:rsidRPr="00AA0105">
        <w:rPr>
          <w:rFonts w:ascii="Arial" w:hAnsi="Arial" w:cs="Arial"/>
          <w:color w:val="000000" w:themeColor="text1"/>
        </w:rPr>
        <w:t xml:space="preserve">subjectivities as both objects and relays of calculation. </w:t>
      </w:r>
    </w:p>
    <w:p w14:paraId="32D4150A" w14:textId="77777777" w:rsidR="00115FE6" w:rsidRPr="00AA0105" w:rsidRDefault="00115FE6" w:rsidP="00115FE6">
      <w:pPr>
        <w:spacing w:line="264" w:lineRule="auto"/>
        <w:jc w:val="both"/>
        <w:rPr>
          <w:rFonts w:ascii="Arial" w:hAnsi="Arial" w:cs="Arial"/>
          <w:color w:val="000000" w:themeColor="text1"/>
        </w:rPr>
      </w:pPr>
    </w:p>
    <w:p w14:paraId="6284FE97" w14:textId="12E953F7" w:rsidR="007F34C8" w:rsidRPr="00AA0105" w:rsidRDefault="002A4332" w:rsidP="003905CA">
      <w:pPr>
        <w:spacing w:line="264" w:lineRule="auto"/>
        <w:jc w:val="both"/>
        <w:rPr>
          <w:rFonts w:ascii="Arial" w:hAnsi="Arial" w:cs="Arial"/>
          <w:color w:val="000000" w:themeColor="text1"/>
        </w:rPr>
      </w:pPr>
      <w:r w:rsidRPr="00AA0105">
        <w:rPr>
          <w:rFonts w:ascii="Arial" w:hAnsi="Arial" w:cs="Arial"/>
          <w:color w:val="000000" w:themeColor="text1"/>
        </w:rPr>
        <w:t xml:space="preserve">However, the tension between entrepreneurial autonomy and ascribed responsibilities </w:t>
      </w:r>
    </w:p>
    <w:p w14:paraId="6DE3998B" w14:textId="54567ACA" w:rsidR="007F34C8" w:rsidRPr="00AA0105" w:rsidRDefault="002A4332" w:rsidP="007F34C8">
      <w:pPr>
        <w:spacing w:line="264" w:lineRule="auto"/>
        <w:jc w:val="both"/>
        <w:rPr>
          <w:rFonts w:ascii="Arial" w:hAnsi="Arial" w:cs="Arial"/>
          <w:color w:val="000000" w:themeColor="text1"/>
        </w:rPr>
      </w:pPr>
      <w:r w:rsidRPr="00AA0105">
        <w:rPr>
          <w:rFonts w:ascii="Arial" w:hAnsi="Arial" w:cs="Arial"/>
          <w:color w:val="000000" w:themeColor="text1"/>
        </w:rPr>
        <w:t xml:space="preserve">raises new questions on the role of accounting in the </w:t>
      </w:r>
      <w:r w:rsidR="00F369E9" w:rsidRPr="00AA0105">
        <w:rPr>
          <w:rFonts w:ascii="Arial" w:hAnsi="Arial" w:cs="Arial"/>
          <w:color w:val="000000" w:themeColor="text1"/>
        </w:rPr>
        <w:t>(re-)</w:t>
      </w:r>
      <w:r w:rsidR="007F34C8" w:rsidRPr="00AA0105">
        <w:rPr>
          <w:rFonts w:ascii="Arial" w:hAnsi="Arial" w:cs="Arial"/>
          <w:color w:val="000000" w:themeColor="text1"/>
        </w:rPr>
        <w:t xml:space="preserve"> </w:t>
      </w:r>
      <w:r w:rsidRPr="00AA0105">
        <w:rPr>
          <w:rFonts w:ascii="Arial" w:hAnsi="Arial" w:cs="Arial"/>
          <w:color w:val="000000" w:themeColor="text1"/>
        </w:rPr>
        <w:t xml:space="preserve">constitution of </w:t>
      </w:r>
      <w:r w:rsidR="007F34C8" w:rsidRPr="00AA0105">
        <w:rPr>
          <w:rFonts w:ascii="Arial" w:hAnsi="Arial" w:cs="Arial"/>
          <w:color w:val="000000" w:themeColor="text1"/>
        </w:rPr>
        <w:t xml:space="preserve">neoliberal </w:t>
      </w:r>
    </w:p>
    <w:p w14:paraId="03DF589F" w14:textId="707417B2" w:rsidR="00C55B41" w:rsidRPr="00AA0105" w:rsidRDefault="002A4332" w:rsidP="003905CA">
      <w:pPr>
        <w:spacing w:line="264" w:lineRule="auto"/>
        <w:jc w:val="both"/>
        <w:rPr>
          <w:rFonts w:ascii="Arial" w:hAnsi="Arial" w:cs="Arial"/>
          <w:color w:val="000000" w:themeColor="text1"/>
        </w:rPr>
      </w:pPr>
      <w:r w:rsidRPr="00AA0105">
        <w:rPr>
          <w:rFonts w:ascii="Arial" w:hAnsi="Arial" w:cs="Arial"/>
          <w:color w:val="000000" w:themeColor="text1"/>
        </w:rPr>
        <w:t xml:space="preserve">subjectivities. </w:t>
      </w:r>
      <w:r w:rsidR="00115FE6" w:rsidRPr="00AA0105">
        <w:rPr>
          <w:rFonts w:ascii="Arial" w:hAnsi="Arial" w:cs="Arial"/>
          <w:color w:val="000000" w:themeColor="text1"/>
        </w:rPr>
        <w:t xml:space="preserve">More specifically, how does </w:t>
      </w:r>
      <w:r w:rsidR="0004053D" w:rsidRPr="00AA0105">
        <w:rPr>
          <w:rFonts w:ascii="Arial" w:hAnsi="Arial" w:cs="Arial"/>
          <w:color w:val="000000" w:themeColor="text1"/>
        </w:rPr>
        <w:t xml:space="preserve">an </w:t>
      </w:r>
      <w:r w:rsidR="00115FE6" w:rsidRPr="00AA0105">
        <w:rPr>
          <w:rFonts w:ascii="Arial" w:hAnsi="Arial" w:cs="Arial"/>
          <w:color w:val="000000" w:themeColor="text1"/>
        </w:rPr>
        <w:t xml:space="preserve">accounting control </w:t>
      </w:r>
      <w:r w:rsidR="006E0FE9" w:rsidRPr="00AA0105">
        <w:rPr>
          <w:rFonts w:ascii="Arial" w:hAnsi="Arial" w:cs="Arial"/>
          <w:color w:val="000000" w:themeColor="text1"/>
        </w:rPr>
        <w:t>system</w:t>
      </w:r>
      <w:r w:rsidR="00115FE6" w:rsidRPr="00AA0105">
        <w:rPr>
          <w:rFonts w:ascii="Arial" w:hAnsi="Arial" w:cs="Arial"/>
          <w:color w:val="000000" w:themeColor="text1"/>
        </w:rPr>
        <w:t xml:space="preserve"> manage the balance between </w:t>
      </w:r>
      <w:r w:rsidR="00672855" w:rsidRPr="00AA0105">
        <w:rPr>
          <w:rFonts w:ascii="Arial" w:hAnsi="Arial" w:cs="Arial"/>
          <w:color w:val="000000" w:themeColor="text1"/>
        </w:rPr>
        <w:t xml:space="preserve">enabling </w:t>
      </w:r>
      <w:r w:rsidR="00115FE6" w:rsidRPr="00AA0105">
        <w:rPr>
          <w:rFonts w:ascii="Arial" w:hAnsi="Arial" w:cs="Arial"/>
          <w:color w:val="000000" w:themeColor="text1"/>
        </w:rPr>
        <w:t xml:space="preserve">entrepreneurial freedoms to choose and </w:t>
      </w:r>
      <w:r w:rsidR="0076730A" w:rsidRPr="00AA0105">
        <w:rPr>
          <w:rFonts w:ascii="Arial" w:hAnsi="Arial" w:cs="Arial"/>
          <w:color w:val="000000" w:themeColor="text1"/>
        </w:rPr>
        <w:t>the</w:t>
      </w:r>
      <w:r w:rsidR="00CA5010" w:rsidRPr="00AA0105">
        <w:rPr>
          <w:rFonts w:ascii="Arial" w:hAnsi="Arial" w:cs="Arial"/>
          <w:color w:val="000000" w:themeColor="text1"/>
        </w:rPr>
        <w:t xml:space="preserve"> controls or </w:t>
      </w:r>
      <w:r w:rsidR="007F34C8" w:rsidRPr="00AA0105">
        <w:rPr>
          <w:rFonts w:ascii="Arial" w:hAnsi="Arial" w:cs="Arial"/>
          <w:color w:val="000000" w:themeColor="text1"/>
        </w:rPr>
        <w:t>audits of</w:t>
      </w:r>
      <w:r w:rsidR="00672855" w:rsidRPr="00AA0105">
        <w:rPr>
          <w:rFonts w:ascii="Arial" w:hAnsi="Arial" w:cs="Arial"/>
          <w:color w:val="000000" w:themeColor="text1"/>
        </w:rPr>
        <w:t xml:space="preserve"> the</w:t>
      </w:r>
      <w:r w:rsidR="00115FE6" w:rsidRPr="00AA0105">
        <w:rPr>
          <w:rFonts w:ascii="Arial" w:hAnsi="Arial" w:cs="Arial"/>
          <w:color w:val="000000" w:themeColor="text1"/>
        </w:rPr>
        <w:t xml:space="preserve"> choices made? </w:t>
      </w:r>
      <w:r w:rsidR="00C55B41" w:rsidRPr="00AA0105">
        <w:rPr>
          <w:rFonts w:ascii="Arial" w:hAnsi="Arial" w:cs="Arial"/>
          <w:color w:val="000000" w:themeColor="text1"/>
        </w:rPr>
        <w:t xml:space="preserve">To this end, </w:t>
      </w:r>
      <w:r w:rsidRPr="00AA0105">
        <w:rPr>
          <w:rFonts w:ascii="Arial" w:hAnsi="Arial" w:cs="Arial"/>
          <w:color w:val="000000" w:themeColor="text1"/>
        </w:rPr>
        <w:t>Cooper (2015, p.19) call</w:t>
      </w:r>
      <w:r w:rsidR="00115FE6" w:rsidRPr="00AA0105">
        <w:rPr>
          <w:rFonts w:ascii="Arial" w:hAnsi="Arial" w:cs="Arial"/>
          <w:color w:val="000000" w:themeColor="text1"/>
        </w:rPr>
        <w:t>s</w:t>
      </w:r>
      <w:r w:rsidRPr="00AA0105">
        <w:rPr>
          <w:rFonts w:ascii="Arial" w:hAnsi="Arial" w:cs="Arial"/>
          <w:color w:val="000000" w:themeColor="text1"/>
        </w:rPr>
        <w:t xml:space="preserve"> for future research to examine the extent to which accounting can </w:t>
      </w:r>
      <w:r w:rsidR="00115FE6" w:rsidRPr="00AA0105">
        <w:rPr>
          <w:rFonts w:ascii="Arial" w:hAnsi="Arial" w:cs="Arial"/>
          <w:color w:val="000000" w:themeColor="text1"/>
        </w:rPr>
        <w:t xml:space="preserve">and does reshape the subjectivities of </w:t>
      </w:r>
      <w:r w:rsidR="00723FFC" w:rsidRPr="00AA0105">
        <w:rPr>
          <w:rFonts w:ascii="Arial" w:hAnsi="Arial" w:cs="Arial"/>
          <w:color w:val="000000" w:themeColor="text1"/>
        </w:rPr>
        <w:t>individuals is a neoliberal context</w:t>
      </w:r>
      <w:r w:rsidR="00CB5A0C" w:rsidRPr="00AA0105">
        <w:rPr>
          <w:rFonts w:ascii="Arial" w:hAnsi="Arial" w:cs="Arial"/>
          <w:color w:val="000000" w:themeColor="text1"/>
        </w:rPr>
        <w:t xml:space="preserve">. This </w:t>
      </w:r>
      <w:r w:rsidR="00912272" w:rsidRPr="00AA0105">
        <w:rPr>
          <w:rFonts w:ascii="Arial" w:hAnsi="Arial" w:cs="Arial"/>
          <w:color w:val="000000" w:themeColor="text1"/>
        </w:rPr>
        <w:t xml:space="preserve">study </w:t>
      </w:r>
      <w:r w:rsidR="00CB5A0C" w:rsidRPr="00AA0105">
        <w:rPr>
          <w:rFonts w:ascii="Arial" w:hAnsi="Arial" w:cs="Arial"/>
          <w:color w:val="000000" w:themeColor="text1"/>
        </w:rPr>
        <w:t xml:space="preserve">heeds </w:t>
      </w:r>
      <w:r w:rsidR="007F34C8" w:rsidRPr="00AA0105">
        <w:rPr>
          <w:rFonts w:ascii="Arial" w:hAnsi="Arial" w:cs="Arial"/>
          <w:color w:val="000000" w:themeColor="text1"/>
        </w:rPr>
        <w:t>her</w:t>
      </w:r>
      <w:r w:rsidR="00CB5A0C" w:rsidRPr="00AA0105">
        <w:rPr>
          <w:rFonts w:ascii="Arial" w:hAnsi="Arial" w:cs="Arial"/>
          <w:color w:val="000000" w:themeColor="text1"/>
        </w:rPr>
        <w:t xml:space="preserve"> call </w:t>
      </w:r>
      <w:r w:rsidR="00950E53" w:rsidRPr="00AA0105">
        <w:rPr>
          <w:rFonts w:ascii="Arial" w:hAnsi="Arial" w:cs="Arial"/>
          <w:color w:val="000000" w:themeColor="text1"/>
        </w:rPr>
        <w:t>by</w:t>
      </w:r>
      <w:r w:rsidR="003D700B" w:rsidRPr="00AA0105">
        <w:rPr>
          <w:rFonts w:ascii="Arial" w:hAnsi="Arial" w:cs="Arial"/>
          <w:color w:val="000000" w:themeColor="text1"/>
        </w:rPr>
        <w:t xml:space="preserve"> examining the role of </w:t>
      </w:r>
      <w:r w:rsidR="00AB3B80" w:rsidRPr="00AA0105">
        <w:rPr>
          <w:rFonts w:ascii="Arial" w:hAnsi="Arial" w:cs="Arial"/>
          <w:color w:val="000000" w:themeColor="text1"/>
        </w:rPr>
        <w:t>a</w:t>
      </w:r>
      <w:r w:rsidR="0043064B" w:rsidRPr="00AA0105">
        <w:rPr>
          <w:rFonts w:ascii="Arial" w:hAnsi="Arial" w:cs="Arial"/>
          <w:color w:val="000000" w:themeColor="text1"/>
        </w:rPr>
        <w:t>n accounting-based</w:t>
      </w:r>
      <w:r w:rsidR="00AB3B80" w:rsidRPr="00AA0105">
        <w:rPr>
          <w:rFonts w:ascii="Arial" w:hAnsi="Arial" w:cs="Arial"/>
          <w:color w:val="000000" w:themeColor="text1"/>
        </w:rPr>
        <w:t xml:space="preserve"> </w:t>
      </w:r>
      <w:r w:rsidR="00950E53" w:rsidRPr="00AA0105">
        <w:rPr>
          <w:rFonts w:ascii="Arial" w:hAnsi="Arial" w:cs="Arial"/>
          <w:color w:val="000000" w:themeColor="text1"/>
        </w:rPr>
        <w:t xml:space="preserve">neoliberal </w:t>
      </w:r>
      <w:r w:rsidR="002E00BA" w:rsidRPr="00AA0105">
        <w:rPr>
          <w:rFonts w:ascii="Arial" w:hAnsi="Arial" w:cs="Arial"/>
          <w:color w:val="000000" w:themeColor="text1"/>
        </w:rPr>
        <w:t xml:space="preserve">reform </w:t>
      </w:r>
      <w:r w:rsidR="00E35DF8" w:rsidRPr="00AA0105">
        <w:rPr>
          <w:rFonts w:ascii="Arial" w:hAnsi="Arial" w:cs="Arial"/>
          <w:color w:val="000000" w:themeColor="text1"/>
        </w:rPr>
        <w:t>in transforming subjectivities in</w:t>
      </w:r>
      <w:r w:rsidR="00F26569" w:rsidRPr="00AA0105">
        <w:rPr>
          <w:rFonts w:ascii="Arial" w:hAnsi="Arial" w:cs="Arial"/>
          <w:color w:val="000000" w:themeColor="text1"/>
        </w:rPr>
        <w:t xml:space="preserve"> </w:t>
      </w:r>
      <w:r w:rsidR="0004053D" w:rsidRPr="00AA0105">
        <w:rPr>
          <w:rFonts w:ascii="Arial" w:hAnsi="Arial" w:cs="Arial"/>
          <w:color w:val="000000" w:themeColor="text1"/>
        </w:rPr>
        <w:t xml:space="preserve">an </w:t>
      </w:r>
      <w:r w:rsidR="007A38DE" w:rsidRPr="00AA0105">
        <w:rPr>
          <w:rFonts w:ascii="Arial" w:hAnsi="Arial" w:cs="Arial"/>
          <w:color w:val="000000" w:themeColor="text1"/>
        </w:rPr>
        <w:t xml:space="preserve">adult </w:t>
      </w:r>
      <w:r w:rsidR="003B10E1" w:rsidRPr="00AA0105">
        <w:rPr>
          <w:rFonts w:ascii="Arial" w:hAnsi="Arial" w:cs="Arial"/>
          <w:color w:val="000000" w:themeColor="text1"/>
        </w:rPr>
        <w:t>social care</w:t>
      </w:r>
      <w:r w:rsidR="0004053D" w:rsidRPr="00AA0105">
        <w:rPr>
          <w:rFonts w:ascii="Arial" w:hAnsi="Arial" w:cs="Arial"/>
          <w:color w:val="000000" w:themeColor="text1"/>
        </w:rPr>
        <w:t xml:space="preserve"> setting</w:t>
      </w:r>
      <w:r w:rsidR="00984019" w:rsidRPr="00AA0105">
        <w:rPr>
          <w:rFonts w:ascii="Arial" w:hAnsi="Arial" w:cs="Arial"/>
          <w:color w:val="000000" w:themeColor="text1"/>
        </w:rPr>
        <w:t xml:space="preserve"> in England</w:t>
      </w:r>
      <w:r w:rsidR="00542316" w:rsidRPr="00AA0105">
        <w:rPr>
          <w:rFonts w:ascii="Arial" w:hAnsi="Arial" w:cs="Arial"/>
          <w:color w:val="000000" w:themeColor="text1"/>
        </w:rPr>
        <w:t xml:space="preserve">. </w:t>
      </w:r>
    </w:p>
    <w:p w14:paraId="783DA9E6" w14:textId="77777777" w:rsidR="00C55B41" w:rsidRPr="00AA0105" w:rsidRDefault="00C55B41" w:rsidP="003905CA">
      <w:pPr>
        <w:spacing w:line="264" w:lineRule="auto"/>
        <w:jc w:val="both"/>
        <w:rPr>
          <w:rFonts w:ascii="Arial" w:hAnsi="Arial" w:cs="Arial"/>
          <w:color w:val="000000" w:themeColor="text1"/>
        </w:rPr>
      </w:pPr>
    </w:p>
    <w:p w14:paraId="1A75F5EC" w14:textId="63334F02" w:rsidR="00A53258" w:rsidRPr="00AA0105" w:rsidRDefault="00912272" w:rsidP="00A53258">
      <w:pPr>
        <w:spacing w:line="264" w:lineRule="auto"/>
        <w:jc w:val="both"/>
        <w:rPr>
          <w:rFonts w:ascii="Arial" w:hAnsi="Arial" w:cs="Arial"/>
          <w:color w:val="000000" w:themeColor="text1"/>
        </w:rPr>
      </w:pPr>
      <w:r w:rsidRPr="00AA0105">
        <w:rPr>
          <w:rFonts w:ascii="Arial" w:hAnsi="Arial" w:cs="Arial"/>
          <w:color w:val="000000" w:themeColor="text1"/>
        </w:rPr>
        <w:t>Social care is defined as</w:t>
      </w:r>
      <w:r w:rsidR="007A38DE" w:rsidRPr="00AA0105">
        <w:rPr>
          <w:rFonts w:ascii="Arial" w:hAnsi="Arial" w:cs="Arial"/>
          <w:color w:val="000000" w:themeColor="text1"/>
        </w:rPr>
        <w:t xml:space="preserve"> </w:t>
      </w:r>
      <w:r w:rsidRPr="00AA0105">
        <w:rPr>
          <w:rFonts w:ascii="Arial" w:hAnsi="Arial" w:cs="Arial"/>
          <w:color w:val="000000" w:themeColor="text1"/>
        </w:rPr>
        <w:t xml:space="preserve">“all forms of personal care … provided for individuals who by reason of age, illness, disability, pregnancy, childbirth … are in need of such care or other assistance” (Health and Social Care Act (2008), </w:t>
      </w:r>
      <w:r w:rsidR="00154DBB">
        <w:rPr>
          <w:rFonts w:ascii="Arial" w:hAnsi="Arial" w:cs="Arial"/>
          <w:color w:val="000000" w:themeColor="text1"/>
        </w:rPr>
        <w:t xml:space="preserve">Chapter 14, </w:t>
      </w:r>
      <w:r w:rsidR="00305207" w:rsidRPr="00AA0105">
        <w:rPr>
          <w:rFonts w:ascii="Arial" w:hAnsi="Arial" w:cs="Arial"/>
          <w:color w:val="000000" w:themeColor="text1"/>
        </w:rPr>
        <w:t>s</w:t>
      </w:r>
      <w:r w:rsidR="0004053D" w:rsidRPr="00AA0105">
        <w:rPr>
          <w:rFonts w:ascii="Arial" w:hAnsi="Arial" w:cs="Arial"/>
          <w:color w:val="000000" w:themeColor="text1"/>
        </w:rPr>
        <w:t xml:space="preserve">ection </w:t>
      </w:r>
      <w:r w:rsidRPr="00AA0105">
        <w:rPr>
          <w:rFonts w:ascii="Arial" w:hAnsi="Arial" w:cs="Arial"/>
          <w:color w:val="000000" w:themeColor="text1"/>
        </w:rPr>
        <w:t xml:space="preserve">9(3), p.4). </w:t>
      </w:r>
      <w:r w:rsidRPr="00AA0105">
        <w:rPr>
          <w:rFonts w:ascii="Arial" w:hAnsi="Arial" w:cs="Arial"/>
          <w:color w:val="000000" w:themeColor="text1"/>
        </w:rPr>
        <w:lastRenderedPageBreak/>
        <w:t xml:space="preserve">For example, individuals who are typically in receipt of social care include disabled adults </w:t>
      </w:r>
      <w:r w:rsidR="007A38DE" w:rsidRPr="00AA0105">
        <w:rPr>
          <w:rFonts w:ascii="Arial" w:hAnsi="Arial" w:cs="Arial"/>
          <w:color w:val="000000" w:themeColor="text1"/>
        </w:rPr>
        <w:t>and/</w:t>
      </w:r>
      <w:r w:rsidRPr="00AA0105">
        <w:rPr>
          <w:rFonts w:ascii="Arial" w:hAnsi="Arial" w:cs="Arial"/>
          <w:color w:val="000000" w:themeColor="text1"/>
        </w:rPr>
        <w:t xml:space="preserve">or those who lack familial support, as well as vulnerable children. </w:t>
      </w:r>
      <w:r w:rsidR="0004053D" w:rsidRPr="00AA0105">
        <w:rPr>
          <w:rFonts w:ascii="Arial" w:hAnsi="Arial" w:cs="Arial"/>
          <w:color w:val="000000" w:themeColor="text1"/>
        </w:rPr>
        <w:t>S</w:t>
      </w:r>
      <w:r w:rsidR="00A53258" w:rsidRPr="00AA0105">
        <w:rPr>
          <w:rFonts w:ascii="Arial" w:hAnsi="Arial" w:cs="Arial"/>
          <w:color w:val="000000" w:themeColor="text1"/>
        </w:rPr>
        <w:t xml:space="preserve">ocial care </w:t>
      </w:r>
      <w:r w:rsidR="0004053D" w:rsidRPr="00AA0105">
        <w:rPr>
          <w:rFonts w:ascii="Arial" w:hAnsi="Arial" w:cs="Arial"/>
          <w:color w:val="000000" w:themeColor="text1"/>
        </w:rPr>
        <w:t>is</w:t>
      </w:r>
      <w:r w:rsidR="00A53258" w:rsidRPr="00AA0105">
        <w:rPr>
          <w:rFonts w:ascii="Arial" w:hAnsi="Arial" w:cs="Arial"/>
          <w:color w:val="000000" w:themeColor="text1"/>
        </w:rPr>
        <w:t xml:space="preserve"> a major component of local government spending, accounting for nearly half of its expenditures in 2009-10 (£23.2bn out of £49.5bn), according to estimates from the Institute for Fiscal Studies or IFS (Smith et al., 2016, p.12)</w:t>
      </w:r>
      <w:r w:rsidR="0004053D" w:rsidRPr="00AA0105">
        <w:rPr>
          <w:rFonts w:ascii="Arial" w:hAnsi="Arial" w:cs="Arial"/>
          <w:color w:val="000000" w:themeColor="text1"/>
        </w:rPr>
        <w:t>. However, despite its significance from a public expenditure perspective</w:t>
      </w:r>
      <w:r w:rsidR="00A53258" w:rsidRPr="00AA0105">
        <w:rPr>
          <w:rFonts w:ascii="Arial" w:hAnsi="Arial" w:cs="Arial"/>
          <w:color w:val="000000" w:themeColor="text1"/>
        </w:rPr>
        <w:t xml:space="preserve">, it remains an area where the transformation of subjectivities </w:t>
      </w:r>
      <w:r w:rsidR="00305207" w:rsidRPr="00AA0105">
        <w:rPr>
          <w:rFonts w:ascii="Arial" w:hAnsi="Arial" w:cs="Arial"/>
          <w:color w:val="000000" w:themeColor="text1"/>
        </w:rPr>
        <w:t xml:space="preserve">through </w:t>
      </w:r>
      <w:r w:rsidR="00A53258" w:rsidRPr="00AA0105">
        <w:rPr>
          <w:rFonts w:ascii="Arial" w:hAnsi="Arial" w:cs="Arial"/>
          <w:color w:val="000000" w:themeColor="text1"/>
        </w:rPr>
        <w:t>neoliberal</w:t>
      </w:r>
      <w:r w:rsidR="00305207" w:rsidRPr="00AA0105">
        <w:rPr>
          <w:rFonts w:ascii="Arial" w:hAnsi="Arial" w:cs="Arial"/>
          <w:color w:val="000000" w:themeColor="text1"/>
        </w:rPr>
        <w:t xml:space="preserve"> accounting technologies</w:t>
      </w:r>
      <w:r w:rsidR="00A53258" w:rsidRPr="00AA0105">
        <w:rPr>
          <w:rFonts w:ascii="Arial" w:hAnsi="Arial" w:cs="Arial"/>
          <w:color w:val="000000" w:themeColor="text1"/>
        </w:rPr>
        <w:t xml:space="preserve"> is relatively under-researched</w:t>
      </w:r>
      <w:r w:rsidR="0004053D" w:rsidRPr="00AA0105">
        <w:rPr>
          <w:rFonts w:ascii="Arial" w:hAnsi="Arial" w:cs="Arial"/>
          <w:color w:val="000000" w:themeColor="text1"/>
        </w:rPr>
        <w:t>, when</w:t>
      </w:r>
      <w:r w:rsidR="00A53258" w:rsidRPr="00AA0105">
        <w:rPr>
          <w:rFonts w:ascii="Arial" w:hAnsi="Arial" w:cs="Arial"/>
          <w:color w:val="000000" w:themeColor="text1"/>
        </w:rPr>
        <w:t xml:space="preserve"> compared with healthcare reforms. </w:t>
      </w:r>
    </w:p>
    <w:p w14:paraId="7FC212B9" w14:textId="77777777" w:rsidR="00A53258" w:rsidRPr="00AA0105" w:rsidRDefault="00A53258" w:rsidP="007A38DE">
      <w:pPr>
        <w:spacing w:line="264" w:lineRule="auto"/>
        <w:jc w:val="both"/>
        <w:rPr>
          <w:rFonts w:ascii="Arial" w:hAnsi="Arial" w:cs="Arial"/>
          <w:color w:val="000000" w:themeColor="text1"/>
        </w:rPr>
      </w:pPr>
    </w:p>
    <w:p w14:paraId="2EB6FBFA" w14:textId="2F5EDDF2" w:rsidR="007A38DE" w:rsidRPr="00AA0105" w:rsidRDefault="00A53258" w:rsidP="007A38DE">
      <w:pPr>
        <w:spacing w:line="264" w:lineRule="auto"/>
        <w:jc w:val="both"/>
        <w:rPr>
          <w:rFonts w:ascii="Arial" w:hAnsi="Arial" w:cs="Arial"/>
          <w:color w:val="000000" w:themeColor="text1"/>
        </w:rPr>
      </w:pPr>
      <w:r w:rsidRPr="00AA0105">
        <w:rPr>
          <w:rFonts w:ascii="Arial" w:hAnsi="Arial" w:cs="Arial"/>
          <w:color w:val="000000" w:themeColor="text1"/>
        </w:rPr>
        <w:t>T</w:t>
      </w:r>
      <w:r w:rsidR="007A38DE" w:rsidRPr="00AA0105">
        <w:rPr>
          <w:rFonts w:ascii="Arial" w:hAnsi="Arial" w:cs="Arial"/>
          <w:color w:val="000000" w:themeColor="text1"/>
        </w:rPr>
        <w:t xml:space="preserve">he launch of Personal Budgets (PB), a major initiative in England to transform the way in which </w:t>
      </w:r>
      <w:r w:rsidR="0004053D" w:rsidRPr="00AA0105">
        <w:rPr>
          <w:rFonts w:ascii="Arial" w:hAnsi="Arial" w:cs="Arial"/>
          <w:color w:val="000000" w:themeColor="text1"/>
        </w:rPr>
        <w:t xml:space="preserve">adult social </w:t>
      </w:r>
      <w:r w:rsidR="00673E7B" w:rsidRPr="00AA0105">
        <w:rPr>
          <w:rFonts w:ascii="Arial" w:hAnsi="Arial" w:cs="Arial"/>
          <w:color w:val="000000" w:themeColor="text1"/>
        </w:rPr>
        <w:t>care</w:t>
      </w:r>
      <w:r w:rsidR="007A38DE" w:rsidRPr="00AA0105">
        <w:rPr>
          <w:rFonts w:ascii="Arial" w:hAnsi="Arial" w:cs="Arial"/>
          <w:color w:val="000000" w:themeColor="text1"/>
        </w:rPr>
        <w:t xml:space="preserve"> is delivered,</w:t>
      </w:r>
      <w:r w:rsidRPr="00AA0105">
        <w:rPr>
          <w:rFonts w:ascii="Arial" w:hAnsi="Arial" w:cs="Arial"/>
          <w:color w:val="000000" w:themeColor="text1"/>
        </w:rPr>
        <w:t xml:space="preserve"> presents an opportunity to address this </w:t>
      </w:r>
      <w:r w:rsidR="00C169BD" w:rsidRPr="00AA0105">
        <w:rPr>
          <w:rFonts w:ascii="Arial" w:hAnsi="Arial" w:cs="Arial"/>
          <w:color w:val="000000" w:themeColor="text1"/>
        </w:rPr>
        <w:t>lacuna</w:t>
      </w:r>
      <w:r w:rsidRPr="00AA0105">
        <w:rPr>
          <w:rFonts w:ascii="Arial" w:hAnsi="Arial" w:cs="Arial"/>
          <w:color w:val="000000" w:themeColor="text1"/>
        </w:rPr>
        <w:t>. PB makes an appropriate case</w:t>
      </w:r>
      <w:r w:rsidR="0004053D" w:rsidRPr="00AA0105">
        <w:rPr>
          <w:rFonts w:ascii="Arial" w:hAnsi="Arial" w:cs="Arial"/>
          <w:color w:val="000000" w:themeColor="text1"/>
        </w:rPr>
        <w:t xml:space="preserve"> study</w:t>
      </w:r>
      <w:r w:rsidRPr="00AA0105">
        <w:rPr>
          <w:rFonts w:ascii="Arial" w:hAnsi="Arial" w:cs="Arial"/>
          <w:color w:val="000000" w:themeColor="text1"/>
        </w:rPr>
        <w:t xml:space="preserve"> because the reform </w:t>
      </w:r>
      <w:r w:rsidR="007A38DE" w:rsidRPr="00AA0105">
        <w:rPr>
          <w:rFonts w:ascii="Arial" w:hAnsi="Arial" w:cs="Arial"/>
          <w:color w:val="000000" w:themeColor="text1"/>
        </w:rPr>
        <w:t xml:space="preserve">is reflective of </w:t>
      </w:r>
      <w:r w:rsidR="00C169BD" w:rsidRPr="00AA0105">
        <w:rPr>
          <w:rFonts w:ascii="Arial" w:hAnsi="Arial" w:cs="Arial"/>
          <w:color w:val="000000" w:themeColor="text1"/>
        </w:rPr>
        <w:t>a</w:t>
      </w:r>
      <w:r w:rsidR="007A38DE" w:rsidRPr="00AA0105">
        <w:rPr>
          <w:rFonts w:ascii="Arial" w:hAnsi="Arial" w:cs="Arial"/>
          <w:color w:val="000000" w:themeColor="text1"/>
        </w:rPr>
        <w:t xml:space="preserve"> wider shift towards greater individual freedoms and responsibilities for care choices. PB is said to represent the government’s most significant effort yet to align welfare reform along neoliberal values and is set to become its central policy to deliver adult social care in England </w:t>
      </w:r>
      <w:r w:rsidR="007A38DE" w:rsidRPr="00AA0105">
        <w:rPr>
          <w:rFonts w:ascii="Arial" w:hAnsi="Arial" w:cs="Arial"/>
          <w:color w:val="000000" w:themeColor="text1"/>
        </w:rPr>
        <w:fldChar w:fldCharType="begin" w:fldLock="1"/>
      </w:r>
      <w:r w:rsidR="007A38DE" w:rsidRPr="00AA0105">
        <w:rPr>
          <w:rFonts w:ascii="Arial" w:hAnsi="Arial" w:cs="Arial"/>
          <w:color w:val="000000" w:themeColor="text1"/>
        </w:rPr>
        <w:instrText>ADDIN CSL_CITATION {"citationItems":[{"id":"ITEM-1","itemData":{"author":[{"dropping-particle":"","family":"Glasby","given":"J.","non-dropping-particle":"","parse-names":false,"suffix":""},{"dropping-particle":"","family":"Llittlechild","given":"R.","non-dropping-particle":"","parse-names":false,"suffix":""}],"id":"ITEM-1","issued":{"date-parts":[["2016"]]},"publisher":"Policy Press","publisher-place":"Bristol","title":"Direct payments and personal budgets: Putting personalisation into practice","type":"book"},"uris":["http://www.mendeley.com/documents/?uuid=112dd212-e653-4722-b90b-f06d4c81b4fc"]}],"mendeley":{"formattedCitation":"(Glasby &amp; Llittlechild, 2016)","manualFormatting":"(Glasby and Littlechild, 2016)","plainTextFormattedCitation":"(Glasby &amp; Llittlechild, 2016)","previouslyFormattedCitation":"(Glasby &amp; Llittlechild, 2016)"},"properties":{"noteIndex":0},"schema":"https://github.com/citation-style-language/schema/raw/master/csl-citation.json"}</w:instrText>
      </w:r>
      <w:r w:rsidR="007A38DE" w:rsidRPr="00AA0105">
        <w:rPr>
          <w:rFonts w:ascii="Arial" w:hAnsi="Arial" w:cs="Arial"/>
          <w:color w:val="000000" w:themeColor="text1"/>
        </w:rPr>
        <w:fldChar w:fldCharType="separate"/>
      </w:r>
      <w:r w:rsidR="007A38DE" w:rsidRPr="00AA0105">
        <w:rPr>
          <w:rFonts w:ascii="Arial" w:hAnsi="Arial" w:cs="Arial"/>
          <w:noProof/>
          <w:color w:val="000000" w:themeColor="text1"/>
        </w:rPr>
        <w:t>(Glasby and Littlechild, 2016)</w:t>
      </w:r>
      <w:r w:rsidR="007A38DE" w:rsidRPr="00AA0105">
        <w:rPr>
          <w:rFonts w:ascii="Arial" w:hAnsi="Arial" w:cs="Arial"/>
          <w:color w:val="000000" w:themeColor="text1"/>
        </w:rPr>
        <w:fldChar w:fldCharType="end"/>
      </w:r>
      <w:r w:rsidR="007A38DE" w:rsidRPr="00AA0105">
        <w:rPr>
          <w:rFonts w:ascii="Arial" w:hAnsi="Arial" w:cs="Arial"/>
          <w:color w:val="000000" w:themeColor="text1"/>
        </w:rPr>
        <w:t xml:space="preserve">. </w:t>
      </w:r>
      <w:r w:rsidR="00C169BD" w:rsidRPr="00AA0105">
        <w:rPr>
          <w:rFonts w:ascii="Arial" w:hAnsi="Arial" w:cs="Arial"/>
          <w:color w:val="000000" w:themeColor="text1"/>
        </w:rPr>
        <w:t>T</w:t>
      </w:r>
      <w:r w:rsidR="00673E7B" w:rsidRPr="00AA0105">
        <w:rPr>
          <w:rFonts w:ascii="Arial" w:hAnsi="Arial" w:cs="Arial"/>
          <w:color w:val="000000" w:themeColor="text1"/>
        </w:rPr>
        <w:t>h</w:t>
      </w:r>
      <w:r w:rsidR="00C169BD" w:rsidRPr="00AA0105">
        <w:rPr>
          <w:rFonts w:ascii="Arial" w:hAnsi="Arial" w:cs="Arial"/>
          <w:color w:val="000000" w:themeColor="text1"/>
        </w:rPr>
        <w:t xml:space="preserve">is study however </w:t>
      </w:r>
      <w:r w:rsidR="00673E7B" w:rsidRPr="00AA0105">
        <w:rPr>
          <w:rFonts w:ascii="Arial" w:hAnsi="Arial" w:cs="Arial"/>
          <w:color w:val="000000" w:themeColor="text1"/>
        </w:rPr>
        <w:t xml:space="preserve">does not </w:t>
      </w:r>
      <w:r w:rsidR="00C169BD" w:rsidRPr="00AA0105">
        <w:rPr>
          <w:rFonts w:ascii="Arial" w:hAnsi="Arial" w:cs="Arial"/>
          <w:color w:val="000000" w:themeColor="text1"/>
        </w:rPr>
        <w:t>extend to</w:t>
      </w:r>
      <w:r w:rsidR="00673E7B" w:rsidRPr="00AA0105">
        <w:rPr>
          <w:rFonts w:ascii="Arial" w:hAnsi="Arial" w:cs="Arial"/>
          <w:color w:val="000000" w:themeColor="text1"/>
        </w:rPr>
        <w:t xml:space="preserve"> </w:t>
      </w:r>
      <w:r w:rsidR="00305207" w:rsidRPr="00AA0105">
        <w:rPr>
          <w:rFonts w:ascii="Arial" w:hAnsi="Arial" w:cs="Arial"/>
          <w:color w:val="000000" w:themeColor="text1"/>
        </w:rPr>
        <w:t xml:space="preserve">the social care of </w:t>
      </w:r>
      <w:r w:rsidR="00673E7B" w:rsidRPr="00AA0105">
        <w:rPr>
          <w:rFonts w:ascii="Arial" w:hAnsi="Arial" w:cs="Arial"/>
          <w:color w:val="000000" w:themeColor="text1"/>
        </w:rPr>
        <w:t xml:space="preserve">children, as </w:t>
      </w:r>
      <w:r w:rsidR="00305207" w:rsidRPr="00AA0105">
        <w:rPr>
          <w:rFonts w:ascii="Arial" w:hAnsi="Arial" w:cs="Arial"/>
          <w:color w:val="000000" w:themeColor="text1"/>
        </w:rPr>
        <w:t xml:space="preserve">it has a very different set of concerns </w:t>
      </w:r>
      <w:r w:rsidR="007F34C8" w:rsidRPr="00AA0105">
        <w:rPr>
          <w:rFonts w:ascii="Arial" w:hAnsi="Arial" w:cs="Arial"/>
          <w:color w:val="000000" w:themeColor="text1"/>
        </w:rPr>
        <w:t xml:space="preserve">as </w:t>
      </w:r>
      <w:r w:rsidR="0004053D" w:rsidRPr="00AA0105">
        <w:rPr>
          <w:rFonts w:ascii="Arial" w:hAnsi="Arial" w:cs="Arial"/>
          <w:color w:val="000000" w:themeColor="text1"/>
        </w:rPr>
        <w:t xml:space="preserve">its provision </w:t>
      </w:r>
      <w:r w:rsidR="00305207" w:rsidRPr="00AA0105">
        <w:rPr>
          <w:rFonts w:ascii="Arial" w:hAnsi="Arial" w:cs="Arial"/>
          <w:color w:val="000000" w:themeColor="text1"/>
        </w:rPr>
        <w:t xml:space="preserve">is </w:t>
      </w:r>
      <w:r w:rsidR="007F34C8" w:rsidRPr="00AA0105">
        <w:rPr>
          <w:rFonts w:ascii="Arial" w:hAnsi="Arial" w:cs="Arial"/>
          <w:color w:val="000000" w:themeColor="text1"/>
        </w:rPr>
        <w:t xml:space="preserve">primarily </w:t>
      </w:r>
      <w:r w:rsidR="00305207" w:rsidRPr="00AA0105">
        <w:rPr>
          <w:rFonts w:ascii="Arial" w:hAnsi="Arial" w:cs="Arial"/>
          <w:color w:val="000000" w:themeColor="text1"/>
        </w:rPr>
        <w:t xml:space="preserve">driven by prescriptive legislation. </w:t>
      </w:r>
    </w:p>
    <w:p w14:paraId="65586AAB" w14:textId="05418D5A" w:rsidR="00841343" w:rsidRPr="00AA0105" w:rsidRDefault="00841343" w:rsidP="003905CA">
      <w:pPr>
        <w:spacing w:line="264" w:lineRule="auto"/>
        <w:jc w:val="both"/>
        <w:rPr>
          <w:rFonts w:ascii="Arial" w:hAnsi="Arial" w:cs="Arial"/>
          <w:color w:val="000000" w:themeColor="text1"/>
        </w:rPr>
      </w:pPr>
    </w:p>
    <w:p w14:paraId="165A8AAB" w14:textId="5BAAFC5E" w:rsidR="00CB027B" w:rsidRPr="00AA0105" w:rsidRDefault="00542316" w:rsidP="00CB027B">
      <w:pPr>
        <w:spacing w:line="264" w:lineRule="auto"/>
        <w:jc w:val="both"/>
        <w:rPr>
          <w:rFonts w:ascii="Arial" w:hAnsi="Arial" w:cs="Arial"/>
          <w:color w:val="000000" w:themeColor="text1"/>
        </w:rPr>
      </w:pPr>
      <w:r w:rsidRPr="00AA0105">
        <w:rPr>
          <w:rFonts w:ascii="Arial" w:hAnsi="Arial" w:cs="Arial"/>
          <w:color w:val="000000" w:themeColor="text1"/>
        </w:rPr>
        <w:t xml:space="preserve">Emergent studies </w:t>
      </w:r>
      <w:r w:rsidR="00673E7B" w:rsidRPr="00AA0105">
        <w:rPr>
          <w:rFonts w:ascii="Arial" w:hAnsi="Arial" w:cs="Arial"/>
          <w:color w:val="000000" w:themeColor="text1"/>
        </w:rPr>
        <w:t xml:space="preserve">on adult social care </w:t>
      </w:r>
      <w:r w:rsidR="007F34C8" w:rsidRPr="00AA0105">
        <w:rPr>
          <w:rFonts w:ascii="Arial" w:hAnsi="Arial" w:cs="Arial"/>
          <w:color w:val="000000" w:themeColor="text1"/>
        </w:rPr>
        <w:t xml:space="preserve">have started </w:t>
      </w:r>
      <w:r w:rsidR="00C169BD" w:rsidRPr="00AA0105">
        <w:rPr>
          <w:rFonts w:ascii="Arial" w:hAnsi="Arial" w:cs="Arial"/>
          <w:color w:val="000000" w:themeColor="text1"/>
        </w:rPr>
        <w:t>to observe</w:t>
      </w:r>
      <w:r w:rsidR="009F77E3" w:rsidRPr="00AA0105">
        <w:rPr>
          <w:rFonts w:ascii="Arial" w:hAnsi="Arial" w:cs="Arial"/>
          <w:color w:val="000000" w:themeColor="text1"/>
        </w:rPr>
        <w:t xml:space="preserve"> </w:t>
      </w:r>
      <w:r w:rsidR="00CB027B" w:rsidRPr="00AA0105">
        <w:rPr>
          <w:rFonts w:ascii="Arial" w:hAnsi="Arial" w:cs="Arial"/>
          <w:color w:val="000000" w:themeColor="text1"/>
        </w:rPr>
        <w:t>how the shift to</w:t>
      </w:r>
      <w:r w:rsidRPr="00AA0105">
        <w:rPr>
          <w:rFonts w:ascii="Arial" w:hAnsi="Arial" w:cs="Arial"/>
          <w:color w:val="000000" w:themeColor="text1"/>
        </w:rPr>
        <w:t>wards</w:t>
      </w:r>
      <w:r w:rsidR="00CB027B" w:rsidRPr="00AA0105">
        <w:rPr>
          <w:rFonts w:ascii="Arial" w:hAnsi="Arial" w:cs="Arial"/>
          <w:color w:val="000000" w:themeColor="text1"/>
        </w:rPr>
        <w:t xml:space="preserve"> </w:t>
      </w:r>
      <w:r w:rsidR="00F369E9" w:rsidRPr="00AA0105">
        <w:rPr>
          <w:rFonts w:ascii="Arial" w:hAnsi="Arial" w:cs="Arial"/>
          <w:color w:val="000000" w:themeColor="text1"/>
        </w:rPr>
        <w:t xml:space="preserve">individual autonomy </w:t>
      </w:r>
      <w:r w:rsidR="00CB027B" w:rsidRPr="00AA0105">
        <w:rPr>
          <w:rFonts w:ascii="Arial" w:hAnsi="Arial" w:cs="Arial"/>
          <w:color w:val="000000" w:themeColor="text1"/>
        </w:rPr>
        <w:t xml:space="preserve">is accompanied by an expanded use of accounting that redefines the accountability relationship between citizens and the state </w:t>
      </w:r>
      <w:r w:rsidR="00CB027B" w:rsidRPr="00AA0105">
        <w:rPr>
          <w:rFonts w:ascii="Arial" w:hAnsi="Arial" w:cs="Arial"/>
          <w:noProof/>
          <w:color w:val="000000" w:themeColor="text1"/>
        </w:rPr>
        <w:t xml:space="preserve">(Junne and Huber, 2014; Bracci, 2014; Junne, 2018). Furthermore, the application of accounting is by no means uniform in its </w:t>
      </w:r>
      <w:r w:rsidR="009F77E3" w:rsidRPr="00AA0105">
        <w:rPr>
          <w:rFonts w:ascii="Arial" w:hAnsi="Arial" w:cs="Arial"/>
          <w:noProof/>
          <w:color w:val="000000" w:themeColor="text1"/>
        </w:rPr>
        <w:t xml:space="preserve">processes nor </w:t>
      </w:r>
      <w:r w:rsidR="00CB027B" w:rsidRPr="00AA0105">
        <w:rPr>
          <w:rFonts w:ascii="Arial" w:hAnsi="Arial" w:cs="Arial"/>
          <w:noProof/>
          <w:color w:val="000000" w:themeColor="text1"/>
        </w:rPr>
        <w:t xml:space="preserve">outcomes, as the ability to assimilate neoliberal ideas and </w:t>
      </w:r>
      <w:r w:rsidR="006E6600" w:rsidRPr="00AA0105">
        <w:rPr>
          <w:rFonts w:ascii="Arial" w:hAnsi="Arial" w:cs="Arial"/>
          <w:noProof/>
          <w:color w:val="000000" w:themeColor="text1"/>
        </w:rPr>
        <w:t xml:space="preserve">the adequacy of publicly funded </w:t>
      </w:r>
      <w:r w:rsidR="00CB027B" w:rsidRPr="00AA0105">
        <w:rPr>
          <w:rFonts w:ascii="Arial" w:hAnsi="Arial" w:cs="Arial"/>
          <w:noProof/>
          <w:color w:val="000000" w:themeColor="text1"/>
        </w:rPr>
        <w:t>resources are not universal</w:t>
      </w:r>
      <w:r w:rsidR="00F369E9" w:rsidRPr="00AA0105">
        <w:rPr>
          <w:rFonts w:ascii="Arial" w:hAnsi="Arial" w:cs="Arial"/>
          <w:noProof/>
          <w:color w:val="000000" w:themeColor="text1"/>
        </w:rPr>
        <w:t xml:space="preserve"> across all organisations</w:t>
      </w:r>
      <w:r w:rsidR="00CB027B" w:rsidRPr="00AA0105">
        <w:rPr>
          <w:rFonts w:ascii="Arial" w:hAnsi="Arial" w:cs="Arial"/>
          <w:noProof/>
          <w:color w:val="000000" w:themeColor="text1"/>
        </w:rPr>
        <w:t xml:space="preserve">. Bracci and Llewellyn (2012) for example highlight some of the consequences stemming from </w:t>
      </w:r>
      <w:r w:rsidR="00C169BD" w:rsidRPr="00AA0105">
        <w:rPr>
          <w:rFonts w:ascii="Arial" w:hAnsi="Arial" w:cs="Arial"/>
          <w:noProof/>
          <w:color w:val="000000" w:themeColor="text1"/>
        </w:rPr>
        <w:t>these differences</w:t>
      </w:r>
      <w:r w:rsidR="00CB027B" w:rsidRPr="00AA0105">
        <w:rPr>
          <w:rFonts w:ascii="Arial" w:hAnsi="Arial" w:cs="Arial"/>
          <w:noProof/>
          <w:color w:val="000000" w:themeColor="text1"/>
        </w:rPr>
        <w:t xml:space="preserve">, </w:t>
      </w:r>
      <w:r w:rsidR="00C169BD" w:rsidRPr="00AA0105">
        <w:rPr>
          <w:rFonts w:ascii="Arial" w:hAnsi="Arial" w:cs="Arial"/>
          <w:noProof/>
          <w:color w:val="000000" w:themeColor="text1"/>
        </w:rPr>
        <w:t xml:space="preserve">as they demonstrate the contrast between </w:t>
      </w:r>
      <w:r w:rsidR="005866A9" w:rsidRPr="00AA0105">
        <w:rPr>
          <w:rFonts w:ascii="Arial" w:hAnsi="Arial" w:cs="Arial"/>
          <w:noProof/>
          <w:color w:val="000000" w:themeColor="text1"/>
        </w:rPr>
        <w:t>‘</w:t>
      </w:r>
      <w:r w:rsidR="00CB027B" w:rsidRPr="00AA0105">
        <w:rPr>
          <w:rFonts w:ascii="Arial" w:hAnsi="Arial" w:cs="Arial"/>
          <w:noProof/>
          <w:color w:val="000000" w:themeColor="text1"/>
        </w:rPr>
        <w:t>people-processing</w:t>
      </w:r>
      <w:r w:rsidR="005866A9" w:rsidRPr="00AA0105">
        <w:rPr>
          <w:rFonts w:ascii="Arial" w:hAnsi="Arial" w:cs="Arial"/>
          <w:noProof/>
          <w:color w:val="000000" w:themeColor="text1"/>
        </w:rPr>
        <w:t>’</w:t>
      </w:r>
      <w:r w:rsidR="00CB027B" w:rsidRPr="00AA0105">
        <w:rPr>
          <w:rFonts w:ascii="Arial" w:hAnsi="Arial" w:cs="Arial"/>
          <w:noProof/>
          <w:color w:val="000000" w:themeColor="text1"/>
        </w:rPr>
        <w:t xml:space="preserve"> versus </w:t>
      </w:r>
      <w:r w:rsidR="005866A9" w:rsidRPr="00AA0105">
        <w:rPr>
          <w:rFonts w:ascii="Arial" w:hAnsi="Arial" w:cs="Arial"/>
          <w:noProof/>
          <w:color w:val="000000" w:themeColor="text1"/>
        </w:rPr>
        <w:t>‘</w:t>
      </w:r>
      <w:r w:rsidR="00CB027B" w:rsidRPr="00AA0105">
        <w:rPr>
          <w:rFonts w:ascii="Arial" w:hAnsi="Arial" w:cs="Arial"/>
          <w:noProof/>
          <w:color w:val="000000" w:themeColor="text1"/>
        </w:rPr>
        <w:t>people-changing</w:t>
      </w:r>
      <w:r w:rsidR="005866A9" w:rsidRPr="00AA0105">
        <w:rPr>
          <w:rFonts w:ascii="Arial" w:hAnsi="Arial" w:cs="Arial"/>
          <w:noProof/>
          <w:color w:val="000000" w:themeColor="text1"/>
        </w:rPr>
        <w:t>’</w:t>
      </w:r>
      <w:r w:rsidR="00CB027B" w:rsidRPr="00AA0105">
        <w:rPr>
          <w:rFonts w:ascii="Arial" w:hAnsi="Arial" w:cs="Arial"/>
          <w:noProof/>
          <w:color w:val="000000" w:themeColor="text1"/>
        </w:rPr>
        <w:t xml:space="preserve"> approaches </w:t>
      </w:r>
      <w:r w:rsidR="00C169BD" w:rsidRPr="00AA0105">
        <w:rPr>
          <w:rFonts w:ascii="Arial" w:hAnsi="Arial" w:cs="Arial"/>
          <w:noProof/>
          <w:color w:val="000000" w:themeColor="text1"/>
        </w:rPr>
        <w:t xml:space="preserve">between different </w:t>
      </w:r>
      <w:r w:rsidR="00871DDC" w:rsidRPr="00AA0105">
        <w:rPr>
          <w:rFonts w:ascii="Arial" w:hAnsi="Arial" w:cs="Arial"/>
          <w:noProof/>
          <w:color w:val="000000" w:themeColor="text1"/>
        </w:rPr>
        <w:t xml:space="preserve">care </w:t>
      </w:r>
      <w:r w:rsidR="00CB027B" w:rsidRPr="00AA0105">
        <w:rPr>
          <w:rFonts w:ascii="Arial" w:hAnsi="Arial" w:cs="Arial"/>
          <w:noProof/>
          <w:color w:val="000000" w:themeColor="text1"/>
        </w:rPr>
        <w:t>providers.</w:t>
      </w:r>
      <w:r w:rsidR="00CB027B" w:rsidRPr="00AA0105">
        <w:rPr>
          <w:rFonts w:ascii="Arial" w:hAnsi="Arial" w:cs="Arial"/>
          <w:color w:val="000000" w:themeColor="text1"/>
        </w:rPr>
        <w:t xml:space="preserve"> </w:t>
      </w:r>
    </w:p>
    <w:p w14:paraId="76EA27D5" w14:textId="77777777" w:rsidR="00CB027B" w:rsidRPr="00AA0105" w:rsidRDefault="00CB027B" w:rsidP="00CB027B">
      <w:pPr>
        <w:spacing w:line="264" w:lineRule="auto"/>
        <w:jc w:val="both"/>
        <w:rPr>
          <w:rFonts w:ascii="Arial" w:hAnsi="Arial" w:cs="Arial"/>
          <w:color w:val="000000" w:themeColor="text1"/>
        </w:rPr>
      </w:pPr>
    </w:p>
    <w:p w14:paraId="6B005FFB" w14:textId="77777777" w:rsidR="0004053D" w:rsidRPr="00AA0105" w:rsidRDefault="00CB027B" w:rsidP="00871DDC">
      <w:pPr>
        <w:spacing w:line="264" w:lineRule="auto"/>
        <w:jc w:val="both"/>
        <w:rPr>
          <w:rFonts w:ascii="Arial" w:hAnsi="Arial" w:cs="Arial"/>
          <w:color w:val="000000" w:themeColor="text1"/>
        </w:rPr>
      </w:pPr>
      <w:r w:rsidRPr="00AA0105">
        <w:rPr>
          <w:rFonts w:ascii="Arial" w:hAnsi="Arial" w:cs="Arial"/>
          <w:color w:val="000000" w:themeColor="text1"/>
        </w:rPr>
        <w:t>Similarly, social work practice</w:t>
      </w:r>
      <w:r w:rsidR="006E6600" w:rsidRPr="00AA0105">
        <w:rPr>
          <w:rFonts w:ascii="Arial" w:hAnsi="Arial" w:cs="Arial"/>
          <w:color w:val="000000" w:themeColor="text1"/>
        </w:rPr>
        <w:t xml:space="preserve"> (the occupation providing adult social care)</w:t>
      </w:r>
      <w:r w:rsidRPr="00AA0105">
        <w:rPr>
          <w:rFonts w:ascii="Arial" w:hAnsi="Arial" w:cs="Arial"/>
          <w:color w:val="000000" w:themeColor="text1"/>
        </w:rPr>
        <w:t xml:space="preserve"> in England has long had to contend with the need for fluid subjectivities to cope with longstanding pressures for reform. Parton (1994) views such fluidity as something constitutive of what social work is, being situated in an “essentially ambiguous, uncertain, and contested arena”, occupying the space between law, health, psychiatry and education (p.18). The </w:t>
      </w:r>
      <w:r w:rsidR="009F77E3" w:rsidRPr="00AA0105">
        <w:rPr>
          <w:rFonts w:ascii="Arial" w:hAnsi="Arial" w:cs="Arial"/>
          <w:color w:val="000000" w:themeColor="text1"/>
        </w:rPr>
        <w:t xml:space="preserve">fluidity of </w:t>
      </w:r>
      <w:r w:rsidRPr="00AA0105">
        <w:rPr>
          <w:rFonts w:ascii="Arial" w:hAnsi="Arial" w:cs="Arial"/>
          <w:color w:val="000000" w:themeColor="text1"/>
        </w:rPr>
        <w:t xml:space="preserve">subjectivities </w:t>
      </w:r>
      <w:r w:rsidR="00E15B99" w:rsidRPr="00AA0105">
        <w:rPr>
          <w:rFonts w:ascii="Arial" w:hAnsi="Arial" w:cs="Arial"/>
          <w:color w:val="000000" w:themeColor="text1"/>
        </w:rPr>
        <w:t xml:space="preserve">amongst social work professionals </w:t>
      </w:r>
      <w:r w:rsidR="009F77E3" w:rsidRPr="00AA0105">
        <w:rPr>
          <w:rFonts w:ascii="Arial" w:hAnsi="Arial" w:cs="Arial"/>
          <w:color w:val="000000" w:themeColor="text1"/>
        </w:rPr>
        <w:t xml:space="preserve">is however also </w:t>
      </w:r>
      <w:r w:rsidR="006E6600" w:rsidRPr="00AA0105">
        <w:rPr>
          <w:rFonts w:ascii="Arial" w:hAnsi="Arial" w:cs="Arial"/>
          <w:color w:val="000000" w:themeColor="text1"/>
        </w:rPr>
        <w:t>its</w:t>
      </w:r>
      <w:r w:rsidR="009F77E3" w:rsidRPr="00AA0105">
        <w:rPr>
          <w:rFonts w:ascii="Arial" w:hAnsi="Arial" w:cs="Arial"/>
          <w:color w:val="000000" w:themeColor="text1"/>
        </w:rPr>
        <w:t xml:space="preserve"> </w:t>
      </w:r>
      <w:r w:rsidRPr="00AA0105">
        <w:rPr>
          <w:rFonts w:ascii="Arial" w:hAnsi="Arial" w:cs="Arial"/>
          <w:color w:val="000000" w:themeColor="text1"/>
        </w:rPr>
        <w:t>vulnerab</w:t>
      </w:r>
      <w:r w:rsidR="009F77E3" w:rsidRPr="00AA0105">
        <w:rPr>
          <w:rFonts w:ascii="Arial" w:hAnsi="Arial" w:cs="Arial"/>
          <w:color w:val="000000" w:themeColor="text1"/>
        </w:rPr>
        <w:t>ility</w:t>
      </w:r>
      <w:r w:rsidR="00E15B99" w:rsidRPr="00AA0105">
        <w:rPr>
          <w:rFonts w:ascii="Arial" w:hAnsi="Arial" w:cs="Arial"/>
          <w:color w:val="000000" w:themeColor="text1"/>
        </w:rPr>
        <w:t>. T</w:t>
      </w:r>
      <w:r w:rsidRPr="00AA0105">
        <w:rPr>
          <w:rFonts w:ascii="Arial" w:hAnsi="Arial" w:cs="Arial"/>
          <w:color w:val="000000" w:themeColor="text1"/>
        </w:rPr>
        <w:t>he profession lacks the necessary knowledge-based enclosures to repel against the encroachment of neoliberalism and/or austerity</w:t>
      </w:r>
      <w:r w:rsidR="00E15B99" w:rsidRPr="00AA0105">
        <w:rPr>
          <w:rFonts w:ascii="Arial" w:hAnsi="Arial" w:cs="Arial"/>
          <w:color w:val="000000" w:themeColor="text1"/>
        </w:rPr>
        <w:t>, which aims to redefine the values that underpin the practice of social work</w:t>
      </w:r>
      <w:r w:rsidRPr="00AA0105">
        <w:rPr>
          <w:rFonts w:ascii="Arial" w:hAnsi="Arial" w:cs="Arial"/>
          <w:color w:val="000000" w:themeColor="text1"/>
        </w:rPr>
        <w:t xml:space="preserve">. </w:t>
      </w:r>
    </w:p>
    <w:p w14:paraId="2709EC71" w14:textId="77777777" w:rsidR="0004053D" w:rsidRPr="00AA0105" w:rsidRDefault="0004053D" w:rsidP="00871DDC">
      <w:pPr>
        <w:spacing w:line="264" w:lineRule="auto"/>
        <w:jc w:val="both"/>
        <w:rPr>
          <w:rFonts w:ascii="Arial" w:hAnsi="Arial" w:cs="Arial"/>
          <w:color w:val="000000" w:themeColor="text1"/>
        </w:rPr>
      </w:pPr>
    </w:p>
    <w:p w14:paraId="4EDD8CD5" w14:textId="6220CD89" w:rsidR="00871DDC" w:rsidRPr="00AA0105" w:rsidRDefault="00CB027B" w:rsidP="00871DDC">
      <w:pPr>
        <w:spacing w:line="264" w:lineRule="auto"/>
        <w:jc w:val="both"/>
        <w:rPr>
          <w:rFonts w:ascii="Arial" w:hAnsi="Arial" w:cs="Arial"/>
          <w:color w:val="000000" w:themeColor="text1"/>
        </w:rPr>
      </w:pPr>
      <w:r w:rsidRPr="00AA0105">
        <w:rPr>
          <w:rFonts w:ascii="Arial" w:hAnsi="Arial" w:cs="Arial"/>
          <w:color w:val="000000" w:themeColor="text1"/>
        </w:rPr>
        <w:t>For instance, Llewellyn’s (1998a) study shows how social work</w:t>
      </w:r>
      <w:r w:rsidR="007F34C8" w:rsidRPr="00AA0105">
        <w:rPr>
          <w:rFonts w:ascii="Arial" w:hAnsi="Arial" w:cs="Arial"/>
          <w:color w:val="000000" w:themeColor="text1"/>
        </w:rPr>
        <w:t xml:space="preserve">ers are </w:t>
      </w:r>
      <w:r w:rsidRPr="00AA0105">
        <w:rPr>
          <w:rFonts w:ascii="Arial" w:hAnsi="Arial" w:cs="Arial"/>
          <w:color w:val="000000" w:themeColor="text1"/>
        </w:rPr>
        <w:t>compelled to incorporate costs in</w:t>
      </w:r>
      <w:r w:rsidR="00E15B99" w:rsidRPr="00AA0105">
        <w:rPr>
          <w:rFonts w:ascii="Arial" w:hAnsi="Arial" w:cs="Arial"/>
          <w:color w:val="000000" w:themeColor="text1"/>
        </w:rPr>
        <w:t>to</w:t>
      </w:r>
      <w:r w:rsidRPr="00AA0105">
        <w:rPr>
          <w:rFonts w:ascii="Arial" w:hAnsi="Arial" w:cs="Arial"/>
          <w:color w:val="000000" w:themeColor="text1"/>
        </w:rPr>
        <w:t xml:space="preserve"> </w:t>
      </w:r>
      <w:r w:rsidR="00E15B99" w:rsidRPr="00AA0105">
        <w:rPr>
          <w:rFonts w:ascii="Arial" w:hAnsi="Arial" w:cs="Arial"/>
          <w:color w:val="000000" w:themeColor="text1"/>
        </w:rPr>
        <w:t xml:space="preserve">decisions on </w:t>
      </w:r>
      <w:r w:rsidRPr="00AA0105">
        <w:rPr>
          <w:rFonts w:ascii="Arial" w:hAnsi="Arial" w:cs="Arial"/>
          <w:color w:val="000000" w:themeColor="text1"/>
        </w:rPr>
        <w:t>care.</w:t>
      </w:r>
      <w:r w:rsidR="006E6600" w:rsidRPr="00AA0105">
        <w:rPr>
          <w:rFonts w:ascii="Arial" w:hAnsi="Arial" w:cs="Arial"/>
          <w:color w:val="000000" w:themeColor="text1"/>
        </w:rPr>
        <w:t xml:space="preserve"> The encroachment is</w:t>
      </w:r>
      <w:r w:rsidRPr="00AA0105">
        <w:rPr>
          <w:rFonts w:ascii="Arial" w:hAnsi="Arial" w:cs="Arial"/>
          <w:color w:val="000000" w:themeColor="text1"/>
        </w:rPr>
        <w:t xml:space="preserve"> achieved through the ascription of new financial responsibilities to social workers as they are assigned control over budgets</w:t>
      </w:r>
      <w:r w:rsidR="006E6600" w:rsidRPr="00AA0105">
        <w:rPr>
          <w:rFonts w:ascii="Arial" w:hAnsi="Arial" w:cs="Arial"/>
          <w:color w:val="000000" w:themeColor="text1"/>
        </w:rPr>
        <w:t xml:space="preserve"> (Llewellyn, 1998b)</w:t>
      </w:r>
      <w:r w:rsidRPr="00AA0105">
        <w:rPr>
          <w:rFonts w:ascii="Arial" w:hAnsi="Arial" w:cs="Arial"/>
          <w:color w:val="000000" w:themeColor="text1"/>
        </w:rPr>
        <w:t>.</w:t>
      </w:r>
      <w:r w:rsidR="00871DDC" w:rsidRPr="00AA0105">
        <w:rPr>
          <w:rFonts w:ascii="Arial" w:hAnsi="Arial" w:cs="Arial"/>
          <w:color w:val="000000" w:themeColor="text1"/>
        </w:rPr>
        <w:t xml:space="preserve"> Rogowski (2011) </w:t>
      </w:r>
      <w:r w:rsidR="007F34C8" w:rsidRPr="00AA0105">
        <w:rPr>
          <w:rFonts w:ascii="Arial" w:hAnsi="Arial" w:cs="Arial"/>
          <w:color w:val="000000" w:themeColor="text1"/>
        </w:rPr>
        <w:t>describe</w:t>
      </w:r>
      <w:r w:rsidR="00871DDC" w:rsidRPr="00AA0105">
        <w:rPr>
          <w:rFonts w:ascii="Arial" w:hAnsi="Arial" w:cs="Arial"/>
          <w:color w:val="000000" w:themeColor="text1"/>
        </w:rPr>
        <w:t xml:space="preserve">s how social workers who take on managerial roles are perceived by some peers as having left behind their “professional identity” as they become “more business-like by embracing </w:t>
      </w:r>
      <w:r w:rsidR="00871DDC" w:rsidRPr="00AA0105">
        <w:rPr>
          <w:rFonts w:ascii="Arial" w:hAnsi="Arial" w:cs="Arial"/>
          <w:color w:val="000000" w:themeColor="text1"/>
        </w:rPr>
        <w:lastRenderedPageBreak/>
        <w:t xml:space="preserve">business wisdom and being primarily concerned about the organisation” </w:t>
      </w:r>
      <w:r w:rsidR="00871DDC" w:rsidRPr="00AA0105">
        <w:rPr>
          <w:rFonts w:ascii="Arial" w:hAnsi="Arial" w:cs="Arial"/>
          <w:color w:val="000000" w:themeColor="text1"/>
        </w:rPr>
        <w:fldChar w:fldCharType="begin" w:fldLock="1"/>
      </w:r>
      <w:r w:rsidR="00871DDC" w:rsidRPr="00AA0105">
        <w:rPr>
          <w:rFonts w:ascii="Arial" w:hAnsi="Arial" w:cs="Arial"/>
          <w:color w:val="000000" w:themeColor="text1"/>
        </w:rPr>
        <w:instrText>ADDIN CSL_CITATION {"citationItems":[{"id":"ITEM-1","itemData":{"DOI":"10.1080/09503153.2011.569970","ISBN":"09503153","ISSN":"0950-3153","abstract":"Managers and managerialism have brought about a fundamental transformation in the way welfare organisations carry out government policy. What social workers now do is set and tightly controlled by managers, this reflecting the move away from the administering of public services to their management. It stems from successive Conservative and New Labour governments accepting the neo-liberal ideology that the market is superior to the state and that public services need to be managed much like the private sector. Social workers no longer work in the administrative systems of the social democratic welfare state, with the increased power of managers undermining the system within which social work had developed. This paper argues this change has contributed to the deformation of social work as a profession, initially in relation to adult users and now in relation to children and families. Practitioners’ success is now often simply measured in terms of whether managers’ targets have been met. The result is that scope for a progressive, even radical/critical, practice is greatly reduced, though spaces that remain need to be utilised. Keywords:","author":[{"dropping-particle":"","family":"Rogowski","given":"Steve","non-dropping-particle":"","parse-names":false,"suffix":""}],"container-title":"Practice","id":"ITEM-1","issue":"3","issued":{"date-parts":[["2011","6"]]},"page":"157-167","title":"Managers, Managerialism and Social Work with Children and Families: The Deformation of a Profession?","type":"article-journal","volume":"23"},"uris":["http://www.mendeley.com/documents/?uuid=d00b4adb-e4e8-4944-8e7b-209b15fdebfc"]}],"mendeley":{"formattedCitation":"(Rogowski, 2011)","manualFormatting":"(Rogowski, 2011, p. 162)","plainTextFormattedCitation":"(Rogowski, 2011)","previouslyFormattedCitation":"(Rogowski, 2011)"},"properties":{"noteIndex":0},"schema":"https://github.com/citation-style-language/schema/raw/master/csl-citation.json"}</w:instrText>
      </w:r>
      <w:r w:rsidR="00871DDC" w:rsidRPr="00AA0105">
        <w:rPr>
          <w:rFonts w:ascii="Arial" w:hAnsi="Arial" w:cs="Arial"/>
          <w:color w:val="000000" w:themeColor="text1"/>
        </w:rPr>
        <w:fldChar w:fldCharType="separate"/>
      </w:r>
      <w:r w:rsidR="00871DDC" w:rsidRPr="00AA0105">
        <w:rPr>
          <w:rFonts w:ascii="Arial" w:hAnsi="Arial" w:cs="Arial"/>
          <w:noProof/>
          <w:color w:val="000000" w:themeColor="text1"/>
        </w:rPr>
        <w:t>(Rogowski, 2011, p.162)</w:t>
      </w:r>
      <w:r w:rsidR="00871DDC" w:rsidRPr="00AA0105">
        <w:rPr>
          <w:rFonts w:ascii="Arial" w:hAnsi="Arial" w:cs="Arial"/>
          <w:color w:val="000000" w:themeColor="text1"/>
        </w:rPr>
        <w:fldChar w:fldCharType="end"/>
      </w:r>
      <w:r w:rsidR="00871DDC" w:rsidRPr="00AA0105">
        <w:rPr>
          <w:rFonts w:ascii="Arial" w:hAnsi="Arial" w:cs="Arial"/>
          <w:color w:val="000000" w:themeColor="text1"/>
        </w:rPr>
        <w:t>.</w:t>
      </w:r>
    </w:p>
    <w:p w14:paraId="77A46A5B" w14:textId="77777777" w:rsidR="00CB027B" w:rsidRPr="00AA0105" w:rsidRDefault="00CB027B" w:rsidP="00CB027B">
      <w:pPr>
        <w:spacing w:line="264" w:lineRule="auto"/>
        <w:jc w:val="both"/>
        <w:rPr>
          <w:rFonts w:ascii="Arial" w:hAnsi="Arial" w:cs="Arial"/>
          <w:color w:val="000000" w:themeColor="text1"/>
        </w:rPr>
      </w:pPr>
    </w:p>
    <w:p w14:paraId="74E0D183" w14:textId="0A574429" w:rsidR="00856770" w:rsidRPr="00AA0105" w:rsidRDefault="00691EF9" w:rsidP="00252B09">
      <w:pPr>
        <w:spacing w:line="264" w:lineRule="auto"/>
        <w:jc w:val="both"/>
        <w:rPr>
          <w:rFonts w:ascii="Arial" w:hAnsi="Arial" w:cs="Arial"/>
          <w:noProof/>
          <w:color w:val="000000" w:themeColor="text1"/>
        </w:rPr>
      </w:pPr>
      <w:r w:rsidRPr="00AA0105">
        <w:rPr>
          <w:rFonts w:ascii="Arial" w:hAnsi="Arial" w:cs="Arial"/>
          <w:color w:val="000000" w:themeColor="text1"/>
        </w:rPr>
        <w:t>W</w:t>
      </w:r>
      <w:r w:rsidR="00CB027B" w:rsidRPr="00AA0105">
        <w:rPr>
          <w:rFonts w:ascii="Arial" w:hAnsi="Arial" w:cs="Arial"/>
          <w:color w:val="000000" w:themeColor="text1"/>
        </w:rPr>
        <w:t xml:space="preserve">hile the number of studies on the role of accounting used as a neoliberal technology to transform subjectivities in </w:t>
      </w:r>
      <w:r w:rsidR="007F34C8" w:rsidRPr="00AA0105">
        <w:rPr>
          <w:rFonts w:ascii="Arial" w:hAnsi="Arial" w:cs="Arial"/>
          <w:color w:val="000000" w:themeColor="text1"/>
        </w:rPr>
        <w:t>adult social care</w:t>
      </w:r>
      <w:r w:rsidR="00CB027B" w:rsidRPr="00AA0105">
        <w:rPr>
          <w:rFonts w:ascii="Arial" w:hAnsi="Arial" w:cs="Arial"/>
          <w:color w:val="000000" w:themeColor="text1"/>
        </w:rPr>
        <w:t xml:space="preserve"> is growing, </w:t>
      </w:r>
      <w:r w:rsidR="00A56B56" w:rsidRPr="00AA0105">
        <w:rPr>
          <w:rFonts w:ascii="Arial" w:hAnsi="Arial" w:cs="Arial"/>
          <w:color w:val="000000" w:themeColor="text1"/>
        </w:rPr>
        <w:t xml:space="preserve">the literature is primarily focused on understanding the effects of PB on the subjectivities of individual citizens (e.g., </w:t>
      </w:r>
      <w:r w:rsidR="00A56B56" w:rsidRPr="00AA0105">
        <w:rPr>
          <w:rFonts w:ascii="Arial" w:hAnsi="Arial" w:cs="Arial"/>
          <w:noProof/>
          <w:color w:val="000000" w:themeColor="text1"/>
        </w:rPr>
        <w:t>Junne and Huber, 2014; Bracci, 2014; Brookes et al., 2015; Junne, 2018)</w:t>
      </w:r>
      <w:r w:rsidR="00A56B56" w:rsidRPr="00AA0105">
        <w:rPr>
          <w:rFonts w:ascii="Arial" w:hAnsi="Arial" w:cs="Arial"/>
          <w:color w:val="000000" w:themeColor="text1"/>
        </w:rPr>
        <w:t xml:space="preserve">. However, </w:t>
      </w:r>
      <w:r w:rsidR="00452AB3" w:rsidRPr="00AA0105">
        <w:rPr>
          <w:rFonts w:ascii="Arial" w:hAnsi="Arial" w:cs="Arial"/>
          <w:color w:val="000000" w:themeColor="text1"/>
        </w:rPr>
        <w:t xml:space="preserve">there is currently no consideration of the roles played by social workers themselves, despite their position as </w:t>
      </w:r>
      <w:r w:rsidR="00452AB3" w:rsidRPr="00AA0105">
        <w:rPr>
          <w:rFonts w:ascii="Arial" w:hAnsi="Arial" w:cs="Arial"/>
          <w:noProof/>
          <w:color w:val="000000" w:themeColor="text1"/>
        </w:rPr>
        <w:t>a key intermediary (between central government policy makers and citizens) responsible for the implementation of neoliberal accounting reforms such as PB</w:t>
      </w:r>
      <w:r w:rsidR="009E54A0" w:rsidRPr="00AA0105">
        <w:rPr>
          <w:rFonts w:ascii="Arial" w:hAnsi="Arial" w:cs="Arial"/>
          <w:noProof/>
          <w:color w:val="000000" w:themeColor="text1"/>
        </w:rPr>
        <w:t xml:space="preserve"> at the </w:t>
      </w:r>
      <w:r w:rsidR="003119B2" w:rsidRPr="00AA0105">
        <w:rPr>
          <w:rFonts w:ascii="Arial" w:hAnsi="Arial" w:cs="Arial"/>
          <w:noProof/>
          <w:color w:val="000000" w:themeColor="text1"/>
        </w:rPr>
        <w:t>frontline</w:t>
      </w:r>
      <w:r w:rsidR="00452AB3" w:rsidRPr="00AA0105">
        <w:rPr>
          <w:rFonts w:ascii="Arial" w:hAnsi="Arial" w:cs="Arial"/>
          <w:noProof/>
          <w:color w:val="000000" w:themeColor="text1"/>
        </w:rPr>
        <w:t>.</w:t>
      </w:r>
      <w:r w:rsidR="00452AB3" w:rsidRPr="00AA0105">
        <w:rPr>
          <w:rFonts w:ascii="Arial" w:hAnsi="Arial" w:cs="Arial"/>
          <w:color w:val="000000" w:themeColor="text1"/>
        </w:rPr>
        <w:t xml:space="preserve"> Further</w:t>
      </w:r>
      <w:r w:rsidR="00856770" w:rsidRPr="00AA0105">
        <w:rPr>
          <w:rFonts w:ascii="Arial" w:hAnsi="Arial" w:cs="Arial"/>
          <w:color w:val="000000" w:themeColor="text1"/>
        </w:rPr>
        <w:t>more</w:t>
      </w:r>
      <w:r w:rsidR="00452AB3" w:rsidRPr="00AA0105">
        <w:rPr>
          <w:rFonts w:ascii="Arial" w:hAnsi="Arial" w:cs="Arial"/>
          <w:color w:val="000000" w:themeColor="text1"/>
        </w:rPr>
        <w:t xml:space="preserve">, </w:t>
      </w:r>
      <w:r w:rsidR="00A56B56" w:rsidRPr="00AA0105">
        <w:rPr>
          <w:rFonts w:ascii="Arial" w:hAnsi="Arial" w:cs="Arial"/>
          <w:noProof/>
          <w:color w:val="000000" w:themeColor="text1"/>
        </w:rPr>
        <w:t>Wiedner’s (2009) critique that extant governmentality studies fail to account for the success or failure of neoliberal discourses to produce desired forms of subjectivity (p.391) adds weight to the argument that further work</w:t>
      </w:r>
      <w:r w:rsidR="00C169BD" w:rsidRPr="00AA0105">
        <w:rPr>
          <w:rFonts w:ascii="Arial" w:hAnsi="Arial" w:cs="Arial"/>
          <w:noProof/>
          <w:color w:val="000000" w:themeColor="text1"/>
        </w:rPr>
        <w:t xml:space="preserve"> in this area</w:t>
      </w:r>
      <w:r w:rsidR="00A56B56" w:rsidRPr="00AA0105">
        <w:rPr>
          <w:rFonts w:ascii="Arial" w:hAnsi="Arial" w:cs="Arial"/>
          <w:noProof/>
          <w:color w:val="000000" w:themeColor="text1"/>
        </w:rPr>
        <w:t xml:space="preserve"> is needed. </w:t>
      </w:r>
    </w:p>
    <w:p w14:paraId="7B3B7962" w14:textId="77777777" w:rsidR="00856770" w:rsidRPr="00AA0105" w:rsidRDefault="00856770" w:rsidP="00252B09">
      <w:pPr>
        <w:spacing w:line="264" w:lineRule="auto"/>
        <w:jc w:val="both"/>
        <w:rPr>
          <w:rFonts w:ascii="Arial" w:hAnsi="Arial" w:cs="Arial"/>
          <w:noProof/>
          <w:color w:val="000000" w:themeColor="text1"/>
        </w:rPr>
      </w:pPr>
    </w:p>
    <w:p w14:paraId="17E342D0" w14:textId="4EB84F53" w:rsidR="00437968" w:rsidRPr="00AA0105" w:rsidRDefault="000309FC" w:rsidP="009978C2">
      <w:pPr>
        <w:spacing w:line="264" w:lineRule="auto"/>
        <w:jc w:val="both"/>
        <w:rPr>
          <w:rFonts w:ascii="Arial" w:hAnsi="Arial" w:cs="Arial"/>
          <w:noProof/>
          <w:color w:val="000000" w:themeColor="text1"/>
        </w:rPr>
      </w:pPr>
      <w:r w:rsidRPr="00AA0105">
        <w:rPr>
          <w:rFonts w:ascii="Arial" w:hAnsi="Arial" w:cs="Arial"/>
          <w:noProof/>
          <w:color w:val="000000" w:themeColor="text1"/>
        </w:rPr>
        <w:t>T</w:t>
      </w:r>
      <w:r w:rsidR="006D11FD" w:rsidRPr="00AA0105">
        <w:rPr>
          <w:rFonts w:ascii="Arial" w:hAnsi="Arial" w:cs="Arial"/>
          <w:noProof/>
          <w:color w:val="000000" w:themeColor="text1"/>
        </w:rPr>
        <w:t>his study</w:t>
      </w:r>
      <w:r w:rsidRPr="00AA0105">
        <w:rPr>
          <w:rFonts w:ascii="Arial" w:hAnsi="Arial" w:cs="Arial"/>
          <w:noProof/>
          <w:color w:val="000000" w:themeColor="text1"/>
        </w:rPr>
        <w:t xml:space="preserve"> </w:t>
      </w:r>
      <w:r w:rsidR="0004053D" w:rsidRPr="00AA0105">
        <w:rPr>
          <w:rFonts w:ascii="Arial" w:hAnsi="Arial" w:cs="Arial"/>
          <w:noProof/>
          <w:color w:val="000000" w:themeColor="text1"/>
        </w:rPr>
        <w:t xml:space="preserve">on a PB initiative at an English council </w:t>
      </w:r>
      <w:r w:rsidR="006D11FD" w:rsidRPr="00AA0105">
        <w:rPr>
          <w:rFonts w:ascii="Arial" w:hAnsi="Arial" w:cs="Arial"/>
          <w:noProof/>
          <w:color w:val="000000" w:themeColor="text1"/>
        </w:rPr>
        <w:t>address</w:t>
      </w:r>
      <w:r w:rsidRPr="00AA0105">
        <w:rPr>
          <w:rFonts w:ascii="Arial" w:hAnsi="Arial" w:cs="Arial"/>
          <w:noProof/>
          <w:color w:val="000000" w:themeColor="text1"/>
        </w:rPr>
        <w:t>es</w:t>
      </w:r>
      <w:r w:rsidR="00452AB3" w:rsidRPr="00AA0105">
        <w:rPr>
          <w:rFonts w:ascii="Arial" w:hAnsi="Arial" w:cs="Arial"/>
          <w:noProof/>
          <w:color w:val="000000" w:themeColor="text1"/>
        </w:rPr>
        <w:t xml:space="preserve"> </w:t>
      </w:r>
      <w:r w:rsidRPr="00AA0105">
        <w:rPr>
          <w:rFonts w:ascii="Arial" w:hAnsi="Arial" w:cs="Arial"/>
          <w:noProof/>
          <w:color w:val="000000" w:themeColor="text1"/>
        </w:rPr>
        <w:t xml:space="preserve">the </w:t>
      </w:r>
      <w:r w:rsidR="00452AB3" w:rsidRPr="00AA0105">
        <w:rPr>
          <w:rFonts w:ascii="Arial" w:hAnsi="Arial" w:cs="Arial"/>
          <w:noProof/>
          <w:color w:val="000000" w:themeColor="text1"/>
        </w:rPr>
        <w:t>gaps in the literature</w:t>
      </w:r>
      <w:r w:rsidR="006D11FD" w:rsidRPr="00AA0105">
        <w:rPr>
          <w:rFonts w:ascii="Arial" w:hAnsi="Arial" w:cs="Arial"/>
          <w:noProof/>
          <w:color w:val="000000" w:themeColor="text1"/>
        </w:rPr>
        <w:t xml:space="preserve"> by exploring</w:t>
      </w:r>
      <w:r w:rsidR="00503160" w:rsidRPr="00AA0105">
        <w:rPr>
          <w:rFonts w:ascii="Arial" w:hAnsi="Arial" w:cs="Arial"/>
          <w:noProof/>
          <w:color w:val="000000" w:themeColor="text1"/>
        </w:rPr>
        <w:t xml:space="preserve"> the role of a neoliberal accounting reform in transforming </w:t>
      </w:r>
      <w:r w:rsidR="006D11FD" w:rsidRPr="00AA0105">
        <w:rPr>
          <w:rFonts w:ascii="Arial" w:hAnsi="Arial" w:cs="Arial"/>
          <w:noProof/>
          <w:color w:val="000000" w:themeColor="text1"/>
        </w:rPr>
        <w:t>the subjectivities of social workers</w:t>
      </w:r>
      <w:r w:rsidR="00503160" w:rsidRPr="00AA0105">
        <w:rPr>
          <w:rFonts w:ascii="Arial" w:hAnsi="Arial" w:cs="Arial"/>
          <w:noProof/>
          <w:color w:val="000000" w:themeColor="text1"/>
        </w:rPr>
        <w:t>.</w:t>
      </w:r>
      <w:r w:rsidR="00856770" w:rsidRPr="00AA0105">
        <w:rPr>
          <w:rFonts w:ascii="Arial" w:hAnsi="Arial" w:cs="Arial"/>
          <w:noProof/>
          <w:color w:val="000000" w:themeColor="text1"/>
        </w:rPr>
        <w:t xml:space="preserve"> </w:t>
      </w:r>
      <w:r w:rsidR="00AF078C" w:rsidRPr="00AA0105">
        <w:rPr>
          <w:rFonts w:ascii="Arial" w:hAnsi="Arial" w:cs="Arial"/>
          <w:color w:val="000000" w:themeColor="text1"/>
        </w:rPr>
        <w:t xml:space="preserve">The </w:t>
      </w:r>
      <w:r w:rsidR="00452AB3" w:rsidRPr="00AA0105">
        <w:rPr>
          <w:rFonts w:ascii="Arial" w:hAnsi="Arial" w:cs="Arial"/>
          <w:color w:val="000000" w:themeColor="text1"/>
        </w:rPr>
        <w:t>rest of the study</w:t>
      </w:r>
      <w:r w:rsidR="00AF078C" w:rsidRPr="00AA0105">
        <w:rPr>
          <w:rFonts w:ascii="Arial" w:hAnsi="Arial" w:cs="Arial"/>
          <w:color w:val="000000" w:themeColor="text1"/>
        </w:rPr>
        <w:t xml:space="preserve"> is divided into a number of sections. The next section considers the ways in which neoliberal technologies </w:t>
      </w:r>
      <w:r w:rsidR="00452AB3" w:rsidRPr="00AA0105">
        <w:rPr>
          <w:rFonts w:ascii="Arial" w:hAnsi="Arial" w:cs="Arial"/>
          <w:color w:val="000000" w:themeColor="text1"/>
        </w:rPr>
        <w:t xml:space="preserve">aim to </w:t>
      </w:r>
      <w:r w:rsidR="00AF078C" w:rsidRPr="00AA0105">
        <w:rPr>
          <w:rFonts w:ascii="Arial" w:hAnsi="Arial" w:cs="Arial"/>
          <w:color w:val="000000" w:themeColor="text1"/>
        </w:rPr>
        <w:t>transform subjectivities through disciplinary and biopolitical means of contro</w:t>
      </w:r>
      <w:r w:rsidR="00437968" w:rsidRPr="00AA0105">
        <w:rPr>
          <w:rFonts w:ascii="Arial" w:hAnsi="Arial" w:cs="Arial"/>
          <w:color w:val="000000" w:themeColor="text1"/>
        </w:rPr>
        <w:t>l. The section that follow</w:t>
      </w:r>
      <w:r w:rsidR="00452AB3" w:rsidRPr="00AA0105">
        <w:rPr>
          <w:rFonts w:ascii="Arial" w:hAnsi="Arial" w:cs="Arial"/>
          <w:color w:val="000000" w:themeColor="text1"/>
        </w:rPr>
        <w:t>s</w:t>
      </w:r>
      <w:r w:rsidR="00437968" w:rsidRPr="00AA0105">
        <w:rPr>
          <w:rFonts w:ascii="Arial" w:hAnsi="Arial" w:cs="Arial"/>
          <w:color w:val="000000" w:themeColor="text1"/>
        </w:rPr>
        <w:t xml:space="preserve"> contextualises </w:t>
      </w:r>
      <w:r w:rsidR="005F0F05" w:rsidRPr="00AA0105">
        <w:rPr>
          <w:rFonts w:ascii="Arial" w:hAnsi="Arial" w:cs="Arial"/>
          <w:color w:val="000000" w:themeColor="text1"/>
        </w:rPr>
        <w:t xml:space="preserve">the </w:t>
      </w:r>
      <w:r w:rsidR="00452AB3" w:rsidRPr="00AA0105">
        <w:rPr>
          <w:rFonts w:ascii="Arial" w:hAnsi="Arial" w:cs="Arial"/>
          <w:color w:val="000000" w:themeColor="text1"/>
        </w:rPr>
        <w:t>study</w:t>
      </w:r>
      <w:r w:rsidR="005F0F05" w:rsidRPr="00AA0105">
        <w:rPr>
          <w:rFonts w:ascii="Arial" w:hAnsi="Arial" w:cs="Arial"/>
          <w:color w:val="000000" w:themeColor="text1"/>
        </w:rPr>
        <w:t xml:space="preserve"> </w:t>
      </w:r>
      <w:r w:rsidR="00437968" w:rsidRPr="00AA0105">
        <w:rPr>
          <w:rFonts w:ascii="Arial" w:hAnsi="Arial" w:cs="Arial"/>
          <w:color w:val="000000" w:themeColor="text1"/>
        </w:rPr>
        <w:t xml:space="preserve">by describing how PB </w:t>
      </w:r>
      <w:r w:rsidR="00452AB3" w:rsidRPr="00AA0105">
        <w:rPr>
          <w:rFonts w:ascii="Arial" w:hAnsi="Arial" w:cs="Arial"/>
          <w:color w:val="000000" w:themeColor="text1"/>
        </w:rPr>
        <w:t xml:space="preserve">became </w:t>
      </w:r>
      <w:r w:rsidR="00437968" w:rsidRPr="00AA0105">
        <w:rPr>
          <w:rFonts w:ascii="Arial" w:hAnsi="Arial" w:cs="Arial"/>
          <w:color w:val="000000" w:themeColor="text1"/>
        </w:rPr>
        <w:t>a key</w:t>
      </w:r>
      <w:r w:rsidR="00452AB3" w:rsidRPr="00AA0105">
        <w:rPr>
          <w:rFonts w:ascii="Arial" w:hAnsi="Arial" w:cs="Arial"/>
          <w:color w:val="000000" w:themeColor="text1"/>
        </w:rPr>
        <w:t xml:space="preserve"> government</w:t>
      </w:r>
      <w:r w:rsidR="00437968" w:rsidRPr="00AA0105">
        <w:rPr>
          <w:rFonts w:ascii="Arial" w:hAnsi="Arial" w:cs="Arial"/>
          <w:color w:val="000000" w:themeColor="text1"/>
        </w:rPr>
        <w:t xml:space="preserve"> policy </w:t>
      </w:r>
      <w:r w:rsidR="00452AB3" w:rsidRPr="00AA0105">
        <w:rPr>
          <w:rFonts w:ascii="Arial" w:hAnsi="Arial" w:cs="Arial"/>
          <w:color w:val="000000" w:themeColor="text1"/>
        </w:rPr>
        <w:t>for</w:t>
      </w:r>
      <w:r w:rsidR="00437968" w:rsidRPr="00AA0105">
        <w:rPr>
          <w:rFonts w:ascii="Arial" w:hAnsi="Arial" w:cs="Arial"/>
          <w:color w:val="000000" w:themeColor="text1"/>
        </w:rPr>
        <w:t xml:space="preserve"> adult social care. The section after describes </w:t>
      </w:r>
      <w:r w:rsidR="002149DB" w:rsidRPr="00AA0105">
        <w:rPr>
          <w:rFonts w:ascii="Arial" w:hAnsi="Arial" w:cs="Arial"/>
          <w:color w:val="000000" w:themeColor="text1"/>
        </w:rPr>
        <w:t xml:space="preserve">the data collected and </w:t>
      </w:r>
      <w:r w:rsidR="003B10E1" w:rsidRPr="00AA0105">
        <w:rPr>
          <w:rFonts w:ascii="Arial" w:hAnsi="Arial" w:cs="Arial"/>
          <w:color w:val="000000" w:themeColor="text1"/>
        </w:rPr>
        <w:t xml:space="preserve">methods </w:t>
      </w:r>
      <w:r w:rsidR="002149DB" w:rsidRPr="00AA0105">
        <w:rPr>
          <w:rFonts w:ascii="Arial" w:hAnsi="Arial" w:cs="Arial"/>
          <w:color w:val="000000" w:themeColor="text1"/>
        </w:rPr>
        <w:t>used</w:t>
      </w:r>
      <w:r w:rsidR="00437968" w:rsidRPr="00AA0105">
        <w:rPr>
          <w:rFonts w:ascii="Arial" w:hAnsi="Arial" w:cs="Arial"/>
          <w:color w:val="000000" w:themeColor="text1"/>
        </w:rPr>
        <w:t xml:space="preserve">. The next section </w:t>
      </w:r>
      <w:r w:rsidR="005F0F05" w:rsidRPr="00AA0105">
        <w:rPr>
          <w:rFonts w:ascii="Arial" w:hAnsi="Arial" w:cs="Arial"/>
          <w:color w:val="000000" w:themeColor="text1"/>
        </w:rPr>
        <w:t>is an exposition of</w:t>
      </w:r>
      <w:r w:rsidR="00437968" w:rsidRPr="00AA0105">
        <w:rPr>
          <w:rFonts w:ascii="Arial" w:hAnsi="Arial" w:cs="Arial"/>
          <w:color w:val="000000" w:themeColor="text1"/>
        </w:rPr>
        <w:t xml:space="preserve"> the paper’s findings. </w:t>
      </w:r>
      <w:r w:rsidR="006E6600" w:rsidRPr="00AA0105">
        <w:rPr>
          <w:rFonts w:ascii="Arial" w:hAnsi="Arial" w:cs="Arial"/>
          <w:color w:val="000000" w:themeColor="text1"/>
        </w:rPr>
        <w:t xml:space="preserve">The final two sections </w:t>
      </w:r>
      <w:r w:rsidR="007F34C8" w:rsidRPr="00AA0105">
        <w:rPr>
          <w:rFonts w:ascii="Arial" w:hAnsi="Arial" w:cs="Arial"/>
          <w:color w:val="000000" w:themeColor="text1"/>
        </w:rPr>
        <w:t>discuss</w:t>
      </w:r>
      <w:r w:rsidR="006E6600" w:rsidRPr="00AA0105">
        <w:rPr>
          <w:rFonts w:ascii="Arial" w:hAnsi="Arial" w:cs="Arial"/>
          <w:color w:val="000000" w:themeColor="text1"/>
        </w:rPr>
        <w:t xml:space="preserve"> the findings and concludes the paper. </w:t>
      </w:r>
    </w:p>
    <w:p w14:paraId="2E70C58F" w14:textId="259E5F83" w:rsidR="003B10E1" w:rsidRPr="00AA0105" w:rsidRDefault="003B10E1" w:rsidP="009978C2">
      <w:pPr>
        <w:spacing w:line="264" w:lineRule="auto"/>
        <w:jc w:val="both"/>
        <w:rPr>
          <w:rFonts w:ascii="Arial" w:hAnsi="Arial" w:cs="Arial"/>
          <w:color w:val="000000" w:themeColor="text1"/>
        </w:rPr>
      </w:pPr>
    </w:p>
    <w:p w14:paraId="18877628" w14:textId="77777777" w:rsidR="00874A84" w:rsidRPr="00AA0105" w:rsidRDefault="00874A84" w:rsidP="00874A84">
      <w:pPr>
        <w:rPr>
          <w:rFonts w:ascii="Arial" w:hAnsi="Arial" w:cs="Arial"/>
          <w:color w:val="000000" w:themeColor="text1"/>
        </w:rPr>
      </w:pPr>
    </w:p>
    <w:p w14:paraId="1D957895" w14:textId="33597613" w:rsidR="0045266A" w:rsidRPr="00AA0105" w:rsidRDefault="0045266A" w:rsidP="0045266A">
      <w:pPr>
        <w:spacing w:line="264" w:lineRule="auto"/>
        <w:jc w:val="both"/>
        <w:outlineLvl w:val="0"/>
        <w:rPr>
          <w:rFonts w:ascii="Arial" w:hAnsi="Arial" w:cs="Arial"/>
          <w:b/>
          <w:color w:val="000000" w:themeColor="text1"/>
        </w:rPr>
      </w:pPr>
      <w:r w:rsidRPr="00AA0105">
        <w:rPr>
          <w:rFonts w:ascii="Arial" w:hAnsi="Arial" w:cs="Arial"/>
          <w:b/>
          <w:color w:val="000000" w:themeColor="text1"/>
        </w:rPr>
        <w:t xml:space="preserve">2. </w:t>
      </w:r>
      <w:r w:rsidR="00C33098" w:rsidRPr="00AA0105">
        <w:rPr>
          <w:rFonts w:ascii="Arial" w:hAnsi="Arial" w:cs="Arial"/>
          <w:b/>
          <w:color w:val="000000" w:themeColor="text1"/>
        </w:rPr>
        <w:t xml:space="preserve">Contextualising the </w:t>
      </w:r>
      <w:r w:rsidR="00CC04E0" w:rsidRPr="00AA0105">
        <w:rPr>
          <w:rFonts w:ascii="Arial" w:hAnsi="Arial" w:cs="Arial"/>
          <w:b/>
          <w:color w:val="000000" w:themeColor="text1"/>
        </w:rPr>
        <w:t xml:space="preserve">challenges of transforming </w:t>
      </w:r>
      <w:r w:rsidRPr="00AA0105">
        <w:rPr>
          <w:rFonts w:ascii="Arial" w:hAnsi="Arial" w:cs="Arial"/>
          <w:b/>
          <w:color w:val="000000" w:themeColor="text1"/>
        </w:rPr>
        <w:t xml:space="preserve">subjectivities </w:t>
      </w:r>
      <w:r w:rsidR="00C33098" w:rsidRPr="00AA0105">
        <w:rPr>
          <w:rFonts w:ascii="Arial" w:hAnsi="Arial" w:cs="Arial"/>
          <w:b/>
          <w:color w:val="000000" w:themeColor="text1"/>
        </w:rPr>
        <w:t xml:space="preserve">in social work </w:t>
      </w:r>
    </w:p>
    <w:p w14:paraId="3477D4C2" w14:textId="76F569BB" w:rsidR="00316209" w:rsidRPr="00AA0105" w:rsidRDefault="00316209" w:rsidP="0045266A">
      <w:pPr>
        <w:rPr>
          <w:rFonts w:ascii="Arial" w:hAnsi="Arial" w:cs="Arial"/>
          <w:color w:val="000000" w:themeColor="text1"/>
        </w:rPr>
      </w:pPr>
    </w:p>
    <w:p w14:paraId="7429EDC4" w14:textId="6BA5E07F" w:rsidR="00316209" w:rsidRPr="00AA0105" w:rsidRDefault="00316209" w:rsidP="00316209">
      <w:pPr>
        <w:spacing w:line="264" w:lineRule="auto"/>
        <w:jc w:val="both"/>
        <w:rPr>
          <w:rFonts w:ascii="Arial" w:hAnsi="Arial" w:cs="Arial"/>
          <w:noProof/>
          <w:color w:val="000000" w:themeColor="text1"/>
        </w:rPr>
      </w:pPr>
      <w:r w:rsidRPr="00AA0105">
        <w:rPr>
          <w:rFonts w:ascii="Arial" w:hAnsi="Arial" w:cs="Arial"/>
          <w:noProof/>
          <w:color w:val="000000" w:themeColor="text1"/>
        </w:rPr>
        <w:t>In the first half of the twentieth century, Foucault note</w:t>
      </w:r>
      <w:r w:rsidR="00593D6E" w:rsidRPr="00AA0105">
        <w:rPr>
          <w:rFonts w:ascii="Arial" w:hAnsi="Arial" w:cs="Arial"/>
          <w:noProof/>
          <w:color w:val="000000" w:themeColor="text1"/>
        </w:rPr>
        <w:t>s that</w:t>
      </w:r>
      <w:r w:rsidRPr="00AA0105">
        <w:rPr>
          <w:rFonts w:ascii="Arial" w:hAnsi="Arial" w:cs="Arial"/>
          <w:noProof/>
          <w:color w:val="000000" w:themeColor="text1"/>
        </w:rPr>
        <w:t xml:space="preserve"> the emergence of various human sciences (medicine, psychiatry, psychology, criminology, economics and sociology) provide</w:t>
      </w:r>
      <w:r w:rsidR="007F34C8" w:rsidRPr="00AA0105">
        <w:rPr>
          <w:rFonts w:ascii="Arial" w:hAnsi="Arial" w:cs="Arial"/>
          <w:noProof/>
          <w:color w:val="000000" w:themeColor="text1"/>
        </w:rPr>
        <w:t>s</w:t>
      </w:r>
      <w:r w:rsidRPr="00AA0105">
        <w:rPr>
          <w:rFonts w:ascii="Arial" w:hAnsi="Arial" w:cs="Arial"/>
          <w:noProof/>
          <w:color w:val="000000" w:themeColor="text1"/>
        </w:rPr>
        <w:t xml:space="preserve"> government with an ‘intellectual machinery’ that render</w:t>
      </w:r>
      <w:r w:rsidR="006163F4" w:rsidRPr="00AA0105">
        <w:rPr>
          <w:rFonts w:ascii="Arial" w:hAnsi="Arial" w:cs="Arial"/>
          <w:noProof/>
          <w:color w:val="000000" w:themeColor="text1"/>
        </w:rPr>
        <w:t>ed</w:t>
      </w:r>
      <w:r w:rsidRPr="00AA0105">
        <w:rPr>
          <w:rFonts w:ascii="Arial" w:hAnsi="Arial" w:cs="Arial"/>
          <w:noProof/>
          <w:color w:val="000000" w:themeColor="text1"/>
        </w:rPr>
        <w:t xml:space="preserve"> populations thinkable and governable (Rose and Miller, 1992, p.182; Parton, 1994). These new sciences rel</w:t>
      </w:r>
      <w:r w:rsidR="00AB71E7" w:rsidRPr="00AA0105">
        <w:rPr>
          <w:rFonts w:ascii="Arial" w:hAnsi="Arial" w:cs="Arial"/>
          <w:noProof/>
          <w:color w:val="000000" w:themeColor="text1"/>
        </w:rPr>
        <w:t>y</w:t>
      </w:r>
      <w:r w:rsidRPr="00AA0105">
        <w:rPr>
          <w:rFonts w:ascii="Arial" w:hAnsi="Arial" w:cs="Arial"/>
          <w:noProof/>
          <w:color w:val="000000" w:themeColor="text1"/>
        </w:rPr>
        <w:t xml:space="preserve"> on disciplinary processes such as hierarchical (or panoptic) surveillance, normalising (moral) judgements and the examination (Parton, 1994). The central concern of government’s role here is to construct, modify and operate systems of population classification that would be used to inform their subsequent actions. </w:t>
      </w:r>
    </w:p>
    <w:p w14:paraId="07936980" w14:textId="77777777" w:rsidR="00316209" w:rsidRPr="00AA0105" w:rsidRDefault="00316209" w:rsidP="00316209">
      <w:pPr>
        <w:spacing w:line="264" w:lineRule="auto"/>
        <w:jc w:val="both"/>
        <w:rPr>
          <w:rFonts w:ascii="Arial" w:hAnsi="Arial" w:cs="Arial"/>
          <w:noProof/>
          <w:color w:val="000000" w:themeColor="text1"/>
        </w:rPr>
      </w:pPr>
    </w:p>
    <w:p w14:paraId="3D42F930" w14:textId="529EAAA8" w:rsidR="00316209" w:rsidRPr="00AA0105" w:rsidRDefault="007E3FCE" w:rsidP="00316209">
      <w:pPr>
        <w:spacing w:line="264" w:lineRule="auto"/>
        <w:jc w:val="both"/>
        <w:rPr>
          <w:rFonts w:ascii="Arial" w:hAnsi="Arial" w:cs="Arial"/>
          <w:noProof/>
          <w:color w:val="000000" w:themeColor="text1"/>
        </w:rPr>
      </w:pPr>
      <w:r w:rsidRPr="00AA0105">
        <w:rPr>
          <w:rFonts w:ascii="Arial" w:hAnsi="Arial" w:cs="Arial"/>
          <w:noProof/>
          <w:color w:val="000000" w:themeColor="text1"/>
        </w:rPr>
        <w:t>In this regard, s</w:t>
      </w:r>
      <w:r w:rsidR="00A93E89" w:rsidRPr="00AA0105">
        <w:rPr>
          <w:rFonts w:ascii="Arial" w:hAnsi="Arial" w:cs="Arial"/>
          <w:noProof/>
          <w:color w:val="000000" w:themeColor="text1"/>
        </w:rPr>
        <w:t xml:space="preserve">ocial work is redefined by regimes of power exercised through disciplinary mechanisms stipulating behavioural norms for society (Parton, 1994). The ability to classify populations (e.g., normal versus deviant) </w:t>
      </w:r>
      <w:r w:rsidR="00316209" w:rsidRPr="00AA0105">
        <w:rPr>
          <w:rFonts w:ascii="Arial" w:hAnsi="Arial" w:cs="Arial"/>
          <w:noProof/>
          <w:color w:val="000000" w:themeColor="text1"/>
        </w:rPr>
        <w:t xml:space="preserve">enable the state to justify intervention into private life where, for instance, it deems that a child is being neglected. In this illustration, visibility is established through various mechanisms of surveillance and normalisation (through an examination of living conditions, health checks of the child etc.), before deciding whether further intervention is needed. The development of these power-knowledge regimes founded on the emergence of the </w:t>
      </w:r>
      <w:r w:rsidR="00316209" w:rsidRPr="00AA0105">
        <w:rPr>
          <w:rFonts w:ascii="Arial" w:hAnsi="Arial" w:cs="Arial"/>
          <w:noProof/>
          <w:color w:val="000000" w:themeColor="text1"/>
        </w:rPr>
        <w:lastRenderedPageBreak/>
        <w:t>human sciences come to constitute systems of behaviour regulation, in which social work plays a key role.</w:t>
      </w:r>
    </w:p>
    <w:p w14:paraId="4D5E8E4A" w14:textId="77777777" w:rsidR="00316209" w:rsidRPr="00AA0105" w:rsidRDefault="00316209" w:rsidP="00316209">
      <w:pPr>
        <w:spacing w:line="264" w:lineRule="auto"/>
        <w:jc w:val="both"/>
        <w:rPr>
          <w:rFonts w:ascii="Arial" w:hAnsi="Arial" w:cs="Arial"/>
          <w:noProof/>
          <w:color w:val="000000" w:themeColor="text1"/>
        </w:rPr>
      </w:pPr>
    </w:p>
    <w:p w14:paraId="3F857D48" w14:textId="4AED2C10" w:rsidR="00316209" w:rsidRPr="00AA0105" w:rsidRDefault="00316209" w:rsidP="00316209">
      <w:pPr>
        <w:spacing w:line="264" w:lineRule="auto"/>
        <w:jc w:val="both"/>
        <w:rPr>
          <w:rFonts w:ascii="Arial" w:hAnsi="Arial" w:cs="Arial"/>
          <w:noProof/>
          <w:color w:val="000000" w:themeColor="text1"/>
        </w:rPr>
      </w:pPr>
      <w:r w:rsidRPr="00AA0105">
        <w:rPr>
          <w:rFonts w:ascii="Arial" w:hAnsi="Arial" w:cs="Arial"/>
          <w:noProof/>
          <w:color w:val="000000" w:themeColor="text1"/>
        </w:rPr>
        <w:t>In the latter half of the twentieth century, the concerns of social work evolved beyond disciplinary practices of classification to a different form of (</w:t>
      </w:r>
      <w:r w:rsidR="00407C76" w:rsidRPr="00AA0105">
        <w:rPr>
          <w:rFonts w:ascii="Arial" w:hAnsi="Arial" w:cs="Arial"/>
          <w:noProof/>
          <w:color w:val="000000" w:themeColor="text1"/>
        </w:rPr>
        <w:t>biop</w:t>
      </w:r>
      <w:r w:rsidRPr="00AA0105">
        <w:rPr>
          <w:rFonts w:ascii="Arial" w:hAnsi="Arial" w:cs="Arial"/>
          <w:noProof/>
          <w:color w:val="000000" w:themeColor="text1"/>
        </w:rPr>
        <w:t xml:space="preserve">olitical) power, </w:t>
      </w:r>
      <w:r w:rsidR="00D7435B" w:rsidRPr="00AA0105">
        <w:rPr>
          <w:rFonts w:ascii="Arial" w:hAnsi="Arial" w:cs="Arial"/>
          <w:noProof/>
          <w:color w:val="000000" w:themeColor="text1"/>
        </w:rPr>
        <w:t xml:space="preserve">which </w:t>
      </w:r>
      <w:r w:rsidR="00407C76" w:rsidRPr="00AA0105">
        <w:rPr>
          <w:rFonts w:ascii="Arial" w:hAnsi="Arial" w:cs="Arial"/>
          <w:noProof/>
          <w:color w:val="000000" w:themeColor="text1"/>
        </w:rPr>
        <w:t xml:space="preserve">is </w:t>
      </w:r>
      <w:r w:rsidR="00D7435B" w:rsidRPr="00AA0105">
        <w:rPr>
          <w:rFonts w:ascii="Arial" w:hAnsi="Arial" w:cs="Arial"/>
          <w:noProof/>
          <w:color w:val="000000" w:themeColor="text1"/>
        </w:rPr>
        <w:t>focuse</w:t>
      </w:r>
      <w:r w:rsidR="00407C76" w:rsidRPr="00AA0105">
        <w:rPr>
          <w:rFonts w:ascii="Arial" w:hAnsi="Arial" w:cs="Arial"/>
          <w:noProof/>
          <w:color w:val="000000" w:themeColor="text1"/>
        </w:rPr>
        <w:t>d</w:t>
      </w:r>
      <w:r w:rsidR="00D7435B" w:rsidRPr="00AA0105">
        <w:rPr>
          <w:rFonts w:ascii="Arial" w:hAnsi="Arial" w:cs="Arial"/>
          <w:noProof/>
          <w:color w:val="000000" w:themeColor="text1"/>
        </w:rPr>
        <w:t xml:space="preserve"> </w:t>
      </w:r>
      <w:r w:rsidRPr="00AA0105">
        <w:rPr>
          <w:rFonts w:ascii="Arial" w:hAnsi="Arial" w:cs="Arial"/>
          <w:noProof/>
          <w:color w:val="000000" w:themeColor="text1"/>
        </w:rPr>
        <w:t>on</w:t>
      </w:r>
      <w:r w:rsidR="00A93E89" w:rsidRPr="00AA0105">
        <w:rPr>
          <w:rFonts w:ascii="Arial" w:hAnsi="Arial" w:cs="Arial"/>
          <w:noProof/>
          <w:color w:val="000000" w:themeColor="text1"/>
        </w:rPr>
        <w:t xml:space="preserve"> transforming</w:t>
      </w:r>
      <w:r w:rsidRPr="00AA0105">
        <w:rPr>
          <w:rFonts w:ascii="Arial" w:hAnsi="Arial" w:cs="Arial"/>
          <w:noProof/>
          <w:color w:val="000000" w:themeColor="text1"/>
        </w:rPr>
        <w:t xml:space="preserve"> individual subjectivity </w:t>
      </w:r>
      <w:r w:rsidR="00A93E89" w:rsidRPr="00AA0105">
        <w:rPr>
          <w:rFonts w:ascii="Arial" w:hAnsi="Arial" w:cs="Arial"/>
          <w:noProof/>
          <w:color w:val="000000" w:themeColor="text1"/>
        </w:rPr>
        <w:t>through means of (self)</w:t>
      </w:r>
      <w:r w:rsidRPr="00AA0105">
        <w:rPr>
          <w:rFonts w:ascii="Arial" w:hAnsi="Arial" w:cs="Arial"/>
          <w:noProof/>
          <w:color w:val="000000" w:themeColor="text1"/>
        </w:rPr>
        <w:t xml:space="preserve"> control (Foucault, 2008). In </w:t>
      </w:r>
      <w:r w:rsidR="00A93E89" w:rsidRPr="00AA0105">
        <w:rPr>
          <w:rFonts w:ascii="Arial" w:hAnsi="Arial" w:cs="Arial"/>
          <w:noProof/>
          <w:color w:val="000000" w:themeColor="text1"/>
        </w:rPr>
        <w:t xml:space="preserve">such </w:t>
      </w:r>
      <w:r w:rsidRPr="00AA0105">
        <w:rPr>
          <w:rFonts w:ascii="Arial" w:hAnsi="Arial" w:cs="Arial"/>
          <w:noProof/>
          <w:color w:val="000000" w:themeColor="text1"/>
        </w:rPr>
        <w:t xml:space="preserve">a society, individuals are not confined by disciplinary enclosures erected by the state, but have more autonomy to move between spaces </w:t>
      </w:r>
      <w:r w:rsidR="00AE6E79" w:rsidRPr="00AA0105">
        <w:rPr>
          <w:rFonts w:ascii="Arial" w:hAnsi="Arial" w:cs="Arial"/>
          <w:noProof/>
          <w:color w:val="000000" w:themeColor="text1"/>
        </w:rPr>
        <w:t xml:space="preserve">within a system </w:t>
      </w:r>
      <w:r w:rsidR="006A49A7" w:rsidRPr="00AA0105">
        <w:rPr>
          <w:rFonts w:ascii="Arial" w:hAnsi="Arial" w:cs="Arial"/>
          <w:noProof/>
          <w:color w:val="000000" w:themeColor="text1"/>
        </w:rPr>
        <w:t>based on</w:t>
      </w:r>
      <w:r w:rsidR="00AE6E79" w:rsidRPr="00AA0105">
        <w:rPr>
          <w:rFonts w:ascii="Arial" w:hAnsi="Arial" w:cs="Arial"/>
          <w:noProof/>
          <w:color w:val="000000" w:themeColor="text1"/>
        </w:rPr>
        <w:t xml:space="preserve"> control </w:t>
      </w:r>
      <w:r w:rsidRPr="00AA0105">
        <w:rPr>
          <w:rFonts w:ascii="Arial" w:hAnsi="Arial" w:cs="Arial"/>
          <w:noProof/>
          <w:color w:val="000000" w:themeColor="text1"/>
        </w:rPr>
        <w:t>(Deleuze, 1992</w:t>
      </w:r>
      <w:r w:rsidR="00AE6E79" w:rsidRPr="00AA0105">
        <w:rPr>
          <w:rFonts w:ascii="Arial" w:hAnsi="Arial" w:cs="Arial"/>
          <w:noProof/>
          <w:color w:val="000000" w:themeColor="text1"/>
        </w:rPr>
        <w:t>; Wiedner, 2009</w:t>
      </w:r>
      <w:r w:rsidR="00407C76" w:rsidRPr="00AA0105">
        <w:rPr>
          <w:rFonts w:ascii="Arial" w:hAnsi="Arial" w:cs="Arial"/>
          <w:noProof/>
          <w:color w:val="000000" w:themeColor="text1"/>
        </w:rPr>
        <w:t>; Hamann, 2009</w:t>
      </w:r>
      <w:r w:rsidRPr="00AA0105">
        <w:rPr>
          <w:rFonts w:ascii="Arial" w:hAnsi="Arial" w:cs="Arial"/>
          <w:noProof/>
          <w:color w:val="000000" w:themeColor="text1"/>
        </w:rPr>
        <w:t>). These freedoms require the state to develop new technologies of behaviour regulation. As the state beg</w:t>
      </w:r>
      <w:r w:rsidR="00AB71E7" w:rsidRPr="00AA0105">
        <w:rPr>
          <w:rFonts w:ascii="Arial" w:hAnsi="Arial" w:cs="Arial"/>
          <w:noProof/>
          <w:color w:val="000000" w:themeColor="text1"/>
        </w:rPr>
        <w:t>i</w:t>
      </w:r>
      <w:r w:rsidRPr="00AA0105">
        <w:rPr>
          <w:rFonts w:ascii="Arial" w:hAnsi="Arial" w:cs="Arial"/>
          <w:noProof/>
          <w:color w:val="000000" w:themeColor="text1"/>
        </w:rPr>
        <w:t>n</w:t>
      </w:r>
      <w:r w:rsidR="00D7435B" w:rsidRPr="00AA0105">
        <w:rPr>
          <w:rFonts w:ascii="Arial" w:hAnsi="Arial" w:cs="Arial"/>
          <w:noProof/>
          <w:color w:val="000000" w:themeColor="text1"/>
        </w:rPr>
        <w:t>s</w:t>
      </w:r>
      <w:r w:rsidRPr="00AA0105">
        <w:rPr>
          <w:rFonts w:ascii="Arial" w:hAnsi="Arial" w:cs="Arial"/>
          <w:noProof/>
          <w:color w:val="000000" w:themeColor="text1"/>
        </w:rPr>
        <w:t xml:space="preserve"> to delegate </w:t>
      </w:r>
      <w:r w:rsidR="00C33098" w:rsidRPr="00AA0105">
        <w:rPr>
          <w:rFonts w:ascii="Arial" w:hAnsi="Arial" w:cs="Arial"/>
          <w:noProof/>
          <w:color w:val="000000" w:themeColor="text1"/>
        </w:rPr>
        <w:t xml:space="preserve">more </w:t>
      </w:r>
      <w:r w:rsidRPr="00AA0105">
        <w:rPr>
          <w:rFonts w:ascii="Arial" w:hAnsi="Arial" w:cs="Arial"/>
          <w:noProof/>
          <w:color w:val="000000" w:themeColor="text1"/>
        </w:rPr>
        <w:t xml:space="preserve">responsibilities to citizens, it </w:t>
      </w:r>
      <w:r w:rsidR="00C33098" w:rsidRPr="00AA0105">
        <w:rPr>
          <w:rFonts w:ascii="Arial" w:hAnsi="Arial" w:cs="Arial"/>
          <w:noProof/>
          <w:color w:val="000000" w:themeColor="text1"/>
        </w:rPr>
        <w:t xml:space="preserve">has become reliant </w:t>
      </w:r>
      <w:r w:rsidRPr="00AA0105">
        <w:rPr>
          <w:rFonts w:ascii="Arial" w:hAnsi="Arial" w:cs="Arial"/>
          <w:noProof/>
          <w:color w:val="000000" w:themeColor="text1"/>
        </w:rPr>
        <w:t>on a</w:t>
      </w:r>
      <w:r w:rsidR="00AB71E7" w:rsidRPr="00AA0105">
        <w:rPr>
          <w:rFonts w:ascii="Arial" w:hAnsi="Arial" w:cs="Arial"/>
          <w:noProof/>
          <w:color w:val="000000" w:themeColor="text1"/>
        </w:rPr>
        <w:t xml:space="preserve"> system </w:t>
      </w:r>
      <w:r w:rsidRPr="00AA0105">
        <w:rPr>
          <w:rFonts w:ascii="Arial" w:hAnsi="Arial" w:cs="Arial"/>
          <w:noProof/>
          <w:color w:val="000000" w:themeColor="text1"/>
        </w:rPr>
        <w:t>underpinned by accounting</w:t>
      </w:r>
      <w:r w:rsidR="00407C76" w:rsidRPr="00AA0105">
        <w:rPr>
          <w:rFonts w:ascii="Arial" w:hAnsi="Arial" w:cs="Arial"/>
          <w:noProof/>
          <w:color w:val="000000" w:themeColor="text1"/>
        </w:rPr>
        <w:t xml:space="preserve"> </w:t>
      </w:r>
      <w:r w:rsidRPr="00AA0105">
        <w:rPr>
          <w:rFonts w:ascii="Arial" w:hAnsi="Arial" w:cs="Arial"/>
          <w:noProof/>
          <w:color w:val="000000" w:themeColor="text1"/>
        </w:rPr>
        <w:t xml:space="preserve">to enable such self-regulation to flourish. In a </w:t>
      </w:r>
      <w:r w:rsidR="00407C76" w:rsidRPr="00AA0105">
        <w:rPr>
          <w:rFonts w:ascii="Arial" w:hAnsi="Arial" w:cs="Arial"/>
          <w:noProof/>
          <w:color w:val="000000" w:themeColor="text1"/>
        </w:rPr>
        <w:t>biop</w:t>
      </w:r>
      <w:r w:rsidRPr="00AA0105">
        <w:rPr>
          <w:rFonts w:ascii="Arial" w:hAnsi="Arial" w:cs="Arial"/>
          <w:noProof/>
          <w:color w:val="000000" w:themeColor="text1"/>
        </w:rPr>
        <w:t xml:space="preserve">olitical system of behaviour regulation, informing technologies such as accounting enable the way in which knowledge can be produced and mobilised in space and time </w:t>
      </w:r>
      <w:r w:rsidRPr="00AA0105">
        <w:rPr>
          <w:rFonts w:ascii="Arial" w:hAnsi="Arial" w:cs="Arial"/>
          <w:noProof/>
          <w:color w:val="000000" w:themeColor="text1"/>
        </w:rPr>
        <w:fldChar w:fldCharType="begin" w:fldLock="1"/>
      </w:r>
      <w:r w:rsidR="00266AC0" w:rsidRPr="00AA0105">
        <w:rPr>
          <w:rFonts w:ascii="Arial" w:hAnsi="Arial" w:cs="Arial"/>
          <w:noProof/>
          <w:color w:val="000000" w:themeColor="text1"/>
        </w:rPr>
        <w:instrText>ADDIN CSL_CITATION {"citationItems":[{"id":"ITEM-1","itemData":{"DOI":"10.1016/j.aos.2005.07.002","ISSN":"03613682","abstract":"The current study examines how the World Bank uses an assemblage of information generation and reporting practices , bounded by accounting/financial expertises, to attempt to influence the practices associated with administering education in Latin America. Starting from the premise that these ''informing'' technologies make the objects of gover-nance knowable in terms of accounting and financial expertises, we consider how accounting practices embedded within lending agreements enable, translate and regulate behaviour. Focusing on the institutional field(s) of basic education, the study offers an in-depth analysis of 15 World Bank loan agreements from across the region, plus 25 interviews with field participants from a single Latin American country. We examine how the World Bank lending agreements install a variety of informing technologies across a network of agents in Latin America. We propose that such agreements can be viewed as technologies of governance in that they diffuse financial technologies to distant fields, restructure the habitus of these fields, and serve to reaffirm the expertise of the Bank within these fields. In this way, the World Bank increases its legitimacy with other potential borrower countries and ensures its continuing influence.","author":[{"dropping-particle":"","family":"Neu","given":"Dean","non-dropping-particle":"","parse-names":false,"suffix":""},{"dropping-particle":"","family":"Ocampo Gomez","given":"Elizabeth","non-dropping-particle":"","parse-names":false,"suffix":""},{"dropping-particle":"","family":"Graham","given":"Cameron","non-dropping-particle":"","parse-names":false,"suffix":""},{"dropping-particle":"","family":"Heincke","given":"Monica","non-dropping-particle":"","parse-names":false,"suffix":""}],"container-title":"Accounting, Organizations and Society","id":"ITEM-1","issue":"7","issued":{"date-parts":[["2006","10"]]},"page":"635-662","title":"“Informing” technologies and the World Bank","type":"article-journal","volume":"31"},"uris":["http://www.mendeley.com/documents/?uuid=e4786aa4-265b-34b8-902c-dab1bee33679"]},{"id":"ITEM-2","itemData":{"DOI":"10.1080/03085149000000001","ISBN":"03085147","ISSN":"0308-5147","PMID":"10348486","abstract":"This paper proposes some new ways of analysing the exercise of political power in advanced liberal democratic societies. These are developed from Michel Foucault's conception of ‘governmentality’ and addresses political power in terms of ‘political rationalities’ and ‘technologies of government’. It draws attention to the diversity of regulatory mechanisms which seek to give effect to government, and to the particular importance of indirect mechanisms that link the conduct of individuals and organizations to political objectives through ‘action at a distance’. The paper argues for the importance of an analysis of language in understanding the constitution of the objects of politics, not simply in terms of meaning or rhetoric, but as ‘intellectual technologies’ that render aspects of existence amenable to inscription and calculation. It suggests that governmentality has a characteristically ‘programmatic’ form, and that it is inextricably bound to the invention and evaluation of technologies that seek to give it effect. It draws attention to the complex processes of negotiation and persuasion involved in the assemblage of loose and mobile networks that can bring persons, organizations and objectives into alignment. The argument is exemplified through considering various aspects of the regulation of economic life: attempts at national economic planning in post-war France and England; the role ascribed to changing accounting practices in the UK in the 1960s; techniques of managing the internal world of the workplace that have come to lay special emphasis upon the psychological features of the producing subjects. The paper contends that ‘governmentality’ has come to depend in crucial respects upon the intellectual technologies, practical activities and social authority associated with expertise. It argues that the self-regulating capacities of subjects, shaped and normalized through expertise, are key resources for governing in a liberal-democratic way.","author":[{"dropping-particle":"","family":"Miller","given":"Peter","non-dropping-particle":"","parse-names":false,"suffix":""},{"dropping-particle":"","family":"Rose","given":"Nikolas","non-dropping-particle":"","parse-names":false,"suffix":""}],"container-title":"Economy and Society","id":"ITEM-2","issue":"1","issued":{"date-parts":[["1990"]]},"page":"1-31","title":"Governing economic life","type":"article-journal","volume":"19"},"uris":["http://www.mendeley.com/documents/?uuid=16531719-d0cd-4673-87f4-f0f144bd28ef"]}],"mendeley":{"formattedCitation":"(Miller &amp; Rose, 1990; Neu, Ocampo Gomez, Graham, &amp; Heincke, 2006)","manualFormatting":"(Miller and Rose, 1990; Neu, Ocampo Gomez, Graham and Heincke, 2006)","plainTextFormattedCitation":"(Miller &amp; Rose, 1990; Neu, Ocampo Gomez, Graham, &amp; Heincke, 2006)","previouslyFormattedCitation":"(Miller &amp; Rose, 1990; Neu, Ocampo Gomez, Graham, &amp; Heincke, 2006)"},"properties":{"noteIndex":0},"schema":"https://github.com/citation-style-language/schema/raw/master/csl-citation.json"}</w:instrText>
      </w:r>
      <w:r w:rsidRPr="00AA0105">
        <w:rPr>
          <w:rFonts w:ascii="Arial" w:hAnsi="Arial" w:cs="Arial"/>
          <w:noProof/>
          <w:color w:val="000000" w:themeColor="text1"/>
        </w:rPr>
        <w:fldChar w:fldCharType="separate"/>
      </w:r>
      <w:r w:rsidRPr="00AA0105">
        <w:rPr>
          <w:rFonts w:ascii="Arial" w:hAnsi="Arial" w:cs="Arial"/>
          <w:noProof/>
          <w:color w:val="000000" w:themeColor="text1"/>
        </w:rPr>
        <w:t>(Miller and Rose, 1990; Neu</w:t>
      </w:r>
      <w:r w:rsidR="00115094" w:rsidRPr="00AA0105">
        <w:rPr>
          <w:rFonts w:ascii="Arial" w:hAnsi="Arial" w:cs="Arial"/>
          <w:noProof/>
          <w:color w:val="000000" w:themeColor="text1"/>
        </w:rPr>
        <w:t xml:space="preserve"> et al.</w:t>
      </w:r>
      <w:r w:rsidRPr="00AA0105">
        <w:rPr>
          <w:rFonts w:ascii="Arial" w:hAnsi="Arial" w:cs="Arial"/>
          <w:noProof/>
          <w:color w:val="000000" w:themeColor="text1"/>
        </w:rPr>
        <w:t>, 2006)</w:t>
      </w:r>
      <w:r w:rsidRPr="00AA0105">
        <w:rPr>
          <w:rFonts w:ascii="Arial" w:hAnsi="Arial" w:cs="Arial"/>
          <w:noProof/>
          <w:color w:val="000000" w:themeColor="text1"/>
        </w:rPr>
        <w:fldChar w:fldCharType="end"/>
      </w:r>
      <w:r w:rsidRPr="00AA0105">
        <w:rPr>
          <w:rFonts w:ascii="Arial" w:hAnsi="Arial" w:cs="Arial"/>
          <w:noProof/>
          <w:color w:val="000000" w:themeColor="text1"/>
        </w:rPr>
        <w:t>.</w:t>
      </w:r>
    </w:p>
    <w:p w14:paraId="2346671B" w14:textId="77777777" w:rsidR="00B6246B" w:rsidRPr="00AA0105" w:rsidRDefault="00B6246B" w:rsidP="00316209">
      <w:pPr>
        <w:spacing w:line="264" w:lineRule="auto"/>
        <w:jc w:val="both"/>
        <w:rPr>
          <w:rFonts w:ascii="Arial" w:hAnsi="Arial" w:cs="Arial"/>
          <w:noProof/>
          <w:color w:val="000000" w:themeColor="text1"/>
        </w:rPr>
      </w:pPr>
    </w:p>
    <w:p w14:paraId="69069D9A" w14:textId="764155E1" w:rsidR="00144276" w:rsidRPr="00AA0105" w:rsidRDefault="00316209" w:rsidP="00316209">
      <w:pPr>
        <w:spacing w:line="264" w:lineRule="auto"/>
        <w:jc w:val="both"/>
        <w:rPr>
          <w:rFonts w:ascii="Arial" w:hAnsi="Arial" w:cs="Arial"/>
          <w:noProof/>
          <w:color w:val="000000" w:themeColor="text1"/>
        </w:rPr>
      </w:pPr>
      <w:r w:rsidRPr="00AA0105">
        <w:rPr>
          <w:rFonts w:ascii="Arial" w:hAnsi="Arial" w:cs="Arial"/>
          <w:noProof/>
          <w:color w:val="000000" w:themeColor="text1"/>
        </w:rPr>
        <w:t xml:space="preserve">The subsequent turn to neoliberalism led to calls for the diminution of the state’s role in many areas of private life and the economy. The state’s presence is now being depicted as a hindrance to wealth creation. Blame is laid on high levels of taxation, budget deficits and disincentives to work as a result of generous welfare systems. Social work, hitherto operating under </w:t>
      </w:r>
      <w:r w:rsidR="006163F4" w:rsidRPr="00AA0105">
        <w:rPr>
          <w:rFonts w:ascii="Arial" w:hAnsi="Arial" w:cs="Arial"/>
          <w:noProof/>
          <w:color w:val="000000" w:themeColor="text1"/>
        </w:rPr>
        <w:t>a</w:t>
      </w:r>
      <w:r w:rsidRPr="00AA0105">
        <w:rPr>
          <w:rFonts w:ascii="Arial" w:hAnsi="Arial" w:cs="Arial"/>
          <w:noProof/>
          <w:color w:val="000000" w:themeColor="text1"/>
        </w:rPr>
        <w:t xml:space="preserve"> post-war liberal regime of ‘welfarism’ (Rose and Miller, 1992), was seen as being too permissive of deviance in society. Welfarism is believed to distort market efficiency and competition in the production of public goods. In addition, the permissiveness was not only deemed to be economically wasteful, but also said to undermine individual responsibilities for care of the self and family (Parton, 1994). </w:t>
      </w:r>
    </w:p>
    <w:p w14:paraId="488E8289" w14:textId="77777777" w:rsidR="00144276" w:rsidRPr="00AA0105" w:rsidRDefault="00144276" w:rsidP="00316209">
      <w:pPr>
        <w:spacing w:line="264" w:lineRule="auto"/>
        <w:jc w:val="both"/>
        <w:rPr>
          <w:rFonts w:ascii="Arial" w:hAnsi="Arial" w:cs="Arial"/>
          <w:noProof/>
          <w:color w:val="000000" w:themeColor="text1"/>
        </w:rPr>
      </w:pPr>
    </w:p>
    <w:p w14:paraId="50AE4182" w14:textId="181D208A" w:rsidR="00144276" w:rsidRPr="00AA0105" w:rsidRDefault="00144276" w:rsidP="00144276">
      <w:pPr>
        <w:spacing w:line="264" w:lineRule="auto"/>
        <w:jc w:val="both"/>
        <w:rPr>
          <w:rFonts w:ascii="Arial" w:hAnsi="Arial" w:cs="Arial"/>
          <w:noProof/>
          <w:color w:val="000000" w:themeColor="text1"/>
        </w:rPr>
      </w:pPr>
      <w:r w:rsidRPr="00AA0105">
        <w:rPr>
          <w:rFonts w:ascii="Arial" w:hAnsi="Arial" w:cs="Arial"/>
          <w:noProof/>
          <w:color w:val="000000" w:themeColor="text1"/>
        </w:rPr>
        <w:t xml:space="preserve">The shift from disciplinary approaches to </w:t>
      </w:r>
      <w:r w:rsidR="00407C76" w:rsidRPr="00AA0105">
        <w:rPr>
          <w:rFonts w:ascii="Arial" w:hAnsi="Arial" w:cs="Arial"/>
          <w:noProof/>
          <w:color w:val="000000" w:themeColor="text1"/>
        </w:rPr>
        <w:t xml:space="preserve">biopolitical </w:t>
      </w:r>
      <w:r w:rsidRPr="00AA0105">
        <w:rPr>
          <w:rFonts w:ascii="Arial" w:hAnsi="Arial" w:cs="Arial"/>
          <w:noProof/>
          <w:color w:val="000000" w:themeColor="text1"/>
        </w:rPr>
        <w:t xml:space="preserve">control reflects a distinction made by Milchman and Rosenberg (2009) on the evolving </w:t>
      </w:r>
      <w:r w:rsidR="00CC439A" w:rsidRPr="00AA0105">
        <w:rPr>
          <w:rFonts w:ascii="Arial" w:hAnsi="Arial" w:cs="Arial"/>
          <w:noProof/>
          <w:color w:val="000000" w:themeColor="text1"/>
        </w:rPr>
        <w:t xml:space="preserve">(fluid) </w:t>
      </w:r>
      <w:r w:rsidRPr="00AA0105">
        <w:rPr>
          <w:rFonts w:ascii="Arial" w:hAnsi="Arial" w:cs="Arial"/>
          <w:noProof/>
          <w:color w:val="000000" w:themeColor="text1"/>
        </w:rPr>
        <w:t xml:space="preserve">nature of subjectivities. ‘Subjectification’ (or what Foucault call </w:t>
      </w:r>
      <w:r w:rsidRPr="00AA0105">
        <w:rPr>
          <w:rFonts w:ascii="Arial" w:hAnsi="Arial" w:cs="Arial"/>
          <w:i/>
          <w:iCs/>
          <w:noProof/>
          <w:color w:val="000000" w:themeColor="text1"/>
        </w:rPr>
        <w:t>assujettissement</w:t>
      </w:r>
      <w:r w:rsidRPr="00AA0105">
        <w:rPr>
          <w:rFonts w:ascii="Arial" w:hAnsi="Arial" w:cs="Arial"/>
          <w:noProof/>
          <w:color w:val="000000" w:themeColor="text1"/>
        </w:rPr>
        <w:t xml:space="preserve">) or “the ways that </w:t>
      </w:r>
      <w:r w:rsidRPr="00AA0105">
        <w:rPr>
          <w:rFonts w:ascii="Arial" w:hAnsi="Arial" w:cs="Arial"/>
          <w:i/>
          <w:iCs/>
          <w:noProof/>
          <w:color w:val="000000" w:themeColor="text1"/>
        </w:rPr>
        <w:t>others</w:t>
      </w:r>
      <w:r w:rsidRPr="00AA0105">
        <w:rPr>
          <w:rFonts w:ascii="Arial" w:hAnsi="Arial" w:cs="Arial"/>
          <w:noProof/>
          <w:color w:val="000000" w:themeColor="text1"/>
        </w:rPr>
        <w:t xml:space="preserve"> are governed and objectified into subjects through processes of power/knowledge (includling but not limited to subjugation and subjection since a subject can have autonomy and power relations can be resisted and reversed)” (</w:t>
      </w:r>
      <w:r w:rsidR="000D72DE" w:rsidRPr="00AA0105">
        <w:rPr>
          <w:rFonts w:ascii="Arial" w:hAnsi="Arial" w:cs="Arial"/>
          <w:noProof/>
          <w:color w:val="000000" w:themeColor="text1"/>
        </w:rPr>
        <w:t xml:space="preserve">as </w:t>
      </w:r>
      <w:r w:rsidRPr="00AA0105">
        <w:rPr>
          <w:rFonts w:ascii="Arial" w:hAnsi="Arial" w:cs="Arial"/>
          <w:noProof/>
          <w:color w:val="000000" w:themeColor="text1"/>
        </w:rPr>
        <w:t>cited in Hamann, 2009, pp.38-39, footnote 4</w:t>
      </w:r>
      <w:r w:rsidR="00463952" w:rsidRPr="00AA0105">
        <w:rPr>
          <w:rFonts w:ascii="Arial" w:hAnsi="Arial" w:cs="Arial"/>
          <w:noProof/>
          <w:color w:val="000000" w:themeColor="text1"/>
        </w:rPr>
        <w:t>; italics in original</w:t>
      </w:r>
      <w:r w:rsidRPr="00AA0105">
        <w:rPr>
          <w:rFonts w:ascii="Arial" w:hAnsi="Arial" w:cs="Arial"/>
          <w:noProof/>
          <w:color w:val="000000" w:themeColor="text1"/>
        </w:rPr>
        <w:t>) is distinguished from ‘</w:t>
      </w:r>
      <w:r w:rsidR="000D72DE" w:rsidRPr="00AA0105">
        <w:rPr>
          <w:rFonts w:ascii="Arial" w:hAnsi="Arial" w:cs="Arial"/>
          <w:noProof/>
          <w:color w:val="000000" w:themeColor="text1"/>
        </w:rPr>
        <w:t>S</w:t>
      </w:r>
      <w:r w:rsidRPr="00AA0105">
        <w:rPr>
          <w:rFonts w:ascii="Arial" w:hAnsi="Arial" w:cs="Arial"/>
          <w:noProof/>
          <w:color w:val="000000" w:themeColor="text1"/>
        </w:rPr>
        <w:t xml:space="preserve">ubjectivation’, or “the ways that individuals govern and fashion </w:t>
      </w:r>
      <w:r w:rsidRPr="00AA0105">
        <w:rPr>
          <w:rFonts w:ascii="Arial" w:hAnsi="Arial" w:cs="Arial"/>
          <w:i/>
          <w:iCs/>
          <w:noProof/>
          <w:color w:val="000000" w:themeColor="text1"/>
        </w:rPr>
        <w:t>themselves</w:t>
      </w:r>
      <w:r w:rsidRPr="00AA0105">
        <w:rPr>
          <w:rFonts w:ascii="Arial" w:hAnsi="Arial" w:cs="Arial"/>
          <w:noProof/>
          <w:color w:val="000000" w:themeColor="text1"/>
        </w:rPr>
        <w:t xml:space="preserve"> into subjects on the basis of what they take to be the truth</w:t>
      </w:r>
      <w:r w:rsidR="00407C76" w:rsidRPr="00AA0105">
        <w:rPr>
          <w:rFonts w:ascii="Arial" w:hAnsi="Arial" w:cs="Arial"/>
          <w:noProof/>
          <w:color w:val="000000" w:themeColor="text1"/>
        </w:rPr>
        <w:t>”</w:t>
      </w:r>
      <w:r w:rsidRPr="00AA0105">
        <w:rPr>
          <w:rFonts w:ascii="Arial" w:hAnsi="Arial" w:cs="Arial"/>
          <w:noProof/>
          <w:color w:val="000000" w:themeColor="text1"/>
        </w:rPr>
        <w:t xml:space="preserve"> (ibid.</w:t>
      </w:r>
      <w:r w:rsidR="00407C76" w:rsidRPr="00AA0105">
        <w:rPr>
          <w:rFonts w:ascii="Arial" w:hAnsi="Arial" w:cs="Arial"/>
          <w:noProof/>
          <w:color w:val="000000" w:themeColor="text1"/>
        </w:rPr>
        <w:t>; italics in original</w:t>
      </w:r>
      <w:r w:rsidRPr="00AA0105">
        <w:rPr>
          <w:rFonts w:ascii="Arial" w:hAnsi="Arial" w:cs="Arial"/>
          <w:noProof/>
          <w:color w:val="000000" w:themeColor="text1"/>
        </w:rPr>
        <w:t>).</w:t>
      </w:r>
    </w:p>
    <w:p w14:paraId="15E78897" w14:textId="77777777" w:rsidR="00144276" w:rsidRPr="00AA0105" w:rsidRDefault="00144276" w:rsidP="00316209">
      <w:pPr>
        <w:spacing w:line="264" w:lineRule="auto"/>
        <w:jc w:val="both"/>
        <w:rPr>
          <w:rFonts w:ascii="Arial" w:hAnsi="Arial" w:cs="Arial"/>
          <w:noProof/>
          <w:color w:val="000000" w:themeColor="text1"/>
        </w:rPr>
      </w:pPr>
    </w:p>
    <w:p w14:paraId="2480CAE8" w14:textId="6C156A63" w:rsidR="00316209" w:rsidRPr="00AA0105" w:rsidRDefault="00316209" w:rsidP="00316209">
      <w:pPr>
        <w:spacing w:line="264" w:lineRule="auto"/>
        <w:jc w:val="both"/>
        <w:rPr>
          <w:rFonts w:ascii="Arial" w:hAnsi="Arial" w:cs="Arial"/>
          <w:noProof/>
          <w:color w:val="000000" w:themeColor="text1"/>
        </w:rPr>
      </w:pPr>
      <w:r w:rsidRPr="00AA0105">
        <w:rPr>
          <w:rFonts w:ascii="Arial" w:hAnsi="Arial" w:cs="Arial"/>
          <w:noProof/>
          <w:color w:val="000000" w:themeColor="text1"/>
        </w:rPr>
        <w:t>The</w:t>
      </w:r>
      <w:r w:rsidR="000D72DE" w:rsidRPr="00AA0105">
        <w:rPr>
          <w:rFonts w:ascii="Arial" w:hAnsi="Arial" w:cs="Arial"/>
          <w:noProof/>
          <w:color w:val="000000" w:themeColor="text1"/>
        </w:rPr>
        <w:t xml:space="preserve"> </w:t>
      </w:r>
      <w:r w:rsidR="00C81723" w:rsidRPr="00AA0105">
        <w:rPr>
          <w:rFonts w:ascii="Arial" w:hAnsi="Arial" w:cs="Arial"/>
          <w:noProof/>
          <w:color w:val="000000" w:themeColor="text1"/>
        </w:rPr>
        <w:t>transformation</w:t>
      </w:r>
      <w:r w:rsidR="000D72DE" w:rsidRPr="00AA0105">
        <w:rPr>
          <w:rFonts w:ascii="Arial" w:hAnsi="Arial" w:cs="Arial"/>
          <w:noProof/>
          <w:color w:val="000000" w:themeColor="text1"/>
        </w:rPr>
        <w:t xml:space="preserve"> of subjectivities is</w:t>
      </w:r>
      <w:r w:rsidRPr="00AA0105">
        <w:rPr>
          <w:rFonts w:ascii="Arial" w:hAnsi="Arial" w:cs="Arial"/>
          <w:noProof/>
          <w:color w:val="000000" w:themeColor="text1"/>
        </w:rPr>
        <w:t xml:space="preserve"> </w:t>
      </w:r>
      <w:r w:rsidR="00C33098" w:rsidRPr="00AA0105">
        <w:rPr>
          <w:rFonts w:ascii="Arial" w:hAnsi="Arial" w:cs="Arial"/>
          <w:noProof/>
          <w:color w:val="000000" w:themeColor="text1"/>
        </w:rPr>
        <w:t xml:space="preserve">therefore </w:t>
      </w:r>
      <w:r w:rsidRPr="00AA0105">
        <w:rPr>
          <w:rFonts w:ascii="Arial" w:hAnsi="Arial" w:cs="Arial"/>
          <w:noProof/>
          <w:color w:val="000000" w:themeColor="text1"/>
        </w:rPr>
        <w:t xml:space="preserve">seen as </w:t>
      </w:r>
      <w:r w:rsidR="000D72DE" w:rsidRPr="00AA0105">
        <w:rPr>
          <w:rFonts w:ascii="Arial" w:hAnsi="Arial" w:cs="Arial"/>
          <w:noProof/>
          <w:color w:val="000000" w:themeColor="text1"/>
        </w:rPr>
        <w:t xml:space="preserve">a </w:t>
      </w:r>
      <w:r w:rsidRPr="00AA0105">
        <w:rPr>
          <w:rFonts w:ascii="Arial" w:hAnsi="Arial" w:cs="Arial"/>
          <w:noProof/>
          <w:color w:val="000000" w:themeColor="text1"/>
        </w:rPr>
        <w:t xml:space="preserve">key concern to the successful operation of behavioural regulation under </w:t>
      </w:r>
      <w:r w:rsidR="00407C76" w:rsidRPr="00AA0105">
        <w:rPr>
          <w:rFonts w:ascii="Arial" w:hAnsi="Arial" w:cs="Arial"/>
          <w:noProof/>
          <w:color w:val="000000" w:themeColor="text1"/>
        </w:rPr>
        <w:t>biop</w:t>
      </w:r>
      <w:r w:rsidRPr="00AA0105">
        <w:rPr>
          <w:rFonts w:ascii="Arial" w:hAnsi="Arial" w:cs="Arial"/>
          <w:noProof/>
          <w:color w:val="000000" w:themeColor="text1"/>
        </w:rPr>
        <w:t xml:space="preserve">olitical </w:t>
      </w:r>
      <w:r w:rsidR="00407C76" w:rsidRPr="00AA0105">
        <w:rPr>
          <w:rFonts w:ascii="Arial" w:hAnsi="Arial" w:cs="Arial"/>
          <w:noProof/>
          <w:color w:val="000000" w:themeColor="text1"/>
        </w:rPr>
        <w:t>control</w:t>
      </w:r>
      <w:r w:rsidRPr="00AA0105">
        <w:rPr>
          <w:rFonts w:ascii="Arial" w:hAnsi="Arial" w:cs="Arial"/>
          <w:noProof/>
          <w:color w:val="000000" w:themeColor="text1"/>
        </w:rPr>
        <w:t xml:space="preserve">. Lemke (2001) notes that the crisis of the welfare state does not involve a complete withdrawal from government intervention, but cedes (some) responsibilities for solutions onto the shoulders of individuals. The state has a new prerogative to promote the development of entrepreneurial spirits in society, supported by new technologies of the self </w:t>
      </w:r>
      <w:r w:rsidRPr="00AA0105">
        <w:rPr>
          <w:rFonts w:ascii="Arial" w:hAnsi="Arial" w:cs="Arial"/>
          <w:noProof/>
          <w:color w:val="000000" w:themeColor="text1"/>
        </w:rPr>
        <w:fldChar w:fldCharType="begin" w:fldLock="1"/>
      </w:r>
      <w:r w:rsidR="00704B1C" w:rsidRPr="00AA0105">
        <w:rPr>
          <w:rFonts w:ascii="Arial" w:hAnsi="Arial" w:cs="Arial"/>
          <w:noProof/>
          <w:color w:val="000000" w:themeColor="text1"/>
        </w:rPr>
        <w:instrText>ADDIN CSL_CITATION {"citationItems":[{"id":"ITEM-1","itemData":{"DOI":"10.1177/0263276409347697","ISBN":"0263-2764","ISSN":"02632764","abstract":"This article considers Foucault's analysis of ordoliberal and neoliberal governmental reason and its reorganization of social relations around a notion of enterprise. I focus on the particular idea that the generalization of the enterprise form to social relations was conceptualized in such exhaustive terms that it encompassed subjectivity itself. Self as enterprise highlights, inter alia, dynamics of control in neoliberal regimes which operate through the organized proliferation of individual difference in an economized matrix. It also throws into question conceptions of individual autonomy that underpin much political thought and upon which ideas about political resistance are based. Self as enterprise also problematizes the viability of Foucault's later work on ethics of the self as a practice of resistance. I go on to argue that Foucault's discussion of an unresolved clash in civil society between monarchical and governmental power, between law and norm, offers an elliptical but more promising account of opposition to normalizing bio-power.","author":[{"dropping-particle":"","family":"Mcnay","given":"Lois","non-dropping-particle":"","parse-names":false,"suffix":""}],"container-title":"Theory, Culture &amp; Society","id":"ITEM-1","issue":"6","issued":{"date-parts":[["2009"]]},"page":"55-77","title":"Self as Enterprise: Dilemmas of Control and Resistance in Foucault's The Birth of Biopolitics","type":"article-journal","volume":"26"},"uris":["http://www.mendeley.com/documents/?uuid=bb4d711e-ef3e-4295-94fa-2aeb84e2341c"]},{"id":"ITEM-2","itemData":{"author":[{"dropping-particle":"","family":"Gay","given":"P.","non-dropping-particle":"Du","parse-names":false,"suffix":""}],"container-title":"Questions of cultural identity","edition":"Sage Publications","editor":[{"dropping-particle":"","family":"Hall","given":"S.","non-dropping-particle":"","parse-names":false,"suffix":""},{"dropping-particle":"","family":"Gay","given":"P.","non-dropping-particle":"Du","parse-names":false,"suffix":""}],"id":"ITEM-2","issued":{"date-parts":[["1996"]]},"page":"151-169","publisher-place":"London","title":"Organizing identity: entrepreneurial governance and public management","type":"chapter"},"uris":["http://www.mendeley.com/documents/?uuid=1c9d9b84-31c6-3783-8b5b-01a6daaaf354"]}],"mendeley":{"formattedCitation":"(Du Gay, 1996; Mcnay, 2009)","manualFormatting":"(Du Gay, 1996; McNay, 2009)","plainTextFormattedCitation":"(Du Gay, 1996; Mcnay, 2009)","previouslyFormattedCitation":"(Du Gay, 1996; Mcnay, 2009)"},"properties":{"noteIndex":0},"schema":"https://github.com/citation-style-language/schema/raw/master/csl-citation.json"}</w:instrText>
      </w:r>
      <w:r w:rsidRPr="00AA0105">
        <w:rPr>
          <w:rFonts w:ascii="Arial" w:hAnsi="Arial" w:cs="Arial"/>
          <w:noProof/>
          <w:color w:val="000000" w:themeColor="text1"/>
        </w:rPr>
        <w:fldChar w:fldCharType="separate"/>
      </w:r>
      <w:r w:rsidRPr="00AA0105">
        <w:rPr>
          <w:rFonts w:ascii="Arial" w:hAnsi="Arial" w:cs="Arial"/>
          <w:noProof/>
          <w:color w:val="000000" w:themeColor="text1"/>
        </w:rPr>
        <w:t>(Du Gay, 1996; McNay, 2009)</w:t>
      </w:r>
      <w:r w:rsidRPr="00AA0105">
        <w:rPr>
          <w:rFonts w:ascii="Arial" w:hAnsi="Arial" w:cs="Arial"/>
          <w:noProof/>
          <w:color w:val="000000" w:themeColor="text1"/>
        </w:rPr>
        <w:fldChar w:fldCharType="end"/>
      </w:r>
      <w:r w:rsidRPr="00AA0105">
        <w:rPr>
          <w:rFonts w:ascii="Arial" w:hAnsi="Arial" w:cs="Arial"/>
          <w:noProof/>
          <w:color w:val="000000" w:themeColor="text1"/>
        </w:rPr>
        <w:t xml:space="preserve"> such as PB.</w:t>
      </w:r>
    </w:p>
    <w:p w14:paraId="7BF4EBBD" w14:textId="77777777" w:rsidR="00316209" w:rsidRPr="00AA0105" w:rsidRDefault="00316209" w:rsidP="00316209">
      <w:pPr>
        <w:spacing w:line="264" w:lineRule="auto"/>
        <w:jc w:val="both"/>
        <w:rPr>
          <w:rFonts w:ascii="Arial" w:hAnsi="Arial" w:cs="Arial"/>
          <w:noProof/>
          <w:color w:val="000000" w:themeColor="text1"/>
        </w:rPr>
      </w:pPr>
    </w:p>
    <w:p w14:paraId="178B3DF8" w14:textId="6EAD1472" w:rsidR="00E635F2" w:rsidRPr="00AA0105" w:rsidRDefault="00316209" w:rsidP="00316209">
      <w:pPr>
        <w:spacing w:line="264" w:lineRule="auto"/>
        <w:jc w:val="both"/>
        <w:rPr>
          <w:rFonts w:ascii="Arial" w:hAnsi="Arial" w:cs="Arial"/>
          <w:noProof/>
          <w:color w:val="000000" w:themeColor="text1"/>
        </w:rPr>
      </w:pPr>
      <w:r w:rsidRPr="00AA0105">
        <w:rPr>
          <w:rFonts w:ascii="Arial" w:hAnsi="Arial" w:cs="Arial"/>
          <w:noProof/>
          <w:color w:val="000000" w:themeColor="text1"/>
        </w:rPr>
        <w:lastRenderedPageBreak/>
        <w:t>In his synthesis of the transition from a disciplinary to a neoliberal (</w:t>
      </w:r>
      <w:r w:rsidR="00407C76" w:rsidRPr="00AA0105">
        <w:rPr>
          <w:rFonts w:ascii="Arial" w:hAnsi="Arial" w:cs="Arial"/>
          <w:noProof/>
          <w:color w:val="000000" w:themeColor="text1"/>
        </w:rPr>
        <w:t>biop</w:t>
      </w:r>
      <w:r w:rsidRPr="00AA0105">
        <w:rPr>
          <w:rFonts w:ascii="Arial" w:hAnsi="Arial" w:cs="Arial"/>
          <w:noProof/>
          <w:color w:val="000000" w:themeColor="text1"/>
        </w:rPr>
        <w:t xml:space="preserve">olitical) mode of government, Munro (2012) </w:t>
      </w:r>
      <w:r w:rsidR="004A09F3" w:rsidRPr="00AA0105">
        <w:rPr>
          <w:rFonts w:ascii="Arial" w:hAnsi="Arial" w:cs="Arial"/>
          <w:noProof/>
          <w:color w:val="000000" w:themeColor="text1"/>
        </w:rPr>
        <w:t>conceptualises</w:t>
      </w:r>
      <w:r w:rsidRPr="00AA0105">
        <w:rPr>
          <w:rFonts w:ascii="Arial" w:hAnsi="Arial" w:cs="Arial"/>
          <w:noProof/>
          <w:color w:val="000000" w:themeColor="text1"/>
        </w:rPr>
        <w:t xml:space="preserve"> the core differences</w:t>
      </w:r>
      <w:r w:rsidR="00407C76" w:rsidRPr="00AA0105">
        <w:rPr>
          <w:rFonts w:ascii="Arial" w:hAnsi="Arial" w:cs="Arial"/>
          <w:noProof/>
          <w:color w:val="000000" w:themeColor="text1"/>
        </w:rPr>
        <w:t xml:space="preserve"> in approach to </w:t>
      </w:r>
      <w:r w:rsidR="006A49A7" w:rsidRPr="00AA0105">
        <w:rPr>
          <w:rFonts w:ascii="Arial" w:hAnsi="Arial" w:cs="Arial"/>
          <w:noProof/>
          <w:color w:val="000000" w:themeColor="text1"/>
        </w:rPr>
        <w:t xml:space="preserve">behavioural regulation using </w:t>
      </w:r>
      <w:r w:rsidR="00CC439A" w:rsidRPr="00AA0105">
        <w:rPr>
          <w:rFonts w:ascii="Arial" w:hAnsi="Arial" w:cs="Arial"/>
          <w:noProof/>
          <w:color w:val="000000" w:themeColor="text1"/>
        </w:rPr>
        <w:t xml:space="preserve">Foucault’s </w:t>
      </w:r>
      <w:r w:rsidRPr="00AA0105">
        <w:rPr>
          <w:rFonts w:ascii="Arial" w:hAnsi="Arial" w:cs="Arial"/>
          <w:noProof/>
          <w:color w:val="000000" w:themeColor="text1"/>
        </w:rPr>
        <w:t xml:space="preserve">metaphor of ‘centrifugal’ and ‘centripetal’ forces (p.351). Under </w:t>
      </w:r>
      <w:r w:rsidR="006163F4" w:rsidRPr="00AA0105">
        <w:rPr>
          <w:rFonts w:ascii="Arial" w:hAnsi="Arial" w:cs="Arial"/>
          <w:noProof/>
          <w:color w:val="000000" w:themeColor="text1"/>
        </w:rPr>
        <w:t>a</w:t>
      </w:r>
      <w:r w:rsidRPr="00AA0105">
        <w:rPr>
          <w:rFonts w:ascii="Arial" w:hAnsi="Arial" w:cs="Arial"/>
          <w:noProof/>
          <w:color w:val="000000" w:themeColor="text1"/>
        </w:rPr>
        <w:t xml:space="preserve"> disciplinary mode, centripetal forces draw the organisation of objects towards a centre (e.g., the state) and to enclosed sites, isolating and fixing bodies</w:t>
      </w:r>
      <w:r w:rsidR="0042289B" w:rsidRPr="00AA0105">
        <w:rPr>
          <w:rFonts w:ascii="Arial" w:hAnsi="Arial" w:cs="Arial"/>
          <w:noProof/>
          <w:color w:val="000000" w:themeColor="text1"/>
        </w:rPr>
        <w:t xml:space="preserve"> (e.g., </w:t>
      </w:r>
      <w:r w:rsidR="007F34C8" w:rsidRPr="00AA0105">
        <w:rPr>
          <w:rFonts w:ascii="Arial" w:hAnsi="Arial" w:cs="Arial"/>
          <w:noProof/>
          <w:color w:val="000000" w:themeColor="text1"/>
        </w:rPr>
        <w:t xml:space="preserve">in </w:t>
      </w:r>
      <w:r w:rsidR="0042289B" w:rsidRPr="00AA0105">
        <w:rPr>
          <w:rFonts w:ascii="Arial" w:hAnsi="Arial" w:cs="Arial"/>
          <w:noProof/>
          <w:color w:val="000000" w:themeColor="text1"/>
        </w:rPr>
        <w:t>factories</w:t>
      </w:r>
      <w:r w:rsidR="007F34C8" w:rsidRPr="00AA0105">
        <w:rPr>
          <w:rFonts w:ascii="Arial" w:hAnsi="Arial" w:cs="Arial"/>
          <w:noProof/>
          <w:color w:val="000000" w:themeColor="text1"/>
        </w:rPr>
        <w:t xml:space="preserve"> or</w:t>
      </w:r>
      <w:r w:rsidR="0042289B" w:rsidRPr="00AA0105">
        <w:rPr>
          <w:rFonts w:ascii="Arial" w:hAnsi="Arial" w:cs="Arial"/>
          <w:noProof/>
          <w:color w:val="000000" w:themeColor="text1"/>
        </w:rPr>
        <w:t xml:space="preserve"> prisons)</w:t>
      </w:r>
      <w:r w:rsidRPr="00AA0105">
        <w:rPr>
          <w:rFonts w:ascii="Arial" w:hAnsi="Arial" w:cs="Arial"/>
          <w:noProof/>
          <w:color w:val="000000" w:themeColor="text1"/>
        </w:rPr>
        <w:t>. Disciplinary mechanisms</w:t>
      </w:r>
      <w:r w:rsidR="00407C76" w:rsidRPr="00AA0105">
        <w:rPr>
          <w:rFonts w:ascii="Arial" w:hAnsi="Arial" w:cs="Arial"/>
          <w:noProof/>
          <w:color w:val="000000" w:themeColor="text1"/>
        </w:rPr>
        <w:t xml:space="preserve"> exerted through </w:t>
      </w:r>
      <w:r w:rsidR="00F02045" w:rsidRPr="00AA0105">
        <w:rPr>
          <w:rFonts w:ascii="Arial" w:hAnsi="Arial" w:cs="Arial"/>
          <w:noProof/>
          <w:color w:val="000000" w:themeColor="text1"/>
        </w:rPr>
        <w:t>accounting</w:t>
      </w:r>
      <w:r w:rsidRPr="00AA0105">
        <w:rPr>
          <w:rFonts w:ascii="Arial" w:hAnsi="Arial" w:cs="Arial"/>
          <w:noProof/>
          <w:color w:val="000000" w:themeColor="text1"/>
        </w:rPr>
        <w:t xml:space="preserve"> attempt to subjectify individuals into docile, useful and normalised beings</w:t>
      </w:r>
      <w:r w:rsidR="0042289B" w:rsidRPr="00AA0105">
        <w:rPr>
          <w:rFonts w:ascii="Arial" w:hAnsi="Arial" w:cs="Arial"/>
          <w:noProof/>
          <w:color w:val="000000" w:themeColor="text1"/>
        </w:rPr>
        <w:t xml:space="preserve"> </w:t>
      </w:r>
      <w:r w:rsidR="0042289B" w:rsidRPr="00AA0105">
        <w:rPr>
          <w:rFonts w:ascii="Arial" w:hAnsi="Arial" w:cs="Arial"/>
          <w:noProof/>
          <w:color w:val="000000" w:themeColor="text1"/>
        </w:rPr>
        <w:fldChar w:fldCharType="begin" w:fldLock="1"/>
      </w:r>
      <w:r w:rsidR="0042289B" w:rsidRPr="00AA0105">
        <w:rPr>
          <w:rFonts w:ascii="Arial" w:hAnsi="Arial" w:cs="Arial"/>
          <w:noProof/>
          <w:color w:val="000000" w:themeColor="text1"/>
        </w:rPr>
        <w:instrText>ADDIN CSL_CITATION {"citationItems":[{"id":"ITEM-1","itemData":{"DOI":"10.1016/0361-3682(94)90011-6","ISBN":"0361-3682","ISSN":"03613682","abstract":"This paper addresses the roles of accounting within one of the most extensive programs of advanced manufacture undertaken by an American corporation. Three distinct levels of analysis are pursued: firstly, the profound alterations that were to be effected in the identity and mode of operation of a key assembly plant, and in the ordering of its manufacturing spaces, as diverse calculative and managerial expertises were brought into complex and tentative alignments within a factory modernization process; secondly, the hopes and ideals for advanced manufacture and for American competitiveness that were to be constituted and made operable within this process; and thirdly, the links formed between this ambitious program of plant renewal and the various appeals to a \"new economic citizenship\" that have become prevalent in debates on advanced manufacture. By focusing on the relays and interconnections between these three levels of analysis, and the shifting ensembles thus formed, we are able to explore the dynamics of a specific attempt to govern the economic and personal dimensions of an enterprise. The concern is with all of those programs and technologies, including accounting, which seek to act upon and to transform the conduct of manufacture and the conduct of persons in a certain way. For it is, we argue, through such interventions that a new mode of seeking to govern economic life is set in place. And it is through such means that a novel type of economic citizen is called upon to play a new set of roles within the enterprise and within the nation. © 1993.","author":[{"dropping-particle":"","family":"Miller","given":"Peter","non-dropping-particle":"","parse-names":false,"suffix":""},{"dropping-particle":"","family":"O'Leary","given":"Ted","non-dropping-particle":"","parse-names":false,"suffix":""}],"container-title":"Accounting, Organizations and Society","id":"ITEM-1","issue":"1","issued":{"date-parts":[["1994"]]},"page":"15-43","title":"Accounting, \"economic citizenship\" and the spatial reordering of manufacture","type":"article-journal","volume":"19"},"uris":["http://www.mendeley.com/documents/?uuid=9f921fd2-18d9-49f9-b3aa-cc9918b2af43"]}],"mendeley":{"formattedCitation":"(Miller &amp; O’Leary, 1994)","plainTextFormattedCitation":"(Miller &amp; O’Leary, 1994)","previouslyFormattedCitation":"(Miller &amp; O’Leary, 1994)"},"properties":{"noteIndex":0},"schema":"https://github.com/citation-style-language/schema/raw/master/csl-citation.json"}</w:instrText>
      </w:r>
      <w:r w:rsidR="0042289B" w:rsidRPr="00AA0105">
        <w:rPr>
          <w:rFonts w:ascii="Arial" w:hAnsi="Arial" w:cs="Arial"/>
          <w:noProof/>
          <w:color w:val="000000" w:themeColor="text1"/>
        </w:rPr>
        <w:fldChar w:fldCharType="separate"/>
      </w:r>
      <w:r w:rsidR="0042289B" w:rsidRPr="00AA0105">
        <w:rPr>
          <w:rFonts w:ascii="Arial" w:hAnsi="Arial" w:cs="Arial"/>
          <w:noProof/>
          <w:color w:val="000000" w:themeColor="text1"/>
        </w:rPr>
        <w:t xml:space="preserve">(Miller </w:t>
      </w:r>
      <w:r w:rsidR="006A49A7" w:rsidRPr="00AA0105">
        <w:rPr>
          <w:rFonts w:ascii="Arial" w:hAnsi="Arial" w:cs="Arial"/>
          <w:noProof/>
          <w:color w:val="000000" w:themeColor="text1"/>
        </w:rPr>
        <w:t>and</w:t>
      </w:r>
      <w:r w:rsidR="0042289B" w:rsidRPr="00AA0105">
        <w:rPr>
          <w:rFonts w:ascii="Arial" w:hAnsi="Arial" w:cs="Arial"/>
          <w:noProof/>
          <w:color w:val="000000" w:themeColor="text1"/>
        </w:rPr>
        <w:t xml:space="preserve"> O’Leary, 1994)</w:t>
      </w:r>
      <w:r w:rsidR="0042289B" w:rsidRPr="00AA0105">
        <w:rPr>
          <w:rFonts w:ascii="Arial" w:hAnsi="Arial" w:cs="Arial"/>
          <w:noProof/>
          <w:color w:val="000000" w:themeColor="text1"/>
        </w:rPr>
        <w:fldChar w:fldCharType="end"/>
      </w:r>
      <w:r w:rsidRPr="00AA0105">
        <w:rPr>
          <w:rFonts w:ascii="Arial" w:hAnsi="Arial" w:cs="Arial"/>
          <w:noProof/>
          <w:color w:val="000000" w:themeColor="text1"/>
        </w:rPr>
        <w:t xml:space="preserve">. </w:t>
      </w:r>
    </w:p>
    <w:p w14:paraId="2F3037CA" w14:textId="77777777" w:rsidR="00E635F2" w:rsidRPr="00AA0105" w:rsidRDefault="00E635F2" w:rsidP="00316209">
      <w:pPr>
        <w:spacing w:line="264" w:lineRule="auto"/>
        <w:jc w:val="both"/>
        <w:rPr>
          <w:rFonts w:ascii="Arial" w:hAnsi="Arial" w:cs="Arial"/>
          <w:noProof/>
          <w:color w:val="000000" w:themeColor="text1"/>
        </w:rPr>
      </w:pPr>
    </w:p>
    <w:p w14:paraId="7E049A1B" w14:textId="2FBD5192" w:rsidR="00316209" w:rsidRPr="00AA0105" w:rsidRDefault="00316209" w:rsidP="00316209">
      <w:pPr>
        <w:spacing w:line="264" w:lineRule="auto"/>
        <w:jc w:val="both"/>
        <w:rPr>
          <w:rFonts w:ascii="Arial" w:hAnsi="Arial" w:cs="Arial"/>
          <w:noProof/>
          <w:color w:val="000000" w:themeColor="text1"/>
        </w:rPr>
      </w:pPr>
      <w:r w:rsidRPr="00AA0105">
        <w:rPr>
          <w:rFonts w:ascii="Arial" w:hAnsi="Arial" w:cs="Arial"/>
          <w:noProof/>
          <w:color w:val="000000" w:themeColor="text1"/>
        </w:rPr>
        <w:t>Under a neoliberal mode however, forces are centrifugal, circulating capital away from the state towards the market through flexible networks. Individuals are expected to use their new autonomy to be an entrepreneur of the self</w:t>
      </w:r>
      <w:r w:rsidR="00480113" w:rsidRPr="00AA0105">
        <w:rPr>
          <w:rFonts w:ascii="Arial" w:hAnsi="Arial" w:cs="Arial"/>
          <w:noProof/>
          <w:color w:val="000000" w:themeColor="text1"/>
        </w:rPr>
        <w:t xml:space="preserve">; to see themselves </w:t>
      </w:r>
      <w:r w:rsidRPr="00AA0105">
        <w:rPr>
          <w:rFonts w:ascii="Arial" w:hAnsi="Arial" w:cs="Arial"/>
          <w:noProof/>
          <w:color w:val="000000" w:themeColor="text1"/>
        </w:rPr>
        <w:t xml:space="preserve">as human capital. Centrifugal approaches are said </w:t>
      </w:r>
      <w:r w:rsidR="00CC04E0" w:rsidRPr="00AA0105">
        <w:rPr>
          <w:rFonts w:ascii="Arial" w:hAnsi="Arial" w:cs="Arial"/>
          <w:noProof/>
          <w:color w:val="000000" w:themeColor="text1"/>
        </w:rPr>
        <w:t xml:space="preserve">by some </w:t>
      </w:r>
      <w:r w:rsidRPr="00AA0105">
        <w:rPr>
          <w:rFonts w:ascii="Arial" w:hAnsi="Arial" w:cs="Arial"/>
          <w:noProof/>
          <w:color w:val="000000" w:themeColor="text1"/>
        </w:rPr>
        <w:t>to be more efficient than disciplinary mechanisms at behaviour regulation</w:t>
      </w:r>
      <w:r w:rsidR="006163F4" w:rsidRPr="00AA0105">
        <w:rPr>
          <w:rFonts w:ascii="Arial" w:hAnsi="Arial" w:cs="Arial"/>
          <w:noProof/>
          <w:color w:val="000000" w:themeColor="text1"/>
        </w:rPr>
        <w:t>. This is</w:t>
      </w:r>
      <w:r w:rsidRPr="00AA0105">
        <w:rPr>
          <w:rFonts w:ascii="Arial" w:hAnsi="Arial" w:cs="Arial"/>
          <w:noProof/>
          <w:color w:val="000000" w:themeColor="text1"/>
        </w:rPr>
        <w:t xml:space="preserve"> because the former does not need to resort to the difficult and expensive task of coercing individuals to change (O’Malley, 1992, p.254). </w:t>
      </w:r>
      <w:r w:rsidR="00826C9B" w:rsidRPr="00AA0105">
        <w:rPr>
          <w:rFonts w:ascii="Arial" w:hAnsi="Arial" w:cs="Arial"/>
          <w:noProof/>
          <w:color w:val="000000" w:themeColor="text1"/>
        </w:rPr>
        <w:t>As Foucault notes</w:t>
      </w:r>
      <w:r w:rsidR="00CC439A" w:rsidRPr="00AA0105">
        <w:rPr>
          <w:rFonts w:ascii="Arial" w:hAnsi="Arial" w:cs="Arial"/>
          <w:noProof/>
          <w:color w:val="000000" w:themeColor="text1"/>
        </w:rPr>
        <w:t xml:space="preserve"> however</w:t>
      </w:r>
      <w:r w:rsidR="00826C9B" w:rsidRPr="00AA0105">
        <w:rPr>
          <w:rFonts w:ascii="Arial" w:hAnsi="Arial" w:cs="Arial"/>
          <w:noProof/>
          <w:color w:val="000000" w:themeColor="text1"/>
        </w:rPr>
        <w:t>, centripetal forces that concentrate sovereign power on individual bodies (through</w:t>
      </w:r>
      <w:r w:rsidR="00EC0B2B" w:rsidRPr="00AA0105">
        <w:rPr>
          <w:rFonts w:ascii="Arial" w:hAnsi="Arial" w:cs="Arial"/>
          <w:noProof/>
          <w:color w:val="000000" w:themeColor="text1"/>
        </w:rPr>
        <w:t xml:space="preserve"> for example</w:t>
      </w:r>
      <w:r w:rsidR="00826C9B" w:rsidRPr="00AA0105">
        <w:rPr>
          <w:rFonts w:ascii="Arial" w:hAnsi="Arial" w:cs="Arial"/>
          <w:noProof/>
          <w:color w:val="000000" w:themeColor="text1"/>
        </w:rPr>
        <w:t xml:space="preserve"> torture</w:t>
      </w:r>
      <w:r w:rsidR="006163F4" w:rsidRPr="00AA0105">
        <w:rPr>
          <w:rFonts w:ascii="Arial" w:hAnsi="Arial" w:cs="Arial"/>
          <w:noProof/>
          <w:color w:val="000000" w:themeColor="text1"/>
        </w:rPr>
        <w:t xml:space="preserve">, </w:t>
      </w:r>
      <w:r w:rsidR="00826C9B" w:rsidRPr="00AA0105">
        <w:rPr>
          <w:rFonts w:ascii="Arial" w:hAnsi="Arial" w:cs="Arial"/>
          <w:noProof/>
          <w:color w:val="000000" w:themeColor="text1"/>
        </w:rPr>
        <w:t>punishment</w:t>
      </w:r>
      <w:r w:rsidR="006163F4" w:rsidRPr="00AA0105">
        <w:rPr>
          <w:rFonts w:ascii="Arial" w:hAnsi="Arial" w:cs="Arial"/>
          <w:noProof/>
          <w:color w:val="000000" w:themeColor="text1"/>
        </w:rPr>
        <w:t xml:space="preserve"> or </w:t>
      </w:r>
      <w:r w:rsidR="006A49A7" w:rsidRPr="00AA0105">
        <w:rPr>
          <w:rFonts w:ascii="Arial" w:hAnsi="Arial" w:cs="Arial"/>
          <w:noProof/>
          <w:color w:val="000000" w:themeColor="text1"/>
        </w:rPr>
        <w:t>confinement</w:t>
      </w:r>
      <w:r w:rsidR="00826C9B" w:rsidRPr="00AA0105">
        <w:rPr>
          <w:rFonts w:ascii="Arial" w:hAnsi="Arial" w:cs="Arial"/>
          <w:noProof/>
          <w:color w:val="000000" w:themeColor="text1"/>
        </w:rPr>
        <w:t xml:space="preserve">) is less efficient than centrifugal power that </w:t>
      </w:r>
      <w:r w:rsidR="00CC04E0" w:rsidRPr="00AA0105">
        <w:rPr>
          <w:rFonts w:ascii="Arial" w:hAnsi="Arial" w:cs="Arial"/>
          <w:noProof/>
          <w:color w:val="000000" w:themeColor="text1"/>
        </w:rPr>
        <w:t xml:space="preserve">uncovers the means to </w:t>
      </w:r>
      <w:r w:rsidR="00826C9B" w:rsidRPr="00AA0105">
        <w:rPr>
          <w:rFonts w:ascii="Arial" w:hAnsi="Arial" w:cs="Arial"/>
          <w:noProof/>
          <w:color w:val="000000" w:themeColor="text1"/>
        </w:rPr>
        <w:t xml:space="preserve">exploit and </w:t>
      </w:r>
      <w:r w:rsidR="00CC04E0" w:rsidRPr="00AA0105">
        <w:rPr>
          <w:rFonts w:ascii="Arial" w:hAnsi="Arial" w:cs="Arial"/>
          <w:noProof/>
          <w:color w:val="000000" w:themeColor="text1"/>
        </w:rPr>
        <w:t>induce</w:t>
      </w:r>
      <w:r w:rsidR="00826C9B" w:rsidRPr="00AA0105">
        <w:rPr>
          <w:rFonts w:ascii="Arial" w:hAnsi="Arial" w:cs="Arial"/>
          <w:noProof/>
          <w:color w:val="000000" w:themeColor="text1"/>
        </w:rPr>
        <w:t xml:space="preserve"> the productive capacities of </w:t>
      </w:r>
      <w:r w:rsidR="006A49A7" w:rsidRPr="00AA0105">
        <w:rPr>
          <w:rFonts w:ascii="Arial" w:hAnsi="Arial" w:cs="Arial"/>
          <w:noProof/>
          <w:color w:val="000000" w:themeColor="text1"/>
        </w:rPr>
        <w:t xml:space="preserve">autonomous </w:t>
      </w:r>
      <w:r w:rsidR="00826C9B" w:rsidRPr="00AA0105">
        <w:rPr>
          <w:rFonts w:ascii="Arial" w:hAnsi="Arial" w:cs="Arial"/>
          <w:noProof/>
          <w:color w:val="000000" w:themeColor="text1"/>
        </w:rPr>
        <w:t>bodies</w:t>
      </w:r>
      <w:r w:rsidR="006A49A7" w:rsidRPr="00AA0105">
        <w:rPr>
          <w:rFonts w:ascii="Arial" w:hAnsi="Arial" w:cs="Arial"/>
          <w:noProof/>
          <w:color w:val="000000" w:themeColor="text1"/>
        </w:rPr>
        <w:t xml:space="preserve"> </w:t>
      </w:r>
      <w:r w:rsidR="00826C9B" w:rsidRPr="00AA0105">
        <w:rPr>
          <w:rFonts w:ascii="Arial" w:hAnsi="Arial" w:cs="Arial"/>
          <w:noProof/>
          <w:color w:val="000000" w:themeColor="text1"/>
        </w:rPr>
        <w:t>(Nealon, 2009, pp.147-8).</w:t>
      </w:r>
    </w:p>
    <w:p w14:paraId="1199061B" w14:textId="77777777" w:rsidR="00316209" w:rsidRPr="00AA0105" w:rsidRDefault="00316209" w:rsidP="00316209">
      <w:pPr>
        <w:spacing w:line="264" w:lineRule="auto"/>
        <w:jc w:val="both"/>
        <w:rPr>
          <w:rFonts w:ascii="Arial" w:hAnsi="Arial" w:cs="Arial"/>
          <w:noProof/>
          <w:color w:val="000000" w:themeColor="text1"/>
        </w:rPr>
      </w:pPr>
    </w:p>
    <w:p w14:paraId="5CEF49BD" w14:textId="7ACA68C9" w:rsidR="004A09F3" w:rsidRPr="00AA0105" w:rsidRDefault="00316209" w:rsidP="00316209">
      <w:pPr>
        <w:spacing w:line="264" w:lineRule="auto"/>
        <w:jc w:val="both"/>
        <w:rPr>
          <w:rFonts w:ascii="Arial" w:hAnsi="Arial" w:cs="Arial"/>
          <w:noProof/>
          <w:color w:val="000000" w:themeColor="text1"/>
        </w:rPr>
      </w:pPr>
      <w:r w:rsidRPr="00AA0105">
        <w:rPr>
          <w:rFonts w:ascii="Arial" w:hAnsi="Arial" w:cs="Arial"/>
          <w:noProof/>
          <w:color w:val="000000" w:themeColor="text1"/>
        </w:rPr>
        <w:t>The turn to entrepreneurism as an apparatus of behavioural regulation of the population relies on ‘technologies of performance’ (Dean, 1999)</w:t>
      </w:r>
      <w:r w:rsidR="006163F4" w:rsidRPr="00AA0105">
        <w:rPr>
          <w:rFonts w:ascii="Arial" w:hAnsi="Arial" w:cs="Arial"/>
          <w:noProof/>
          <w:color w:val="000000" w:themeColor="text1"/>
        </w:rPr>
        <w:t>, and this is where accounting is useful</w:t>
      </w:r>
      <w:r w:rsidRPr="00AA0105">
        <w:rPr>
          <w:rFonts w:ascii="Arial" w:hAnsi="Arial" w:cs="Arial"/>
          <w:noProof/>
          <w:color w:val="000000" w:themeColor="text1"/>
        </w:rPr>
        <w:t xml:space="preserve">. </w:t>
      </w:r>
      <w:r w:rsidR="006163F4" w:rsidRPr="00AA0105">
        <w:rPr>
          <w:rFonts w:ascii="Arial" w:hAnsi="Arial" w:cs="Arial"/>
          <w:noProof/>
          <w:color w:val="000000" w:themeColor="text1"/>
        </w:rPr>
        <w:t xml:space="preserve">Such technologies utilise </w:t>
      </w:r>
      <w:r w:rsidR="004A09F3" w:rsidRPr="00AA0105">
        <w:rPr>
          <w:rFonts w:ascii="Arial" w:hAnsi="Arial" w:cs="Arial"/>
          <w:noProof/>
          <w:color w:val="000000" w:themeColor="text1"/>
        </w:rPr>
        <w:t xml:space="preserve">accounting tools such as budget </w:t>
      </w:r>
      <w:r w:rsidRPr="00AA0105">
        <w:rPr>
          <w:rFonts w:ascii="Arial" w:hAnsi="Arial" w:cs="Arial"/>
          <w:noProof/>
          <w:color w:val="000000" w:themeColor="text1"/>
        </w:rPr>
        <w:t xml:space="preserve">devolution and other mechanisms (indicators, benchmarks, audit) to capture and evaluate performance, which in turn faciliates the establishment of quasi-markets in the public sector (ibid.). Whilst individuals are free from some of the more carceral aspects under a disciplinary </w:t>
      </w:r>
      <w:r w:rsidR="006A49A7" w:rsidRPr="00AA0105">
        <w:rPr>
          <w:rFonts w:ascii="Arial" w:hAnsi="Arial" w:cs="Arial"/>
          <w:noProof/>
          <w:color w:val="000000" w:themeColor="text1"/>
        </w:rPr>
        <w:t>mode of governing</w:t>
      </w:r>
      <w:r w:rsidRPr="00AA0105">
        <w:rPr>
          <w:rFonts w:ascii="Arial" w:hAnsi="Arial" w:cs="Arial"/>
          <w:noProof/>
          <w:color w:val="000000" w:themeColor="text1"/>
        </w:rPr>
        <w:t xml:space="preserve">, centrifugal accounting mechanisms still faciliate the regulation of behaviour through evolving forms of control that </w:t>
      </w:r>
      <w:r w:rsidR="00DE287B" w:rsidRPr="00AA0105">
        <w:rPr>
          <w:rFonts w:ascii="Arial" w:hAnsi="Arial" w:cs="Arial"/>
          <w:noProof/>
          <w:color w:val="000000" w:themeColor="text1"/>
        </w:rPr>
        <w:t xml:space="preserve">can </w:t>
      </w:r>
      <w:r w:rsidRPr="00AA0105">
        <w:rPr>
          <w:rFonts w:ascii="Arial" w:hAnsi="Arial" w:cs="Arial"/>
          <w:noProof/>
          <w:color w:val="000000" w:themeColor="text1"/>
        </w:rPr>
        <w:t xml:space="preserve">exploit human capital. </w:t>
      </w:r>
      <w:r w:rsidR="00A634A3" w:rsidRPr="00AA0105">
        <w:rPr>
          <w:rFonts w:ascii="Arial" w:hAnsi="Arial" w:cs="Arial"/>
          <w:noProof/>
          <w:color w:val="000000" w:themeColor="text1"/>
        </w:rPr>
        <w:t xml:space="preserve">As Cooper (2015) </w:t>
      </w:r>
      <w:r w:rsidR="00CC04E0" w:rsidRPr="00AA0105">
        <w:rPr>
          <w:rFonts w:ascii="Arial" w:hAnsi="Arial" w:cs="Arial"/>
          <w:noProof/>
          <w:color w:val="000000" w:themeColor="text1"/>
        </w:rPr>
        <w:t>makes clear</w:t>
      </w:r>
      <w:r w:rsidR="00A634A3" w:rsidRPr="00AA0105">
        <w:rPr>
          <w:rFonts w:ascii="Arial" w:hAnsi="Arial" w:cs="Arial"/>
          <w:noProof/>
          <w:color w:val="000000" w:themeColor="text1"/>
        </w:rPr>
        <w:t>, accounting’s role and power can be observed “in both individualising people and at the same time animating them to ‘unwittingly collude with power’” (p.18).</w:t>
      </w:r>
    </w:p>
    <w:p w14:paraId="32B0EC88" w14:textId="77777777" w:rsidR="00CB027B" w:rsidRPr="00AA0105" w:rsidRDefault="00CB027B" w:rsidP="00CB027B">
      <w:pPr>
        <w:spacing w:line="264" w:lineRule="auto"/>
        <w:jc w:val="both"/>
        <w:rPr>
          <w:rFonts w:ascii="Arial" w:hAnsi="Arial" w:cs="Arial"/>
          <w:color w:val="000000" w:themeColor="text1"/>
        </w:rPr>
      </w:pPr>
    </w:p>
    <w:p w14:paraId="7220A662" w14:textId="00F65B7E" w:rsidR="006A49A7" w:rsidRPr="00AA0105" w:rsidRDefault="00CB027B" w:rsidP="00CB027B">
      <w:pPr>
        <w:spacing w:line="264" w:lineRule="auto"/>
        <w:jc w:val="both"/>
        <w:rPr>
          <w:rFonts w:ascii="Arial" w:hAnsi="Arial" w:cs="Arial"/>
          <w:color w:val="000000" w:themeColor="text1"/>
        </w:rPr>
      </w:pPr>
      <w:r w:rsidRPr="00AA0105">
        <w:rPr>
          <w:rFonts w:ascii="Arial" w:hAnsi="Arial" w:cs="Arial"/>
          <w:color w:val="000000" w:themeColor="text1"/>
        </w:rPr>
        <w:t xml:space="preserve">Neoliberalism’s narrow fixation </w:t>
      </w:r>
      <w:r w:rsidR="00CC04E0" w:rsidRPr="00AA0105">
        <w:rPr>
          <w:rFonts w:ascii="Arial" w:hAnsi="Arial" w:cs="Arial"/>
          <w:color w:val="000000" w:themeColor="text1"/>
        </w:rPr>
        <w:t>with</w:t>
      </w:r>
      <w:r w:rsidRPr="00AA0105">
        <w:rPr>
          <w:rFonts w:ascii="Arial" w:hAnsi="Arial" w:cs="Arial"/>
          <w:color w:val="000000" w:themeColor="text1"/>
        </w:rPr>
        <w:t xml:space="preserve"> economic rationality (Burchell, 1993) and the ascription of responsibility to the individual abrogates “any kind of collective, structural, or governmental responsibility” (Hamann, 2009, p.44)</w:t>
      </w:r>
      <w:r w:rsidR="006A49A7" w:rsidRPr="00AA0105">
        <w:rPr>
          <w:rFonts w:ascii="Arial" w:hAnsi="Arial" w:cs="Arial"/>
          <w:color w:val="000000" w:themeColor="text1"/>
        </w:rPr>
        <w:t xml:space="preserve">. This fixation </w:t>
      </w:r>
      <w:r w:rsidRPr="00AA0105">
        <w:rPr>
          <w:rFonts w:ascii="Arial" w:hAnsi="Arial" w:cs="Arial"/>
          <w:color w:val="000000" w:themeColor="text1"/>
        </w:rPr>
        <w:t xml:space="preserve">significantly alters the meaning of the state’s responsibilities for their citizens’ welfare and how such services should be delivered for core public services such as </w:t>
      </w:r>
      <w:r w:rsidR="006A49A7" w:rsidRPr="00AA0105">
        <w:rPr>
          <w:rFonts w:ascii="Arial" w:hAnsi="Arial" w:cs="Arial"/>
          <w:color w:val="000000" w:themeColor="text1"/>
        </w:rPr>
        <w:t xml:space="preserve">adult </w:t>
      </w:r>
      <w:r w:rsidRPr="00AA0105">
        <w:rPr>
          <w:rFonts w:ascii="Arial" w:hAnsi="Arial" w:cs="Arial"/>
          <w:color w:val="000000" w:themeColor="text1"/>
        </w:rPr>
        <w:t xml:space="preserve">social </w:t>
      </w:r>
      <w:r w:rsidR="006A49A7" w:rsidRPr="00AA0105">
        <w:rPr>
          <w:rFonts w:ascii="Arial" w:hAnsi="Arial" w:cs="Arial"/>
          <w:color w:val="000000" w:themeColor="text1"/>
        </w:rPr>
        <w:t>care</w:t>
      </w:r>
      <w:r w:rsidRPr="00AA0105">
        <w:rPr>
          <w:rFonts w:ascii="Arial" w:hAnsi="Arial" w:cs="Arial"/>
          <w:color w:val="000000" w:themeColor="text1"/>
        </w:rPr>
        <w:t xml:space="preserve"> (Cummins, 2018). Such an outcome has the potential to leave many citizens without the social support they need, and/or presume that individuals are always capable of making the most appropriate choices for themselves (Cooper, 2015; Cummins, 2018). The move to a system of public services based on </w:t>
      </w:r>
      <w:r w:rsidR="00835CF5" w:rsidRPr="00AA0105">
        <w:rPr>
          <w:rFonts w:ascii="Arial" w:hAnsi="Arial" w:cs="Arial"/>
          <w:color w:val="000000" w:themeColor="text1"/>
        </w:rPr>
        <w:t xml:space="preserve">autonomous </w:t>
      </w:r>
      <w:r w:rsidRPr="00AA0105">
        <w:rPr>
          <w:rFonts w:ascii="Arial" w:hAnsi="Arial" w:cs="Arial"/>
          <w:color w:val="000000" w:themeColor="text1"/>
        </w:rPr>
        <w:t>choice has been highlighted by Foucault</w:t>
      </w:r>
      <w:r w:rsidR="00835CF5" w:rsidRPr="00AA0105">
        <w:rPr>
          <w:rFonts w:ascii="Arial" w:hAnsi="Arial" w:cs="Arial"/>
          <w:color w:val="000000" w:themeColor="text1"/>
        </w:rPr>
        <w:t xml:space="preserve"> to </w:t>
      </w:r>
      <w:r w:rsidRPr="00AA0105">
        <w:rPr>
          <w:rFonts w:ascii="Arial" w:hAnsi="Arial" w:cs="Arial"/>
          <w:color w:val="000000" w:themeColor="text1"/>
        </w:rPr>
        <w:t>constitute individual</w:t>
      </w:r>
      <w:r w:rsidR="00871DDC" w:rsidRPr="00AA0105">
        <w:rPr>
          <w:rFonts w:ascii="Arial" w:hAnsi="Arial" w:cs="Arial"/>
          <w:color w:val="000000" w:themeColor="text1"/>
        </w:rPr>
        <w:t>s</w:t>
      </w:r>
      <w:r w:rsidRPr="00AA0105">
        <w:rPr>
          <w:rFonts w:ascii="Arial" w:hAnsi="Arial" w:cs="Arial"/>
          <w:color w:val="000000" w:themeColor="text1"/>
        </w:rPr>
        <w:t xml:space="preserve"> as being “equally unequal” </w:t>
      </w:r>
      <w:r w:rsidR="00835CF5" w:rsidRPr="00AA0105">
        <w:rPr>
          <w:rFonts w:ascii="Arial" w:hAnsi="Arial" w:cs="Arial"/>
          <w:color w:val="000000" w:themeColor="text1"/>
        </w:rPr>
        <w:t xml:space="preserve">in society </w:t>
      </w:r>
      <w:r w:rsidRPr="00AA0105">
        <w:rPr>
          <w:rFonts w:ascii="Arial" w:hAnsi="Arial" w:cs="Arial"/>
          <w:color w:val="000000" w:themeColor="text1"/>
        </w:rPr>
        <w:t>(cited in Hamann, 2009, p.43)</w:t>
      </w:r>
      <w:r w:rsidR="006A49A7" w:rsidRPr="00AA0105">
        <w:rPr>
          <w:rFonts w:ascii="Arial" w:hAnsi="Arial" w:cs="Arial"/>
          <w:color w:val="000000" w:themeColor="text1"/>
        </w:rPr>
        <w:t>.</w:t>
      </w:r>
    </w:p>
    <w:p w14:paraId="1C84E647" w14:textId="77777777" w:rsidR="006A49A7" w:rsidRPr="00AA0105" w:rsidRDefault="006A49A7" w:rsidP="00CB027B">
      <w:pPr>
        <w:spacing w:line="264" w:lineRule="auto"/>
        <w:jc w:val="both"/>
        <w:rPr>
          <w:rFonts w:ascii="Arial" w:hAnsi="Arial" w:cs="Arial"/>
          <w:color w:val="000000" w:themeColor="text1"/>
        </w:rPr>
      </w:pPr>
    </w:p>
    <w:p w14:paraId="368BFCDF" w14:textId="0BCD12BC" w:rsidR="00316209" w:rsidRPr="00AA0105" w:rsidRDefault="00316209" w:rsidP="00316209">
      <w:pPr>
        <w:spacing w:line="264" w:lineRule="auto"/>
        <w:jc w:val="both"/>
        <w:rPr>
          <w:rFonts w:ascii="Arial" w:hAnsi="Arial" w:cs="Arial"/>
          <w:noProof/>
          <w:color w:val="000000" w:themeColor="text1"/>
        </w:rPr>
      </w:pPr>
      <w:r w:rsidRPr="00AA0105">
        <w:rPr>
          <w:rFonts w:ascii="Arial" w:hAnsi="Arial" w:cs="Arial"/>
          <w:noProof/>
          <w:color w:val="000000" w:themeColor="text1"/>
        </w:rPr>
        <w:t xml:space="preserve">For instance, individuals are compelled to </w:t>
      </w:r>
      <w:r w:rsidR="004A09F3" w:rsidRPr="00AA0105">
        <w:rPr>
          <w:rFonts w:ascii="Arial" w:hAnsi="Arial" w:cs="Arial"/>
          <w:noProof/>
          <w:color w:val="000000" w:themeColor="text1"/>
        </w:rPr>
        <w:t xml:space="preserve">become </w:t>
      </w:r>
      <w:r w:rsidRPr="00AA0105">
        <w:rPr>
          <w:rFonts w:ascii="Arial" w:hAnsi="Arial" w:cs="Arial"/>
          <w:noProof/>
          <w:color w:val="000000" w:themeColor="text1"/>
        </w:rPr>
        <w:t>more entrepreneurial</w:t>
      </w:r>
      <w:r w:rsidR="00660FA0" w:rsidRPr="00AA0105">
        <w:rPr>
          <w:rFonts w:ascii="Arial" w:hAnsi="Arial" w:cs="Arial"/>
          <w:noProof/>
          <w:color w:val="000000" w:themeColor="text1"/>
        </w:rPr>
        <w:t xml:space="preserve"> and </w:t>
      </w:r>
      <w:r w:rsidR="00660FA0" w:rsidRPr="00AA0105">
        <w:rPr>
          <w:rFonts w:ascii="Arial" w:hAnsi="Arial" w:cs="Arial"/>
          <w:color w:val="000000" w:themeColor="text1"/>
        </w:rPr>
        <w:t xml:space="preserve">rely on their own abilities to compete </w:t>
      </w:r>
      <w:r w:rsidRPr="00AA0105">
        <w:rPr>
          <w:rFonts w:ascii="Arial" w:hAnsi="Arial" w:cs="Arial"/>
          <w:noProof/>
          <w:color w:val="000000" w:themeColor="text1"/>
        </w:rPr>
        <w:t xml:space="preserve">in a market-based environment. Miller and O’Leary </w:t>
      </w:r>
      <w:r w:rsidRPr="00AA0105">
        <w:rPr>
          <w:rFonts w:ascii="Arial" w:hAnsi="Arial" w:cs="Arial"/>
          <w:noProof/>
          <w:color w:val="000000" w:themeColor="text1"/>
        </w:rPr>
        <w:lastRenderedPageBreak/>
        <w:t xml:space="preserve">(1994) demonstrates how this works in practice, in their study on the role of accounting in the constitution of a new economic citizenship. They show how new visibilities and calculations from the reorganisation of individual roles </w:t>
      </w:r>
      <w:r w:rsidR="001F55B6" w:rsidRPr="00AA0105">
        <w:rPr>
          <w:rFonts w:ascii="Arial" w:hAnsi="Arial" w:cs="Arial"/>
          <w:noProof/>
          <w:color w:val="000000" w:themeColor="text1"/>
        </w:rPr>
        <w:t xml:space="preserve">in a factory setting </w:t>
      </w:r>
      <w:r w:rsidRPr="00AA0105">
        <w:rPr>
          <w:rFonts w:ascii="Arial" w:hAnsi="Arial" w:cs="Arial"/>
          <w:noProof/>
          <w:color w:val="000000" w:themeColor="text1"/>
        </w:rPr>
        <w:t xml:space="preserve">transforms a governable person into a </w:t>
      </w:r>
      <w:r w:rsidR="004A09F3" w:rsidRPr="00AA0105">
        <w:rPr>
          <w:rFonts w:ascii="Arial" w:hAnsi="Arial" w:cs="Arial"/>
          <w:noProof/>
          <w:color w:val="000000" w:themeColor="text1"/>
        </w:rPr>
        <w:t>controlla</w:t>
      </w:r>
      <w:r w:rsidRPr="00AA0105">
        <w:rPr>
          <w:rFonts w:ascii="Arial" w:hAnsi="Arial" w:cs="Arial"/>
          <w:noProof/>
          <w:color w:val="000000" w:themeColor="text1"/>
        </w:rPr>
        <w:t xml:space="preserve">ble process, as the </w:t>
      </w:r>
      <w:r w:rsidR="004A09F3" w:rsidRPr="00AA0105">
        <w:rPr>
          <w:rFonts w:ascii="Arial" w:hAnsi="Arial" w:cs="Arial"/>
          <w:noProof/>
          <w:color w:val="000000" w:themeColor="text1"/>
        </w:rPr>
        <w:t>organisation</w:t>
      </w:r>
      <w:r w:rsidRPr="00AA0105">
        <w:rPr>
          <w:rFonts w:ascii="Arial" w:hAnsi="Arial" w:cs="Arial"/>
          <w:noProof/>
          <w:color w:val="000000" w:themeColor="text1"/>
        </w:rPr>
        <w:t xml:space="preserve"> reorientates itself to be more customer focused through the spatial reorganisation of its factory floor and employee subjectivities. </w:t>
      </w:r>
    </w:p>
    <w:p w14:paraId="3370C04B" w14:textId="77777777" w:rsidR="00316209" w:rsidRPr="00AA0105" w:rsidRDefault="00316209" w:rsidP="00316209">
      <w:pPr>
        <w:spacing w:line="264" w:lineRule="auto"/>
        <w:jc w:val="both"/>
        <w:rPr>
          <w:rFonts w:ascii="Arial" w:hAnsi="Arial" w:cs="Arial"/>
          <w:noProof/>
          <w:color w:val="000000" w:themeColor="text1"/>
        </w:rPr>
      </w:pPr>
    </w:p>
    <w:p w14:paraId="0C9E138F" w14:textId="77777777" w:rsidR="00CA5D76" w:rsidRPr="00AA0105" w:rsidRDefault="00316209" w:rsidP="00316209">
      <w:pPr>
        <w:spacing w:line="264" w:lineRule="auto"/>
        <w:jc w:val="both"/>
        <w:rPr>
          <w:rFonts w:ascii="Arial" w:hAnsi="Arial" w:cs="Arial"/>
          <w:noProof/>
          <w:color w:val="000000" w:themeColor="text1"/>
        </w:rPr>
      </w:pPr>
      <w:r w:rsidRPr="00AA0105">
        <w:rPr>
          <w:rFonts w:ascii="Arial" w:hAnsi="Arial" w:cs="Arial"/>
          <w:noProof/>
          <w:color w:val="000000" w:themeColor="text1"/>
        </w:rPr>
        <w:t xml:space="preserve">However, an emerging number of </w:t>
      </w:r>
      <w:r w:rsidR="00284E97" w:rsidRPr="00AA0105">
        <w:rPr>
          <w:rFonts w:ascii="Arial" w:hAnsi="Arial" w:cs="Arial"/>
          <w:noProof/>
          <w:color w:val="000000" w:themeColor="text1"/>
        </w:rPr>
        <w:t xml:space="preserve">scholars </w:t>
      </w:r>
      <w:r w:rsidRPr="00AA0105">
        <w:rPr>
          <w:rFonts w:ascii="Arial" w:hAnsi="Arial" w:cs="Arial"/>
          <w:noProof/>
          <w:color w:val="000000" w:themeColor="text1"/>
        </w:rPr>
        <w:t>have started to question the deformation of subjectivit</w:t>
      </w:r>
      <w:r w:rsidR="00CE69BA" w:rsidRPr="00AA0105">
        <w:rPr>
          <w:rFonts w:ascii="Arial" w:hAnsi="Arial" w:cs="Arial"/>
          <w:noProof/>
          <w:color w:val="000000" w:themeColor="text1"/>
        </w:rPr>
        <w:t>ies</w:t>
      </w:r>
      <w:r w:rsidRPr="00AA0105">
        <w:rPr>
          <w:rFonts w:ascii="Arial" w:hAnsi="Arial" w:cs="Arial"/>
          <w:noProof/>
          <w:color w:val="000000" w:themeColor="text1"/>
        </w:rPr>
        <w:t xml:space="preserve"> </w:t>
      </w:r>
      <w:r w:rsidR="00CE69BA" w:rsidRPr="00AA0105">
        <w:rPr>
          <w:rFonts w:ascii="Arial" w:hAnsi="Arial" w:cs="Arial"/>
          <w:noProof/>
          <w:color w:val="000000" w:themeColor="text1"/>
        </w:rPr>
        <w:t xml:space="preserve">through accounting technologies </w:t>
      </w:r>
      <w:r w:rsidRPr="00AA0105">
        <w:rPr>
          <w:rFonts w:ascii="Arial" w:hAnsi="Arial" w:cs="Arial"/>
          <w:noProof/>
          <w:color w:val="000000" w:themeColor="text1"/>
        </w:rPr>
        <w:t>under neoliberal governmentality, as concerns are raised that such modes of governing does not fully address the issue of power differentials.</w:t>
      </w:r>
      <w:r w:rsidR="00284E97" w:rsidRPr="00AA0105">
        <w:rPr>
          <w:rFonts w:ascii="Arial" w:hAnsi="Arial" w:cs="Arial"/>
          <w:noProof/>
          <w:color w:val="000000" w:themeColor="text1"/>
        </w:rPr>
        <w:t xml:space="preserve"> Arnold (1998) finds that studies adopting a governmentality approach can</w:t>
      </w:r>
      <w:r w:rsidR="00660FA0" w:rsidRPr="00AA0105">
        <w:rPr>
          <w:rFonts w:ascii="Arial" w:hAnsi="Arial" w:cs="Arial"/>
          <w:noProof/>
          <w:color w:val="000000" w:themeColor="text1"/>
        </w:rPr>
        <w:t xml:space="preserve"> sometimes</w:t>
      </w:r>
      <w:r w:rsidR="00284E97" w:rsidRPr="00AA0105">
        <w:rPr>
          <w:rFonts w:ascii="Arial" w:hAnsi="Arial" w:cs="Arial"/>
          <w:noProof/>
          <w:color w:val="000000" w:themeColor="text1"/>
        </w:rPr>
        <w:t xml:space="preserve"> ignore </w:t>
      </w:r>
      <w:r w:rsidR="00660FA0" w:rsidRPr="00AA0105">
        <w:rPr>
          <w:rFonts w:ascii="Arial" w:hAnsi="Arial" w:cs="Arial"/>
          <w:noProof/>
          <w:color w:val="000000" w:themeColor="text1"/>
        </w:rPr>
        <w:t xml:space="preserve">important </w:t>
      </w:r>
      <w:r w:rsidRPr="00AA0105">
        <w:rPr>
          <w:rFonts w:ascii="Arial" w:hAnsi="Arial" w:cs="Arial"/>
          <w:noProof/>
          <w:color w:val="000000" w:themeColor="text1"/>
        </w:rPr>
        <w:t>issues of historical materialism such as class struggles between labour and capital. She f</w:t>
      </w:r>
      <w:r w:rsidR="00DE287B" w:rsidRPr="00AA0105">
        <w:rPr>
          <w:rFonts w:ascii="Arial" w:hAnsi="Arial" w:cs="Arial"/>
          <w:noProof/>
          <w:color w:val="000000" w:themeColor="text1"/>
        </w:rPr>
        <w:t xml:space="preserve">inds </w:t>
      </w:r>
      <w:r w:rsidRPr="00AA0105">
        <w:rPr>
          <w:rFonts w:ascii="Arial" w:hAnsi="Arial" w:cs="Arial"/>
          <w:noProof/>
          <w:color w:val="000000" w:themeColor="text1"/>
        </w:rPr>
        <w:t>that a</w:t>
      </w:r>
      <w:r w:rsidRPr="00AA0105">
        <w:rPr>
          <w:rFonts w:ascii="Arial" w:hAnsi="Arial" w:cs="Arial"/>
          <w:color w:val="000000" w:themeColor="text1"/>
        </w:rPr>
        <w:t>symmetric relations of power render labour too dependent on their employment, leaving management in a controlling position (ibid.).</w:t>
      </w:r>
      <w:r w:rsidRPr="00AA0105">
        <w:rPr>
          <w:rFonts w:ascii="Arial" w:hAnsi="Arial" w:cs="Arial"/>
          <w:noProof/>
          <w:color w:val="000000" w:themeColor="text1"/>
        </w:rPr>
        <w:t xml:space="preserve"> </w:t>
      </w:r>
    </w:p>
    <w:p w14:paraId="53AC2B51" w14:textId="77777777" w:rsidR="00CA5D76" w:rsidRPr="00AA0105" w:rsidRDefault="00CA5D76" w:rsidP="00316209">
      <w:pPr>
        <w:spacing w:line="264" w:lineRule="auto"/>
        <w:jc w:val="both"/>
        <w:rPr>
          <w:rFonts w:ascii="Arial" w:hAnsi="Arial" w:cs="Arial"/>
          <w:noProof/>
          <w:color w:val="000000" w:themeColor="text1"/>
        </w:rPr>
      </w:pPr>
    </w:p>
    <w:p w14:paraId="0F533EBD" w14:textId="74B37A32" w:rsidR="00417EA4" w:rsidRPr="00AA0105" w:rsidRDefault="00316209" w:rsidP="00316209">
      <w:pPr>
        <w:spacing w:line="264" w:lineRule="auto"/>
        <w:jc w:val="both"/>
        <w:rPr>
          <w:rFonts w:ascii="Arial" w:hAnsi="Arial" w:cs="Arial"/>
          <w:noProof/>
          <w:color w:val="000000" w:themeColor="text1"/>
        </w:rPr>
      </w:pPr>
      <w:r w:rsidRPr="00AA0105">
        <w:rPr>
          <w:rFonts w:ascii="Arial" w:hAnsi="Arial" w:cs="Arial"/>
          <w:noProof/>
          <w:color w:val="000000" w:themeColor="text1"/>
        </w:rPr>
        <w:t>In a separate study on the microfinancing of female entrepreneurs, Alawattage, Graham and Wickramasinghe (201</w:t>
      </w:r>
      <w:r w:rsidR="0098103B" w:rsidRPr="00AA0105">
        <w:rPr>
          <w:rFonts w:ascii="Arial" w:hAnsi="Arial" w:cs="Arial"/>
          <w:noProof/>
          <w:color w:val="000000" w:themeColor="text1"/>
        </w:rPr>
        <w:t>9</w:t>
      </w:r>
      <w:r w:rsidRPr="00AA0105">
        <w:rPr>
          <w:rFonts w:ascii="Arial" w:hAnsi="Arial" w:cs="Arial"/>
          <w:noProof/>
          <w:color w:val="000000" w:themeColor="text1"/>
        </w:rPr>
        <w:t xml:space="preserve">) illuminate how convivial and non-economic relationships between individuals are being exploited by banks as a new form of behaviour regulation. Micro-accountability, the system of control </w:t>
      </w:r>
      <w:r w:rsidR="004A09F3" w:rsidRPr="00AA0105">
        <w:rPr>
          <w:rFonts w:ascii="Arial" w:hAnsi="Arial" w:cs="Arial"/>
          <w:noProof/>
          <w:color w:val="000000" w:themeColor="text1"/>
        </w:rPr>
        <w:t>based on convivial relationships</w:t>
      </w:r>
      <w:r w:rsidRPr="00AA0105">
        <w:rPr>
          <w:rFonts w:ascii="Arial" w:hAnsi="Arial" w:cs="Arial"/>
          <w:noProof/>
          <w:color w:val="000000" w:themeColor="text1"/>
        </w:rPr>
        <w:t xml:space="preserve">, requires individuals to trade social for financial capital, where neighbourly relationships are used as new instruments of surveillance and responsibilisation in bank lending. As </w:t>
      </w:r>
      <w:r w:rsidR="00417EA4" w:rsidRPr="00AA0105">
        <w:rPr>
          <w:rFonts w:ascii="Arial" w:hAnsi="Arial" w:cs="Arial"/>
          <w:noProof/>
          <w:color w:val="000000" w:themeColor="text1"/>
        </w:rPr>
        <w:t>the female entrepreneurs</w:t>
      </w:r>
      <w:r w:rsidRPr="00AA0105">
        <w:rPr>
          <w:rFonts w:ascii="Arial" w:hAnsi="Arial" w:cs="Arial"/>
          <w:noProof/>
          <w:color w:val="000000" w:themeColor="text1"/>
        </w:rPr>
        <w:t xml:space="preserve"> are mutually liable for the microloans issued, borrowers risk social stigma if they fail to regularly account for their repayments and/or default.</w:t>
      </w:r>
      <w:r w:rsidR="00DF71D7" w:rsidRPr="00AA0105">
        <w:rPr>
          <w:rFonts w:ascii="Arial" w:hAnsi="Arial" w:cs="Arial"/>
          <w:noProof/>
          <w:color w:val="000000" w:themeColor="text1"/>
        </w:rPr>
        <w:t xml:space="preserve"> </w:t>
      </w:r>
      <w:r w:rsidRPr="00AA0105">
        <w:rPr>
          <w:rFonts w:ascii="Arial" w:hAnsi="Arial" w:cs="Arial"/>
          <w:noProof/>
          <w:color w:val="000000" w:themeColor="text1"/>
        </w:rPr>
        <w:t xml:space="preserve">Alawattage et al.’s findings also resonate with other studies utilising a </w:t>
      </w:r>
      <w:r w:rsidR="00407C76" w:rsidRPr="00AA0105">
        <w:rPr>
          <w:rFonts w:ascii="Arial" w:hAnsi="Arial" w:cs="Arial"/>
          <w:noProof/>
          <w:color w:val="000000" w:themeColor="text1"/>
        </w:rPr>
        <w:t>biop</w:t>
      </w:r>
      <w:r w:rsidRPr="00AA0105">
        <w:rPr>
          <w:rFonts w:ascii="Arial" w:hAnsi="Arial" w:cs="Arial"/>
          <w:noProof/>
          <w:color w:val="000000" w:themeColor="text1"/>
        </w:rPr>
        <w:t xml:space="preserve">olitical framework to analyse the </w:t>
      </w:r>
      <w:r w:rsidR="00DE287B" w:rsidRPr="00AA0105">
        <w:rPr>
          <w:rFonts w:ascii="Arial" w:hAnsi="Arial" w:cs="Arial"/>
          <w:noProof/>
          <w:color w:val="000000" w:themeColor="text1"/>
        </w:rPr>
        <w:t>(</w:t>
      </w:r>
      <w:r w:rsidR="001E5CE4" w:rsidRPr="00AA0105">
        <w:rPr>
          <w:rFonts w:ascii="Arial" w:hAnsi="Arial" w:cs="Arial"/>
          <w:noProof/>
          <w:color w:val="000000" w:themeColor="text1"/>
        </w:rPr>
        <w:t>negative</w:t>
      </w:r>
      <w:r w:rsidR="00DE287B" w:rsidRPr="00AA0105">
        <w:rPr>
          <w:rFonts w:ascii="Arial" w:hAnsi="Arial" w:cs="Arial"/>
          <w:noProof/>
          <w:color w:val="000000" w:themeColor="text1"/>
        </w:rPr>
        <w:t xml:space="preserve">) </w:t>
      </w:r>
      <w:r w:rsidRPr="00AA0105">
        <w:rPr>
          <w:rFonts w:ascii="Arial" w:hAnsi="Arial" w:cs="Arial"/>
          <w:noProof/>
          <w:color w:val="000000" w:themeColor="text1"/>
        </w:rPr>
        <w:t xml:space="preserve">effects of neoliberal governmentality on human capital. Moisander, Groß and Eräranta’s (2018) analysis of precarious work in the gig economy, for instance, demonstrate how </w:t>
      </w:r>
      <w:r w:rsidR="00407C76" w:rsidRPr="00AA0105">
        <w:rPr>
          <w:rFonts w:ascii="Arial" w:hAnsi="Arial" w:cs="Arial"/>
          <w:noProof/>
          <w:color w:val="000000" w:themeColor="text1"/>
        </w:rPr>
        <w:t>biop</w:t>
      </w:r>
      <w:r w:rsidRPr="00AA0105">
        <w:rPr>
          <w:rFonts w:ascii="Arial" w:hAnsi="Arial" w:cs="Arial"/>
          <w:noProof/>
          <w:color w:val="000000" w:themeColor="text1"/>
        </w:rPr>
        <w:t xml:space="preserve">olitical power </w:t>
      </w:r>
      <w:r w:rsidR="000F5F2D" w:rsidRPr="00AA0105">
        <w:rPr>
          <w:rFonts w:ascii="Arial" w:hAnsi="Arial" w:cs="Arial"/>
          <w:noProof/>
          <w:color w:val="000000" w:themeColor="text1"/>
        </w:rPr>
        <w:t>expropriates</w:t>
      </w:r>
      <w:r w:rsidRPr="00AA0105">
        <w:rPr>
          <w:rFonts w:ascii="Arial" w:hAnsi="Arial" w:cs="Arial"/>
          <w:noProof/>
          <w:color w:val="000000" w:themeColor="text1"/>
        </w:rPr>
        <w:t xml:space="preserve"> productive outcomes from neoliberal governmentality</w:t>
      </w:r>
      <w:r w:rsidR="000F5F2D" w:rsidRPr="00AA0105">
        <w:rPr>
          <w:rFonts w:ascii="Arial" w:hAnsi="Arial" w:cs="Arial"/>
          <w:noProof/>
          <w:color w:val="000000" w:themeColor="text1"/>
        </w:rPr>
        <w:t>. Their findings warn of</w:t>
      </w:r>
      <w:r w:rsidRPr="00AA0105">
        <w:rPr>
          <w:rFonts w:ascii="Arial" w:hAnsi="Arial" w:cs="Arial"/>
          <w:noProof/>
          <w:color w:val="000000" w:themeColor="text1"/>
        </w:rPr>
        <w:t xml:space="preserve"> exploitation when human capital become too dependent on financial capital.</w:t>
      </w:r>
    </w:p>
    <w:p w14:paraId="4DBCFADF" w14:textId="77777777" w:rsidR="00417EA4" w:rsidRPr="00AA0105" w:rsidRDefault="00417EA4" w:rsidP="00316209">
      <w:pPr>
        <w:spacing w:line="264" w:lineRule="auto"/>
        <w:jc w:val="both"/>
        <w:rPr>
          <w:rFonts w:ascii="Arial" w:hAnsi="Arial" w:cs="Arial"/>
          <w:noProof/>
          <w:color w:val="000000" w:themeColor="text1"/>
        </w:rPr>
      </w:pPr>
    </w:p>
    <w:p w14:paraId="00550C80" w14:textId="32914FFD" w:rsidR="0027292A" w:rsidRPr="00AA0105" w:rsidRDefault="00316209" w:rsidP="00A915B0">
      <w:pPr>
        <w:spacing w:line="264" w:lineRule="auto"/>
        <w:jc w:val="both"/>
        <w:rPr>
          <w:rFonts w:ascii="Arial" w:hAnsi="Arial" w:cs="Arial"/>
          <w:noProof/>
          <w:color w:val="000000" w:themeColor="text1"/>
        </w:rPr>
      </w:pPr>
      <w:r w:rsidRPr="00AA0105">
        <w:rPr>
          <w:rFonts w:ascii="Arial" w:hAnsi="Arial" w:cs="Arial"/>
          <w:noProof/>
          <w:color w:val="000000" w:themeColor="text1"/>
        </w:rPr>
        <w:t xml:space="preserve">The </w:t>
      </w:r>
      <w:r w:rsidR="000F5F2D" w:rsidRPr="00AA0105">
        <w:rPr>
          <w:rFonts w:ascii="Arial" w:hAnsi="Arial" w:cs="Arial"/>
          <w:noProof/>
          <w:color w:val="000000" w:themeColor="text1"/>
        </w:rPr>
        <w:t xml:space="preserve">combined </w:t>
      </w:r>
      <w:r w:rsidR="00417EA4" w:rsidRPr="00AA0105">
        <w:rPr>
          <w:rFonts w:ascii="Arial" w:hAnsi="Arial" w:cs="Arial"/>
          <w:noProof/>
          <w:color w:val="000000" w:themeColor="text1"/>
        </w:rPr>
        <w:t xml:space="preserve">conclusions of </w:t>
      </w:r>
      <w:r w:rsidRPr="00AA0105">
        <w:rPr>
          <w:rFonts w:ascii="Arial" w:hAnsi="Arial" w:cs="Arial"/>
          <w:noProof/>
          <w:color w:val="000000" w:themeColor="text1"/>
        </w:rPr>
        <w:t>Arnold</w:t>
      </w:r>
      <w:r w:rsidR="00417EA4" w:rsidRPr="00AA0105">
        <w:rPr>
          <w:rFonts w:ascii="Arial" w:hAnsi="Arial" w:cs="Arial"/>
          <w:noProof/>
          <w:color w:val="000000" w:themeColor="text1"/>
        </w:rPr>
        <w:t xml:space="preserve"> (</w:t>
      </w:r>
      <w:r w:rsidRPr="00AA0105">
        <w:rPr>
          <w:rFonts w:ascii="Arial" w:hAnsi="Arial" w:cs="Arial"/>
          <w:noProof/>
          <w:color w:val="000000" w:themeColor="text1"/>
        </w:rPr>
        <w:t>1998</w:t>
      </w:r>
      <w:r w:rsidR="00417EA4" w:rsidRPr="00AA0105">
        <w:rPr>
          <w:rFonts w:ascii="Arial" w:hAnsi="Arial" w:cs="Arial"/>
          <w:noProof/>
          <w:color w:val="000000" w:themeColor="text1"/>
        </w:rPr>
        <w:t xml:space="preserve">), </w:t>
      </w:r>
      <w:r w:rsidRPr="00AA0105">
        <w:rPr>
          <w:rFonts w:ascii="Arial" w:hAnsi="Arial" w:cs="Arial"/>
          <w:noProof/>
          <w:color w:val="000000" w:themeColor="text1"/>
        </w:rPr>
        <w:t>Cooper</w:t>
      </w:r>
      <w:r w:rsidR="00417EA4" w:rsidRPr="00AA0105">
        <w:rPr>
          <w:rFonts w:ascii="Arial" w:hAnsi="Arial" w:cs="Arial"/>
          <w:noProof/>
          <w:color w:val="000000" w:themeColor="text1"/>
        </w:rPr>
        <w:t xml:space="preserve"> (</w:t>
      </w:r>
      <w:r w:rsidRPr="00AA0105">
        <w:rPr>
          <w:rFonts w:ascii="Arial" w:hAnsi="Arial" w:cs="Arial"/>
          <w:noProof/>
          <w:color w:val="000000" w:themeColor="text1"/>
        </w:rPr>
        <w:t>2015</w:t>
      </w:r>
      <w:r w:rsidR="00417EA4" w:rsidRPr="00AA0105">
        <w:rPr>
          <w:rFonts w:ascii="Arial" w:hAnsi="Arial" w:cs="Arial"/>
          <w:noProof/>
          <w:color w:val="000000" w:themeColor="text1"/>
        </w:rPr>
        <w:t xml:space="preserve">), </w:t>
      </w:r>
      <w:r w:rsidRPr="00AA0105">
        <w:rPr>
          <w:rFonts w:ascii="Arial" w:hAnsi="Arial" w:cs="Arial"/>
          <w:noProof/>
          <w:color w:val="000000" w:themeColor="text1"/>
        </w:rPr>
        <w:t>Moisander et al.</w:t>
      </w:r>
      <w:r w:rsidR="00417EA4" w:rsidRPr="00AA0105">
        <w:rPr>
          <w:rFonts w:ascii="Arial" w:hAnsi="Arial" w:cs="Arial"/>
          <w:noProof/>
          <w:color w:val="000000" w:themeColor="text1"/>
        </w:rPr>
        <w:t xml:space="preserve"> (</w:t>
      </w:r>
      <w:r w:rsidRPr="00AA0105">
        <w:rPr>
          <w:rFonts w:ascii="Arial" w:hAnsi="Arial" w:cs="Arial"/>
          <w:noProof/>
          <w:color w:val="000000" w:themeColor="text1"/>
        </w:rPr>
        <w:t>2018</w:t>
      </w:r>
      <w:r w:rsidR="00417EA4" w:rsidRPr="00AA0105">
        <w:rPr>
          <w:rFonts w:ascii="Arial" w:hAnsi="Arial" w:cs="Arial"/>
          <w:noProof/>
          <w:color w:val="000000" w:themeColor="text1"/>
        </w:rPr>
        <w:t>) and</w:t>
      </w:r>
      <w:r w:rsidRPr="00AA0105">
        <w:rPr>
          <w:rFonts w:ascii="Arial" w:hAnsi="Arial" w:cs="Arial"/>
          <w:noProof/>
          <w:color w:val="000000" w:themeColor="text1"/>
        </w:rPr>
        <w:t xml:space="preserve"> Alawattage et al.</w:t>
      </w:r>
      <w:r w:rsidR="00417EA4" w:rsidRPr="00AA0105">
        <w:rPr>
          <w:rFonts w:ascii="Arial" w:hAnsi="Arial" w:cs="Arial"/>
          <w:noProof/>
          <w:color w:val="000000" w:themeColor="text1"/>
        </w:rPr>
        <w:t xml:space="preserve"> (</w:t>
      </w:r>
      <w:r w:rsidRPr="00AA0105">
        <w:rPr>
          <w:rFonts w:ascii="Arial" w:hAnsi="Arial" w:cs="Arial"/>
          <w:noProof/>
          <w:color w:val="000000" w:themeColor="text1"/>
        </w:rPr>
        <w:t>201</w:t>
      </w:r>
      <w:r w:rsidR="0098103B" w:rsidRPr="00AA0105">
        <w:rPr>
          <w:rFonts w:ascii="Arial" w:hAnsi="Arial" w:cs="Arial"/>
          <w:noProof/>
          <w:color w:val="000000" w:themeColor="text1"/>
        </w:rPr>
        <w:t>9</w:t>
      </w:r>
      <w:r w:rsidRPr="00AA0105">
        <w:rPr>
          <w:rFonts w:ascii="Arial" w:hAnsi="Arial" w:cs="Arial"/>
          <w:noProof/>
          <w:color w:val="000000" w:themeColor="text1"/>
        </w:rPr>
        <w:t>) point to growing ethical concerns over the exploitation of social relations when economic values take precedence</w:t>
      </w:r>
      <w:r w:rsidR="00417EA4" w:rsidRPr="00AA0105">
        <w:rPr>
          <w:rFonts w:ascii="Arial" w:hAnsi="Arial" w:cs="Arial"/>
          <w:noProof/>
          <w:color w:val="000000" w:themeColor="text1"/>
        </w:rPr>
        <w:t>, facili</w:t>
      </w:r>
      <w:r w:rsidR="009335A3" w:rsidRPr="00AA0105">
        <w:rPr>
          <w:rFonts w:ascii="Arial" w:hAnsi="Arial" w:cs="Arial"/>
          <w:noProof/>
          <w:color w:val="000000" w:themeColor="text1"/>
        </w:rPr>
        <w:t>t</w:t>
      </w:r>
      <w:r w:rsidR="00417EA4" w:rsidRPr="00AA0105">
        <w:rPr>
          <w:rFonts w:ascii="Arial" w:hAnsi="Arial" w:cs="Arial"/>
          <w:noProof/>
          <w:color w:val="000000" w:themeColor="text1"/>
        </w:rPr>
        <w:t xml:space="preserve">ated by accounting </w:t>
      </w:r>
      <w:r w:rsidR="00F14609" w:rsidRPr="00AA0105">
        <w:rPr>
          <w:rFonts w:ascii="Arial" w:hAnsi="Arial" w:cs="Arial"/>
          <w:noProof/>
          <w:color w:val="000000" w:themeColor="text1"/>
        </w:rPr>
        <w:t xml:space="preserve">based </w:t>
      </w:r>
      <w:r w:rsidR="00417EA4" w:rsidRPr="00AA0105">
        <w:rPr>
          <w:rFonts w:ascii="Arial" w:hAnsi="Arial" w:cs="Arial"/>
          <w:noProof/>
          <w:color w:val="000000" w:themeColor="text1"/>
        </w:rPr>
        <w:t>technologies of governmentality</w:t>
      </w:r>
      <w:r w:rsidRPr="00AA0105">
        <w:rPr>
          <w:rFonts w:ascii="Arial" w:hAnsi="Arial" w:cs="Arial"/>
          <w:noProof/>
          <w:color w:val="000000" w:themeColor="text1"/>
        </w:rPr>
        <w:t xml:space="preserve">. </w:t>
      </w:r>
      <w:r w:rsidR="00417EA4" w:rsidRPr="00AA0105">
        <w:rPr>
          <w:rFonts w:ascii="Arial" w:hAnsi="Arial" w:cs="Arial"/>
          <w:noProof/>
          <w:color w:val="000000" w:themeColor="text1"/>
        </w:rPr>
        <w:t xml:space="preserve">These studies illustrate the potential risk that </w:t>
      </w:r>
      <w:r w:rsidR="009335A3" w:rsidRPr="00AA0105">
        <w:rPr>
          <w:rFonts w:ascii="Arial" w:hAnsi="Arial" w:cs="Arial"/>
          <w:noProof/>
          <w:color w:val="000000" w:themeColor="text1"/>
        </w:rPr>
        <w:t xml:space="preserve">neoliberal </w:t>
      </w:r>
      <w:r w:rsidR="00417EA4" w:rsidRPr="00AA0105">
        <w:rPr>
          <w:rFonts w:ascii="Arial" w:hAnsi="Arial" w:cs="Arial"/>
          <w:noProof/>
          <w:color w:val="000000" w:themeColor="text1"/>
        </w:rPr>
        <w:t xml:space="preserve">accounting </w:t>
      </w:r>
      <w:r w:rsidR="009335A3" w:rsidRPr="00AA0105">
        <w:rPr>
          <w:rFonts w:ascii="Arial" w:hAnsi="Arial" w:cs="Arial"/>
          <w:noProof/>
          <w:color w:val="000000" w:themeColor="text1"/>
        </w:rPr>
        <w:t xml:space="preserve">systems </w:t>
      </w:r>
      <w:r w:rsidR="00417EA4" w:rsidRPr="00AA0105">
        <w:rPr>
          <w:rFonts w:ascii="Arial" w:hAnsi="Arial" w:cs="Arial"/>
          <w:noProof/>
          <w:color w:val="000000" w:themeColor="text1"/>
        </w:rPr>
        <w:t xml:space="preserve">developed </w:t>
      </w:r>
      <w:r w:rsidR="00B3727C" w:rsidRPr="00AA0105">
        <w:rPr>
          <w:rFonts w:ascii="Arial" w:hAnsi="Arial" w:cs="Arial"/>
          <w:noProof/>
          <w:color w:val="000000" w:themeColor="text1"/>
        </w:rPr>
        <w:t xml:space="preserve">for control purposes </w:t>
      </w:r>
      <w:r w:rsidR="00417EA4" w:rsidRPr="00AA0105">
        <w:rPr>
          <w:rFonts w:ascii="Arial" w:hAnsi="Arial" w:cs="Arial"/>
          <w:noProof/>
          <w:color w:val="000000" w:themeColor="text1"/>
        </w:rPr>
        <w:t xml:space="preserve">can be refashioned into a new </w:t>
      </w:r>
      <w:r w:rsidR="00B3727C" w:rsidRPr="00AA0105">
        <w:rPr>
          <w:rFonts w:ascii="Arial" w:hAnsi="Arial" w:cs="Arial"/>
          <w:noProof/>
          <w:color w:val="000000" w:themeColor="text1"/>
        </w:rPr>
        <w:t>type</w:t>
      </w:r>
      <w:r w:rsidR="00417EA4" w:rsidRPr="00AA0105">
        <w:rPr>
          <w:rFonts w:ascii="Arial" w:hAnsi="Arial" w:cs="Arial"/>
          <w:noProof/>
          <w:color w:val="000000" w:themeColor="text1"/>
        </w:rPr>
        <w:t xml:space="preserve"> of disciplinary cage</w:t>
      </w:r>
      <w:r w:rsidR="000F5F2D" w:rsidRPr="00AA0105">
        <w:rPr>
          <w:rFonts w:ascii="Arial" w:hAnsi="Arial" w:cs="Arial"/>
          <w:noProof/>
          <w:color w:val="000000" w:themeColor="text1"/>
        </w:rPr>
        <w:t>, where i</w:t>
      </w:r>
      <w:r w:rsidR="00417EA4" w:rsidRPr="00AA0105">
        <w:rPr>
          <w:rFonts w:ascii="Arial" w:hAnsi="Arial" w:cs="Arial"/>
          <w:noProof/>
          <w:color w:val="000000" w:themeColor="text1"/>
        </w:rPr>
        <w:t xml:space="preserve">ndividuals are </w:t>
      </w:r>
      <w:r w:rsidR="00660FA0" w:rsidRPr="00AA0105">
        <w:rPr>
          <w:rFonts w:ascii="Arial" w:hAnsi="Arial" w:cs="Arial"/>
          <w:noProof/>
          <w:color w:val="000000" w:themeColor="text1"/>
        </w:rPr>
        <w:t>en</w:t>
      </w:r>
      <w:r w:rsidR="00417EA4" w:rsidRPr="00AA0105">
        <w:rPr>
          <w:rFonts w:ascii="Arial" w:hAnsi="Arial" w:cs="Arial"/>
          <w:noProof/>
          <w:color w:val="000000" w:themeColor="text1"/>
        </w:rPr>
        <w:t xml:space="preserve">trapped by their newly acquired responsibilities and/or their inability to successfully compete. </w:t>
      </w:r>
      <w:r w:rsidR="00BF7B90" w:rsidRPr="00AA0105">
        <w:rPr>
          <w:rFonts w:ascii="Arial" w:hAnsi="Arial" w:cs="Arial"/>
          <w:noProof/>
          <w:color w:val="000000" w:themeColor="text1"/>
        </w:rPr>
        <w:t xml:space="preserve">Such observations resonate with current debates on the extent to which centrifugal and centripetal modes of governing overlap or constitute distinct paradigms (Hamann, 2009). </w:t>
      </w:r>
      <w:r w:rsidR="00660FA0" w:rsidRPr="00AA0105">
        <w:rPr>
          <w:rFonts w:ascii="Arial" w:hAnsi="Arial" w:cs="Arial"/>
          <w:noProof/>
          <w:color w:val="000000" w:themeColor="text1"/>
        </w:rPr>
        <w:t xml:space="preserve">The latter implies that neoliberal society has transitioned fully into a centripetal mode of governing, which some disagree (ibid.). </w:t>
      </w:r>
      <w:r w:rsidR="0027292A" w:rsidRPr="00AA0105">
        <w:rPr>
          <w:rFonts w:ascii="Arial" w:hAnsi="Arial" w:cs="Arial"/>
          <w:color w:val="000000" w:themeColor="text1"/>
        </w:rPr>
        <w:t xml:space="preserve">The next section </w:t>
      </w:r>
      <w:r w:rsidR="00CA5D76" w:rsidRPr="00AA0105">
        <w:rPr>
          <w:rFonts w:ascii="Arial" w:hAnsi="Arial" w:cs="Arial"/>
          <w:color w:val="000000" w:themeColor="text1"/>
        </w:rPr>
        <w:t xml:space="preserve">frames </w:t>
      </w:r>
      <w:r w:rsidR="00A915B0" w:rsidRPr="00AA0105">
        <w:rPr>
          <w:rFonts w:ascii="Arial" w:hAnsi="Arial" w:cs="Arial"/>
          <w:color w:val="000000" w:themeColor="text1"/>
        </w:rPr>
        <w:t xml:space="preserve">the discussion on the transition from disciplinary to </w:t>
      </w:r>
      <w:r w:rsidR="009335A3" w:rsidRPr="00AA0105">
        <w:rPr>
          <w:rFonts w:ascii="Arial" w:hAnsi="Arial" w:cs="Arial"/>
          <w:color w:val="000000" w:themeColor="text1"/>
        </w:rPr>
        <w:t xml:space="preserve">biopolitical </w:t>
      </w:r>
      <w:r w:rsidR="00A915B0" w:rsidRPr="00AA0105">
        <w:rPr>
          <w:rFonts w:ascii="Arial" w:hAnsi="Arial" w:cs="Arial"/>
          <w:color w:val="000000" w:themeColor="text1"/>
        </w:rPr>
        <w:t xml:space="preserve">control modes of government and its impact on the </w:t>
      </w:r>
      <w:r w:rsidR="00C81723" w:rsidRPr="00AA0105">
        <w:rPr>
          <w:rFonts w:ascii="Arial" w:hAnsi="Arial" w:cs="Arial"/>
          <w:color w:val="000000" w:themeColor="text1"/>
        </w:rPr>
        <w:t>transformation</w:t>
      </w:r>
      <w:r w:rsidR="00A915B0" w:rsidRPr="00AA0105">
        <w:rPr>
          <w:rFonts w:ascii="Arial" w:hAnsi="Arial" w:cs="Arial"/>
          <w:color w:val="000000" w:themeColor="text1"/>
        </w:rPr>
        <w:t xml:space="preserve"> of subjectivities</w:t>
      </w:r>
      <w:r w:rsidR="00154997" w:rsidRPr="00AA0105">
        <w:rPr>
          <w:rFonts w:ascii="Arial" w:hAnsi="Arial" w:cs="Arial"/>
          <w:color w:val="000000" w:themeColor="text1"/>
        </w:rPr>
        <w:t xml:space="preserve"> in the context of social </w:t>
      </w:r>
      <w:r w:rsidR="009335A3" w:rsidRPr="00AA0105">
        <w:rPr>
          <w:rFonts w:ascii="Arial" w:hAnsi="Arial" w:cs="Arial"/>
          <w:color w:val="000000" w:themeColor="text1"/>
        </w:rPr>
        <w:t>care</w:t>
      </w:r>
      <w:r w:rsidR="00417EA4" w:rsidRPr="00AA0105">
        <w:rPr>
          <w:rFonts w:ascii="Arial" w:hAnsi="Arial" w:cs="Arial"/>
          <w:color w:val="000000" w:themeColor="text1"/>
        </w:rPr>
        <w:t xml:space="preserve">. </w:t>
      </w:r>
    </w:p>
    <w:p w14:paraId="5809FD21" w14:textId="1240B2A8" w:rsidR="0027292A" w:rsidRPr="00AA0105" w:rsidRDefault="0027292A" w:rsidP="00316209">
      <w:pPr>
        <w:spacing w:line="264" w:lineRule="auto"/>
        <w:jc w:val="both"/>
        <w:rPr>
          <w:rFonts w:ascii="Arial" w:hAnsi="Arial" w:cs="Arial"/>
          <w:color w:val="000000" w:themeColor="text1"/>
        </w:rPr>
      </w:pPr>
    </w:p>
    <w:p w14:paraId="1BEA7B82" w14:textId="5A443867" w:rsidR="001F55B6" w:rsidRPr="00AA0105" w:rsidRDefault="001F55B6" w:rsidP="00A915B0">
      <w:pPr>
        <w:rPr>
          <w:rFonts w:ascii="Arial" w:hAnsi="Arial" w:cs="Arial"/>
          <w:color w:val="000000" w:themeColor="text1"/>
        </w:rPr>
      </w:pPr>
    </w:p>
    <w:p w14:paraId="1908D4F2" w14:textId="51EE4739" w:rsidR="001F55B6" w:rsidRPr="00AA0105" w:rsidRDefault="001F55B6" w:rsidP="001F55B6">
      <w:pPr>
        <w:spacing w:line="264" w:lineRule="auto"/>
        <w:jc w:val="both"/>
        <w:outlineLvl w:val="0"/>
        <w:rPr>
          <w:rFonts w:ascii="Arial" w:hAnsi="Arial" w:cs="Arial"/>
          <w:b/>
          <w:color w:val="000000" w:themeColor="text1"/>
        </w:rPr>
      </w:pPr>
      <w:r w:rsidRPr="00AA0105">
        <w:rPr>
          <w:rFonts w:ascii="Arial" w:hAnsi="Arial" w:cs="Arial"/>
          <w:b/>
          <w:color w:val="000000" w:themeColor="text1"/>
        </w:rPr>
        <w:t xml:space="preserve">3. </w:t>
      </w:r>
      <w:r w:rsidR="005866A9" w:rsidRPr="00AA0105">
        <w:rPr>
          <w:rFonts w:ascii="Arial" w:hAnsi="Arial" w:cs="Arial"/>
          <w:b/>
          <w:color w:val="000000" w:themeColor="text1"/>
        </w:rPr>
        <w:t>The development of PB</w:t>
      </w:r>
      <w:r w:rsidRPr="00AA0105">
        <w:rPr>
          <w:rFonts w:ascii="Arial" w:hAnsi="Arial" w:cs="Arial"/>
          <w:b/>
          <w:color w:val="000000" w:themeColor="text1"/>
        </w:rPr>
        <w:t xml:space="preserve"> as a key policy to </w:t>
      </w:r>
      <w:r w:rsidR="00C81723" w:rsidRPr="00AA0105">
        <w:rPr>
          <w:rFonts w:ascii="Arial" w:hAnsi="Arial" w:cs="Arial"/>
          <w:b/>
          <w:color w:val="000000" w:themeColor="text1"/>
        </w:rPr>
        <w:t>transform</w:t>
      </w:r>
      <w:r w:rsidRPr="00AA0105">
        <w:rPr>
          <w:rFonts w:ascii="Arial" w:hAnsi="Arial" w:cs="Arial"/>
          <w:b/>
          <w:color w:val="000000" w:themeColor="text1"/>
        </w:rPr>
        <w:t xml:space="preserve"> subjectivities</w:t>
      </w:r>
    </w:p>
    <w:p w14:paraId="1D5E0946" w14:textId="77777777" w:rsidR="005B490B" w:rsidRPr="00AA0105" w:rsidRDefault="005B490B" w:rsidP="005B490B">
      <w:pPr>
        <w:spacing w:line="264" w:lineRule="auto"/>
        <w:jc w:val="both"/>
        <w:rPr>
          <w:rFonts w:ascii="Arial" w:hAnsi="Arial" w:cs="Arial"/>
          <w:color w:val="000000" w:themeColor="text1"/>
        </w:rPr>
      </w:pPr>
    </w:p>
    <w:p w14:paraId="3B969214" w14:textId="38B57551" w:rsidR="005B490B" w:rsidRPr="00AA0105" w:rsidRDefault="003A20B4" w:rsidP="005B490B">
      <w:pPr>
        <w:spacing w:line="264" w:lineRule="auto"/>
        <w:jc w:val="both"/>
        <w:rPr>
          <w:rFonts w:ascii="Arial" w:hAnsi="Arial" w:cs="Arial"/>
          <w:color w:val="000000" w:themeColor="text1"/>
        </w:rPr>
      </w:pPr>
      <w:r w:rsidRPr="00AA0105">
        <w:rPr>
          <w:rFonts w:ascii="Arial" w:hAnsi="Arial" w:cs="Arial"/>
          <w:color w:val="000000" w:themeColor="text1"/>
        </w:rPr>
        <w:t>In the UK</w:t>
      </w:r>
      <w:r w:rsidR="005B490B" w:rsidRPr="00AA0105">
        <w:rPr>
          <w:rFonts w:ascii="Arial" w:hAnsi="Arial" w:cs="Arial"/>
          <w:color w:val="000000" w:themeColor="text1"/>
        </w:rPr>
        <w:t xml:space="preserve">, </w:t>
      </w:r>
      <w:r w:rsidR="005F4AAB" w:rsidRPr="00AA0105">
        <w:rPr>
          <w:rFonts w:ascii="Arial" w:hAnsi="Arial" w:cs="Arial"/>
          <w:color w:val="000000" w:themeColor="text1"/>
        </w:rPr>
        <w:t xml:space="preserve">social </w:t>
      </w:r>
      <w:r w:rsidR="009335A3" w:rsidRPr="00AA0105">
        <w:rPr>
          <w:rFonts w:ascii="Arial" w:hAnsi="Arial" w:cs="Arial"/>
          <w:color w:val="000000" w:themeColor="text1"/>
        </w:rPr>
        <w:t>care</w:t>
      </w:r>
      <w:r w:rsidR="005F4AAB" w:rsidRPr="00AA0105">
        <w:rPr>
          <w:rFonts w:ascii="Arial" w:hAnsi="Arial" w:cs="Arial"/>
          <w:color w:val="000000" w:themeColor="text1"/>
        </w:rPr>
        <w:t xml:space="preserve"> </w:t>
      </w:r>
      <w:r w:rsidR="00BC70D8" w:rsidRPr="00AA0105">
        <w:rPr>
          <w:rFonts w:ascii="Arial" w:hAnsi="Arial" w:cs="Arial"/>
          <w:color w:val="000000" w:themeColor="text1"/>
        </w:rPr>
        <w:t xml:space="preserve">policy </w:t>
      </w:r>
      <w:r w:rsidR="00E54288" w:rsidRPr="00AA0105">
        <w:rPr>
          <w:rFonts w:ascii="Arial" w:hAnsi="Arial" w:cs="Arial"/>
          <w:color w:val="000000" w:themeColor="text1"/>
        </w:rPr>
        <w:t xml:space="preserve">has been driven by </w:t>
      </w:r>
      <w:r w:rsidR="008F3D78" w:rsidRPr="00AA0105">
        <w:rPr>
          <w:rFonts w:ascii="Arial" w:hAnsi="Arial" w:cs="Arial"/>
          <w:color w:val="000000" w:themeColor="text1"/>
        </w:rPr>
        <w:t>a</w:t>
      </w:r>
      <w:r w:rsidR="00E54288" w:rsidRPr="00AA0105">
        <w:rPr>
          <w:rFonts w:ascii="Arial" w:hAnsi="Arial" w:cs="Arial"/>
          <w:color w:val="000000" w:themeColor="text1"/>
        </w:rPr>
        <w:t xml:space="preserve"> confluence of </w:t>
      </w:r>
      <w:r w:rsidR="005F4AAB" w:rsidRPr="00AA0105">
        <w:rPr>
          <w:rFonts w:ascii="Arial" w:hAnsi="Arial" w:cs="Arial"/>
          <w:color w:val="000000" w:themeColor="text1"/>
        </w:rPr>
        <w:t>distinct</w:t>
      </w:r>
      <w:r w:rsidR="00E54288" w:rsidRPr="00AA0105">
        <w:rPr>
          <w:rFonts w:ascii="Arial" w:hAnsi="Arial" w:cs="Arial"/>
          <w:color w:val="000000" w:themeColor="text1"/>
        </w:rPr>
        <w:t xml:space="preserve"> forces</w:t>
      </w:r>
      <w:r w:rsidR="005F4AAB" w:rsidRPr="00AA0105">
        <w:rPr>
          <w:rFonts w:ascii="Arial" w:hAnsi="Arial" w:cs="Arial"/>
          <w:color w:val="000000" w:themeColor="text1"/>
        </w:rPr>
        <w:t xml:space="preserve"> with </w:t>
      </w:r>
      <w:r w:rsidR="00E83765" w:rsidRPr="00AA0105">
        <w:rPr>
          <w:rFonts w:ascii="Arial" w:hAnsi="Arial" w:cs="Arial"/>
          <w:color w:val="000000" w:themeColor="text1"/>
        </w:rPr>
        <w:t>opposing</w:t>
      </w:r>
      <w:r w:rsidR="005F4AAB" w:rsidRPr="00AA0105">
        <w:rPr>
          <w:rFonts w:ascii="Arial" w:hAnsi="Arial" w:cs="Arial"/>
          <w:color w:val="000000" w:themeColor="text1"/>
        </w:rPr>
        <w:t xml:space="preserve"> </w:t>
      </w:r>
      <w:r w:rsidR="00FB183D" w:rsidRPr="00AA0105">
        <w:rPr>
          <w:rFonts w:ascii="Arial" w:hAnsi="Arial" w:cs="Arial"/>
          <w:color w:val="000000" w:themeColor="text1"/>
        </w:rPr>
        <w:t>values</w:t>
      </w:r>
      <w:r w:rsidR="00BC70D8" w:rsidRPr="00AA0105">
        <w:rPr>
          <w:rFonts w:ascii="Arial" w:hAnsi="Arial" w:cs="Arial"/>
          <w:color w:val="000000" w:themeColor="text1"/>
        </w:rPr>
        <w:t xml:space="preserve">. The contrast is between </w:t>
      </w:r>
      <w:r w:rsidR="00E54288" w:rsidRPr="00AA0105">
        <w:rPr>
          <w:rFonts w:ascii="Arial" w:hAnsi="Arial" w:cs="Arial"/>
          <w:color w:val="000000" w:themeColor="text1"/>
        </w:rPr>
        <w:t>a government intent on transforming the public sector through neoliberal</w:t>
      </w:r>
      <w:r w:rsidR="005F4AAB" w:rsidRPr="00AA0105">
        <w:rPr>
          <w:rFonts w:ascii="Arial" w:hAnsi="Arial" w:cs="Arial"/>
          <w:color w:val="000000" w:themeColor="text1"/>
        </w:rPr>
        <w:t>ism</w:t>
      </w:r>
      <w:r w:rsidR="00E54288" w:rsidRPr="00AA0105">
        <w:rPr>
          <w:rFonts w:ascii="Arial" w:hAnsi="Arial" w:cs="Arial"/>
          <w:color w:val="000000" w:themeColor="text1"/>
        </w:rPr>
        <w:t xml:space="preserve"> and the advocacy of disability activists </w:t>
      </w:r>
      <w:r w:rsidR="005B490B" w:rsidRPr="00AA0105">
        <w:rPr>
          <w:rFonts w:ascii="Arial" w:hAnsi="Arial" w:cs="Arial"/>
          <w:color w:val="000000" w:themeColor="text1"/>
        </w:rPr>
        <w:t>aspir</w:t>
      </w:r>
      <w:r w:rsidR="00E54288" w:rsidRPr="00AA0105">
        <w:rPr>
          <w:rFonts w:ascii="Arial" w:hAnsi="Arial" w:cs="Arial"/>
          <w:color w:val="000000" w:themeColor="text1"/>
        </w:rPr>
        <w:t>ing</w:t>
      </w:r>
      <w:r w:rsidR="005B490B" w:rsidRPr="00AA0105">
        <w:rPr>
          <w:rFonts w:ascii="Arial" w:hAnsi="Arial" w:cs="Arial"/>
          <w:color w:val="000000" w:themeColor="text1"/>
        </w:rPr>
        <w:t xml:space="preserve"> to break free from more paternalistic</w:t>
      </w:r>
      <w:r w:rsidR="00E83765" w:rsidRPr="00AA0105">
        <w:rPr>
          <w:rFonts w:ascii="Arial" w:hAnsi="Arial" w:cs="Arial"/>
          <w:color w:val="000000" w:themeColor="text1"/>
        </w:rPr>
        <w:t xml:space="preserve"> </w:t>
      </w:r>
      <w:r w:rsidR="00BC70D8" w:rsidRPr="00AA0105">
        <w:rPr>
          <w:rFonts w:ascii="Arial" w:hAnsi="Arial" w:cs="Arial"/>
          <w:color w:val="000000" w:themeColor="text1"/>
        </w:rPr>
        <w:t xml:space="preserve">(i.e., </w:t>
      </w:r>
      <w:r w:rsidR="00EA31F0" w:rsidRPr="00AA0105">
        <w:rPr>
          <w:rFonts w:ascii="Arial" w:hAnsi="Arial" w:cs="Arial"/>
          <w:color w:val="000000" w:themeColor="text1"/>
        </w:rPr>
        <w:t>state</w:t>
      </w:r>
      <w:r w:rsidR="00480113" w:rsidRPr="00AA0105">
        <w:rPr>
          <w:rFonts w:ascii="Arial" w:hAnsi="Arial" w:cs="Arial"/>
          <w:color w:val="000000" w:themeColor="text1"/>
        </w:rPr>
        <w:t>-led</w:t>
      </w:r>
      <w:r w:rsidR="00BC70D8" w:rsidRPr="00AA0105">
        <w:rPr>
          <w:rFonts w:ascii="Arial" w:hAnsi="Arial" w:cs="Arial"/>
          <w:color w:val="000000" w:themeColor="text1"/>
        </w:rPr>
        <w:t xml:space="preserve">) </w:t>
      </w:r>
      <w:r w:rsidR="005B490B" w:rsidRPr="00AA0105">
        <w:rPr>
          <w:rFonts w:ascii="Arial" w:hAnsi="Arial" w:cs="Arial"/>
          <w:color w:val="000000" w:themeColor="text1"/>
        </w:rPr>
        <w:t xml:space="preserve">approaches to </w:t>
      </w:r>
      <w:r w:rsidR="00FD0CF1" w:rsidRPr="00AA0105">
        <w:rPr>
          <w:rFonts w:ascii="Arial" w:hAnsi="Arial" w:cs="Arial"/>
          <w:color w:val="000000" w:themeColor="text1"/>
        </w:rPr>
        <w:t>adult social care</w:t>
      </w:r>
      <w:r w:rsidR="00E54288" w:rsidRPr="00AA0105">
        <w:rPr>
          <w:rFonts w:ascii="Arial" w:hAnsi="Arial" w:cs="Arial"/>
          <w:color w:val="000000" w:themeColor="text1"/>
        </w:rPr>
        <w:t xml:space="preserve"> </w:t>
      </w:r>
      <w:r w:rsidR="005B490B" w:rsidRPr="00AA0105">
        <w:rPr>
          <w:rFonts w:ascii="Arial" w:hAnsi="Arial" w:cs="Arial"/>
          <w:color w:val="000000" w:themeColor="text1"/>
        </w:rPr>
        <w:fldChar w:fldCharType="begin" w:fldLock="1"/>
      </w:r>
      <w:r w:rsidR="00266AC0" w:rsidRPr="00AA0105">
        <w:rPr>
          <w:rFonts w:ascii="Arial" w:hAnsi="Arial" w:cs="Arial"/>
          <w:color w:val="000000" w:themeColor="text1"/>
        </w:rPr>
        <w:instrText>ADDIN CSL_CITATION {"citationItems":[{"id":"ITEM-1","itemData":{"DOI":"10.1093/oxfordjournals.bjsw.a056043","ISSN":"1468-263X","author":[{"dropping-particle":"","family":"Parton","given":"Nigel","non-dropping-particle":"","parse-names":false,"suffix":""}],"container-title":"The British Journal of Social Work","id":"ITEM-1","issue":"1","issued":{"date-parts":[["1994","2","1"]]},"page":"9-32","publisher":"Oxford University Press","title":"‘Problematics of Government’, (Post) Modernity and Social Work","type":"article-journal","volume":"24"},"uris":["http://www.mendeley.com/documents/?uuid=ea8727e7-9a6b-3521-8b0b-118c2dccd76a"]}],"mendeley":{"formattedCitation":"(Parton, 1994)","manualFormatting":"(Parton, 1994; Scourfield, 2007)","plainTextFormattedCitation":"(Parton, 1994)","previouslyFormattedCitation":"(Parton, 1994)"},"properties":{"noteIndex":0},"schema":"https://github.com/citation-style-language/schema/raw/master/csl-citation.json"}</w:instrText>
      </w:r>
      <w:r w:rsidR="005B490B" w:rsidRPr="00AA0105">
        <w:rPr>
          <w:rFonts w:ascii="Arial" w:hAnsi="Arial" w:cs="Arial"/>
          <w:color w:val="000000" w:themeColor="text1"/>
        </w:rPr>
        <w:fldChar w:fldCharType="separate"/>
      </w:r>
      <w:r w:rsidR="005B490B" w:rsidRPr="00AA0105">
        <w:rPr>
          <w:rFonts w:ascii="Arial" w:hAnsi="Arial" w:cs="Arial"/>
          <w:noProof/>
          <w:color w:val="000000" w:themeColor="text1"/>
        </w:rPr>
        <w:t>(Parton, 1994</w:t>
      </w:r>
      <w:r w:rsidR="00054BB0" w:rsidRPr="00AA0105">
        <w:rPr>
          <w:rFonts w:ascii="Arial" w:hAnsi="Arial" w:cs="Arial"/>
          <w:noProof/>
          <w:color w:val="000000" w:themeColor="text1"/>
        </w:rPr>
        <w:t>; Scourfield, 2007</w:t>
      </w:r>
      <w:r w:rsidR="008F3D78" w:rsidRPr="00AA0105">
        <w:rPr>
          <w:rFonts w:ascii="Arial" w:hAnsi="Arial" w:cs="Arial"/>
          <w:noProof/>
          <w:color w:val="000000" w:themeColor="text1"/>
        </w:rPr>
        <w:t>)</w:t>
      </w:r>
      <w:r w:rsidR="005B490B" w:rsidRPr="00AA0105">
        <w:rPr>
          <w:rFonts w:ascii="Arial" w:hAnsi="Arial" w:cs="Arial"/>
          <w:color w:val="000000" w:themeColor="text1"/>
        </w:rPr>
        <w:fldChar w:fldCharType="end"/>
      </w:r>
      <w:r w:rsidR="005B490B" w:rsidRPr="00AA0105">
        <w:rPr>
          <w:rFonts w:ascii="Arial" w:hAnsi="Arial" w:cs="Arial"/>
          <w:color w:val="000000" w:themeColor="text1"/>
        </w:rPr>
        <w:t xml:space="preserve">. </w:t>
      </w:r>
      <w:r w:rsidR="00480113" w:rsidRPr="00AA0105">
        <w:rPr>
          <w:rFonts w:ascii="Arial" w:hAnsi="Arial" w:cs="Arial"/>
          <w:color w:val="000000" w:themeColor="text1"/>
        </w:rPr>
        <w:t>D</w:t>
      </w:r>
      <w:r w:rsidR="00FB183D" w:rsidRPr="00AA0105">
        <w:rPr>
          <w:rFonts w:ascii="Arial" w:hAnsi="Arial" w:cs="Arial"/>
          <w:color w:val="000000" w:themeColor="text1"/>
        </w:rPr>
        <w:t xml:space="preserve">isability activists </w:t>
      </w:r>
      <w:r w:rsidR="0020042F" w:rsidRPr="00AA0105">
        <w:rPr>
          <w:rFonts w:ascii="Arial" w:hAnsi="Arial" w:cs="Arial"/>
          <w:color w:val="000000" w:themeColor="text1"/>
        </w:rPr>
        <w:t xml:space="preserve">have </w:t>
      </w:r>
      <w:r w:rsidR="00FB183D" w:rsidRPr="00AA0105">
        <w:rPr>
          <w:rFonts w:ascii="Arial" w:hAnsi="Arial" w:cs="Arial"/>
          <w:color w:val="000000" w:themeColor="text1"/>
        </w:rPr>
        <w:t xml:space="preserve">called for </w:t>
      </w:r>
      <w:r w:rsidR="003C1578" w:rsidRPr="00AA0105">
        <w:rPr>
          <w:rFonts w:ascii="Arial" w:hAnsi="Arial" w:cs="Arial"/>
          <w:color w:val="000000" w:themeColor="text1"/>
        </w:rPr>
        <w:t xml:space="preserve">greater autonomy and </w:t>
      </w:r>
      <w:r w:rsidR="00FB183D" w:rsidRPr="00AA0105">
        <w:rPr>
          <w:rFonts w:ascii="Arial" w:hAnsi="Arial" w:cs="Arial"/>
          <w:color w:val="000000" w:themeColor="text1"/>
        </w:rPr>
        <w:t xml:space="preserve">programmes to be centred on the personalisation of care, where cash is distributed to citizens in lieu of direct service provision. </w:t>
      </w:r>
      <w:r w:rsidR="005F4AAB" w:rsidRPr="00AA0105">
        <w:rPr>
          <w:rFonts w:ascii="Arial" w:hAnsi="Arial" w:cs="Arial"/>
          <w:color w:val="000000" w:themeColor="text1"/>
        </w:rPr>
        <w:t>Such programmes</w:t>
      </w:r>
      <w:r w:rsidR="005B490B" w:rsidRPr="00AA0105">
        <w:rPr>
          <w:rFonts w:ascii="Arial" w:hAnsi="Arial" w:cs="Arial"/>
          <w:color w:val="000000" w:themeColor="text1"/>
        </w:rPr>
        <w:t xml:space="preserve"> seek to replicate the successes of similar initiatives piloted </w:t>
      </w:r>
      <w:r w:rsidR="005F4AAB" w:rsidRPr="00AA0105">
        <w:rPr>
          <w:rFonts w:ascii="Arial" w:hAnsi="Arial" w:cs="Arial"/>
          <w:color w:val="000000" w:themeColor="text1"/>
        </w:rPr>
        <w:t xml:space="preserve">earlier </w:t>
      </w:r>
      <w:r w:rsidR="005B490B" w:rsidRPr="00AA0105">
        <w:rPr>
          <w:rFonts w:ascii="Arial" w:hAnsi="Arial" w:cs="Arial"/>
          <w:color w:val="000000" w:themeColor="text1"/>
        </w:rPr>
        <w:t xml:space="preserve">in the USA. </w:t>
      </w:r>
      <w:r w:rsidR="005F4AAB" w:rsidRPr="00AA0105">
        <w:rPr>
          <w:rFonts w:ascii="Arial" w:hAnsi="Arial" w:cs="Arial"/>
          <w:color w:val="000000" w:themeColor="text1"/>
        </w:rPr>
        <w:t>In the mid-1990s, t</w:t>
      </w:r>
      <w:r w:rsidR="005B490B" w:rsidRPr="00AA0105">
        <w:rPr>
          <w:rFonts w:ascii="Arial" w:hAnsi="Arial" w:cs="Arial"/>
          <w:color w:val="000000" w:themeColor="text1"/>
        </w:rPr>
        <w:t xml:space="preserve">he </w:t>
      </w:r>
      <w:r w:rsidR="005F4AAB" w:rsidRPr="00AA0105">
        <w:rPr>
          <w:rFonts w:ascii="Arial" w:hAnsi="Arial" w:cs="Arial"/>
          <w:color w:val="000000" w:themeColor="text1"/>
        </w:rPr>
        <w:t xml:space="preserve">UK </w:t>
      </w:r>
      <w:r w:rsidR="005B490B" w:rsidRPr="00AA0105">
        <w:rPr>
          <w:rFonts w:ascii="Arial" w:hAnsi="Arial" w:cs="Arial"/>
          <w:color w:val="000000" w:themeColor="text1"/>
        </w:rPr>
        <w:t xml:space="preserve">government however was initially reluctant to countenance these ideas, until research demonstrated that </w:t>
      </w:r>
      <w:r w:rsidR="00E83765" w:rsidRPr="00AA0105">
        <w:rPr>
          <w:rFonts w:ascii="Arial" w:hAnsi="Arial" w:cs="Arial"/>
          <w:color w:val="000000" w:themeColor="text1"/>
        </w:rPr>
        <w:t>such</w:t>
      </w:r>
      <w:r w:rsidR="005B490B" w:rsidRPr="00AA0105">
        <w:rPr>
          <w:rFonts w:ascii="Arial" w:hAnsi="Arial" w:cs="Arial"/>
          <w:color w:val="000000" w:themeColor="text1"/>
        </w:rPr>
        <w:t xml:space="preserve"> programmes were about 40% cheaper </w:t>
      </w:r>
      <w:r w:rsidR="00CB2A03" w:rsidRPr="00AA0105">
        <w:rPr>
          <w:rFonts w:ascii="Arial" w:hAnsi="Arial" w:cs="Arial"/>
          <w:color w:val="000000" w:themeColor="text1"/>
        </w:rPr>
        <w:t>compared to</w:t>
      </w:r>
      <w:r w:rsidR="005B490B" w:rsidRPr="00AA0105">
        <w:rPr>
          <w:rFonts w:ascii="Arial" w:hAnsi="Arial" w:cs="Arial"/>
          <w:color w:val="000000" w:themeColor="text1"/>
        </w:rPr>
        <w:t xml:space="preserve"> direct service provision</w:t>
      </w:r>
      <w:r w:rsidR="008F3D78" w:rsidRPr="00AA0105">
        <w:rPr>
          <w:rFonts w:ascii="Arial" w:hAnsi="Arial" w:cs="Arial"/>
          <w:color w:val="000000" w:themeColor="text1"/>
        </w:rPr>
        <w:t xml:space="preserve"> (Pearson, Ridley and Hunter, 2014, p.4)</w:t>
      </w:r>
      <w:r w:rsidR="00E83765" w:rsidRPr="00AA0105">
        <w:rPr>
          <w:rFonts w:ascii="Arial" w:hAnsi="Arial" w:cs="Arial"/>
          <w:color w:val="000000" w:themeColor="text1"/>
        </w:rPr>
        <w:t>. This realisation paved</w:t>
      </w:r>
      <w:r w:rsidR="005B490B" w:rsidRPr="00AA0105">
        <w:rPr>
          <w:rFonts w:ascii="Arial" w:hAnsi="Arial" w:cs="Arial"/>
          <w:color w:val="000000" w:themeColor="text1"/>
        </w:rPr>
        <w:t xml:space="preserve"> the way for the Community Care (</w:t>
      </w:r>
      <w:r w:rsidR="00B72CAC" w:rsidRPr="00AA0105">
        <w:rPr>
          <w:rFonts w:ascii="Arial" w:hAnsi="Arial" w:cs="Arial"/>
          <w:color w:val="000000" w:themeColor="text1"/>
        </w:rPr>
        <w:t>Direct Payments) Act (1996</w:t>
      </w:r>
      <w:r w:rsidR="005B490B" w:rsidRPr="00AA0105">
        <w:rPr>
          <w:rFonts w:ascii="Arial" w:hAnsi="Arial" w:cs="Arial"/>
          <w:color w:val="000000" w:themeColor="text1"/>
        </w:rPr>
        <w:t>)</w:t>
      </w:r>
      <w:r w:rsidR="008F3D78" w:rsidRPr="00AA0105">
        <w:rPr>
          <w:rFonts w:ascii="Arial" w:hAnsi="Arial" w:cs="Arial"/>
          <w:color w:val="000000" w:themeColor="text1"/>
        </w:rPr>
        <w:t>. Needham (2016) argue</w:t>
      </w:r>
      <w:r w:rsidR="005B490B" w:rsidRPr="00AA0105">
        <w:rPr>
          <w:rFonts w:ascii="Arial" w:hAnsi="Arial" w:cs="Arial"/>
          <w:color w:val="000000" w:themeColor="text1"/>
        </w:rPr>
        <w:t xml:space="preserve"> that the price paid for this victory </w:t>
      </w:r>
      <w:r w:rsidR="008F3D78" w:rsidRPr="00AA0105">
        <w:rPr>
          <w:rFonts w:ascii="Arial" w:hAnsi="Arial" w:cs="Arial"/>
          <w:color w:val="000000" w:themeColor="text1"/>
        </w:rPr>
        <w:t>i</w:t>
      </w:r>
      <w:r w:rsidR="005B490B" w:rsidRPr="00AA0105">
        <w:rPr>
          <w:rFonts w:ascii="Arial" w:hAnsi="Arial" w:cs="Arial"/>
          <w:color w:val="000000" w:themeColor="text1"/>
        </w:rPr>
        <w:t>s to conflate a disability movement founded on emancipatory values</w:t>
      </w:r>
      <w:r w:rsidR="00BC70D8" w:rsidRPr="00AA0105">
        <w:rPr>
          <w:rFonts w:ascii="Arial" w:hAnsi="Arial" w:cs="Arial"/>
          <w:color w:val="000000" w:themeColor="text1"/>
        </w:rPr>
        <w:t>,</w:t>
      </w:r>
      <w:r w:rsidR="005B490B" w:rsidRPr="00AA0105">
        <w:rPr>
          <w:rFonts w:ascii="Arial" w:hAnsi="Arial" w:cs="Arial"/>
          <w:color w:val="000000" w:themeColor="text1"/>
        </w:rPr>
        <w:t xml:space="preserve"> with a </w:t>
      </w:r>
      <w:r w:rsidR="00CB2A03" w:rsidRPr="00AA0105">
        <w:rPr>
          <w:rFonts w:ascii="Arial" w:hAnsi="Arial" w:cs="Arial"/>
          <w:color w:val="000000" w:themeColor="text1"/>
        </w:rPr>
        <w:t>(</w:t>
      </w:r>
      <w:r w:rsidR="00DC74FF" w:rsidRPr="00AA0105">
        <w:rPr>
          <w:rFonts w:ascii="Arial" w:hAnsi="Arial" w:cs="Arial"/>
          <w:color w:val="000000" w:themeColor="text1"/>
        </w:rPr>
        <w:t>Conservative</w:t>
      </w:r>
      <w:r w:rsidR="00CB2A03" w:rsidRPr="00AA0105">
        <w:rPr>
          <w:rFonts w:ascii="Arial" w:hAnsi="Arial" w:cs="Arial"/>
          <w:color w:val="000000" w:themeColor="text1"/>
        </w:rPr>
        <w:t>)</w:t>
      </w:r>
      <w:r w:rsidR="00DC74FF" w:rsidRPr="00AA0105">
        <w:rPr>
          <w:rFonts w:ascii="Arial" w:hAnsi="Arial" w:cs="Arial"/>
          <w:color w:val="000000" w:themeColor="text1"/>
        </w:rPr>
        <w:t xml:space="preserve"> </w:t>
      </w:r>
      <w:r w:rsidR="005B490B" w:rsidRPr="00AA0105">
        <w:rPr>
          <w:rFonts w:ascii="Arial" w:hAnsi="Arial" w:cs="Arial"/>
          <w:color w:val="000000" w:themeColor="text1"/>
        </w:rPr>
        <w:t xml:space="preserve">government’s neoliberal ideology </w:t>
      </w:r>
      <w:r w:rsidR="00DC74FF" w:rsidRPr="00AA0105">
        <w:rPr>
          <w:rFonts w:ascii="Arial" w:hAnsi="Arial" w:cs="Arial"/>
          <w:color w:val="000000" w:themeColor="text1"/>
        </w:rPr>
        <w:t xml:space="preserve">to shrink </w:t>
      </w:r>
      <w:r w:rsidR="005B490B" w:rsidRPr="00AA0105">
        <w:rPr>
          <w:rFonts w:ascii="Arial" w:hAnsi="Arial" w:cs="Arial"/>
          <w:color w:val="000000" w:themeColor="text1"/>
        </w:rPr>
        <w:t xml:space="preserve">the size and cost of the </w:t>
      </w:r>
      <w:r w:rsidR="00DC74FF" w:rsidRPr="00AA0105">
        <w:rPr>
          <w:rFonts w:ascii="Arial" w:hAnsi="Arial" w:cs="Arial"/>
          <w:color w:val="000000" w:themeColor="text1"/>
        </w:rPr>
        <w:t>state</w:t>
      </w:r>
      <w:r w:rsidR="005B490B" w:rsidRPr="00AA0105">
        <w:rPr>
          <w:rFonts w:ascii="Arial" w:hAnsi="Arial" w:cs="Arial"/>
          <w:color w:val="000000" w:themeColor="text1"/>
        </w:rPr>
        <w:t xml:space="preserve">. </w:t>
      </w:r>
      <w:r w:rsidR="009335A3" w:rsidRPr="00AA0105">
        <w:rPr>
          <w:rFonts w:ascii="Arial" w:hAnsi="Arial" w:cs="Arial"/>
          <w:color w:val="000000" w:themeColor="text1"/>
        </w:rPr>
        <w:t xml:space="preserve">In other words, the meaning of autonomy </w:t>
      </w:r>
      <w:r w:rsidR="00CA5D76" w:rsidRPr="00AA0105">
        <w:rPr>
          <w:rFonts w:ascii="Arial" w:hAnsi="Arial" w:cs="Arial"/>
          <w:color w:val="000000" w:themeColor="text1"/>
        </w:rPr>
        <w:t>as construed by the</w:t>
      </w:r>
      <w:r w:rsidR="009335A3" w:rsidRPr="00AA0105">
        <w:rPr>
          <w:rFonts w:ascii="Arial" w:hAnsi="Arial" w:cs="Arial"/>
          <w:color w:val="000000" w:themeColor="text1"/>
        </w:rPr>
        <w:t xml:space="preserve"> activists </w:t>
      </w:r>
      <w:r w:rsidR="0020042F" w:rsidRPr="00AA0105">
        <w:rPr>
          <w:rFonts w:ascii="Arial" w:hAnsi="Arial" w:cs="Arial"/>
          <w:color w:val="000000" w:themeColor="text1"/>
        </w:rPr>
        <w:t xml:space="preserve">(subjectivation) has become </w:t>
      </w:r>
      <w:r w:rsidR="009335A3" w:rsidRPr="00AA0105">
        <w:rPr>
          <w:rFonts w:ascii="Arial" w:hAnsi="Arial" w:cs="Arial"/>
          <w:color w:val="000000" w:themeColor="text1"/>
        </w:rPr>
        <w:t xml:space="preserve">obscured </w:t>
      </w:r>
      <w:r w:rsidR="0020042F" w:rsidRPr="00AA0105">
        <w:rPr>
          <w:rFonts w:ascii="Arial" w:hAnsi="Arial" w:cs="Arial"/>
          <w:color w:val="000000" w:themeColor="text1"/>
        </w:rPr>
        <w:t>with</w:t>
      </w:r>
      <w:r w:rsidR="009335A3" w:rsidRPr="00AA0105">
        <w:rPr>
          <w:rFonts w:ascii="Arial" w:hAnsi="Arial" w:cs="Arial"/>
          <w:color w:val="000000" w:themeColor="text1"/>
        </w:rPr>
        <w:t xml:space="preserve"> neoliberal notions of </w:t>
      </w:r>
      <w:r w:rsidR="00CA5D76" w:rsidRPr="00AA0105">
        <w:rPr>
          <w:rFonts w:ascii="Arial" w:hAnsi="Arial" w:cs="Arial"/>
          <w:color w:val="000000" w:themeColor="text1"/>
        </w:rPr>
        <w:t xml:space="preserve">an </w:t>
      </w:r>
      <w:r w:rsidR="009335A3" w:rsidRPr="00AA0105">
        <w:rPr>
          <w:rFonts w:ascii="Arial" w:hAnsi="Arial" w:cs="Arial"/>
          <w:color w:val="000000" w:themeColor="text1"/>
        </w:rPr>
        <w:t xml:space="preserve">autonomy </w:t>
      </w:r>
      <w:r w:rsidR="00CA5D76" w:rsidRPr="00AA0105">
        <w:rPr>
          <w:rFonts w:ascii="Arial" w:hAnsi="Arial" w:cs="Arial"/>
          <w:color w:val="000000" w:themeColor="text1"/>
        </w:rPr>
        <w:t xml:space="preserve">that operates </w:t>
      </w:r>
      <w:r w:rsidR="009335A3" w:rsidRPr="00AA0105">
        <w:rPr>
          <w:rFonts w:ascii="Arial" w:hAnsi="Arial" w:cs="Arial"/>
          <w:color w:val="000000" w:themeColor="text1"/>
        </w:rPr>
        <w:t>within a system of control</w:t>
      </w:r>
      <w:r w:rsidR="0020042F" w:rsidRPr="00AA0105">
        <w:rPr>
          <w:rFonts w:ascii="Arial" w:hAnsi="Arial" w:cs="Arial"/>
          <w:color w:val="000000" w:themeColor="text1"/>
        </w:rPr>
        <w:t xml:space="preserve"> (subjectification)</w:t>
      </w:r>
      <w:r w:rsidR="009335A3" w:rsidRPr="00AA0105">
        <w:rPr>
          <w:rFonts w:ascii="Arial" w:hAnsi="Arial" w:cs="Arial"/>
          <w:color w:val="000000" w:themeColor="text1"/>
        </w:rPr>
        <w:t xml:space="preserve">. </w:t>
      </w:r>
    </w:p>
    <w:p w14:paraId="7F73ED28" w14:textId="77777777" w:rsidR="005B490B" w:rsidRPr="00AA0105" w:rsidRDefault="005B490B" w:rsidP="00C35DD9">
      <w:pPr>
        <w:spacing w:line="264" w:lineRule="auto"/>
        <w:jc w:val="both"/>
        <w:rPr>
          <w:rFonts w:ascii="Arial" w:hAnsi="Arial" w:cs="Arial"/>
          <w:color w:val="000000" w:themeColor="text1"/>
        </w:rPr>
      </w:pPr>
    </w:p>
    <w:p w14:paraId="4F9AD94B" w14:textId="42FD9765" w:rsidR="007F34C8" w:rsidRPr="00AA0105" w:rsidRDefault="00DC74FF" w:rsidP="00D03C9F">
      <w:pPr>
        <w:spacing w:line="264" w:lineRule="auto"/>
        <w:jc w:val="both"/>
        <w:rPr>
          <w:rFonts w:ascii="Arial" w:hAnsi="Arial" w:cs="Arial"/>
          <w:color w:val="000000" w:themeColor="text1"/>
        </w:rPr>
      </w:pPr>
      <w:r w:rsidRPr="00AA0105">
        <w:rPr>
          <w:rFonts w:ascii="Arial" w:hAnsi="Arial" w:cs="Arial"/>
          <w:color w:val="000000" w:themeColor="text1"/>
        </w:rPr>
        <w:t>Subsequent changes of</w:t>
      </w:r>
      <w:r w:rsidR="00BC70D8" w:rsidRPr="00AA0105">
        <w:rPr>
          <w:rFonts w:ascii="Arial" w:hAnsi="Arial" w:cs="Arial"/>
          <w:color w:val="000000" w:themeColor="text1"/>
        </w:rPr>
        <w:t xml:space="preserve"> government did little to dampen</w:t>
      </w:r>
      <w:r w:rsidRPr="00AA0105">
        <w:rPr>
          <w:rFonts w:ascii="Arial" w:hAnsi="Arial" w:cs="Arial"/>
          <w:color w:val="000000" w:themeColor="text1"/>
        </w:rPr>
        <w:t xml:space="preserve"> the</w:t>
      </w:r>
      <w:r w:rsidR="00E83765" w:rsidRPr="00AA0105">
        <w:rPr>
          <w:rFonts w:ascii="Arial" w:hAnsi="Arial" w:cs="Arial"/>
          <w:color w:val="000000" w:themeColor="text1"/>
        </w:rPr>
        <w:t xml:space="preserve"> </w:t>
      </w:r>
      <w:r w:rsidR="00EB0791" w:rsidRPr="00AA0105">
        <w:rPr>
          <w:rFonts w:ascii="Arial" w:hAnsi="Arial" w:cs="Arial"/>
          <w:color w:val="000000" w:themeColor="text1"/>
        </w:rPr>
        <w:t xml:space="preserve">neoliberal </w:t>
      </w:r>
      <w:r w:rsidRPr="00AA0105">
        <w:rPr>
          <w:rFonts w:ascii="Arial" w:hAnsi="Arial" w:cs="Arial"/>
          <w:color w:val="000000" w:themeColor="text1"/>
        </w:rPr>
        <w:t xml:space="preserve">transformation of the state, </w:t>
      </w:r>
      <w:r w:rsidR="00E83765" w:rsidRPr="00AA0105">
        <w:rPr>
          <w:rFonts w:ascii="Arial" w:hAnsi="Arial" w:cs="Arial"/>
          <w:color w:val="000000" w:themeColor="text1"/>
        </w:rPr>
        <w:t xml:space="preserve">as </w:t>
      </w:r>
      <w:r w:rsidRPr="00AA0105">
        <w:rPr>
          <w:rFonts w:ascii="Arial" w:hAnsi="Arial" w:cs="Arial"/>
          <w:color w:val="000000" w:themeColor="text1"/>
        </w:rPr>
        <w:t>the</w:t>
      </w:r>
      <w:r w:rsidR="003A20B4" w:rsidRPr="00AA0105">
        <w:rPr>
          <w:rFonts w:ascii="Arial" w:hAnsi="Arial" w:cs="Arial"/>
          <w:color w:val="000000" w:themeColor="text1"/>
        </w:rPr>
        <w:t xml:space="preserve"> </w:t>
      </w:r>
      <w:r w:rsidR="00C35DD9" w:rsidRPr="00AA0105">
        <w:rPr>
          <w:rFonts w:ascii="Arial" w:hAnsi="Arial" w:cs="Arial"/>
          <w:color w:val="000000" w:themeColor="text1"/>
        </w:rPr>
        <w:t xml:space="preserve">Labour government </w:t>
      </w:r>
      <w:r w:rsidR="00E83765" w:rsidRPr="00AA0105">
        <w:rPr>
          <w:rFonts w:ascii="Arial" w:hAnsi="Arial" w:cs="Arial"/>
          <w:color w:val="000000" w:themeColor="text1"/>
        </w:rPr>
        <w:t>reaffirmed the</w:t>
      </w:r>
      <w:r w:rsidR="00EB0791" w:rsidRPr="00AA0105">
        <w:rPr>
          <w:rFonts w:ascii="Arial" w:hAnsi="Arial" w:cs="Arial"/>
          <w:color w:val="000000" w:themeColor="text1"/>
        </w:rPr>
        <w:t xml:space="preserve"> </w:t>
      </w:r>
      <w:r w:rsidRPr="00AA0105">
        <w:rPr>
          <w:rFonts w:ascii="Arial" w:hAnsi="Arial" w:cs="Arial"/>
          <w:color w:val="000000" w:themeColor="text1"/>
        </w:rPr>
        <w:t>expan</w:t>
      </w:r>
      <w:r w:rsidR="00EB0791" w:rsidRPr="00AA0105">
        <w:rPr>
          <w:rFonts w:ascii="Arial" w:hAnsi="Arial" w:cs="Arial"/>
          <w:color w:val="000000" w:themeColor="text1"/>
        </w:rPr>
        <w:t xml:space="preserve">sion of </w:t>
      </w:r>
      <w:r w:rsidR="00C35DD9" w:rsidRPr="00AA0105">
        <w:rPr>
          <w:rFonts w:ascii="Arial" w:hAnsi="Arial" w:cs="Arial"/>
          <w:color w:val="000000" w:themeColor="text1"/>
        </w:rPr>
        <w:t>consumeris</w:t>
      </w:r>
      <w:r w:rsidR="006A00E2" w:rsidRPr="00AA0105">
        <w:rPr>
          <w:rFonts w:ascii="Arial" w:hAnsi="Arial" w:cs="Arial"/>
          <w:color w:val="000000" w:themeColor="text1"/>
        </w:rPr>
        <w:t>t values</w:t>
      </w:r>
      <w:r w:rsidR="00E83765" w:rsidRPr="00AA0105">
        <w:rPr>
          <w:rFonts w:ascii="Arial" w:hAnsi="Arial" w:cs="Arial"/>
          <w:color w:val="000000" w:themeColor="text1"/>
        </w:rPr>
        <w:t xml:space="preserve"> enshrined in the Citizen’s Charter</w:t>
      </w:r>
      <w:r w:rsidR="006A00E2" w:rsidRPr="00AA0105">
        <w:rPr>
          <w:rFonts w:ascii="Arial" w:hAnsi="Arial" w:cs="Arial"/>
          <w:color w:val="000000" w:themeColor="text1"/>
        </w:rPr>
        <w:t xml:space="preserve"> </w:t>
      </w:r>
      <w:r w:rsidR="00EB0791" w:rsidRPr="00AA0105">
        <w:rPr>
          <w:rFonts w:ascii="Arial" w:hAnsi="Arial" w:cs="Arial"/>
          <w:color w:val="000000" w:themeColor="text1"/>
        </w:rPr>
        <w:t xml:space="preserve">through </w:t>
      </w:r>
      <w:r w:rsidR="00C35DD9" w:rsidRPr="00AA0105">
        <w:rPr>
          <w:rFonts w:ascii="Arial" w:hAnsi="Arial" w:cs="Arial"/>
          <w:color w:val="000000" w:themeColor="text1"/>
        </w:rPr>
        <w:t xml:space="preserve">the </w:t>
      </w:r>
      <w:r w:rsidR="00EB0791" w:rsidRPr="00AA0105">
        <w:rPr>
          <w:rFonts w:ascii="Arial" w:hAnsi="Arial" w:cs="Arial"/>
          <w:color w:val="000000" w:themeColor="text1"/>
        </w:rPr>
        <w:t>concept of</w:t>
      </w:r>
      <w:r w:rsidR="00C35DD9" w:rsidRPr="00AA0105">
        <w:rPr>
          <w:rFonts w:ascii="Arial" w:hAnsi="Arial" w:cs="Arial"/>
          <w:color w:val="000000" w:themeColor="text1"/>
        </w:rPr>
        <w:t xml:space="preserve"> ‘user-</w:t>
      </w:r>
      <w:r w:rsidR="00E83765" w:rsidRPr="00AA0105">
        <w:rPr>
          <w:rFonts w:ascii="Arial" w:hAnsi="Arial" w:cs="Arial"/>
          <w:color w:val="000000" w:themeColor="text1"/>
        </w:rPr>
        <w:t>centeredness</w:t>
      </w:r>
      <w:r w:rsidR="00C35DD9" w:rsidRPr="00AA0105">
        <w:rPr>
          <w:rFonts w:ascii="Arial" w:hAnsi="Arial" w:cs="Arial"/>
          <w:color w:val="000000" w:themeColor="text1"/>
        </w:rPr>
        <w:t xml:space="preserve">’ </w:t>
      </w:r>
      <w:r w:rsidR="00EB0791" w:rsidRPr="00AA0105">
        <w:rPr>
          <w:rFonts w:ascii="Arial" w:hAnsi="Arial" w:cs="Arial"/>
          <w:color w:val="000000" w:themeColor="text1"/>
        </w:rPr>
        <w:t xml:space="preserve">to </w:t>
      </w:r>
      <w:r w:rsidR="00BC70D8" w:rsidRPr="00AA0105">
        <w:rPr>
          <w:rFonts w:ascii="Arial" w:hAnsi="Arial" w:cs="Arial"/>
          <w:color w:val="000000" w:themeColor="text1"/>
        </w:rPr>
        <w:t xml:space="preserve">further </w:t>
      </w:r>
      <w:r w:rsidR="00C35DD9" w:rsidRPr="00AA0105">
        <w:rPr>
          <w:rFonts w:ascii="Arial" w:hAnsi="Arial" w:cs="Arial"/>
          <w:color w:val="000000" w:themeColor="text1"/>
        </w:rPr>
        <w:t>empower</w:t>
      </w:r>
      <w:r w:rsidR="00487482" w:rsidRPr="00AA0105">
        <w:rPr>
          <w:rFonts w:ascii="Arial" w:hAnsi="Arial" w:cs="Arial"/>
          <w:color w:val="000000" w:themeColor="text1"/>
        </w:rPr>
        <w:t xml:space="preserve"> citizens</w:t>
      </w:r>
      <w:r w:rsidR="00E83765" w:rsidRPr="00AA0105">
        <w:rPr>
          <w:rFonts w:ascii="Arial" w:hAnsi="Arial" w:cs="Arial"/>
          <w:color w:val="000000" w:themeColor="text1"/>
        </w:rPr>
        <w:t xml:space="preserve"> </w:t>
      </w:r>
      <w:r w:rsidR="00487482" w:rsidRPr="00AA0105">
        <w:rPr>
          <w:rFonts w:ascii="Arial" w:hAnsi="Arial" w:cs="Arial"/>
          <w:color w:val="000000" w:themeColor="text1"/>
        </w:rPr>
        <w:t>(Scourfield, 2007, p.</w:t>
      </w:r>
      <w:r w:rsidR="00C35DD9" w:rsidRPr="00AA0105">
        <w:rPr>
          <w:rFonts w:ascii="Arial" w:hAnsi="Arial" w:cs="Arial"/>
          <w:color w:val="000000" w:themeColor="text1"/>
        </w:rPr>
        <w:t xml:space="preserve">112). </w:t>
      </w:r>
      <w:r w:rsidR="00E53720" w:rsidRPr="00AA0105">
        <w:rPr>
          <w:rFonts w:ascii="Arial" w:hAnsi="Arial" w:cs="Arial"/>
          <w:color w:val="000000" w:themeColor="text1"/>
        </w:rPr>
        <w:t xml:space="preserve">The government decided to </w:t>
      </w:r>
      <w:r w:rsidR="00C35DD9" w:rsidRPr="00AA0105">
        <w:rPr>
          <w:rFonts w:ascii="Arial" w:hAnsi="Arial" w:cs="Arial"/>
          <w:color w:val="000000" w:themeColor="text1"/>
        </w:rPr>
        <w:t>experiment</w:t>
      </w:r>
      <w:r w:rsidR="00E53720" w:rsidRPr="00AA0105">
        <w:rPr>
          <w:rFonts w:ascii="Arial" w:hAnsi="Arial" w:cs="Arial"/>
          <w:color w:val="000000" w:themeColor="text1"/>
        </w:rPr>
        <w:t xml:space="preserve"> </w:t>
      </w:r>
      <w:r w:rsidR="00C35DD9" w:rsidRPr="00AA0105">
        <w:rPr>
          <w:rFonts w:ascii="Arial" w:hAnsi="Arial" w:cs="Arial"/>
          <w:color w:val="000000" w:themeColor="text1"/>
        </w:rPr>
        <w:t>with new forms of service delivery</w:t>
      </w:r>
      <w:r w:rsidR="00E83765" w:rsidRPr="00AA0105">
        <w:rPr>
          <w:rFonts w:ascii="Arial" w:hAnsi="Arial" w:cs="Arial"/>
          <w:color w:val="000000" w:themeColor="text1"/>
        </w:rPr>
        <w:t xml:space="preserve">, </w:t>
      </w:r>
      <w:r w:rsidR="00E53720" w:rsidRPr="00AA0105">
        <w:rPr>
          <w:rFonts w:ascii="Arial" w:hAnsi="Arial" w:cs="Arial"/>
          <w:color w:val="000000" w:themeColor="text1"/>
        </w:rPr>
        <w:t xml:space="preserve">and in </w:t>
      </w:r>
      <w:r w:rsidR="00E83765" w:rsidRPr="00AA0105">
        <w:rPr>
          <w:rFonts w:ascii="Arial" w:hAnsi="Arial" w:cs="Arial"/>
          <w:color w:val="000000" w:themeColor="text1"/>
        </w:rPr>
        <w:t xml:space="preserve">1997 </w:t>
      </w:r>
      <w:r w:rsidR="004B221D" w:rsidRPr="00AA0105">
        <w:rPr>
          <w:rFonts w:ascii="Arial" w:hAnsi="Arial" w:cs="Arial"/>
          <w:color w:val="000000" w:themeColor="text1"/>
        </w:rPr>
        <w:t>Direct Payments</w:t>
      </w:r>
      <w:r w:rsidR="00E53720" w:rsidRPr="00AA0105">
        <w:rPr>
          <w:rFonts w:ascii="Arial" w:hAnsi="Arial" w:cs="Arial"/>
          <w:color w:val="000000" w:themeColor="text1"/>
        </w:rPr>
        <w:t xml:space="preserve"> was launched</w:t>
      </w:r>
      <w:r w:rsidR="00EB0791" w:rsidRPr="00AA0105">
        <w:rPr>
          <w:rFonts w:ascii="Arial" w:hAnsi="Arial" w:cs="Arial"/>
          <w:color w:val="000000" w:themeColor="text1"/>
        </w:rPr>
        <w:t xml:space="preserve">. </w:t>
      </w:r>
      <w:r w:rsidR="00C35DD9" w:rsidRPr="00AA0105">
        <w:rPr>
          <w:rFonts w:ascii="Arial" w:hAnsi="Arial" w:cs="Arial"/>
          <w:color w:val="000000" w:themeColor="text1"/>
        </w:rPr>
        <w:t xml:space="preserve">Direct </w:t>
      </w:r>
      <w:r w:rsidR="00C35DD9" w:rsidRPr="00AA0105">
        <w:rPr>
          <w:rFonts w:ascii="Arial" w:hAnsi="Arial" w:cs="Arial"/>
          <w:noProof/>
          <w:color w:val="000000" w:themeColor="text1"/>
        </w:rPr>
        <w:t>Payme</w:t>
      </w:r>
      <w:r w:rsidR="00D3442F" w:rsidRPr="00AA0105">
        <w:rPr>
          <w:rFonts w:ascii="Arial" w:hAnsi="Arial" w:cs="Arial"/>
          <w:noProof/>
          <w:color w:val="000000" w:themeColor="text1"/>
        </w:rPr>
        <w:t>nt</w:t>
      </w:r>
      <w:r w:rsidR="00E83765" w:rsidRPr="00AA0105">
        <w:rPr>
          <w:rFonts w:ascii="Arial" w:hAnsi="Arial" w:cs="Arial"/>
          <w:noProof/>
          <w:color w:val="000000" w:themeColor="text1"/>
        </w:rPr>
        <w:t>s</w:t>
      </w:r>
      <w:r w:rsidR="00D3442F" w:rsidRPr="00AA0105">
        <w:rPr>
          <w:rFonts w:ascii="Arial" w:hAnsi="Arial" w:cs="Arial"/>
          <w:color w:val="000000" w:themeColor="text1"/>
        </w:rPr>
        <w:t xml:space="preserve"> </w:t>
      </w:r>
      <w:r w:rsidR="00111FF0" w:rsidRPr="00AA0105">
        <w:rPr>
          <w:rFonts w:ascii="Arial" w:hAnsi="Arial" w:cs="Arial"/>
          <w:color w:val="000000" w:themeColor="text1"/>
        </w:rPr>
        <w:t>wa</w:t>
      </w:r>
      <w:r w:rsidR="00D3442F" w:rsidRPr="00AA0105">
        <w:rPr>
          <w:rFonts w:ascii="Arial" w:hAnsi="Arial" w:cs="Arial"/>
          <w:color w:val="000000" w:themeColor="text1"/>
        </w:rPr>
        <w:t>s</w:t>
      </w:r>
      <w:r w:rsidR="00C35DD9" w:rsidRPr="00AA0105">
        <w:rPr>
          <w:rFonts w:ascii="Arial" w:hAnsi="Arial" w:cs="Arial"/>
          <w:color w:val="000000" w:themeColor="text1"/>
        </w:rPr>
        <w:t xml:space="preserve"> a </w:t>
      </w:r>
      <w:r w:rsidR="003A173C" w:rsidRPr="00AA0105">
        <w:rPr>
          <w:rFonts w:ascii="Arial" w:hAnsi="Arial" w:cs="Arial"/>
          <w:color w:val="000000" w:themeColor="text1"/>
        </w:rPr>
        <w:t>programme</w:t>
      </w:r>
      <w:r w:rsidR="00E53720" w:rsidRPr="00AA0105">
        <w:rPr>
          <w:rFonts w:ascii="Arial" w:hAnsi="Arial" w:cs="Arial"/>
          <w:color w:val="000000" w:themeColor="text1"/>
        </w:rPr>
        <w:t xml:space="preserve"> </w:t>
      </w:r>
      <w:r w:rsidR="00111FF0" w:rsidRPr="00AA0105">
        <w:rPr>
          <w:rFonts w:ascii="Arial" w:hAnsi="Arial" w:cs="Arial"/>
          <w:color w:val="000000" w:themeColor="text1"/>
        </w:rPr>
        <w:t xml:space="preserve">developed </w:t>
      </w:r>
      <w:r w:rsidR="00D03C9F" w:rsidRPr="00AA0105">
        <w:rPr>
          <w:rFonts w:ascii="Arial" w:hAnsi="Arial" w:cs="Arial"/>
          <w:color w:val="000000" w:themeColor="text1"/>
        </w:rPr>
        <w:t>to transform the subjectivities of citizens through neoliberal ideals</w:t>
      </w:r>
      <w:r w:rsidR="00CB2A03" w:rsidRPr="00AA0105">
        <w:rPr>
          <w:rFonts w:ascii="Arial" w:hAnsi="Arial" w:cs="Arial"/>
          <w:color w:val="000000" w:themeColor="text1"/>
        </w:rPr>
        <w:t>, by giving</w:t>
      </w:r>
      <w:r w:rsidR="00D03C9F" w:rsidRPr="00AA0105">
        <w:rPr>
          <w:rFonts w:ascii="Arial" w:hAnsi="Arial" w:cs="Arial"/>
          <w:color w:val="000000" w:themeColor="text1"/>
        </w:rPr>
        <w:t xml:space="preserve"> </w:t>
      </w:r>
      <w:r w:rsidR="00111FF0" w:rsidRPr="00AA0105">
        <w:rPr>
          <w:rFonts w:ascii="Arial" w:hAnsi="Arial" w:cs="Arial"/>
          <w:color w:val="000000" w:themeColor="text1"/>
        </w:rPr>
        <w:t>them</w:t>
      </w:r>
      <w:r w:rsidR="00D03C9F" w:rsidRPr="00AA0105">
        <w:rPr>
          <w:rFonts w:ascii="Arial" w:hAnsi="Arial" w:cs="Arial"/>
          <w:color w:val="000000" w:themeColor="text1"/>
        </w:rPr>
        <w:t xml:space="preserve"> more autonomy and responsibility for their own welfare. U</w:t>
      </w:r>
      <w:r w:rsidR="00E53720" w:rsidRPr="00AA0105">
        <w:rPr>
          <w:rFonts w:ascii="Arial" w:hAnsi="Arial" w:cs="Arial"/>
          <w:color w:val="000000" w:themeColor="text1"/>
        </w:rPr>
        <w:t xml:space="preserve">sers </w:t>
      </w:r>
      <w:r w:rsidR="00D03C9F" w:rsidRPr="00AA0105">
        <w:rPr>
          <w:rFonts w:ascii="Arial" w:hAnsi="Arial" w:cs="Arial"/>
          <w:color w:val="000000" w:themeColor="text1"/>
        </w:rPr>
        <w:t xml:space="preserve">in a Direct Payments programme </w:t>
      </w:r>
      <w:r w:rsidR="00E53720" w:rsidRPr="00AA0105">
        <w:rPr>
          <w:rFonts w:ascii="Arial" w:hAnsi="Arial" w:cs="Arial"/>
          <w:color w:val="000000" w:themeColor="text1"/>
        </w:rPr>
        <w:t>(</w:t>
      </w:r>
      <w:r w:rsidR="00C35DD9" w:rsidRPr="00AA0105">
        <w:rPr>
          <w:rFonts w:ascii="Arial" w:hAnsi="Arial" w:cs="Arial"/>
          <w:color w:val="000000" w:themeColor="text1"/>
        </w:rPr>
        <w:t>typically working age disabled adults</w:t>
      </w:r>
      <w:r w:rsidR="00E53720" w:rsidRPr="00AA0105">
        <w:rPr>
          <w:rFonts w:ascii="Arial" w:hAnsi="Arial" w:cs="Arial"/>
          <w:color w:val="000000" w:themeColor="text1"/>
        </w:rPr>
        <w:t>)</w:t>
      </w:r>
      <w:r w:rsidR="00C35DD9" w:rsidRPr="00AA0105">
        <w:rPr>
          <w:rFonts w:ascii="Arial" w:hAnsi="Arial" w:cs="Arial"/>
          <w:color w:val="000000" w:themeColor="text1"/>
        </w:rPr>
        <w:t xml:space="preserve"> </w:t>
      </w:r>
      <w:r w:rsidR="00111FF0" w:rsidRPr="00AA0105">
        <w:rPr>
          <w:rFonts w:ascii="Arial" w:hAnsi="Arial" w:cs="Arial"/>
          <w:color w:val="000000" w:themeColor="text1"/>
        </w:rPr>
        <w:t>we</w:t>
      </w:r>
      <w:r w:rsidR="00C35DD9" w:rsidRPr="00AA0105">
        <w:rPr>
          <w:rFonts w:ascii="Arial" w:hAnsi="Arial" w:cs="Arial"/>
          <w:color w:val="000000" w:themeColor="text1"/>
        </w:rPr>
        <w:t xml:space="preserve">re given the means by which to purchase their own care services directly from </w:t>
      </w:r>
      <w:r w:rsidR="00E53720" w:rsidRPr="00AA0105">
        <w:rPr>
          <w:rFonts w:ascii="Arial" w:hAnsi="Arial" w:cs="Arial"/>
          <w:color w:val="000000" w:themeColor="text1"/>
        </w:rPr>
        <w:t xml:space="preserve">private sector </w:t>
      </w:r>
      <w:r w:rsidR="00EB0791" w:rsidRPr="00AA0105">
        <w:rPr>
          <w:rFonts w:ascii="Arial" w:hAnsi="Arial" w:cs="Arial"/>
          <w:color w:val="000000" w:themeColor="text1"/>
        </w:rPr>
        <w:t>organis</w:t>
      </w:r>
      <w:r w:rsidR="00C35DD9" w:rsidRPr="00AA0105">
        <w:rPr>
          <w:rFonts w:ascii="Arial" w:hAnsi="Arial" w:cs="Arial"/>
          <w:color w:val="000000" w:themeColor="text1"/>
        </w:rPr>
        <w:t>ations of their choice, in</w:t>
      </w:r>
      <w:r w:rsidR="00CA5D76" w:rsidRPr="00AA0105">
        <w:rPr>
          <w:rFonts w:ascii="Arial" w:hAnsi="Arial" w:cs="Arial"/>
          <w:color w:val="000000" w:themeColor="text1"/>
        </w:rPr>
        <w:t xml:space="preserve"> lieu </w:t>
      </w:r>
      <w:r w:rsidR="00C35DD9" w:rsidRPr="00AA0105">
        <w:rPr>
          <w:rFonts w:ascii="Arial" w:hAnsi="Arial" w:cs="Arial"/>
          <w:color w:val="000000" w:themeColor="text1"/>
        </w:rPr>
        <w:t xml:space="preserve">of </w:t>
      </w:r>
      <w:r w:rsidR="007F34C8" w:rsidRPr="00AA0105">
        <w:rPr>
          <w:rFonts w:ascii="Arial" w:hAnsi="Arial" w:cs="Arial"/>
          <w:color w:val="000000" w:themeColor="text1"/>
        </w:rPr>
        <w:t>state provision.</w:t>
      </w:r>
    </w:p>
    <w:p w14:paraId="6E9ACAC7" w14:textId="77777777" w:rsidR="00D03C9F" w:rsidRPr="00AA0105" w:rsidRDefault="00D03C9F" w:rsidP="00D03C9F">
      <w:pPr>
        <w:spacing w:line="264" w:lineRule="auto"/>
        <w:jc w:val="both"/>
        <w:rPr>
          <w:rFonts w:ascii="Arial" w:hAnsi="Arial" w:cs="Arial"/>
          <w:color w:val="000000" w:themeColor="text1"/>
        </w:rPr>
      </w:pPr>
    </w:p>
    <w:p w14:paraId="50C06C20" w14:textId="7BC2CED9" w:rsidR="006A51F1" w:rsidRPr="00AA0105" w:rsidRDefault="0085047C" w:rsidP="00C35DD9">
      <w:pPr>
        <w:spacing w:line="264" w:lineRule="auto"/>
        <w:jc w:val="both"/>
        <w:rPr>
          <w:rFonts w:ascii="Arial" w:hAnsi="Arial" w:cs="Arial"/>
          <w:noProof/>
          <w:color w:val="000000" w:themeColor="text1"/>
        </w:rPr>
      </w:pPr>
      <w:r w:rsidRPr="00AA0105">
        <w:rPr>
          <w:rFonts w:ascii="Arial" w:hAnsi="Arial" w:cs="Arial"/>
          <w:color w:val="000000" w:themeColor="text1"/>
        </w:rPr>
        <w:t>From the government’s</w:t>
      </w:r>
      <w:r w:rsidR="00D3442F" w:rsidRPr="00AA0105">
        <w:rPr>
          <w:rFonts w:ascii="Arial" w:hAnsi="Arial" w:cs="Arial"/>
          <w:color w:val="000000" w:themeColor="text1"/>
        </w:rPr>
        <w:t xml:space="preserve"> perspective, Direct Payments i</w:t>
      </w:r>
      <w:r w:rsidRPr="00AA0105">
        <w:rPr>
          <w:rFonts w:ascii="Arial" w:hAnsi="Arial" w:cs="Arial"/>
          <w:color w:val="000000" w:themeColor="text1"/>
        </w:rPr>
        <w:t xml:space="preserve">s </w:t>
      </w:r>
      <w:r w:rsidR="00234DEC" w:rsidRPr="00AA0105">
        <w:rPr>
          <w:rFonts w:ascii="Arial" w:hAnsi="Arial" w:cs="Arial"/>
          <w:color w:val="000000" w:themeColor="text1"/>
        </w:rPr>
        <w:t>viewed</w:t>
      </w:r>
      <w:r w:rsidRPr="00AA0105">
        <w:rPr>
          <w:rFonts w:ascii="Arial" w:hAnsi="Arial" w:cs="Arial"/>
          <w:color w:val="000000" w:themeColor="text1"/>
        </w:rPr>
        <w:t xml:space="preserve"> as a policy </w:t>
      </w:r>
      <w:r w:rsidR="00BC70D8" w:rsidRPr="00AA0105">
        <w:rPr>
          <w:rFonts w:ascii="Arial" w:hAnsi="Arial" w:cs="Arial"/>
          <w:color w:val="000000" w:themeColor="text1"/>
        </w:rPr>
        <w:t xml:space="preserve">capable of </w:t>
      </w:r>
      <w:r w:rsidR="0020042F" w:rsidRPr="00AA0105">
        <w:rPr>
          <w:rFonts w:ascii="Arial" w:hAnsi="Arial" w:cs="Arial"/>
          <w:color w:val="000000" w:themeColor="text1"/>
        </w:rPr>
        <w:t>getting to grips</w:t>
      </w:r>
      <w:r w:rsidR="00BC70D8" w:rsidRPr="00AA0105">
        <w:rPr>
          <w:rFonts w:ascii="Arial" w:hAnsi="Arial" w:cs="Arial"/>
          <w:color w:val="000000" w:themeColor="text1"/>
        </w:rPr>
        <w:t xml:space="preserve"> </w:t>
      </w:r>
      <w:r w:rsidRPr="00AA0105">
        <w:rPr>
          <w:rFonts w:ascii="Arial" w:hAnsi="Arial" w:cs="Arial"/>
          <w:color w:val="000000" w:themeColor="text1"/>
        </w:rPr>
        <w:t xml:space="preserve">with resource pressures and </w:t>
      </w:r>
      <w:r w:rsidR="00A77320" w:rsidRPr="00AA0105">
        <w:rPr>
          <w:rFonts w:ascii="Arial" w:hAnsi="Arial" w:cs="Arial"/>
          <w:color w:val="000000" w:themeColor="text1"/>
        </w:rPr>
        <w:t xml:space="preserve">delivering </w:t>
      </w:r>
      <w:r w:rsidRPr="00AA0105">
        <w:rPr>
          <w:rFonts w:ascii="Arial" w:hAnsi="Arial" w:cs="Arial"/>
          <w:color w:val="000000" w:themeColor="text1"/>
        </w:rPr>
        <w:t>improve</w:t>
      </w:r>
      <w:r w:rsidR="00A77320" w:rsidRPr="00AA0105">
        <w:rPr>
          <w:rFonts w:ascii="Arial" w:hAnsi="Arial" w:cs="Arial"/>
          <w:color w:val="000000" w:themeColor="text1"/>
        </w:rPr>
        <w:t>ments to</w:t>
      </w:r>
      <w:r w:rsidRPr="00AA0105">
        <w:rPr>
          <w:rFonts w:ascii="Arial" w:hAnsi="Arial" w:cs="Arial"/>
          <w:color w:val="000000" w:themeColor="text1"/>
        </w:rPr>
        <w:t xml:space="preserve"> </w:t>
      </w:r>
      <w:r w:rsidR="00FD0CF1" w:rsidRPr="00AA0105">
        <w:rPr>
          <w:rFonts w:ascii="Arial" w:hAnsi="Arial" w:cs="Arial"/>
          <w:color w:val="000000" w:themeColor="text1"/>
        </w:rPr>
        <w:t>adult social care</w:t>
      </w:r>
      <w:r w:rsidRPr="00AA0105">
        <w:rPr>
          <w:rFonts w:ascii="Arial" w:hAnsi="Arial" w:cs="Arial"/>
          <w:color w:val="000000" w:themeColor="text1"/>
        </w:rPr>
        <w:t xml:space="preserve">. </w:t>
      </w:r>
      <w:r w:rsidR="00D03C9F" w:rsidRPr="00AA0105">
        <w:rPr>
          <w:rFonts w:ascii="Arial" w:hAnsi="Arial" w:cs="Arial"/>
          <w:color w:val="000000" w:themeColor="text1"/>
        </w:rPr>
        <w:t>However, the way in which</w:t>
      </w:r>
      <w:r w:rsidR="00D3442F" w:rsidRPr="00AA0105">
        <w:rPr>
          <w:rFonts w:ascii="Arial" w:hAnsi="Arial" w:cs="Arial"/>
          <w:color w:val="000000" w:themeColor="text1"/>
        </w:rPr>
        <w:t xml:space="preserve"> </w:t>
      </w:r>
      <w:r w:rsidR="00E53720" w:rsidRPr="00AA0105">
        <w:rPr>
          <w:rFonts w:ascii="Arial" w:hAnsi="Arial" w:cs="Arial"/>
          <w:color w:val="000000" w:themeColor="text1"/>
        </w:rPr>
        <w:t>Direct Payments</w:t>
      </w:r>
      <w:r w:rsidR="00C35DD9" w:rsidRPr="00AA0105">
        <w:rPr>
          <w:rFonts w:ascii="Arial" w:hAnsi="Arial" w:cs="Arial"/>
          <w:color w:val="000000" w:themeColor="text1"/>
        </w:rPr>
        <w:t xml:space="preserve"> </w:t>
      </w:r>
      <w:r w:rsidR="00D03C9F" w:rsidRPr="00AA0105">
        <w:rPr>
          <w:rFonts w:ascii="Arial" w:hAnsi="Arial" w:cs="Arial"/>
          <w:color w:val="000000" w:themeColor="text1"/>
        </w:rPr>
        <w:t xml:space="preserve">was set up meant that </w:t>
      </w:r>
      <w:r w:rsidR="00C35DD9" w:rsidRPr="00AA0105">
        <w:rPr>
          <w:rFonts w:ascii="Arial" w:hAnsi="Arial" w:cs="Arial"/>
          <w:color w:val="000000" w:themeColor="text1"/>
        </w:rPr>
        <w:t xml:space="preserve">users </w:t>
      </w:r>
      <w:r w:rsidR="002E0A28" w:rsidRPr="00AA0105">
        <w:rPr>
          <w:rFonts w:ascii="Arial" w:hAnsi="Arial" w:cs="Arial"/>
          <w:color w:val="000000" w:themeColor="text1"/>
        </w:rPr>
        <w:t>are</w:t>
      </w:r>
      <w:r w:rsidR="00BC70D8" w:rsidRPr="00AA0105">
        <w:rPr>
          <w:rFonts w:ascii="Arial" w:hAnsi="Arial" w:cs="Arial"/>
          <w:color w:val="000000" w:themeColor="text1"/>
        </w:rPr>
        <w:t xml:space="preserve"> still </w:t>
      </w:r>
      <w:r w:rsidR="00C35DD9" w:rsidRPr="00AA0105">
        <w:rPr>
          <w:rFonts w:ascii="Arial" w:hAnsi="Arial" w:cs="Arial"/>
          <w:color w:val="000000" w:themeColor="text1"/>
        </w:rPr>
        <w:t>reliant on</w:t>
      </w:r>
      <w:r w:rsidR="00A979E6" w:rsidRPr="00AA0105">
        <w:rPr>
          <w:rFonts w:ascii="Arial" w:hAnsi="Arial" w:cs="Arial"/>
          <w:color w:val="000000" w:themeColor="text1"/>
        </w:rPr>
        <w:t xml:space="preserve"> the managerial discretion of</w:t>
      </w:r>
      <w:r w:rsidR="00C35DD9" w:rsidRPr="00AA0105">
        <w:rPr>
          <w:rFonts w:ascii="Arial" w:hAnsi="Arial" w:cs="Arial"/>
          <w:color w:val="000000" w:themeColor="text1"/>
        </w:rPr>
        <w:t xml:space="preserve"> social workers</w:t>
      </w:r>
      <w:r w:rsidR="00D03C9F" w:rsidRPr="00AA0105">
        <w:rPr>
          <w:rFonts w:ascii="Arial" w:hAnsi="Arial" w:cs="Arial"/>
          <w:color w:val="000000" w:themeColor="text1"/>
        </w:rPr>
        <w:t>,</w:t>
      </w:r>
      <w:r w:rsidR="00C35DD9" w:rsidRPr="00AA0105">
        <w:rPr>
          <w:rFonts w:ascii="Arial" w:hAnsi="Arial" w:cs="Arial"/>
          <w:color w:val="000000" w:themeColor="text1"/>
        </w:rPr>
        <w:t xml:space="preserve"> </w:t>
      </w:r>
      <w:r w:rsidR="008F3D78" w:rsidRPr="00AA0105">
        <w:rPr>
          <w:rFonts w:ascii="Arial" w:hAnsi="Arial" w:cs="Arial"/>
          <w:color w:val="000000" w:themeColor="text1"/>
        </w:rPr>
        <w:t>who act as the programme’s gatekeeper</w:t>
      </w:r>
      <w:r w:rsidR="002E0A28" w:rsidRPr="00AA0105">
        <w:rPr>
          <w:rFonts w:ascii="Arial" w:hAnsi="Arial" w:cs="Arial"/>
          <w:color w:val="000000" w:themeColor="text1"/>
        </w:rPr>
        <w:t>s</w:t>
      </w:r>
      <w:r w:rsidR="008F3D78" w:rsidRPr="00AA0105">
        <w:rPr>
          <w:rFonts w:ascii="Arial" w:hAnsi="Arial" w:cs="Arial"/>
          <w:color w:val="000000" w:themeColor="text1"/>
        </w:rPr>
        <w:t xml:space="preserve"> </w:t>
      </w:r>
      <w:r w:rsidR="00B12A95" w:rsidRPr="00AA0105">
        <w:rPr>
          <w:rFonts w:ascii="Arial" w:hAnsi="Arial" w:cs="Arial"/>
          <w:color w:val="000000" w:themeColor="text1"/>
        </w:rPr>
        <w:fldChar w:fldCharType="begin" w:fldLock="1"/>
      </w:r>
      <w:r w:rsidR="00B12A95" w:rsidRPr="00AA0105">
        <w:rPr>
          <w:rFonts w:ascii="Arial" w:hAnsi="Arial" w:cs="Arial"/>
          <w:color w:val="000000" w:themeColor="text1"/>
        </w:rPr>
        <w:instrText>ADDIN CSL_CITATION {"citationItems":[{"id":"ITEM-1","itemData":{"DOI":"10.1111/j.1467-9515.2011.00766.x","ISSN":"01445596","author":[{"dropping-particle":"","family":"Ellis","given":"Kathryn","non-dropping-particle":"","parse-names":false,"suffix":""}],"container-title":"Social Policy &amp; Administration","id":"ITEM-1","issue":"3","issued":{"date-parts":[["2011","6","20"]]},"page":"221-244","title":"‘Street-level Bureaucracy’ Revisited: The Changing Face of Frontline Discretion in Adult Social Care in England","type":"article-journal","volume":"45"},"uris":["http://www.mendeley.com/documents/?uuid=ac2c85af-ea31-40b0-9279-6e6bd9989688"]}],"mendeley":{"formattedCitation":"(Ellis, 2011)","plainTextFormattedCitation":"(Ellis, 2011)","previouslyFormattedCitation":"(Ellis, 2011)"},"properties":{"noteIndex":0},"schema":"https://github.com/citation-style-language/schema/raw/master/csl-citation.json"}</w:instrText>
      </w:r>
      <w:r w:rsidR="00B12A95" w:rsidRPr="00AA0105">
        <w:rPr>
          <w:rFonts w:ascii="Arial" w:hAnsi="Arial" w:cs="Arial"/>
          <w:color w:val="000000" w:themeColor="text1"/>
        </w:rPr>
        <w:fldChar w:fldCharType="separate"/>
      </w:r>
      <w:r w:rsidR="00B12A95" w:rsidRPr="00AA0105">
        <w:rPr>
          <w:rFonts w:ascii="Arial" w:hAnsi="Arial" w:cs="Arial"/>
          <w:noProof/>
          <w:color w:val="000000" w:themeColor="text1"/>
        </w:rPr>
        <w:t>(Ellis, 2011)</w:t>
      </w:r>
      <w:r w:rsidR="00B12A95" w:rsidRPr="00AA0105">
        <w:rPr>
          <w:rFonts w:ascii="Arial" w:hAnsi="Arial" w:cs="Arial"/>
          <w:color w:val="000000" w:themeColor="text1"/>
        </w:rPr>
        <w:fldChar w:fldCharType="end"/>
      </w:r>
      <w:r w:rsidR="00C35DD9" w:rsidRPr="00AA0105">
        <w:rPr>
          <w:rFonts w:ascii="Arial" w:hAnsi="Arial" w:cs="Arial"/>
          <w:color w:val="000000" w:themeColor="text1"/>
        </w:rPr>
        <w:t>. Th</w:t>
      </w:r>
      <w:r w:rsidR="005E065D" w:rsidRPr="00AA0105">
        <w:rPr>
          <w:rFonts w:ascii="Arial" w:hAnsi="Arial" w:cs="Arial"/>
          <w:color w:val="000000" w:themeColor="text1"/>
        </w:rPr>
        <w:t xml:space="preserve">is </w:t>
      </w:r>
      <w:r w:rsidR="00234DEC" w:rsidRPr="00AA0105">
        <w:rPr>
          <w:rFonts w:ascii="Arial" w:hAnsi="Arial" w:cs="Arial"/>
          <w:color w:val="000000" w:themeColor="text1"/>
        </w:rPr>
        <w:t xml:space="preserve">outcome </w:t>
      </w:r>
      <w:r w:rsidR="005E065D" w:rsidRPr="00AA0105">
        <w:rPr>
          <w:rFonts w:ascii="Arial" w:hAnsi="Arial" w:cs="Arial"/>
          <w:color w:val="000000" w:themeColor="text1"/>
        </w:rPr>
        <w:t xml:space="preserve">led to </w:t>
      </w:r>
      <w:r w:rsidR="00C35DD9" w:rsidRPr="00AA0105">
        <w:rPr>
          <w:rFonts w:ascii="Arial" w:hAnsi="Arial" w:cs="Arial"/>
          <w:color w:val="000000" w:themeColor="text1"/>
        </w:rPr>
        <w:t>variable take-up and implementation, with some disabled adult groups getting disproportionately more payments than others</w:t>
      </w:r>
      <w:r w:rsidR="00D03C9F" w:rsidRPr="00AA0105">
        <w:rPr>
          <w:rFonts w:ascii="Arial" w:hAnsi="Arial" w:cs="Arial"/>
          <w:color w:val="000000" w:themeColor="text1"/>
        </w:rPr>
        <w:t>. Th</w:t>
      </w:r>
      <w:r w:rsidR="002E0A28" w:rsidRPr="00AA0105">
        <w:rPr>
          <w:rFonts w:ascii="Arial" w:hAnsi="Arial" w:cs="Arial"/>
          <w:color w:val="000000" w:themeColor="text1"/>
        </w:rPr>
        <w:t xml:space="preserve">e </w:t>
      </w:r>
      <w:r w:rsidR="00D03C9F" w:rsidRPr="00AA0105">
        <w:rPr>
          <w:rFonts w:ascii="Arial" w:hAnsi="Arial" w:cs="Arial"/>
          <w:color w:val="000000" w:themeColor="text1"/>
        </w:rPr>
        <w:t xml:space="preserve">programme was </w:t>
      </w:r>
      <w:r w:rsidR="00A77320" w:rsidRPr="00AA0105">
        <w:rPr>
          <w:rFonts w:ascii="Arial" w:hAnsi="Arial" w:cs="Arial"/>
          <w:color w:val="000000" w:themeColor="text1"/>
        </w:rPr>
        <w:t>seen as inherently unfair and unworkable</w:t>
      </w:r>
      <w:r w:rsidR="00B12AA5" w:rsidRPr="00AA0105">
        <w:rPr>
          <w:rFonts w:ascii="Arial" w:hAnsi="Arial" w:cs="Arial"/>
          <w:color w:val="000000" w:themeColor="text1"/>
        </w:rPr>
        <w:t xml:space="preserve"> by many users</w:t>
      </w:r>
      <w:r w:rsidR="00A77320" w:rsidRPr="00AA0105">
        <w:rPr>
          <w:rFonts w:ascii="Arial" w:hAnsi="Arial" w:cs="Arial"/>
          <w:color w:val="000000" w:themeColor="text1"/>
        </w:rPr>
        <w:t xml:space="preserve"> (</w:t>
      </w:r>
      <w:r w:rsidR="00234DEC" w:rsidRPr="00AA0105">
        <w:rPr>
          <w:rFonts w:ascii="Arial" w:hAnsi="Arial" w:cs="Arial"/>
          <w:noProof/>
          <w:color w:val="000000" w:themeColor="text1"/>
        </w:rPr>
        <w:t>Baxter, Glendinning and Greener</w:t>
      </w:r>
      <w:r w:rsidR="00A77320" w:rsidRPr="00AA0105">
        <w:rPr>
          <w:rFonts w:ascii="Arial" w:hAnsi="Arial" w:cs="Arial"/>
          <w:noProof/>
          <w:color w:val="000000" w:themeColor="text1"/>
        </w:rPr>
        <w:t xml:space="preserve">, </w:t>
      </w:r>
      <w:r w:rsidR="00234DEC" w:rsidRPr="00AA0105">
        <w:rPr>
          <w:rFonts w:ascii="Arial" w:hAnsi="Arial" w:cs="Arial"/>
          <w:noProof/>
          <w:color w:val="000000" w:themeColor="text1"/>
        </w:rPr>
        <w:t>2011)</w:t>
      </w:r>
      <w:r w:rsidR="00A77320" w:rsidRPr="00AA0105">
        <w:rPr>
          <w:rFonts w:ascii="Arial" w:hAnsi="Arial" w:cs="Arial"/>
          <w:noProof/>
          <w:color w:val="000000" w:themeColor="text1"/>
        </w:rPr>
        <w:t>.</w:t>
      </w:r>
      <w:r w:rsidR="00ED2646" w:rsidRPr="00AA0105">
        <w:rPr>
          <w:rFonts w:ascii="Arial" w:hAnsi="Arial" w:cs="Arial"/>
          <w:noProof/>
          <w:color w:val="000000" w:themeColor="text1"/>
        </w:rPr>
        <w:t xml:space="preserve"> </w:t>
      </w:r>
      <w:r w:rsidR="00ED2646" w:rsidRPr="00AA0105">
        <w:rPr>
          <w:rFonts w:ascii="Arial" w:hAnsi="Arial" w:cs="Arial"/>
          <w:color w:val="000000" w:themeColor="text1"/>
        </w:rPr>
        <w:t>D</w:t>
      </w:r>
      <w:r w:rsidR="006A51F1" w:rsidRPr="00AA0105">
        <w:rPr>
          <w:rFonts w:ascii="Arial" w:hAnsi="Arial" w:cs="Arial"/>
          <w:color w:val="000000" w:themeColor="text1"/>
        </w:rPr>
        <w:t xml:space="preserve">espite changes </w:t>
      </w:r>
      <w:r w:rsidR="00B9734A" w:rsidRPr="00AA0105">
        <w:rPr>
          <w:rFonts w:ascii="Arial" w:hAnsi="Arial" w:cs="Arial"/>
          <w:color w:val="000000" w:themeColor="text1"/>
        </w:rPr>
        <w:t>to</w:t>
      </w:r>
      <w:r w:rsidR="006A51F1" w:rsidRPr="00AA0105">
        <w:rPr>
          <w:rFonts w:ascii="Arial" w:hAnsi="Arial" w:cs="Arial"/>
          <w:color w:val="000000" w:themeColor="text1"/>
        </w:rPr>
        <w:t xml:space="preserve"> the way in which </w:t>
      </w:r>
      <w:r w:rsidR="00FD0CF1" w:rsidRPr="00AA0105">
        <w:rPr>
          <w:rFonts w:ascii="Arial" w:hAnsi="Arial" w:cs="Arial"/>
          <w:color w:val="000000" w:themeColor="text1"/>
        </w:rPr>
        <w:t>adult social care</w:t>
      </w:r>
      <w:r w:rsidR="006A51F1" w:rsidRPr="00AA0105">
        <w:rPr>
          <w:rFonts w:ascii="Arial" w:hAnsi="Arial" w:cs="Arial"/>
          <w:color w:val="000000" w:themeColor="text1"/>
        </w:rPr>
        <w:t xml:space="preserve"> </w:t>
      </w:r>
      <w:r w:rsidR="00B9734A" w:rsidRPr="00AA0105">
        <w:rPr>
          <w:rFonts w:ascii="Arial" w:hAnsi="Arial" w:cs="Arial"/>
          <w:color w:val="000000" w:themeColor="text1"/>
        </w:rPr>
        <w:t>is</w:t>
      </w:r>
      <w:r w:rsidR="006A51F1" w:rsidRPr="00AA0105">
        <w:rPr>
          <w:rFonts w:ascii="Arial" w:hAnsi="Arial" w:cs="Arial"/>
          <w:color w:val="000000" w:themeColor="text1"/>
        </w:rPr>
        <w:t xml:space="preserve"> funded, the</w:t>
      </w:r>
      <w:r w:rsidR="00D03C9F" w:rsidRPr="00AA0105">
        <w:rPr>
          <w:rFonts w:ascii="Arial" w:hAnsi="Arial" w:cs="Arial"/>
          <w:color w:val="000000" w:themeColor="text1"/>
        </w:rPr>
        <w:t xml:space="preserve"> subjectivities </w:t>
      </w:r>
      <w:r w:rsidR="006A51F1" w:rsidRPr="00AA0105">
        <w:rPr>
          <w:rFonts w:ascii="Arial" w:hAnsi="Arial" w:cs="Arial"/>
          <w:color w:val="000000" w:themeColor="text1"/>
        </w:rPr>
        <w:t xml:space="preserve">of both </w:t>
      </w:r>
      <w:r w:rsidR="00B97F22" w:rsidRPr="00AA0105">
        <w:rPr>
          <w:rFonts w:ascii="Arial" w:hAnsi="Arial" w:cs="Arial"/>
          <w:color w:val="000000" w:themeColor="text1"/>
        </w:rPr>
        <w:t xml:space="preserve">social workers </w:t>
      </w:r>
      <w:r w:rsidR="006A51F1" w:rsidRPr="00AA0105">
        <w:rPr>
          <w:rFonts w:ascii="Arial" w:hAnsi="Arial" w:cs="Arial"/>
          <w:color w:val="000000" w:themeColor="text1"/>
        </w:rPr>
        <w:t xml:space="preserve">and </w:t>
      </w:r>
      <w:r w:rsidR="00B97F22" w:rsidRPr="00AA0105">
        <w:rPr>
          <w:rFonts w:ascii="Arial" w:hAnsi="Arial" w:cs="Arial"/>
          <w:color w:val="000000" w:themeColor="text1"/>
        </w:rPr>
        <w:t>users (clients)</w:t>
      </w:r>
      <w:r w:rsidR="006A51F1" w:rsidRPr="00AA0105">
        <w:rPr>
          <w:rFonts w:ascii="Arial" w:hAnsi="Arial" w:cs="Arial"/>
          <w:color w:val="000000" w:themeColor="text1"/>
        </w:rPr>
        <w:t xml:space="preserve"> have not </w:t>
      </w:r>
      <w:r w:rsidR="00CA5D76" w:rsidRPr="00AA0105">
        <w:rPr>
          <w:rFonts w:ascii="Arial" w:hAnsi="Arial" w:cs="Arial"/>
          <w:color w:val="000000" w:themeColor="text1"/>
        </w:rPr>
        <w:t xml:space="preserve">quite </w:t>
      </w:r>
      <w:r w:rsidR="00A979E6" w:rsidRPr="00AA0105">
        <w:rPr>
          <w:rFonts w:ascii="Arial" w:hAnsi="Arial" w:cs="Arial"/>
          <w:color w:val="000000" w:themeColor="text1"/>
        </w:rPr>
        <w:t>manage to detach</w:t>
      </w:r>
      <w:r w:rsidR="00CA5D76" w:rsidRPr="00AA0105">
        <w:rPr>
          <w:rFonts w:ascii="Arial" w:hAnsi="Arial" w:cs="Arial"/>
          <w:color w:val="000000" w:themeColor="text1"/>
        </w:rPr>
        <w:t xml:space="preserve"> themselves </w:t>
      </w:r>
      <w:r w:rsidR="006A51F1" w:rsidRPr="00AA0105">
        <w:rPr>
          <w:rFonts w:ascii="Arial" w:hAnsi="Arial" w:cs="Arial"/>
          <w:color w:val="000000" w:themeColor="text1"/>
        </w:rPr>
        <w:t xml:space="preserve">from </w:t>
      </w:r>
      <w:r w:rsidR="00CA5D76" w:rsidRPr="00AA0105">
        <w:rPr>
          <w:rFonts w:ascii="Arial" w:hAnsi="Arial" w:cs="Arial"/>
          <w:color w:val="000000" w:themeColor="text1"/>
        </w:rPr>
        <w:t xml:space="preserve">the </w:t>
      </w:r>
      <w:r w:rsidR="00465AAC" w:rsidRPr="00AA0105">
        <w:rPr>
          <w:rFonts w:ascii="Arial" w:hAnsi="Arial" w:cs="Arial"/>
          <w:color w:val="000000" w:themeColor="text1"/>
        </w:rPr>
        <w:t>prior</w:t>
      </w:r>
      <w:r w:rsidR="00CA5D76" w:rsidRPr="00AA0105">
        <w:rPr>
          <w:rFonts w:ascii="Arial" w:hAnsi="Arial" w:cs="Arial"/>
          <w:color w:val="000000" w:themeColor="text1"/>
        </w:rPr>
        <w:t>,</w:t>
      </w:r>
      <w:r w:rsidR="00C35DD9" w:rsidRPr="00AA0105">
        <w:rPr>
          <w:rFonts w:ascii="Arial" w:hAnsi="Arial" w:cs="Arial"/>
          <w:color w:val="000000" w:themeColor="text1"/>
        </w:rPr>
        <w:t xml:space="preserve"> paternalistic approach</w:t>
      </w:r>
      <w:r w:rsidR="0020042F" w:rsidRPr="00AA0105">
        <w:rPr>
          <w:rFonts w:ascii="Arial" w:hAnsi="Arial" w:cs="Arial"/>
          <w:color w:val="000000" w:themeColor="text1"/>
        </w:rPr>
        <w:t xml:space="preserve"> under welfarism</w:t>
      </w:r>
      <w:r w:rsidR="006A51F1" w:rsidRPr="00AA0105">
        <w:rPr>
          <w:rFonts w:ascii="Arial" w:hAnsi="Arial" w:cs="Arial"/>
          <w:color w:val="000000" w:themeColor="text1"/>
        </w:rPr>
        <w:t xml:space="preserve">. </w:t>
      </w:r>
      <w:r w:rsidR="00B9734A" w:rsidRPr="00AA0105">
        <w:rPr>
          <w:rFonts w:ascii="Arial" w:hAnsi="Arial" w:cs="Arial"/>
          <w:color w:val="000000" w:themeColor="text1"/>
        </w:rPr>
        <w:t>Social workers</w:t>
      </w:r>
      <w:r w:rsidR="00465AAC" w:rsidRPr="00AA0105">
        <w:rPr>
          <w:rFonts w:ascii="Arial" w:hAnsi="Arial" w:cs="Arial"/>
          <w:color w:val="000000" w:themeColor="text1"/>
        </w:rPr>
        <w:t xml:space="preserve"> </w:t>
      </w:r>
      <w:r w:rsidR="00FA7B75" w:rsidRPr="00AA0105">
        <w:rPr>
          <w:rFonts w:ascii="Arial" w:hAnsi="Arial" w:cs="Arial"/>
          <w:color w:val="000000" w:themeColor="text1"/>
        </w:rPr>
        <w:t xml:space="preserve">were still able to cling on </w:t>
      </w:r>
      <w:r w:rsidR="00B9734A" w:rsidRPr="00AA0105">
        <w:rPr>
          <w:rFonts w:ascii="Arial" w:hAnsi="Arial" w:cs="Arial"/>
          <w:color w:val="000000" w:themeColor="text1"/>
        </w:rPr>
        <w:t>to</w:t>
      </w:r>
      <w:r w:rsidR="006A51F1" w:rsidRPr="00AA0105">
        <w:rPr>
          <w:rFonts w:ascii="Arial" w:hAnsi="Arial" w:cs="Arial"/>
          <w:color w:val="000000" w:themeColor="text1"/>
        </w:rPr>
        <w:t xml:space="preserve"> their </w:t>
      </w:r>
      <w:r w:rsidR="00FA7B75" w:rsidRPr="00AA0105">
        <w:rPr>
          <w:rFonts w:ascii="Arial" w:hAnsi="Arial" w:cs="Arial"/>
          <w:color w:val="000000" w:themeColor="text1"/>
        </w:rPr>
        <w:t>(</w:t>
      </w:r>
      <w:r w:rsidR="0012611C" w:rsidRPr="00AA0105">
        <w:rPr>
          <w:rFonts w:ascii="Arial" w:hAnsi="Arial" w:cs="Arial"/>
          <w:color w:val="000000" w:themeColor="text1"/>
        </w:rPr>
        <w:t>significant</w:t>
      </w:r>
      <w:r w:rsidR="00FA7B75" w:rsidRPr="00AA0105">
        <w:rPr>
          <w:rFonts w:ascii="Arial" w:hAnsi="Arial" w:cs="Arial"/>
          <w:color w:val="000000" w:themeColor="text1"/>
        </w:rPr>
        <w:t>)</w:t>
      </w:r>
      <w:r w:rsidR="00C35DD9" w:rsidRPr="00AA0105">
        <w:rPr>
          <w:rFonts w:ascii="Arial" w:hAnsi="Arial" w:cs="Arial"/>
          <w:color w:val="000000" w:themeColor="text1"/>
        </w:rPr>
        <w:t xml:space="preserve"> power</w:t>
      </w:r>
      <w:r w:rsidR="0012611C" w:rsidRPr="00AA0105">
        <w:rPr>
          <w:rFonts w:ascii="Arial" w:hAnsi="Arial" w:cs="Arial"/>
          <w:color w:val="000000" w:themeColor="text1"/>
        </w:rPr>
        <w:t>s</w:t>
      </w:r>
      <w:r w:rsidR="00C35DD9" w:rsidRPr="00AA0105">
        <w:rPr>
          <w:rFonts w:ascii="Arial" w:hAnsi="Arial" w:cs="Arial"/>
          <w:color w:val="000000" w:themeColor="text1"/>
        </w:rPr>
        <w:t xml:space="preserve"> to </w:t>
      </w:r>
      <w:r w:rsidR="006A51F1" w:rsidRPr="00AA0105">
        <w:rPr>
          <w:rFonts w:ascii="Arial" w:hAnsi="Arial" w:cs="Arial"/>
          <w:color w:val="000000" w:themeColor="text1"/>
        </w:rPr>
        <w:t xml:space="preserve">prescribe </w:t>
      </w:r>
      <w:r w:rsidR="00C35DD9" w:rsidRPr="00AA0105">
        <w:rPr>
          <w:rFonts w:ascii="Arial" w:hAnsi="Arial" w:cs="Arial"/>
          <w:color w:val="000000" w:themeColor="text1"/>
        </w:rPr>
        <w:t xml:space="preserve">the types and amounts of care their </w:t>
      </w:r>
      <w:r w:rsidR="00287A14" w:rsidRPr="00AA0105">
        <w:rPr>
          <w:rFonts w:ascii="Arial" w:hAnsi="Arial" w:cs="Arial"/>
          <w:color w:val="000000" w:themeColor="text1"/>
        </w:rPr>
        <w:t>user</w:t>
      </w:r>
      <w:r w:rsidR="00C35DD9" w:rsidRPr="00AA0105">
        <w:rPr>
          <w:rFonts w:ascii="Arial" w:hAnsi="Arial" w:cs="Arial"/>
          <w:color w:val="000000" w:themeColor="text1"/>
        </w:rPr>
        <w:t>s</w:t>
      </w:r>
      <w:r w:rsidR="006A51F1" w:rsidRPr="00AA0105">
        <w:rPr>
          <w:rFonts w:ascii="Arial" w:hAnsi="Arial" w:cs="Arial"/>
          <w:color w:val="000000" w:themeColor="text1"/>
        </w:rPr>
        <w:t xml:space="preserve"> receive</w:t>
      </w:r>
      <w:r w:rsidR="00C35DD9" w:rsidRPr="00AA0105">
        <w:rPr>
          <w:rFonts w:ascii="Arial" w:hAnsi="Arial" w:cs="Arial"/>
          <w:color w:val="000000" w:themeColor="text1"/>
        </w:rPr>
        <w:t xml:space="preserve">. </w:t>
      </w:r>
    </w:p>
    <w:p w14:paraId="69525F23" w14:textId="77777777" w:rsidR="00ED2646" w:rsidRPr="00AA0105" w:rsidRDefault="00ED2646" w:rsidP="00ED2646">
      <w:pPr>
        <w:spacing w:line="264" w:lineRule="auto"/>
        <w:jc w:val="both"/>
        <w:rPr>
          <w:rFonts w:ascii="Arial" w:hAnsi="Arial" w:cs="Arial"/>
          <w:color w:val="000000" w:themeColor="text1"/>
        </w:rPr>
      </w:pPr>
    </w:p>
    <w:p w14:paraId="1FA0883B" w14:textId="55970CE8" w:rsidR="00547A8A" w:rsidRPr="00AA0105" w:rsidRDefault="00ED2646" w:rsidP="00C35DD9">
      <w:pPr>
        <w:spacing w:line="264" w:lineRule="auto"/>
        <w:jc w:val="both"/>
        <w:rPr>
          <w:rFonts w:ascii="Arial" w:hAnsi="Arial" w:cs="Arial"/>
          <w:color w:val="000000" w:themeColor="text1"/>
        </w:rPr>
      </w:pPr>
      <w:r w:rsidRPr="00AA0105">
        <w:rPr>
          <w:rFonts w:ascii="Arial" w:hAnsi="Arial" w:cs="Arial"/>
          <w:color w:val="000000" w:themeColor="text1"/>
        </w:rPr>
        <w:lastRenderedPageBreak/>
        <w:t xml:space="preserve">To </w:t>
      </w:r>
      <w:r w:rsidR="00B9734A" w:rsidRPr="00AA0105">
        <w:rPr>
          <w:rFonts w:ascii="Arial" w:hAnsi="Arial" w:cs="Arial"/>
          <w:color w:val="000000" w:themeColor="text1"/>
        </w:rPr>
        <w:t>tackle</w:t>
      </w:r>
      <w:r w:rsidRPr="00AA0105">
        <w:rPr>
          <w:rFonts w:ascii="Arial" w:hAnsi="Arial" w:cs="Arial"/>
          <w:color w:val="000000" w:themeColor="text1"/>
        </w:rPr>
        <w:t xml:space="preserve"> </w:t>
      </w:r>
      <w:r w:rsidR="00B9734A" w:rsidRPr="00AA0105">
        <w:rPr>
          <w:rFonts w:ascii="Arial" w:hAnsi="Arial" w:cs="Arial"/>
          <w:color w:val="000000" w:themeColor="text1"/>
        </w:rPr>
        <w:t xml:space="preserve">the </w:t>
      </w:r>
      <w:r w:rsidR="004C7389" w:rsidRPr="00AA0105">
        <w:rPr>
          <w:rFonts w:ascii="Arial" w:hAnsi="Arial" w:cs="Arial"/>
          <w:color w:val="000000" w:themeColor="text1"/>
        </w:rPr>
        <w:t>challenge</w:t>
      </w:r>
      <w:r w:rsidR="00B9734A" w:rsidRPr="00AA0105">
        <w:rPr>
          <w:rFonts w:ascii="Arial" w:hAnsi="Arial" w:cs="Arial"/>
          <w:color w:val="000000" w:themeColor="text1"/>
        </w:rPr>
        <w:t xml:space="preserve"> posed by the </w:t>
      </w:r>
      <w:r w:rsidR="007F34C8" w:rsidRPr="00AA0105">
        <w:rPr>
          <w:rFonts w:ascii="Arial" w:hAnsi="Arial" w:cs="Arial"/>
          <w:color w:val="000000" w:themeColor="text1"/>
        </w:rPr>
        <w:t xml:space="preserve">seemingly </w:t>
      </w:r>
      <w:r w:rsidR="00B9734A" w:rsidRPr="00AA0105">
        <w:rPr>
          <w:rFonts w:ascii="Arial" w:hAnsi="Arial" w:cs="Arial"/>
          <w:color w:val="000000" w:themeColor="text1"/>
        </w:rPr>
        <w:t>problematic</w:t>
      </w:r>
      <w:r w:rsidRPr="00AA0105">
        <w:rPr>
          <w:rFonts w:ascii="Arial" w:hAnsi="Arial" w:cs="Arial"/>
          <w:color w:val="000000" w:themeColor="text1"/>
        </w:rPr>
        <w:t xml:space="preserve"> relationship between </w:t>
      </w:r>
      <w:r w:rsidR="00B9734A" w:rsidRPr="00AA0105">
        <w:rPr>
          <w:rFonts w:ascii="Arial" w:hAnsi="Arial" w:cs="Arial"/>
          <w:color w:val="000000" w:themeColor="text1"/>
        </w:rPr>
        <w:t>social workers</w:t>
      </w:r>
      <w:r w:rsidRPr="00AA0105">
        <w:rPr>
          <w:rFonts w:ascii="Arial" w:hAnsi="Arial" w:cs="Arial"/>
          <w:color w:val="000000" w:themeColor="text1"/>
        </w:rPr>
        <w:t xml:space="preserve"> and clients, </w:t>
      </w:r>
      <w:r w:rsidR="00A979E6" w:rsidRPr="00AA0105">
        <w:rPr>
          <w:rFonts w:ascii="Arial" w:hAnsi="Arial" w:cs="Arial"/>
          <w:color w:val="000000" w:themeColor="text1"/>
        </w:rPr>
        <w:t xml:space="preserve">the government replaced </w:t>
      </w:r>
      <w:r w:rsidRPr="00AA0105">
        <w:rPr>
          <w:rFonts w:ascii="Arial" w:hAnsi="Arial" w:cs="Arial"/>
          <w:color w:val="000000" w:themeColor="text1"/>
        </w:rPr>
        <w:t>Direct Payments with PB</w:t>
      </w:r>
      <w:r w:rsidR="008451B6" w:rsidRPr="00AA0105">
        <w:rPr>
          <w:rStyle w:val="FootnoteReference"/>
          <w:rFonts w:ascii="Arial" w:hAnsi="Arial" w:cs="Arial"/>
          <w:color w:val="000000" w:themeColor="text1"/>
        </w:rPr>
        <w:footnoteReference w:id="1"/>
      </w:r>
      <w:r w:rsidRPr="00AA0105">
        <w:rPr>
          <w:rFonts w:ascii="Arial" w:hAnsi="Arial" w:cs="Arial"/>
          <w:color w:val="000000" w:themeColor="text1"/>
        </w:rPr>
        <w:t xml:space="preserve">. Simon Duffy, the key architect of PB in the UK, argue that a major limitation of Direct Payments </w:t>
      </w:r>
      <w:r w:rsidR="00B12AA5" w:rsidRPr="00AA0105">
        <w:rPr>
          <w:rFonts w:ascii="Arial" w:hAnsi="Arial" w:cs="Arial"/>
          <w:color w:val="000000" w:themeColor="text1"/>
        </w:rPr>
        <w:t>is</w:t>
      </w:r>
      <w:r w:rsidRPr="00AA0105">
        <w:rPr>
          <w:rFonts w:ascii="Arial" w:hAnsi="Arial" w:cs="Arial"/>
          <w:color w:val="000000" w:themeColor="text1"/>
        </w:rPr>
        <w:t xml:space="preserve"> its continued reliance on the </w:t>
      </w:r>
      <w:r w:rsidR="0065716F" w:rsidRPr="00AA0105">
        <w:rPr>
          <w:rFonts w:ascii="Arial" w:hAnsi="Arial" w:cs="Arial"/>
          <w:color w:val="000000" w:themeColor="text1"/>
        </w:rPr>
        <w:t>professional autonomy</w:t>
      </w:r>
      <w:r w:rsidRPr="00AA0105">
        <w:rPr>
          <w:rFonts w:ascii="Arial" w:hAnsi="Arial" w:cs="Arial"/>
          <w:color w:val="000000" w:themeColor="text1"/>
        </w:rPr>
        <w:t xml:space="preserve"> of social workers allocating resources to their </w:t>
      </w:r>
      <w:r w:rsidR="00B97F22" w:rsidRPr="00AA0105">
        <w:rPr>
          <w:rFonts w:ascii="Arial" w:hAnsi="Arial" w:cs="Arial"/>
          <w:color w:val="000000" w:themeColor="text1"/>
        </w:rPr>
        <w:t>clients</w:t>
      </w:r>
      <w:r w:rsidRPr="00AA0105">
        <w:rPr>
          <w:rFonts w:ascii="Arial" w:hAnsi="Arial" w:cs="Arial"/>
          <w:color w:val="000000" w:themeColor="text1"/>
        </w:rPr>
        <w:t xml:space="preserve">, or what he called the ‘Professional Gift Model’ </w:t>
      </w:r>
      <w:r w:rsidRPr="00AA0105">
        <w:rPr>
          <w:rFonts w:ascii="Arial" w:hAnsi="Arial" w:cs="Arial"/>
          <w:color w:val="000000" w:themeColor="text1"/>
        </w:rPr>
        <w:fldChar w:fldCharType="begin" w:fldLock="1"/>
      </w:r>
      <w:r w:rsidR="00266AC0" w:rsidRPr="00AA0105">
        <w:rPr>
          <w:rFonts w:ascii="Arial" w:hAnsi="Arial" w:cs="Arial"/>
          <w:color w:val="000000" w:themeColor="text1"/>
        </w:rPr>
        <w:instrText>ADDIN CSL_CITATION {"citationItems":[{"id":"ITEM-1","itemData":{"DOI":"10.1108/14769018200700012","ISSN":"1476-9018","author":[{"dropping-particle":"","family":"Duffy","given":"Simon","non-dropping-particle":"","parse-names":false,"suffix":""}],"container-title":"Journal of Integrated Care","id":"ITEM-1","issue":"2","issued":{"date-parts":[["2007"]]},"page":"26-37","title":"The Economics of Self-Directed Support","type":"article-journal","volume":"15"},"uris":["http://www.mendeley.com/documents/?uuid=e03a8bff-40f4-4485-ae75-28d4734cc6d0"]},{"id":"ITEM-2","itemData":{"author":[{"dropping-particle":"","family":"Glasby","given":"J.","non-dropping-particle":"","parse-names":false,"suffix":""},{"dropping-particle":"","family":"Llittlechild","given":"R.","non-dropping-particle":"","parse-names":false,"suffix":""}],"id":"ITEM-2","issued":{"date-parts":[["2016"]]},"publisher":"Policy Press","publisher-place":"Bristol","title":"Direct payments and personal budgets: Putting personalisation into practice","type":"book"},"uris":["http://www.mendeley.com/documents/?uuid=112dd212-e653-4722-b90b-f06d4c81b4fc"]}],"mendeley":{"formattedCitation":"(Duffy, 2007; Glasby &amp; Llittlechild, 2016)","manualFormatting":"(Duffy, 2007; Glasby and Littlechild, 2016)","plainTextFormattedCitation":"(Duffy, 2007; Glasby &amp; Llittlechild, 2016)","previouslyFormattedCitation":"(Duffy, 2007; Glasby &amp; Llittlechild, 2016)"},"properties":{"noteIndex":0},"schema":"https://github.com/citation-style-language/schema/raw/master/csl-citation.json"}</w:instrText>
      </w:r>
      <w:r w:rsidRPr="00AA0105">
        <w:rPr>
          <w:rFonts w:ascii="Arial" w:hAnsi="Arial" w:cs="Arial"/>
          <w:color w:val="000000" w:themeColor="text1"/>
        </w:rPr>
        <w:fldChar w:fldCharType="separate"/>
      </w:r>
      <w:r w:rsidRPr="00AA0105">
        <w:rPr>
          <w:rFonts w:ascii="Arial" w:hAnsi="Arial" w:cs="Arial"/>
          <w:noProof/>
          <w:color w:val="000000" w:themeColor="text1"/>
        </w:rPr>
        <w:t>(Duffy, 2007; Glasby and Littlechild, 2016)</w:t>
      </w:r>
      <w:r w:rsidRPr="00AA0105">
        <w:rPr>
          <w:rFonts w:ascii="Arial" w:hAnsi="Arial" w:cs="Arial"/>
          <w:color w:val="000000" w:themeColor="text1"/>
        </w:rPr>
        <w:fldChar w:fldCharType="end"/>
      </w:r>
      <w:r w:rsidRPr="00AA0105">
        <w:rPr>
          <w:rFonts w:ascii="Arial" w:hAnsi="Arial" w:cs="Arial"/>
          <w:color w:val="000000" w:themeColor="text1"/>
        </w:rPr>
        <w:t xml:space="preserve">. </w:t>
      </w:r>
      <w:r w:rsidR="00C35DD9" w:rsidRPr="00AA0105">
        <w:rPr>
          <w:rFonts w:ascii="Arial" w:hAnsi="Arial" w:cs="Arial"/>
          <w:color w:val="000000" w:themeColor="text1"/>
        </w:rPr>
        <w:t xml:space="preserve">Instead, </w:t>
      </w:r>
      <w:r w:rsidR="00B12A95" w:rsidRPr="00AA0105">
        <w:rPr>
          <w:rFonts w:ascii="Arial" w:hAnsi="Arial" w:cs="Arial"/>
          <w:color w:val="000000" w:themeColor="text1"/>
        </w:rPr>
        <w:fldChar w:fldCharType="begin" w:fldLock="1"/>
      </w:r>
      <w:r w:rsidR="00266AC0" w:rsidRPr="00AA0105">
        <w:rPr>
          <w:rFonts w:ascii="Arial" w:hAnsi="Arial" w:cs="Arial"/>
          <w:color w:val="000000" w:themeColor="text1"/>
        </w:rPr>
        <w:instrText>ADDIN CSL_CITATION {"citationItems":[{"id":"ITEM-1","itemData":{"author":[{"dropping-particle":"","family":"Duffy","given":"Simon","non-dropping-particle":"","parse-names":false,"suffix":""},{"dropping-particle":"","family":"Waters","given":"John","non-dropping-particle":"","parse-names":false,"suffix":""},{"dropping-particle":"","family":"Glasby","given":"Jon","non-dropping-particle":"","parse-names":false,"suffix":""}],"container-title":"Policy and Politics","id":"ITEM-1","issue":"4","issued":{"date-parts":[["2010"]]},"page":"493-507","title":"Personalisation and adult social care: future options  for the reform of public services","type":"article-journal","volume":"38"},"uris":["http://www.mendeley.com/documents/?uuid=46f3d900-5a2a-4dd3-a8d2-8a494ee0cb98"]}],"mendeley":{"formattedCitation":"(Duffy, Waters, &amp; Glasby, 2010)","manualFormatting":"Duffy, Waters and Glasby (2010)","plainTextFormattedCitation":"(Duffy, Waters, &amp; Glasby, 2010)","previouslyFormattedCitation":"(Duffy, Waters, &amp; Glasby, 2010)"},"properties":{"noteIndex":0},"schema":"https://github.com/citation-style-language/schema/raw/master/csl-citation.json"}</w:instrText>
      </w:r>
      <w:r w:rsidR="00B12A95" w:rsidRPr="00AA0105">
        <w:rPr>
          <w:rFonts w:ascii="Arial" w:hAnsi="Arial" w:cs="Arial"/>
          <w:color w:val="000000" w:themeColor="text1"/>
        </w:rPr>
        <w:fldChar w:fldCharType="separate"/>
      </w:r>
      <w:r w:rsidR="00B12A95" w:rsidRPr="00AA0105">
        <w:rPr>
          <w:rFonts w:ascii="Arial" w:hAnsi="Arial" w:cs="Arial"/>
          <w:noProof/>
          <w:color w:val="000000" w:themeColor="text1"/>
        </w:rPr>
        <w:t>Duf</w:t>
      </w:r>
      <w:r w:rsidR="00234DEC" w:rsidRPr="00AA0105">
        <w:rPr>
          <w:rFonts w:ascii="Arial" w:hAnsi="Arial" w:cs="Arial"/>
          <w:noProof/>
          <w:color w:val="000000" w:themeColor="text1"/>
        </w:rPr>
        <w:t>fy, Waters</w:t>
      </w:r>
      <w:r w:rsidR="00B12A95" w:rsidRPr="00AA0105">
        <w:rPr>
          <w:rFonts w:ascii="Arial" w:hAnsi="Arial" w:cs="Arial"/>
          <w:noProof/>
          <w:color w:val="000000" w:themeColor="text1"/>
        </w:rPr>
        <w:t xml:space="preserve"> </w:t>
      </w:r>
      <w:r w:rsidR="004B61D0" w:rsidRPr="00AA0105">
        <w:rPr>
          <w:rFonts w:ascii="Arial" w:hAnsi="Arial" w:cs="Arial"/>
          <w:noProof/>
          <w:color w:val="000000" w:themeColor="text1"/>
        </w:rPr>
        <w:t>and</w:t>
      </w:r>
      <w:r w:rsidR="00B12A95" w:rsidRPr="00AA0105">
        <w:rPr>
          <w:rFonts w:ascii="Arial" w:hAnsi="Arial" w:cs="Arial"/>
          <w:noProof/>
          <w:color w:val="000000" w:themeColor="text1"/>
        </w:rPr>
        <w:t xml:space="preserve"> Glasby (2010)</w:t>
      </w:r>
      <w:r w:rsidR="00B12A95" w:rsidRPr="00AA0105">
        <w:rPr>
          <w:rFonts w:ascii="Arial" w:hAnsi="Arial" w:cs="Arial"/>
          <w:color w:val="000000" w:themeColor="text1"/>
        </w:rPr>
        <w:fldChar w:fldCharType="end"/>
      </w:r>
      <w:r w:rsidR="00C35DD9" w:rsidRPr="00AA0105">
        <w:rPr>
          <w:rFonts w:ascii="Arial" w:hAnsi="Arial" w:cs="Arial"/>
          <w:color w:val="000000" w:themeColor="text1"/>
        </w:rPr>
        <w:t xml:space="preserve"> </w:t>
      </w:r>
      <w:r w:rsidR="003C1578" w:rsidRPr="00AA0105">
        <w:rPr>
          <w:rFonts w:ascii="Arial" w:hAnsi="Arial" w:cs="Arial"/>
          <w:color w:val="000000" w:themeColor="text1"/>
        </w:rPr>
        <w:t>propose</w:t>
      </w:r>
      <w:r w:rsidR="00C35DD9" w:rsidRPr="00AA0105">
        <w:rPr>
          <w:rFonts w:ascii="Arial" w:hAnsi="Arial" w:cs="Arial"/>
          <w:color w:val="000000" w:themeColor="text1"/>
        </w:rPr>
        <w:t xml:space="preserve"> that </w:t>
      </w:r>
      <w:r w:rsidRPr="00AA0105">
        <w:rPr>
          <w:rFonts w:ascii="Arial" w:hAnsi="Arial" w:cs="Arial"/>
          <w:color w:val="000000" w:themeColor="text1"/>
        </w:rPr>
        <w:t>subjectivities in the professional-client relationship should be radically transformed. C</w:t>
      </w:r>
      <w:r w:rsidR="00C35DD9" w:rsidRPr="00AA0105">
        <w:rPr>
          <w:rFonts w:ascii="Arial" w:hAnsi="Arial" w:cs="Arial"/>
          <w:color w:val="000000" w:themeColor="text1"/>
        </w:rPr>
        <w:t>ontrol should be transferred d</w:t>
      </w:r>
      <w:r w:rsidR="00A77320" w:rsidRPr="00AA0105">
        <w:rPr>
          <w:rFonts w:ascii="Arial" w:hAnsi="Arial" w:cs="Arial"/>
          <w:color w:val="000000" w:themeColor="text1"/>
        </w:rPr>
        <w:t>irectly to care recipients utilising</w:t>
      </w:r>
      <w:r w:rsidR="00C35DD9" w:rsidRPr="00AA0105">
        <w:rPr>
          <w:rFonts w:ascii="Arial" w:hAnsi="Arial" w:cs="Arial"/>
          <w:color w:val="000000" w:themeColor="text1"/>
        </w:rPr>
        <w:t xml:space="preserve"> a model where </w:t>
      </w:r>
      <w:r w:rsidR="00644428" w:rsidRPr="00AA0105">
        <w:rPr>
          <w:rFonts w:ascii="Arial" w:hAnsi="Arial" w:cs="Arial"/>
          <w:color w:val="000000" w:themeColor="text1"/>
        </w:rPr>
        <w:t>users</w:t>
      </w:r>
      <w:r w:rsidR="00C35DD9" w:rsidRPr="00AA0105">
        <w:rPr>
          <w:rFonts w:ascii="Arial" w:hAnsi="Arial" w:cs="Arial"/>
          <w:color w:val="000000" w:themeColor="text1"/>
        </w:rPr>
        <w:t xml:space="preserve"> are treated more like fellow ‘citizens’</w:t>
      </w:r>
      <w:r w:rsidR="0020042F" w:rsidRPr="00AA0105">
        <w:rPr>
          <w:rFonts w:ascii="Arial" w:hAnsi="Arial" w:cs="Arial"/>
          <w:color w:val="000000" w:themeColor="text1"/>
        </w:rPr>
        <w:t xml:space="preserve"> (i.e., subjectivation)</w:t>
      </w:r>
      <w:r w:rsidR="00C35DD9" w:rsidRPr="00AA0105">
        <w:rPr>
          <w:rFonts w:ascii="Arial" w:hAnsi="Arial" w:cs="Arial"/>
          <w:color w:val="000000" w:themeColor="text1"/>
        </w:rPr>
        <w:t xml:space="preserve">, with their basic dignities and core entitlements preserved. </w:t>
      </w:r>
    </w:p>
    <w:p w14:paraId="7221F74F" w14:textId="18DB89F3" w:rsidR="00C35DD9" w:rsidRPr="00AA0105" w:rsidRDefault="00C35DD9" w:rsidP="00C35DD9">
      <w:pPr>
        <w:spacing w:line="264" w:lineRule="auto"/>
        <w:jc w:val="both"/>
        <w:rPr>
          <w:rFonts w:ascii="Arial" w:hAnsi="Arial" w:cs="Arial"/>
          <w:color w:val="000000" w:themeColor="text1"/>
        </w:rPr>
      </w:pPr>
    </w:p>
    <w:p w14:paraId="50ACCF74" w14:textId="0CD5BCA5" w:rsidR="00E641C5" w:rsidRPr="00AA0105" w:rsidRDefault="00C35DD9" w:rsidP="00E641C5">
      <w:pPr>
        <w:spacing w:line="264" w:lineRule="auto"/>
        <w:jc w:val="both"/>
        <w:rPr>
          <w:rFonts w:ascii="Arial" w:hAnsi="Arial" w:cs="Arial"/>
          <w:color w:val="000000" w:themeColor="text1"/>
        </w:rPr>
      </w:pPr>
      <w:r w:rsidRPr="00AA0105">
        <w:rPr>
          <w:rFonts w:ascii="Arial" w:hAnsi="Arial" w:cs="Arial"/>
          <w:color w:val="000000" w:themeColor="text1"/>
        </w:rPr>
        <w:t xml:space="preserve">In </w:t>
      </w:r>
      <w:r w:rsidR="00ED2646" w:rsidRPr="00AA0105">
        <w:rPr>
          <w:rFonts w:ascii="Arial" w:hAnsi="Arial" w:cs="Arial"/>
          <w:color w:val="000000" w:themeColor="text1"/>
        </w:rPr>
        <w:t>PB</w:t>
      </w:r>
      <w:r w:rsidRPr="00AA0105">
        <w:rPr>
          <w:rFonts w:ascii="Arial" w:hAnsi="Arial" w:cs="Arial"/>
          <w:color w:val="000000" w:themeColor="text1"/>
        </w:rPr>
        <w:t xml:space="preserve">, the autonomy and responsibility for commissioning </w:t>
      </w:r>
      <w:r w:rsidR="00E641C5" w:rsidRPr="00AA0105">
        <w:rPr>
          <w:rFonts w:ascii="Arial" w:hAnsi="Arial" w:cs="Arial"/>
          <w:color w:val="000000" w:themeColor="text1"/>
        </w:rPr>
        <w:t xml:space="preserve">care </w:t>
      </w:r>
      <w:r w:rsidR="0056064A" w:rsidRPr="00AA0105">
        <w:rPr>
          <w:rFonts w:ascii="Arial" w:hAnsi="Arial" w:cs="Arial"/>
          <w:noProof/>
          <w:color w:val="000000" w:themeColor="text1"/>
        </w:rPr>
        <w:t>are</w:t>
      </w:r>
      <w:r w:rsidRPr="00AA0105">
        <w:rPr>
          <w:rFonts w:ascii="Arial" w:hAnsi="Arial" w:cs="Arial"/>
          <w:color w:val="000000" w:themeColor="text1"/>
        </w:rPr>
        <w:t xml:space="preserve"> shared between </w:t>
      </w:r>
      <w:r w:rsidR="00621122" w:rsidRPr="00AA0105">
        <w:rPr>
          <w:rFonts w:ascii="Arial" w:hAnsi="Arial" w:cs="Arial"/>
          <w:color w:val="000000" w:themeColor="text1"/>
        </w:rPr>
        <w:t>clients</w:t>
      </w:r>
      <w:r w:rsidRPr="00AA0105">
        <w:rPr>
          <w:rFonts w:ascii="Arial" w:hAnsi="Arial" w:cs="Arial"/>
          <w:color w:val="000000" w:themeColor="text1"/>
        </w:rPr>
        <w:t xml:space="preserve"> and </w:t>
      </w:r>
      <w:r w:rsidR="00E641C5" w:rsidRPr="00AA0105">
        <w:rPr>
          <w:rFonts w:ascii="Arial" w:hAnsi="Arial" w:cs="Arial"/>
          <w:color w:val="000000" w:themeColor="text1"/>
        </w:rPr>
        <w:t>their social workers</w:t>
      </w:r>
      <w:r w:rsidR="00E641C5" w:rsidRPr="00AA0105">
        <w:rPr>
          <w:rFonts w:ascii="Arial" w:hAnsi="Arial" w:cs="Arial"/>
          <w:noProof/>
          <w:color w:val="000000" w:themeColor="text1"/>
        </w:rPr>
        <w:t xml:space="preserve">. </w:t>
      </w:r>
      <w:r w:rsidR="00621122" w:rsidRPr="00AA0105">
        <w:rPr>
          <w:rFonts w:ascii="Arial" w:hAnsi="Arial" w:cs="Arial"/>
          <w:color w:val="000000" w:themeColor="text1"/>
        </w:rPr>
        <w:t>Clients</w:t>
      </w:r>
      <w:r w:rsidRPr="00AA0105">
        <w:rPr>
          <w:rFonts w:ascii="Arial" w:hAnsi="Arial" w:cs="Arial"/>
          <w:color w:val="000000" w:themeColor="text1"/>
        </w:rPr>
        <w:t xml:space="preserve"> are given more freedom to choose the type of care they wish to </w:t>
      </w:r>
      <w:r w:rsidRPr="00AA0105">
        <w:rPr>
          <w:rFonts w:ascii="Arial" w:hAnsi="Arial" w:cs="Arial"/>
          <w:noProof/>
          <w:color w:val="000000" w:themeColor="text1"/>
        </w:rPr>
        <w:t>receive</w:t>
      </w:r>
      <w:r w:rsidRPr="00AA0105">
        <w:rPr>
          <w:rFonts w:ascii="Arial" w:hAnsi="Arial" w:cs="Arial"/>
          <w:color w:val="000000" w:themeColor="text1"/>
        </w:rPr>
        <w:t xml:space="preserve"> but are also made responsible for </w:t>
      </w:r>
      <w:r w:rsidR="00287A14" w:rsidRPr="00AA0105">
        <w:rPr>
          <w:rFonts w:ascii="Arial" w:hAnsi="Arial" w:cs="Arial"/>
          <w:color w:val="000000" w:themeColor="text1"/>
        </w:rPr>
        <w:t xml:space="preserve">the </w:t>
      </w:r>
      <w:r w:rsidRPr="00AA0105">
        <w:rPr>
          <w:rFonts w:ascii="Arial" w:hAnsi="Arial" w:cs="Arial"/>
          <w:color w:val="000000" w:themeColor="text1"/>
        </w:rPr>
        <w:t xml:space="preserve">risks </w:t>
      </w:r>
      <w:r w:rsidR="00287A14" w:rsidRPr="00AA0105">
        <w:rPr>
          <w:rFonts w:ascii="Arial" w:hAnsi="Arial" w:cs="Arial"/>
          <w:color w:val="000000" w:themeColor="text1"/>
        </w:rPr>
        <w:t xml:space="preserve">(personal and financial) </w:t>
      </w:r>
      <w:r w:rsidRPr="00AA0105">
        <w:rPr>
          <w:rFonts w:ascii="Arial" w:hAnsi="Arial" w:cs="Arial"/>
          <w:color w:val="000000" w:themeColor="text1"/>
        </w:rPr>
        <w:t xml:space="preserve">associated with their decisions. </w:t>
      </w:r>
      <w:r w:rsidR="00ED2646" w:rsidRPr="00AA0105">
        <w:rPr>
          <w:rFonts w:ascii="Arial" w:hAnsi="Arial" w:cs="Arial"/>
          <w:color w:val="000000" w:themeColor="text1"/>
        </w:rPr>
        <w:t>PB therefore retain</w:t>
      </w:r>
      <w:r w:rsidR="00B9734A" w:rsidRPr="00AA0105">
        <w:rPr>
          <w:rFonts w:ascii="Arial" w:hAnsi="Arial" w:cs="Arial"/>
          <w:color w:val="000000" w:themeColor="text1"/>
        </w:rPr>
        <w:t xml:space="preserve">s </w:t>
      </w:r>
      <w:r w:rsidR="00ED2646" w:rsidRPr="00AA0105">
        <w:rPr>
          <w:rFonts w:ascii="Arial" w:hAnsi="Arial" w:cs="Arial"/>
          <w:color w:val="000000" w:themeColor="text1"/>
        </w:rPr>
        <w:t>the</w:t>
      </w:r>
      <w:r w:rsidR="004C7389" w:rsidRPr="00AA0105">
        <w:rPr>
          <w:rFonts w:ascii="Arial" w:hAnsi="Arial" w:cs="Arial"/>
          <w:color w:val="000000" w:themeColor="text1"/>
        </w:rPr>
        <w:t xml:space="preserve"> </w:t>
      </w:r>
      <w:r w:rsidR="00A979E6" w:rsidRPr="00AA0105">
        <w:rPr>
          <w:rFonts w:ascii="Arial" w:hAnsi="Arial" w:cs="Arial"/>
          <w:color w:val="000000" w:themeColor="text1"/>
        </w:rPr>
        <w:t>benefits</w:t>
      </w:r>
      <w:r w:rsidR="00ED2646" w:rsidRPr="00AA0105">
        <w:rPr>
          <w:rFonts w:ascii="Arial" w:hAnsi="Arial" w:cs="Arial"/>
          <w:color w:val="000000" w:themeColor="text1"/>
        </w:rPr>
        <w:t xml:space="preserve"> of personalisation first mooted under Direct Payments, but is also said to build on the aspirations of the citizenship model by incorporating individual responsibilities for the greater financial autonomy granted </w:t>
      </w:r>
      <w:r w:rsidR="00ED2646" w:rsidRPr="00AA0105">
        <w:rPr>
          <w:rFonts w:ascii="Arial" w:hAnsi="Arial" w:cs="Arial"/>
          <w:color w:val="000000" w:themeColor="text1"/>
        </w:rPr>
        <w:fldChar w:fldCharType="begin" w:fldLock="1"/>
      </w:r>
      <w:r w:rsidR="00ED2646" w:rsidRPr="00AA0105">
        <w:rPr>
          <w:rFonts w:ascii="Arial" w:hAnsi="Arial" w:cs="Arial"/>
          <w:color w:val="000000" w:themeColor="text1"/>
        </w:rPr>
        <w:instrText>ADDIN CSL_CITATION {"citationItems":[{"id":"ITEM-1","itemData":{"DOI":"10.1111/j.1467-9515.2011.00788.x","ISSN":"01445596","author":[{"dropping-particle":"","family":"Wilberforce","given":"Mark","non-dropping-particle":"","parse-names":false,"suffix":""},{"dropping-particle":"","family":"Glendinning","given":"Caroline","non-dropping-particle":"","parse-names":false,"suffix":""},{"dropping-particle":"","family":"Challis","given":"David","non-dropping-particle":"","parse-names":false,"suffix":""},{"dropping-particle":"","family":"Fernandez","given":"Jose-Luis","non-dropping-particle":"","parse-names":false,"suffix":""},{"dropping-particle":"","family":"Jacobs","given":"Sally","non-dropping-particle":"","parse-names":false,"suffix":""},{"dropping-particle":"","family":"Jones","given":"Karen","non-dropping-particle":"","parse-names":false,"suffix":""},{"dropping-particle":"","family":"Knapp","given":"Martin","non-dropping-particle":"","parse-names":false,"suffix":""},{"dropping-particle":"","family":"Manthorpe","given":"Jill","non-dropping-particle":"","parse-names":false,"suffix":""},{"dropping-particle":"","family":"Moran","given":"Nicola","non-dropping-particle":"","parse-names":false,"suffix":""},{"dropping-particle":"","family":"Netten","given":"Ann","non-dropping-particle":"","parse-names":false,"suffix":""},{"dropping-particle":"","family":"Stevens","given":"Martin","non-dropping-particle":"","parse-names":false,"suffix":""}],"container-title":"Social Policy &amp; Administration","id":"ITEM-1","issued":{"date-parts":[["2011","7","12"]]},"page":"no-no","title":"Implementing Consumer Choice in Long-term Care: The Impact of Individual Budgets on Social Care Providers in England","type":"article-journal"},"uris":["http://www.mendeley.com/documents/?uuid=a75718f9-9c7e-4ee7-9b88-8e8fceb9f0dd"]}],"mendeley":{"formattedCitation":"(Wilberforce et al., 2011)","plainTextFormattedCitation":"(Wilberforce et al., 2011)","previouslyFormattedCitation":"(Wilberforce et al., 2011)"},"properties":{"noteIndex":0},"schema":"https://github.com/citation-style-language/schema/raw/master/csl-citation.json"}</w:instrText>
      </w:r>
      <w:r w:rsidR="00ED2646" w:rsidRPr="00AA0105">
        <w:rPr>
          <w:rFonts w:ascii="Arial" w:hAnsi="Arial" w:cs="Arial"/>
          <w:color w:val="000000" w:themeColor="text1"/>
        </w:rPr>
        <w:fldChar w:fldCharType="separate"/>
      </w:r>
      <w:r w:rsidR="00ED2646" w:rsidRPr="00AA0105">
        <w:rPr>
          <w:rFonts w:ascii="Arial" w:hAnsi="Arial" w:cs="Arial"/>
          <w:noProof/>
          <w:color w:val="000000" w:themeColor="text1"/>
        </w:rPr>
        <w:t>(Wilberforce et al., 2011)</w:t>
      </w:r>
      <w:r w:rsidR="00ED2646" w:rsidRPr="00AA0105">
        <w:rPr>
          <w:rFonts w:ascii="Arial" w:hAnsi="Arial" w:cs="Arial"/>
          <w:color w:val="000000" w:themeColor="text1"/>
        </w:rPr>
        <w:fldChar w:fldCharType="end"/>
      </w:r>
      <w:r w:rsidR="00ED2646" w:rsidRPr="00AA0105">
        <w:rPr>
          <w:rFonts w:ascii="Arial" w:hAnsi="Arial" w:cs="Arial"/>
          <w:color w:val="000000" w:themeColor="text1"/>
        </w:rPr>
        <w:t xml:space="preserve">. </w:t>
      </w:r>
    </w:p>
    <w:p w14:paraId="40D7E629" w14:textId="77777777" w:rsidR="00874A84" w:rsidRPr="00AA0105" w:rsidRDefault="00874A84" w:rsidP="00644428">
      <w:pPr>
        <w:spacing w:line="264" w:lineRule="auto"/>
        <w:jc w:val="both"/>
        <w:rPr>
          <w:rFonts w:ascii="Arial" w:hAnsi="Arial" w:cs="Arial"/>
          <w:color w:val="000000" w:themeColor="text1"/>
        </w:rPr>
      </w:pPr>
    </w:p>
    <w:p w14:paraId="6B6F4B2E" w14:textId="4A2D0A1B" w:rsidR="00E3018D" w:rsidRPr="00AA0105" w:rsidRDefault="00B269CB" w:rsidP="00874A84">
      <w:pPr>
        <w:spacing w:line="264" w:lineRule="auto"/>
        <w:jc w:val="both"/>
        <w:rPr>
          <w:rFonts w:ascii="Arial" w:hAnsi="Arial" w:cs="Arial"/>
          <w:color w:val="000000" w:themeColor="text1"/>
        </w:rPr>
      </w:pPr>
      <w:r w:rsidRPr="00AA0105">
        <w:rPr>
          <w:rFonts w:ascii="Arial" w:hAnsi="Arial" w:cs="Arial"/>
          <w:color w:val="000000" w:themeColor="text1"/>
        </w:rPr>
        <w:t>However, b</w:t>
      </w:r>
      <w:r w:rsidR="00C35DD9" w:rsidRPr="00AA0105">
        <w:rPr>
          <w:rFonts w:ascii="Arial" w:hAnsi="Arial" w:cs="Arial"/>
          <w:color w:val="000000" w:themeColor="text1"/>
        </w:rPr>
        <w:t xml:space="preserve">eyond the emancipatory rhetoric underscoring the need for PB </w:t>
      </w:r>
      <w:r w:rsidR="0005519F" w:rsidRPr="00AA0105">
        <w:rPr>
          <w:rFonts w:ascii="Arial" w:hAnsi="Arial" w:cs="Arial"/>
          <w:color w:val="000000" w:themeColor="text1"/>
        </w:rPr>
        <w:t xml:space="preserve">and the benefits for society </w:t>
      </w:r>
      <w:r w:rsidR="00054BB0" w:rsidRPr="00AA0105">
        <w:rPr>
          <w:rFonts w:ascii="Arial" w:hAnsi="Arial" w:cs="Arial"/>
          <w:color w:val="000000" w:themeColor="text1"/>
        </w:rPr>
        <w:t xml:space="preserve">when individuals are ascribed responsibilities for their own </w:t>
      </w:r>
      <w:r w:rsidR="00874A84" w:rsidRPr="00AA0105">
        <w:rPr>
          <w:rFonts w:ascii="Arial" w:hAnsi="Arial" w:cs="Arial"/>
          <w:color w:val="000000" w:themeColor="text1"/>
        </w:rPr>
        <w:t>welfare</w:t>
      </w:r>
      <w:r w:rsidR="00C35DD9" w:rsidRPr="00AA0105">
        <w:rPr>
          <w:rFonts w:ascii="Arial" w:hAnsi="Arial" w:cs="Arial"/>
          <w:color w:val="000000" w:themeColor="text1"/>
        </w:rPr>
        <w:t xml:space="preserve">, </w:t>
      </w:r>
      <w:r w:rsidR="00054BB0" w:rsidRPr="00AA0105">
        <w:rPr>
          <w:rFonts w:ascii="Arial" w:hAnsi="Arial" w:cs="Arial"/>
          <w:color w:val="000000" w:themeColor="text1"/>
        </w:rPr>
        <w:t xml:space="preserve">a more critical reading of </w:t>
      </w:r>
      <w:r w:rsidR="006A00E2" w:rsidRPr="00AA0105">
        <w:rPr>
          <w:rFonts w:ascii="Arial" w:hAnsi="Arial" w:cs="Arial"/>
          <w:color w:val="000000" w:themeColor="text1"/>
        </w:rPr>
        <w:t xml:space="preserve">public policy </w:t>
      </w:r>
      <w:r w:rsidR="0005519F" w:rsidRPr="00AA0105">
        <w:rPr>
          <w:rFonts w:ascii="Arial" w:hAnsi="Arial" w:cs="Arial"/>
          <w:color w:val="000000" w:themeColor="text1"/>
        </w:rPr>
        <w:t>suggest</w:t>
      </w:r>
      <w:r w:rsidR="00054BB0" w:rsidRPr="00AA0105">
        <w:rPr>
          <w:rFonts w:ascii="Arial" w:hAnsi="Arial" w:cs="Arial"/>
          <w:color w:val="000000" w:themeColor="text1"/>
        </w:rPr>
        <w:t>s</w:t>
      </w:r>
      <w:r w:rsidR="0005519F" w:rsidRPr="00AA0105">
        <w:rPr>
          <w:rFonts w:ascii="Arial" w:hAnsi="Arial" w:cs="Arial"/>
          <w:color w:val="000000" w:themeColor="text1"/>
        </w:rPr>
        <w:t xml:space="preserve"> </w:t>
      </w:r>
      <w:r w:rsidR="00C35DD9" w:rsidRPr="00AA0105">
        <w:rPr>
          <w:rFonts w:ascii="Arial" w:hAnsi="Arial" w:cs="Arial"/>
          <w:color w:val="000000" w:themeColor="text1"/>
        </w:rPr>
        <w:t xml:space="preserve">a narrower perspective of what PB is for. Although </w:t>
      </w:r>
      <w:r w:rsidR="00DC1C66" w:rsidRPr="00AA0105">
        <w:rPr>
          <w:rFonts w:ascii="Arial" w:hAnsi="Arial" w:cs="Arial"/>
          <w:color w:val="000000" w:themeColor="text1"/>
        </w:rPr>
        <w:t>personalis</w:t>
      </w:r>
      <w:r w:rsidR="00C35DD9" w:rsidRPr="00AA0105">
        <w:rPr>
          <w:rFonts w:ascii="Arial" w:hAnsi="Arial" w:cs="Arial"/>
          <w:color w:val="000000" w:themeColor="text1"/>
        </w:rPr>
        <w:t xml:space="preserve">ation was originally </w:t>
      </w:r>
      <w:r w:rsidR="00644428" w:rsidRPr="00AA0105">
        <w:rPr>
          <w:rFonts w:ascii="Arial" w:hAnsi="Arial" w:cs="Arial"/>
          <w:color w:val="000000" w:themeColor="text1"/>
        </w:rPr>
        <w:t>design</w:t>
      </w:r>
      <w:r w:rsidR="00A77320" w:rsidRPr="00AA0105">
        <w:rPr>
          <w:rFonts w:ascii="Arial" w:hAnsi="Arial" w:cs="Arial"/>
          <w:color w:val="000000" w:themeColor="text1"/>
        </w:rPr>
        <w:t>ed</w:t>
      </w:r>
      <w:r w:rsidR="00C35DD9" w:rsidRPr="00AA0105">
        <w:rPr>
          <w:rFonts w:ascii="Arial" w:hAnsi="Arial" w:cs="Arial"/>
          <w:color w:val="000000" w:themeColor="text1"/>
        </w:rPr>
        <w:t xml:space="preserve"> to overcome both paternalism and consumerism in social care</w:t>
      </w:r>
      <w:r w:rsidR="00671282" w:rsidRPr="00AA0105">
        <w:rPr>
          <w:rFonts w:ascii="Arial" w:hAnsi="Arial" w:cs="Arial"/>
          <w:color w:val="000000" w:themeColor="text1"/>
        </w:rPr>
        <w:t xml:space="preserve"> </w:t>
      </w:r>
      <w:r w:rsidR="00671282" w:rsidRPr="00AA0105">
        <w:rPr>
          <w:rFonts w:ascii="Arial" w:hAnsi="Arial" w:cs="Arial"/>
          <w:color w:val="000000" w:themeColor="text1"/>
        </w:rPr>
        <w:fldChar w:fldCharType="begin" w:fldLock="1"/>
      </w:r>
      <w:r w:rsidR="00671282" w:rsidRPr="00AA0105">
        <w:rPr>
          <w:rFonts w:ascii="Arial" w:hAnsi="Arial" w:cs="Arial"/>
          <w:color w:val="000000" w:themeColor="text1"/>
        </w:rPr>
        <w:instrText>ADDIN CSL_CITATION {"citationItems":[{"id":"ITEM-1","itemData":{"author":[{"dropping-particle":"","family":"Leadbeater","given":"C.","non-dropping-particle":"","parse-names":false,"suffix":""}],"editor":[{"dropping-particle":"","family":"Demos","given":"","non-dropping-particle":"","parse-names":false,"suffix":""}],"id":"ITEM-1","issued":{"date-parts":[["2004"]]},"publisher-place":"London","title":"Personalisation through Participation: A New Script for Public Services","type":"book"},"uris":["http://www.mendeley.com/documents/?uuid=e5c1fe1c-0916-469a-955a-4764b7835d3b"]}],"mendeley":{"formattedCitation":"(Leadbeater, 2004)","plainTextFormattedCitation":"(Leadbeater, 2004)","previouslyFormattedCitation":"(Leadbeater, 2004)"},"properties":{"noteIndex":0},"schema":"https://github.com/citation-style-language/schema/raw/master/csl-citation.json"}</w:instrText>
      </w:r>
      <w:r w:rsidR="00671282" w:rsidRPr="00AA0105">
        <w:rPr>
          <w:rFonts w:ascii="Arial" w:hAnsi="Arial" w:cs="Arial"/>
          <w:color w:val="000000" w:themeColor="text1"/>
        </w:rPr>
        <w:fldChar w:fldCharType="separate"/>
      </w:r>
      <w:r w:rsidR="00671282" w:rsidRPr="00AA0105">
        <w:rPr>
          <w:rFonts w:ascii="Arial" w:hAnsi="Arial" w:cs="Arial"/>
          <w:noProof/>
          <w:color w:val="000000" w:themeColor="text1"/>
        </w:rPr>
        <w:t>(Leadbeater, 2004)</w:t>
      </w:r>
      <w:r w:rsidR="00671282" w:rsidRPr="00AA0105">
        <w:rPr>
          <w:rFonts w:ascii="Arial" w:hAnsi="Arial" w:cs="Arial"/>
          <w:color w:val="000000" w:themeColor="text1"/>
        </w:rPr>
        <w:fldChar w:fldCharType="end"/>
      </w:r>
      <w:r w:rsidR="00C35DD9" w:rsidRPr="00AA0105">
        <w:rPr>
          <w:rFonts w:ascii="Arial" w:hAnsi="Arial" w:cs="Arial"/>
          <w:color w:val="000000" w:themeColor="text1"/>
        </w:rPr>
        <w:t>, it was during its implementation that it became an overtly individualistic concept</w:t>
      </w:r>
      <w:r w:rsidR="00EB0791" w:rsidRPr="00AA0105">
        <w:rPr>
          <w:rFonts w:ascii="Arial" w:hAnsi="Arial" w:cs="Arial"/>
          <w:color w:val="000000" w:themeColor="text1"/>
        </w:rPr>
        <w:t xml:space="preserve"> </w:t>
      </w:r>
      <w:r w:rsidR="00671282" w:rsidRPr="00AA0105">
        <w:rPr>
          <w:rFonts w:ascii="Arial" w:hAnsi="Arial" w:cs="Arial"/>
          <w:color w:val="000000" w:themeColor="text1"/>
        </w:rPr>
        <w:fldChar w:fldCharType="begin" w:fldLock="1"/>
      </w:r>
      <w:r w:rsidR="00671282" w:rsidRPr="00AA0105">
        <w:rPr>
          <w:rFonts w:ascii="Arial" w:hAnsi="Arial" w:cs="Arial"/>
          <w:color w:val="000000" w:themeColor="text1"/>
        </w:rPr>
        <w:instrText>ADDIN CSL_CITATION {"citationItems":[{"id":"ITEM-1","itemData":{"DOI":"10.1093/bjsw/bcm016","ISSN":"0045-3102","author":[{"dropping-particle":"","family":"Ferguson","given":"I.","non-dropping-particle":"","parse-names":false,"suffix":""}],"container-title":"British Journal of Social Work","id":"ITEM-1","issue":"3","issued":{"date-parts":[["2007","3","17"]]},"page":"387-403","title":"Increasing User Choice or Privatizing Risk? The Antinomies of Personalization","type":"article-journal","volume":"37"},"uris":["http://www.mendeley.com/documents/?uuid=196ea416-34de-45b2-aa93-a85ad01dd0f6"]}],"mendeley":{"formattedCitation":"(Ferguson, 2007)","plainTextFormattedCitation":"(Ferguson, 2007)","previouslyFormattedCitation":"(Ferguson, 2007)"},"properties":{"noteIndex":0},"schema":"https://github.com/citation-style-language/schema/raw/master/csl-citation.json"}</w:instrText>
      </w:r>
      <w:r w:rsidR="00671282" w:rsidRPr="00AA0105">
        <w:rPr>
          <w:rFonts w:ascii="Arial" w:hAnsi="Arial" w:cs="Arial"/>
          <w:color w:val="000000" w:themeColor="text1"/>
        </w:rPr>
        <w:fldChar w:fldCharType="separate"/>
      </w:r>
      <w:r w:rsidR="00671282" w:rsidRPr="00AA0105">
        <w:rPr>
          <w:rFonts w:ascii="Arial" w:hAnsi="Arial" w:cs="Arial"/>
          <w:noProof/>
          <w:color w:val="000000" w:themeColor="text1"/>
        </w:rPr>
        <w:t>(Ferguson, 2007)</w:t>
      </w:r>
      <w:r w:rsidR="00671282" w:rsidRPr="00AA0105">
        <w:rPr>
          <w:rFonts w:ascii="Arial" w:hAnsi="Arial" w:cs="Arial"/>
          <w:color w:val="000000" w:themeColor="text1"/>
        </w:rPr>
        <w:fldChar w:fldCharType="end"/>
      </w:r>
      <w:r w:rsidR="00EB0791" w:rsidRPr="00AA0105">
        <w:rPr>
          <w:rFonts w:ascii="Arial" w:hAnsi="Arial" w:cs="Arial"/>
          <w:color w:val="000000" w:themeColor="text1"/>
        </w:rPr>
        <w:t xml:space="preserve">. </w:t>
      </w:r>
      <w:r w:rsidR="00054BB0" w:rsidRPr="00AA0105">
        <w:rPr>
          <w:rFonts w:ascii="Arial" w:hAnsi="Arial" w:cs="Arial"/>
          <w:color w:val="000000" w:themeColor="text1"/>
        </w:rPr>
        <w:t>The</w:t>
      </w:r>
      <w:r w:rsidR="00D92DAB" w:rsidRPr="00AA0105">
        <w:rPr>
          <w:rFonts w:ascii="Arial" w:hAnsi="Arial" w:cs="Arial"/>
          <w:color w:val="000000" w:themeColor="text1"/>
        </w:rPr>
        <w:t xml:space="preserve">re is also </w:t>
      </w:r>
      <w:r w:rsidR="00644428" w:rsidRPr="00AA0105">
        <w:rPr>
          <w:rFonts w:ascii="Arial" w:hAnsi="Arial" w:cs="Arial"/>
          <w:color w:val="000000" w:themeColor="text1"/>
        </w:rPr>
        <w:t xml:space="preserve">a </w:t>
      </w:r>
      <w:r w:rsidR="00D92DAB" w:rsidRPr="00AA0105">
        <w:rPr>
          <w:rFonts w:ascii="Arial" w:hAnsi="Arial" w:cs="Arial"/>
          <w:color w:val="000000" w:themeColor="text1"/>
        </w:rPr>
        <w:t>concern that the</w:t>
      </w:r>
      <w:r w:rsidR="00054BB0" w:rsidRPr="00AA0105">
        <w:rPr>
          <w:rFonts w:ascii="Arial" w:hAnsi="Arial" w:cs="Arial"/>
          <w:color w:val="000000" w:themeColor="text1"/>
        </w:rPr>
        <w:t xml:space="preserve"> programme</w:t>
      </w:r>
      <w:r w:rsidR="00644428" w:rsidRPr="00AA0105">
        <w:rPr>
          <w:rFonts w:ascii="Arial" w:hAnsi="Arial" w:cs="Arial"/>
          <w:color w:val="000000" w:themeColor="text1"/>
        </w:rPr>
        <w:t xml:space="preserve"> </w:t>
      </w:r>
      <w:r w:rsidR="00B9734A" w:rsidRPr="00AA0105">
        <w:rPr>
          <w:rFonts w:ascii="Arial" w:hAnsi="Arial" w:cs="Arial"/>
          <w:color w:val="000000" w:themeColor="text1"/>
        </w:rPr>
        <w:t>is</w:t>
      </w:r>
      <w:r w:rsidR="00D92DAB" w:rsidRPr="00AA0105">
        <w:rPr>
          <w:rFonts w:ascii="Arial" w:hAnsi="Arial" w:cs="Arial"/>
          <w:color w:val="000000" w:themeColor="text1"/>
        </w:rPr>
        <w:t xml:space="preserve"> primarily </w:t>
      </w:r>
      <w:r w:rsidR="00644428" w:rsidRPr="00AA0105">
        <w:rPr>
          <w:rFonts w:ascii="Arial" w:hAnsi="Arial" w:cs="Arial"/>
          <w:color w:val="000000" w:themeColor="text1"/>
        </w:rPr>
        <w:t>driven by</w:t>
      </w:r>
      <w:r w:rsidR="00A77320" w:rsidRPr="00AA0105">
        <w:rPr>
          <w:rFonts w:ascii="Arial" w:hAnsi="Arial" w:cs="Arial"/>
          <w:color w:val="000000" w:themeColor="text1"/>
        </w:rPr>
        <w:t xml:space="preserve"> austerity</w:t>
      </w:r>
      <w:r w:rsidR="00A545D9" w:rsidRPr="00AA0105">
        <w:rPr>
          <w:rFonts w:ascii="Arial" w:hAnsi="Arial" w:cs="Arial"/>
          <w:color w:val="000000" w:themeColor="text1"/>
        </w:rPr>
        <w:t xml:space="preserve">, </w:t>
      </w:r>
      <w:r w:rsidR="00644428" w:rsidRPr="00AA0105">
        <w:rPr>
          <w:rFonts w:ascii="Arial" w:hAnsi="Arial" w:cs="Arial"/>
          <w:color w:val="000000" w:themeColor="text1"/>
        </w:rPr>
        <w:t>which could limit</w:t>
      </w:r>
      <w:r w:rsidR="00A545D9" w:rsidRPr="00AA0105">
        <w:rPr>
          <w:rFonts w:ascii="Arial" w:hAnsi="Arial" w:cs="Arial"/>
          <w:color w:val="000000" w:themeColor="text1"/>
        </w:rPr>
        <w:t xml:space="preserve"> </w:t>
      </w:r>
      <w:r w:rsidR="00EB0791" w:rsidRPr="00AA0105">
        <w:rPr>
          <w:rFonts w:ascii="Arial" w:hAnsi="Arial" w:cs="Arial"/>
          <w:color w:val="000000" w:themeColor="text1"/>
        </w:rPr>
        <w:t xml:space="preserve">its </w:t>
      </w:r>
      <w:r w:rsidR="00A545D9" w:rsidRPr="00AA0105">
        <w:rPr>
          <w:rFonts w:ascii="Arial" w:hAnsi="Arial" w:cs="Arial"/>
          <w:color w:val="000000" w:themeColor="text1"/>
        </w:rPr>
        <w:t>emancipatory</w:t>
      </w:r>
      <w:r w:rsidR="00C35DD9" w:rsidRPr="00AA0105">
        <w:rPr>
          <w:rFonts w:ascii="Arial" w:hAnsi="Arial" w:cs="Arial"/>
          <w:color w:val="000000" w:themeColor="text1"/>
        </w:rPr>
        <w:t xml:space="preserve"> role</w:t>
      </w:r>
      <w:r w:rsidR="00644428" w:rsidRPr="00AA0105">
        <w:rPr>
          <w:rFonts w:ascii="Arial" w:hAnsi="Arial" w:cs="Arial"/>
          <w:color w:val="000000" w:themeColor="text1"/>
        </w:rPr>
        <w:t xml:space="preserve"> (Brookes, Callaghan, </w:t>
      </w:r>
      <w:proofErr w:type="spellStart"/>
      <w:r w:rsidR="00644428" w:rsidRPr="00AA0105">
        <w:rPr>
          <w:rFonts w:ascii="Arial" w:hAnsi="Arial" w:cs="Arial"/>
          <w:color w:val="000000" w:themeColor="text1"/>
        </w:rPr>
        <w:t>Netten</w:t>
      </w:r>
      <w:proofErr w:type="spellEnd"/>
      <w:r w:rsidR="00644428" w:rsidRPr="00AA0105">
        <w:rPr>
          <w:rFonts w:ascii="Arial" w:hAnsi="Arial" w:cs="Arial"/>
          <w:color w:val="000000" w:themeColor="text1"/>
        </w:rPr>
        <w:t xml:space="preserve"> and Fox, 2015</w:t>
      </w:r>
      <w:r w:rsidR="00644428" w:rsidRPr="00AA0105">
        <w:rPr>
          <w:rFonts w:ascii="Arial" w:hAnsi="Arial" w:cs="Arial"/>
          <w:noProof/>
          <w:color w:val="000000" w:themeColor="text1"/>
        </w:rPr>
        <w:t>)</w:t>
      </w:r>
      <w:r w:rsidR="00A545D9" w:rsidRPr="00AA0105">
        <w:rPr>
          <w:rFonts w:ascii="Arial" w:hAnsi="Arial" w:cs="Arial"/>
          <w:color w:val="000000" w:themeColor="text1"/>
        </w:rPr>
        <w:t>.</w:t>
      </w:r>
      <w:r w:rsidR="00E3018D" w:rsidRPr="00AA0105">
        <w:rPr>
          <w:rFonts w:ascii="Arial" w:hAnsi="Arial" w:cs="Arial"/>
          <w:color w:val="000000" w:themeColor="text1"/>
        </w:rPr>
        <w:t xml:space="preserve"> </w:t>
      </w:r>
    </w:p>
    <w:p w14:paraId="5C0BBBE5" w14:textId="77777777" w:rsidR="00E3018D" w:rsidRPr="00AA0105" w:rsidRDefault="00E3018D" w:rsidP="00874A84">
      <w:pPr>
        <w:spacing w:line="264" w:lineRule="auto"/>
        <w:jc w:val="both"/>
        <w:rPr>
          <w:rFonts w:ascii="Arial" w:hAnsi="Arial" w:cs="Arial"/>
          <w:color w:val="000000" w:themeColor="text1"/>
        </w:rPr>
      </w:pPr>
    </w:p>
    <w:p w14:paraId="0471E748" w14:textId="571CEC94" w:rsidR="00874A84" w:rsidRPr="00AA0105" w:rsidRDefault="00874A84" w:rsidP="00874A84">
      <w:pPr>
        <w:spacing w:line="264" w:lineRule="auto"/>
        <w:jc w:val="both"/>
        <w:rPr>
          <w:rFonts w:ascii="Arial" w:hAnsi="Arial" w:cs="Arial"/>
          <w:color w:val="000000" w:themeColor="text1"/>
        </w:rPr>
      </w:pPr>
      <w:r w:rsidRPr="00AA0105">
        <w:rPr>
          <w:rFonts w:ascii="Arial" w:hAnsi="Arial" w:cs="Arial"/>
          <w:color w:val="000000" w:themeColor="text1"/>
        </w:rPr>
        <w:t>For instance, t</w:t>
      </w:r>
      <w:r w:rsidR="004A47A2" w:rsidRPr="00AA0105">
        <w:rPr>
          <w:rFonts w:ascii="Arial" w:hAnsi="Arial" w:cs="Arial"/>
          <w:color w:val="000000" w:themeColor="text1"/>
        </w:rPr>
        <w:t>he 2008-09 global financial crisis reinforce</w:t>
      </w:r>
      <w:r w:rsidR="007F34C8" w:rsidRPr="00AA0105">
        <w:rPr>
          <w:rFonts w:ascii="Arial" w:hAnsi="Arial" w:cs="Arial"/>
          <w:color w:val="000000" w:themeColor="text1"/>
        </w:rPr>
        <w:t>s</w:t>
      </w:r>
      <w:r w:rsidR="004A47A2" w:rsidRPr="00AA0105">
        <w:rPr>
          <w:rFonts w:ascii="Arial" w:hAnsi="Arial" w:cs="Arial"/>
          <w:color w:val="000000" w:themeColor="text1"/>
        </w:rPr>
        <w:t xml:space="preserve"> neoliberalism’s </w:t>
      </w:r>
      <w:r w:rsidRPr="00AA0105">
        <w:rPr>
          <w:rFonts w:ascii="Arial" w:hAnsi="Arial" w:cs="Arial"/>
          <w:color w:val="000000" w:themeColor="text1"/>
        </w:rPr>
        <w:t xml:space="preserve">hold over public sector reforms </w:t>
      </w:r>
      <w:r w:rsidR="004A47A2" w:rsidRPr="00AA0105">
        <w:rPr>
          <w:rFonts w:ascii="Arial" w:hAnsi="Arial" w:cs="Arial"/>
          <w:color w:val="000000" w:themeColor="text1"/>
        </w:rPr>
        <w:t xml:space="preserve">through </w:t>
      </w:r>
      <w:r w:rsidRPr="00AA0105">
        <w:rPr>
          <w:rFonts w:ascii="Arial" w:hAnsi="Arial" w:cs="Arial"/>
          <w:color w:val="000000" w:themeColor="text1"/>
        </w:rPr>
        <w:t xml:space="preserve">an expansion of </w:t>
      </w:r>
      <w:r w:rsidR="004A47A2" w:rsidRPr="00AA0105">
        <w:rPr>
          <w:rFonts w:ascii="Arial" w:hAnsi="Arial" w:cs="Arial"/>
          <w:color w:val="000000" w:themeColor="text1"/>
        </w:rPr>
        <w:t>austerity policies</w:t>
      </w:r>
      <w:r w:rsidRPr="00AA0105">
        <w:rPr>
          <w:rFonts w:ascii="Arial" w:hAnsi="Arial" w:cs="Arial"/>
          <w:color w:val="000000" w:themeColor="text1"/>
        </w:rPr>
        <w:t xml:space="preserve"> </w:t>
      </w:r>
      <w:r w:rsidR="004A47A2" w:rsidRPr="00AA0105">
        <w:rPr>
          <w:rFonts w:ascii="Arial" w:hAnsi="Arial" w:cs="Arial"/>
          <w:color w:val="000000" w:themeColor="text1"/>
        </w:rPr>
        <w:fldChar w:fldCharType="begin" w:fldLock="1"/>
      </w:r>
      <w:r w:rsidR="00266AC0" w:rsidRPr="00AA0105">
        <w:rPr>
          <w:rFonts w:ascii="Arial" w:hAnsi="Arial" w:cs="Arial"/>
          <w:color w:val="000000" w:themeColor="text1"/>
        </w:rPr>
        <w:instrText>ADDIN CSL_CITATION {"citationItems":[{"id":"ITEM-1","itemData":{"DOI":"10.1108/AAAJ-06-2015-2090","ISSN":"0951-3574","author":[{"dropping-particle":"","family":"Bracci","given":"Enrico","non-dropping-particle":"","parse-names":false,"suffix":""},{"dropping-particle":"","family":"Humphrey","given":"Christopher","non-dropping-particle":"","parse-names":false,"suffix":""},{"dropping-particle":"","family":"Moll","given":"Jodie","non-dropping-particle":"","parse-names":false,"suffix":""},{"dropping-particle":"","family":"Steccolini","given":"Ileana","non-dropping-particle":"","parse-names":false,"suffix":""}],"container-title":"Accounting, Auditing &amp; Accountability Journal","id":"ITEM-1","issue":"6","issued":{"date-parts":[["2015","8","17"]]},"page":"878-908","title":"Public sector accounting, accountability and austerity: more than balancing the books?","type":"article-journal","volume":"28"},"uris":["http://www.mendeley.com/documents/?uuid=1eb47596-7b86-4947-a330-1a9d220bad1b"]},{"id":"ITEM-2","itemData":{"DOI":"10.1111/faam.12100","ISSN":"02674424","author":[{"dropping-particle":"","family":"Hyndman","given":"Noel","non-dropping-particle":"","parse-names":false,"suffix":""},{"dropping-particle":"","family":"Lapsley","given":"Irvine","non-dropping-particle":"","parse-names":false,"suffix":""}],"container-title":"Financial Accountability &amp; Management","id":"ITEM-2","issue":"4","issued":{"date-parts":[["2016"]]},"page":"385-408","title":"New Public Management: The Story Continues","type":"article-journal","volume":"32"},"uris":["http://www.mendeley.com/documents/?uuid=da3b4e11-ea2d-426b-b2f5-4d1515b75224"]}],"mendeley":{"formattedCitation":"(Bracci, Humphrey, Moll, &amp; Steccolini, 2015; Hyndman &amp; Lapsley, 2016)","manualFormatting":"(Bracci et al., 2015; Hyndman and Lapsley, 2016)","plainTextFormattedCitation":"(Bracci, Humphrey, Moll, &amp; Steccolini, 2015; Hyndman &amp; Lapsley, 2016)","previouslyFormattedCitation":"(Bracci, Humphrey, Moll, &amp; Steccolini, 2015; Hyndman &amp; Lapsley, 2016)"},"properties":{"noteIndex":0},"schema":"https://github.com/citation-style-language/schema/raw/master/csl-citation.json"}</w:instrText>
      </w:r>
      <w:r w:rsidR="004A47A2" w:rsidRPr="00AA0105">
        <w:rPr>
          <w:rFonts w:ascii="Arial" w:hAnsi="Arial" w:cs="Arial"/>
          <w:color w:val="000000" w:themeColor="text1"/>
        </w:rPr>
        <w:fldChar w:fldCharType="separate"/>
      </w:r>
      <w:r w:rsidR="004A47A2" w:rsidRPr="00AA0105">
        <w:rPr>
          <w:rFonts w:ascii="Arial" w:hAnsi="Arial" w:cs="Arial"/>
          <w:noProof/>
          <w:color w:val="000000" w:themeColor="text1"/>
        </w:rPr>
        <w:t>(Bracci et al., 2015; Hyndman and Lapsley, 2016)</w:t>
      </w:r>
      <w:r w:rsidR="004A47A2" w:rsidRPr="00AA0105">
        <w:rPr>
          <w:rFonts w:ascii="Arial" w:hAnsi="Arial" w:cs="Arial"/>
          <w:color w:val="000000" w:themeColor="text1"/>
        </w:rPr>
        <w:fldChar w:fldCharType="end"/>
      </w:r>
      <w:r w:rsidR="004A47A2" w:rsidRPr="00AA0105">
        <w:rPr>
          <w:rFonts w:ascii="Arial" w:hAnsi="Arial" w:cs="Arial"/>
          <w:color w:val="000000" w:themeColor="text1"/>
        </w:rPr>
        <w:t xml:space="preserve">. Austerity has hit </w:t>
      </w:r>
      <w:r w:rsidRPr="00AA0105">
        <w:rPr>
          <w:rFonts w:ascii="Arial" w:hAnsi="Arial" w:cs="Arial"/>
          <w:color w:val="000000" w:themeColor="text1"/>
        </w:rPr>
        <w:t xml:space="preserve">English </w:t>
      </w:r>
      <w:r w:rsidR="004A47A2" w:rsidRPr="00AA0105">
        <w:rPr>
          <w:rFonts w:ascii="Arial" w:hAnsi="Arial" w:cs="Arial"/>
          <w:color w:val="000000" w:themeColor="text1"/>
        </w:rPr>
        <w:t xml:space="preserve">councils (local governments) </w:t>
      </w:r>
      <w:r w:rsidRPr="00AA0105">
        <w:rPr>
          <w:rFonts w:ascii="Arial" w:hAnsi="Arial" w:cs="Arial"/>
          <w:color w:val="000000" w:themeColor="text1"/>
        </w:rPr>
        <w:t xml:space="preserve">particularly </w:t>
      </w:r>
      <w:r w:rsidR="004A47A2" w:rsidRPr="00AA0105">
        <w:rPr>
          <w:rFonts w:ascii="Arial" w:hAnsi="Arial" w:cs="Arial"/>
          <w:color w:val="000000" w:themeColor="text1"/>
        </w:rPr>
        <w:t xml:space="preserve">hard. </w:t>
      </w:r>
      <w:r w:rsidR="00326ED4" w:rsidRPr="00AA0105">
        <w:rPr>
          <w:rFonts w:ascii="Arial" w:hAnsi="Arial" w:cs="Arial"/>
          <w:color w:val="000000" w:themeColor="text1"/>
        </w:rPr>
        <w:t>T</w:t>
      </w:r>
      <w:r w:rsidR="004A47A2" w:rsidRPr="00AA0105">
        <w:rPr>
          <w:rFonts w:ascii="Arial" w:hAnsi="Arial" w:cs="Arial"/>
          <w:color w:val="000000" w:themeColor="text1"/>
        </w:rPr>
        <w:t>he Institute for Fiscal Studies (IFS) estimate</w:t>
      </w:r>
      <w:r w:rsidR="00B12AA5" w:rsidRPr="00AA0105">
        <w:rPr>
          <w:rFonts w:ascii="Arial" w:hAnsi="Arial" w:cs="Arial"/>
          <w:color w:val="000000" w:themeColor="text1"/>
        </w:rPr>
        <w:t>s</w:t>
      </w:r>
      <w:r w:rsidR="004A47A2" w:rsidRPr="00AA0105">
        <w:rPr>
          <w:rFonts w:ascii="Arial" w:hAnsi="Arial" w:cs="Arial"/>
          <w:color w:val="000000" w:themeColor="text1"/>
        </w:rPr>
        <w:t xml:space="preserve"> that</w:t>
      </w:r>
      <w:r w:rsidRPr="00AA0105">
        <w:rPr>
          <w:rFonts w:ascii="Arial" w:hAnsi="Arial" w:cs="Arial"/>
          <w:color w:val="000000" w:themeColor="text1"/>
        </w:rPr>
        <w:t xml:space="preserve"> </w:t>
      </w:r>
      <w:r w:rsidR="0020042F" w:rsidRPr="00AA0105">
        <w:rPr>
          <w:rFonts w:ascii="Arial" w:hAnsi="Arial" w:cs="Arial"/>
          <w:color w:val="000000" w:themeColor="text1"/>
        </w:rPr>
        <w:t>they</w:t>
      </w:r>
      <w:r w:rsidR="004A47A2" w:rsidRPr="00AA0105">
        <w:rPr>
          <w:rFonts w:ascii="Arial" w:hAnsi="Arial" w:cs="Arial"/>
          <w:color w:val="000000" w:themeColor="text1"/>
        </w:rPr>
        <w:t xml:space="preserve"> experience</w:t>
      </w:r>
      <w:r w:rsidR="00326ED4" w:rsidRPr="00AA0105">
        <w:rPr>
          <w:rFonts w:ascii="Arial" w:hAnsi="Arial" w:cs="Arial"/>
          <w:color w:val="000000" w:themeColor="text1"/>
        </w:rPr>
        <w:t>d</w:t>
      </w:r>
      <w:r w:rsidR="004A47A2" w:rsidRPr="00AA0105">
        <w:rPr>
          <w:rFonts w:ascii="Arial" w:hAnsi="Arial" w:cs="Arial"/>
          <w:color w:val="000000" w:themeColor="text1"/>
        </w:rPr>
        <w:t xml:space="preserve"> a cumulative reduction of 23.1% in their core revenues in the fiscal years from 2009-10 to 2015-16 </w:t>
      </w:r>
      <w:r w:rsidR="004A47A2" w:rsidRPr="00AA0105">
        <w:rPr>
          <w:rFonts w:ascii="Arial" w:hAnsi="Arial" w:cs="Arial"/>
          <w:color w:val="000000" w:themeColor="text1"/>
        </w:rPr>
        <w:fldChar w:fldCharType="begin" w:fldLock="1"/>
      </w:r>
      <w:r w:rsidR="00266AC0" w:rsidRPr="00AA0105">
        <w:rPr>
          <w:rFonts w:ascii="Arial" w:hAnsi="Arial" w:cs="Arial"/>
          <w:color w:val="000000" w:themeColor="text1"/>
        </w:rPr>
        <w:instrText>ADDIN CSL_CITATION {"citationItems":[{"id":"ITEM-1","itemData":{"ISBN":"9781911102243","abstract":"Funded by the Local Government Finance and Devolution Consortium. A full list of funders can be found inside.","author":[{"dropping-particle":"","family":"Smith","given":"Neil Amin","non-dropping-particle":"","parse-names":false,"suffix":""},{"dropping-particle":"","family":"Phillips","given":"David","non-dropping-particle":"","parse-names":false,"suffix":""},{"dropping-particle":"","family":"Simpson","given":"Polly","non-dropping-particle":"","parse-names":false,"suffix":""},{"dropping-particle":"","family":"Eiser","given":"David","non-dropping-particle":"","parse-names":false,"suffix":""},{"dropping-particle":"","family":"Trickey","given":"Michael","non-dropping-particle":"","parse-names":false,"suffix":""}],"id":"ITEM-1","issued":{"date-parts":[["2016"]]},"publisher":"The Institute for Fiscal Studies","publisher-place":"London","title":"A time of revolution? British local government finance in the 2010s","type":"book"},"uris":["http://www.mendeley.com/documents/?uuid=fd7e1894-d8e2-406b-b719-828ab236c8a2"]}],"mendeley":{"formattedCitation":"(Smith, Phillips, Simpson, Eiser, &amp; Trickey, 2016)","manualFormatting":"(Smith et al., 2016)","plainTextFormattedCitation":"(Smith, Phillips, Simpson, Eiser, &amp; Trickey, 2016)","previouslyFormattedCitation":"(Smith, Phillips, Simpson, Eiser, &amp; Trickey, 2016)"},"properties":{"noteIndex":0},"schema":"https://github.com/citation-style-language/schema/raw/master/csl-citation.json"}</w:instrText>
      </w:r>
      <w:r w:rsidR="004A47A2" w:rsidRPr="00AA0105">
        <w:rPr>
          <w:rFonts w:ascii="Arial" w:hAnsi="Arial" w:cs="Arial"/>
          <w:color w:val="000000" w:themeColor="text1"/>
        </w:rPr>
        <w:fldChar w:fldCharType="separate"/>
      </w:r>
      <w:r w:rsidR="004A47A2" w:rsidRPr="00AA0105">
        <w:rPr>
          <w:rFonts w:ascii="Arial" w:hAnsi="Arial" w:cs="Arial"/>
          <w:noProof/>
          <w:color w:val="000000" w:themeColor="text1"/>
        </w:rPr>
        <w:t>(Smith et al., 2016)</w:t>
      </w:r>
      <w:r w:rsidR="004A47A2" w:rsidRPr="00AA0105">
        <w:rPr>
          <w:rFonts w:ascii="Arial" w:hAnsi="Arial" w:cs="Arial"/>
          <w:color w:val="000000" w:themeColor="text1"/>
        </w:rPr>
        <w:fldChar w:fldCharType="end"/>
      </w:r>
      <w:r w:rsidR="004A47A2" w:rsidRPr="00AA0105">
        <w:rPr>
          <w:rFonts w:ascii="Arial" w:hAnsi="Arial" w:cs="Arial"/>
          <w:color w:val="000000" w:themeColor="text1"/>
        </w:rPr>
        <w:t xml:space="preserve">, with </w:t>
      </w:r>
      <w:r w:rsidR="00B12AA5" w:rsidRPr="00AA0105">
        <w:rPr>
          <w:rFonts w:ascii="Arial" w:hAnsi="Arial" w:cs="Arial"/>
          <w:color w:val="000000" w:themeColor="text1"/>
        </w:rPr>
        <w:t xml:space="preserve">adult </w:t>
      </w:r>
      <w:r w:rsidR="004A47A2" w:rsidRPr="00AA0105">
        <w:rPr>
          <w:rFonts w:ascii="Arial" w:hAnsi="Arial" w:cs="Arial"/>
          <w:color w:val="000000" w:themeColor="text1"/>
        </w:rPr>
        <w:t xml:space="preserve">social care experiencing a smaller but still sizeable 10% decrease (p.1). These reductions are unevenly distributed however. </w:t>
      </w:r>
      <w:r w:rsidR="004A47A2" w:rsidRPr="00AA0105">
        <w:rPr>
          <w:rFonts w:ascii="Arial" w:hAnsi="Arial" w:cs="Arial"/>
          <w:color w:val="000000" w:themeColor="text1"/>
        </w:rPr>
        <w:fldChar w:fldCharType="begin" w:fldLock="1"/>
      </w:r>
      <w:r w:rsidR="00266AC0" w:rsidRPr="00AA0105">
        <w:rPr>
          <w:rFonts w:ascii="Arial" w:hAnsi="Arial" w:cs="Arial"/>
          <w:color w:val="000000" w:themeColor="text1"/>
        </w:rPr>
        <w:instrText>ADDIN CSL_CITATION {"citationItems":[{"id":"ITEM-1","itemData":{"DOI":"10.4324/9781315685083-6","author":[{"dropping-particle":"","family":"Needham","given":"Catherine","non-dropping-particle":"","parse-names":false,"suffix":""}],"container-title":"Governmentality after neoliberalism","editor":[{"dropping-particle":"","family":"Bevir","given":"M.","non-dropping-particle":"","parse-names":false,"suffix":""}],"id":"ITEM-1","issued":{"date-parts":[["2016","10","24"]]},"page":"92-110","publisher":"Routledge","publisher-place":"Abingdon, UK","title":"Social welfare policy: Fantasy and assemblage in a personalised welfare state","type":"chapter"},"uris":["http://www.mendeley.com/documents/?uuid=6cdb2faf-0a2a-3cad-921a-d315c5134cb9"]}],"mendeley":{"formattedCitation":"(Needham, 2016)","manualFormatting":"Needham (2016)","plainTextFormattedCitation":"(Needham, 2016)","previouslyFormattedCitation":"(Needham, 2016)"},"properties":{"noteIndex":0},"schema":"https://github.com/citation-style-language/schema/raw/master/csl-citation.json"}</w:instrText>
      </w:r>
      <w:r w:rsidR="004A47A2" w:rsidRPr="00AA0105">
        <w:rPr>
          <w:rFonts w:ascii="Arial" w:hAnsi="Arial" w:cs="Arial"/>
          <w:color w:val="000000" w:themeColor="text1"/>
        </w:rPr>
        <w:fldChar w:fldCharType="separate"/>
      </w:r>
      <w:r w:rsidR="004A47A2" w:rsidRPr="00AA0105">
        <w:rPr>
          <w:rFonts w:ascii="Arial" w:hAnsi="Arial" w:cs="Arial"/>
          <w:noProof/>
          <w:color w:val="000000" w:themeColor="text1"/>
        </w:rPr>
        <w:t>Needham (2016)</w:t>
      </w:r>
      <w:r w:rsidR="004A47A2" w:rsidRPr="00AA0105">
        <w:rPr>
          <w:rFonts w:ascii="Arial" w:hAnsi="Arial" w:cs="Arial"/>
          <w:color w:val="000000" w:themeColor="text1"/>
        </w:rPr>
        <w:fldChar w:fldCharType="end"/>
      </w:r>
      <w:r w:rsidR="004A47A2" w:rsidRPr="00AA0105">
        <w:rPr>
          <w:rFonts w:ascii="Arial" w:hAnsi="Arial" w:cs="Arial"/>
          <w:color w:val="000000" w:themeColor="text1"/>
        </w:rPr>
        <w:t xml:space="preserve"> notes that the adoption of neoliberal reforms among councils </w:t>
      </w:r>
      <w:r w:rsidR="004A47A2" w:rsidRPr="00AA0105">
        <w:rPr>
          <w:rFonts w:ascii="Arial" w:hAnsi="Arial" w:cs="Arial"/>
          <w:noProof/>
          <w:color w:val="000000" w:themeColor="text1"/>
        </w:rPr>
        <w:t>is</w:t>
      </w:r>
      <w:r w:rsidR="004A47A2" w:rsidRPr="00AA0105">
        <w:rPr>
          <w:rFonts w:ascii="Arial" w:hAnsi="Arial" w:cs="Arial"/>
          <w:color w:val="000000" w:themeColor="text1"/>
        </w:rPr>
        <w:t xml:space="preserve"> more pronounced in England compared with other devolved nations such as Scotland and Wales. These devolved nations </w:t>
      </w:r>
      <w:r w:rsidR="00B12AA5" w:rsidRPr="00AA0105">
        <w:rPr>
          <w:rFonts w:ascii="Arial" w:hAnsi="Arial" w:cs="Arial"/>
          <w:color w:val="000000" w:themeColor="text1"/>
        </w:rPr>
        <w:t>are</w:t>
      </w:r>
      <w:r w:rsidR="004A47A2" w:rsidRPr="00AA0105">
        <w:rPr>
          <w:rFonts w:ascii="Arial" w:hAnsi="Arial" w:cs="Arial"/>
          <w:color w:val="000000" w:themeColor="text1"/>
        </w:rPr>
        <w:t xml:space="preserve"> less affected by funding reductions (Smith et al., 2016) and have chosen not to follow </w:t>
      </w:r>
      <w:r w:rsidR="00400586" w:rsidRPr="00AA0105">
        <w:rPr>
          <w:rFonts w:ascii="Arial" w:hAnsi="Arial" w:cs="Arial"/>
          <w:color w:val="000000" w:themeColor="text1"/>
        </w:rPr>
        <w:t xml:space="preserve">the path taken by </w:t>
      </w:r>
      <w:r w:rsidR="004A47A2" w:rsidRPr="00AA0105">
        <w:rPr>
          <w:rFonts w:ascii="Arial" w:hAnsi="Arial" w:cs="Arial"/>
          <w:color w:val="000000" w:themeColor="text1"/>
        </w:rPr>
        <w:t xml:space="preserve">England </w:t>
      </w:r>
      <w:r w:rsidR="0000358A" w:rsidRPr="00AA0105">
        <w:rPr>
          <w:rFonts w:ascii="Arial" w:hAnsi="Arial" w:cs="Arial"/>
          <w:color w:val="000000" w:themeColor="text1"/>
        </w:rPr>
        <w:t>to</w:t>
      </w:r>
      <w:r w:rsidR="004A47A2" w:rsidRPr="00AA0105">
        <w:rPr>
          <w:rFonts w:ascii="Arial" w:hAnsi="Arial" w:cs="Arial"/>
          <w:color w:val="000000" w:themeColor="text1"/>
        </w:rPr>
        <w:t xml:space="preserve"> the extent </w:t>
      </w:r>
      <w:r w:rsidR="0000358A" w:rsidRPr="00AA0105">
        <w:rPr>
          <w:rFonts w:ascii="Arial" w:hAnsi="Arial" w:cs="Arial"/>
          <w:color w:val="000000" w:themeColor="text1"/>
        </w:rPr>
        <w:t>in</w:t>
      </w:r>
      <w:r w:rsidR="004A47A2" w:rsidRPr="00AA0105">
        <w:rPr>
          <w:rFonts w:ascii="Arial" w:hAnsi="Arial" w:cs="Arial"/>
          <w:color w:val="000000" w:themeColor="text1"/>
        </w:rPr>
        <w:t xml:space="preserve"> which </w:t>
      </w:r>
      <w:r w:rsidR="00326ED4" w:rsidRPr="00AA0105">
        <w:rPr>
          <w:rFonts w:ascii="Arial" w:hAnsi="Arial" w:cs="Arial"/>
          <w:color w:val="000000" w:themeColor="text1"/>
        </w:rPr>
        <w:t xml:space="preserve">PB </w:t>
      </w:r>
      <w:r w:rsidR="004A47A2" w:rsidRPr="00AA0105">
        <w:rPr>
          <w:rFonts w:ascii="Arial" w:hAnsi="Arial" w:cs="Arial"/>
          <w:color w:val="000000" w:themeColor="text1"/>
        </w:rPr>
        <w:t xml:space="preserve">is </w:t>
      </w:r>
      <w:r w:rsidR="00B12AA5" w:rsidRPr="00AA0105">
        <w:rPr>
          <w:rFonts w:ascii="Arial" w:hAnsi="Arial" w:cs="Arial"/>
          <w:color w:val="000000" w:themeColor="text1"/>
        </w:rPr>
        <w:t>used for</w:t>
      </w:r>
      <w:r w:rsidR="0000358A" w:rsidRPr="00AA0105">
        <w:rPr>
          <w:rFonts w:ascii="Arial" w:hAnsi="Arial" w:cs="Arial"/>
          <w:color w:val="000000" w:themeColor="text1"/>
        </w:rPr>
        <w:t xml:space="preserve"> </w:t>
      </w:r>
      <w:r w:rsidR="004A47A2" w:rsidRPr="00AA0105">
        <w:rPr>
          <w:rFonts w:ascii="Arial" w:hAnsi="Arial" w:cs="Arial"/>
          <w:color w:val="000000" w:themeColor="text1"/>
        </w:rPr>
        <w:t xml:space="preserve">rationing </w:t>
      </w:r>
      <w:r w:rsidR="00B12AA5" w:rsidRPr="00AA0105">
        <w:rPr>
          <w:rFonts w:ascii="Arial" w:hAnsi="Arial" w:cs="Arial"/>
          <w:color w:val="000000" w:themeColor="text1"/>
        </w:rPr>
        <w:t xml:space="preserve">access to publicly funded resources </w:t>
      </w:r>
      <w:r w:rsidR="004A47A2" w:rsidRPr="00AA0105">
        <w:rPr>
          <w:rFonts w:ascii="Arial" w:hAnsi="Arial" w:cs="Arial"/>
          <w:color w:val="000000" w:themeColor="text1"/>
        </w:rPr>
        <w:t>(Needham, 2016).</w:t>
      </w:r>
      <w:r w:rsidRPr="00AA0105">
        <w:rPr>
          <w:rFonts w:ascii="Arial" w:hAnsi="Arial" w:cs="Arial"/>
          <w:color w:val="000000" w:themeColor="text1"/>
        </w:rPr>
        <w:t xml:space="preserve"> In addition, </w:t>
      </w:r>
      <w:proofErr w:type="spellStart"/>
      <w:r w:rsidRPr="00AA0105">
        <w:rPr>
          <w:rFonts w:ascii="Arial" w:hAnsi="Arial" w:cs="Arial"/>
          <w:color w:val="000000" w:themeColor="text1"/>
        </w:rPr>
        <w:t>Lymbery</w:t>
      </w:r>
      <w:proofErr w:type="spellEnd"/>
      <w:r w:rsidRPr="00AA0105">
        <w:rPr>
          <w:rFonts w:ascii="Arial" w:hAnsi="Arial" w:cs="Arial"/>
          <w:color w:val="000000" w:themeColor="text1"/>
        </w:rPr>
        <w:t xml:space="preserve"> (2012) further claims that detrimental demographic change </w:t>
      </w:r>
      <w:r w:rsidR="007F34C8" w:rsidRPr="00AA0105">
        <w:rPr>
          <w:rFonts w:ascii="Arial" w:hAnsi="Arial" w:cs="Arial"/>
          <w:color w:val="000000" w:themeColor="text1"/>
        </w:rPr>
        <w:t xml:space="preserve">in the form of an aging population </w:t>
      </w:r>
      <w:r w:rsidRPr="00AA0105">
        <w:rPr>
          <w:rFonts w:ascii="Arial" w:hAnsi="Arial" w:cs="Arial"/>
          <w:color w:val="000000" w:themeColor="text1"/>
        </w:rPr>
        <w:t xml:space="preserve">is also contributing to the agenda for increasing the use of </w:t>
      </w:r>
      <w:r w:rsidR="00326ED4" w:rsidRPr="00AA0105">
        <w:rPr>
          <w:rFonts w:ascii="Arial" w:hAnsi="Arial" w:cs="Arial"/>
          <w:color w:val="000000" w:themeColor="text1"/>
        </w:rPr>
        <w:t>reforms such as PB</w:t>
      </w:r>
      <w:r w:rsidRPr="00AA0105">
        <w:rPr>
          <w:rFonts w:ascii="Arial" w:hAnsi="Arial" w:cs="Arial"/>
          <w:color w:val="000000" w:themeColor="text1"/>
        </w:rPr>
        <w:t xml:space="preserve"> in adult </w:t>
      </w:r>
      <w:r w:rsidR="00B12AA5" w:rsidRPr="00AA0105">
        <w:rPr>
          <w:rFonts w:ascii="Arial" w:hAnsi="Arial" w:cs="Arial"/>
          <w:color w:val="000000" w:themeColor="text1"/>
        </w:rPr>
        <w:t xml:space="preserve">social </w:t>
      </w:r>
      <w:r w:rsidRPr="00AA0105">
        <w:rPr>
          <w:rFonts w:ascii="Arial" w:hAnsi="Arial" w:cs="Arial"/>
          <w:color w:val="000000" w:themeColor="text1"/>
        </w:rPr>
        <w:t xml:space="preserve">care. </w:t>
      </w:r>
    </w:p>
    <w:p w14:paraId="5C26ACAE" w14:textId="77777777" w:rsidR="00874A84" w:rsidRPr="00AA0105" w:rsidRDefault="00874A84" w:rsidP="00874A84">
      <w:pPr>
        <w:spacing w:line="264" w:lineRule="auto"/>
        <w:jc w:val="both"/>
        <w:rPr>
          <w:rFonts w:ascii="Arial" w:hAnsi="Arial" w:cs="Arial"/>
          <w:color w:val="000000" w:themeColor="text1"/>
        </w:rPr>
      </w:pPr>
    </w:p>
    <w:p w14:paraId="37FAE851" w14:textId="3D6181DA" w:rsidR="0037297D" w:rsidRPr="00AA0105" w:rsidRDefault="00BB6ED8" w:rsidP="007F5DAC">
      <w:pPr>
        <w:spacing w:line="264" w:lineRule="auto"/>
        <w:jc w:val="both"/>
        <w:rPr>
          <w:rFonts w:ascii="Arial" w:hAnsi="Arial" w:cs="Arial"/>
          <w:color w:val="000000" w:themeColor="text1"/>
        </w:rPr>
      </w:pPr>
      <w:r w:rsidRPr="00AA0105">
        <w:rPr>
          <w:rFonts w:ascii="Arial" w:hAnsi="Arial" w:cs="Arial"/>
          <w:color w:val="000000" w:themeColor="text1"/>
        </w:rPr>
        <w:t>But how well do</w:t>
      </w:r>
      <w:r w:rsidR="00FB5546" w:rsidRPr="00AA0105">
        <w:rPr>
          <w:rFonts w:ascii="Arial" w:hAnsi="Arial" w:cs="Arial"/>
          <w:color w:val="000000" w:themeColor="text1"/>
        </w:rPr>
        <w:t xml:space="preserve"> such</w:t>
      </w:r>
      <w:r w:rsidR="001C25FC" w:rsidRPr="00AA0105">
        <w:rPr>
          <w:rFonts w:ascii="Arial" w:hAnsi="Arial" w:cs="Arial"/>
          <w:color w:val="000000" w:themeColor="text1"/>
        </w:rPr>
        <w:t xml:space="preserve"> top-down and</w:t>
      </w:r>
      <w:r w:rsidR="00FB5546" w:rsidRPr="00AA0105">
        <w:rPr>
          <w:rFonts w:ascii="Arial" w:hAnsi="Arial" w:cs="Arial"/>
          <w:color w:val="000000" w:themeColor="text1"/>
        </w:rPr>
        <w:t xml:space="preserve"> </w:t>
      </w:r>
      <w:r w:rsidR="002545D0" w:rsidRPr="00AA0105">
        <w:rPr>
          <w:rFonts w:ascii="Arial" w:hAnsi="Arial" w:cs="Arial"/>
          <w:color w:val="000000" w:themeColor="text1"/>
        </w:rPr>
        <w:t xml:space="preserve">government-led </w:t>
      </w:r>
      <w:r w:rsidR="00FB5546" w:rsidRPr="00AA0105">
        <w:rPr>
          <w:rFonts w:ascii="Arial" w:hAnsi="Arial" w:cs="Arial"/>
          <w:color w:val="000000" w:themeColor="text1"/>
        </w:rPr>
        <w:t xml:space="preserve">initiatives </w:t>
      </w:r>
      <w:r w:rsidR="002545D0" w:rsidRPr="00AA0105">
        <w:rPr>
          <w:rFonts w:ascii="Arial" w:hAnsi="Arial" w:cs="Arial"/>
          <w:color w:val="000000" w:themeColor="text1"/>
        </w:rPr>
        <w:t xml:space="preserve">to transform subjectivities </w:t>
      </w:r>
      <w:r w:rsidR="00FB5546" w:rsidRPr="00AA0105">
        <w:rPr>
          <w:rFonts w:ascii="Arial" w:hAnsi="Arial" w:cs="Arial"/>
          <w:color w:val="000000" w:themeColor="text1"/>
        </w:rPr>
        <w:t>work (</w:t>
      </w:r>
      <w:proofErr w:type="spellStart"/>
      <w:r w:rsidR="00FB5546" w:rsidRPr="00AA0105">
        <w:rPr>
          <w:rFonts w:ascii="Arial" w:hAnsi="Arial" w:cs="Arial"/>
          <w:color w:val="000000" w:themeColor="text1"/>
        </w:rPr>
        <w:t>Bevir</w:t>
      </w:r>
      <w:proofErr w:type="spellEnd"/>
      <w:r w:rsidR="00FB5546" w:rsidRPr="00AA0105">
        <w:rPr>
          <w:rFonts w:ascii="Arial" w:hAnsi="Arial" w:cs="Arial"/>
          <w:color w:val="000000" w:themeColor="text1"/>
        </w:rPr>
        <w:t xml:space="preserve">, 2016)? </w:t>
      </w:r>
      <w:r w:rsidR="002545D0" w:rsidRPr="00AA0105">
        <w:rPr>
          <w:rFonts w:ascii="Arial" w:hAnsi="Arial" w:cs="Arial"/>
          <w:color w:val="000000" w:themeColor="text1"/>
        </w:rPr>
        <w:t>G</w:t>
      </w:r>
      <w:r w:rsidR="00FB5546" w:rsidRPr="00AA0105">
        <w:rPr>
          <w:rFonts w:ascii="Arial" w:hAnsi="Arial" w:cs="Arial"/>
          <w:color w:val="000000" w:themeColor="text1"/>
        </w:rPr>
        <w:t>overnment funded studies on the effective</w:t>
      </w:r>
      <w:r w:rsidRPr="00AA0105">
        <w:rPr>
          <w:rFonts w:ascii="Arial" w:hAnsi="Arial" w:cs="Arial"/>
          <w:color w:val="000000" w:themeColor="text1"/>
        </w:rPr>
        <w:t xml:space="preserve">ness of PB policies show that the </w:t>
      </w:r>
      <w:r w:rsidR="003A173C" w:rsidRPr="00AA0105">
        <w:rPr>
          <w:rFonts w:ascii="Arial" w:hAnsi="Arial" w:cs="Arial"/>
          <w:color w:val="000000" w:themeColor="text1"/>
        </w:rPr>
        <w:t>programme</w:t>
      </w:r>
      <w:r w:rsidR="00FB5546" w:rsidRPr="00AA0105">
        <w:rPr>
          <w:rFonts w:ascii="Arial" w:hAnsi="Arial" w:cs="Arial"/>
          <w:color w:val="000000" w:themeColor="text1"/>
        </w:rPr>
        <w:t xml:space="preserve"> is not as effective</w:t>
      </w:r>
      <w:r w:rsidRPr="00AA0105">
        <w:rPr>
          <w:rFonts w:ascii="Arial" w:hAnsi="Arial" w:cs="Arial"/>
          <w:color w:val="000000" w:themeColor="text1"/>
        </w:rPr>
        <w:t xml:space="preserve"> </w:t>
      </w:r>
      <w:r w:rsidR="00A77320" w:rsidRPr="00AA0105">
        <w:rPr>
          <w:rFonts w:ascii="Arial" w:hAnsi="Arial" w:cs="Arial"/>
          <w:color w:val="000000" w:themeColor="text1"/>
        </w:rPr>
        <w:t xml:space="preserve">as </w:t>
      </w:r>
      <w:r w:rsidRPr="00AA0105">
        <w:rPr>
          <w:rFonts w:ascii="Arial" w:hAnsi="Arial" w:cs="Arial"/>
          <w:color w:val="000000" w:themeColor="text1"/>
        </w:rPr>
        <w:t xml:space="preserve">Direct Payments or </w:t>
      </w:r>
      <w:r w:rsidR="00EA31F0" w:rsidRPr="00AA0105">
        <w:rPr>
          <w:rFonts w:ascii="Arial" w:hAnsi="Arial" w:cs="Arial"/>
          <w:color w:val="000000" w:themeColor="text1"/>
        </w:rPr>
        <w:t>existing</w:t>
      </w:r>
      <w:r w:rsidR="002545D0" w:rsidRPr="00AA0105">
        <w:rPr>
          <w:rFonts w:ascii="Arial" w:hAnsi="Arial" w:cs="Arial"/>
          <w:color w:val="000000" w:themeColor="text1"/>
        </w:rPr>
        <w:t xml:space="preserve"> modes of </w:t>
      </w:r>
      <w:r w:rsidR="00EA31F0" w:rsidRPr="00AA0105">
        <w:rPr>
          <w:rFonts w:ascii="Arial" w:hAnsi="Arial" w:cs="Arial"/>
          <w:color w:val="000000" w:themeColor="text1"/>
        </w:rPr>
        <w:t>service delivery</w:t>
      </w:r>
      <w:r w:rsidRPr="00AA0105">
        <w:rPr>
          <w:rFonts w:ascii="Arial" w:hAnsi="Arial" w:cs="Arial"/>
          <w:color w:val="000000" w:themeColor="text1"/>
        </w:rPr>
        <w:t xml:space="preserve">, </w:t>
      </w:r>
      <w:r w:rsidR="00A77320" w:rsidRPr="00AA0105">
        <w:rPr>
          <w:rFonts w:ascii="Arial" w:hAnsi="Arial" w:cs="Arial"/>
          <w:color w:val="000000" w:themeColor="text1"/>
        </w:rPr>
        <w:t>which a</w:t>
      </w:r>
      <w:r w:rsidR="00E45704" w:rsidRPr="00AA0105">
        <w:rPr>
          <w:rFonts w:ascii="Arial" w:hAnsi="Arial" w:cs="Arial"/>
          <w:color w:val="000000" w:themeColor="text1"/>
        </w:rPr>
        <w:t>ttain</w:t>
      </w:r>
      <w:r w:rsidR="00326ED4" w:rsidRPr="00AA0105">
        <w:rPr>
          <w:rFonts w:ascii="Arial" w:hAnsi="Arial" w:cs="Arial"/>
          <w:color w:val="000000" w:themeColor="text1"/>
        </w:rPr>
        <w:t>s</w:t>
      </w:r>
      <w:r w:rsidR="00A77320" w:rsidRPr="00AA0105">
        <w:rPr>
          <w:rFonts w:ascii="Arial" w:hAnsi="Arial" w:cs="Arial"/>
          <w:color w:val="000000" w:themeColor="text1"/>
        </w:rPr>
        <w:t xml:space="preserve"> </w:t>
      </w:r>
      <w:r w:rsidR="00FB5546" w:rsidRPr="00AA0105">
        <w:rPr>
          <w:rFonts w:ascii="Arial" w:hAnsi="Arial" w:cs="Arial"/>
          <w:color w:val="000000" w:themeColor="text1"/>
        </w:rPr>
        <w:t>better outcomes</w:t>
      </w:r>
      <w:r w:rsidR="002545D0" w:rsidRPr="00AA0105">
        <w:rPr>
          <w:rFonts w:ascii="Arial" w:hAnsi="Arial" w:cs="Arial"/>
          <w:color w:val="000000" w:themeColor="text1"/>
        </w:rPr>
        <w:t xml:space="preserve"> (Needham, 2016, p.98). Needham</w:t>
      </w:r>
      <w:r w:rsidR="0065285F" w:rsidRPr="00AA0105">
        <w:rPr>
          <w:rFonts w:ascii="Arial" w:hAnsi="Arial" w:cs="Arial"/>
          <w:color w:val="000000" w:themeColor="text1"/>
        </w:rPr>
        <w:t xml:space="preserve"> (ibid.)</w:t>
      </w:r>
      <w:r w:rsidR="002545D0" w:rsidRPr="00AA0105">
        <w:rPr>
          <w:rFonts w:ascii="Arial" w:hAnsi="Arial" w:cs="Arial"/>
          <w:color w:val="000000" w:themeColor="text1"/>
        </w:rPr>
        <w:t xml:space="preserve"> </w:t>
      </w:r>
      <w:r w:rsidR="00326ED4" w:rsidRPr="00AA0105">
        <w:rPr>
          <w:rFonts w:ascii="Arial" w:hAnsi="Arial" w:cs="Arial"/>
          <w:color w:val="000000" w:themeColor="text1"/>
        </w:rPr>
        <w:t xml:space="preserve">adds </w:t>
      </w:r>
      <w:r w:rsidR="002545D0" w:rsidRPr="00AA0105">
        <w:rPr>
          <w:rFonts w:ascii="Arial" w:hAnsi="Arial" w:cs="Arial"/>
          <w:color w:val="000000" w:themeColor="text1"/>
        </w:rPr>
        <w:t>however that</w:t>
      </w:r>
      <w:r w:rsidR="00326ED4" w:rsidRPr="00AA0105">
        <w:rPr>
          <w:rFonts w:ascii="Arial" w:hAnsi="Arial" w:cs="Arial"/>
          <w:color w:val="000000" w:themeColor="text1"/>
        </w:rPr>
        <w:t xml:space="preserve">, </w:t>
      </w:r>
      <w:r w:rsidR="00A979E6" w:rsidRPr="00AA0105">
        <w:rPr>
          <w:rFonts w:ascii="Arial" w:hAnsi="Arial" w:cs="Arial"/>
          <w:color w:val="000000" w:themeColor="text1"/>
        </w:rPr>
        <w:t>despite the surprising outcome</w:t>
      </w:r>
      <w:r w:rsidR="00326ED4" w:rsidRPr="00AA0105">
        <w:rPr>
          <w:rFonts w:ascii="Arial" w:hAnsi="Arial" w:cs="Arial"/>
          <w:color w:val="000000" w:themeColor="text1"/>
        </w:rPr>
        <w:t>,</w:t>
      </w:r>
      <w:r w:rsidR="00A979E6" w:rsidRPr="00AA0105">
        <w:rPr>
          <w:rFonts w:ascii="Arial" w:hAnsi="Arial" w:cs="Arial"/>
          <w:color w:val="000000" w:themeColor="text1"/>
        </w:rPr>
        <w:t xml:space="preserve"> </w:t>
      </w:r>
      <w:r w:rsidR="002545D0" w:rsidRPr="00AA0105">
        <w:rPr>
          <w:rFonts w:ascii="Arial" w:hAnsi="Arial" w:cs="Arial"/>
          <w:color w:val="000000" w:themeColor="text1"/>
        </w:rPr>
        <w:t xml:space="preserve">such </w:t>
      </w:r>
      <w:r w:rsidR="001C25FC" w:rsidRPr="00AA0105">
        <w:rPr>
          <w:rFonts w:ascii="Arial" w:hAnsi="Arial" w:cs="Arial"/>
          <w:color w:val="000000" w:themeColor="text1"/>
        </w:rPr>
        <w:t xml:space="preserve">findings are </w:t>
      </w:r>
      <w:r w:rsidR="00FB5546" w:rsidRPr="00AA0105">
        <w:rPr>
          <w:rFonts w:ascii="Arial" w:hAnsi="Arial" w:cs="Arial"/>
          <w:color w:val="000000" w:themeColor="text1"/>
        </w:rPr>
        <w:t>inconclusive</w:t>
      </w:r>
      <w:r w:rsidR="00326ED4" w:rsidRPr="00AA0105">
        <w:rPr>
          <w:rFonts w:ascii="Arial" w:hAnsi="Arial" w:cs="Arial"/>
          <w:color w:val="000000" w:themeColor="text1"/>
        </w:rPr>
        <w:t xml:space="preserve">. This is due to </w:t>
      </w:r>
      <w:r w:rsidR="00E45704" w:rsidRPr="00AA0105">
        <w:rPr>
          <w:rFonts w:ascii="Arial" w:hAnsi="Arial" w:cs="Arial"/>
          <w:color w:val="000000" w:themeColor="text1"/>
        </w:rPr>
        <w:t xml:space="preserve">unresolved </w:t>
      </w:r>
      <w:r w:rsidR="00A77320" w:rsidRPr="00AA0105">
        <w:rPr>
          <w:rFonts w:ascii="Arial" w:hAnsi="Arial" w:cs="Arial"/>
          <w:color w:val="000000" w:themeColor="text1"/>
        </w:rPr>
        <w:t xml:space="preserve">issues </w:t>
      </w:r>
      <w:r w:rsidR="00FB5546" w:rsidRPr="00AA0105">
        <w:rPr>
          <w:rFonts w:ascii="Arial" w:hAnsi="Arial" w:cs="Arial"/>
          <w:color w:val="000000" w:themeColor="text1"/>
        </w:rPr>
        <w:t>over the measurement methodology used</w:t>
      </w:r>
      <w:r w:rsidR="004A3290" w:rsidRPr="00AA0105">
        <w:rPr>
          <w:rFonts w:ascii="Arial" w:hAnsi="Arial" w:cs="Arial"/>
          <w:color w:val="000000" w:themeColor="text1"/>
        </w:rPr>
        <w:t xml:space="preserve"> </w:t>
      </w:r>
      <w:r w:rsidR="004A3290" w:rsidRPr="00AA0105">
        <w:rPr>
          <w:rFonts w:ascii="Arial" w:hAnsi="Arial" w:cs="Arial"/>
          <w:color w:val="000000" w:themeColor="text1"/>
        </w:rPr>
        <w:fldChar w:fldCharType="begin" w:fldLock="1"/>
      </w:r>
      <w:r w:rsidR="00266AC0" w:rsidRPr="00AA0105">
        <w:rPr>
          <w:rFonts w:ascii="Arial" w:hAnsi="Arial" w:cs="Arial"/>
          <w:color w:val="000000" w:themeColor="text1"/>
        </w:rPr>
        <w:instrText>ADDIN CSL_CITATION {"citationItems":[{"id":"ITEM-1","itemData":{"author":[{"dropping-particle":"","family":"Slasberg","given":"Colin","non-dropping-particle":"","parse-names":false,"suffix":""},{"dropping-particle":"","family":"Beresford","given":"Peter","non-dropping-particle":"","parse-names":false,"suffix":""},{"dropping-particle":"","family":"Schofield","given":"Peter","non-dropping-particle":"","parse-names":false,"suffix":""}],"container-title":"Research, Policy and Planning","id":"ITEM-1","issue":"2","issued":{"date-parts":[["2013"]]},"page":"91-105","title":"The increasing evidence of how self-directed support is failing to deliver personal budgets and personalisation","type":"article-journal","volume":"30"},"uris":["http://www.mendeley.com/documents/?uuid=9c6dcacf-6af0-4a3a-bad3-33a476ca64be"]},{"id":"ITEM-2","itemData":{"DOI":"10.1080/09687599.2012.736671","ISBN":"0968-7599","ISSN":"09687599","abstract":"Political recognition of the parlous state of English social care and the urgent need for radical reform led to calls for new policy approaches that address the two key problems it faced: inadequate funding and poor quality and inappropriate provision. The New Labour government was convinced that it had found a way of dealing with these two competing problems and it embarked on a policy, which has subsequently gained cross-party support. The centre-piece was the concept of a personal budget, and was introduced with a belief that there would be major cost savings while improving service user satisfaction. This article will critically explore the evidence for whether the strategy is fulfilling that promise.","author":[{"dropping-particle":"","family":"Slasberg","given":"Colin","non-dropping-particle":"","parse-names":false,"suffix":""},{"dropping-particle":"","family":"Beresford","given":"Peter","non-dropping-particle":"","parse-names":false,"suffix":""},{"dropping-particle":"","family":"Schofield","given":"Peter","non-dropping-particle":"","parse-names":false,"suffix":""}],"container-title":"Disability and Society","id":"ITEM-2","issue":"7","issued":{"date-parts":[["2012"]]},"page":"1029-1034","title":"Can personal budgets really deliver better outcome for all at no cost? Reviewing the evidence, costs and quality","type":"article-journal","volume":"27"},"uris":["http://www.mendeley.com/documents/?uuid=812ec1bb-4ef9-4f50-846d-4b3f58d26af7"]},{"id":"ITEM-3","itemData":{"ISSN":"0264-519x","abstract":"Over the past five years, social care has been experiencing a period of change described as 'transformational'. It has largely been based on a model initiated by the organisation 'In Control' (Poll et al., 2006), variously called 'personalisation', 'personal budgets' and 'self directed support'. The drive to create personalised services through self directed support and personal budgets was implemented before the model was fully tested. Indeed, its implementation was announced before completion of a national evaluation set up by the Government. One advantage of such speedy, widespread implementation is that we are now beginning to have substantial evidence regarding its efficacy. At the same time, we are the on the cusp of new legislation likely to shape social care for the foreseeable future. It is essential that legislation takes on board what the evidence says about this model – its strengths and weaknesses. The following discussion shows why the underpinning notion of self directed support seems to have failed in its ambitions. However, the concepts of personalisation and personal budgets associated with it may retain value if interpreted in an appropriate way, delivered through an appropriate strategy. Then even so long as resources fall short of needs, they are likely to ensure the best possible outcomes for service users are secured. If and when adequate levels of funding are also provided, there may be the real prospect of enabling all to live their lives on the same terms as others who do not need social care support.","author":[{"dropping-particle":"","family":"Slasberg","given":"Colin","non-dropping-particle":"","parse-names":false,"suffix":""},{"dropping-particle":"","family":"Beresford","given":"Peter","non-dropping-particle":"","parse-names":false,"suffix":""},{"dropping-particle":"","family":"Schofield","given":"Peter","non-dropping-particle":"","parse-names":false,"suffix":""}],"container-title":"Research, Policy and Planning","id":"ITEM-3","issue":"3","issued":{"date-parts":[["2012"]]},"page":"161-177","title":"How self directed support is failing to deliver personal budgets and personalisation","type":"article-journal","volume":"29"},"uris":["http://www.mendeley.com/documents/?uuid=3a22d30a-e38b-43a2-86d1-2013b3588801"]}],"mendeley":{"formattedCitation":"(Slasberg, Beresford, &amp; Schofield, 2012a, 2012b, 2013)","manualFormatting":"(Slasberg, Beresford and Schofield, 2012a; 2012b; 2013)","plainTextFormattedCitation":"(Slasberg, Beresford, &amp; Schofield, 2012a, 2012b, 2013)","previouslyFormattedCitation":"(Slasberg, Beresford, &amp; Schofield, 2012a, 2012b, 2013)"},"properties":{"noteIndex":0},"schema":"https://github.com/citation-style-language/schema/raw/master/csl-citation.json"}</w:instrText>
      </w:r>
      <w:r w:rsidR="004A3290" w:rsidRPr="00AA0105">
        <w:rPr>
          <w:rFonts w:ascii="Arial" w:hAnsi="Arial" w:cs="Arial"/>
          <w:color w:val="000000" w:themeColor="text1"/>
        </w:rPr>
        <w:fldChar w:fldCharType="separate"/>
      </w:r>
      <w:r w:rsidR="00234DEC" w:rsidRPr="00AA0105">
        <w:rPr>
          <w:rFonts w:ascii="Arial" w:hAnsi="Arial" w:cs="Arial"/>
          <w:noProof/>
          <w:color w:val="000000" w:themeColor="text1"/>
        </w:rPr>
        <w:t>(Slasberg, Beresford</w:t>
      </w:r>
      <w:r w:rsidR="004A3290" w:rsidRPr="00AA0105">
        <w:rPr>
          <w:rFonts w:ascii="Arial" w:hAnsi="Arial" w:cs="Arial"/>
          <w:noProof/>
          <w:color w:val="000000" w:themeColor="text1"/>
        </w:rPr>
        <w:t xml:space="preserve"> </w:t>
      </w:r>
      <w:r w:rsidR="004B61D0" w:rsidRPr="00AA0105">
        <w:rPr>
          <w:rFonts w:ascii="Arial" w:hAnsi="Arial" w:cs="Arial"/>
          <w:noProof/>
          <w:color w:val="000000" w:themeColor="text1"/>
        </w:rPr>
        <w:t>and</w:t>
      </w:r>
      <w:r w:rsidR="004A3290" w:rsidRPr="00AA0105">
        <w:rPr>
          <w:rFonts w:ascii="Arial" w:hAnsi="Arial" w:cs="Arial"/>
          <w:noProof/>
          <w:color w:val="000000" w:themeColor="text1"/>
        </w:rPr>
        <w:t xml:space="preserve"> Schofield, 2012a</w:t>
      </w:r>
      <w:r w:rsidR="00054BB0" w:rsidRPr="00AA0105">
        <w:rPr>
          <w:rFonts w:ascii="Arial" w:hAnsi="Arial" w:cs="Arial"/>
          <w:noProof/>
          <w:color w:val="000000" w:themeColor="text1"/>
        </w:rPr>
        <w:t>;</w:t>
      </w:r>
      <w:r w:rsidR="004A3290" w:rsidRPr="00AA0105">
        <w:rPr>
          <w:rFonts w:ascii="Arial" w:hAnsi="Arial" w:cs="Arial"/>
          <w:noProof/>
          <w:color w:val="000000" w:themeColor="text1"/>
        </w:rPr>
        <w:t xml:space="preserve"> 2012b</w:t>
      </w:r>
      <w:r w:rsidR="00054BB0" w:rsidRPr="00AA0105">
        <w:rPr>
          <w:rFonts w:ascii="Arial" w:hAnsi="Arial" w:cs="Arial"/>
          <w:noProof/>
          <w:color w:val="000000" w:themeColor="text1"/>
        </w:rPr>
        <w:t>;</w:t>
      </w:r>
      <w:r w:rsidR="004A3290" w:rsidRPr="00AA0105">
        <w:rPr>
          <w:rFonts w:ascii="Arial" w:hAnsi="Arial" w:cs="Arial"/>
          <w:noProof/>
          <w:color w:val="000000" w:themeColor="text1"/>
        </w:rPr>
        <w:t xml:space="preserve"> 2013)</w:t>
      </w:r>
      <w:r w:rsidR="004A3290" w:rsidRPr="00AA0105">
        <w:rPr>
          <w:rFonts w:ascii="Arial" w:hAnsi="Arial" w:cs="Arial"/>
          <w:color w:val="000000" w:themeColor="text1"/>
        </w:rPr>
        <w:fldChar w:fldCharType="end"/>
      </w:r>
      <w:r w:rsidR="00FB5546" w:rsidRPr="00AA0105">
        <w:rPr>
          <w:rFonts w:ascii="Arial" w:hAnsi="Arial" w:cs="Arial"/>
          <w:color w:val="000000" w:themeColor="text1"/>
        </w:rPr>
        <w:t>.</w:t>
      </w:r>
      <w:r w:rsidR="0037297D" w:rsidRPr="00AA0105">
        <w:rPr>
          <w:rFonts w:ascii="Arial" w:hAnsi="Arial" w:cs="Arial"/>
          <w:color w:val="000000" w:themeColor="text1"/>
        </w:rPr>
        <w:t xml:space="preserve"> </w:t>
      </w:r>
      <w:r w:rsidR="00947D88" w:rsidRPr="00AA0105">
        <w:rPr>
          <w:rFonts w:ascii="Arial" w:hAnsi="Arial" w:cs="Arial"/>
          <w:color w:val="000000" w:themeColor="text1"/>
        </w:rPr>
        <w:t xml:space="preserve">The benefits of </w:t>
      </w:r>
      <w:r w:rsidR="002D13A8" w:rsidRPr="00AA0105">
        <w:rPr>
          <w:rFonts w:ascii="Arial" w:hAnsi="Arial" w:cs="Arial"/>
          <w:color w:val="000000" w:themeColor="text1"/>
        </w:rPr>
        <w:t xml:space="preserve">PB </w:t>
      </w:r>
      <w:r w:rsidR="005866A9" w:rsidRPr="00AA0105">
        <w:rPr>
          <w:rFonts w:ascii="Arial" w:hAnsi="Arial" w:cs="Arial"/>
          <w:color w:val="000000" w:themeColor="text1"/>
        </w:rPr>
        <w:t xml:space="preserve">over other means of delivering care </w:t>
      </w:r>
      <w:r w:rsidR="00516555" w:rsidRPr="00AA0105">
        <w:rPr>
          <w:rFonts w:ascii="Arial" w:hAnsi="Arial" w:cs="Arial"/>
          <w:color w:val="000000" w:themeColor="text1"/>
        </w:rPr>
        <w:t xml:space="preserve">thus </w:t>
      </w:r>
      <w:r w:rsidR="00323BF1" w:rsidRPr="00AA0105">
        <w:rPr>
          <w:rFonts w:ascii="Arial" w:hAnsi="Arial" w:cs="Arial"/>
          <w:color w:val="000000" w:themeColor="text1"/>
        </w:rPr>
        <w:t xml:space="preserve">appear </w:t>
      </w:r>
      <w:r w:rsidR="00424E54" w:rsidRPr="00AA0105">
        <w:rPr>
          <w:rFonts w:ascii="Arial" w:hAnsi="Arial" w:cs="Arial"/>
          <w:color w:val="000000" w:themeColor="text1"/>
        </w:rPr>
        <w:t xml:space="preserve">at best </w:t>
      </w:r>
      <w:r w:rsidR="002D13A8" w:rsidRPr="00AA0105">
        <w:rPr>
          <w:rFonts w:ascii="Arial" w:hAnsi="Arial" w:cs="Arial"/>
          <w:color w:val="000000" w:themeColor="text1"/>
        </w:rPr>
        <w:t xml:space="preserve">ambiguous. </w:t>
      </w:r>
      <w:r w:rsidR="001C25FC" w:rsidRPr="00AA0105">
        <w:rPr>
          <w:rFonts w:ascii="Arial" w:hAnsi="Arial" w:cs="Arial"/>
          <w:color w:val="000000" w:themeColor="text1"/>
        </w:rPr>
        <w:t xml:space="preserve">Needham (2016, p.102) is concerned that </w:t>
      </w:r>
      <w:r w:rsidR="00323BF1" w:rsidRPr="00AA0105">
        <w:rPr>
          <w:rFonts w:ascii="Arial" w:hAnsi="Arial" w:cs="Arial"/>
          <w:color w:val="000000" w:themeColor="text1"/>
        </w:rPr>
        <w:t>the disability em</w:t>
      </w:r>
      <w:r w:rsidR="009C2B5D" w:rsidRPr="00AA0105">
        <w:rPr>
          <w:rFonts w:ascii="Arial" w:hAnsi="Arial" w:cs="Arial"/>
          <w:color w:val="000000" w:themeColor="text1"/>
        </w:rPr>
        <w:t>ancipation</w:t>
      </w:r>
      <w:r w:rsidR="00323BF1" w:rsidRPr="00AA0105">
        <w:rPr>
          <w:rFonts w:ascii="Arial" w:hAnsi="Arial" w:cs="Arial"/>
          <w:color w:val="000000" w:themeColor="text1"/>
        </w:rPr>
        <w:t xml:space="preserve"> </w:t>
      </w:r>
      <w:r w:rsidR="00516555" w:rsidRPr="00AA0105">
        <w:rPr>
          <w:rFonts w:ascii="Arial" w:hAnsi="Arial" w:cs="Arial"/>
          <w:color w:val="000000" w:themeColor="text1"/>
        </w:rPr>
        <w:t xml:space="preserve">movement </w:t>
      </w:r>
      <w:r w:rsidR="001C25FC" w:rsidRPr="00AA0105">
        <w:rPr>
          <w:rFonts w:ascii="Arial" w:hAnsi="Arial" w:cs="Arial"/>
          <w:color w:val="000000" w:themeColor="text1"/>
        </w:rPr>
        <w:t xml:space="preserve">is being used </w:t>
      </w:r>
      <w:r w:rsidR="00516555" w:rsidRPr="00AA0105">
        <w:rPr>
          <w:rFonts w:ascii="Arial" w:hAnsi="Arial" w:cs="Arial"/>
          <w:color w:val="000000" w:themeColor="text1"/>
        </w:rPr>
        <w:t>as a ‘Trojan horse’ to</w:t>
      </w:r>
      <w:r w:rsidR="00323BF1" w:rsidRPr="00AA0105">
        <w:rPr>
          <w:rFonts w:ascii="Arial" w:hAnsi="Arial" w:cs="Arial"/>
          <w:color w:val="000000" w:themeColor="text1"/>
        </w:rPr>
        <w:t xml:space="preserve"> </w:t>
      </w:r>
      <w:r w:rsidR="00516555" w:rsidRPr="00AA0105">
        <w:rPr>
          <w:rFonts w:ascii="Arial" w:hAnsi="Arial" w:cs="Arial"/>
          <w:color w:val="000000" w:themeColor="text1"/>
        </w:rPr>
        <w:t xml:space="preserve">mask </w:t>
      </w:r>
      <w:r w:rsidR="005E065D" w:rsidRPr="00AA0105">
        <w:rPr>
          <w:rFonts w:ascii="Arial" w:hAnsi="Arial" w:cs="Arial"/>
          <w:color w:val="000000" w:themeColor="text1"/>
        </w:rPr>
        <w:t>a</w:t>
      </w:r>
      <w:r w:rsidR="00516555" w:rsidRPr="00AA0105">
        <w:rPr>
          <w:rFonts w:ascii="Arial" w:hAnsi="Arial" w:cs="Arial"/>
          <w:color w:val="000000" w:themeColor="text1"/>
        </w:rPr>
        <w:t xml:space="preserve"> </w:t>
      </w:r>
      <w:r w:rsidR="00653EB2" w:rsidRPr="00AA0105">
        <w:rPr>
          <w:rFonts w:ascii="Arial" w:hAnsi="Arial" w:cs="Arial"/>
          <w:color w:val="000000" w:themeColor="text1"/>
        </w:rPr>
        <w:t xml:space="preserve">more </w:t>
      </w:r>
      <w:r w:rsidR="0000358A" w:rsidRPr="00AA0105">
        <w:rPr>
          <w:rFonts w:ascii="Arial" w:hAnsi="Arial" w:cs="Arial"/>
          <w:color w:val="000000" w:themeColor="text1"/>
        </w:rPr>
        <w:t xml:space="preserve">narrowly defined </w:t>
      </w:r>
      <w:r w:rsidR="00516555" w:rsidRPr="00AA0105">
        <w:rPr>
          <w:rFonts w:ascii="Arial" w:hAnsi="Arial" w:cs="Arial"/>
          <w:color w:val="000000" w:themeColor="text1"/>
        </w:rPr>
        <w:t xml:space="preserve">neoliberal agenda to </w:t>
      </w:r>
      <w:r w:rsidR="00323BF1" w:rsidRPr="00AA0105">
        <w:rPr>
          <w:rFonts w:ascii="Arial" w:hAnsi="Arial" w:cs="Arial"/>
          <w:color w:val="000000" w:themeColor="text1"/>
        </w:rPr>
        <w:t xml:space="preserve">reduce the state’s role in welfare </w:t>
      </w:r>
      <w:r w:rsidR="004C6A63" w:rsidRPr="00AA0105">
        <w:rPr>
          <w:rFonts w:ascii="Arial" w:hAnsi="Arial" w:cs="Arial"/>
          <w:color w:val="000000" w:themeColor="text1"/>
        </w:rPr>
        <w:t>provision</w:t>
      </w:r>
      <w:r w:rsidR="00323BF1" w:rsidRPr="00AA0105">
        <w:rPr>
          <w:rFonts w:ascii="Arial" w:hAnsi="Arial" w:cs="Arial"/>
          <w:color w:val="000000" w:themeColor="text1"/>
        </w:rPr>
        <w:t xml:space="preserve">. </w:t>
      </w:r>
      <w:r w:rsidR="001C25FC" w:rsidRPr="00AA0105">
        <w:rPr>
          <w:rFonts w:ascii="Arial" w:hAnsi="Arial" w:cs="Arial"/>
          <w:color w:val="000000" w:themeColor="text1"/>
        </w:rPr>
        <w:t xml:space="preserve">But she </w:t>
      </w:r>
      <w:r w:rsidR="0049209C" w:rsidRPr="00AA0105">
        <w:rPr>
          <w:rFonts w:ascii="Arial" w:hAnsi="Arial" w:cs="Arial"/>
          <w:color w:val="000000" w:themeColor="text1"/>
        </w:rPr>
        <w:t>cautions</w:t>
      </w:r>
      <w:r w:rsidR="001C25FC" w:rsidRPr="00AA0105">
        <w:rPr>
          <w:rFonts w:ascii="Arial" w:hAnsi="Arial" w:cs="Arial"/>
          <w:color w:val="000000" w:themeColor="text1"/>
        </w:rPr>
        <w:t xml:space="preserve"> </w:t>
      </w:r>
      <w:r w:rsidR="0049209C" w:rsidRPr="00AA0105">
        <w:rPr>
          <w:rFonts w:ascii="Arial" w:hAnsi="Arial" w:cs="Arial"/>
          <w:color w:val="000000" w:themeColor="text1"/>
        </w:rPr>
        <w:t xml:space="preserve">that opposing arguments can also go to the other extreme, </w:t>
      </w:r>
      <w:r w:rsidR="002D13A8" w:rsidRPr="00AA0105">
        <w:rPr>
          <w:rFonts w:ascii="Arial" w:hAnsi="Arial" w:cs="Arial"/>
          <w:noProof/>
          <w:color w:val="000000" w:themeColor="text1"/>
        </w:rPr>
        <w:t xml:space="preserve">laying </w:t>
      </w:r>
      <w:r w:rsidR="0049209C" w:rsidRPr="00AA0105">
        <w:rPr>
          <w:rFonts w:ascii="Arial" w:hAnsi="Arial" w:cs="Arial"/>
          <w:color w:val="000000" w:themeColor="text1"/>
        </w:rPr>
        <w:t xml:space="preserve">blame </w:t>
      </w:r>
      <w:r w:rsidR="00A77320" w:rsidRPr="00AA0105">
        <w:rPr>
          <w:rFonts w:ascii="Arial" w:hAnsi="Arial" w:cs="Arial"/>
          <w:color w:val="000000" w:themeColor="text1"/>
        </w:rPr>
        <w:t xml:space="preserve">for all negative outcomes </w:t>
      </w:r>
      <w:r w:rsidR="002D13A8" w:rsidRPr="00AA0105">
        <w:rPr>
          <w:rFonts w:ascii="Arial" w:hAnsi="Arial" w:cs="Arial"/>
          <w:color w:val="000000" w:themeColor="text1"/>
        </w:rPr>
        <w:t>in social work</w:t>
      </w:r>
      <w:r w:rsidR="00A77320" w:rsidRPr="00AA0105">
        <w:rPr>
          <w:rFonts w:ascii="Arial" w:hAnsi="Arial" w:cs="Arial"/>
          <w:color w:val="000000" w:themeColor="text1"/>
        </w:rPr>
        <w:t xml:space="preserve"> on the transition to a </w:t>
      </w:r>
      <w:r w:rsidR="003301C9" w:rsidRPr="00AA0105">
        <w:rPr>
          <w:rFonts w:ascii="Arial" w:hAnsi="Arial" w:cs="Arial"/>
          <w:color w:val="000000" w:themeColor="text1"/>
        </w:rPr>
        <w:t>market-oriented</w:t>
      </w:r>
      <w:r w:rsidR="00A77320" w:rsidRPr="00AA0105">
        <w:rPr>
          <w:rFonts w:ascii="Arial" w:hAnsi="Arial" w:cs="Arial"/>
          <w:color w:val="000000" w:themeColor="text1"/>
        </w:rPr>
        <w:t xml:space="preserve"> approach </w:t>
      </w:r>
      <w:r w:rsidR="00516555" w:rsidRPr="00AA0105">
        <w:rPr>
          <w:rFonts w:ascii="Arial" w:hAnsi="Arial" w:cs="Arial"/>
          <w:color w:val="000000" w:themeColor="text1"/>
        </w:rPr>
        <w:t>(</w:t>
      </w:r>
      <w:r w:rsidR="004C6A63" w:rsidRPr="00AA0105">
        <w:rPr>
          <w:rFonts w:ascii="Arial" w:hAnsi="Arial" w:cs="Arial"/>
          <w:color w:val="000000" w:themeColor="text1"/>
        </w:rPr>
        <w:t xml:space="preserve">Needham, 2016, </w:t>
      </w:r>
      <w:r w:rsidR="00516555" w:rsidRPr="00AA0105">
        <w:rPr>
          <w:rFonts w:ascii="Arial" w:hAnsi="Arial" w:cs="Arial"/>
          <w:color w:val="000000" w:themeColor="text1"/>
        </w:rPr>
        <w:t>p.103)</w:t>
      </w:r>
      <w:r w:rsidR="005866A9" w:rsidRPr="00AA0105">
        <w:rPr>
          <w:rFonts w:ascii="Arial" w:hAnsi="Arial" w:cs="Arial"/>
          <w:color w:val="000000" w:themeColor="text1"/>
        </w:rPr>
        <w:t xml:space="preserve">, despite the many failings of </w:t>
      </w:r>
      <w:r w:rsidR="007F34C8" w:rsidRPr="00AA0105">
        <w:rPr>
          <w:rFonts w:ascii="Arial" w:hAnsi="Arial" w:cs="Arial"/>
          <w:color w:val="000000" w:themeColor="text1"/>
        </w:rPr>
        <w:t>prior systems of care</w:t>
      </w:r>
      <w:r w:rsidR="00516555" w:rsidRPr="00AA0105">
        <w:rPr>
          <w:rFonts w:ascii="Arial" w:hAnsi="Arial" w:cs="Arial"/>
          <w:color w:val="000000" w:themeColor="text1"/>
        </w:rPr>
        <w:t xml:space="preserve">. </w:t>
      </w:r>
    </w:p>
    <w:p w14:paraId="09C75FCF" w14:textId="7C46D0EC" w:rsidR="00322F94" w:rsidRPr="00AA0105" w:rsidRDefault="00322F94" w:rsidP="00F956B4">
      <w:pPr>
        <w:spacing w:line="264" w:lineRule="auto"/>
        <w:jc w:val="both"/>
        <w:rPr>
          <w:rFonts w:ascii="Arial" w:hAnsi="Arial" w:cs="Arial"/>
          <w:color w:val="000000" w:themeColor="text1"/>
        </w:rPr>
      </w:pPr>
    </w:p>
    <w:p w14:paraId="5B49BE0E" w14:textId="56B40FE2" w:rsidR="00E31632" w:rsidRPr="00AA0105" w:rsidRDefault="00E31632" w:rsidP="00B85232">
      <w:pPr>
        <w:rPr>
          <w:rFonts w:ascii="Arial" w:hAnsi="Arial" w:cs="Arial"/>
          <w:color w:val="000000" w:themeColor="text1"/>
        </w:rPr>
      </w:pPr>
    </w:p>
    <w:p w14:paraId="2372C4D8" w14:textId="2C3D929C" w:rsidR="007660B2" w:rsidRPr="00AA0105" w:rsidRDefault="001B7779" w:rsidP="00CB7B73">
      <w:pPr>
        <w:spacing w:line="264" w:lineRule="auto"/>
        <w:jc w:val="both"/>
        <w:outlineLvl w:val="0"/>
        <w:rPr>
          <w:rFonts w:ascii="Arial" w:hAnsi="Arial" w:cs="Arial"/>
          <w:b/>
          <w:color w:val="000000" w:themeColor="text1"/>
        </w:rPr>
      </w:pPr>
      <w:r w:rsidRPr="00AA0105">
        <w:rPr>
          <w:rFonts w:ascii="Arial" w:hAnsi="Arial" w:cs="Arial"/>
          <w:b/>
          <w:color w:val="000000" w:themeColor="text1"/>
        </w:rPr>
        <w:t>4</w:t>
      </w:r>
      <w:r w:rsidR="00A04494" w:rsidRPr="00AA0105">
        <w:rPr>
          <w:rFonts w:ascii="Arial" w:hAnsi="Arial" w:cs="Arial"/>
          <w:b/>
          <w:color w:val="000000" w:themeColor="text1"/>
        </w:rPr>
        <w:t>.</w:t>
      </w:r>
      <w:r w:rsidRPr="00AA0105">
        <w:rPr>
          <w:rFonts w:ascii="Arial" w:hAnsi="Arial" w:cs="Arial"/>
          <w:b/>
          <w:color w:val="000000" w:themeColor="text1"/>
        </w:rPr>
        <w:t xml:space="preserve"> </w:t>
      </w:r>
      <w:r w:rsidR="007660B2" w:rsidRPr="00AA0105">
        <w:rPr>
          <w:rFonts w:ascii="Arial" w:hAnsi="Arial" w:cs="Arial"/>
          <w:b/>
          <w:color w:val="000000" w:themeColor="text1"/>
        </w:rPr>
        <w:t xml:space="preserve">Data and research design </w:t>
      </w:r>
    </w:p>
    <w:p w14:paraId="77F280D6" w14:textId="77777777" w:rsidR="0037019B" w:rsidRPr="00AA0105" w:rsidRDefault="0037019B" w:rsidP="00950305">
      <w:pPr>
        <w:spacing w:line="264" w:lineRule="auto"/>
        <w:jc w:val="both"/>
        <w:rPr>
          <w:rFonts w:ascii="Arial" w:hAnsi="Arial" w:cs="Arial"/>
          <w:color w:val="000000" w:themeColor="text1"/>
        </w:rPr>
      </w:pPr>
    </w:p>
    <w:p w14:paraId="7B63DF14" w14:textId="302480D1" w:rsidR="00FB5546" w:rsidRPr="00AA0105" w:rsidRDefault="00F935D8" w:rsidP="00FB5546">
      <w:pPr>
        <w:spacing w:line="264" w:lineRule="auto"/>
        <w:jc w:val="both"/>
        <w:rPr>
          <w:rFonts w:ascii="Arial" w:hAnsi="Arial" w:cs="Arial"/>
          <w:color w:val="000000" w:themeColor="text1"/>
        </w:rPr>
      </w:pPr>
      <w:r w:rsidRPr="00AA0105">
        <w:rPr>
          <w:rFonts w:ascii="Arial" w:hAnsi="Arial" w:cs="Arial"/>
          <w:color w:val="000000" w:themeColor="text1"/>
        </w:rPr>
        <w:t>This</w:t>
      </w:r>
      <w:r w:rsidR="007660B2" w:rsidRPr="00AA0105">
        <w:rPr>
          <w:rFonts w:ascii="Arial" w:hAnsi="Arial" w:cs="Arial"/>
          <w:color w:val="000000" w:themeColor="text1"/>
        </w:rPr>
        <w:t xml:space="preserve"> </w:t>
      </w:r>
      <w:r w:rsidR="00C96B71" w:rsidRPr="00AA0105">
        <w:rPr>
          <w:rFonts w:ascii="Arial" w:hAnsi="Arial" w:cs="Arial"/>
          <w:color w:val="000000" w:themeColor="text1"/>
        </w:rPr>
        <w:t xml:space="preserve">case </w:t>
      </w:r>
      <w:r w:rsidR="007660B2" w:rsidRPr="00AA0105">
        <w:rPr>
          <w:rFonts w:ascii="Arial" w:hAnsi="Arial" w:cs="Arial"/>
          <w:color w:val="000000" w:themeColor="text1"/>
        </w:rPr>
        <w:t xml:space="preserve">study </w:t>
      </w:r>
      <w:r w:rsidR="00C96B71" w:rsidRPr="00AA0105">
        <w:rPr>
          <w:rFonts w:ascii="Arial" w:hAnsi="Arial" w:cs="Arial"/>
          <w:color w:val="000000" w:themeColor="text1"/>
        </w:rPr>
        <w:t xml:space="preserve">traces </w:t>
      </w:r>
      <w:r w:rsidR="005D0E49" w:rsidRPr="00AA0105">
        <w:rPr>
          <w:rFonts w:ascii="Arial" w:hAnsi="Arial" w:cs="Arial"/>
          <w:color w:val="000000" w:themeColor="text1"/>
        </w:rPr>
        <w:t xml:space="preserve">the implementation </w:t>
      </w:r>
      <w:r w:rsidR="007660B2" w:rsidRPr="00AA0105">
        <w:rPr>
          <w:rFonts w:ascii="Arial" w:hAnsi="Arial" w:cs="Arial"/>
          <w:color w:val="000000" w:themeColor="text1"/>
        </w:rPr>
        <w:t xml:space="preserve">of PB </w:t>
      </w:r>
      <w:r w:rsidR="005A1CB3" w:rsidRPr="00AA0105">
        <w:rPr>
          <w:rFonts w:ascii="Arial" w:hAnsi="Arial" w:cs="Arial"/>
          <w:color w:val="000000" w:themeColor="text1"/>
        </w:rPr>
        <w:t>at</w:t>
      </w:r>
      <w:r w:rsidRPr="00AA0105">
        <w:rPr>
          <w:rFonts w:ascii="Arial" w:hAnsi="Arial" w:cs="Arial"/>
          <w:color w:val="000000" w:themeColor="text1"/>
        </w:rPr>
        <w:t xml:space="preserve"> </w:t>
      </w:r>
      <w:proofErr w:type="spellStart"/>
      <w:r w:rsidR="005A1CB3" w:rsidRPr="00AA0105">
        <w:rPr>
          <w:rFonts w:ascii="Arial" w:hAnsi="Arial" w:cs="Arial"/>
          <w:color w:val="000000" w:themeColor="text1"/>
        </w:rPr>
        <w:t>Checkford’s</w:t>
      </w:r>
      <w:proofErr w:type="spellEnd"/>
      <w:r w:rsidR="005A1CB3" w:rsidRPr="00AA0105">
        <w:rPr>
          <w:rFonts w:ascii="Arial" w:hAnsi="Arial" w:cs="Arial"/>
          <w:color w:val="000000" w:themeColor="text1"/>
        </w:rPr>
        <w:t xml:space="preserve"> </w:t>
      </w:r>
      <w:r w:rsidR="00FD0CF1" w:rsidRPr="00AA0105">
        <w:rPr>
          <w:rFonts w:ascii="Arial" w:hAnsi="Arial" w:cs="Arial"/>
          <w:color w:val="000000" w:themeColor="text1"/>
        </w:rPr>
        <w:t xml:space="preserve">adult </w:t>
      </w:r>
      <w:r w:rsidR="00184D12" w:rsidRPr="00AA0105">
        <w:rPr>
          <w:rFonts w:ascii="Arial" w:hAnsi="Arial" w:cs="Arial"/>
          <w:color w:val="000000" w:themeColor="text1"/>
        </w:rPr>
        <w:t xml:space="preserve">services (adult </w:t>
      </w:r>
      <w:r w:rsidR="00FD0CF1" w:rsidRPr="00AA0105">
        <w:rPr>
          <w:rFonts w:ascii="Arial" w:hAnsi="Arial" w:cs="Arial"/>
          <w:color w:val="000000" w:themeColor="text1"/>
        </w:rPr>
        <w:t>social care</w:t>
      </w:r>
      <w:r w:rsidR="00184D12" w:rsidRPr="00AA0105">
        <w:rPr>
          <w:rFonts w:ascii="Arial" w:hAnsi="Arial" w:cs="Arial"/>
          <w:color w:val="000000" w:themeColor="text1"/>
        </w:rPr>
        <w:t>)</w:t>
      </w:r>
      <w:r w:rsidRPr="00AA0105">
        <w:rPr>
          <w:rFonts w:ascii="Arial" w:hAnsi="Arial" w:cs="Arial"/>
          <w:color w:val="000000" w:themeColor="text1"/>
        </w:rPr>
        <w:t xml:space="preserve"> department</w:t>
      </w:r>
      <w:r w:rsidR="005A1CB3" w:rsidRPr="00AA0105">
        <w:rPr>
          <w:rFonts w:ascii="Arial" w:hAnsi="Arial" w:cs="Arial"/>
          <w:color w:val="000000" w:themeColor="text1"/>
        </w:rPr>
        <w:t xml:space="preserve">. </w:t>
      </w:r>
      <w:proofErr w:type="spellStart"/>
      <w:r w:rsidR="005A1CB3" w:rsidRPr="00AA0105">
        <w:rPr>
          <w:rFonts w:ascii="Arial" w:hAnsi="Arial" w:cs="Arial"/>
          <w:color w:val="000000" w:themeColor="text1"/>
        </w:rPr>
        <w:t>Checkford</w:t>
      </w:r>
      <w:proofErr w:type="spellEnd"/>
      <w:r w:rsidR="005A1CB3" w:rsidRPr="00AA0105">
        <w:rPr>
          <w:rFonts w:ascii="Arial" w:hAnsi="Arial" w:cs="Arial"/>
          <w:color w:val="000000" w:themeColor="text1"/>
        </w:rPr>
        <w:t xml:space="preserve"> is </w:t>
      </w:r>
      <w:r w:rsidRPr="00AA0105">
        <w:rPr>
          <w:rFonts w:ascii="Arial" w:hAnsi="Arial" w:cs="Arial"/>
          <w:color w:val="000000" w:themeColor="text1"/>
        </w:rPr>
        <w:t>an anonymised</w:t>
      </w:r>
      <w:r w:rsidR="007660B2" w:rsidRPr="00AA0105">
        <w:rPr>
          <w:rFonts w:ascii="Arial" w:hAnsi="Arial" w:cs="Arial"/>
          <w:color w:val="000000" w:themeColor="text1"/>
        </w:rPr>
        <w:t xml:space="preserve"> </w:t>
      </w:r>
      <w:r w:rsidR="002D3EE0" w:rsidRPr="00AA0105">
        <w:rPr>
          <w:rFonts w:ascii="Arial" w:hAnsi="Arial" w:cs="Arial"/>
          <w:color w:val="000000" w:themeColor="text1"/>
        </w:rPr>
        <w:t>council</w:t>
      </w:r>
      <w:r w:rsidRPr="00AA0105">
        <w:rPr>
          <w:rFonts w:ascii="Arial" w:hAnsi="Arial" w:cs="Arial"/>
          <w:color w:val="000000" w:themeColor="text1"/>
        </w:rPr>
        <w:t xml:space="preserve"> </w:t>
      </w:r>
      <w:r w:rsidR="002D3EE0" w:rsidRPr="00AA0105">
        <w:rPr>
          <w:rFonts w:ascii="Arial" w:hAnsi="Arial" w:cs="Arial"/>
          <w:color w:val="000000" w:themeColor="text1"/>
        </w:rPr>
        <w:t>located within the metropolitan</w:t>
      </w:r>
      <w:r w:rsidR="00C82DF6" w:rsidRPr="00AA0105">
        <w:rPr>
          <w:rFonts w:ascii="Arial" w:hAnsi="Arial" w:cs="Arial"/>
          <w:color w:val="000000" w:themeColor="text1"/>
        </w:rPr>
        <w:t xml:space="preserve"> conurbation of a large </w:t>
      </w:r>
      <w:r w:rsidR="005A1CB3" w:rsidRPr="00AA0105">
        <w:rPr>
          <w:rFonts w:ascii="Arial" w:hAnsi="Arial" w:cs="Arial"/>
          <w:color w:val="000000" w:themeColor="text1"/>
        </w:rPr>
        <w:t xml:space="preserve">English </w:t>
      </w:r>
      <w:r w:rsidR="00C82DF6" w:rsidRPr="00AA0105">
        <w:rPr>
          <w:rFonts w:ascii="Arial" w:hAnsi="Arial" w:cs="Arial"/>
          <w:color w:val="000000" w:themeColor="text1"/>
        </w:rPr>
        <w:t>city</w:t>
      </w:r>
      <w:r w:rsidR="007660B2" w:rsidRPr="00AA0105">
        <w:rPr>
          <w:rFonts w:ascii="Arial" w:hAnsi="Arial" w:cs="Arial"/>
          <w:color w:val="000000" w:themeColor="text1"/>
        </w:rPr>
        <w:t xml:space="preserve">. </w:t>
      </w:r>
      <w:r w:rsidR="003C13B0" w:rsidRPr="00AA0105">
        <w:rPr>
          <w:rFonts w:ascii="Arial" w:hAnsi="Arial" w:cs="Arial"/>
          <w:color w:val="000000" w:themeColor="text1"/>
        </w:rPr>
        <w:t>I</w:t>
      </w:r>
      <w:r w:rsidR="00E40498" w:rsidRPr="00AA0105">
        <w:rPr>
          <w:rFonts w:ascii="Arial" w:hAnsi="Arial" w:cs="Arial"/>
          <w:color w:val="000000" w:themeColor="text1"/>
        </w:rPr>
        <w:t xml:space="preserve">n July 2005, the Department of Health invited councils in England to bid for PB pilot projects. From </w:t>
      </w:r>
      <w:proofErr w:type="spellStart"/>
      <w:r w:rsidR="00E40498" w:rsidRPr="00AA0105">
        <w:rPr>
          <w:rFonts w:ascii="Arial" w:hAnsi="Arial" w:cs="Arial"/>
          <w:color w:val="000000" w:themeColor="text1"/>
        </w:rPr>
        <w:t>Checkford’s</w:t>
      </w:r>
      <w:proofErr w:type="spellEnd"/>
      <w:r w:rsidR="00E40498" w:rsidRPr="00AA0105">
        <w:rPr>
          <w:rFonts w:ascii="Arial" w:hAnsi="Arial" w:cs="Arial"/>
          <w:color w:val="000000" w:themeColor="text1"/>
        </w:rPr>
        <w:t xml:space="preserve"> perspect</w:t>
      </w:r>
      <w:r w:rsidR="002D3EE0" w:rsidRPr="00AA0105">
        <w:rPr>
          <w:rFonts w:ascii="Arial" w:hAnsi="Arial" w:cs="Arial"/>
          <w:color w:val="000000" w:themeColor="text1"/>
        </w:rPr>
        <w:t xml:space="preserve">ive, </w:t>
      </w:r>
      <w:r w:rsidR="00E40498" w:rsidRPr="00AA0105">
        <w:rPr>
          <w:rFonts w:ascii="Arial" w:hAnsi="Arial" w:cs="Arial"/>
          <w:color w:val="000000" w:themeColor="text1"/>
        </w:rPr>
        <w:t xml:space="preserve">PB was seen as an opportunity to transform its poor performance as a one-star council. </w:t>
      </w:r>
      <w:proofErr w:type="spellStart"/>
      <w:r w:rsidR="00E40498" w:rsidRPr="00AA0105">
        <w:rPr>
          <w:rFonts w:ascii="Arial" w:hAnsi="Arial" w:cs="Arial"/>
          <w:color w:val="000000" w:themeColor="text1"/>
        </w:rPr>
        <w:t>Checkford’s</w:t>
      </w:r>
      <w:proofErr w:type="spellEnd"/>
      <w:r w:rsidR="00E40498" w:rsidRPr="00AA0105">
        <w:rPr>
          <w:rFonts w:ascii="Arial" w:hAnsi="Arial" w:cs="Arial"/>
          <w:color w:val="000000" w:themeColor="text1"/>
        </w:rPr>
        <w:t xml:space="preserve"> councillors (elected local politicians) took advantage of this opportunity in 2006 </w:t>
      </w:r>
      <w:r w:rsidR="007F34C8" w:rsidRPr="00AA0105">
        <w:rPr>
          <w:rFonts w:ascii="Arial" w:hAnsi="Arial" w:cs="Arial"/>
          <w:color w:val="000000" w:themeColor="text1"/>
        </w:rPr>
        <w:t xml:space="preserve">and applied </w:t>
      </w:r>
      <w:r w:rsidR="00E40498" w:rsidRPr="00AA0105">
        <w:rPr>
          <w:rFonts w:ascii="Arial" w:hAnsi="Arial" w:cs="Arial"/>
          <w:color w:val="000000" w:themeColor="text1"/>
        </w:rPr>
        <w:t xml:space="preserve">for the council to be involved </w:t>
      </w:r>
      <w:r w:rsidR="007F34C8" w:rsidRPr="00AA0105">
        <w:rPr>
          <w:rFonts w:ascii="Arial" w:hAnsi="Arial" w:cs="Arial"/>
          <w:color w:val="000000" w:themeColor="text1"/>
        </w:rPr>
        <w:t>with</w:t>
      </w:r>
      <w:r w:rsidR="00E40498" w:rsidRPr="00AA0105">
        <w:rPr>
          <w:rFonts w:ascii="Arial" w:hAnsi="Arial" w:cs="Arial"/>
          <w:color w:val="000000" w:themeColor="text1"/>
        </w:rPr>
        <w:t xml:space="preserve"> trialling PB. </w:t>
      </w:r>
      <w:r w:rsidR="00FB5546" w:rsidRPr="00AA0105">
        <w:rPr>
          <w:rFonts w:ascii="Arial" w:hAnsi="Arial" w:cs="Arial"/>
          <w:noProof/>
          <w:color w:val="000000" w:themeColor="text1"/>
        </w:rPr>
        <w:t>Checkford</w:t>
      </w:r>
      <w:r w:rsidR="00FB5546" w:rsidRPr="00AA0105">
        <w:rPr>
          <w:rFonts w:ascii="Arial" w:hAnsi="Arial" w:cs="Arial"/>
          <w:color w:val="000000" w:themeColor="text1"/>
        </w:rPr>
        <w:t xml:space="preserve"> </w:t>
      </w:r>
      <w:r w:rsidR="00E40498" w:rsidRPr="00AA0105">
        <w:rPr>
          <w:rFonts w:ascii="Arial" w:hAnsi="Arial" w:cs="Arial"/>
          <w:color w:val="000000" w:themeColor="text1"/>
        </w:rPr>
        <w:t xml:space="preserve">became </w:t>
      </w:r>
      <w:r w:rsidR="00FB5546" w:rsidRPr="00AA0105">
        <w:rPr>
          <w:rFonts w:ascii="Arial" w:hAnsi="Arial" w:cs="Arial"/>
          <w:color w:val="000000" w:themeColor="text1"/>
        </w:rPr>
        <w:t xml:space="preserve">an early adopter of the government’s </w:t>
      </w:r>
      <w:r w:rsidR="00DC1C66" w:rsidRPr="00AA0105">
        <w:rPr>
          <w:rFonts w:ascii="Arial" w:hAnsi="Arial" w:cs="Arial"/>
          <w:color w:val="000000" w:themeColor="text1"/>
        </w:rPr>
        <w:t>personalis</w:t>
      </w:r>
      <w:r w:rsidR="00FB5546" w:rsidRPr="00AA0105">
        <w:rPr>
          <w:rFonts w:ascii="Arial" w:hAnsi="Arial" w:cs="Arial"/>
          <w:color w:val="000000" w:themeColor="text1"/>
        </w:rPr>
        <w:t xml:space="preserve">ation agenda, as reflected in its selection as one of </w:t>
      </w:r>
      <w:r w:rsidR="00087FEC" w:rsidRPr="00AA0105">
        <w:rPr>
          <w:rFonts w:ascii="Arial" w:hAnsi="Arial" w:cs="Arial"/>
          <w:color w:val="000000" w:themeColor="text1"/>
        </w:rPr>
        <w:t xml:space="preserve">the </w:t>
      </w:r>
      <w:r w:rsidR="00FB5546" w:rsidRPr="00AA0105">
        <w:rPr>
          <w:rFonts w:ascii="Arial" w:hAnsi="Arial" w:cs="Arial"/>
          <w:color w:val="000000" w:themeColor="text1"/>
        </w:rPr>
        <w:t xml:space="preserve">pioneering councils in England for the PB pilot. Towards the end of the pilot, </w:t>
      </w:r>
      <w:r w:rsidR="00FB5546" w:rsidRPr="00AA0105">
        <w:rPr>
          <w:rFonts w:ascii="Arial" w:hAnsi="Arial" w:cs="Arial"/>
          <w:noProof/>
          <w:color w:val="000000" w:themeColor="text1"/>
        </w:rPr>
        <w:t>Checkford</w:t>
      </w:r>
      <w:r w:rsidR="00FB5546" w:rsidRPr="00AA0105">
        <w:rPr>
          <w:rFonts w:ascii="Arial" w:hAnsi="Arial" w:cs="Arial"/>
          <w:color w:val="000000" w:themeColor="text1"/>
        </w:rPr>
        <w:t xml:space="preserve"> </w:t>
      </w:r>
      <w:r w:rsidR="00E40498" w:rsidRPr="00AA0105">
        <w:rPr>
          <w:rFonts w:ascii="Arial" w:hAnsi="Arial" w:cs="Arial"/>
          <w:color w:val="000000" w:themeColor="text1"/>
        </w:rPr>
        <w:t xml:space="preserve">was </w:t>
      </w:r>
      <w:r w:rsidR="00FB5546" w:rsidRPr="00AA0105">
        <w:rPr>
          <w:rFonts w:ascii="Arial" w:hAnsi="Arial" w:cs="Arial"/>
          <w:color w:val="000000" w:themeColor="text1"/>
        </w:rPr>
        <w:t xml:space="preserve">transformed into a leading proponent of </w:t>
      </w:r>
      <w:r w:rsidR="00DC1C66" w:rsidRPr="00AA0105">
        <w:rPr>
          <w:rFonts w:ascii="Arial" w:hAnsi="Arial" w:cs="Arial"/>
          <w:color w:val="000000" w:themeColor="text1"/>
        </w:rPr>
        <w:t>personalis</w:t>
      </w:r>
      <w:r w:rsidR="00FB5546" w:rsidRPr="00AA0105">
        <w:rPr>
          <w:rFonts w:ascii="Arial" w:hAnsi="Arial" w:cs="Arial"/>
          <w:color w:val="000000" w:themeColor="text1"/>
        </w:rPr>
        <w:t xml:space="preserve">ation in </w:t>
      </w:r>
      <w:r w:rsidR="00FD0CF1" w:rsidRPr="00AA0105">
        <w:rPr>
          <w:rFonts w:ascii="Arial" w:hAnsi="Arial" w:cs="Arial"/>
          <w:color w:val="000000" w:themeColor="text1"/>
        </w:rPr>
        <w:t>adult social care</w:t>
      </w:r>
      <w:r w:rsidR="005A1CB3" w:rsidRPr="00AA0105">
        <w:rPr>
          <w:rFonts w:ascii="Arial" w:hAnsi="Arial" w:cs="Arial"/>
          <w:color w:val="000000" w:themeColor="text1"/>
        </w:rPr>
        <w:t>. T</w:t>
      </w:r>
      <w:r w:rsidR="00FB5546" w:rsidRPr="00AA0105">
        <w:rPr>
          <w:rFonts w:ascii="Arial" w:hAnsi="Arial" w:cs="Arial"/>
          <w:color w:val="000000" w:themeColor="text1"/>
        </w:rPr>
        <w:t xml:space="preserve">he council </w:t>
      </w:r>
      <w:r w:rsidR="00074ADD" w:rsidRPr="00AA0105">
        <w:rPr>
          <w:rFonts w:ascii="Arial" w:hAnsi="Arial" w:cs="Arial"/>
          <w:color w:val="000000" w:themeColor="text1"/>
        </w:rPr>
        <w:t>received</w:t>
      </w:r>
      <w:r w:rsidR="005A1CB3" w:rsidRPr="00AA0105">
        <w:rPr>
          <w:rFonts w:ascii="Arial" w:hAnsi="Arial" w:cs="Arial"/>
          <w:color w:val="000000" w:themeColor="text1"/>
        </w:rPr>
        <w:t xml:space="preserve"> a </w:t>
      </w:r>
      <w:r w:rsidR="00FB5546" w:rsidRPr="00AA0105">
        <w:rPr>
          <w:rFonts w:ascii="Arial" w:hAnsi="Arial" w:cs="Arial"/>
          <w:color w:val="000000" w:themeColor="text1"/>
        </w:rPr>
        <w:t xml:space="preserve">three-star rating in 2010 </w:t>
      </w:r>
      <w:r w:rsidR="00074ADD" w:rsidRPr="00AA0105">
        <w:rPr>
          <w:rFonts w:ascii="Arial" w:hAnsi="Arial" w:cs="Arial"/>
          <w:color w:val="000000" w:themeColor="text1"/>
        </w:rPr>
        <w:t>from</w:t>
      </w:r>
      <w:r w:rsidR="00FB5546" w:rsidRPr="00AA0105">
        <w:rPr>
          <w:rFonts w:ascii="Arial" w:hAnsi="Arial" w:cs="Arial"/>
          <w:color w:val="000000" w:themeColor="text1"/>
        </w:rPr>
        <w:t xml:space="preserve"> the </w:t>
      </w:r>
      <w:r w:rsidR="00AE4439" w:rsidRPr="00AA0105">
        <w:rPr>
          <w:rFonts w:ascii="Arial" w:hAnsi="Arial" w:cs="Arial"/>
          <w:color w:val="000000" w:themeColor="text1"/>
        </w:rPr>
        <w:t>(</w:t>
      </w:r>
      <w:r w:rsidR="00FB5546" w:rsidRPr="00AA0105">
        <w:rPr>
          <w:rFonts w:ascii="Arial" w:hAnsi="Arial" w:cs="Arial"/>
          <w:color w:val="000000" w:themeColor="text1"/>
        </w:rPr>
        <w:t>former</w:t>
      </w:r>
      <w:r w:rsidR="00AE4439" w:rsidRPr="00AA0105">
        <w:rPr>
          <w:rFonts w:ascii="Arial" w:hAnsi="Arial" w:cs="Arial"/>
          <w:color w:val="000000" w:themeColor="text1"/>
        </w:rPr>
        <w:t>)</w:t>
      </w:r>
      <w:r w:rsidR="00FB5546" w:rsidRPr="00AA0105">
        <w:rPr>
          <w:rFonts w:ascii="Arial" w:hAnsi="Arial" w:cs="Arial"/>
          <w:color w:val="000000" w:themeColor="text1"/>
        </w:rPr>
        <w:t xml:space="preserve"> Social Services Inspectorate</w:t>
      </w:r>
      <w:r w:rsidR="00AE4439" w:rsidRPr="00AA0105">
        <w:rPr>
          <w:rStyle w:val="FootnoteReference"/>
          <w:rFonts w:ascii="Arial" w:hAnsi="Arial" w:cs="Arial"/>
          <w:color w:val="000000" w:themeColor="text1"/>
        </w:rPr>
        <w:footnoteReference w:id="2"/>
      </w:r>
      <w:r w:rsidR="00AE4439" w:rsidRPr="00AA0105">
        <w:rPr>
          <w:rFonts w:ascii="Arial" w:hAnsi="Arial" w:cs="Arial"/>
          <w:color w:val="000000" w:themeColor="text1"/>
        </w:rPr>
        <w:t>.</w:t>
      </w:r>
    </w:p>
    <w:p w14:paraId="7ADB166F" w14:textId="77777777" w:rsidR="00FB5546" w:rsidRPr="00AA0105" w:rsidRDefault="00FB5546" w:rsidP="007F5DAC">
      <w:pPr>
        <w:spacing w:line="264" w:lineRule="auto"/>
        <w:jc w:val="both"/>
        <w:rPr>
          <w:rFonts w:ascii="Arial" w:hAnsi="Arial" w:cs="Arial"/>
          <w:color w:val="000000" w:themeColor="text1"/>
        </w:rPr>
      </w:pPr>
    </w:p>
    <w:p w14:paraId="04F64606" w14:textId="28BDB77D" w:rsidR="007660B2" w:rsidRPr="00AA0105" w:rsidRDefault="00FD0CF1" w:rsidP="007F5DAC">
      <w:pPr>
        <w:spacing w:line="264" w:lineRule="auto"/>
        <w:jc w:val="both"/>
        <w:rPr>
          <w:rFonts w:ascii="Arial" w:hAnsi="Arial" w:cs="Arial"/>
          <w:color w:val="000000" w:themeColor="text1"/>
        </w:rPr>
      </w:pPr>
      <w:r w:rsidRPr="00AA0105">
        <w:rPr>
          <w:rFonts w:ascii="Arial" w:hAnsi="Arial" w:cs="Arial"/>
          <w:color w:val="000000" w:themeColor="text1"/>
        </w:rPr>
        <w:t>Adult social care</w:t>
      </w:r>
      <w:r w:rsidR="002D3EE0" w:rsidRPr="00AA0105">
        <w:rPr>
          <w:rFonts w:ascii="Arial" w:hAnsi="Arial" w:cs="Arial"/>
          <w:color w:val="000000" w:themeColor="text1"/>
        </w:rPr>
        <w:t xml:space="preserve"> at </w:t>
      </w:r>
      <w:r w:rsidR="002D3EE0" w:rsidRPr="00AA0105">
        <w:rPr>
          <w:rFonts w:ascii="Arial" w:hAnsi="Arial" w:cs="Arial"/>
          <w:noProof/>
          <w:color w:val="000000" w:themeColor="text1"/>
        </w:rPr>
        <w:t>Checkford</w:t>
      </w:r>
      <w:r w:rsidR="002D3EE0" w:rsidRPr="00AA0105">
        <w:rPr>
          <w:rFonts w:ascii="Arial" w:hAnsi="Arial" w:cs="Arial"/>
          <w:color w:val="000000" w:themeColor="text1"/>
        </w:rPr>
        <w:t xml:space="preserve"> receive</w:t>
      </w:r>
      <w:r w:rsidR="003C13B0" w:rsidRPr="00AA0105">
        <w:rPr>
          <w:rFonts w:ascii="Arial" w:hAnsi="Arial" w:cs="Arial"/>
          <w:color w:val="000000" w:themeColor="text1"/>
        </w:rPr>
        <w:t>s</w:t>
      </w:r>
      <w:r w:rsidR="007660B2" w:rsidRPr="00AA0105">
        <w:rPr>
          <w:rFonts w:ascii="Arial" w:hAnsi="Arial" w:cs="Arial"/>
          <w:color w:val="000000" w:themeColor="text1"/>
        </w:rPr>
        <w:t xml:space="preserve"> around 5,000 new referrals per year, with approximately 4,000 open cases at any one time. Approximately 3,000 new assessments are carried out each year. During 2013-14, 5,000 residents with a variety of needs received </w:t>
      </w:r>
      <w:r w:rsidRPr="00AA0105">
        <w:rPr>
          <w:rFonts w:ascii="Arial" w:hAnsi="Arial" w:cs="Arial"/>
          <w:color w:val="000000" w:themeColor="text1"/>
        </w:rPr>
        <w:t>adult social care</w:t>
      </w:r>
      <w:r w:rsidR="007660B2" w:rsidRPr="00AA0105">
        <w:rPr>
          <w:rFonts w:ascii="Arial" w:hAnsi="Arial" w:cs="Arial"/>
          <w:color w:val="000000" w:themeColor="text1"/>
        </w:rPr>
        <w:t xml:space="preserve">, including support in </w:t>
      </w:r>
      <w:r w:rsidR="006B1B4F" w:rsidRPr="00AA0105">
        <w:rPr>
          <w:rFonts w:ascii="Arial" w:hAnsi="Arial" w:cs="Arial"/>
          <w:color w:val="000000" w:themeColor="text1"/>
        </w:rPr>
        <w:t xml:space="preserve">the </w:t>
      </w:r>
      <w:r w:rsidR="007660B2" w:rsidRPr="00AA0105">
        <w:rPr>
          <w:rFonts w:ascii="Arial" w:hAnsi="Arial" w:cs="Arial"/>
          <w:noProof/>
          <w:color w:val="000000" w:themeColor="text1"/>
        </w:rPr>
        <w:t>community</w:t>
      </w:r>
      <w:r w:rsidR="002D3EE0" w:rsidRPr="00AA0105">
        <w:rPr>
          <w:rFonts w:ascii="Arial" w:hAnsi="Arial" w:cs="Arial"/>
          <w:color w:val="000000" w:themeColor="text1"/>
        </w:rPr>
        <w:t xml:space="preserve"> and residential settings.</w:t>
      </w:r>
      <w:r w:rsidR="007660B2" w:rsidRPr="00AA0105">
        <w:rPr>
          <w:rFonts w:ascii="Arial" w:hAnsi="Arial" w:cs="Arial"/>
          <w:color w:val="000000" w:themeColor="text1"/>
        </w:rPr>
        <w:t xml:space="preserve"> The net spending for </w:t>
      </w:r>
      <w:r w:rsidRPr="00AA0105">
        <w:rPr>
          <w:rFonts w:ascii="Arial" w:hAnsi="Arial" w:cs="Arial"/>
          <w:color w:val="000000" w:themeColor="text1"/>
        </w:rPr>
        <w:t>adult social care</w:t>
      </w:r>
      <w:r w:rsidR="007660B2" w:rsidRPr="00AA0105">
        <w:rPr>
          <w:rFonts w:ascii="Arial" w:hAnsi="Arial" w:cs="Arial"/>
          <w:color w:val="000000" w:themeColor="text1"/>
        </w:rPr>
        <w:t xml:space="preserve"> was about £80 million for the fiscal year 2010-11, fall</w:t>
      </w:r>
      <w:r w:rsidR="002D3EE0" w:rsidRPr="00AA0105">
        <w:rPr>
          <w:rFonts w:ascii="Arial" w:hAnsi="Arial" w:cs="Arial"/>
          <w:color w:val="000000" w:themeColor="text1"/>
        </w:rPr>
        <w:t>ing to £60 million in 2014-15</w:t>
      </w:r>
      <w:r w:rsidR="00074ADD" w:rsidRPr="00AA0105">
        <w:rPr>
          <w:rFonts w:ascii="Arial" w:hAnsi="Arial" w:cs="Arial"/>
          <w:color w:val="000000" w:themeColor="text1"/>
        </w:rPr>
        <w:t xml:space="preserve"> (</w:t>
      </w:r>
      <w:r w:rsidR="00AE4439" w:rsidRPr="00AA0105">
        <w:rPr>
          <w:rFonts w:ascii="Arial" w:hAnsi="Arial" w:cs="Arial"/>
          <w:color w:val="000000" w:themeColor="text1"/>
        </w:rPr>
        <w:t xml:space="preserve">all </w:t>
      </w:r>
      <w:r w:rsidR="00074ADD" w:rsidRPr="00AA0105">
        <w:rPr>
          <w:rFonts w:ascii="Arial" w:hAnsi="Arial" w:cs="Arial"/>
          <w:color w:val="000000" w:themeColor="text1"/>
        </w:rPr>
        <w:t>numbers rounded for anonymity)</w:t>
      </w:r>
      <w:r w:rsidR="002D3EE0" w:rsidRPr="00AA0105">
        <w:rPr>
          <w:rFonts w:ascii="Arial" w:hAnsi="Arial" w:cs="Arial"/>
          <w:color w:val="000000" w:themeColor="text1"/>
        </w:rPr>
        <w:t xml:space="preserve">. </w:t>
      </w:r>
      <w:r w:rsidR="007660B2" w:rsidRPr="00AA0105">
        <w:rPr>
          <w:rFonts w:ascii="Arial" w:hAnsi="Arial" w:cs="Arial"/>
          <w:color w:val="000000" w:themeColor="text1"/>
        </w:rPr>
        <w:t xml:space="preserve">The overall net spending on </w:t>
      </w:r>
      <w:r w:rsidRPr="00AA0105">
        <w:rPr>
          <w:rFonts w:ascii="Arial" w:hAnsi="Arial" w:cs="Arial"/>
          <w:color w:val="000000" w:themeColor="text1"/>
        </w:rPr>
        <w:t>adult social care</w:t>
      </w:r>
      <w:r w:rsidR="007660B2" w:rsidRPr="00AA0105">
        <w:rPr>
          <w:rFonts w:ascii="Arial" w:hAnsi="Arial" w:cs="Arial"/>
          <w:color w:val="000000" w:themeColor="text1"/>
        </w:rPr>
        <w:t xml:space="preserve"> has declined sharply from the peak in 2010-2011, by a cumulative 25% from 2010-2011 to 2014-2015, </w:t>
      </w:r>
      <w:r w:rsidR="002D3EE0" w:rsidRPr="00AA0105">
        <w:rPr>
          <w:rFonts w:ascii="Arial" w:hAnsi="Arial" w:cs="Arial"/>
          <w:color w:val="000000" w:themeColor="text1"/>
        </w:rPr>
        <w:t xml:space="preserve">which is </w:t>
      </w:r>
      <w:r w:rsidR="007660B2" w:rsidRPr="00AA0105">
        <w:rPr>
          <w:rFonts w:ascii="Arial" w:hAnsi="Arial" w:cs="Arial"/>
          <w:color w:val="000000" w:themeColor="text1"/>
        </w:rPr>
        <w:t xml:space="preserve">in line with national trends. Despite the decline in overall spending, the share of PB (relative to the total </w:t>
      </w:r>
      <w:r w:rsidRPr="00AA0105">
        <w:rPr>
          <w:rFonts w:ascii="Arial" w:hAnsi="Arial" w:cs="Arial"/>
          <w:color w:val="000000" w:themeColor="text1"/>
        </w:rPr>
        <w:t>adult social care</w:t>
      </w:r>
      <w:r w:rsidR="007660B2" w:rsidRPr="00AA0105">
        <w:rPr>
          <w:rFonts w:ascii="Arial" w:hAnsi="Arial" w:cs="Arial"/>
          <w:color w:val="000000" w:themeColor="text1"/>
        </w:rPr>
        <w:t xml:space="preserve"> budget) is growing, from about 14% in </w:t>
      </w:r>
      <w:r w:rsidR="007660B2" w:rsidRPr="00AA0105">
        <w:rPr>
          <w:rFonts w:ascii="Arial" w:hAnsi="Arial" w:cs="Arial"/>
          <w:noProof/>
          <w:color w:val="000000" w:themeColor="text1"/>
        </w:rPr>
        <w:t>2012-13</w:t>
      </w:r>
      <w:r w:rsidR="007660B2" w:rsidRPr="00AA0105">
        <w:rPr>
          <w:rFonts w:ascii="Arial" w:hAnsi="Arial" w:cs="Arial"/>
          <w:color w:val="000000" w:themeColor="text1"/>
        </w:rPr>
        <w:t xml:space="preserve"> to 15% in 2013-14, reflecting a 1% year-on-year increase.  </w:t>
      </w:r>
    </w:p>
    <w:p w14:paraId="3B9BD57E" w14:textId="77777777" w:rsidR="003C13B0" w:rsidRPr="00AA0105" w:rsidRDefault="003C13B0" w:rsidP="007F5DAC">
      <w:pPr>
        <w:spacing w:line="264" w:lineRule="auto"/>
        <w:jc w:val="both"/>
        <w:rPr>
          <w:rFonts w:ascii="Arial" w:hAnsi="Arial" w:cs="Arial"/>
          <w:color w:val="000000" w:themeColor="text1"/>
        </w:rPr>
      </w:pPr>
    </w:p>
    <w:p w14:paraId="6524F93A" w14:textId="57A9A3CB" w:rsidR="00241186" w:rsidRPr="00AA0105" w:rsidRDefault="003C13B0" w:rsidP="00143950">
      <w:pPr>
        <w:spacing w:line="264" w:lineRule="auto"/>
        <w:jc w:val="both"/>
        <w:rPr>
          <w:rFonts w:ascii="Arial" w:hAnsi="Arial" w:cs="Arial"/>
          <w:color w:val="000000" w:themeColor="text1"/>
        </w:rPr>
      </w:pPr>
      <w:r w:rsidRPr="00AA0105">
        <w:rPr>
          <w:rFonts w:ascii="Arial" w:hAnsi="Arial" w:cs="Arial"/>
          <w:color w:val="000000" w:themeColor="text1"/>
        </w:rPr>
        <w:t xml:space="preserve">In 2010, </w:t>
      </w:r>
      <w:r w:rsidR="003F53BB" w:rsidRPr="00AA0105">
        <w:rPr>
          <w:rFonts w:ascii="Arial" w:hAnsi="Arial" w:cs="Arial"/>
          <w:color w:val="000000" w:themeColor="text1"/>
        </w:rPr>
        <w:t xml:space="preserve">one of </w:t>
      </w:r>
      <w:r w:rsidRPr="00AA0105">
        <w:rPr>
          <w:rFonts w:ascii="Arial" w:hAnsi="Arial" w:cs="Arial"/>
          <w:color w:val="000000" w:themeColor="text1"/>
        </w:rPr>
        <w:t>the study’s authors w</w:t>
      </w:r>
      <w:r w:rsidR="003F53BB" w:rsidRPr="00AA0105">
        <w:rPr>
          <w:rFonts w:ascii="Arial" w:hAnsi="Arial" w:cs="Arial"/>
          <w:color w:val="000000" w:themeColor="text1"/>
        </w:rPr>
        <w:t>as</w:t>
      </w:r>
      <w:r w:rsidRPr="00AA0105">
        <w:rPr>
          <w:rFonts w:ascii="Arial" w:hAnsi="Arial" w:cs="Arial"/>
          <w:color w:val="000000" w:themeColor="text1"/>
        </w:rPr>
        <w:t xml:space="preserve"> fortunate enough to be in a position to observe the closing stages of the pilot implementation of PB at </w:t>
      </w:r>
      <w:r w:rsidRPr="00AA0105">
        <w:rPr>
          <w:rFonts w:ascii="Arial" w:hAnsi="Arial" w:cs="Arial"/>
          <w:noProof/>
          <w:color w:val="000000" w:themeColor="text1"/>
        </w:rPr>
        <w:t>Checkford</w:t>
      </w:r>
      <w:r w:rsidRPr="00AA0105">
        <w:rPr>
          <w:rFonts w:ascii="Arial" w:hAnsi="Arial" w:cs="Arial"/>
          <w:color w:val="000000" w:themeColor="text1"/>
        </w:rPr>
        <w:t xml:space="preserve"> just before </w:t>
      </w:r>
      <w:r w:rsidRPr="00AA0105">
        <w:rPr>
          <w:rFonts w:ascii="Arial" w:hAnsi="Arial" w:cs="Arial"/>
          <w:noProof/>
          <w:color w:val="000000" w:themeColor="text1"/>
        </w:rPr>
        <w:t>austerity</w:t>
      </w:r>
      <w:r w:rsidRPr="00AA0105">
        <w:rPr>
          <w:rFonts w:ascii="Arial" w:hAnsi="Arial" w:cs="Arial"/>
          <w:color w:val="000000" w:themeColor="text1"/>
        </w:rPr>
        <w:t xml:space="preserve"> policies were brought in (cf. Brookes et al., 2015). </w:t>
      </w:r>
      <w:r w:rsidR="009D41FC" w:rsidRPr="00AA0105">
        <w:rPr>
          <w:rFonts w:ascii="Arial" w:hAnsi="Arial" w:cs="Arial"/>
          <w:color w:val="000000" w:themeColor="text1"/>
        </w:rPr>
        <w:t>A</w:t>
      </w:r>
      <w:r w:rsidRPr="00AA0105">
        <w:rPr>
          <w:rFonts w:ascii="Arial" w:hAnsi="Arial" w:cs="Arial"/>
          <w:color w:val="000000" w:themeColor="text1"/>
        </w:rPr>
        <w:t xml:space="preserve"> </w:t>
      </w:r>
      <w:r w:rsidR="009D41FC" w:rsidRPr="00AA0105">
        <w:rPr>
          <w:rFonts w:ascii="Arial" w:hAnsi="Arial" w:cs="Arial"/>
          <w:color w:val="000000" w:themeColor="text1"/>
        </w:rPr>
        <w:t xml:space="preserve">follow-up </w:t>
      </w:r>
      <w:r w:rsidRPr="00AA0105">
        <w:rPr>
          <w:rFonts w:ascii="Arial" w:hAnsi="Arial" w:cs="Arial"/>
          <w:color w:val="000000" w:themeColor="text1"/>
        </w:rPr>
        <w:t xml:space="preserve">visit </w:t>
      </w:r>
      <w:r w:rsidR="003F53BB" w:rsidRPr="00AA0105">
        <w:rPr>
          <w:rFonts w:ascii="Arial" w:hAnsi="Arial" w:cs="Arial"/>
          <w:color w:val="000000" w:themeColor="text1"/>
        </w:rPr>
        <w:t xml:space="preserve">by both authors </w:t>
      </w:r>
      <w:r w:rsidR="009D41FC" w:rsidRPr="00AA0105">
        <w:rPr>
          <w:rFonts w:ascii="Arial" w:hAnsi="Arial" w:cs="Arial"/>
          <w:color w:val="000000" w:themeColor="text1"/>
        </w:rPr>
        <w:t xml:space="preserve">was also organised </w:t>
      </w:r>
      <w:r w:rsidRPr="00AA0105">
        <w:rPr>
          <w:rFonts w:ascii="Arial" w:hAnsi="Arial" w:cs="Arial"/>
          <w:color w:val="000000" w:themeColor="text1"/>
        </w:rPr>
        <w:t xml:space="preserve">four years later. </w:t>
      </w:r>
      <w:r w:rsidR="009D41FC" w:rsidRPr="00AA0105">
        <w:rPr>
          <w:rFonts w:ascii="Arial" w:hAnsi="Arial" w:cs="Arial"/>
          <w:color w:val="000000" w:themeColor="text1"/>
        </w:rPr>
        <w:t>In both visits</w:t>
      </w:r>
      <w:r w:rsidR="007660B2" w:rsidRPr="00AA0105">
        <w:rPr>
          <w:rFonts w:ascii="Arial" w:hAnsi="Arial" w:cs="Arial"/>
          <w:color w:val="000000" w:themeColor="text1"/>
        </w:rPr>
        <w:t>, full access</w:t>
      </w:r>
      <w:r w:rsidR="009D41FC" w:rsidRPr="00AA0105">
        <w:rPr>
          <w:rFonts w:ascii="Arial" w:hAnsi="Arial" w:cs="Arial"/>
          <w:color w:val="000000" w:themeColor="text1"/>
        </w:rPr>
        <w:t xml:space="preserve"> was granted</w:t>
      </w:r>
      <w:r w:rsidR="007660B2" w:rsidRPr="00AA0105">
        <w:rPr>
          <w:rFonts w:ascii="Arial" w:hAnsi="Arial" w:cs="Arial"/>
          <w:color w:val="000000" w:themeColor="text1"/>
        </w:rPr>
        <w:t xml:space="preserve"> to all key </w:t>
      </w:r>
      <w:r w:rsidR="00E40498" w:rsidRPr="00AA0105">
        <w:rPr>
          <w:rFonts w:ascii="Arial" w:hAnsi="Arial" w:cs="Arial"/>
          <w:color w:val="000000" w:themeColor="text1"/>
        </w:rPr>
        <w:t xml:space="preserve">individuals </w:t>
      </w:r>
      <w:r w:rsidR="007660B2" w:rsidRPr="00AA0105">
        <w:rPr>
          <w:rFonts w:ascii="Arial" w:hAnsi="Arial" w:cs="Arial"/>
          <w:color w:val="000000" w:themeColor="text1"/>
        </w:rPr>
        <w:t xml:space="preserve">directly involved with the PB policy and </w:t>
      </w:r>
      <w:r w:rsidR="009D41FC" w:rsidRPr="00AA0105">
        <w:rPr>
          <w:rFonts w:ascii="Arial" w:hAnsi="Arial" w:cs="Arial"/>
          <w:color w:val="000000" w:themeColor="text1"/>
        </w:rPr>
        <w:t xml:space="preserve">to </w:t>
      </w:r>
      <w:r w:rsidR="007660B2" w:rsidRPr="00AA0105">
        <w:rPr>
          <w:rFonts w:ascii="Arial" w:hAnsi="Arial" w:cs="Arial"/>
          <w:color w:val="000000" w:themeColor="text1"/>
        </w:rPr>
        <w:t xml:space="preserve">review </w:t>
      </w:r>
      <w:r w:rsidR="009D41FC" w:rsidRPr="00AA0105">
        <w:rPr>
          <w:rFonts w:ascii="Arial" w:hAnsi="Arial" w:cs="Arial"/>
          <w:color w:val="000000" w:themeColor="text1"/>
        </w:rPr>
        <w:t xml:space="preserve">non-confidential </w:t>
      </w:r>
      <w:r w:rsidR="007660B2" w:rsidRPr="00AA0105">
        <w:rPr>
          <w:rFonts w:ascii="Arial" w:hAnsi="Arial" w:cs="Arial"/>
          <w:color w:val="000000" w:themeColor="text1"/>
        </w:rPr>
        <w:t>internal documents</w:t>
      </w:r>
      <w:r w:rsidR="009D41FC" w:rsidRPr="00AA0105">
        <w:rPr>
          <w:rFonts w:ascii="Arial" w:hAnsi="Arial" w:cs="Arial"/>
          <w:color w:val="000000" w:themeColor="text1"/>
        </w:rPr>
        <w:t xml:space="preserve">, such as the corporate plan, the adult social care budgets and the statement of accounts from 2008 to 2015. </w:t>
      </w:r>
      <w:r w:rsidR="00E40498" w:rsidRPr="00AA0105">
        <w:rPr>
          <w:rFonts w:ascii="Arial" w:hAnsi="Arial" w:cs="Arial"/>
          <w:color w:val="000000" w:themeColor="text1"/>
        </w:rPr>
        <w:t>S</w:t>
      </w:r>
      <w:r w:rsidR="007660B2" w:rsidRPr="00AA0105">
        <w:rPr>
          <w:rFonts w:ascii="Arial" w:hAnsi="Arial" w:cs="Arial"/>
          <w:color w:val="000000" w:themeColor="text1"/>
        </w:rPr>
        <w:t xml:space="preserve">eventeen semi-structured interviews with </w:t>
      </w:r>
      <w:r w:rsidR="00A50484" w:rsidRPr="00AA0105">
        <w:rPr>
          <w:rFonts w:ascii="Arial" w:hAnsi="Arial" w:cs="Arial"/>
          <w:color w:val="000000" w:themeColor="text1"/>
        </w:rPr>
        <w:t xml:space="preserve">social workers, </w:t>
      </w:r>
      <w:r w:rsidR="00E40498" w:rsidRPr="00AA0105">
        <w:rPr>
          <w:rFonts w:ascii="Arial" w:hAnsi="Arial" w:cs="Arial"/>
          <w:color w:val="000000" w:themeColor="text1"/>
        </w:rPr>
        <w:t>users (</w:t>
      </w:r>
      <w:r w:rsidR="007660B2" w:rsidRPr="00AA0105">
        <w:rPr>
          <w:rFonts w:ascii="Arial" w:hAnsi="Arial" w:cs="Arial"/>
          <w:color w:val="000000" w:themeColor="text1"/>
        </w:rPr>
        <w:t>clients</w:t>
      </w:r>
      <w:r w:rsidR="00E40498" w:rsidRPr="00AA0105">
        <w:rPr>
          <w:rFonts w:ascii="Arial" w:hAnsi="Arial" w:cs="Arial"/>
          <w:color w:val="000000" w:themeColor="text1"/>
        </w:rPr>
        <w:t>)</w:t>
      </w:r>
      <w:r w:rsidR="008A7D44" w:rsidRPr="00AA0105">
        <w:rPr>
          <w:rFonts w:ascii="Arial" w:hAnsi="Arial" w:cs="Arial"/>
          <w:color w:val="000000" w:themeColor="text1"/>
        </w:rPr>
        <w:t xml:space="preserve"> </w:t>
      </w:r>
      <w:r w:rsidR="00A50484" w:rsidRPr="00AA0105">
        <w:rPr>
          <w:rFonts w:ascii="Arial" w:hAnsi="Arial" w:cs="Arial"/>
          <w:color w:val="000000" w:themeColor="text1"/>
        </w:rPr>
        <w:t xml:space="preserve">and their accompanying personal assistants (carers) </w:t>
      </w:r>
      <w:r w:rsidR="008A7D44" w:rsidRPr="00AA0105">
        <w:rPr>
          <w:rFonts w:ascii="Arial" w:hAnsi="Arial" w:cs="Arial"/>
          <w:color w:val="000000" w:themeColor="text1"/>
        </w:rPr>
        <w:t>were conducted (Table</w:t>
      </w:r>
      <w:r w:rsidR="002D3EE0" w:rsidRPr="00AA0105">
        <w:rPr>
          <w:rFonts w:ascii="Arial" w:hAnsi="Arial" w:cs="Arial"/>
          <w:color w:val="000000" w:themeColor="text1"/>
        </w:rPr>
        <w:t xml:space="preserve"> </w:t>
      </w:r>
      <w:r w:rsidR="008A7D44" w:rsidRPr="00AA0105">
        <w:rPr>
          <w:rFonts w:ascii="Arial" w:hAnsi="Arial" w:cs="Arial"/>
          <w:color w:val="000000" w:themeColor="text1"/>
        </w:rPr>
        <w:t>1)</w:t>
      </w:r>
      <w:r w:rsidR="007660B2" w:rsidRPr="00AA0105">
        <w:rPr>
          <w:rFonts w:ascii="Arial" w:hAnsi="Arial" w:cs="Arial"/>
          <w:color w:val="000000" w:themeColor="text1"/>
        </w:rPr>
        <w:t xml:space="preserve">. </w:t>
      </w:r>
      <w:r w:rsidR="008A7D44" w:rsidRPr="00AA0105">
        <w:rPr>
          <w:rFonts w:ascii="Arial" w:hAnsi="Arial" w:cs="Arial"/>
          <w:color w:val="000000" w:themeColor="text1"/>
        </w:rPr>
        <w:t>The</w:t>
      </w:r>
      <w:r w:rsidR="007660B2" w:rsidRPr="00AA0105">
        <w:rPr>
          <w:rFonts w:ascii="Arial" w:hAnsi="Arial" w:cs="Arial"/>
          <w:color w:val="000000" w:themeColor="text1"/>
        </w:rPr>
        <w:t xml:space="preserve"> </w:t>
      </w:r>
      <w:r w:rsidR="002D3EE0" w:rsidRPr="00AA0105">
        <w:rPr>
          <w:rFonts w:ascii="Arial" w:hAnsi="Arial" w:cs="Arial"/>
          <w:color w:val="000000" w:themeColor="text1"/>
        </w:rPr>
        <w:t>selection</w:t>
      </w:r>
      <w:r w:rsidR="007660B2" w:rsidRPr="00AA0105">
        <w:rPr>
          <w:rFonts w:ascii="Arial" w:hAnsi="Arial" w:cs="Arial"/>
          <w:color w:val="000000" w:themeColor="text1"/>
        </w:rPr>
        <w:t xml:space="preserve"> of interviewees was </w:t>
      </w:r>
      <w:r w:rsidR="002D3EE0" w:rsidRPr="00AA0105">
        <w:rPr>
          <w:rFonts w:ascii="Arial" w:hAnsi="Arial" w:cs="Arial"/>
          <w:color w:val="000000" w:themeColor="text1"/>
        </w:rPr>
        <w:t>on a purposive basis</w:t>
      </w:r>
      <w:r w:rsidR="007660B2" w:rsidRPr="00AA0105">
        <w:rPr>
          <w:rFonts w:ascii="Arial" w:hAnsi="Arial" w:cs="Arial"/>
          <w:color w:val="000000" w:themeColor="text1"/>
        </w:rPr>
        <w:t xml:space="preserve"> and non-random</w:t>
      </w:r>
      <w:r w:rsidR="008A7D44" w:rsidRPr="00AA0105">
        <w:rPr>
          <w:rFonts w:ascii="Arial" w:hAnsi="Arial" w:cs="Arial"/>
          <w:color w:val="000000" w:themeColor="text1"/>
        </w:rPr>
        <w:t xml:space="preserve">. </w:t>
      </w:r>
      <w:r w:rsidR="00074ADD" w:rsidRPr="00AA0105">
        <w:rPr>
          <w:rFonts w:ascii="Arial" w:hAnsi="Arial" w:cs="Arial"/>
          <w:color w:val="000000" w:themeColor="text1"/>
        </w:rPr>
        <w:t>All c</w:t>
      </w:r>
      <w:r w:rsidR="001C7EDA" w:rsidRPr="00AA0105">
        <w:rPr>
          <w:rFonts w:ascii="Arial" w:hAnsi="Arial" w:cs="Arial"/>
          <w:color w:val="000000" w:themeColor="text1"/>
        </w:rPr>
        <w:t xml:space="preserve">lients interviewed </w:t>
      </w:r>
      <w:r w:rsidR="00074ADD" w:rsidRPr="00AA0105">
        <w:rPr>
          <w:rFonts w:ascii="Arial" w:hAnsi="Arial" w:cs="Arial"/>
          <w:color w:val="000000" w:themeColor="text1"/>
        </w:rPr>
        <w:t>hold</w:t>
      </w:r>
      <w:r w:rsidR="007660B2" w:rsidRPr="00AA0105">
        <w:rPr>
          <w:rFonts w:ascii="Arial" w:hAnsi="Arial" w:cs="Arial"/>
          <w:color w:val="000000" w:themeColor="text1"/>
        </w:rPr>
        <w:t xml:space="preserve"> PB</w:t>
      </w:r>
      <w:r w:rsidR="001C7EDA" w:rsidRPr="00AA0105">
        <w:rPr>
          <w:rFonts w:ascii="Arial" w:hAnsi="Arial" w:cs="Arial"/>
          <w:color w:val="000000" w:themeColor="text1"/>
        </w:rPr>
        <w:t>s. Social workers (frontline and managers) interviewed h</w:t>
      </w:r>
      <w:r w:rsidR="00087FEC" w:rsidRPr="00AA0105">
        <w:rPr>
          <w:rFonts w:ascii="Arial" w:hAnsi="Arial" w:cs="Arial"/>
          <w:color w:val="000000" w:themeColor="text1"/>
        </w:rPr>
        <w:t>a</w:t>
      </w:r>
      <w:r w:rsidR="001C7EDA" w:rsidRPr="00AA0105">
        <w:rPr>
          <w:rFonts w:ascii="Arial" w:hAnsi="Arial" w:cs="Arial"/>
          <w:color w:val="000000" w:themeColor="text1"/>
        </w:rPr>
        <w:t xml:space="preserve">d </w:t>
      </w:r>
      <w:r w:rsidR="008A7D44" w:rsidRPr="00AA0105">
        <w:rPr>
          <w:rFonts w:ascii="Arial" w:hAnsi="Arial" w:cs="Arial"/>
          <w:color w:val="000000" w:themeColor="text1"/>
        </w:rPr>
        <w:t xml:space="preserve">various roles </w:t>
      </w:r>
      <w:r w:rsidR="007660B2" w:rsidRPr="00AA0105">
        <w:rPr>
          <w:rFonts w:ascii="Arial" w:hAnsi="Arial" w:cs="Arial"/>
          <w:color w:val="000000" w:themeColor="text1"/>
        </w:rPr>
        <w:t xml:space="preserve">across the </w:t>
      </w:r>
      <w:r w:rsidR="008A7D44" w:rsidRPr="00AA0105">
        <w:rPr>
          <w:rFonts w:ascii="Arial" w:hAnsi="Arial" w:cs="Arial"/>
          <w:color w:val="000000" w:themeColor="text1"/>
        </w:rPr>
        <w:t xml:space="preserve">organisational </w:t>
      </w:r>
      <w:r w:rsidR="007660B2" w:rsidRPr="00AA0105">
        <w:rPr>
          <w:rFonts w:ascii="Arial" w:hAnsi="Arial" w:cs="Arial"/>
          <w:color w:val="000000" w:themeColor="text1"/>
        </w:rPr>
        <w:t>hierarchy</w:t>
      </w:r>
      <w:r w:rsidR="008A7D44" w:rsidRPr="00AA0105">
        <w:rPr>
          <w:rFonts w:ascii="Arial" w:hAnsi="Arial" w:cs="Arial"/>
          <w:color w:val="000000" w:themeColor="text1"/>
        </w:rPr>
        <w:t xml:space="preserve">, </w:t>
      </w:r>
      <w:r w:rsidR="00006C77" w:rsidRPr="00AA0105">
        <w:rPr>
          <w:rFonts w:ascii="Arial" w:hAnsi="Arial" w:cs="Arial"/>
          <w:color w:val="000000" w:themeColor="text1"/>
        </w:rPr>
        <w:t>such as</w:t>
      </w:r>
      <w:r w:rsidR="007660B2" w:rsidRPr="00AA0105">
        <w:rPr>
          <w:rFonts w:ascii="Arial" w:hAnsi="Arial" w:cs="Arial"/>
          <w:color w:val="000000" w:themeColor="text1"/>
        </w:rPr>
        <w:t xml:space="preserve"> direct involvement in </w:t>
      </w:r>
      <w:r w:rsidR="00087FEC" w:rsidRPr="00AA0105">
        <w:rPr>
          <w:rFonts w:ascii="Arial" w:hAnsi="Arial" w:cs="Arial"/>
          <w:color w:val="000000" w:themeColor="text1"/>
        </w:rPr>
        <w:t>designing and/or implementing PB.</w:t>
      </w:r>
      <w:r w:rsidR="00377F4F" w:rsidRPr="00AA0105">
        <w:rPr>
          <w:rFonts w:ascii="Arial" w:hAnsi="Arial" w:cs="Arial"/>
          <w:color w:val="000000" w:themeColor="text1"/>
        </w:rPr>
        <w:t xml:space="preserve"> </w:t>
      </w:r>
    </w:p>
    <w:p w14:paraId="51EC7295" w14:textId="77777777" w:rsidR="00241186" w:rsidRPr="00AA0105" w:rsidRDefault="00241186" w:rsidP="00241186">
      <w:pPr>
        <w:spacing w:line="264" w:lineRule="auto"/>
        <w:jc w:val="both"/>
        <w:rPr>
          <w:rFonts w:ascii="Arial" w:hAnsi="Arial" w:cs="Arial"/>
          <w:color w:val="000000" w:themeColor="text1"/>
        </w:rPr>
      </w:pPr>
    </w:p>
    <w:p w14:paraId="76F4AD52" w14:textId="77777777" w:rsidR="00241186" w:rsidRPr="00AA0105" w:rsidRDefault="00241186" w:rsidP="00241186">
      <w:pPr>
        <w:spacing w:line="264" w:lineRule="auto"/>
        <w:jc w:val="center"/>
        <w:outlineLvl w:val="0"/>
        <w:rPr>
          <w:rFonts w:ascii="Arial" w:hAnsi="Arial" w:cs="Arial"/>
          <w:color w:val="000000" w:themeColor="text1"/>
        </w:rPr>
      </w:pPr>
      <w:r w:rsidRPr="00AA0105">
        <w:rPr>
          <w:rFonts w:ascii="Arial" w:hAnsi="Arial" w:cs="Arial"/>
          <w:color w:val="000000" w:themeColor="text1"/>
        </w:rPr>
        <w:t>INSERT TABLE 1 ABOUT HERE</w:t>
      </w:r>
    </w:p>
    <w:p w14:paraId="230D6BCA" w14:textId="77777777" w:rsidR="00241186" w:rsidRPr="00AA0105" w:rsidRDefault="00241186" w:rsidP="00143950">
      <w:pPr>
        <w:spacing w:line="264" w:lineRule="auto"/>
        <w:jc w:val="both"/>
        <w:rPr>
          <w:rFonts w:ascii="Arial" w:hAnsi="Arial" w:cs="Arial"/>
          <w:color w:val="000000" w:themeColor="text1"/>
        </w:rPr>
      </w:pPr>
    </w:p>
    <w:p w14:paraId="428D5A1D" w14:textId="673234C1" w:rsidR="00143950" w:rsidRPr="00AA0105" w:rsidRDefault="009D41FC" w:rsidP="00143950">
      <w:pPr>
        <w:spacing w:line="264" w:lineRule="auto"/>
        <w:jc w:val="both"/>
        <w:rPr>
          <w:rFonts w:ascii="Arial" w:hAnsi="Arial" w:cs="Arial"/>
          <w:color w:val="000000" w:themeColor="text1"/>
        </w:rPr>
      </w:pPr>
      <w:r w:rsidRPr="00AA0105">
        <w:rPr>
          <w:rFonts w:ascii="Arial" w:hAnsi="Arial" w:cs="Arial"/>
          <w:color w:val="000000" w:themeColor="text1"/>
        </w:rPr>
        <w:t xml:space="preserve">During the second visit, the landscape at </w:t>
      </w:r>
      <w:proofErr w:type="spellStart"/>
      <w:r w:rsidRPr="00AA0105">
        <w:rPr>
          <w:rFonts w:ascii="Arial" w:hAnsi="Arial" w:cs="Arial"/>
          <w:color w:val="000000" w:themeColor="text1"/>
        </w:rPr>
        <w:t>Checkford</w:t>
      </w:r>
      <w:proofErr w:type="spellEnd"/>
      <w:r w:rsidRPr="00AA0105">
        <w:rPr>
          <w:rFonts w:ascii="Arial" w:hAnsi="Arial" w:cs="Arial"/>
          <w:color w:val="000000" w:themeColor="text1"/>
        </w:rPr>
        <w:t xml:space="preserve"> had significantly </w:t>
      </w:r>
      <w:r w:rsidR="003F53BB" w:rsidRPr="00AA0105">
        <w:rPr>
          <w:rFonts w:ascii="Arial" w:hAnsi="Arial" w:cs="Arial"/>
          <w:color w:val="000000" w:themeColor="text1"/>
        </w:rPr>
        <w:t>altered</w:t>
      </w:r>
      <w:r w:rsidR="00AE4439" w:rsidRPr="00AA0105">
        <w:rPr>
          <w:rFonts w:ascii="Arial" w:hAnsi="Arial" w:cs="Arial"/>
          <w:color w:val="000000" w:themeColor="text1"/>
        </w:rPr>
        <w:t>. T</w:t>
      </w:r>
      <w:r w:rsidRPr="00AA0105">
        <w:rPr>
          <w:rFonts w:ascii="Arial" w:hAnsi="Arial" w:cs="Arial"/>
          <w:color w:val="000000" w:themeColor="text1"/>
        </w:rPr>
        <w:t xml:space="preserve">he original </w:t>
      </w:r>
      <w:r w:rsidR="006F3F68" w:rsidRPr="00AA0105">
        <w:rPr>
          <w:rFonts w:ascii="Arial" w:hAnsi="Arial" w:cs="Arial"/>
          <w:color w:val="000000" w:themeColor="text1"/>
        </w:rPr>
        <w:t xml:space="preserve">Head of </w:t>
      </w:r>
      <w:r w:rsidR="00704685" w:rsidRPr="00AA0105">
        <w:rPr>
          <w:rFonts w:ascii="Arial" w:hAnsi="Arial" w:cs="Arial"/>
          <w:color w:val="000000" w:themeColor="text1"/>
        </w:rPr>
        <w:t>adult social</w:t>
      </w:r>
      <w:r w:rsidRPr="00AA0105">
        <w:rPr>
          <w:rFonts w:ascii="Arial" w:hAnsi="Arial" w:cs="Arial"/>
          <w:color w:val="000000" w:themeColor="text1"/>
        </w:rPr>
        <w:t xml:space="preserve"> care</w:t>
      </w:r>
      <w:r w:rsidR="00AE4439" w:rsidRPr="00AA0105">
        <w:rPr>
          <w:rFonts w:ascii="Arial" w:hAnsi="Arial" w:cs="Arial"/>
          <w:color w:val="000000" w:themeColor="text1"/>
        </w:rPr>
        <w:t xml:space="preserve"> (interviewee A)</w:t>
      </w:r>
      <w:r w:rsidRPr="00AA0105">
        <w:rPr>
          <w:rFonts w:ascii="Arial" w:hAnsi="Arial" w:cs="Arial"/>
          <w:color w:val="000000" w:themeColor="text1"/>
        </w:rPr>
        <w:t xml:space="preserve"> left the</w:t>
      </w:r>
      <w:r w:rsidR="00AE4439" w:rsidRPr="00AA0105">
        <w:rPr>
          <w:rFonts w:ascii="Arial" w:hAnsi="Arial" w:cs="Arial"/>
          <w:color w:val="000000" w:themeColor="text1"/>
        </w:rPr>
        <w:t>ir</w:t>
      </w:r>
      <w:r w:rsidRPr="00AA0105">
        <w:rPr>
          <w:rFonts w:ascii="Arial" w:hAnsi="Arial" w:cs="Arial"/>
          <w:color w:val="000000" w:themeColor="text1"/>
        </w:rPr>
        <w:t xml:space="preserve"> job</w:t>
      </w:r>
      <w:r w:rsidR="00090ECA" w:rsidRPr="00AA0105">
        <w:rPr>
          <w:rFonts w:ascii="Arial" w:hAnsi="Arial" w:cs="Arial"/>
          <w:color w:val="000000" w:themeColor="text1"/>
        </w:rPr>
        <w:t xml:space="preserve"> between our visits </w:t>
      </w:r>
      <w:r w:rsidRPr="00AA0105">
        <w:rPr>
          <w:rFonts w:ascii="Arial" w:hAnsi="Arial" w:cs="Arial"/>
          <w:color w:val="000000" w:themeColor="text1"/>
        </w:rPr>
        <w:t>and was replaced by a senior social worker (interviewee C), amidst gr</w:t>
      </w:r>
      <w:r w:rsidR="00A7605C" w:rsidRPr="00AA0105">
        <w:rPr>
          <w:rFonts w:ascii="Arial" w:hAnsi="Arial" w:cs="Arial"/>
          <w:color w:val="000000" w:themeColor="text1"/>
        </w:rPr>
        <w:t>owing</w:t>
      </w:r>
      <w:r w:rsidRPr="00AA0105">
        <w:rPr>
          <w:rFonts w:ascii="Arial" w:hAnsi="Arial" w:cs="Arial"/>
          <w:color w:val="000000" w:themeColor="text1"/>
        </w:rPr>
        <w:t xml:space="preserve"> concerns over the financial stability of the council.</w:t>
      </w:r>
      <w:r w:rsidR="00143950" w:rsidRPr="00AA0105">
        <w:rPr>
          <w:rFonts w:ascii="Arial" w:hAnsi="Arial" w:cs="Arial"/>
          <w:color w:val="000000" w:themeColor="text1"/>
        </w:rPr>
        <w:t xml:space="preserve"> In addition to social workers, managers responsible for the ‘Centre for Independent Living’ (CIL</w:t>
      </w:r>
      <w:r w:rsidR="007F34C8" w:rsidRPr="00AA0105">
        <w:rPr>
          <w:rFonts w:ascii="Arial" w:hAnsi="Arial" w:cs="Arial"/>
          <w:color w:val="000000" w:themeColor="text1"/>
        </w:rPr>
        <w:t>; these managers are not professionally qualified as social workers</w:t>
      </w:r>
      <w:r w:rsidR="00143950" w:rsidRPr="00AA0105">
        <w:rPr>
          <w:rFonts w:ascii="Arial" w:hAnsi="Arial" w:cs="Arial"/>
          <w:color w:val="000000" w:themeColor="text1"/>
        </w:rPr>
        <w:t>)</w:t>
      </w:r>
      <w:r w:rsidR="007F34C8" w:rsidRPr="00AA0105">
        <w:rPr>
          <w:rFonts w:ascii="Arial" w:hAnsi="Arial" w:cs="Arial"/>
          <w:color w:val="000000" w:themeColor="text1"/>
        </w:rPr>
        <w:t xml:space="preserve"> were also interviewed</w:t>
      </w:r>
      <w:r w:rsidR="00143950" w:rsidRPr="00AA0105">
        <w:rPr>
          <w:rFonts w:ascii="Arial" w:hAnsi="Arial" w:cs="Arial"/>
          <w:color w:val="000000" w:themeColor="text1"/>
        </w:rPr>
        <w:t xml:space="preserve">. CIL is an initiative where some council owned properties are allocated for use by voluntary and other not-for-profit organisations. These centres supplement the council’s care provisions, by allowing other </w:t>
      </w:r>
      <w:r w:rsidR="00241186" w:rsidRPr="00AA0105">
        <w:rPr>
          <w:rFonts w:ascii="Arial" w:hAnsi="Arial" w:cs="Arial"/>
          <w:color w:val="000000" w:themeColor="text1"/>
        </w:rPr>
        <w:t>external organis</w:t>
      </w:r>
      <w:r w:rsidR="00143950" w:rsidRPr="00AA0105">
        <w:rPr>
          <w:rFonts w:ascii="Arial" w:hAnsi="Arial" w:cs="Arial"/>
          <w:color w:val="000000" w:themeColor="text1"/>
        </w:rPr>
        <w:t>ations to assist clients with the management of their PBs.</w:t>
      </w:r>
    </w:p>
    <w:p w14:paraId="0B81F969" w14:textId="77777777" w:rsidR="00241186" w:rsidRPr="00AA0105" w:rsidRDefault="00241186" w:rsidP="00143950">
      <w:pPr>
        <w:spacing w:line="264" w:lineRule="auto"/>
        <w:jc w:val="both"/>
        <w:rPr>
          <w:rFonts w:ascii="Arial" w:hAnsi="Arial" w:cs="Arial"/>
          <w:color w:val="000000" w:themeColor="text1"/>
        </w:rPr>
      </w:pPr>
    </w:p>
    <w:p w14:paraId="43D901E2" w14:textId="14E3F2A9" w:rsidR="00A6177E" w:rsidRPr="00AA0105" w:rsidRDefault="007660B2" w:rsidP="007F5DAC">
      <w:pPr>
        <w:spacing w:line="264" w:lineRule="auto"/>
        <w:jc w:val="both"/>
        <w:rPr>
          <w:rFonts w:ascii="Arial" w:hAnsi="Arial" w:cs="Arial"/>
          <w:color w:val="000000" w:themeColor="text1"/>
        </w:rPr>
      </w:pPr>
      <w:r w:rsidRPr="00AA0105">
        <w:rPr>
          <w:rFonts w:ascii="Arial" w:hAnsi="Arial" w:cs="Arial"/>
          <w:color w:val="000000" w:themeColor="text1"/>
        </w:rPr>
        <w:t>Each interview typically lasted between sixty to n</w:t>
      </w:r>
      <w:r w:rsidR="00A50484" w:rsidRPr="00AA0105">
        <w:rPr>
          <w:rFonts w:ascii="Arial" w:hAnsi="Arial" w:cs="Arial"/>
          <w:color w:val="000000" w:themeColor="text1"/>
        </w:rPr>
        <w:t xml:space="preserve">inety minutes and took place on </w:t>
      </w:r>
      <w:proofErr w:type="spellStart"/>
      <w:r w:rsidR="00526C48" w:rsidRPr="00AA0105">
        <w:rPr>
          <w:rFonts w:ascii="Arial" w:hAnsi="Arial" w:cs="Arial"/>
          <w:color w:val="000000" w:themeColor="text1"/>
        </w:rPr>
        <w:t>Checkford’s</w:t>
      </w:r>
      <w:proofErr w:type="spellEnd"/>
      <w:r w:rsidR="00A50484" w:rsidRPr="00AA0105">
        <w:rPr>
          <w:rFonts w:ascii="Arial" w:hAnsi="Arial" w:cs="Arial"/>
          <w:color w:val="000000" w:themeColor="text1"/>
        </w:rPr>
        <w:t xml:space="preserve"> premises. </w:t>
      </w:r>
      <w:r w:rsidRPr="00AA0105">
        <w:rPr>
          <w:rFonts w:ascii="Arial" w:hAnsi="Arial" w:cs="Arial"/>
          <w:color w:val="000000" w:themeColor="text1"/>
        </w:rPr>
        <w:t xml:space="preserve">All interviews were </w:t>
      </w:r>
      <w:r w:rsidRPr="00AA0105">
        <w:rPr>
          <w:rFonts w:ascii="Arial" w:hAnsi="Arial" w:cs="Arial"/>
          <w:noProof/>
          <w:color w:val="000000" w:themeColor="text1"/>
        </w:rPr>
        <w:t>audiotaped</w:t>
      </w:r>
      <w:r w:rsidR="00CB1B13" w:rsidRPr="00AA0105">
        <w:rPr>
          <w:rFonts w:ascii="Arial" w:hAnsi="Arial" w:cs="Arial"/>
          <w:noProof/>
          <w:color w:val="000000" w:themeColor="text1"/>
        </w:rPr>
        <w:t xml:space="preserve"> after consent was granted, </w:t>
      </w:r>
      <w:r w:rsidRPr="00AA0105">
        <w:rPr>
          <w:rFonts w:ascii="Arial" w:hAnsi="Arial" w:cs="Arial"/>
          <w:color w:val="000000" w:themeColor="text1"/>
        </w:rPr>
        <w:t xml:space="preserve">and </w:t>
      </w:r>
      <w:r w:rsidR="00CB1B13" w:rsidRPr="00AA0105">
        <w:rPr>
          <w:rFonts w:ascii="Arial" w:hAnsi="Arial" w:cs="Arial"/>
          <w:color w:val="000000" w:themeColor="text1"/>
        </w:rPr>
        <w:t xml:space="preserve">the </w:t>
      </w:r>
      <w:r w:rsidRPr="00AA0105">
        <w:rPr>
          <w:rFonts w:ascii="Arial" w:hAnsi="Arial" w:cs="Arial"/>
          <w:color w:val="000000" w:themeColor="text1"/>
        </w:rPr>
        <w:t xml:space="preserve">transcriptions </w:t>
      </w:r>
      <w:r w:rsidR="00A50484" w:rsidRPr="00AA0105">
        <w:rPr>
          <w:rFonts w:ascii="Arial" w:hAnsi="Arial" w:cs="Arial"/>
          <w:color w:val="000000" w:themeColor="text1"/>
        </w:rPr>
        <w:t xml:space="preserve">emailed </w:t>
      </w:r>
      <w:r w:rsidRPr="00AA0105">
        <w:rPr>
          <w:rFonts w:ascii="Arial" w:hAnsi="Arial" w:cs="Arial"/>
          <w:color w:val="000000" w:themeColor="text1"/>
        </w:rPr>
        <w:t xml:space="preserve">to interviewees for </w:t>
      </w:r>
      <w:r w:rsidR="001C7EDA" w:rsidRPr="00AA0105">
        <w:rPr>
          <w:rFonts w:ascii="Arial" w:hAnsi="Arial" w:cs="Arial"/>
          <w:color w:val="000000" w:themeColor="text1"/>
        </w:rPr>
        <w:t xml:space="preserve">corrections and </w:t>
      </w:r>
      <w:r w:rsidR="00A6177E" w:rsidRPr="00AA0105">
        <w:rPr>
          <w:rFonts w:ascii="Arial" w:hAnsi="Arial" w:cs="Arial"/>
          <w:color w:val="000000" w:themeColor="text1"/>
        </w:rPr>
        <w:t xml:space="preserve">further </w:t>
      </w:r>
      <w:r w:rsidR="001C7EDA" w:rsidRPr="00AA0105">
        <w:rPr>
          <w:rFonts w:ascii="Arial" w:hAnsi="Arial" w:cs="Arial"/>
          <w:color w:val="000000" w:themeColor="text1"/>
        </w:rPr>
        <w:t>comments</w:t>
      </w:r>
      <w:r w:rsidRPr="00AA0105">
        <w:rPr>
          <w:rFonts w:ascii="Arial" w:hAnsi="Arial" w:cs="Arial"/>
          <w:color w:val="000000" w:themeColor="text1"/>
        </w:rPr>
        <w:t xml:space="preserve">. </w:t>
      </w:r>
      <w:r w:rsidR="00A6177E" w:rsidRPr="00AA0105">
        <w:rPr>
          <w:rFonts w:ascii="Arial" w:hAnsi="Arial" w:cs="Arial"/>
          <w:color w:val="000000" w:themeColor="text1"/>
        </w:rPr>
        <w:t xml:space="preserve">Only a couple of requests were made to amend the transcripts, primarily to improve content accuracy. </w:t>
      </w:r>
      <w:r w:rsidR="00A50484" w:rsidRPr="00AA0105">
        <w:rPr>
          <w:rFonts w:ascii="Arial" w:hAnsi="Arial" w:cs="Arial"/>
          <w:color w:val="000000" w:themeColor="text1"/>
        </w:rPr>
        <w:t xml:space="preserve">The </w:t>
      </w:r>
      <w:r w:rsidRPr="00AA0105">
        <w:rPr>
          <w:rFonts w:ascii="Arial" w:hAnsi="Arial" w:cs="Arial"/>
          <w:color w:val="000000" w:themeColor="text1"/>
        </w:rPr>
        <w:t>interviews</w:t>
      </w:r>
      <w:r w:rsidR="00A50484" w:rsidRPr="00AA0105">
        <w:rPr>
          <w:rFonts w:ascii="Arial" w:hAnsi="Arial" w:cs="Arial"/>
          <w:color w:val="000000" w:themeColor="text1"/>
        </w:rPr>
        <w:t xml:space="preserve"> were conducted using an</w:t>
      </w:r>
      <w:r w:rsidRPr="00AA0105">
        <w:rPr>
          <w:rFonts w:ascii="Arial" w:hAnsi="Arial" w:cs="Arial"/>
          <w:color w:val="000000" w:themeColor="text1"/>
        </w:rPr>
        <w:t xml:space="preserve"> open-ended approach </w:t>
      </w:r>
      <w:r w:rsidR="00A50484" w:rsidRPr="00AA0105">
        <w:rPr>
          <w:rFonts w:ascii="Arial" w:hAnsi="Arial" w:cs="Arial"/>
          <w:color w:val="000000" w:themeColor="text1"/>
        </w:rPr>
        <w:t xml:space="preserve">with </w:t>
      </w:r>
      <w:r w:rsidRPr="00AA0105">
        <w:rPr>
          <w:rFonts w:ascii="Arial" w:hAnsi="Arial" w:cs="Arial"/>
          <w:color w:val="000000" w:themeColor="text1"/>
        </w:rPr>
        <w:t>fluid structure</w:t>
      </w:r>
      <w:r w:rsidR="00A50484" w:rsidRPr="00AA0105">
        <w:rPr>
          <w:rFonts w:ascii="Arial" w:hAnsi="Arial" w:cs="Arial"/>
          <w:color w:val="000000" w:themeColor="text1"/>
        </w:rPr>
        <w:t>s</w:t>
      </w:r>
      <w:r w:rsidRPr="00AA0105">
        <w:rPr>
          <w:rFonts w:ascii="Arial" w:hAnsi="Arial" w:cs="Arial"/>
          <w:color w:val="000000" w:themeColor="text1"/>
        </w:rPr>
        <w:t xml:space="preserve">, allowing for other ‘conversational’ questions to emerge around </w:t>
      </w:r>
      <w:r w:rsidR="00CB1B13" w:rsidRPr="00AA0105">
        <w:rPr>
          <w:rFonts w:ascii="Arial" w:hAnsi="Arial" w:cs="Arial"/>
          <w:color w:val="000000" w:themeColor="text1"/>
        </w:rPr>
        <w:t xml:space="preserve">the </w:t>
      </w:r>
      <w:r w:rsidRPr="00AA0105">
        <w:rPr>
          <w:rFonts w:ascii="Arial" w:hAnsi="Arial" w:cs="Arial"/>
          <w:color w:val="000000" w:themeColor="text1"/>
        </w:rPr>
        <w:t>research</w:t>
      </w:r>
      <w:r w:rsidR="001C7EDA" w:rsidRPr="00AA0105">
        <w:rPr>
          <w:rFonts w:ascii="Arial" w:hAnsi="Arial" w:cs="Arial"/>
          <w:color w:val="000000" w:themeColor="text1"/>
        </w:rPr>
        <w:t xml:space="preserve"> agenda. </w:t>
      </w:r>
      <w:r w:rsidR="00C538CE" w:rsidRPr="00AA0105">
        <w:rPr>
          <w:rFonts w:ascii="Arial" w:hAnsi="Arial" w:cs="Arial"/>
          <w:color w:val="000000" w:themeColor="text1"/>
        </w:rPr>
        <w:t xml:space="preserve">In particular, questions were based on the interviewee’s perceptions of the reform process, their experiences with accounting technologies, professional identity, and observations on the effects of PB on clients, their organisation and the wider institution they operate in. </w:t>
      </w:r>
      <w:r w:rsidR="00CB1B13" w:rsidRPr="00AA0105">
        <w:rPr>
          <w:rFonts w:ascii="Arial" w:hAnsi="Arial" w:cs="Arial"/>
          <w:color w:val="000000" w:themeColor="text1"/>
        </w:rPr>
        <w:t>Th</w:t>
      </w:r>
      <w:r w:rsidR="001C7EDA" w:rsidRPr="00AA0105">
        <w:rPr>
          <w:rFonts w:ascii="Arial" w:hAnsi="Arial" w:cs="Arial"/>
          <w:color w:val="000000" w:themeColor="text1"/>
        </w:rPr>
        <w:t>is</w:t>
      </w:r>
      <w:r w:rsidR="00CB1B13" w:rsidRPr="00AA0105">
        <w:rPr>
          <w:rFonts w:ascii="Arial" w:hAnsi="Arial" w:cs="Arial"/>
          <w:color w:val="000000" w:themeColor="text1"/>
        </w:rPr>
        <w:t xml:space="preserve"> approach ensure</w:t>
      </w:r>
      <w:r w:rsidR="00184D12" w:rsidRPr="00AA0105">
        <w:rPr>
          <w:rFonts w:ascii="Arial" w:hAnsi="Arial" w:cs="Arial"/>
          <w:color w:val="000000" w:themeColor="text1"/>
        </w:rPr>
        <w:t>s</w:t>
      </w:r>
      <w:r w:rsidR="001C7EDA" w:rsidRPr="00AA0105">
        <w:rPr>
          <w:rFonts w:ascii="Arial" w:hAnsi="Arial" w:cs="Arial"/>
          <w:color w:val="000000" w:themeColor="text1"/>
        </w:rPr>
        <w:t xml:space="preserve"> </w:t>
      </w:r>
      <w:r w:rsidRPr="00AA0105">
        <w:rPr>
          <w:rFonts w:ascii="Arial" w:hAnsi="Arial" w:cs="Arial"/>
          <w:color w:val="000000" w:themeColor="text1"/>
        </w:rPr>
        <w:t>questions are directed towards the expertise and experiences of interviewee</w:t>
      </w:r>
      <w:r w:rsidR="00CB1B13" w:rsidRPr="00AA0105">
        <w:rPr>
          <w:rFonts w:ascii="Arial" w:hAnsi="Arial" w:cs="Arial"/>
          <w:color w:val="000000" w:themeColor="text1"/>
        </w:rPr>
        <w:t>s</w:t>
      </w:r>
      <w:r w:rsidR="001C7EDA" w:rsidRPr="00AA0105">
        <w:rPr>
          <w:rFonts w:ascii="Arial" w:hAnsi="Arial" w:cs="Arial"/>
          <w:color w:val="000000" w:themeColor="text1"/>
        </w:rPr>
        <w:t xml:space="preserve">, </w:t>
      </w:r>
      <w:r w:rsidR="00184D12" w:rsidRPr="00AA0105">
        <w:rPr>
          <w:rFonts w:ascii="Arial" w:hAnsi="Arial" w:cs="Arial"/>
          <w:color w:val="000000" w:themeColor="text1"/>
        </w:rPr>
        <w:t xml:space="preserve">drawing on </w:t>
      </w:r>
      <w:r w:rsidRPr="00AA0105">
        <w:rPr>
          <w:rFonts w:ascii="Arial" w:hAnsi="Arial" w:cs="Arial"/>
          <w:color w:val="000000" w:themeColor="text1"/>
        </w:rPr>
        <w:t>the methods</w:t>
      </w:r>
      <w:r w:rsidR="00184D12" w:rsidRPr="00AA0105">
        <w:rPr>
          <w:rFonts w:ascii="Arial" w:hAnsi="Arial" w:cs="Arial"/>
          <w:color w:val="000000" w:themeColor="text1"/>
        </w:rPr>
        <w:t xml:space="preserve"> and findings</w:t>
      </w:r>
      <w:r w:rsidRPr="00AA0105">
        <w:rPr>
          <w:rFonts w:ascii="Arial" w:hAnsi="Arial" w:cs="Arial"/>
          <w:color w:val="000000" w:themeColor="text1"/>
        </w:rPr>
        <w:t xml:space="preserve"> used </w:t>
      </w:r>
      <w:r w:rsidR="00FD16E9" w:rsidRPr="00AA0105">
        <w:rPr>
          <w:rFonts w:ascii="Arial" w:hAnsi="Arial" w:cs="Arial"/>
          <w:color w:val="000000" w:themeColor="text1"/>
        </w:rPr>
        <w:t>in similar studies (Kraus, 2012;</w:t>
      </w:r>
      <w:r w:rsidRPr="00AA0105">
        <w:rPr>
          <w:rFonts w:ascii="Arial" w:hAnsi="Arial" w:cs="Arial"/>
          <w:color w:val="000000" w:themeColor="text1"/>
        </w:rPr>
        <w:t xml:space="preserve"> Irvine and </w:t>
      </w:r>
      <w:proofErr w:type="spellStart"/>
      <w:r w:rsidRPr="00AA0105">
        <w:rPr>
          <w:rFonts w:ascii="Arial" w:hAnsi="Arial" w:cs="Arial"/>
          <w:color w:val="000000" w:themeColor="text1"/>
        </w:rPr>
        <w:t>Gaffikin</w:t>
      </w:r>
      <w:proofErr w:type="spellEnd"/>
      <w:r w:rsidRPr="00AA0105">
        <w:rPr>
          <w:rFonts w:ascii="Arial" w:hAnsi="Arial" w:cs="Arial"/>
          <w:color w:val="000000" w:themeColor="text1"/>
        </w:rPr>
        <w:t xml:space="preserve">, 2006). In view of the exploratory nature of </w:t>
      </w:r>
      <w:r w:rsidR="00CB1B13" w:rsidRPr="00AA0105">
        <w:rPr>
          <w:rFonts w:ascii="Arial" w:hAnsi="Arial" w:cs="Arial"/>
          <w:color w:val="000000" w:themeColor="text1"/>
        </w:rPr>
        <w:t xml:space="preserve">the </w:t>
      </w:r>
      <w:r w:rsidRPr="00AA0105">
        <w:rPr>
          <w:rFonts w:ascii="Arial" w:hAnsi="Arial" w:cs="Arial"/>
          <w:color w:val="000000" w:themeColor="text1"/>
        </w:rPr>
        <w:t>research,</w:t>
      </w:r>
      <w:r w:rsidR="00241186" w:rsidRPr="00AA0105">
        <w:rPr>
          <w:rFonts w:ascii="Arial" w:hAnsi="Arial" w:cs="Arial"/>
          <w:color w:val="000000" w:themeColor="text1"/>
        </w:rPr>
        <w:t xml:space="preserve"> </w:t>
      </w:r>
      <w:r w:rsidRPr="00AA0105">
        <w:rPr>
          <w:rFonts w:ascii="Arial" w:hAnsi="Arial" w:cs="Arial"/>
          <w:color w:val="000000" w:themeColor="text1"/>
        </w:rPr>
        <w:t xml:space="preserve">participants </w:t>
      </w:r>
      <w:r w:rsidR="00CB1B13" w:rsidRPr="00AA0105">
        <w:rPr>
          <w:rFonts w:ascii="Arial" w:hAnsi="Arial" w:cs="Arial"/>
          <w:color w:val="000000" w:themeColor="text1"/>
        </w:rPr>
        <w:t xml:space="preserve">were also asked </w:t>
      </w:r>
      <w:r w:rsidRPr="00AA0105">
        <w:rPr>
          <w:rFonts w:ascii="Arial" w:hAnsi="Arial" w:cs="Arial"/>
          <w:color w:val="000000" w:themeColor="text1"/>
        </w:rPr>
        <w:t xml:space="preserve">to </w:t>
      </w:r>
      <w:r w:rsidR="00CB1B13" w:rsidRPr="00AA0105">
        <w:rPr>
          <w:rFonts w:ascii="Arial" w:hAnsi="Arial" w:cs="Arial"/>
          <w:color w:val="000000" w:themeColor="text1"/>
        </w:rPr>
        <w:t>narrate the organisational changes observed or experienced</w:t>
      </w:r>
      <w:r w:rsidRPr="00AA0105">
        <w:rPr>
          <w:rFonts w:ascii="Arial" w:hAnsi="Arial" w:cs="Arial"/>
          <w:color w:val="000000" w:themeColor="text1"/>
        </w:rPr>
        <w:t xml:space="preserve">. </w:t>
      </w:r>
    </w:p>
    <w:p w14:paraId="3454C55E" w14:textId="77777777" w:rsidR="00E92129" w:rsidRPr="00AA0105" w:rsidRDefault="00E92129" w:rsidP="00A6177E">
      <w:pPr>
        <w:spacing w:line="264" w:lineRule="auto"/>
        <w:jc w:val="both"/>
        <w:rPr>
          <w:rFonts w:ascii="Arial" w:hAnsi="Arial" w:cs="Arial"/>
          <w:color w:val="000000" w:themeColor="text1"/>
        </w:rPr>
      </w:pPr>
    </w:p>
    <w:p w14:paraId="7A866574" w14:textId="0C6EAF3F" w:rsidR="00AC7CB7" w:rsidRPr="00AA0105" w:rsidRDefault="00A6177E" w:rsidP="00102F12">
      <w:pPr>
        <w:spacing w:line="264" w:lineRule="auto"/>
        <w:jc w:val="both"/>
        <w:rPr>
          <w:rFonts w:ascii="Arial" w:hAnsi="Arial" w:cs="Arial"/>
          <w:color w:val="000000" w:themeColor="text1"/>
        </w:rPr>
      </w:pPr>
      <w:r w:rsidRPr="00AA0105">
        <w:rPr>
          <w:rFonts w:ascii="Arial" w:hAnsi="Arial" w:cs="Arial"/>
          <w:color w:val="000000" w:themeColor="text1"/>
        </w:rPr>
        <w:t xml:space="preserve">The subsequent analysis of </w:t>
      </w:r>
      <w:r w:rsidR="00AB2A4C" w:rsidRPr="00AA0105">
        <w:rPr>
          <w:rFonts w:ascii="Arial" w:hAnsi="Arial" w:cs="Arial"/>
          <w:color w:val="000000" w:themeColor="text1"/>
        </w:rPr>
        <w:t>the</w:t>
      </w:r>
      <w:r w:rsidRPr="00AA0105">
        <w:rPr>
          <w:rFonts w:ascii="Arial" w:hAnsi="Arial" w:cs="Arial"/>
          <w:color w:val="000000" w:themeColor="text1"/>
        </w:rPr>
        <w:t xml:space="preserve"> raw data was undertaken in the following sequen</w:t>
      </w:r>
      <w:r w:rsidR="00AB2A4C" w:rsidRPr="00AA0105">
        <w:rPr>
          <w:rFonts w:ascii="Arial" w:hAnsi="Arial" w:cs="Arial"/>
          <w:color w:val="000000" w:themeColor="text1"/>
        </w:rPr>
        <w:t>ce</w:t>
      </w:r>
      <w:r w:rsidRPr="00AA0105">
        <w:rPr>
          <w:rFonts w:ascii="Arial" w:hAnsi="Arial" w:cs="Arial"/>
          <w:color w:val="000000" w:themeColor="text1"/>
        </w:rPr>
        <w:t>.</w:t>
      </w:r>
      <w:r w:rsidR="00AB2A4C" w:rsidRPr="00AA0105">
        <w:rPr>
          <w:rFonts w:ascii="Arial" w:hAnsi="Arial" w:cs="Arial"/>
          <w:color w:val="000000" w:themeColor="text1"/>
        </w:rPr>
        <w:t xml:space="preserve"> First, </w:t>
      </w:r>
      <w:r w:rsidRPr="00AA0105">
        <w:rPr>
          <w:rFonts w:ascii="Arial" w:hAnsi="Arial" w:cs="Arial"/>
          <w:color w:val="000000" w:themeColor="text1"/>
        </w:rPr>
        <w:t xml:space="preserve">the </w:t>
      </w:r>
      <w:r w:rsidR="00E92129" w:rsidRPr="00AA0105">
        <w:rPr>
          <w:rFonts w:ascii="Arial" w:hAnsi="Arial" w:cs="Arial"/>
          <w:color w:val="000000" w:themeColor="text1"/>
        </w:rPr>
        <w:t>data</w:t>
      </w:r>
      <w:r w:rsidRPr="00AA0105">
        <w:rPr>
          <w:rFonts w:ascii="Arial" w:hAnsi="Arial" w:cs="Arial"/>
          <w:color w:val="000000" w:themeColor="text1"/>
        </w:rPr>
        <w:t xml:space="preserve"> </w:t>
      </w:r>
      <w:r w:rsidR="00E92129" w:rsidRPr="00AA0105">
        <w:rPr>
          <w:rFonts w:ascii="Arial" w:hAnsi="Arial" w:cs="Arial"/>
          <w:color w:val="000000" w:themeColor="text1"/>
        </w:rPr>
        <w:t xml:space="preserve">was individually </w:t>
      </w:r>
      <w:r w:rsidRPr="00AA0105">
        <w:rPr>
          <w:rFonts w:ascii="Arial" w:hAnsi="Arial" w:cs="Arial"/>
          <w:color w:val="000000" w:themeColor="text1"/>
        </w:rPr>
        <w:t>analy</w:t>
      </w:r>
      <w:r w:rsidR="00E92129" w:rsidRPr="00AA0105">
        <w:rPr>
          <w:rFonts w:ascii="Arial" w:hAnsi="Arial" w:cs="Arial"/>
          <w:color w:val="000000" w:themeColor="text1"/>
        </w:rPr>
        <w:t>s</w:t>
      </w:r>
      <w:r w:rsidRPr="00AA0105">
        <w:rPr>
          <w:rFonts w:ascii="Arial" w:hAnsi="Arial" w:cs="Arial"/>
          <w:color w:val="000000" w:themeColor="text1"/>
        </w:rPr>
        <w:t xml:space="preserve">ed by </w:t>
      </w:r>
      <w:r w:rsidR="00AB2A4C" w:rsidRPr="00AA0105">
        <w:rPr>
          <w:rFonts w:ascii="Arial" w:hAnsi="Arial" w:cs="Arial"/>
          <w:color w:val="000000" w:themeColor="text1"/>
        </w:rPr>
        <w:t xml:space="preserve">each </w:t>
      </w:r>
      <w:r w:rsidRPr="00AA0105">
        <w:rPr>
          <w:rFonts w:ascii="Arial" w:hAnsi="Arial" w:cs="Arial"/>
          <w:color w:val="000000" w:themeColor="text1"/>
        </w:rPr>
        <w:t xml:space="preserve">author with the purpose of identifying material pertaining to the process of implementation and management of personal budgets. </w:t>
      </w:r>
      <w:r w:rsidR="00AB2A4C" w:rsidRPr="00AA0105">
        <w:rPr>
          <w:rFonts w:ascii="Arial" w:hAnsi="Arial" w:cs="Arial"/>
          <w:color w:val="000000" w:themeColor="text1"/>
        </w:rPr>
        <w:t>Next</w:t>
      </w:r>
      <w:r w:rsidRPr="00AA0105">
        <w:rPr>
          <w:rFonts w:ascii="Arial" w:hAnsi="Arial" w:cs="Arial"/>
          <w:color w:val="000000" w:themeColor="text1"/>
        </w:rPr>
        <w:t xml:space="preserve">, the interview transcripts and notes were </w:t>
      </w:r>
      <w:r w:rsidR="00AB2A4C" w:rsidRPr="00AA0105">
        <w:rPr>
          <w:rFonts w:ascii="Arial" w:hAnsi="Arial" w:cs="Arial"/>
          <w:color w:val="000000" w:themeColor="text1"/>
        </w:rPr>
        <w:t xml:space="preserve">manually </w:t>
      </w:r>
      <w:r w:rsidRPr="00AA0105">
        <w:rPr>
          <w:rFonts w:ascii="Arial" w:hAnsi="Arial" w:cs="Arial"/>
          <w:color w:val="000000" w:themeColor="text1"/>
        </w:rPr>
        <w:t xml:space="preserve">coded to identify both common issues and any particularly noteworthy or unique instances (see Ahrens </w:t>
      </w:r>
      <w:r w:rsidRPr="00AA0105">
        <w:rPr>
          <w:rFonts w:ascii="Arial" w:hAnsi="Arial" w:cs="Arial"/>
          <w:color w:val="000000" w:themeColor="text1"/>
        </w:rPr>
        <w:lastRenderedPageBreak/>
        <w:t xml:space="preserve">and Dent, 1998). </w:t>
      </w:r>
      <w:r w:rsidR="00C538CE" w:rsidRPr="00AA0105">
        <w:rPr>
          <w:rFonts w:ascii="Arial" w:hAnsi="Arial" w:cs="Arial"/>
          <w:color w:val="000000" w:themeColor="text1"/>
        </w:rPr>
        <w:t xml:space="preserve">The separate codes and emerging categorisations produced were then jointly compared and refinements were iteratively proposed until an agreement was reached. This iterative process was repeated during the drafting of the paper until no further insights were generated </w:t>
      </w:r>
      <w:r w:rsidR="00C538CE" w:rsidRPr="00AA0105">
        <w:rPr>
          <w:rFonts w:ascii="Arial" w:hAnsi="Arial" w:cs="Arial"/>
          <w:color w:val="000000" w:themeColor="text1"/>
        </w:rPr>
        <w:fldChar w:fldCharType="begin" w:fldLock="1"/>
      </w:r>
      <w:r w:rsidR="00C538CE" w:rsidRPr="00AA0105">
        <w:rPr>
          <w:rFonts w:ascii="Arial" w:hAnsi="Arial" w:cs="Arial"/>
          <w:color w:val="000000" w:themeColor="text1"/>
        </w:rPr>
        <w:instrText>ADDIN CSL_CITATION {"citationItems":[{"id":"ITEM-1","itemData":{"abstract":"This commentary explores the assumptions, concepts, objectives, labels, and empirical techniques that underpin, guide, and characterize the research approach and methodology of Pierre Bourdieu. To further understand his approach and its applicability in the context of organization studies, Bourdieu's general project is contrasted with historical materialism and his view of power briefly compared to that of Foucault. Furthermore, Bourdieu's concepts of field, capital, habitus, doxa, and symbolic violence, and his understanding of language are linked to current organizational literature and theory. His focus on relational analysis, \"reflex-ivity,\" and what the author refers to as the \"construction of the research object\" are similarly discussed. Finally, there is a consideration of the role of the researcher and a brief discussion of the implications and limitations of a Bourdieun approach.","author":[{"dropping-particle":"","family":"Everett","given":"J.","non-dropping-particle":"","parse-names":false,"suffix":""}],"container-title":"Organizational Research Methods","id":"ITEM-1","issue":"1","issued":{"date-parts":[["2002"]]},"page":"56-80","title":"Organizational Research and the Praxeology of Pierre Bourdieu","type":"article-journal","volume":"5"},"uris":["http://www.mendeley.com/documents/?uuid=fe656aa8-f1f7-340b-8433-025e93cab0da"]}],"mendeley":{"formattedCitation":"(Everett, 2002)","plainTextFormattedCitation":"(Everett, 2002)","previouslyFormattedCitation":"(Everett, 2002)"},"properties":{"noteIndex":0},"schema":"https://github.com/citation-style-language/schema/raw/master/csl-citation.json"}</w:instrText>
      </w:r>
      <w:r w:rsidR="00C538CE" w:rsidRPr="00AA0105">
        <w:rPr>
          <w:rFonts w:ascii="Arial" w:hAnsi="Arial" w:cs="Arial"/>
          <w:color w:val="000000" w:themeColor="text1"/>
        </w:rPr>
        <w:fldChar w:fldCharType="separate"/>
      </w:r>
      <w:r w:rsidR="00C538CE" w:rsidRPr="00AA0105">
        <w:rPr>
          <w:rFonts w:ascii="Arial" w:hAnsi="Arial" w:cs="Arial"/>
          <w:noProof/>
          <w:color w:val="000000" w:themeColor="text1"/>
        </w:rPr>
        <w:t>(Everett, 2002)</w:t>
      </w:r>
      <w:r w:rsidR="00C538CE" w:rsidRPr="00AA0105">
        <w:rPr>
          <w:rFonts w:ascii="Arial" w:hAnsi="Arial" w:cs="Arial"/>
          <w:color w:val="000000" w:themeColor="text1"/>
        </w:rPr>
        <w:fldChar w:fldCharType="end"/>
      </w:r>
      <w:r w:rsidR="00C538CE" w:rsidRPr="00AA0105">
        <w:rPr>
          <w:rFonts w:ascii="Arial" w:hAnsi="Arial" w:cs="Arial"/>
          <w:color w:val="000000" w:themeColor="text1"/>
        </w:rPr>
        <w:t xml:space="preserve">. </w:t>
      </w:r>
      <w:r w:rsidR="00AB2A4C" w:rsidRPr="00AA0105">
        <w:rPr>
          <w:rFonts w:ascii="Arial" w:hAnsi="Arial" w:cs="Arial"/>
          <w:color w:val="000000" w:themeColor="text1"/>
        </w:rPr>
        <w:t xml:space="preserve">Using ideas from </w:t>
      </w:r>
      <w:r w:rsidRPr="00AA0105">
        <w:rPr>
          <w:rFonts w:ascii="Arial" w:hAnsi="Arial" w:cs="Arial"/>
          <w:color w:val="000000" w:themeColor="text1"/>
        </w:rPr>
        <w:t xml:space="preserve">prior research on accounting narratives (e.g. Llewellyn, 1999; Beattie, 2014), </w:t>
      </w:r>
      <w:r w:rsidR="00AB2A4C" w:rsidRPr="00AA0105">
        <w:rPr>
          <w:rFonts w:ascii="Arial" w:hAnsi="Arial" w:cs="Arial"/>
          <w:color w:val="000000" w:themeColor="text1"/>
        </w:rPr>
        <w:t>the</w:t>
      </w:r>
      <w:r w:rsidRPr="00AA0105">
        <w:rPr>
          <w:rFonts w:ascii="Arial" w:hAnsi="Arial" w:cs="Arial"/>
          <w:color w:val="000000" w:themeColor="text1"/>
        </w:rPr>
        <w:t xml:space="preserve"> authors </w:t>
      </w:r>
      <w:r w:rsidR="00C538CE" w:rsidRPr="00AA0105">
        <w:rPr>
          <w:rFonts w:ascii="Arial" w:hAnsi="Arial" w:cs="Arial"/>
          <w:color w:val="000000" w:themeColor="text1"/>
        </w:rPr>
        <w:t xml:space="preserve">then </w:t>
      </w:r>
      <w:r w:rsidRPr="00AA0105">
        <w:rPr>
          <w:rFonts w:ascii="Arial" w:hAnsi="Arial" w:cs="Arial"/>
          <w:color w:val="000000" w:themeColor="text1"/>
        </w:rPr>
        <w:t xml:space="preserve">reorganized </w:t>
      </w:r>
      <w:r w:rsidR="00AB2A4C" w:rsidRPr="00AA0105">
        <w:rPr>
          <w:rFonts w:ascii="Arial" w:hAnsi="Arial" w:cs="Arial"/>
          <w:color w:val="000000" w:themeColor="text1"/>
        </w:rPr>
        <w:t xml:space="preserve">the data and codes </w:t>
      </w:r>
      <w:proofErr w:type="spellStart"/>
      <w:r w:rsidR="00AE28B5" w:rsidRPr="00AA0105">
        <w:rPr>
          <w:rFonts w:ascii="Arial" w:hAnsi="Arial" w:cs="Arial"/>
          <w:color w:val="000000" w:themeColor="text1"/>
        </w:rPr>
        <w:t>accordngly</w:t>
      </w:r>
      <w:proofErr w:type="spellEnd"/>
      <w:r w:rsidRPr="00AA0105">
        <w:rPr>
          <w:rFonts w:ascii="Arial" w:hAnsi="Arial" w:cs="Arial"/>
          <w:color w:val="000000" w:themeColor="text1"/>
        </w:rPr>
        <w:t>.</w:t>
      </w:r>
      <w:r w:rsidR="00C538CE" w:rsidRPr="00AA0105">
        <w:rPr>
          <w:rFonts w:ascii="Arial" w:hAnsi="Arial" w:cs="Arial"/>
          <w:color w:val="000000" w:themeColor="text1"/>
        </w:rPr>
        <w:t xml:space="preserve"> For instance, clear narrative</w:t>
      </w:r>
      <w:r w:rsidR="00AE4439" w:rsidRPr="00AA0105">
        <w:rPr>
          <w:rFonts w:ascii="Arial" w:hAnsi="Arial" w:cs="Arial"/>
          <w:color w:val="000000" w:themeColor="text1"/>
        </w:rPr>
        <w:t>s</w:t>
      </w:r>
      <w:r w:rsidR="00C538CE" w:rsidRPr="00AA0105">
        <w:rPr>
          <w:rFonts w:ascii="Arial" w:hAnsi="Arial" w:cs="Arial"/>
          <w:color w:val="000000" w:themeColor="text1"/>
        </w:rPr>
        <w:t xml:space="preserve"> that emerge from the analysis </w:t>
      </w:r>
      <w:r w:rsidR="00AE4439" w:rsidRPr="00AA0105">
        <w:rPr>
          <w:rFonts w:ascii="Arial" w:hAnsi="Arial" w:cs="Arial"/>
          <w:color w:val="000000" w:themeColor="text1"/>
        </w:rPr>
        <w:t>suggest a</w:t>
      </w:r>
      <w:r w:rsidR="00102F12" w:rsidRPr="00AA0105">
        <w:rPr>
          <w:rFonts w:ascii="Arial" w:hAnsi="Arial" w:cs="Arial"/>
          <w:color w:val="000000" w:themeColor="text1"/>
        </w:rPr>
        <w:t xml:space="preserve"> significant</w:t>
      </w:r>
      <w:r w:rsidR="00C538CE" w:rsidRPr="00AA0105">
        <w:rPr>
          <w:rFonts w:ascii="Arial" w:hAnsi="Arial" w:cs="Arial"/>
          <w:color w:val="000000" w:themeColor="text1"/>
        </w:rPr>
        <w:t xml:space="preserve"> </w:t>
      </w:r>
      <w:r w:rsidR="00102F12" w:rsidRPr="00AA0105">
        <w:rPr>
          <w:rFonts w:ascii="Arial" w:hAnsi="Arial" w:cs="Arial"/>
          <w:color w:val="000000" w:themeColor="text1"/>
        </w:rPr>
        <w:t xml:space="preserve">erosion of </w:t>
      </w:r>
      <w:r w:rsidR="00C538CE" w:rsidRPr="00AA0105">
        <w:rPr>
          <w:rFonts w:ascii="Arial" w:hAnsi="Arial" w:cs="Arial"/>
          <w:color w:val="000000" w:themeColor="text1"/>
        </w:rPr>
        <w:t>autonomy</w:t>
      </w:r>
      <w:r w:rsidR="00102F12" w:rsidRPr="00AA0105">
        <w:rPr>
          <w:rFonts w:ascii="Arial" w:hAnsi="Arial" w:cs="Arial"/>
          <w:color w:val="000000" w:themeColor="text1"/>
        </w:rPr>
        <w:t xml:space="preserve"> </w:t>
      </w:r>
      <w:r w:rsidR="00AE4439" w:rsidRPr="00AA0105">
        <w:rPr>
          <w:rFonts w:ascii="Arial" w:hAnsi="Arial" w:cs="Arial"/>
          <w:color w:val="000000" w:themeColor="text1"/>
        </w:rPr>
        <w:t xml:space="preserve">and expansion of responsibilities </w:t>
      </w:r>
      <w:r w:rsidR="00102F12" w:rsidRPr="00AA0105">
        <w:rPr>
          <w:rFonts w:ascii="Arial" w:hAnsi="Arial" w:cs="Arial"/>
          <w:color w:val="000000" w:themeColor="text1"/>
        </w:rPr>
        <w:t>under PB</w:t>
      </w:r>
      <w:r w:rsidR="00DE06BC" w:rsidRPr="00AA0105">
        <w:rPr>
          <w:rFonts w:ascii="Arial" w:hAnsi="Arial" w:cs="Arial"/>
          <w:color w:val="000000" w:themeColor="text1"/>
        </w:rPr>
        <w:t>,</w:t>
      </w:r>
      <w:r w:rsidR="00C538CE" w:rsidRPr="00AA0105">
        <w:rPr>
          <w:rFonts w:ascii="Arial" w:hAnsi="Arial" w:cs="Arial"/>
          <w:color w:val="000000" w:themeColor="text1"/>
        </w:rPr>
        <w:t xml:space="preserve"> </w:t>
      </w:r>
      <w:r w:rsidR="00102F12" w:rsidRPr="00AA0105">
        <w:rPr>
          <w:rFonts w:ascii="Arial" w:hAnsi="Arial" w:cs="Arial"/>
          <w:color w:val="000000" w:themeColor="text1"/>
        </w:rPr>
        <w:t xml:space="preserve">as austerity began to take hold within </w:t>
      </w:r>
      <w:proofErr w:type="spellStart"/>
      <w:r w:rsidR="00102F12" w:rsidRPr="00AA0105">
        <w:rPr>
          <w:rFonts w:ascii="Arial" w:hAnsi="Arial" w:cs="Arial"/>
          <w:color w:val="000000" w:themeColor="text1"/>
        </w:rPr>
        <w:t>Checkford</w:t>
      </w:r>
      <w:proofErr w:type="spellEnd"/>
      <w:r w:rsidR="00102F12" w:rsidRPr="00AA0105">
        <w:rPr>
          <w:rFonts w:ascii="Arial" w:hAnsi="Arial" w:cs="Arial"/>
          <w:color w:val="000000" w:themeColor="text1"/>
        </w:rPr>
        <w:t xml:space="preserve">. Another narrative suggests ongoing struggles with the individualising effects of accounting and the proliferation of economic values within the organisation, with its attendant effects on subjectivity. </w:t>
      </w:r>
      <w:r w:rsidR="00DE06BC" w:rsidRPr="00AA0105">
        <w:rPr>
          <w:rFonts w:ascii="Arial" w:hAnsi="Arial" w:cs="Arial"/>
          <w:color w:val="000000" w:themeColor="text1"/>
        </w:rPr>
        <w:t>The sense of alienation from the loss of established roles, surveillance and de-professionalisation threats were other themes observed.</w:t>
      </w:r>
    </w:p>
    <w:p w14:paraId="0A12882B" w14:textId="77777777" w:rsidR="00BD0F60" w:rsidRPr="00AA0105" w:rsidRDefault="00BD0F60" w:rsidP="007F5DAC">
      <w:pPr>
        <w:spacing w:line="264" w:lineRule="auto"/>
        <w:jc w:val="both"/>
        <w:rPr>
          <w:rFonts w:ascii="Arial" w:hAnsi="Arial" w:cs="Arial"/>
          <w:color w:val="000000" w:themeColor="text1"/>
        </w:rPr>
      </w:pPr>
    </w:p>
    <w:p w14:paraId="42203ECC" w14:textId="79EC4B84" w:rsidR="0053545E" w:rsidRPr="00AA0105" w:rsidRDefault="0053545E" w:rsidP="00C604B0">
      <w:pPr>
        <w:rPr>
          <w:rFonts w:ascii="Arial" w:hAnsi="Arial" w:cs="Arial"/>
          <w:color w:val="000000" w:themeColor="text1"/>
        </w:rPr>
      </w:pPr>
    </w:p>
    <w:p w14:paraId="2D457D91" w14:textId="70CC77C0" w:rsidR="0037019B" w:rsidRPr="00AA0105" w:rsidRDefault="0037019B" w:rsidP="0053545E">
      <w:pPr>
        <w:rPr>
          <w:rFonts w:ascii="Arial" w:hAnsi="Arial" w:cs="Arial"/>
          <w:color w:val="000000" w:themeColor="text1"/>
        </w:rPr>
      </w:pPr>
      <w:r w:rsidRPr="00AA0105">
        <w:rPr>
          <w:rFonts w:ascii="Arial" w:hAnsi="Arial" w:cs="Arial"/>
          <w:b/>
          <w:color w:val="000000" w:themeColor="text1"/>
        </w:rPr>
        <w:t>5</w:t>
      </w:r>
      <w:r w:rsidR="00A04494" w:rsidRPr="00AA0105">
        <w:rPr>
          <w:rFonts w:ascii="Arial" w:hAnsi="Arial" w:cs="Arial"/>
          <w:b/>
          <w:color w:val="000000" w:themeColor="text1"/>
        </w:rPr>
        <w:t>.</w:t>
      </w:r>
      <w:r w:rsidR="00437968" w:rsidRPr="00AA0105">
        <w:rPr>
          <w:rFonts w:ascii="Arial" w:hAnsi="Arial" w:cs="Arial"/>
          <w:b/>
          <w:color w:val="000000" w:themeColor="text1"/>
        </w:rPr>
        <w:t xml:space="preserve"> Findings</w:t>
      </w:r>
    </w:p>
    <w:p w14:paraId="595CB976" w14:textId="77777777" w:rsidR="00547E69" w:rsidRPr="00AA0105" w:rsidRDefault="00547E69" w:rsidP="007F5DAC">
      <w:pPr>
        <w:spacing w:line="264" w:lineRule="auto"/>
        <w:jc w:val="both"/>
        <w:rPr>
          <w:rFonts w:ascii="Arial" w:hAnsi="Arial" w:cs="Arial"/>
          <w:color w:val="000000" w:themeColor="text1"/>
        </w:rPr>
      </w:pPr>
    </w:p>
    <w:p w14:paraId="5543B7F0" w14:textId="128084FB" w:rsidR="00547E69" w:rsidRPr="00AA0105" w:rsidRDefault="00547E69" w:rsidP="00547E69">
      <w:pPr>
        <w:spacing w:line="264" w:lineRule="auto"/>
        <w:jc w:val="both"/>
        <w:rPr>
          <w:rFonts w:ascii="Arial" w:hAnsi="Arial" w:cs="Arial"/>
          <w:i/>
          <w:color w:val="000000" w:themeColor="text1"/>
        </w:rPr>
      </w:pPr>
      <w:r w:rsidRPr="00AA0105">
        <w:rPr>
          <w:rFonts w:ascii="Arial" w:hAnsi="Arial" w:cs="Arial"/>
          <w:i/>
          <w:color w:val="000000" w:themeColor="text1"/>
        </w:rPr>
        <w:t xml:space="preserve">5.1 </w:t>
      </w:r>
      <w:r w:rsidR="004D7906" w:rsidRPr="00AA0105">
        <w:rPr>
          <w:rFonts w:ascii="Arial" w:hAnsi="Arial" w:cs="Arial"/>
          <w:i/>
          <w:color w:val="000000" w:themeColor="text1"/>
        </w:rPr>
        <w:t>Reconstituting subjectivities</w:t>
      </w:r>
      <w:r w:rsidR="004A5D1D" w:rsidRPr="00AA0105">
        <w:rPr>
          <w:rFonts w:ascii="Arial" w:hAnsi="Arial" w:cs="Arial"/>
          <w:i/>
          <w:color w:val="000000" w:themeColor="text1"/>
        </w:rPr>
        <w:t xml:space="preserve"> to foster entrepreneurship of the self</w:t>
      </w:r>
    </w:p>
    <w:p w14:paraId="21F44463" w14:textId="2504E087" w:rsidR="00547E69" w:rsidRPr="00AA0105" w:rsidRDefault="00DF7406" w:rsidP="00547E69">
      <w:pPr>
        <w:spacing w:line="264" w:lineRule="auto"/>
        <w:jc w:val="both"/>
        <w:rPr>
          <w:rFonts w:ascii="Arial" w:hAnsi="Arial" w:cs="Arial"/>
          <w:color w:val="000000" w:themeColor="text1"/>
        </w:rPr>
      </w:pPr>
      <w:r w:rsidRPr="00AA0105">
        <w:rPr>
          <w:rFonts w:ascii="Arial" w:hAnsi="Arial" w:cs="Arial"/>
          <w:color w:val="000000" w:themeColor="text1"/>
        </w:rPr>
        <w:t xml:space="preserve">As part of the PB pilot, </w:t>
      </w:r>
      <w:proofErr w:type="spellStart"/>
      <w:r w:rsidR="005E600D" w:rsidRPr="00AA0105">
        <w:rPr>
          <w:rFonts w:ascii="Arial" w:hAnsi="Arial" w:cs="Arial"/>
          <w:color w:val="000000" w:themeColor="text1"/>
        </w:rPr>
        <w:t>Checkford</w:t>
      </w:r>
      <w:proofErr w:type="spellEnd"/>
      <w:r w:rsidR="007A188C" w:rsidRPr="00AA0105">
        <w:rPr>
          <w:rFonts w:ascii="Arial" w:hAnsi="Arial" w:cs="Arial"/>
          <w:color w:val="000000" w:themeColor="text1"/>
        </w:rPr>
        <w:t xml:space="preserve"> </w:t>
      </w:r>
      <w:r w:rsidR="00A54D9E" w:rsidRPr="00AA0105">
        <w:rPr>
          <w:rFonts w:ascii="Arial" w:hAnsi="Arial" w:cs="Arial"/>
          <w:color w:val="000000" w:themeColor="text1"/>
        </w:rPr>
        <w:t>began</w:t>
      </w:r>
      <w:r w:rsidR="0060752E" w:rsidRPr="00AA0105">
        <w:rPr>
          <w:rFonts w:ascii="Arial" w:hAnsi="Arial" w:cs="Arial"/>
          <w:color w:val="000000" w:themeColor="text1"/>
        </w:rPr>
        <w:t xml:space="preserve"> to revise </w:t>
      </w:r>
      <w:r w:rsidRPr="00AA0105">
        <w:rPr>
          <w:rFonts w:ascii="Arial" w:hAnsi="Arial" w:cs="Arial"/>
          <w:color w:val="000000" w:themeColor="text1"/>
        </w:rPr>
        <w:t xml:space="preserve">its </w:t>
      </w:r>
      <w:r w:rsidR="005E600D" w:rsidRPr="00AA0105">
        <w:rPr>
          <w:rFonts w:ascii="Arial" w:hAnsi="Arial" w:cs="Arial"/>
          <w:color w:val="000000" w:themeColor="text1"/>
        </w:rPr>
        <w:t xml:space="preserve">gatekeeping </w:t>
      </w:r>
      <w:r w:rsidRPr="00AA0105">
        <w:rPr>
          <w:rFonts w:ascii="Arial" w:hAnsi="Arial" w:cs="Arial"/>
          <w:color w:val="000000" w:themeColor="text1"/>
        </w:rPr>
        <w:t>procedures</w:t>
      </w:r>
      <w:r w:rsidR="0060752E" w:rsidRPr="00AA0105">
        <w:rPr>
          <w:rFonts w:ascii="Arial" w:hAnsi="Arial" w:cs="Arial"/>
          <w:color w:val="000000" w:themeColor="text1"/>
        </w:rPr>
        <w:t xml:space="preserve"> and eventually developed </w:t>
      </w:r>
      <w:r w:rsidR="005E600D" w:rsidRPr="00AA0105">
        <w:rPr>
          <w:rFonts w:ascii="Arial" w:hAnsi="Arial" w:cs="Arial"/>
          <w:color w:val="000000" w:themeColor="text1"/>
        </w:rPr>
        <w:t xml:space="preserve">a </w:t>
      </w:r>
      <w:r w:rsidR="0060752E" w:rsidRPr="00AA0105">
        <w:rPr>
          <w:rFonts w:ascii="Arial" w:hAnsi="Arial" w:cs="Arial"/>
          <w:color w:val="000000" w:themeColor="text1"/>
        </w:rPr>
        <w:t xml:space="preserve">process based on a </w:t>
      </w:r>
      <w:r w:rsidR="00547E69" w:rsidRPr="00AA0105">
        <w:rPr>
          <w:rFonts w:ascii="Arial" w:hAnsi="Arial" w:cs="Arial"/>
          <w:color w:val="000000" w:themeColor="text1"/>
        </w:rPr>
        <w:t xml:space="preserve">Resource Allocation System (RAS) questionnaire. </w:t>
      </w:r>
      <w:r w:rsidRPr="00AA0105">
        <w:rPr>
          <w:rFonts w:ascii="Arial" w:hAnsi="Arial" w:cs="Arial"/>
          <w:color w:val="000000" w:themeColor="text1"/>
        </w:rPr>
        <w:t xml:space="preserve">In this new </w:t>
      </w:r>
      <w:r w:rsidR="00732ABC" w:rsidRPr="00AA0105">
        <w:rPr>
          <w:rFonts w:ascii="Arial" w:hAnsi="Arial" w:cs="Arial"/>
          <w:color w:val="000000" w:themeColor="text1"/>
        </w:rPr>
        <w:t xml:space="preserve">(RAS) </w:t>
      </w:r>
      <w:r w:rsidR="0060752E" w:rsidRPr="00AA0105">
        <w:rPr>
          <w:rFonts w:ascii="Arial" w:hAnsi="Arial" w:cs="Arial"/>
          <w:color w:val="000000" w:themeColor="text1"/>
        </w:rPr>
        <w:t>process</w:t>
      </w:r>
      <w:r w:rsidRPr="00AA0105">
        <w:rPr>
          <w:rFonts w:ascii="Arial" w:hAnsi="Arial" w:cs="Arial"/>
          <w:color w:val="000000" w:themeColor="text1"/>
        </w:rPr>
        <w:t>, e</w:t>
      </w:r>
      <w:r w:rsidR="008D4CB6" w:rsidRPr="00AA0105">
        <w:rPr>
          <w:rFonts w:ascii="Arial" w:hAnsi="Arial" w:cs="Arial"/>
          <w:color w:val="000000" w:themeColor="text1"/>
        </w:rPr>
        <w:t>ligible c</w:t>
      </w:r>
      <w:r w:rsidR="007A188C" w:rsidRPr="00AA0105">
        <w:rPr>
          <w:rFonts w:ascii="Arial" w:hAnsi="Arial" w:cs="Arial"/>
          <w:color w:val="000000" w:themeColor="text1"/>
        </w:rPr>
        <w:t>lients are</w:t>
      </w:r>
      <w:r w:rsidR="00547E69" w:rsidRPr="00AA0105">
        <w:rPr>
          <w:rFonts w:ascii="Arial" w:hAnsi="Arial" w:cs="Arial"/>
          <w:color w:val="000000" w:themeColor="text1"/>
        </w:rPr>
        <w:t xml:space="preserve"> allocated resources </w:t>
      </w:r>
      <w:r w:rsidR="005E600D" w:rsidRPr="00AA0105">
        <w:rPr>
          <w:rFonts w:ascii="Arial" w:hAnsi="Arial" w:cs="Arial"/>
          <w:color w:val="000000" w:themeColor="text1"/>
        </w:rPr>
        <w:t xml:space="preserve">based on their </w:t>
      </w:r>
      <w:r w:rsidRPr="00AA0105">
        <w:rPr>
          <w:rFonts w:ascii="Arial" w:hAnsi="Arial" w:cs="Arial"/>
          <w:color w:val="000000" w:themeColor="text1"/>
        </w:rPr>
        <w:t xml:space="preserve">care needs </w:t>
      </w:r>
      <w:r w:rsidR="00724FCD" w:rsidRPr="00AA0105">
        <w:rPr>
          <w:rFonts w:ascii="Arial" w:hAnsi="Arial" w:cs="Arial"/>
          <w:color w:val="000000" w:themeColor="text1"/>
        </w:rPr>
        <w:t xml:space="preserve">calculated through </w:t>
      </w:r>
      <w:r w:rsidR="00547E69" w:rsidRPr="00AA0105">
        <w:rPr>
          <w:rFonts w:ascii="Arial" w:hAnsi="Arial" w:cs="Arial"/>
          <w:color w:val="000000" w:themeColor="text1"/>
        </w:rPr>
        <w:t>a predetermined formula (</w:t>
      </w:r>
      <w:proofErr w:type="spellStart"/>
      <w:r w:rsidR="00547E69" w:rsidRPr="00AA0105">
        <w:rPr>
          <w:rFonts w:ascii="Arial" w:hAnsi="Arial" w:cs="Arial"/>
          <w:color w:val="000000" w:themeColor="text1"/>
        </w:rPr>
        <w:t>Slasberg</w:t>
      </w:r>
      <w:proofErr w:type="spellEnd"/>
      <w:r w:rsidR="00547E69" w:rsidRPr="00AA0105">
        <w:rPr>
          <w:rFonts w:ascii="Arial" w:hAnsi="Arial" w:cs="Arial"/>
          <w:color w:val="000000" w:themeColor="text1"/>
        </w:rPr>
        <w:t xml:space="preserve"> et al., 2013, p.94). </w:t>
      </w:r>
      <w:r w:rsidR="008D4CB6" w:rsidRPr="00AA0105">
        <w:rPr>
          <w:rFonts w:ascii="Arial" w:hAnsi="Arial" w:cs="Arial"/>
          <w:color w:val="000000" w:themeColor="text1"/>
        </w:rPr>
        <w:t xml:space="preserve">A budget </w:t>
      </w:r>
      <w:r w:rsidR="00006C77" w:rsidRPr="00AA0105">
        <w:rPr>
          <w:rFonts w:ascii="Arial" w:hAnsi="Arial" w:cs="Arial"/>
          <w:color w:val="000000" w:themeColor="text1"/>
        </w:rPr>
        <w:t>outlining</w:t>
      </w:r>
      <w:r w:rsidR="006A069C" w:rsidRPr="00AA0105">
        <w:rPr>
          <w:rFonts w:ascii="Arial" w:hAnsi="Arial" w:cs="Arial"/>
          <w:color w:val="000000" w:themeColor="text1"/>
        </w:rPr>
        <w:t xml:space="preserve"> spending priorities and outcomes </w:t>
      </w:r>
      <w:r w:rsidR="008D4CB6" w:rsidRPr="00AA0105">
        <w:rPr>
          <w:rFonts w:ascii="Arial" w:hAnsi="Arial" w:cs="Arial"/>
          <w:color w:val="000000" w:themeColor="text1"/>
        </w:rPr>
        <w:t xml:space="preserve">is then </w:t>
      </w:r>
      <w:r w:rsidRPr="00AA0105">
        <w:rPr>
          <w:rFonts w:ascii="Arial" w:hAnsi="Arial" w:cs="Arial"/>
          <w:color w:val="000000" w:themeColor="text1"/>
        </w:rPr>
        <w:t xml:space="preserve">drawn up and </w:t>
      </w:r>
      <w:r w:rsidR="008D4CB6" w:rsidRPr="00AA0105">
        <w:rPr>
          <w:rFonts w:ascii="Arial" w:hAnsi="Arial" w:cs="Arial"/>
          <w:color w:val="000000" w:themeColor="text1"/>
        </w:rPr>
        <w:t xml:space="preserve">agreed between </w:t>
      </w:r>
      <w:r w:rsidRPr="00AA0105">
        <w:rPr>
          <w:rFonts w:ascii="Arial" w:hAnsi="Arial" w:cs="Arial"/>
          <w:color w:val="000000" w:themeColor="text1"/>
        </w:rPr>
        <w:t xml:space="preserve">the </w:t>
      </w:r>
      <w:r w:rsidR="008D4CB6" w:rsidRPr="00AA0105">
        <w:rPr>
          <w:rFonts w:ascii="Arial" w:hAnsi="Arial" w:cs="Arial"/>
          <w:color w:val="000000" w:themeColor="text1"/>
        </w:rPr>
        <w:t>client and their supporting social worker</w:t>
      </w:r>
      <w:r w:rsidR="00547E69" w:rsidRPr="00AA0105">
        <w:rPr>
          <w:rFonts w:ascii="Arial" w:hAnsi="Arial" w:cs="Arial"/>
          <w:color w:val="000000" w:themeColor="text1"/>
        </w:rPr>
        <w:t>. Once the budget is formalised, the council would then transfer funds either directly into the client’s bank account, or hold the clients’ funds in a trust</w:t>
      </w:r>
      <w:r w:rsidR="00724FCD" w:rsidRPr="00AA0105">
        <w:rPr>
          <w:rFonts w:ascii="Arial" w:hAnsi="Arial" w:cs="Arial"/>
          <w:color w:val="000000" w:themeColor="text1"/>
        </w:rPr>
        <w:t xml:space="preserve"> (for </w:t>
      </w:r>
      <w:r w:rsidR="0097304F" w:rsidRPr="00AA0105">
        <w:rPr>
          <w:rFonts w:ascii="Arial" w:hAnsi="Arial" w:cs="Arial"/>
          <w:color w:val="000000" w:themeColor="text1"/>
        </w:rPr>
        <w:t>those</w:t>
      </w:r>
      <w:r w:rsidR="00724FCD" w:rsidRPr="00AA0105">
        <w:rPr>
          <w:rFonts w:ascii="Arial" w:hAnsi="Arial" w:cs="Arial"/>
          <w:color w:val="000000" w:themeColor="text1"/>
        </w:rPr>
        <w:t xml:space="preserve"> </w:t>
      </w:r>
      <w:r w:rsidR="006A069C" w:rsidRPr="00AA0105">
        <w:rPr>
          <w:rFonts w:ascii="Arial" w:hAnsi="Arial" w:cs="Arial"/>
          <w:color w:val="000000" w:themeColor="text1"/>
        </w:rPr>
        <w:t>in</w:t>
      </w:r>
      <w:r w:rsidR="00724FCD" w:rsidRPr="00AA0105">
        <w:rPr>
          <w:rFonts w:ascii="Arial" w:hAnsi="Arial" w:cs="Arial"/>
          <w:color w:val="000000" w:themeColor="text1"/>
        </w:rPr>
        <w:t>capable of handling monies)</w:t>
      </w:r>
      <w:r w:rsidR="00547E69" w:rsidRPr="00AA0105">
        <w:rPr>
          <w:rFonts w:ascii="Arial" w:hAnsi="Arial" w:cs="Arial"/>
          <w:color w:val="000000" w:themeColor="text1"/>
        </w:rPr>
        <w:t xml:space="preserve">. </w:t>
      </w:r>
      <w:r w:rsidR="00724FCD" w:rsidRPr="00AA0105">
        <w:rPr>
          <w:rFonts w:ascii="Arial" w:hAnsi="Arial" w:cs="Arial"/>
          <w:color w:val="000000" w:themeColor="text1"/>
        </w:rPr>
        <w:t>C</w:t>
      </w:r>
      <w:r w:rsidR="00547E69" w:rsidRPr="00AA0105">
        <w:rPr>
          <w:rFonts w:ascii="Arial" w:hAnsi="Arial" w:cs="Arial"/>
          <w:color w:val="000000" w:themeColor="text1"/>
        </w:rPr>
        <w:t>lient</w:t>
      </w:r>
      <w:r w:rsidR="00724FCD" w:rsidRPr="00AA0105">
        <w:rPr>
          <w:rFonts w:ascii="Arial" w:hAnsi="Arial" w:cs="Arial"/>
          <w:color w:val="000000" w:themeColor="text1"/>
        </w:rPr>
        <w:t xml:space="preserve">s are </w:t>
      </w:r>
      <w:r w:rsidR="00547E69" w:rsidRPr="00AA0105">
        <w:rPr>
          <w:rFonts w:ascii="Arial" w:hAnsi="Arial" w:cs="Arial"/>
          <w:color w:val="000000" w:themeColor="text1"/>
        </w:rPr>
        <w:t>then free to</w:t>
      </w:r>
      <w:r w:rsidRPr="00AA0105">
        <w:rPr>
          <w:rFonts w:ascii="Arial" w:hAnsi="Arial" w:cs="Arial"/>
          <w:color w:val="000000" w:themeColor="text1"/>
        </w:rPr>
        <w:t xml:space="preserve"> use the</w:t>
      </w:r>
      <w:r w:rsidR="00547E69" w:rsidRPr="00AA0105">
        <w:rPr>
          <w:rFonts w:ascii="Arial" w:hAnsi="Arial" w:cs="Arial"/>
          <w:color w:val="000000" w:themeColor="text1"/>
        </w:rPr>
        <w:t xml:space="preserve"> allocated </w:t>
      </w:r>
      <w:r w:rsidR="00006C77" w:rsidRPr="00AA0105">
        <w:rPr>
          <w:rFonts w:ascii="Arial" w:hAnsi="Arial" w:cs="Arial"/>
          <w:color w:val="000000" w:themeColor="text1"/>
        </w:rPr>
        <w:t>funds</w:t>
      </w:r>
      <w:r w:rsidR="00871DDC" w:rsidRPr="00AA0105">
        <w:rPr>
          <w:rFonts w:ascii="Arial" w:hAnsi="Arial" w:cs="Arial"/>
          <w:color w:val="000000" w:themeColor="text1"/>
        </w:rPr>
        <w:t xml:space="preserve"> within the approved support plan</w:t>
      </w:r>
      <w:r w:rsidR="00006C77" w:rsidRPr="00AA0105">
        <w:rPr>
          <w:rFonts w:ascii="Arial" w:hAnsi="Arial" w:cs="Arial"/>
          <w:color w:val="000000" w:themeColor="text1"/>
        </w:rPr>
        <w:t xml:space="preserve"> </w:t>
      </w:r>
      <w:r w:rsidR="00547E69" w:rsidRPr="00AA0105">
        <w:rPr>
          <w:rFonts w:ascii="Arial" w:hAnsi="Arial" w:cs="Arial"/>
          <w:color w:val="000000" w:themeColor="text1"/>
        </w:rPr>
        <w:t>and may avail themselves of a personal assistant</w:t>
      </w:r>
      <w:r w:rsidR="0060752E" w:rsidRPr="00AA0105">
        <w:rPr>
          <w:rFonts w:ascii="Arial" w:hAnsi="Arial" w:cs="Arial"/>
          <w:color w:val="000000" w:themeColor="text1"/>
        </w:rPr>
        <w:t xml:space="preserve"> for additional help</w:t>
      </w:r>
      <w:r w:rsidR="00547E69" w:rsidRPr="00AA0105">
        <w:rPr>
          <w:rFonts w:ascii="Arial" w:hAnsi="Arial" w:cs="Arial"/>
          <w:color w:val="000000" w:themeColor="text1"/>
        </w:rPr>
        <w:t xml:space="preserve">. </w:t>
      </w:r>
      <w:r w:rsidR="0060752E" w:rsidRPr="00AA0105">
        <w:rPr>
          <w:rFonts w:ascii="Arial" w:hAnsi="Arial" w:cs="Arial"/>
          <w:color w:val="000000" w:themeColor="text1"/>
        </w:rPr>
        <w:t>P</w:t>
      </w:r>
      <w:r w:rsidR="008A73A5" w:rsidRPr="00AA0105">
        <w:rPr>
          <w:rFonts w:ascii="Arial" w:hAnsi="Arial" w:cs="Arial"/>
          <w:color w:val="000000" w:themeColor="text1"/>
        </w:rPr>
        <w:t>ersonal assistants</w:t>
      </w:r>
      <w:r w:rsidR="00547E69" w:rsidRPr="00AA0105">
        <w:rPr>
          <w:rFonts w:ascii="Arial" w:hAnsi="Arial" w:cs="Arial"/>
          <w:color w:val="000000" w:themeColor="text1"/>
        </w:rPr>
        <w:t xml:space="preserve"> can be selected from anyone outside of those with formal social work qualifications and/or experience (e.g., family and friends). </w:t>
      </w:r>
    </w:p>
    <w:p w14:paraId="32F04768" w14:textId="77777777" w:rsidR="00547E69" w:rsidRPr="00AA0105" w:rsidRDefault="00547E69" w:rsidP="00547E69">
      <w:pPr>
        <w:spacing w:line="264" w:lineRule="auto"/>
        <w:jc w:val="both"/>
        <w:rPr>
          <w:rFonts w:ascii="Arial" w:hAnsi="Arial" w:cs="Arial"/>
          <w:color w:val="000000" w:themeColor="text1"/>
        </w:rPr>
      </w:pPr>
    </w:p>
    <w:p w14:paraId="46F03886" w14:textId="1641C30C" w:rsidR="00547E69" w:rsidRPr="00AA0105" w:rsidRDefault="00547E69" w:rsidP="00547E69">
      <w:pPr>
        <w:spacing w:line="264" w:lineRule="auto"/>
        <w:jc w:val="both"/>
        <w:rPr>
          <w:rFonts w:ascii="Arial" w:hAnsi="Arial" w:cs="Arial"/>
          <w:color w:val="000000" w:themeColor="text1"/>
        </w:rPr>
      </w:pPr>
      <w:r w:rsidRPr="00AA0105">
        <w:rPr>
          <w:rFonts w:ascii="Arial" w:hAnsi="Arial" w:cs="Arial"/>
          <w:color w:val="000000" w:themeColor="text1"/>
        </w:rPr>
        <w:t>The pilot syst</w:t>
      </w:r>
      <w:r w:rsidR="00DF7406" w:rsidRPr="00AA0105">
        <w:rPr>
          <w:rFonts w:ascii="Arial" w:hAnsi="Arial" w:cs="Arial"/>
          <w:color w:val="000000" w:themeColor="text1"/>
        </w:rPr>
        <w:t xml:space="preserve">em requires regular assessment </w:t>
      </w:r>
      <w:r w:rsidR="00724FCD" w:rsidRPr="00AA0105">
        <w:rPr>
          <w:rFonts w:ascii="Arial" w:hAnsi="Arial" w:cs="Arial"/>
          <w:color w:val="000000" w:themeColor="text1"/>
        </w:rPr>
        <w:t>and</w:t>
      </w:r>
      <w:r w:rsidRPr="00AA0105">
        <w:rPr>
          <w:rFonts w:ascii="Arial" w:hAnsi="Arial" w:cs="Arial"/>
          <w:color w:val="000000" w:themeColor="text1"/>
        </w:rPr>
        <w:t xml:space="preserve"> social workers are expected to review </w:t>
      </w:r>
      <w:r w:rsidR="008D4CB6" w:rsidRPr="00AA0105">
        <w:rPr>
          <w:rFonts w:ascii="Arial" w:hAnsi="Arial" w:cs="Arial"/>
          <w:color w:val="000000" w:themeColor="text1"/>
        </w:rPr>
        <w:t xml:space="preserve">PB </w:t>
      </w:r>
      <w:r w:rsidRPr="00AA0105">
        <w:rPr>
          <w:rFonts w:ascii="Arial" w:hAnsi="Arial" w:cs="Arial"/>
          <w:color w:val="000000" w:themeColor="text1"/>
        </w:rPr>
        <w:t>outcomes</w:t>
      </w:r>
      <w:r w:rsidR="00DF7406" w:rsidRPr="00AA0105">
        <w:rPr>
          <w:rFonts w:ascii="Arial" w:hAnsi="Arial" w:cs="Arial"/>
          <w:color w:val="000000" w:themeColor="text1"/>
        </w:rPr>
        <w:t xml:space="preserve"> </w:t>
      </w:r>
      <w:r w:rsidR="00006C77" w:rsidRPr="00AA0105">
        <w:rPr>
          <w:rFonts w:ascii="Arial" w:hAnsi="Arial" w:cs="Arial"/>
          <w:color w:val="000000" w:themeColor="text1"/>
        </w:rPr>
        <w:t xml:space="preserve">on an </w:t>
      </w:r>
      <w:r w:rsidR="00DF7406" w:rsidRPr="00AA0105">
        <w:rPr>
          <w:rFonts w:ascii="Arial" w:hAnsi="Arial" w:cs="Arial"/>
          <w:color w:val="000000" w:themeColor="text1"/>
        </w:rPr>
        <w:t>annual</w:t>
      </w:r>
      <w:r w:rsidR="00006C77" w:rsidRPr="00AA0105">
        <w:rPr>
          <w:rFonts w:ascii="Arial" w:hAnsi="Arial" w:cs="Arial"/>
          <w:color w:val="000000" w:themeColor="text1"/>
        </w:rPr>
        <w:t xml:space="preserve"> basis</w:t>
      </w:r>
      <w:r w:rsidRPr="00AA0105">
        <w:rPr>
          <w:rFonts w:ascii="Arial" w:hAnsi="Arial" w:cs="Arial"/>
          <w:color w:val="000000" w:themeColor="text1"/>
        </w:rPr>
        <w:t>. In tandem, social workers are also task</w:t>
      </w:r>
      <w:r w:rsidR="00E24BCB" w:rsidRPr="00AA0105">
        <w:rPr>
          <w:rFonts w:ascii="Arial" w:hAnsi="Arial" w:cs="Arial"/>
          <w:color w:val="000000" w:themeColor="text1"/>
        </w:rPr>
        <w:t>ed</w:t>
      </w:r>
      <w:r w:rsidRPr="00AA0105">
        <w:rPr>
          <w:rFonts w:ascii="Arial" w:hAnsi="Arial" w:cs="Arial"/>
          <w:color w:val="000000" w:themeColor="text1"/>
        </w:rPr>
        <w:t xml:space="preserve"> with </w:t>
      </w:r>
      <w:r w:rsidR="008D4CB6" w:rsidRPr="00AA0105">
        <w:rPr>
          <w:rFonts w:ascii="Arial" w:hAnsi="Arial" w:cs="Arial"/>
          <w:color w:val="000000" w:themeColor="text1"/>
        </w:rPr>
        <w:t>responsibilities</w:t>
      </w:r>
      <w:r w:rsidRPr="00AA0105">
        <w:rPr>
          <w:rFonts w:ascii="Arial" w:hAnsi="Arial" w:cs="Arial"/>
          <w:color w:val="000000" w:themeColor="text1"/>
        </w:rPr>
        <w:t xml:space="preserve"> </w:t>
      </w:r>
      <w:r w:rsidR="00DF7406" w:rsidRPr="00AA0105">
        <w:rPr>
          <w:rFonts w:ascii="Arial" w:hAnsi="Arial" w:cs="Arial"/>
          <w:color w:val="000000" w:themeColor="text1"/>
        </w:rPr>
        <w:t xml:space="preserve">to manage </w:t>
      </w:r>
      <w:r w:rsidR="006A069C" w:rsidRPr="00AA0105">
        <w:rPr>
          <w:rFonts w:ascii="Arial" w:hAnsi="Arial" w:cs="Arial"/>
          <w:color w:val="000000" w:themeColor="text1"/>
        </w:rPr>
        <w:t xml:space="preserve">their </w:t>
      </w:r>
      <w:r w:rsidRPr="00AA0105">
        <w:rPr>
          <w:rFonts w:ascii="Arial" w:hAnsi="Arial" w:cs="Arial"/>
          <w:color w:val="000000" w:themeColor="text1"/>
        </w:rPr>
        <w:t xml:space="preserve">clients’ spending and </w:t>
      </w:r>
      <w:r w:rsidR="00006C77" w:rsidRPr="00AA0105">
        <w:rPr>
          <w:rFonts w:ascii="Arial" w:hAnsi="Arial" w:cs="Arial"/>
          <w:color w:val="000000" w:themeColor="text1"/>
        </w:rPr>
        <w:t xml:space="preserve">to </w:t>
      </w:r>
      <w:r w:rsidR="006A069C" w:rsidRPr="00AA0105">
        <w:rPr>
          <w:rFonts w:ascii="Arial" w:hAnsi="Arial" w:cs="Arial"/>
          <w:color w:val="000000" w:themeColor="text1"/>
        </w:rPr>
        <w:t>explain</w:t>
      </w:r>
      <w:r w:rsidRPr="00AA0105">
        <w:rPr>
          <w:rFonts w:ascii="Arial" w:hAnsi="Arial" w:cs="Arial"/>
          <w:color w:val="000000" w:themeColor="text1"/>
        </w:rPr>
        <w:t xml:space="preserve"> </w:t>
      </w:r>
      <w:r w:rsidR="00DF7406" w:rsidRPr="00AA0105">
        <w:rPr>
          <w:rFonts w:ascii="Arial" w:hAnsi="Arial" w:cs="Arial"/>
          <w:color w:val="000000" w:themeColor="text1"/>
        </w:rPr>
        <w:t xml:space="preserve">any </w:t>
      </w:r>
      <w:r w:rsidRPr="00AA0105">
        <w:rPr>
          <w:rFonts w:ascii="Arial" w:hAnsi="Arial" w:cs="Arial"/>
          <w:color w:val="000000" w:themeColor="text1"/>
        </w:rPr>
        <w:t>budget variance</w:t>
      </w:r>
      <w:r w:rsidR="00E24BCB" w:rsidRPr="00AA0105">
        <w:rPr>
          <w:rFonts w:ascii="Arial" w:hAnsi="Arial" w:cs="Arial"/>
          <w:color w:val="000000" w:themeColor="text1"/>
        </w:rPr>
        <w:t>s</w:t>
      </w:r>
      <w:r w:rsidRPr="00AA0105">
        <w:rPr>
          <w:rFonts w:ascii="Arial" w:hAnsi="Arial" w:cs="Arial"/>
          <w:color w:val="000000" w:themeColor="text1"/>
        </w:rPr>
        <w:t>. As Bracci (2014) and Junne (</w:t>
      </w:r>
      <w:r w:rsidR="00C551C0" w:rsidRPr="00AA0105">
        <w:rPr>
          <w:rFonts w:ascii="Arial" w:hAnsi="Arial" w:cs="Arial"/>
          <w:color w:val="000000" w:themeColor="text1"/>
        </w:rPr>
        <w:t>2018</w:t>
      </w:r>
      <w:r w:rsidRPr="00AA0105">
        <w:rPr>
          <w:rFonts w:ascii="Arial" w:hAnsi="Arial" w:cs="Arial"/>
          <w:color w:val="000000" w:themeColor="text1"/>
        </w:rPr>
        <w:t xml:space="preserve">) </w:t>
      </w:r>
      <w:r w:rsidR="00A54D9E" w:rsidRPr="00AA0105">
        <w:rPr>
          <w:rFonts w:ascii="Arial" w:hAnsi="Arial" w:cs="Arial"/>
          <w:color w:val="000000" w:themeColor="text1"/>
        </w:rPr>
        <w:t>observe</w:t>
      </w:r>
      <w:r w:rsidRPr="00AA0105">
        <w:rPr>
          <w:rFonts w:ascii="Arial" w:hAnsi="Arial" w:cs="Arial"/>
          <w:color w:val="000000" w:themeColor="text1"/>
        </w:rPr>
        <w:t xml:space="preserve">, the shift to the personalisation of care budgets </w:t>
      </w:r>
      <w:r w:rsidR="00DF7406" w:rsidRPr="00AA0105">
        <w:rPr>
          <w:rFonts w:ascii="Arial" w:hAnsi="Arial" w:cs="Arial"/>
          <w:color w:val="000000" w:themeColor="text1"/>
        </w:rPr>
        <w:t>transform</w:t>
      </w:r>
      <w:r w:rsidR="00AE28B5" w:rsidRPr="00AA0105">
        <w:rPr>
          <w:rFonts w:ascii="Arial" w:hAnsi="Arial" w:cs="Arial"/>
          <w:color w:val="000000" w:themeColor="text1"/>
        </w:rPr>
        <w:t xml:space="preserve">s </w:t>
      </w:r>
      <w:r w:rsidRPr="00AA0105">
        <w:rPr>
          <w:rFonts w:ascii="Arial" w:hAnsi="Arial" w:cs="Arial"/>
          <w:color w:val="000000" w:themeColor="text1"/>
        </w:rPr>
        <w:t xml:space="preserve">accountability </w:t>
      </w:r>
      <w:r w:rsidR="006A069C" w:rsidRPr="00AA0105">
        <w:rPr>
          <w:rFonts w:ascii="Arial" w:hAnsi="Arial" w:cs="Arial"/>
          <w:color w:val="000000" w:themeColor="text1"/>
        </w:rPr>
        <w:t>relationships between</w:t>
      </w:r>
      <w:r w:rsidRPr="00AA0105">
        <w:rPr>
          <w:rFonts w:ascii="Arial" w:hAnsi="Arial" w:cs="Arial"/>
          <w:color w:val="000000" w:themeColor="text1"/>
        </w:rPr>
        <w:t xml:space="preserve"> user</w:t>
      </w:r>
      <w:r w:rsidR="006A069C" w:rsidRPr="00AA0105">
        <w:rPr>
          <w:rFonts w:ascii="Arial" w:hAnsi="Arial" w:cs="Arial"/>
          <w:color w:val="000000" w:themeColor="text1"/>
        </w:rPr>
        <w:t>s (clients)</w:t>
      </w:r>
      <w:r w:rsidRPr="00AA0105">
        <w:rPr>
          <w:rFonts w:ascii="Arial" w:hAnsi="Arial" w:cs="Arial"/>
          <w:color w:val="000000" w:themeColor="text1"/>
        </w:rPr>
        <w:t xml:space="preserve"> and the state. Prior to PB, a more inflexible system </w:t>
      </w:r>
      <w:r w:rsidR="00DF6B12" w:rsidRPr="00AA0105">
        <w:rPr>
          <w:rFonts w:ascii="Arial" w:hAnsi="Arial" w:cs="Arial"/>
          <w:color w:val="000000" w:themeColor="text1"/>
        </w:rPr>
        <w:t>under care management operated,</w:t>
      </w:r>
      <w:r w:rsidR="00006C77" w:rsidRPr="00AA0105">
        <w:rPr>
          <w:rFonts w:ascii="Arial" w:hAnsi="Arial" w:cs="Arial"/>
          <w:color w:val="000000" w:themeColor="text1"/>
        </w:rPr>
        <w:t xml:space="preserve"> where the council </w:t>
      </w:r>
      <w:r w:rsidR="00A54D9E" w:rsidRPr="00AA0105">
        <w:rPr>
          <w:rFonts w:ascii="Arial" w:hAnsi="Arial" w:cs="Arial"/>
          <w:color w:val="000000" w:themeColor="text1"/>
        </w:rPr>
        <w:t>decided on</w:t>
      </w:r>
      <w:r w:rsidR="00DF6B12" w:rsidRPr="00AA0105">
        <w:rPr>
          <w:rFonts w:ascii="Arial" w:hAnsi="Arial" w:cs="Arial"/>
          <w:color w:val="000000" w:themeColor="text1"/>
        </w:rPr>
        <w:t xml:space="preserve"> all services provided and budgets allocated</w:t>
      </w:r>
      <w:r w:rsidR="0060752E" w:rsidRPr="00AA0105">
        <w:rPr>
          <w:rFonts w:ascii="Arial" w:hAnsi="Arial" w:cs="Arial"/>
          <w:color w:val="000000" w:themeColor="text1"/>
        </w:rPr>
        <w:t xml:space="preserve"> to clients</w:t>
      </w:r>
      <w:r w:rsidRPr="00AA0105">
        <w:rPr>
          <w:rFonts w:ascii="Arial" w:hAnsi="Arial" w:cs="Arial"/>
          <w:color w:val="000000" w:themeColor="text1"/>
        </w:rPr>
        <w:t xml:space="preserve">. </w:t>
      </w:r>
      <w:r w:rsidR="00DF6B12" w:rsidRPr="00AA0105">
        <w:rPr>
          <w:rFonts w:ascii="Arial" w:hAnsi="Arial" w:cs="Arial"/>
          <w:color w:val="000000" w:themeColor="text1"/>
        </w:rPr>
        <w:t>In contrast, t</w:t>
      </w:r>
      <w:r w:rsidRPr="00AA0105">
        <w:rPr>
          <w:rFonts w:ascii="Arial" w:hAnsi="Arial" w:cs="Arial"/>
          <w:color w:val="000000" w:themeColor="text1"/>
        </w:rPr>
        <w:t xml:space="preserve">he inherent flexibilities afforded by PB </w:t>
      </w:r>
      <w:r w:rsidR="00DF6B12" w:rsidRPr="00AA0105">
        <w:rPr>
          <w:rFonts w:ascii="Arial" w:hAnsi="Arial" w:cs="Arial"/>
          <w:color w:val="000000" w:themeColor="text1"/>
        </w:rPr>
        <w:t>allow</w:t>
      </w:r>
      <w:r w:rsidRPr="00AA0105">
        <w:rPr>
          <w:rFonts w:ascii="Arial" w:hAnsi="Arial" w:cs="Arial"/>
          <w:color w:val="000000" w:themeColor="text1"/>
        </w:rPr>
        <w:t xml:space="preserve"> some social workers </w:t>
      </w:r>
      <w:r w:rsidR="0071313D" w:rsidRPr="00AA0105">
        <w:rPr>
          <w:rFonts w:ascii="Arial" w:hAnsi="Arial" w:cs="Arial"/>
          <w:color w:val="000000" w:themeColor="text1"/>
        </w:rPr>
        <w:t xml:space="preserve">to </w:t>
      </w:r>
      <w:r w:rsidRPr="00AA0105">
        <w:rPr>
          <w:rFonts w:ascii="Arial" w:hAnsi="Arial" w:cs="Arial"/>
          <w:color w:val="000000" w:themeColor="text1"/>
        </w:rPr>
        <w:t xml:space="preserve">re-engage </w:t>
      </w:r>
      <w:r w:rsidR="00724FCD" w:rsidRPr="00AA0105">
        <w:rPr>
          <w:rFonts w:ascii="Arial" w:hAnsi="Arial" w:cs="Arial"/>
          <w:color w:val="000000" w:themeColor="text1"/>
        </w:rPr>
        <w:t>with what they see</w:t>
      </w:r>
      <w:r w:rsidRPr="00AA0105">
        <w:rPr>
          <w:rFonts w:ascii="Arial" w:hAnsi="Arial" w:cs="Arial"/>
          <w:color w:val="000000" w:themeColor="text1"/>
        </w:rPr>
        <w:t xml:space="preserve"> as constituting their core subjectivity</w:t>
      </w:r>
      <w:r w:rsidR="00DF6B12" w:rsidRPr="00AA0105">
        <w:rPr>
          <w:rFonts w:ascii="Arial" w:hAnsi="Arial" w:cs="Arial"/>
          <w:color w:val="000000" w:themeColor="text1"/>
        </w:rPr>
        <w:t>. This means a return to</w:t>
      </w:r>
      <w:r w:rsidRPr="00AA0105">
        <w:rPr>
          <w:rFonts w:ascii="Arial" w:hAnsi="Arial" w:cs="Arial"/>
          <w:color w:val="000000" w:themeColor="text1"/>
        </w:rPr>
        <w:t xml:space="preserve"> </w:t>
      </w:r>
      <w:r w:rsidR="00006C77" w:rsidRPr="00AA0105">
        <w:rPr>
          <w:rFonts w:ascii="Arial" w:hAnsi="Arial" w:cs="Arial"/>
          <w:color w:val="000000" w:themeColor="text1"/>
        </w:rPr>
        <w:t xml:space="preserve">a </w:t>
      </w:r>
      <w:r w:rsidRPr="00AA0105">
        <w:rPr>
          <w:rFonts w:ascii="Arial" w:hAnsi="Arial" w:cs="Arial"/>
          <w:color w:val="000000" w:themeColor="text1"/>
        </w:rPr>
        <w:t>more relational</w:t>
      </w:r>
      <w:r w:rsidR="00EC0C78" w:rsidRPr="00AA0105">
        <w:rPr>
          <w:rFonts w:ascii="Arial" w:hAnsi="Arial" w:cs="Arial"/>
          <w:color w:val="000000" w:themeColor="text1"/>
        </w:rPr>
        <w:t xml:space="preserve"> (e.g., people-changing)</w:t>
      </w:r>
      <w:r w:rsidRPr="00AA0105">
        <w:rPr>
          <w:rFonts w:ascii="Arial" w:hAnsi="Arial" w:cs="Arial"/>
          <w:color w:val="000000" w:themeColor="text1"/>
        </w:rPr>
        <w:t xml:space="preserve"> rather than transactional </w:t>
      </w:r>
      <w:r w:rsidR="00EC0C78" w:rsidRPr="00AA0105">
        <w:rPr>
          <w:rFonts w:ascii="Arial" w:hAnsi="Arial" w:cs="Arial"/>
          <w:color w:val="000000" w:themeColor="text1"/>
        </w:rPr>
        <w:t xml:space="preserve">(people-processing) </w:t>
      </w:r>
      <w:r w:rsidRPr="00AA0105">
        <w:rPr>
          <w:rFonts w:ascii="Arial" w:hAnsi="Arial" w:cs="Arial"/>
          <w:color w:val="000000" w:themeColor="text1"/>
        </w:rPr>
        <w:t>approach</w:t>
      </w:r>
      <w:r w:rsidR="00DF6B12" w:rsidRPr="00AA0105">
        <w:rPr>
          <w:rFonts w:ascii="Arial" w:hAnsi="Arial" w:cs="Arial"/>
          <w:color w:val="000000" w:themeColor="text1"/>
        </w:rPr>
        <w:t xml:space="preserve"> in delivering care</w:t>
      </w:r>
      <w:r w:rsidRPr="00AA0105">
        <w:rPr>
          <w:rFonts w:ascii="Arial" w:hAnsi="Arial" w:cs="Arial"/>
          <w:color w:val="000000" w:themeColor="text1"/>
        </w:rPr>
        <w:t>, as the quotes below illu</w:t>
      </w:r>
      <w:r w:rsidR="00DF6B12" w:rsidRPr="00AA0105">
        <w:rPr>
          <w:rFonts w:ascii="Arial" w:hAnsi="Arial" w:cs="Arial"/>
          <w:color w:val="000000" w:themeColor="text1"/>
        </w:rPr>
        <w:t>minate</w:t>
      </w:r>
      <w:r w:rsidRPr="00AA0105">
        <w:rPr>
          <w:rFonts w:ascii="Arial" w:hAnsi="Arial" w:cs="Arial"/>
          <w:color w:val="000000" w:themeColor="text1"/>
        </w:rPr>
        <w:t>:</w:t>
      </w:r>
    </w:p>
    <w:p w14:paraId="08B53B0F" w14:textId="77777777" w:rsidR="00547E69" w:rsidRPr="00AA0105" w:rsidRDefault="00547E69" w:rsidP="00547E69">
      <w:pPr>
        <w:spacing w:line="264" w:lineRule="auto"/>
        <w:jc w:val="both"/>
        <w:rPr>
          <w:rFonts w:ascii="Arial" w:hAnsi="Arial" w:cs="Arial"/>
          <w:color w:val="000000" w:themeColor="text1"/>
        </w:rPr>
      </w:pPr>
      <w:r w:rsidRPr="00AA0105">
        <w:rPr>
          <w:rFonts w:ascii="Arial" w:hAnsi="Arial" w:cs="Arial"/>
          <w:color w:val="000000" w:themeColor="text1"/>
        </w:rPr>
        <w:t xml:space="preserve"> </w:t>
      </w:r>
    </w:p>
    <w:p w14:paraId="2BA761C7" w14:textId="69B46458" w:rsidR="00547E69" w:rsidRPr="00AA0105" w:rsidRDefault="00547E69" w:rsidP="00547E69">
      <w:pPr>
        <w:spacing w:line="264" w:lineRule="auto"/>
        <w:ind w:left="720"/>
        <w:jc w:val="both"/>
        <w:rPr>
          <w:rFonts w:ascii="Arial" w:hAnsi="Arial" w:cs="Arial"/>
          <w:color w:val="000000" w:themeColor="text1"/>
        </w:rPr>
      </w:pPr>
      <w:r w:rsidRPr="00AA0105">
        <w:rPr>
          <w:rFonts w:ascii="Arial" w:hAnsi="Arial" w:cs="Arial"/>
          <w:color w:val="000000" w:themeColor="text1"/>
        </w:rPr>
        <w:t xml:space="preserve">“social work … has got a very bad name … it’s not a good career to have … But actually, what we were doing [under care management] was not good social work.  I think it’s an opportunity for social work [under PB] to reinvent itself and </w:t>
      </w:r>
      <w:r w:rsidRPr="00AA0105">
        <w:rPr>
          <w:rFonts w:ascii="Arial" w:hAnsi="Arial" w:cs="Arial"/>
          <w:color w:val="000000" w:themeColor="text1"/>
        </w:rPr>
        <w:lastRenderedPageBreak/>
        <w:t>to show what it can be in … enabling people.” (</w:t>
      </w:r>
      <w:r w:rsidR="006F3F68" w:rsidRPr="00AA0105">
        <w:rPr>
          <w:rFonts w:ascii="Arial" w:hAnsi="Arial" w:cs="Arial"/>
          <w:color w:val="000000" w:themeColor="text1"/>
        </w:rPr>
        <w:t xml:space="preserve">Head of </w:t>
      </w:r>
      <w:r w:rsidR="00704685" w:rsidRPr="00AA0105">
        <w:rPr>
          <w:rFonts w:ascii="Arial" w:hAnsi="Arial" w:cs="Arial"/>
          <w:color w:val="000000" w:themeColor="text1"/>
        </w:rPr>
        <w:t>adult social</w:t>
      </w:r>
      <w:r w:rsidR="00FD0CF1" w:rsidRPr="00AA0105">
        <w:rPr>
          <w:rFonts w:ascii="Arial" w:hAnsi="Arial" w:cs="Arial"/>
          <w:color w:val="000000" w:themeColor="text1"/>
        </w:rPr>
        <w:t xml:space="preserve"> care</w:t>
      </w:r>
      <w:r w:rsidRPr="00AA0105">
        <w:rPr>
          <w:rFonts w:ascii="Arial" w:hAnsi="Arial" w:cs="Arial"/>
          <w:color w:val="000000" w:themeColor="text1"/>
        </w:rPr>
        <w:t xml:space="preserve"> A, 2010)  </w:t>
      </w:r>
    </w:p>
    <w:p w14:paraId="4F5ED307" w14:textId="77777777" w:rsidR="00547E69" w:rsidRPr="00AA0105" w:rsidRDefault="00547E69" w:rsidP="00547E69">
      <w:pPr>
        <w:spacing w:line="264" w:lineRule="auto"/>
        <w:jc w:val="both"/>
        <w:rPr>
          <w:rFonts w:ascii="Arial" w:hAnsi="Arial" w:cs="Arial"/>
          <w:color w:val="000000" w:themeColor="text1"/>
        </w:rPr>
      </w:pPr>
    </w:p>
    <w:p w14:paraId="03D2952E" w14:textId="4F73D2E5" w:rsidR="00547E69" w:rsidRPr="00AA0105" w:rsidRDefault="00547E69" w:rsidP="00547E69">
      <w:pPr>
        <w:spacing w:line="264" w:lineRule="auto"/>
        <w:ind w:left="720"/>
        <w:jc w:val="both"/>
        <w:rPr>
          <w:rFonts w:ascii="Arial" w:hAnsi="Arial" w:cs="Arial"/>
          <w:color w:val="000000" w:themeColor="text1"/>
        </w:rPr>
      </w:pPr>
      <w:r w:rsidRPr="00AA0105">
        <w:rPr>
          <w:rFonts w:ascii="Arial" w:hAnsi="Arial" w:cs="Arial"/>
          <w:color w:val="000000" w:themeColor="text1"/>
        </w:rPr>
        <w:t>“it’s good old-fashioned social work. It’s about doing what we came in the job to do, which is to maximise people’s choice and life and go</w:t>
      </w:r>
      <w:r w:rsidR="00006C77" w:rsidRPr="00AA0105">
        <w:rPr>
          <w:rFonts w:ascii="Arial" w:hAnsi="Arial" w:cs="Arial"/>
          <w:color w:val="000000" w:themeColor="text1"/>
        </w:rPr>
        <w:t xml:space="preserve">ing back to the bog basics </w:t>
      </w:r>
      <w:r w:rsidR="00796F8E" w:rsidRPr="00AA0105">
        <w:rPr>
          <w:rFonts w:ascii="Arial" w:hAnsi="Arial" w:cs="Arial"/>
          <w:color w:val="000000" w:themeColor="text1"/>
        </w:rPr>
        <w:t>[sic]</w:t>
      </w:r>
      <w:r w:rsidRPr="00AA0105">
        <w:rPr>
          <w:rFonts w:ascii="Arial" w:hAnsi="Arial" w:cs="Arial"/>
          <w:color w:val="000000" w:themeColor="text1"/>
        </w:rPr>
        <w:t xml:space="preserve"> of social work.” (Social worker C, 2010)</w:t>
      </w:r>
    </w:p>
    <w:p w14:paraId="32F3226A" w14:textId="77777777" w:rsidR="00DF6B12" w:rsidRPr="00AA0105" w:rsidRDefault="00DF6B12" w:rsidP="0068467D">
      <w:pPr>
        <w:spacing w:line="264" w:lineRule="auto"/>
        <w:jc w:val="both"/>
        <w:rPr>
          <w:rFonts w:ascii="Arial" w:hAnsi="Arial" w:cs="Arial"/>
          <w:color w:val="000000" w:themeColor="text1"/>
        </w:rPr>
      </w:pPr>
    </w:p>
    <w:p w14:paraId="7B3FED72" w14:textId="07616CA4" w:rsidR="00547E69" w:rsidRPr="00AA0105" w:rsidRDefault="00377F4F" w:rsidP="0068467D">
      <w:pPr>
        <w:spacing w:line="264" w:lineRule="auto"/>
        <w:jc w:val="both"/>
        <w:rPr>
          <w:rFonts w:ascii="Arial" w:hAnsi="Arial" w:cs="Arial"/>
          <w:color w:val="000000" w:themeColor="text1"/>
        </w:rPr>
      </w:pPr>
      <w:r w:rsidRPr="00AA0105">
        <w:rPr>
          <w:rFonts w:ascii="Arial" w:hAnsi="Arial" w:cs="Arial"/>
          <w:color w:val="000000" w:themeColor="text1"/>
        </w:rPr>
        <w:t>T</w:t>
      </w:r>
      <w:r w:rsidR="00294D31" w:rsidRPr="00AA0105">
        <w:rPr>
          <w:rFonts w:ascii="Arial" w:hAnsi="Arial" w:cs="Arial"/>
          <w:color w:val="000000" w:themeColor="text1"/>
        </w:rPr>
        <w:t>he growing acceptance and usage of</w:t>
      </w:r>
      <w:r w:rsidR="00DF6B12" w:rsidRPr="00AA0105">
        <w:rPr>
          <w:rFonts w:ascii="Arial" w:hAnsi="Arial" w:cs="Arial"/>
          <w:color w:val="000000" w:themeColor="text1"/>
        </w:rPr>
        <w:t xml:space="preserve"> </w:t>
      </w:r>
      <w:r w:rsidR="00547E69" w:rsidRPr="00AA0105">
        <w:rPr>
          <w:rFonts w:ascii="Arial" w:hAnsi="Arial" w:cs="Arial"/>
          <w:color w:val="000000" w:themeColor="text1"/>
        </w:rPr>
        <w:t>RAS</w:t>
      </w:r>
      <w:r w:rsidR="0071313D" w:rsidRPr="00AA0105">
        <w:rPr>
          <w:rFonts w:ascii="Arial" w:hAnsi="Arial" w:cs="Arial"/>
          <w:color w:val="000000" w:themeColor="text1"/>
        </w:rPr>
        <w:t xml:space="preserve"> </w:t>
      </w:r>
      <w:r w:rsidR="00A54D9E" w:rsidRPr="00AA0105">
        <w:rPr>
          <w:rFonts w:ascii="Arial" w:hAnsi="Arial" w:cs="Arial"/>
          <w:color w:val="000000" w:themeColor="text1"/>
        </w:rPr>
        <w:t xml:space="preserve">is an indication </w:t>
      </w:r>
      <w:r w:rsidRPr="00AA0105">
        <w:rPr>
          <w:rFonts w:ascii="Arial" w:hAnsi="Arial" w:cs="Arial"/>
          <w:color w:val="000000" w:themeColor="text1"/>
        </w:rPr>
        <w:t xml:space="preserve">that subjectivities are </w:t>
      </w:r>
      <w:r w:rsidR="00A54D9E" w:rsidRPr="00AA0105">
        <w:rPr>
          <w:rFonts w:ascii="Arial" w:hAnsi="Arial" w:cs="Arial"/>
          <w:color w:val="000000" w:themeColor="text1"/>
        </w:rPr>
        <w:t>realign</w:t>
      </w:r>
      <w:r w:rsidR="00AE28B5" w:rsidRPr="00AA0105">
        <w:rPr>
          <w:rFonts w:ascii="Arial" w:hAnsi="Arial" w:cs="Arial"/>
          <w:color w:val="000000" w:themeColor="text1"/>
        </w:rPr>
        <w:t>ing</w:t>
      </w:r>
      <w:r w:rsidR="00796F8E" w:rsidRPr="00AA0105">
        <w:rPr>
          <w:rFonts w:ascii="Arial" w:hAnsi="Arial" w:cs="Arial"/>
          <w:color w:val="000000" w:themeColor="text1"/>
        </w:rPr>
        <w:t xml:space="preserve"> at </w:t>
      </w:r>
      <w:proofErr w:type="spellStart"/>
      <w:r w:rsidR="00796F8E" w:rsidRPr="00AA0105">
        <w:rPr>
          <w:rFonts w:ascii="Arial" w:hAnsi="Arial" w:cs="Arial"/>
          <w:color w:val="000000" w:themeColor="text1"/>
        </w:rPr>
        <w:t>Checkford</w:t>
      </w:r>
      <w:proofErr w:type="spellEnd"/>
      <w:r w:rsidR="0060752E" w:rsidRPr="00AA0105">
        <w:rPr>
          <w:rFonts w:ascii="Arial" w:hAnsi="Arial" w:cs="Arial"/>
          <w:color w:val="000000" w:themeColor="text1"/>
        </w:rPr>
        <w:t xml:space="preserve">. There is </w:t>
      </w:r>
      <w:r w:rsidR="008D4CB6" w:rsidRPr="00AA0105">
        <w:rPr>
          <w:rFonts w:ascii="Arial" w:hAnsi="Arial" w:cs="Arial"/>
          <w:color w:val="000000" w:themeColor="text1"/>
        </w:rPr>
        <w:t>a</w:t>
      </w:r>
      <w:r w:rsidR="0071313D" w:rsidRPr="00AA0105">
        <w:rPr>
          <w:rFonts w:ascii="Arial" w:hAnsi="Arial" w:cs="Arial"/>
          <w:color w:val="000000" w:themeColor="text1"/>
        </w:rPr>
        <w:t>n</w:t>
      </w:r>
      <w:r w:rsidR="00547E69" w:rsidRPr="00AA0105">
        <w:rPr>
          <w:rFonts w:ascii="Arial" w:hAnsi="Arial" w:cs="Arial"/>
          <w:color w:val="000000" w:themeColor="text1"/>
        </w:rPr>
        <w:t xml:space="preserve"> </w:t>
      </w:r>
      <w:r w:rsidR="0071313D" w:rsidRPr="00AA0105">
        <w:rPr>
          <w:rFonts w:ascii="Arial" w:hAnsi="Arial" w:cs="Arial"/>
          <w:color w:val="000000" w:themeColor="text1"/>
        </w:rPr>
        <w:t>emergent</w:t>
      </w:r>
      <w:r w:rsidR="00547E69" w:rsidRPr="00AA0105">
        <w:rPr>
          <w:rFonts w:ascii="Arial" w:hAnsi="Arial" w:cs="Arial"/>
          <w:color w:val="000000" w:themeColor="text1"/>
        </w:rPr>
        <w:t xml:space="preserve"> appreciation for the vital role that such </w:t>
      </w:r>
      <w:r w:rsidR="0071313D" w:rsidRPr="00AA0105">
        <w:rPr>
          <w:rFonts w:ascii="Arial" w:hAnsi="Arial" w:cs="Arial"/>
          <w:color w:val="000000" w:themeColor="text1"/>
        </w:rPr>
        <w:t xml:space="preserve">accounting </w:t>
      </w:r>
      <w:r w:rsidR="00547E69" w:rsidRPr="00AA0105">
        <w:rPr>
          <w:rFonts w:ascii="Arial" w:hAnsi="Arial" w:cs="Arial"/>
          <w:color w:val="000000" w:themeColor="text1"/>
        </w:rPr>
        <w:t xml:space="preserve">technologies play in enabling the </w:t>
      </w:r>
      <w:r w:rsidR="008D4CB6" w:rsidRPr="00AA0105">
        <w:rPr>
          <w:rFonts w:ascii="Arial" w:hAnsi="Arial" w:cs="Arial"/>
          <w:color w:val="000000" w:themeColor="text1"/>
        </w:rPr>
        <w:t xml:space="preserve">combined </w:t>
      </w:r>
      <w:r w:rsidR="00547E69" w:rsidRPr="00AA0105">
        <w:rPr>
          <w:rFonts w:ascii="Arial" w:hAnsi="Arial" w:cs="Arial"/>
          <w:color w:val="000000" w:themeColor="text1"/>
        </w:rPr>
        <w:t xml:space="preserve">innovation of care delivery </w:t>
      </w:r>
      <w:r w:rsidR="00C551C0" w:rsidRPr="00AA0105">
        <w:rPr>
          <w:rFonts w:ascii="Arial" w:hAnsi="Arial" w:cs="Arial"/>
          <w:color w:val="000000" w:themeColor="text1"/>
        </w:rPr>
        <w:t xml:space="preserve">and </w:t>
      </w:r>
      <w:r w:rsidR="008120C1" w:rsidRPr="00AA0105">
        <w:rPr>
          <w:rFonts w:ascii="Arial" w:hAnsi="Arial" w:cs="Arial"/>
          <w:color w:val="000000" w:themeColor="text1"/>
        </w:rPr>
        <w:t>expenditure</w:t>
      </w:r>
      <w:r w:rsidR="00547E69" w:rsidRPr="00AA0105">
        <w:rPr>
          <w:rFonts w:ascii="Arial" w:hAnsi="Arial" w:cs="Arial"/>
          <w:color w:val="000000" w:themeColor="text1"/>
        </w:rPr>
        <w:t xml:space="preserve"> management</w:t>
      </w:r>
      <w:r w:rsidR="0060752E" w:rsidRPr="00AA0105">
        <w:rPr>
          <w:rFonts w:ascii="Arial" w:hAnsi="Arial" w:cs="Arial"/>
          <w:color w:val="000000" w:themeColor="text1"/>
        </w:rPr>
        <w:t xml:space="preserve">, as </w:t>
      </w:r>
      <w:r w:rsidR="0071313D" w:rsidRPr="00AA0105">
        <w:rPr>
          <w:rFonts w:ascii="Arial" w:hAnsi="Arial" w:cs="Arial"/>
          <w:color w:val="000000" w:themeColor="text1"/>
        </w:rPr>
        <w:t xml:space="preserve">evidenced by </w:t>
      </w:r>
      <w:r w:rsidR="00547E69" w:rsidRPr="00AA0105">
        <w:rPr>
          <w:rFonts w:ascii="Arial" w:hAnsi="Arial" w:cs="Arial"/>
          <w:color w:val="000000" w:themeColor="text1"/>
        </w:rPr>
        <w:t xml:space="preserve">the </w:t>
      </w:r>
      <w:r w:rsidR="0060752E" w:rsidRPr="00AA0105">
        <w:rPr>
          <w:rFonts w:ascii="Arial" w:hAnsi="Arial" w:cs="Arial"/>
          <w:color w:val="000000" w:themeColor="text1"/>
        </w:rPr>
        <w:t>abilities of</w:t>
      </w:r>
      <w:r w:rsidR="008120C1" w:rsidRPr="00AA0105">
        <w:rPr>
          <w:rFonts w:ascii="Arial" w:hAnsi="Arial" w:cs="Arial"/>
          <w:color w:val="000000" w:themeColor="text1"/>
        </w:rPr>
        <w:t xml:space="preserve"> </w:t>
      </w:r>
      <w:r w:rsidR="00547E69" w:rsidRPr="00AA0105">
        <w:rPr>
          <w:rFonts w:ascii="Arial" w:hAnsi="Arial" w:cs="Arial"/>
          <w:color w:val="000000" w:themeColor="text1"/>
        </w:rPr>
        <w:t xml:space="preserve">some clients’ </w:t>
      </w:r>
      <w:r w:rsidR="008120C1" w:rsidRPr="00AA0105">
        <w:rPr>
          <w:rFonts w:ascii="Arial" w:hAnsi="Arial" w:cs="Arial"/>
          <w:color w:val="000000" w:themeColor="text1"/>
        </w:rPr>
        <w:t xml:space="preserve">in managing their </w:t>
      </w:r>
      <w:r w:rsidR="0060752E" w:rsidRPr="00AA0105">
        <w:rPr>
          <w:rFonts w:ascii="Arial" w:hAnsi="Arial" w:cs="Arial"/>
          <w:color w:val="000000" w:themeColor="text1"/>
        </w:rPr>
        <w:t xml:space="preserve">own </w:t>
      </w:r>
      <w:r w:rsidR="008120C1" w:rsidRPr="00AA0105">
        <w:rPr>
          <w:rFonts w:ascii="Arial" w:hAnsi="Arial" w:cs="Arial"/>
          <w:color w:val="000000" w:themeColor="text1"/>
        </w:rPr>
        <w:t>budgets</w:t>
      </w:r>
      <w:r w:rsidR="0068467D" w:rsidRPr="00AA0105">
        <w:rPr>
          <w:rFonts w:ascii="Arial" w:hAnsi="Arial" w:cs="Arial"/>
          <w:color w:val="000000" w:themeColor="text1"/>
        </w:rPr>
        <w:t xml:space="preserve">. </w:t>
      </w:r>
      <w:r w:rsidR="008120C1" w:rsidRPr="00AA0105">
        <w:rPr>
          <w:rFonts w:ascii="Arial" w:hAnsi="Arial" w:cs="Arial"/>
          <w:color w:val="000000" w:themeColor="text1"/>
        </w:rPr>
        <w:t>The</w:t>
      </w:r>
      <w:r w:rsidR="0068467D" w:rsidRPr="00AA0105">
        <w:rPr>
          <w:rFonts w:ascii="Arial" w:hAnsi="Arial" w:cs="Arial"/>
          <w:color w:val="000000" w:themeColor="text1"/>
        </w:rPr>
        <w:t xml:space="preserve"> </w:t>
      </w:r>
      <w:r w:rsidR="0060752E" w:rsidRPr="00AA0105">
        <w:rPr>
          <w:rFonts w:ascii="Arial" w:hAnsi="Arial" w:cs="Arial"/>
          <w:color w:val="000000" w:themeColor="text1"/>
        </w:rPr>
        <w:t xml:space="preserve">former </w:t>
      </w:r>
      <w:r w:rsidR="006F3F68" w:rsidRPr="00AA0105">
        <w:rPr>
          <w:rFonts w:ascii="Arial" w:hAnsi="Arial" w:cs="Arial"/>
          <w:color w:val="000000" w:themeColor="text1"/>
        </w:rPr>
        <w:t xml:space="preserve">Head </w:t>
      </w:r>
      <w:r w:rsidR="0071313D" w:rsidRPr="00AA0105">
        <w:rPr>
          <w:rFonts w:ascii="Arial" w:hAnsi="Arial" w:cs="Arial"/>
          <w:color w:val="000000" w:themeColor="text1"/>
        </w:rPr>
        <w:t>illuminates</w:t>
      </w:r>
      <w:r w:rsidR="0068467D" w:rsidRPr="00AA0105">
        <w:rPr>
          <w:rFonts w:ascii="Arial" w:hAnsi="Arial" w:cs="Arial"/>
          <w:color w:val="000000" w:themeColor="text1"/>
        </w:rPr>
        <w:t xml:space="preserve"> how </w:t>
      </w:r>
      <w:r w:rsidR="00294D31" w:rsidRPr="00AA0105">
        <w:rPr>
          <w:rFonts w:ascii="Arial" w:hAnsi="Arial" w:cs="Arial"/>
          <w:color w:val="000000" w:themeColor="text1"/>
        </w:rPr>
        <w:t xml:space="preserve">astute </w:t>
      </w:r>
      <w:r w:rsidR="00C551C0" w:rsidRPr="00AA0105">
        <w:rPr>
          <w:rFonts w:ascii="Arial" w:hAnsi="Arial" w:cs="Arial"/>
          <w:color w:val="000000" w:themeColor="text1"/>
        </w:rPr>
        <w:t>clients</w:t>
      </w:r>
      <w:r w:rsidR="00796F8E" w:rsidRPr="00AA0105">
        <w:rPr>
          <w:rFonts w:ascii="Arial" w:hAnsi="Arial" w:cs="Arial"/>
          <w:color w:val="000000" w:themeColor="text1"/>
        </w:rPr>
        <w:t>, aided by their social workers,</w:t>
      </w:r>
      <w:r w:rsidR="00C551C0" w:rsidRPr="00AA0105">
        <w:rPr>
          <w:rFonts w:ascii="Arial" w:hAnsi="Arial" w:cs="Arial"/>
          <w:color w:val="000000" w:themeColor="text1"/>
        </w:rPr>
        <w:t xml:space="preserve"> </w:t>
      </w:r>
      <w:r w:rsidR="006371D9" w:rsidRPr="00AA0105">
        <w:rPr>
          <w:rFonts w:ascii="Arial" w:hAnsi="Arial" w:cs="Arial"/>
          <w:color w:val="000000" w:themeColor="text1"/>
        </w:rPr>
        <w:t xml:space="preserve">are able to exploit </w:t>
      </w:r>
      <w:r w:rsidR="00547E69" w:rsidRPr="00AA0105">
        <w:rPr>
          <w:rFonts w:ascii="Arial" w:hAnsi="Arial" w:cs="Arial"/>
          <w:color w:val="000000" w:themeColor="text1"/>
        </w:rPr>
        <w:t xml:space="preserve">PB flexibilities </w:t>
      </w:r>
      <w:r w:rsidR="00732ABC" w:rsidRPr="00AA0105">
        <w:rPr>
          <w:rFonts w:ascii="Arial" w:hAnsi="Arial" w:cs="Arial"/>
          <w:color w:val="000000" w:themeColor="text1"/>
        </w:rPr>
        <w:t xml:space="preserve">by varying </w:t>
      </w:r>
      <w:r w:rsidR="00C551C0" w:rsidRPr="00AA0105">
        <w:rPr>
          <w:rFonts w:ascii="Arial" w:hAnsi="Arial" w:cs="Arial"/>
          <w:color w:val="000000" w:themeColor="text1"/>
        </w:rPr>
        <w:t xml:space="preserve">the frequency </w:t>
      </w:r>
      <w:r w:rsidR="00547E69" w:rsidRPr="00AA0105">
        <w:rPr>
          <w:rFonts w:ascii="Arial" w:hAnsi="Arial" w:cs="Arial"/>
          <w:color w:val="000000" w:themeColor="text1"/>
        </w:rPr>
        <w:t xml:space="preserve">and timing </w:t>
      </w:r>
      <w:r w:rsidR="00C551C0" w:rsidRPr="00AA0105">
        <w:rPr>
          <w:rFonts w:ascii="Arial" w:hAnsi="Arial" w:cs="Arial"/>
          <w:color w:val="000000" w:themeColor="text1"/>
        </w:rPr>
        <w:t xml:space="preserve">of </w:t>
      </w:r>
      <w:r w:rsidR="00547E69" w:rsidRPr="00AA0105">
        <w:rPr>
          <w:rFonts w:ascii="Arial" w:hAnsi="Arial" w:cs="Arial"/>
          <w:noProof/>
          <w:color w:val="000000" w:themeColor="text1"/>
        </w:rPr>
        <w:t>when</w:t>
      </w:r>
      <w:r w:rsidR="0068467D" w:rsidRPr="00AA0105">
        <w:rPr>
          <w:rFonts w:ascii="Arial" w:hAnsi="Arial" w:cs="Arial"/>
          <w:color w:val="000000" w:themeColor="text1"/>
        </w:rPr>
        <w:t xml:space="preserve"> their care is provided</w:t>
      </w:r>
      <w:r w:rsidR="00547E69" w:rsidRPr="00AA0105">
        <w:rPr>
          <w:rFonts w:ascii="Arial" w:hAnsi="Arial" w:cs="Arial"/>
          <w:color w:val="000000" w:themeColor="text1"/>
        </w:rPr>
        <w:t xml:space="preserve">: </w:t>
      </w:r>
    </w:p>
    <w:p w14:paraId="5E85239A" w14:textId="77777777" w:rsidR="00547E69" w:rsidRPr="00AA0105" w:rsidRDefault="00547E69" w:rsidP="00547E69">
      <w:pPr>
        <w:spacing w:line="264" w:lineRule="auto"/>
        <w:jc w:val="both"/>
        <w:rPr>
          <w:rFonts w:ascii="Arial" w:hAnsi="Arial" w:cs="Arial"/>
          <w:color w:val="000000" w:themeColor="text1"/>
        </w:rPr>
      </w:pPr>
    </w:p>
    <w:p w14:paraId="34B3A815" w14:textId="5D40AF97" w:rsidR="00547E69" w:rsidRPr="00AA0105" w:rsidRDefault="00547E69" w:rsidP="00547E69">
      <w:pPr>
        <w:spacing w:line="264" w:lineRule="auto"/>
        <w:ind w:left="720"/>
        <w:jc w:val="both"/>
        <w:rPr>
          <w:rFonts w:ascii="Arial" w:hAnsi="Arial" w:cs="Arial"/>
          <w:color w:val="000000" w:themeColor="text1"/>
        </w:rPr>
      </w:pPr>
      <w:r w:rsidRPr="00AA0105">
        <w:rPr>
          <w:rFonts w:ascii="Arial" w:hAnsi="Arial" w:cs="Arial"/>
          <w:color w:val="000000" w:themeColor="text1"/>
        </w:rPr>
        <w:t>“Some people hold some money in reserve, [saying] “I’ll have a basic level of care when I’m well, and when my health deteriorates … I’ve got some money reserved to increase the amount of support I need. Don't have to come back be re-assessed, it’s already there.” (</w:t>
      </w:r>
      <w:r w:rsidR="006F3F68" w:rsidRPr="00AA0105">
        <w:rPr>
          <w:rFonts w:ascii="Arial" w:hAnsi="Arial" w:cs="Arial"/>
          <w:color w:val="000000" w:themeColor="text1"/>
        </w:rPr>
        <w:t xml:space="preserve">Head of </w:t>
      </w:r>
      <w:r w:rsidR="00704685" w:rsidRPr="00AA0105">
        <w:rPr>
          <w:rFonts w:ascii="Arial" w:hAnsi="Arial" w:cs="Arial"/>
          <w:color w:val="000000" w:themeColor="text1"/>
        </w:rPr>
        <w:t>adult social</w:t>
      </w:r>
      <w:r w:rsidR="00FD0CF1" w:rsidRPr="00AA0105">
        <w:rPr>
          <w:rFonts w:ascii="Arial" w:hAnsi="Arial" w:cs="Arial"/>
          <w:color w:val="000000" w:themeColor="text1"/>
        </w:rPr>
        <w:t xml:space="preserve"> care</w:t>
      </w:r>
      <w:r w:rsidRPr="00AA0105">
        <w:rPr>
          <w:rFonts w:ascii="Arial" w:hAnsi="Arial" w:cs="Arial"/>
          <w:color w:val="000000" w:themeColor="text1"/>
        </w:rPr>
        <w:t xml:space="preserve"> A, 2010) </w:t>
      </w:r>
    </w:p>
    <w:p w14:paraId="6B43FF00" w14:textId="77777777" w:rsidR="00547E69" w:rsidRPr="00AA0105" w:rsidRDefault="00547E69" w:rsidP="00547E69">
      <w:pPr>
        <w:spacing w:line="264" w:lineRule="auto"/>
        <w:jc w:val="both"/>
        <w:rPr>
          <w:rFonts w:ascii="Arial" w:hAnsi="Arial" w:cs="Arial"/>
          <w:color w:val="000000" w:themeColor="text1"/>
        </w:rPr>
      </w:pPr>
    </w:p>
    <w:p w14:paraId="3F538096" w14:textId="53C56E60" w:rsidR="00547E69" w:rsidRPr="00AA0105" w:rsidRDefault="00547E69" w:rsidP="006C0EF9">
      <w:pPr>
        <w:spacing w:line="264" w:lineRule="auto"/>
        <w:jc w:val="both"/>
        <w:rPr>
          <w:rFonts w:ascii="Arial" w:hAnsi="Arial" w:cs="Arial"/>
          <w:color w:val="000000" w:themeColor="text1"/>
        </w:rPr>
      </w:pPr>
      <w:r w:rsidRPr="00AA0105">
        <w:rPr>
          <w:rFonts w:ascii="Arial" w:hAnsi="Arial" w:cs="Arial"/>
          <w:color w:val="000000" w:themeColor="text1"/>
        </w:rPr>
        <w:t xml:space="preserve">In the </w:t>
      </w:r>
      <w:r w:rsidR="00C551C0" w:rsidRPr="00AA0105">
        <w:rPr>
          <w:rFonts w:ascii="Arial" w:hAnsi="Arial" w:cs="Arial"/>
          <w:color w:val="000000" w:themeColor="text1"/>
        </w:rPr>
        <w:t>example</w:t>
      </w:r>
      <w:r w:rsidRPr="00AA0105">
        <w:rPr>
          <w:rFonts w:ascii="Arial" w:hAnsi="Arial" w:cs="Arial"/>
          <w:color w:val="000000" w:themeColor="text1"/>
        </w:rPr>
        <w:t xml:space="preserve"> above, the accumulation of budget surpluses is taken to be something positive and supported</w:t>
      </w:r>
      <w:r w:rsidR="00294D31" w:rsidRPr="00AA0105">
        <w:rPr>
          <w:rFonts w:ascii="Arial" w:hAnsi="Arial" w:cs="Arial"/>
          <w:color w:val="000000" w:themeColor="text1"/>
        </w:rPr>
        <w:t xml:space="preserve"> by the council</w:t>
      </w:r>
      <w:r w:rsidRPr="00AA0105">
        <w:rPr>
          <w:rFonts w:ascii="Arial" w:hAnsi="Arial" w:cs="Arial"/>
          <w:color w:val="000000" w:themeColor="text1"/>
        </w:rPr>
        <w:t>, for two reasons. First</w:t>
      </w:r>
      <w:r w:rsidR="00732ABC" w:rsidRPr="00AA0105">
        <w:rPr>
          <w:rFonts w:ascii="Arial" w:hAnsi="Arial" w:cs="Arial"/>
          <w:color w:val="000000" w:themeColor="text1"/>
        </w:rPr>
        <w:t>ly</w:t>
      </w:r>
      <w:r w:rsidRPr="00AA0105">
        <w:rPr>
          <w:rFonts w:ascii="Arial" w:hAnsi="Arial" w:cs="Arial"/>
          <w:color w:val="000000" w:themeColor="text1"/>
        </w:rPr>
        <w:t xml:space="preserve">, it </w:t>
      </w:r>
      <w:r w:rsidR="0071313D" w:rsidRPr="00AA0105">
        <w:rPr>
          <w:rFonts w:ascii="Arial" w:hAnsi="Arial" w:cs="Arial"/>
          <w:color w:val="000000" w:themeColor="text1"/>
        </w:rPr>
        <w:t xml:space="preserve">represents </w:t>
      </w:r>
      <w:r w:rsidR="006C0EF9" w:rsidRPr="00AA0105">
        <w:rPr>
          <w:rFonts w:ascii="Arial" w:hAnsi="Arial" w:cs="Arial"/>
          <w:color w:val="000000" w:themeColor="text1"/>
        </w:rPr>
        <w:t>a new</w:t>
      </w:r>
      <w:r w:rsidR="0071313D" w:rsidRPr="00AA0105">
        <w:rPr>
          <w:rFonts w:ascii="Arial" w:hAnsi="Arial" w:cs="Arial"/>
          <w:color w:val="000000" w:themeColor="text1"/>
        </w:rPr>
        <w:t xml:space="preserve"> entrepreneurial</w:t>
      </w:r>
      <w:r w:rsidR="006C0EF9" w:rsidRPr="00AA0105">
        <w:rPr>
          <w:rFonts w:ascii="Arial" w:hAnsi="Arial" w:cs="Arial"/>
          <w:color w:val="000000" w:themeColor="text1"/>
        </w:rPr>
        <w:t xml:space="preserve"> </w:t>
      </w:r>
      <w:r w:rsidR="008775CA" w:rsidRPr="00AA0105">
        <w:rPr>
          <w:rFonts w:ascii="Arial" w:hAnsi="Arial" w:cs="Arial"/>
          <w:color w:val="000000" w:themeColor="text1"/>
        </w:rPr>
        <w:t>innovation</w:t>
      </w:r>
      <w:r w:rsidR="003B6263" w:rsidRPr="00AA0105">
        <w:rPr>
          <w:rFonts w:ascii="Arial" w:hAnsi="Arial" w:cs="Arial"/>
          <w:color w:val="000000" w:themeColor="text1"/>
        </w:rPr>
        <w:t xml:space="preserve"> when</w:t>
      </w:r>
      <w:r w:rsidR="0071313D" w:rsidRPr="00AA0105">
        <w:rPr>
          <w:rFonts w:ascii="Arial" w:hAnsi="Arial" w:cs="Arial"/>
          <w:color w:val="000000" w:themeColor="text1"/>
        </w:rPr>
        <w:t xml:space="preserve"> </w:t>
      </w:r>
      <w:r w:rsidR="008120C1" w:rsidRPr="00AA0105">
        <w:rPr>
          <w:rFonts w:ascii="Arial" w:hAnsi="Arial" w:cs="Arial"/>
          <w:color w:val="000000" w:themeColor="text1"/>
        </w:rPr>
        <w:t xml:space="preserve">PB </w:t>
      </w:r>
      <w:r w:rsidR="0071313D" w:rsidRPr="00AA0105">
        <w:rPr>
          <w:rFonts w:ascii="Arial" w:hAnsi="Arial" w:cs="Arial"/>
          <w:color w:val="000000" w:themeColor="text1"/>
        </w:rPr>
        <w:t xml:space="preserve">is used </w:t>
      </w:r>
      <w:r w:rsidR="008120C1" w:rsidRPr="00AA0105">
        <w:rPr>
          <w:rFonts w:ascii="Arial" w:hAnsi="Arial" w:cs="Arial"/>
          <w:color w:val="000000" w:themeColor="text1"/>
        </w:rPr>
        <w:t xml:space="preserve">as a </w:t>
      </w:r>
      <w:r w:rsidR="0071313D" w:rsidRPr="00AA0105">
        <w:rPr>
          <w:rFonts w:ascii="Arial" w:hAnsi="Arial" w:cs="Arial"/>
          <w:color w:val="000000" w:themeColor="text1"/>
        </w:rPr>
        <w:t xml:space="preserve">repository </w:t>
      </w:r>
      <w:r w:rsidR="008775CA" w:rsidRPr="00AA0105">
        <w:rPr>
          <w:rFonts w:ascii="Arial" w:hAnsi="Arial" w:cs="Arial"/>
          <w:color w:val="000000" w:themeColor="text1"/>
        </w:rPr>
        <w:t xml:space="preserve">for future </w:t>
      </w:r>
      <w:r w:rsidR="006C0EF9" w:rsidRPr="00AA0105">
        <w:rPr>
          <w:rFonts w:ascii="Arial" w:hAnsi="Arial" w:cs="Arial"/>
          <w:color w:val="000000" w:themeColor="text1"/>
        </w:rPr>
        <w:t xml:space="preserve">welfare </w:t>
      </w:r>
      <w:r w:rsidR="00100C61" w:rsidRPr="00AA0105">
        <w:rPr>
          <w:rFonts w:ascii="Arial" w:hAnsi="Arial" w:cs="Arial"/>
          <w:color w:val="000000" w:themeColor="text1"/>
        </w:rPr>
        <w:t>entitlements</w:t>
      </w:r>
      <w:r w:rsidR="0068467D" w:rsidRPr="00AA0105">
        <w:rPr>
          <w:rFonts w:ascii="Arial" w:hAnsi="Arial" w:cs="Arial"/>
          <w:color w:val="000000" w:themeColor="text1"/>
        </w:rPr>
        <w:t xml:space="preserve">. </w:t>
      </w:r>
      <w:r w:rsidR="00EC0C78" w:rsidRPr="00AA0105">
        <w:rPr>
          <w:rFonts w:ascii="Arial" w:hAnsi="Arial" w:cs="Arial"/>
          <w:color w:val="000000" w:themeColor="text1"/>
        </w:rPr>
        <w:t xml:space="preserve">In this context, </w:t>
      </w:r>
      <w:r w:rsidR="003B6263" w:rsidRPr="00AA0105">
        <w:rPr>
          <w:rFonts w:ascii="Arial" w:hAnsi="Arial" w:cs="Arial"/>
          <w:color w:val="000000" w:themeColor="text1"/>
        </w:rPr>
        <w:t xml:space="preserve">social workers use PB to foster a morality of </w:t>
      </w:r>
      <w:proofErr w:type="spellStart"/>
      <w:r w:rsidR="003B6263" w:rsidRPr="00AA0105">
        <w:rPr>
          <w:rFonts w:ascii="Arial" w:hAnsi="Arial" w:cs="Arial"/>
          <w:color w:val="000000" w:themeColor="text1"/>
        </w:rPr>
        <w:t>responsibilisation</w:t>
      </w:r>
      <w:proofErr w:type="spellEnd"/>
      <w:r w:rsidR="003B6263" w:rsidRPr="00AA0105">
        <w:rPr>
          <w:rFonts w:ascii="Arial" w:hAnsi="Arial" w:cs="Arial"/>
          <w:color w:val="000000" w:themeColor="text1"/>
        </w:rPr>
        <w:t xml:space="preserve"> by encouraging their clients to be thrifty. </w:t>
      </w:r>
      <w:r w:rsidRPr="00AA0105">
        <w:rPr>
          <w:rFonts w:ascii="Arial" w:hAnsi="Arial" w:cs="Arial"/>
          <w:color w:val="000000" w:themeColor="text1"/>
        </w:rPr>
        <w:t>Second</w:t>
      </w:r>
      <w:r w:rsidR="00E24BCB" w:rsidRPr="00AA0105">
        <w:rPr>
          <w:rFonts w:ascii="Arial" w:hAnsi="Arial" w:cs="Arial"/>
          <w:color w:val="000000" w:themeColor="text1"/>
        </w:rPr>
        <w:t>ly</w:t>
      </w:r>
      <w:r w:rsidRPr="00AA0105">
        <w:rPr>
          <w:rFonts w:ascii="Arial" w:hAnsi="Arial" w:cs="Arial"/>
          <w:color w:val="000000" w:themeColor="text1"/>
        </w:rPr>
        <w:t>, the benefits of flexibilities afforded by PB</w:t>
      </w:r>
      <w:r w:rsidR="00EC0C78" w:rsidRPr="00AA0105">
        <w:rPr>
          <w:rFonts w:ascii="Arial" w:hAnsi="Arial" w:cs="Arial"/>
          <w:color w:val="000000" w:themeColor="text1"/>
        </w:rPr>
        <w:t xml:space="preserve"> </w:t>
      </w:r>
      <w:r w:rsidR="003B6263" w:rsidRPr="00AA0105">
        <w:rPr>
          <w:rFonts w:ascii="Arial" w:hAnsi="Arial" w:cs="Arial"/>
          <w:color w:val="000000" w:themeColor="text1"/>
        </w:rPr>
        <w:t>are also</w:t>
      </w:r>
      <w:r w:rsidR="00EC0C78" w:rsidRPr="00AA0105">
        <w:rPr>
          <w:rFonts w:ascii="Arial" w:hAnsi="Arial" w:cs="Arial"/>
          <w:color w:val="000000" w:themeColor="text1"/>
        </w:rPr>
        <w:t xml:space="preserve"> emphasised</w:t>
      </w:r>
      <w:r w:rsidRPr="00AA0105">
        <w:rPr>
          <w:rFonts w:ascii="Arial" w:hAnsi="Arial" w:cs="Arial"/>
          <w:color w:val="000000" w:themeColor="text1"/>
        </w:rPr>
        <w:t xml:space="preserve">. </w:t>
      </w:r>
      <w:r w:rsidR="006C0EF9" w:rsidRPr="00AA0105">
        <w:rPr>
          <w:rFonts w:ascii="Arial" w:hAnsi="Arial" w:cs="Arial"/>
          <w:color w:val="000000" w:themeColor="text1"/>
        </w:rPr>
        <w:t xml:space="preserve">The increased </w:t>
      </w:r>
      <w:r w:rsidRPr="00AA0105">
        <w:rPr>
          <w:rFonts w:ascii="Arial" w:hAnsi="Arial" w:cs="Arial"/>
          <w:color w:val="000000" w:themeColor="text1"/>
        </w:rPr>
        <w:t>financial autonomy</w:t>
      </w:r>
      <w:r w:rsidR="009F5383" w:rsidRPr="00AA0105">
        <w:rPr>
          <w:rFonts w:ascii="Arial" w:hAnsi="Arial" w:cs="Arial"/>
          <w:color w:val="000000" w:themeColor="text1"/>
        </w:rPr>
        <w:t>, for instance</w:t>
      </w:r>
      <w:r w:rsidR="006C0EF9" w:rsidRPr="00AA0105">
        <w:rPr>
          <w:rFonts w:ascii="Arial" w:hAnsi="Arial" w:cs="Arial"/>
          <w:color w:val="000000" w:themeColor="text1"/>
        </w:rPr>
        <w:t xml:space="preserve">, </w:t>
      </w:r>
      <w:r w:rsidR="009F5383" w:rsidRPr="00AA0105">
        <w:rPr>
          <w:rFonts w:ascii="Arial" w:hAnsi="Arial" w:cs="Arial"/>
          <w:color w:val="000000" w:themeColor="text1"/>
        </w:rPr>
        <w:t>can empower</w:t>
      </w:r>
      <w:r w:rsidR="006C0EF9" w:rsidRPr="00AA0105">
        <w:rPr>
          <w:rFonts w:ascii="Arial" w:hAnsi="Arial" w:cs="Arial"/>
          <w:color w:val="000000" w:themeColor="text1"/>
        </w:rPr>
        <w:t xml:space="preserve"> social workers to</w:t>
      </w:r>
      <w:r w:rsidRPr="00AA0105">
        <w:rPr>
          <w:rFonts w:ascii="Arial" w:hAnsi="Arial" w:cs="Arial"/>
          <w:color w:val="000000" w:themeColor="text1"/>
        </w:rPr>
        <w:t xml:space="preserve"> create bespoke care plans for their clients</w:t>
      </w:r>
      <w:r w:rsidR="009F5383" w:rsidRPr="00AA0105">
        <w:rPr>
          <w:rFonts w:ascii="Arial" w:hAnsi="Arial" w:cs="Arial"/>
          <w:color w:val="000000" w:themeColor="text1"/>
        </w:rPr>
        <w:t xml:space="preserve">, as the social worker below </w:t>
      </w:r>
      <w:r w:rsidR="00732ABC" w:rsidRPr="00AA0105">
        <w:rPr>
          <w:rFonts w:ascii="Arial" w:hAnsi="Arial" w:cs="Arial"/>
          <w:color w:val="000000" w:themeColor="text1"/>
        </w:rPr>
        <w:t>attests</w:t>
      </w:r>
      <w:r w:rsidR="009F5383" w:rsidRPr="00AA0105">
        <w:rPr>
          <w:rFonts w:ascii="Arial" w:hAnsi="Arial" w:cs="Arial"/>
          <w:color w:val="000000" w:themeColor="text1"/>
        </w:rPr>
        <w:t>:</w:t>
      </w:r>
    </w:p>
    <w:p w14:paraId="0178DBAE" w14:textId="77777777" w:rsidR="00547E69" w:rsidRPr="00AA0105" w:rsidRDefault="00547E69" w:rsidP="00547E69">
      <w:pPr>
        <w:spacing w:line="264" w:lineRule="auto"/>
        <w:jc w:val="both"/>
        <w:rPr>
          <w:rFonts w:ascii="Arial" w:hAnsi="Arial" w:cs="Arial"/>
          <w:color w:val="000000" w:themeColor="text1"/>
        </w:rPr>
      </w:pPr>
    </w:p>
    <w:p w14:paraId="149045E1" w14:textId="0D0B2B67" w:rsidR="00547E69" w:rsidRPr="00AA0105" w:rsidRDefault="00547E69" w:rsidP="00547E69">
      <w:pPr>
        <w:spacing w:line="264" w:lineRule="auto"/>
        <w:ind w:left="720"/>
        <w:jc w:val="both"/>
        <w:rPr>
          <w:rFonts w:ascii="Arial" w:hAnsi="Arial" w:cs="Arial"/>
          <w:color w:val="000000" w:themeColor="text1"/>
        </w:rPr>
      </w:pPr>
      <w:r w:rsidRPr="00AA0105">
        <w:rPr>
          <w:rFonts w:ascii="Arial" w:hAnsi="Arial" w:cs="Arial"/>
          <w:color w:val="000000" w:themeColor="text1"/>
        </w:rPr>
        <w:t xml:space="preserve">“[A </w:t>
      </w:r>
      <w:r w:rsidR="009F5383" w:rsidRPr="00AA0105">
        <w:rPr>
          <w:rFonts w:ascii="Arial" w:hAnsi="Arial" w:cs="Arial"/>
          <w:color w:val="000000" w:themeColor="text1"/>
        </w:rPr>
        <w:t>disabled client was receiving</w:t>
      </w:r>
      <w:r w:rsidRPr="00AA0105">
        <w:rPr>
          <w:rFonts w:ascii="Arial" w:hAnsi="Arial" w:cs="Arial"/>
          <w:color w:val="000000" w:themeColor="text1"/>
        </w:rPr>
        <w:t xml:space="preserve">] … </w:t>
      </w:r>
      <w:r w:rsidRPr="00AA0105">
        <w:rPr>
          <w:rFonts w:ascii="Arial" w:hAnsi="Arial" w:cs="Arial"/>
          <w:noProof/>
          <w:color w:val="000000" w:themeColor="text1"/>
        </w:rPr>
        <w:t>twenty-four</w:t>
      </w:r>
      <w:r w:rsidRPr="00AA0105">
        <w:rPr>
          <w:rFonts w:ascii="Arial" w:hAnsi="Arial" w:cs="Arial"/>
          <w:color w:val="000000" w:themeColor="text1"/>
        </w:rPr>
        <w:t xml:space="preserve"> hour care seven days a week … but the in-house service wasn’t meeting his needs, they couldn’t communicate in … British sign language … we brought in a company where … all the staff were predominantly deaf themselves … now from the funding point of view … he got </w:t>
      </w:r>
      <w:r w:rsidRPr="00AA0105">
        <w:rPr>
          <w:rFonts w:ascii="Arial" w:hAnsi="Arial" w:cs="Arial"/>
          <w:noProof/>
          <w:color w:val="000000" w:themeColor="text1"/>
        </w:rPr>
        <w:t>fewer</w:t>
      </w:r>
      <w:r w:rsidRPr="00AA0105">
        <w:rPr>
          <w:rFonts w:ascii="Arial" w:hAnsi="Arial" w:cs="Arial"/>
          <w:color w:val="000000" w:themeColor="text1"/>
        </w:rPr>
        <w:t xml:space="preserve"> hours [of care] because [the external provider] was more expensive than the in-house service but we use them hours more creatively</w:t>
      </w:r>
      <w:r w:rsidR="009F5383" w:rsidRPr="00AA0105">
        <w:rPr>
          <w:rFonts w:ascii="Arial" w:hAnsi="Arial" w:cs="Arial"/>
          <w:color w:val="000000" w:themeColor="text1"/>
        </w:rPr>
        <w:t xml:space="preserve"> </w:t>
      </w:r>
      <w:r w:rsidR="00796F8E" w:rsidRPr="00AA0105">
        <w:rPr>
          <w:rFonts w:ascii="Arial" w:hAnsi="Arial" w:cs="Arial"/>
          <w:color w:val="000000" w:themeColor="text1"/>
        </w:rPr>
        <w:t>[sic]</w:t>
      </w:r>
      <w:r w:rsidRPr="00AA0105">
        <w:rPr>
          <w:rFonts w:ascii="Arial" w:hAnsi="Arial" w:cs="Arial"/>
          <w:color w:val="000000" w:themeColor="text1"/>
        </w:rPr>
        <w:t xml:space="preserve">.” (Social worker B, 2010) </w:t>
      </w:r>
    </w:p>
    <w:p w14:paraId="39426283" w14:textId="77777777" w:rsidR="009F5383" w:rsidRPr="00AA0105" w:rsidRDefault="009F5383" w:rsidP="00547E69">
      <w:pPr>
        <w:spacing w:line="264" w:lineRule="auto"/>
        <w:jc w:val="both"/>
        <w:rPr>
          <w:rFonts w:ascii="Arial" w:hAnsi="Arial" w:cs="Arial"/>
          <w:color w:val="000000" w:themeColor="text1"/>
        </w:rPr>
      </w:pPr>
    </w:p>
    <w:p w14:paraId="04B188A3" w14:textId="2C71A9F2" w:rsidR="00547E69" w:rsidRPr="00AA0105" w:rsidRDefault="009F5383" w:rsidP="00437CD9">
      <w:pPr>
        <w:spacing w:line="264" w:lineRule="auto"/>
        <w:jc w:val="both"/>
        <w:rPr>
          <w:rFonts w:ascii="Arial" w:hAnsi="Arial" w:cs="Arial"/>
          <w:color w:val="000000" w:themeColor="text1"/>
        </w:rPr>
      </w:pPr>
      <w:r w:rsidRPr="00AA0105">
        <w:rPr>
          <w:rFonts w:ascii="Arial" w:hAnsi="Arial" w:cs="Arial"/>
          <w:color w:val="000000" w:themeColor="text1"/>
        </w:rPr>
        <w:t xml:space="preserve">The </w:t>
      </w:r>
      <w:r w:rsidR="00C551C0" w:rsidRPr="00AA0105">
        <w:rPr>
          <w:rFonts w:ascii="Arial" w:hAnsi="Arial" w:cs="Arial"/>
          <w:color w:val="000000" w:themeColor="text1"/>
        </w:rPr>
        <w:t>quote</w:t>
      </w:r>
      <w:r w:rsidRPr="00AA0105">
        <w:rPr>
          <w:rFonts w:ascii="Arial" w:hAnsi="Arial" w:cs="Arial"/>
          <w:color w:val="000000" w:themeColor="text1"/>
        </w:rPr>
        <w:t xml:space="preserve"> above suggests </w:t>
      </w:r>
      <w:r w:rsidR="00814323" w:rsidRPr="00AA0105">
        <w:rPr>
          <w:rFonts w:ascii="Arial" w:hAnsi="Arial" w:cs="Arial"/>
          <w:color w:val="000000" w:themeColor="text1"/>
        </w:rPr>
        <w:t xml:space="preserve">that social workers </w:t>
      </w:r>
      <w:r w:rsidR="00AE28B5" w:rsidRPr="00AA0105">
        <w:rPr>
          <w:rFonts w:ascii="Arial" w:hAnsi="Arial" w:cs="Arial"/>
          <w:color w:val="000000" w:themeColor="text1"/>
        </w:rPr>
        <w:t>understand</w:t>
      </w:r>
      <w:r w:rsidR="00814323" w:rsidRPr="00AA0105">
        <w:rPr>
          <w:rFonts w:ascii="Arial" w:hAnsi="Arial" w:cs="Arial"/>
          <w:color w:val="000000" w:themeColor="text1"/>
        </w:rPr>
        <w:t xml:space="preserve"> </w:t>
      </w:r>
      <w:r w:rsidR="00A54D9E" w:rsidRPr="00AA0105">
        <w:rPr>
          <w:rFonts w:ascii="Arial" w:hAnsi="Arial" w:cs="Arial"/>
          <w:color w:val="000000" w:themeColor="text1"/>
        </w:rPr>
        <w:t xml:space="preserve">that they </w:t>
      </w:r>
      <w:r w:rsidR="00796F8E" w:rsidRPr="00AA0105">
        <w:rPr>
          <w:rFonts w:ascii="Arial" w:hAnsi="Arial" w:cs="Arial"/>
          <w:color w:val="000000" w:themeColor="text1"/>
        </w:rPr>
        <w:t xml:space="preserve">sometimes </w:t>
      </w:r>
      <w:r w:rsidR="00A54D9E" w:rsidRPr="00AA0105">
        <w:rPr>
          <w:rFonts w:ascii="Arial" w:hAnsi="Arial" w:cs="Arial"/>
          <w:color w:val="000000" w:themeColor="text1"/>
        </w:rPr>
        <w:t xml:space="preserve">have to </w:t>
      </w:r>
      <w:r w:rsidR="00814323" w:rsidRPr="00AA0105">
        <w:rPr>
          <w:rFonts w:ascii="Arial" w:hAnsi="Arial" w:cs="Arial"/>
          <w:color w:val="000000" w:themeColor="text1"/>
        </w:rPr>
        <w:t xml:space="preserve">strategically </w:t>
      </w:r>
      <w:r w:rsidR="00547E69" w:rsidRPr="00AA0105">
        <w:rPr>
          <w:rFonts w:ascii="Arial" w:hAnsi="Arial" w:cs="Arial"/>
          <w:color w:val="000000" w:themeColor="text1"/>
        </w:rPr>
        <w:t xml:space="preserve">engage </w:t>
      </w:r>
      <w:r w:rsidR="003B6263" w:rsidRPr="00AA0105">
        <w:rPr>
          <w:rFonts w:ascii="Arial" w:hAnsi="Arial" w:cs="Arial"/>
          <w:color w:val="000000" w:themeColor="text1"/>
        </w:rPr>
        <w:t>in</w:t>
      </w:r>
      <w:r w:rsidR="00814323" w:rsidRPr="00AA0105">
        <w:rPr>
          <w:rFonts w:ascii="Arial" w:hAnsi="Arial" w:cs="Arial"/>
          <w:color w:val="000000" w:themeColor="text1"/>
        </w:rPr>
        <w:t xml:space="preserve"> </w:t>
      </w:r>
      <w:r w:rsidR="00547E69" w:rsidRPr="00AA0105">
        <w:rPr>
          <w:rFonts w:ascii="Arial" w:hAnsi="Arial" w:cs="Arial"/>
          <w:color w:val="000000" w:themeColor="text1"/>
        </w:rPr>
        <w:t>entrepreneurial gamesmanship</w:t>
      </w:r>
      <w:r w:rsidR="00814323" w:rsidRPr="00AA0105">
        <w:rPr>
          <w:rFonts w:ascii="Arial" w:hAnsi="Arial" w:cs="Arial"/>
          <w:color w:val="000000" w:themeColor="text1"/>
        </w:rPr>
        <w:t>, even if they do not wholeheartedly embrace it</w:t>
      </w:r>
      <w:r w:rsidR="00547E69" w:rsidRPr="00AA0105">
        <w:rPr>
          <w:rFonts w:ascii="Arial" w:hAnsi="Arial" w:cs="Arial"/>
          <w:color w:val="000000" w:themeColor="text1"/>
        </w:rPr>
        <w:t xml:space="preserve">. </w:t>
      </w:r>
      <w:r w:rsidR="00437CD9" w:rsidRPr="00AA0105">
        <w:rPr>
          <w:rFonts w:ascii="Arial" w:hAnsi="Arial" w:cs="Arial"/>
          <w:color w:val="000000" w:themeColor="text1"/>
        </w:rPr>
        <w:t>To make the most of their new entitlements and freedoms under PB, clients are</w:t>
      </w:r>
      <w:r w:rsidR="00547E69" w:rsidRPr="00AA0105">
        <w:rPr>
          <w:rFonts w:ascii="Arial" w:hAnsi="Arial" w:cs="Arial"/>
          <w:color w:val="000000" w:themeColor="text1"/>
        </w:rPr>
        <w:t xml:space="preserve"> </w:t>
      </w:r>
      <w:r w:rsidR="003B6263" w:rsidRPr="00AA0105">
        <w:rPr>
          <w:rFonts w:ascii="Arial" w:hAnsi="Arial" w:cs="Arial"/>
          <w:color w:val="000000" w:themeColor="text1"/>
        </w:rPr>
        <w:t>nudged</w:t>
      </w:r>
      <w:r w:rsidR="00547E69" w:rsidRPr="00AA0105">
        <w:rPr>
          <w:rFonts w:ascii="Arial" w:hAnsi="Arial" w:cs="Arial"/>
          <w:color w:val="000000" w:themeColor="text1"/>
        </w:rPr>
        <w:t xml:space="preserve"> </w:t>
      </w:r>
      <w:r w:rsidR="004941A3" w:rsidRPr="00AA0105">
        <w:rPr>
          <w:rFonts w:ascii="Arial" w:hAnsi="Arial" w:cs="Arial"/>
          <w:color w:val="000000" w:themeColor="text1"/>
        </w:rPr>
        <w:t xml:space="preserve">to </w:t>
      </w:r>
      <w:r w:rsidR="00547E69" w:rsidRPr="00AA0105">
        <w:rPr>
          <w:rFonts w:ascii="Arial" w:hAnsi="Arial" w:cs="Arial"/>
          <w:color w:val="000000" w:themeColor="text1"/>
        </w:rPr>
        <w:t>take on a more proactive role</w:t>
      </w:r>
      <w:r w:rsidR="003B6263" w:rsidRPr="00AA0105">
        <w:rPr>
          <w:rFonts w:ascii="Arial" w:hAnsi="Arial" w:cs="Arial"/>
          <w:color w:val="000000" w:themeColor="text1"/>
        </w:rPr>
        <w:t xml:space="preserve"> and to see</w:t>
      </w:r>
      <w:r w:rsidR="004941A3" w:rsidRPr="00AA0105">
        <w:rPr>
          <w:rFonts w:ascii="Arial" w:hAnsi="Arial" w:cs="Arial"/>
          <w:color w:val="000000" w:themeColor="text1"/>
        </w:rPr>
        <w:t xml:space="preserve"> themselves </w:t>
      </w:r>
      <w:r w:rsidR="00E71F27" w:rsidRPr="00AA0105">
        <w:rPr>
          <w:rFonts w:ascii="Arial" w:hAnsi="Arial" w:cs="Arial"/>
          <w:color w:val="000000" w:themeColor="text1"/>
        </w:rPr>
        <w:t>as consumers rather than</w:t>
      </w:r>
      <w:r w:rsidR="00547E69" w:rsidRPr="00AA0105">
        <w:rPr>
          <w:rFonts w:ascii="Arial" w:hAnsi="Arial" w:cs="Arial"/>
          <w:color w:val="000000" w:themeColor="text1"/>
        </w:rPr>
        <w:t xml:space="preserve"> </w:t>
      </w:r>
      <w:r w:rsidR="004941A3" w:rsidRPr="00AA0105">
        <w:rPr>
          <w:rFonts w:ascii="Arial" w:hAnsi="Arial" w:cs="Arial"/>
          <w:color w:val="000000" w:themeColor="text1"/>
        </w:rPr>
        <w:t>welfare</w:t>
      </w:r>
      <w:r w:rsidR="00547E69" w:rsidRPr="00AA0105">
        <w:rPr>
          <w:rFonts w:ascii="Arial" w:hAnsi="Arial" w:cs="Arial"/>
          <w:color w:val="000000" w:themeColor="text1"/>
        </w:rPr>
        <w:t xml:space="preserve"> </w:t>
      </w:r>
      <w:r w:rsidR="00547E69" w:rsidRPr="00AA0105">
        <w:rPr>
          <w:rFonts w:ascii="Arial" w:hAnsi="Arial" w:cs="Arial"/>
          <w:noProof/>
          <w:color w:val="000000" w:themeColor="text1"/>
        </w:rPr>
        <w:t>recipients</w:t>
      </w:r>
      <w:r w:rsidR="00547E69" w:rsidRPr="00AA0105">
        <w:rPr>
          <w:rFonts w:ascii="Arial" w:hAnsi="Arial" w:cs="Arial"/>
          <w:color w:val="000000" w:themeColor="text1"/>
        </w:rPr>
        <w:t>:</w:t>
      </w:r>
    </w:p>
    <w:p w14:paraId="29D38971" w14:textId="77777777" w:rsidR="00547E69" w:rsidRPr="00AA0105" w:rsidRDefault="00547E69" w:rsidP="00547E69">
      <w:pPr>
        <w:spacing w:line="264" w:lineRule="auto"/>
        <w:jc w:val="both"/>
        <w:rPr>
          <w:rFonts w:ascii="Arial" w:hAnsi="Arial" w:cs="Arial"/>
          <w:color w:val="000000" w:themeColor="text1"/>
        </w:rPr>
      </w:pPr>
    </w:p>
    <w:p w14:paraId="334C7EAE" w14:textId="497BA549" w:rsidR="00547E69" w:rsidRPr="00AA0105" w:rsidRDefault="00547E69" w:rsidP="00547E69">
      <w:pPr>
        <w:spacing w:line="264" w:lineRule="auto"/>
        <w:ind w:left="720"/>
        <w:jc w:val="both"/>
        <w:rPr>
          <w:rFonts w:ascii="Arial" w:hAnsi="Arial" w:cs="Arial"/>
          <w:color w:val="000000" w:themeColor="text1"/>
        </w:rPr>
      </w:pPr>
      <w:r w:rsidRPr="00AA0105">
        <w:rPr>
          <w:rFonts w:ascii="Arial" w:hAnsi="Arial" w:cs="Arial"/>
          <w:color w:val="000000" w:themeColor="text1"/>
        </w:rPr>
        <w:t>“[</w:t>
      </w:r>
      <w:r w:rsidR="004941A3" w:rsidRPr="00AA0105">
        <w:rPr>
          <w:rFonts w:ascii="Arial" w:hAnsi="Arial" w:cs="Arial"/>
          <w:color w:val="000000" w:themeColor="text1"/>
        </w:rPr>
        <w:t>The outcomes from PB</w:t>
      </w:r>
      <w:r w:rsidRPr="00AA0105">
        <w:rPr>
          <w:rFonts w:ascii="Arial" w:hAnsi="Arial" w:cs="Arial"/>
          <w:color w:val="000000" w:themeColor="text1"/>
        </w:rPr>
        <w:t xml:space="preserve"> made] </w:t>
      </w:r>
      <w:r w:rsidRPr="00AA0105">
        <w:rPr>
          <w:rFonts w:ascii="Arial" w:hAnsi="Arial" w:cs="Arial"/>
          <w:noProof/>
          <w:color w:val="000000" w:themeColor="text1"/>
        </w:rPr>
        <w:t>me</w:t>
      </w:r>
      <w:r w:rsidRPr="00AA0105">
        <w:rPr>
          <w:rFonts w:ascii="Arial" w:hAnsi="Arial" w:cs="Arial"/>
          <w:color w:val="000000" w:themeColor="text1"/>
        </w:rPr>
        <w:t xml:space="preserve"> change my thoughts and rather than just saying to people [clients] accept what I’m telling you, [clients are telling us that] I want you to help me.” (</w:t>
      </w:r>
      <w:r w:rsidR="006F3F68" w:rsidRPr="00AA0105">
        <w:rPr>
          <w:rFonts w:ascii="Arial" w:hAnsi="Arial" w:cs="Arial"/>
          <w:color w:val="000000" w:themeColor="text1"/>
        </w:rPr>
        <w:t xml:space="preserve">Head of </w:t>
      </w:r>
      <w:r w:rsidR="00704685" w:rsidRPr="00AA0105">
        <w:rPr>
          <w:rFonts w:ascii="Arial" w:hAnsi="Arial" w:cs="Arial"/>
          <w:color w:val="000000" w:themeColor="text1"/>
        </w:rPr>
        <w:t>adult social</w:t>
      </w:r>
      <w:r w:rsidR="00FD0CF1" w:rsidRPr="00AA0105">
        <w:rPr>
          <w:rFonts w:ascii="Arial" w:hAnsi="Arial" w:cs="Arial"/>
          <w:color w:val="000000" w:themeColor="text1"/>
        </w:rPr>
        <w:t xml:space="preserve"> care</w:t>
      </w:r>
      <w:r w:rsidRPr="00AA0105">
        <w:rPr>
          <w:rFonts w:ascii="Arial" w:hAnsi="Arial" w:cs="Arial"/>
          <w:color w:val="000000" w:themeColor="text1"/>
        </w:rPr>
        <w:t xml:space="preserve"> A, 2010)</w:t>
      </w:r>
    </w:p>
    <w:p w14:paraId="18A4AFC1" w14:textId="77777777" w:rsidR="00547E69" w:rsidRPr="00AA0105" w:rsidRDefault="00547E69" w:rsidP="00547E69">
      <w:pPr>
        <w:spacing w:line="264" w:lineRule="auto"/>
        <w:jc w:val="both"/>
        <w:rPr>
          <w:rFonts w:ascii="Arial" w:hAnsi="Arial" w:cs="Arial"/>
          <w:color w:val="000000" w:themeColor="text1"/>
        </w:rPr>
      </w:pPr>
    </w:p>
    <w:p w14:paraId="3EF808BD" w14:textId="4266163C" w:rsidR="00E24BCB" w:rsidRPr="00AA0105" w:rsidRDefault="00547E69" w:rsidP="00547E69">
      <w:pPr>
        <w:spacing w:line="264" w:lineRule="auto"/>
        <w:jc w:val="both"/>
        <w:rPr>
          <w:rFonts w:ascii="Arial" w:hAnsi="Arial" w:cs="Arial"/>
          <w:color w:val="000000" w:themeColor="text1"/>
        </w:rPr>
      </w:pPr>
      <w:r w:rsidRPr="00AA0105">
        <w:rPr>
          <w:rFonts w:ascii="Arial" w:hAnsi="Arial" w:cs="Arial"/>
          <w:color w:val="000000" w:themeColor="text1"/>
        </w:rPr>
        <w:t>Further</w:t>
      </w:r>
      <w:r w:rsidR="00E24BCB" w:rsidRPr="00AA0105">
        <w:rPr>
          <w:rFonts w:ascii="Arial" w:hAnsi="Arial" w:cs="Arial"/>
          <w:color w:val="000000" w:themeColor="text1"/>
        </w:rPr>
        <w:t>more</w:t>
      </w:r>
      <w:r w:rsidRPr="00AA0105">
        <w:rPr>
          <w:rFonts w:ascii="Arial" w:hAnsi="Arial" w:cs="Arial"/>
          <w:color w:val="000000" w:themeColor="text1"/>
        </w:rPr>
        <w:t xml:space="preserve">, PB is not just for </w:t>
      </w:r>
      <w:r w:rsidR="00C551C0" w:rsidRPr="00AA0105">
        <w:rPr>
          <w:rFonts w:ascii="Arial" w:hAnsi="Arial" w:cs="Arial"/>
          <w:color w:val="000000" w:themeColor="text1"/>
        </w:rPr>
        <w:t xml:space="preserve">the </w:t>
      </w:r>
      <w:r w:rsidRPr="00AA0105">
        <w:rPr>
          <w:rFonts w:ascii="Arial" w:hAnsi="Arial" w:cs="Arial"/>
          <w:color w:val="000000" w:themeColor="text1"/>
        </w:rPr>
        <w:t>expediti</w:t>
      </w:r>
      <w:r w:rsidR="00C551C0" w:rsidRPr="00AA0105">
        <w:rPr>
          <w:rFonts w:ascii="Arial" w:hAnsi="Arial" w:cs="Arial"/>
          <w:color w:val="000000" w:themeColor="text1"/>
        </w:rPr>
        <w:t xml:space="preserve">on of </w:t>
      </w:r>
      <w:r w:rsidRPr="00AA0105">
        <w:rPr>
          <w:rFonts w:ascii="Arial" w:hAnsi="Arial" w:cs="Arial"/>
          <w:color w:val="000000" w:themeColor="text1"/>
        </w:rPr>
        <w:t xml:space="preserve">prudent </w:t>
      </w:r>
      <w:r w:rsidR="004941A3" w:rsidRPr="00AA0105">
        <w:rPr>
          <w:rFonts w:ascii="Arial" w:hAnsi="Arial" w:cs="Arial"/>
          <w:color w:val="000000" w:themeColor="text1"/>
        </w:rPr>
        <w:t xml:space="preserve">financial </w:t>
      </w:r>
      <w:r w:rsidRPr="00AA0105">
        <w:rPr>
          <w:rFonts w:ascii="Arial" w:hAnsi="Arial" w:cs="Arial"/>
          <w:color w:val="000000" w:themeColor="text1"/>
        </w:rPr>
        <w:t xml:space="preserve">management and creative use of resources, </w:t>
      </w:r>
      <w:r w:rsidR="006652E6" w:rsidRPr="00AA0105">
        <w:rPr>
          <w:rFonts w:ascii="Arial" w:hAnsi="Arial" w:cs="Arial"/>
          <w:color w:val="000000" w:themeColor="text1"/>
        </w:rPr>
        <w:t xml:space="preserve">nor is its effects on behaviour solely directed at users (clients). PB </w:t>
      </w:r>
      <w:r w:rsidR="00E24BCB" w:rsidRPr="00AA0105">
        <w:rPr>
          <w:rFonts w:ascii="Arial" w:hAnsi="Arial" w:cs="Arial"/>
          <w:color w:val="000000" w:themeColor="text1"/>
        </w:rPr>
        <w:t xml:space="preserve">is also </w:t>
      </w:r>
      <w:r w:rsidR="004941A3" w:rsidRPr="00AA0105">
        <w:rPr>
          <w:rFonts w:ascii="Arial" w:hAnsi="Arial" w:cs="Arial"/>
          <w:color w:val="000000" w:themeColor="text1"/>
        </w:rPr>
        <w:t xml:space="preserve">a technology </w:t>
      </w:r>
      <w:r w:rsidR="006652E6" w:rsidRPr="00AA0105">
        <w:rPr>
          <w:rFonts w:ascii="Arial" w:hAnsi="Arial" w:cs="Arial"/>
          <w:color w:val="000000" w:themeColor="text1"/>
        </w:rPr>
        <w:t xml:space="preserve">design to </w:t>
      </w:r>
      <w:r w:rsidRPr="00AA0105">
        <w:rPr>
          <w:rFonts w:ascii="Arial" w:hAnsi="Arial" w:cs="Arial"/>
          <w:color w:val="000000" w:themeColor="text1"/>
        </w:rPr>
        <w:t>e</w:t>
      </w:r>
      <w:r w:rsidR="00B12DF7" w:rsidRPr="00AA0105">
        <w:rPr>
          <w:rFonts w:ascii="Arial" w:hAnsi="Arial" w:cs="Arial"/>
          <w:color w:val="000000" w:themeColor="text1"/>
        </w:rPr>
        <w:t>ncourag</w:t>
      </w:r>
      <w:r w:rsidR="00AE28B5" w:rsidRPr="00AA0105">
        <w:rPr>
          <w:rFonts w:ascii="Arial" w:hAnsi="Arial" w:cs="Arial"/>
          <w:color w:val="000000" w:themeColor="text1"/>
        </w:rPr>
        <w:t xml:space="preserve">e </w:t>
      </w:r>
      <w:r w:rsidR="004941A3" w:rsidRPr="00AA0105">
        <w:rPr>
          <w:rFonts w:ascii="Arial" w:hAnsi="Arial" w:cs="Arial"/>
          <w:color w:val="000000" w:themeColor="text1"/>
        </w:rPr>
        <w:t xml:space="preserve">social workers to shed </w:t>
      </w:r>
      <w:r w:rsidR="00B12DF7" w:rsidRPr="00AA0105">
        <w:rPr>
          <w:rFonts w:ascii="Arial" w:hAnsi="Arial" w:cs="Arial"/>
          <w:color w:val="000000" w:themeColor="text1"/>
        </w:rPr>
        <w:t xml:space="preserve">any </w:t>
      </w:r>
      <w:r w:rsidR="004941A3" w:rsidRPr="00AA0105">
        <w:rPr>
          <w:rFonts w:ascii="Arial" w:hAnsi="Arial" w:cs="Arial"/>
          <w:color w:val="000000" w:themeColor="text1"/>
        </w:rPr>
        <w:t xml:space="preserve">remaining </w:t>
      </w:r>
      <w:r w:rsidRPr="00AA0105">
        <w:rPr>
          <w:rFonts w:ascii="Arial" w:hAnsi="Arial" w:cs="Arial"/>
          <w:color w:val="000000" w:themeColor="text1"/>
        </w:rPr>
        <w:t>paternalistic approach</w:t>
      </w:r>
      <w:r w:rsidR="004941A3" w:rsidRPr="00AA0105">
        <w:rPr>
          <w:rFonts w:ascii="Arial" w:hAnsi="Arial" w:cs="Arial"/>
          <w:color w:val="000000" w:themeColor="text1"/>
        </w:rPr>
        <w:t>es</w:t>
      </w:r>
      <w:r w:rsidRPr="00AA0105">
        <w:rPr>
          <w:rFonts w:ascii="Arial" w:hAnsi="Arial" w:cs="Arial"/>
          <w:color w:val="000000" w:themeColor="text1"/>
        </w:rPr>
        <w:t xml:space="preserve"> to care delivery. </w:t>
      </w:r>
      <w:r w:rsidR="00C551C0" w:rsidRPr="00AA0105">
        <w:rPr>
          <w:rFonts w:ascii="Arial" w:hAnsi="Arial" w:cs="Arial"/>
          <w:color w:val="000000" w:themeColor="text1"/>
        </w:rPr>
        <w:t xml:space="preserve">The comment </w:t>
      </w:r>
      <w:r w:rsidR="001E6550" w:rsidRPr="00AA0105">
        <w:rPr>
          <w:rFonts w:ascii="Arial" w:hAnsi="Arial" w:cs="Arial"/>
          <w:color w:val="000000" w:themeColor="text1"/>
        </w:rPr>
        <w:t>below suggests that PB</w:t>
      </w:r>
      <w:r w:rsidR="00E24BCB" w:rsidRPr="00AA0105">
        <w:rPr>
          <w:rFonts w:ascii="Arial" w:hAnsi="Arial" w:cs="Arial"/>
          <w:color w:val="000000" w:themeColor="text1"/>
        </w:rPr>
        <w:t xml:space="preserve"> </w:t>
      </w:r>
      <w:r w:rsidRPr="00AA0105">
        <w:rPr>
          <w:rFonts w:ascii="Arial" w:hAnsi="Arial" w:cs="Arial"/>
          <w:color w:val="000000" w:themeColor="text1"/>
        </w:rPr>
        <w:t xml:space="preserve">is </w:t>
      </w:r>
      <w:r w:rsidR="00814323" w:rsidRPr="00AA0105">
        <w:rPr>
          <w:rFonts w:ascii="Arial" w:hAnsi="Arial" w:cs="Arial"/>
          <w:color w:val="000000" w:themeColor="text1"/>
        </w:rPr>
        <w:t xml:space="preserve">transforming social work into </w:t>
      </w:r>
      <w:r w:rsidR="00E24BCB" w:rsidRPr="00AA0105">
        <w:rPr>
          <w:rFonts w:ascii="Arial" w:hAnsi="Arial" w:cs="Arial"/>
          <w:color w:val="000000" w:themeColor="text1"/>
        </w:rPr>
        <w:t>a centrifugal initiative</w:t>
      </w:r>
      <w:r w:rsidR="006652E6" w:rsidRPr="00AA0105">
        <w:rPr>
          <w:rFonts w:ascii="Arial" w:hAnsi="Arial" w:cs="Arial"/>
          <w:color w:val="000000" w:themeColor="text1"/>
        </w:rPr>
        <w:t xml:space="preserve">. PB is seen as </w:t>
      </w:r>
      <w:r w:rsidR="00F877B5" w:rsidRPr="00AA0105">
        <w:rPr>
          <w:rFonts w:ascii="Arial" w:hAnsi="Arial" w:cs="Arial"/>
          <w:color w:val="000000" w:themeColor="text1"/>
        </w:rPr>
        <w:t xml:space="preserve">stimulating the use of new entrepreneurial approaches such as risk management </w:t>
      </w:r>
      <w:r w:rsidR="001E6550" w:rsidRPr="00AA0105">
        <w:rPr>
          <w:rFonts w:ascii="Arial" w:hAnsi="Arial" w:cs="Arial"/>
          <w:color w:val="000000" w:themeColor="text1"/>
        </w:rPr>
        <w:t>(e.g., O’Malley, 1992)</w:t>
      </w:r>
      <w:r w:rsidR="00E24BCB" w:rsidRPr="00AA0105">
        <w:rPr>
          <w:rFonts w:ascii="Arial" w:hAnsi="Arial" w:cs="Arial"/>
          <w:color w:val="000000" w:themeColor="text1"/>
        </w:rPr>
        <w:t>:</w:t>
      </w:r>
      <w:r w:rsidR="0070288F" w:rsidRPr="00AA0105">
        <w:rPr>
          <w:rFonts w:ascii="Arial" w:hAnsi="Arial" w:cs="Arial"/>
          <w:color w:val="000000" w:themeColor="text1"/>
        </w:rPr>
        <w:t xml:space="preserve"> </w:t>
      </w:r>
    </w:p>
    <w:p w14:paraId="3F9DBCC3" w14:textId="5479A2DB" w:rsidR="00753C23" w:rsidRPr="00AA0105" w:rsidRDefault="00753C23" w:rsidP="00C6360C">
      <w:pPr>
        <w:spacing w:line="264" w:lineRule="auto"/>
        <w:jc w:val="both"/>
        <w:rPr>
          <w:rFonts w:ascii="Arial" w:hAnsi="Arial" w:cs="Arial"/>
          <w:color w:val="000000" w:themeColor="text1"/>
        </w:rPr>
      </w:pPr>
    </w:p>
    <w:p w14:paraId="73FB7A6F" w14:textId="256E3943" w:rsidR="00F77300" w:rsidRPr="00AA0105" w:rsidRDefault="00F10B0C" w:rsidP="00F77300">
      <w:pPr>
        <w:spacing w:line="264" w:lineRule="auto"/>
        <w:ind w:left="720"/>
        <w:jc w:val="both"/>
        <w:rPr>
          <w:rFonts w:ascii="Arial" w:hAnsi="Arial" w:cs="Arial"/>
          <w:color w:val="000000" w:themeColor="text1"/>
        </w:rPr>
      </w:pPr>
      <w:r w:rsidRPr="00AA0105">
        <w:rPr>
          <w:rFonts w:ascii="Arial" w:hAnsi="Arial" w:cs="Arial"/>
          <w:color w:val="000000" w:themeColor="text1"/>
        </w:rPr>
        <w:t>“</w:t>
      </w:r>
      <w:r w:rsidR="00F77300" w:rsidRPr="00AA0105">
        <w:rPr>
          <w:rFonts w:ascii="Arial" w:hAnsi="Arial" w:cs="Arial"/>
          <w:color w:val="000000" w:themeColor="text1"/>
        </w:rPr>
        <w:t>So … we’re trying to … think about how we’d manage risk differently … unde</w:t>
      </w:r>
      <w:r w:rsidR="006A44E0" w:rsidRPr="00AA0105">
        <w:rPr>
          <w:rFonts w:ascii="Arial" w:hAnsi="Arial" w:cs="Arial"/>
          <w:color w:val="000000" w:themeColor="text1"/>
        </w:rPr>
        <w:t xml:space="preserve">r the old </w:t>
      </w:r>
      <w:r w:rsidR="006A44E0" w:rsidRPr="00AA0105">
        <w:rPr>
          <w:rFonts w:ascii="Arial" w:hAnsi="Arial" w:cs="Arial"/>
          <w:noProof/>
          <w:color w:val="000000" w:themeColor="text1"/>
        </w:rPr>
        <w:t>system</w:t>
      </w:r>
      <w:r w:rsidR="006A44E0" w:rsidRPr="00AA0105">
        <w:rPr>
          <w:rFonts w:ascii="Arial" w:hAnsi="Arial" w:cs="Arial"/>
          <w:color w:val="000000" w:themeColor="text1"/>
        </w:rPr>
        <w:t xml:space="preserve"> when </w:t>
      </w:r>
      <w:r w:rsidR="00F77300" w:rsidRPr="00AA0105">
        <w:rPr>
          <w:rFonts w:ascii="Arial" w:hAnsi="Arial" w:cs="Arial"/>
          <w:color w:val="000000" w:themeColor="text1"/>
        </w:rPr>
        <w:t xml:space="preserve">we place people in day services or residential homes, we actually didn’t think about the risks until it went wrong … </w:t>
      </w:r>
      <w:r w:rsidR="00C551C0" w:rsidRPr="00AA0105">
        <w:rPr>
          <w:rFonts w:ascii="Arial" w:hAnsi="Arial" w:cs="Arial"/>
          <w:color w:val="000000" w:themeColor="text1"/>
        </w:rPr>
        <w:t>[Under PB]</w:t>
      </w:r>
      <w:r w:rsidR="00E83045" w:rsidRPr="00AA0105">
        <w:rPr>
          <w:rFonts w:ascii="Arial" w:hAnsi="Arial" w:cs="Arial"/>
          <w:color w:val="000000" w:themeColor="text1"/>
        </w:rPr>
        <w:t>, we think about the risk from</w:t>
      </w:r>
      <w:r w:rsidR="00F77300" w:rsidRPr="00AA0105">
        <w:rPr>
          <w:rFonts w:ascii="Arial" w:hAnsi="Arial" w:cs="Arial"/>
          <w:color w:val="000000" w:themeColor="text1"/>
        </w:rPr>
        <w:t xml:space="preserve"> the very beginning, we’re much more proactive about the risks.</w:t>
      </w:r>
      <w:r w:rsidRPr="00AA0105">
        <w:rPr>
          <w:rFonts w:ascii="Arial" w:hAnsi="Arial" w:cs="Arial"/>
          <w:color w:val="000000" w:themeColor="text1"/>
        </w:rPr>
        <w:t>”</w:t>
      </w:r>
      <w:r w:rsidR="00F77300" w:rsidRPr="00AA0105">
        <w:rPr>
          <w:rFonts w:ascii="Arial" w:hAnsi="Arial" w:cs="Arial"/>
          <w:color w:val="000000" w:themeColor="text1"/>
        </w:rPr>
        <w:t xml:space="preserve">  </w:t>
      </w:r>
      <w:r w:rsidR="001E6550" w:rsidRPr="00AA0105">
        <w:rPr>
          <w:rFonts w:ascii="Arial" w:hAnsi="Arial" w:cs="Arial"/>
          <w:color w:val="000000" w:themeColor="text1"/>
        </w:rPr>
        <w:t>(Social worker E, 2010)</w:t>
      </w:r>
    </w:p>
    <w:p w14:paraId="6BFB72F4" w14:textId="77777777" w:rsidR="00C6360C" w:rsidRPr="00AA0105" w:rsidRDefault="00C6360C" w:rsidP="00C6360C">
      <w:pPr>
        <w:spacing w:line="264" w:lineRule="auto"/>
        <w:jc w:val="both"/>
        <w:rPr>
          <w:rFonts w:ascii="Arial" w:hAnsi="Arial" w:cs="Arial"/>
          <w:color w:val="000000" w:themeColor="text1"/>
        </w:rPr>
      </w:pPr>
    </w:p>
    <w:p w14:paraId="6EE7FD7E" w14:textId="5CAC2E1F" w:rsidR="0070288F" w:rsidRPr="00AA0105" w:rsidRDefault="0070288F" w:rsidP="00E466B5">
      <w:pPr>
        <w:spacing w:line="264" w:lineRule="auto"/>
        <w:jc w:val="both"/>
        <w:rPr>
          <w:rFonts w:ascii="Arial" w:hAnsi="Arial" w:cs="Arial"/>
          <w:color w:val="000000" w:themeColor="text1"/>
        </w:rPr>
      </w:pPr>
      <w:r w:rsidRPr="00AA0105">
        <w:rPr>
          <w:rFonts w:ascii="Arial" w:hAnsi="Arial" w:cs="Arial"/>
          <w:color w:val="000000" w:themeColor="text1"/>
        </w:rPr>
        <w:t xml:space="preserve">Rather than subjecting individuals to disciplinary enclosures, </w:t>
      </w:r>
      <w:r w:rsidR="001E6550" w:rsidRPr="00AA0105">
        <w:rPr>
          <w:rFonts w:ascii="Arial" w:hAnsi="Arial" w:cs="Arial"/>
          <w:color w:val="000000" w:themeColor="text1"/>
        </w:rPr>
        <w:t>transformation</w:t>
      </w:r>
      <w:r w:rsidR="00437CD9" w:rsidRPr="00AA0105">
        <w:rPr>
          <w:rFonts w:ascii="Arial" w:hAnsi="Arial" w:cs="Arial"/>
          <w:color w:val="000000" w:themeColor="text1"/>
        </w:rPr>
        <w:t>s under PB</w:t>
      </w:r>
      <w:r w:rsidR="001E6550" w:rsidRPr="00AA0105">
        <w:rPr>
          <w:rFonts w:ascii="Arial" w:hAnsi="Arial" w:cs="Arial"/>
          <w:color w:val="000000" w:themeColor="text1"/>
        </w:rPr>
        <w:t xml:space="preserve"> represent a</w:t>
      </w:r>
      <w:r w:rsidR="00437CD9" w:rsidRPr="00AA0105">
        <w:rPr>
          <w:rFonts w:ascii="Arial" w:hAnsi="Arial" w:cs="Arial"/>
          <w:color w:val="000000" w:themeColor="text1"/>
        </w:rPr>
        <w:t>n abatement</w:t>
      </w:r>
      <w:r w:rsidR="001E6550" w:rsidRPr="00AA0105">
        <w:rPr>
          <w:rFonts w:ascii="Arial" w:hAnsi="Arial" w:cs="Arial"/>
          <w:color w:val="000000" w:themeColor="text1"/>
        </w:rPr>
        <w:t xml:space="preserve"> of standardising (normalising) approaches to service delivery </w:t>
      </w:r>
      <w:r w:rsidR="00463616" w:rsidRPr="00AA0105">
        <w:rPr>
          <w:rFonts w:ascii="Arial" w:hAnsi="Arial" w:cs="Arial"/>
          <w:color w:val="000000" w:themeColor="text1"/>
        </w:rPr>
        <w:t xml:space="preserve">previously practiced </w:t>
      </w:r>
      <w:r w:rsidR="001E6550" w:rsidRPr="00AA0105">
        <w:rPr>
          <w:rFonts w:ascii="Arial" w:hAnsi="Arial" w:cs="Arial"/>
          <w:color w:val="000000" w:themeColor="text1"/>
        </w:rPr>
        <w:t>under care management</w:t>
      </w:r>
      <w:r w:rsidRPr="00AA0105">
        <w:rPr>
          <w:rFonts w:ascii="Arial" w:hAnsi="Arial" w:cs="Arial"/>
          <w:color w:val="000000" w:themeColor="text1"/>
        </w:rPr>
        <w:t>. As the focus on risk require</w:t>
      </w:r>
      <w:r w:rsidR="00437CD9" w:rsidRPr="00AA0105">
        <w:rPr>
          <w:rFonts w:ascii="Arial" w:hAnsi="Arial" w:cs="Arial"/>
          <w:color w:val="000000" w:themeColor="text1"/>
        </w:rPr>
        <w:t>s</w:t>
      </w:r>
      <w:r w:rsidRPr="00AA0105">
        <w:rPr>
          <w:rFonts w:ascii="Arial" w:hAnsi="Arial" w:cs="Arial"/>
          <w:color w:val="000000" w:themeColor="text1"/>
        </w:rPr>
        <w:t xml:space="preserve"> </w:t>
      </w:r>
      <w:r w:rsidR="00463616" w:rsidRPr="00AA0105">
        <w:rPr>
          <w:rFonts w:ascii="Arial" w:hAnsi="Arial" w:cs="Arial"/>
          <w:color w:val="000000" w:themeColor="text1"/>
        </w:rPr>
        <w:t xml:space="preserve">social workers to </w:t>
      </w:r>
      <w:r w:rsidR="008775CA" w:rsidRPr="00AA0105">
        <w:rPr>
          <w:rFonts w:ascii="Arial" w:hAnsi="Arial" w:cs="Arial"/>
          <w:color w:val="000000" w:themeColor="text1"/>
        </w:rPr>
        <w:t xml:space="preserve">engage </w:t>
      </w:r>
      <w:r w:rsidR="00463616" w:rsidRPr="00AA0105">
        <w:rPr>
          <w:rFonts w:ascii="Arial" w:hAnsi="Arial" w:cs="Arial"/>
          <w:color w:val="000000" w:themeColor="text1"/>
        </w:rPr>
        <w:t xml:space="preserve">more fully with </w:t>
      </w:r>
      <w:r w:rsidRPr="00AA0105">
        <w:rPr>
          <w:rFonts w:ascii="Arial" w:hAnsi="Arial" w:cs="Arial"/>
          <w:color w:val="000000" w:themeColor="text1"/>
        </w:rPr>
        <w:t xml:space="preserve">their clients, this </w:t>
      </w:r>
      <w:r w:rsidR="00463616" w:rsidRPr="00AA0105">
        <w:rPr>
          <w:rFonts w:ascii="Arial" w:hAnsi="Arial" w:cs="Arial"/>
          <w:color w:val="000000" w:themeColor="text1"/>
        </w:rPr>
        <w:t xml:space="preserve">change </w:t>
      </w:r>
      <w:r w:rsidRPr="00AA0105">
        <w:rPr>
          <w:rFonts w:ascii="Arial" w:hAnsi="Arial" w:cs="Arial"/>
          <w:color w:val="000000" w:themeColor="text1"/>
        </w:rPr>
        <w:t xml:space="preserve">can be construed as </w:t>
      </w:r>
      <w:r w:rsidR="00AE6E79" w:rsidRPr="00AA0105">
        <w:rPr>
          <w:rFonts w:ascii="Arial" w:hAnsi="Arial" w:cs="Arial"/>
          <w:color w:val="000000" w:themeColor="text1"/>
        </w:rPr>
        <w:t xml:space="preserve">privileging individual </w:t>
      </w:r>
      <w:proofErr w:type="spellStart"/>
      <w:r w:rsidR="00AE6E79" w:rsidRPr="00AA0105">
        <w:rPr>
          <w:rFonts w:ascii="Arial" w:hAnsi="Arial" w:cs="Arial"/>
          <w:color w:val="000000" w:themeColor="text1"/>
        </w:rPr>
        <w:t>responsibilisation</w:t>
      </w:r>
      <w:proofErr w:type="spellEnd"/>
      <w:r w:rsidR="00AE6E79" w:rsidRPr="00AA0105">
        <w:rPr>
          <w:rFonts w:ascii="Arial" w:hAnsi="Arial" w:cs="Arial"/>
          <w:color w:val="000000" w:themeColor="text1"/>
        </w:rPr>
        <w:t xml:space="preserve"> under neoliberalism. </w:t>
      </w:r>
      <w:r w:rsidR="008775CA" w:rsidRPr="00AA0105">
        <w:rPr>
          <w:rFonts w:ascii="Arial" w:hAnsi="Arial" w:cs="Arial"/>
          <w:color w:val="000000" w:themeColor="text1"/>
        </w:rPr>
        <w:t>The change</w:t>
      </w:r>
      <w:r w:rsidR="00AE6E79" w:rsidRPr="00AA0105">
        <w:rPr>
          <w:rFonts w:ascii="Arial" w:hAnsi="Arial" w:cs="Arial"/>
          <w:color w:val="000000" w:themeColor="text1"/>
        </w:rPr>
        <w:t xml:space="preserve"> also represent</w:t>
      </w:r>
      <w:r w:rsidR="00A54D9E" w:rsidRPr="00AA0105">
        <w:rPr>
          <w:rFonts w:ascii="Arial" w:hAnsi="Arial" w:cs="Arial"/>
          <w:color w:val="000000" w:themeColor="text1"/>
        </w:rPr>
        <w:t>s</w:t>
      </w:r>
      <w:r w:rsidR="00AE6E79" w:rsidRPr="00AA0105">
        <w:rPr>
          <w:rFonts w:ascii="Arial" w:hAnsi="Arial" w:cs="Arial"/>
          <w:color w:val="000000" w:themeColor="text1"/>
        </w:rPr>
        <w:t xml:space="preserve"> a return </w:t>
      </w:r>
      <w:r w:rsidRPr="00AA0105">
        <w:rPr>
          <w:rFonts w:ascii="Arial" w:hAnsi="Arial" w:cs="Arial"/>
          <w:color w:val="000000" w:themeColor="text1"/>
        </w:rPr>
        <w:t xml:space="preserve">to </w:t>
      </w:r>
      <w:r w:rsidR="00AE6E79" w:rsidRPr="00AA0105">
        <w:rPr>
          <w:rFonts w:ascii="Arial" w:hAnsi="Arial" w:cs="Arial"/>
          <w:color w:val="000000" w:themeColor="text1"/>
        </w:rPr>
        <w:t>more traditional</w:t>
      </w:r>
      <w:r w:rsidR="008775CA" w:rsidRPr="00AA0105">
        <w:rPr>
          <w:rFonts w:ascii="Arial" w:hAnsi="Arial" w:cs="Arial"/>
          <w:color w:val="000000" w:themeColor="text1"/>
        </w:rPr>
        <w:t xml:space="preserve"> social work </w:t>
      </w:r>
      <w:r w:rsidR="00AE6E79" w:rsidRPr="00AA0105">
        <w:rPr>
          <w:rFonts w:ascii="Arial" w:hAnsi="Arial" w:cs="Arial"/>
          <w:color w:val="000000" w:themeColor="text1"/>
        </w:rPr>
        <w:t xml:space="preserve">based on professional </w:t>
      </w:r>
      <w:r w:rsidR="00FB373C" w:rsidRPr="00AA0105">
        <w:rPr>
          <w:rFonts w:ascii="Arial" w:hAnsi="Arial" w:cs="Arial"/>
          <w:color w:val="000000" w:themeColor="text1"/>
        </w:rPr>
        <w:t xml:space="preserve">autonomy </w:t>
      </w:r>
      <w:r w:rsidR="001E6550" w:rsidRPr="00AA0105">
        <w:rPr>
          <w:rFonts w:ascii="Arial" w:hAnsi="Arial" w:cs="Arial"/>
          <w:color w:val="000000" w:themeColor="text1"/>
        </w:rPr>
        <w:fldChar w:fldCharType="begin" w:fldLock="1"/>
      </w:r>
      <w:r w:rsidR="00704B1C" w:rsidRPr="00AA0105">
        <w:rPr>
          <w:rFonts w:ascii="Arial" w:hAnsi="Arial" w:cs="Arial"/>
          <w:color w:val="000000" w:themeColor="text1"/>
        </w:rPr>
        <w:instrText>ADDIN CSL_CITATION {"citationItems":[{"id":"ITEM-1","itemData":{"ISSN":"0890-8389","abstract":"This paper will consider the nature of accounting in schools, particularly that which has been introduced by Local Management of Schools (LMS). It will argue that while some accounting has always been carried out in schools LMS has introduced accounting of a very different nature. The main task which has been introduced is that of budgeting. The paper seeks to introduce the distinction between accounting in two spheres, the 'public' and the 'private', as a way of analysing both the accounting tasks and the attitude to those tasks of personnel involved in their implementation. The paper concludes that LMS is introducing accounting in the 'public' sphere and that schools are not used to this, although they have been involved in accounting in the 'private' sphere for some time. It will argue that while schools have had to operate with accounting in the 'public' sphere they have, in the context of the school, chosen approaches which move least from the 'private' orientation with which they are familiar. In their interactions with a wider environment school personnel have been far more open to using accounting information as a tool of rhetoric and have moved more towards the 'public' sphere.","author":[{"dropping-particle":"","family":"Broadbent","given":"Jane","non-dropping-particle":"","parse-names":false,"suffix":""},{"dropping-particle":"","family":"Laughlin","given":"Richard","non-dropping-particle":"","parse-names":false,"suffix":""},{"dropping-particle":"","family":"Willig-Atherton","given":"Heidrun","non-dropping-particle":"","parse-names":false,"suffix":""}],"container-title":"British Accounting Review","id":"ITEM-1","issue":"3","issued":{"date-parts":[["1994"]]},"page":"255-279","title":"Financial controls and schools: Accouniting in 'public' and 'private' spheres","type":"article-journal","volume":"26"},"uris":["http://www.mendeley.com/documents/?uuid=29244bdb-55f3-4d29-ab6e-a9dbc0cd9dfb"]},{"id":"ITEM-2","itemData":{"DOI":"10.1016/S0361-3682(96)00036-0","ISBN":"0361-3682","ISSN":"03613682","abstract":"“Where does it stop on costs?“-this paper offers some responses to this question on the appropriate boundaries for costing expertise. The question was posed by a contracts officer within a social services department. The context for the question was an empirical research study in which front line welfare professionals were asked to comment, first, on costing information which could, possibly, assist in making “value for money” assessments and, second, on the contracting regime within which such costing infor- mation assumes a potentially highlighted significance. At the first stage of the study welfare professionals were found to be engaged in boundary-work to prevent the encroachment of costs on care activities. “Costing” and “caring” were being managed as “disengaged domains” through the boundary work of obfuscation, “realitydelining” and marginalization. Consequent upon the initial study the social services departments were re-visited two years later. By this time it was apparent that boundary-work had allowed some engagement between costing and caring. The paper argues that processes of alignment between costing and caring and the reconstitution of organizational tasks (including the creation of care “man- agers”) have allowed social work professionals to accept some costing work-work which had previously been defined as “the other”. The major themes of this paper are: the exploration of the responses of operational social services personnel to their new financial roles, and the interpretation of change in the social services context through the ideas of boundary-work. These themes are developed through a con- sideration of the ambiguous tasks of welfare-professionals and the consequent indeterminacy of resour- cing decisions. The paper concludes that the limits of applicability of costing are yet to be set in the domain of the social services. c 1998 Elsevier Science Ltd. Au rights reserved.","author":[{"dropping-particle":"","family":"Llewellyn","given":"Sue","non-dropping-particle":"","parse-names":false,"suffix":""}],"container-title":"Accounting, Organizations and Society","id":"ITEM-2","issue":"1","issued":{"date-parts":[["1998"]]},"page":"23-47","title":"Boundary work: Costing and caring in the social services","type":"article-journal","volume":"23"},"uris":["http://www.mendeley.com/documents/?uuid=ccf82a9a-9e92-44c0-b2dc-b6dd7eb60de3"]}],"mendeley":{"formattedCitation":"(Broadbent, Laughlin, &amp; Willig-Atherton, 1994; Llewellyn, 1998)","manualFormatting":"(Broadbent, Laughlin and Willig-Atherton, 1994; Llewellyn, 1998a)","plainTextFormattedCitation":"(Broadbent, Laughlin, &amp; Willig-Atherton, 1994; Llewellyn, 1998)","previouslyFormattedCitation":"(Broadbent, Laughlin, &amp; Willig-Atherton, 1994; Llewellyn, 1998)"},"properties":{"noteIndex":0},"schema":"https://github.com/citation-style-language/schema/raw/master/csl-citation.json"}</w:instrText>
      </w:r>
      <w:r w:rsidR="001E6550" w:rsidRPr="00AA0105">
        <w:rPr>
          <w:rFonts w:ascii="Arial" w:hAnsi="Arial" w:cs="Arial"/>
          <w:color w:val="000000" w:themeColor="text1"/>
        </w:rPr>
        <w:fldChar w:fldCharType="separate"/>
      </w:r>
      <w:r w:rsidRPr="00AA0105">
        <w:rPr>
          <w:rFonts w:ascii="Arial" w:hAnsi="Arial" w:cs="Arial"/>
          <w:noProof/>
          <w:color w:val="000000" w:themeColor="text1"/>
        </w:rPr>
        <w:t>(Broadbent</w:t>
      </w:r>
      <w:r w:rsidR="00D2273A" w:rsidRPr="00AA0105">
        <w:rPr>
          <w:rFonts w:ascii="Arial" w:hAnsi="Arial" w:cs="Arial"/>
          <w:noProof/>
          <w:color w:val="000000" w:themeColor="text1"/>
        </w:rPr>
        <w:t xml:space="preserve"> et al.</w:t>
      </w:r>
      <w:r w:rsidR="001E6550" w:rsidRPr="00AA0105">
        <w:rPr>
          <w:rFonts w:ascii="Arial" w:hAnsi="Arial" w:cs="Arial"/>
          <w:noProof/>
          <w:color w:val="000000" w:themeColor="text1"/>
        </w:rPr>
        <w:t>, 1994; Llewellyn, 1998a)</w:t>
      </w:r>
      <w:r w:rsidR="001E6550" w:rsidRPr="00AA0105">
        <w:rPr>
          <w:rFonts w:ascii="Arial" w:hAnsi="Arial" w:cs="Arial"/>
          <w:color w:val="000000" w:themeColor="text1"/>
        </w:rPr>
        <w:fldChar w:fldCharType="end"/>
      </w:r>
      <w:r w:rsidR="00E466B5" w:rsidRPr="00AA0105">
        <w:rPr>
          <w:rFonts w:ascii="Arial" w:hAnsi="Arial" w:cs="Arial"/>
          <w:color w:val="000000" w:themeColor="text1"/>
        </w:rPr>
        <w:t xml:space="preserve">. </w:t>
      </w:r>
    </w:p>
    <w:p w14:paraId="4A67153F" w14:textId="77777777" w:rsidR="0070288F" w:rsidRPr="00AA0105" w:rsidRDefault="0070288F" w:rsidP="00E466B5">
      <w:pPr>
        <w:spacing w:line="264" w:lineRule="auto"/>
        <w:jc w:val="both"/>
        <w:rPr>
          <w:rFonts w:ascii="Arial" w:hAnsi="Arial" w:cs="Arial"/>
          <w:color w:val="000000" w:themeColor="text1"/>
        </w:rPr>
      </w:pPr>
    </w:p>
    <w:p w14:paraId="4FD6B5DF" w14:textId="616FE61E" w:rsidR="00E466B5" w:rsidRPr="00AA0105" w:rsidRDefault="00E466B5" w:rsidP="00E466B5">
      <w:pPr>
        <w:spacing w:line="264" w:lineRule="auto"/>
        <w:jc w:val="both"/>
        <w:rPr>
          <w:rFonts w:ascii="Arial" w:hAnsi="Arial" w:cs="Arial"/>
          <w:color w:val="000000" w:themeColor="text1"/>
        </w:rPr>
      </w:pPr>
      <w:r w:rsidRPr="00AA0105">
        <w:rPr>
          <w:rFonts w:ascii="Arial" w:hAnsi="Arial" w:cs="Arial"/>
          <w:color w:val="000000" w:themeColor="text1"/>
        </w:rPr>
        <w:t>There is a</w:t>
      </w:r>
      <w:r w:rsidR="00463616" w:rsidRPr="00AA0105">
        <w:rPr>
          <w:rFonts w:ascii="Arial" w:hAnsi="Arial" w:cs="Arial"/>
          <w:color w:val="000000" w:themeColor="text1"/>
        </w:rPr>
        <w:t xml:space="preserve"> nascent</w:t>
      </w:r>
      <w:r w:rsidRPr="00AA0105">
        <w:rPr>
          <w:rFonts w:ascii="Arial" w:hAnsi="Arial" w:cs="Arial"/>
          <w:color w:val="000000" w:themeColor="text1"/>
        </w:rPr>
        <w:t xml:space="preserve"> view that </w:t>
      </w:r>
      <w:r w:rsidR="006652E6" w:rsidRPr="00AA0105">
        <w:rPr>
          <w:rFonts w:ascii="Arial" w:hAnsi="Arial" w:cs="Arial"/>
          <w:color w:val="000000" w:themeColor="text1"/>
        </w:rPr>
        <w:t xml:space="preserve">the </w:t>
      </w:r>
      <w:r w:rsidRPr="00AA0105">
        <w:rPr>
          <w:rFonts w:ascii="Arial" w:hAnsi="Arial" w:cs="Arial"/>
          <w:color w:val="000000" w:themeColor="text1"/>
        </w:rPr>
        <w:t xml:space="preserve">PB </w:t>
      </w:r>
      <w:r w:rsidR="006652E6" w:rsidRPr="00AA0105">
        <w:rPr>
          <w:rFonts w:ascii="Arial" w:hAnsi="Arial" w:cs="Arial"/>
          <w:color w:val="000000" w:themeColor="text1"/>
        </w:rPr>
        <w:t xml:space="preserve">pilot </w:t>
      </w:r>
      <w:r w:rsidRPr="00AA0105">
        <w:rPr>
          <w:rFonts w:ascii="Arial" w:hAnsi="Arial" w:cs="Arial"/>
          <w:color w:val="000000" w:themeColor="text1"/>
        </w:rPr>
        <w:t xml:space="preserve">is beginning to realise its emancipatory </w:t>
      </w:r>
      <w:r w:rsidRPr="00AA0105">
        <w:rPr>
          <w:rFonts w:ascii="Arial" w:hAnsi="Arial" w:cs="Arial"/>
          <w:noProof/>
          <w:color w:val="000000" w:themeColor="text1"/>
        </w:rPr>
        <w:t>potential</w:t>
      </w:r>
      <w:r w:rsidRPr="00AA0105">
        <w:rPr>
          <w:rFonts w:ascii="Arial" w:hAnsi="Arial" w:cs="Arial"/>
          <w:color w:val="000000" w:themeColor="text1"/>
        </w:rPr>
        <w:t xml:space="preserve"> to free social work from the constraints of comp</w:t>
      </w:r>
      <w:r w:rsidR="00972194" w:rsidRPr="00AA0105">
        <w:rPr>
          <w:rFonts w:ascii="Arial" w:hAnsi="Arial" w:cs="Arial"/>
          <w:color w:val="000000" w:themeColor="text1"/>
        </w:rPr>
        <w:t>liance work and/or the prioritis</w:t>
      </w:r>
      <w:r w:rsidRPr="00AA0105">
        <w:rPr>
          <w:rFonts w:ascii="Arial" w:hAnsi="Arial" w:cs="Arial"/>
          <w:color w:val="000000" w:themeColor="text1"/>
        </w:rPr>
        <w:t>ation of cost containment</w:t>
      </w:r>
      <w:r w:rsidR="00E4280C" w:rsidRPr="00AA0105">
        <w:rPr>
          <w:rFonts w:ascii="Arial" w:hAnsi="Arial" w:cs="Arial"/>
          <w:color w:val="000000" w:themeColor="text1"/>
        </w:rPr>
        <w:t>.</w:t>
      </w:r>
      <w:r w:rsidRPr="00AA0105">
        <w:rPr>
          <w:rFonts w:ascii="Arial" w:hAnsi="Arial" w:cs="Arial"/>
          <w:color w:val="000000" w:themeColor="text1"/>
        </w:rPr>
        <w:t xml:space="preserve"> This outcome is by no means uni</w:t>
      </w:r>
      <w:r w:rsidR="00BC0D98" w:rsidRPr="00AA0105">
        <w:rPr>
          <w:rFonts w:ascii="Arial" w:hAnsi="Arial" w:cs="Arial"/>
          <w:color w:val="000000" w:themeColor="text1"/>
        </w:rPr>
        <w:t xml:space="preserve">versally </w:t>
      </w:r>
      <w:r w:rsidR="0072217E" w:rsidRPr="00AA0105">
        <w:rPr>
          <w:rFonts w:ascii="Arial" w:hAnsi="Arial" w:cs="Arial"/>
          <w:color w:val="000000" w:themeColor="text1"/>
        </w:rPr>
        <w:t>acknowledged</w:t>
      </w:r>
      <w:r w:rsidRPr="00AA0105">
        <w:rPr>
          <w:rFonts w:ascii="Arial" w:hAnsi="Arial" w:cs="Arial"/>
          <w:color w:val="000000" w:themeColor="text1"/>
        </w:rPr>
        <w:t xml:space="preserve"> however</w:t>
      </w:r>
      <w:r w:rsidR="00BC0D98" w:rsidRPr="00AA0105">
        <w:rPr>
          <w:rFonts w:ascii="Arial" w:hAnsi="Arial" w:cs="Arial"/>
          <w:color w:val="000000" w:themeColor="text1"/>
        </w:rPr>
        <w:t>. N</w:t>
      </w:r>
      <w:r w:rsidRPr="00AA0105">
        <w:rPr>
          <w:rFonts w:ascii="Arial" w:hAnsi="Arial" w:cs="Arial"/>
          <w:color w:val="000000" w:themeColor="text1"/>
        </w:rPr>
        <w:t>ot all social workers have sufficient experience, motivation and/or commercial nous to take advantage of the increased autonomy afforded</w:t>
      </w:r>
      <w:r w:rsidR="00463616" w:rsidRPr="00AA0105">
        <w:rPr>
          <w:rFonts w:ascii="Arial" w:hAnsi="Arial" w:cs="Arial"/>
          <w:color w:val="000000" w:themeColor="text1"/>
        </w:rPr>
        <w:t>. Th</w:t>
      </w:r>
      <w:r w:rsidR="006652E6" w:rsidRPr="00AA0105">
        <w:rPr>
          <w:rFonts w:ascii="Arial" w:hAnsi="Arial" w:cs="Arial"/>
          <w:color w:val="000000" w:themeColor="text1"/>
        </w:rPr>
        <w:t>e outcomes observed</w:t>
      </w:r>
      <w:r w:rsidR="00463616" w:rsidRPr="00AA0105">
        <w:rPr>
          <w:rFonts w:ascii="Arial" w:hAnsi="Arial" w:cs="Arial"/>
          <w:color w:val="000000" w:themeColor="text1"/>
        </w:rPr>
        <w:t xml:space="preserve"> </w:t>
      </w:r>
      <w:r w:rsidR="00EB4445" w:rsidRPr="00AA0105">
        <w:rPr>
          <w:rFonts w:ascii="Arial" w:hAnsi="Arial" w:cs="Arial"/>
          <w:color w:val="000000" w:themeColor="text1"/>
        </w:rPr>
        <w:t xml:space="preserve">can, as Foucault </w:t>
      </w:r>
      <w:r w:rsidR="0072217E" w:rsidRPr="00AA0105">
        <w:rPr>
          <w:rFonts w:ascii="Arial" w:hAnsi="Arial" w:cs="Arial"/>
          <w:color w:val="000000" w:themeColor="text1"/>
        </w:rPr>
        <w:t>argues</w:t>
      </w:r>
      <w:r w:rsidR="00EB4445" w:rsidRPr="00AA0105">
        <w:rPr>
          <w:rFonts w:ascii="Arial" w:hAnsi="Arial" w:cs="Arial"/>
          <w:color w:val="000000" w:themeColor="text1"/>
        </w:rPr>
        <w:t xml:space="preserve"> (in Hamann, 2009, p.43; </w:t>
      </w:r>
      <w:proofErr w:type="spellStart"/>
      <w:r w:rsidR="00EB4445" w:rsidRPr="00AA0105">
        <w:rPr>
          <w:rFonts w:ascii="Arial" w:hAnsi="Arial" w:cs="Arial"/>
          <w:color w:val="000000" w:themeColor="text1"/>
        </w:rPr>
        <w:t>Wiedner</w:t>
      </w:r>
      <w:proofErr w:type="spellEnd"/>
      <w:r w:rsidR="00EB4445" w:rsidRPr="00AA0105">
        <w:rPr>
          <w:rFonts w:ascii="Arial" w:hAnsi="Arial" w:cs="Arial"/>
          <w:color w:val="000000" w:themeColor="text1"/>
        </w:rPr>
        <w:t xml:space="preserve">, 2009, p.405), </w:t>
      </w:r>
      <w:r w:rsidR="00BC0D98" w:rsidRPr="00AA0105">
        <w:rPr>
          <w:rFonts w:ascii="Arial" w:hAnsi="Arial" w:cs="Arial"/>
          <w:color w:val="000000" w:themeColor="text1"/>
        </w:rPr>
        <w:t>exacerbate inequalit</w:t>
      </w:r>
      <w:r w:rsidR="00BC2A68" w:rsidRPr="00AA0105">
        <w:rPr>
          <w:rFonts w:ascii="Arial" w:hAnsi="Arial" w:cs="Arial"/>
          <w:color w:val="000000" w:themeColor="text1"/>
        </w:rPr>
        <w:t>ies rather than reduce them</w:t>
      </w:r>
      <w:r w:rsidRPr="00AA0105">
        <w:rPr>
          <w:rFonts w:ascii="Arial" w:hAnsi="Arial" w:cs="Arial"/>
          <w:color w:val="000000" w:themeColor="text1"/>
        </w:rPr>
        <w:t xml:space="preserve">. For instance, variations in </w:t>
      </w:r>
      <w:r w:rsidR="00100C61" w:rsidRPr="00AA0105">
        <w:rPr>
          <w:rFonts w:ascii="Arial" w:hAnsi="Arial" w:cs="Arial"/>
          <w:color w:val="000000" w:themeColor="text1"/>
        </w:rPr>
        <w:t>the entrepreneurial capabilit</w:t>
      </w:r>
      <w:r w:rsidR="00EB4445" w:rsidRPr="00AA0105">
        <w:rPr>
          <w:rFonts w:ascii="Arial" w:hAnsi="Arial" w:cs="Arial"/>
          <w:color w:val="000000" w:themeColor="text1"/>
        </w:rPr>
        <w:t>ies</w:t>
      </w:r>
      <w:r w:rsidRPr="00AA0105">
        <w:rPr>
          <w:rFonts w:ascii="Arial" w:hAnsi="Arial" w:cs="Arial"/>
          <w:color w:val="000000" w:themeColor="text1"/>
        </w:rPr>
        <w:t xml:space="preserve"> of social workers </w:t>
      </w:r>
      <w:r w:rsidR="00EA10E7" w:rsidRPr="00AA0105">
        <w:rPr>
          <w:rFonts w:ascii="Arial" w:hAnsi="Arial" w:cs="Arial"/>
          <w:color w:val="000000" w:themeColor="text1"/>
        </w:rPr>
        <w:t xml:space="preserve">can </w:t>
      </w:r>
      <w:r w:rsidRPr="00AA0105">
        <w:rPr>
          <w:rFonts w:ascii="Arial" w:hAnsi="Arial" w:cs="Arial"/>
          <w:color w:val="000000" w:themeColor="text1"/>
        </w:rPr>
        <w:t>increase the risk of un</w:t>
      </w:r>
      <w:r w:rsidR="006652E6" w:rsidRPr="00AA0105">
        <w:rPr>
          <w:rFonts w:ascii="Arial" w:hAnsi="Arial" w:cs="Arial"/>
          <w:color w:val="000000" w:themeColor="text1"/>
        </w:rPr>
        <w:t xml:space="preserve">equal </w:t>
      </w:r>
      <w:r w:rsidRPr="00AA0105">
        <w:rPr>
          <w:rFonts w:ascii="Arial" w:hAnsi="Arial" w:cs="Arial"/>
          <w:color w:val="000000" w:themeColor="text1"/>
        </w:rPr>
        <w:t>access to services, as the following quote demonstrates:</w:t>
      </w:r>
    </w:p>
    <w:p w14:paraId="7B0C1C1A" w14:textId="77777777" w:rsidR="00E466B5" w:rsidRPr="00AA0105" w:rsidRDefault="00E466B5" w:rsidP="00E466B5">
      <w:pPr>
        <w:spacing w:line="264" w:lineRule="auto"/>
        <w:jc w:val="both"/>
        <w:rPr>
          <w:rFonts w:ascii="Arial" w:hAnsi="Arial" w:cs="Arial"/>
          <w:color w:val="000000" w:themeColor="text1"/>
        </w:rPr>
      </w:pPr>
    </w:p>
    <w:p w14:paraId="1A9F0776" w14:textId="77777777" w:rsidR="00E466B5" w:rsidRPr="00AA0105" w:rsidRDefault="00E466B5" w:rsidP="00E466B5">
      <w:pPr>
        <w:spacing w:line="264" w:lineRule="auto"/>
        <w:ind w:left="720"/>
        <w:jc w:val="both"/>
        <w:rPr>
          <w:rFonts w:ascii="Arial" w:hAnsi="Arial" w:cs="Arial"/>
          <w:color w:val="000000" w:themeColor="text1"/>
        </w:rPr>
      </w:pPr>
      <w:r w:rsidRPr="00AA0105">
        <w:rPr>
          <w:rFonts w:ascii="Arial" w:hAnsi="Arial" w:cs="Arial"/>
          <w:color w:val="000000" w:themeColor="text1"/>
        </w:rPr>
        <w:t>“where it might fall down is if somebody has had a huge amount of support service under the traditional scheme before [PB] and they’re then given an amount of money that might not buy them the same.  If they’re [social workers] not as creative as we were … people [clients] can become quite upset and think they’re losing out.” (Social worker B, 2010)</w:t>
      </w:r>
    </w:p>
    <w:p w14:paraId="5AD22CFF" w14:textId="77777777" w:rsidR="001E6550" w:rsidRPr="00AA0105" w:rsidRDefault="001E6550" w:rsidP="00C6360C">
      <w:pPr>
        <w:spacing w:line="264" w:lineRule="auto"/>
        <w:jc w:val="both"/>
        <w:rPr>
          <w:rFonts w:ascii="Arial" w:hAnsi="Arial" w:cs="Arial"/>
          <w:color w:val="000000" w:themeColor="text1"/>
        </w:rPr>
      </w:pPr>
    </w:p>
    <w:p w14:paraId="126F13F7" w14:textId="7AD0B884" w:rsidR="00BC4751" w:rsidRPr="00AA0105" w:rsidRDefault="00C6360C" w:rsidP="00586799">
      <w:pPr>
        <w:spacing w:line="264" w:lineRule="auto"/>
        <w:jc w:val="both"/>
        <w:rPr>
          <w:rFonts w:ascii="Arial" w:hAnsi="Arial" w:cs="Arial"/>
          <w:color w:val="000000" w:themeColor="text1"/>
        </w:rPr>
      </w:pPr>
      <w:r w:rsidRPr="00AA0105">
        <w:rPr>
          <w:rFonts w:ascii="Arial" w:hAnsi="Arial" w:cs="Arial"/>
          <w:color w:val="000000" w:themeColor="text1"/>
        </w:rPr>
        <w:t xml:space="preserve">In summary, the </w:t>
      </w:r>
      <w:r w:rsidR="008775CA" w:rsidRPr="00AA0105">
        <w:rPr>
          <w:rFonts w:ascii="Arial" w:hAnsi="Arial" w:cs="Arial"/>
          <w:color w:val="000000" w:themeColor="text1"/>
        </w:rPr>
        <w:t>pilot</w:t>
      </w:r>
      <w:r w:rsidR="007F3460" w:rsidRPr="00AA0105">
        <w:rPr>
          <w:rFonts w:ascii="Arial" w:hAnsi="Arial" w:cs="Arial"/>
          <w:color w:val="000000" w:themeColor="text1"/>
        </w:rPr>
        <w:t xml:space="preserve"> </w:t>
      </w:r>
      <w:r w:rsidR="00871DDC" w:rsidRPr="00AA0105">
        <w:rPr>
          <w:rFonts w:ascii="Arial" w:hAnsi="Arial" w:cs="Arial"/>
          <w:color w:val="000000" w:themeColor="text1"/>
        </w:rPr>
        <w:t xml:space="preserve">implementation </w:t>
      </w:r>
      <w:r w:rsidR="007F3460" w:rsidRPr="00AA0105">
        <w:rPr>
          <w:rFonts w:ascii="Arial" w:hAnsi="Arial" w:cs="Arial"/>
          <w:color w:val="000000" w:themeColor="text1"/>
        </w:rPr>
        <w:t xml:space="preserve">of PB </w:t>
      </w:r>
      <w:r w:rsidRPr="00AA0105">
        <w:rPr>
          <w:rFonts w:ascii="Arial" w:hAnsi="Arial" w:cs="Arial"/>
          <w:color w:val="000000" w:themeColor="text1"/>
        </w:rPr>
        <w:t xml:space="preserve">at </w:t>
      </w:r>
      <w:r w:rsidRPr="00AA0105">
        <w:rPr>
          <w:rFonts w:ascii="Arial" w:hAnsi="Arial" w:cs="Arial"/>
          <w:noProof/>
          <w:color w:val="000000" w:themeColor="text1"/>
        </w:rPr>
        <w:t>Checkford</w:t>
      </w:r>
      <w:r w:rsidRPr="00AA0105">
        <w:rPr>
          <w:rFonts w:ascii="Arial" w:hAnsi="Arial" w:cs="Arial"/>
          <w:color w:val="000000" w:themeColor="text1"/>
        </w:rPr>
        <w:t xml:space="preserve"> </w:t>
      </w:r>
      <w:r w:rsidR="00E466B5" w:rsidRPr="00AA0105">
        <w:rPr>
          <w:rFonts w:ascii="Arial" w:hAnsi="Arial" w:cs="Arial"/>
          <w:color w:val="000000" w:themeColor="text1"/>
        </w:rPr>
        <w:t>manage</w:t>
      </w:r>
      <w:r w:rsidR="00675BE7">
        <w:rPr>
          <w:rFonts w:ascii="Arial" w:hAnsi="Arial" w:cs="Arial"/>
          <w:color w:val="000000" w:themeColor="text1"/>
        </w:rPr>
        <w:t>s</w:t>
      </w:r>
      <w:bookmarkStart w:id="0" w:name="_GoBack"/>
      <w:bookmarkEnd w:id="0"/>
      <w:r w:rsidR="00BC4751" w:rsidRPr="00AA0105">
        <w:rPr>
          <w:rFonts w:ascii="Arial" w:hAnsi="Arial" w:cs="Arial"/>
          <w:color w:val="000000" w:themeColor="text1"/>
        </w:rPr>
        <w:t xml:space="preserve">, </w:t>
      </w:r>
      <w:r w:rsidR="006652E6" w:rsidRPr="00AA0105">
        <w:rPr>
          <w:rFonts w:ascii="Arial" w:hAnsi="Arial" w:cs="Arial"/>
          <w:color w:val="000000" w:themeColor="text1"/>
        </w:rPr>
        <w:t>to</w:t>
      </w:r>
      <w:r w:rsidR="00EA10E7" w:rsidRPr="00AA0105">
        <w:rPr>
          <w:rFonts w:ascii="Arial" w:hAnsi="Arial" w:cs="Arial"/>
          <w:color w:val="000000" w:themeColor="text1"/>
        </w:rPr>
        <w:t xml:space="preserve"> </w:t>
      </w:r>
      <w:r w:rsidR="00EB4445" w:rsidRPr="00AA0105">
        <w:rPr>
          <w:rFonts w:ascii="Arial" w:hAnsi="Arial" w:cs="Arial"/>
          <w:color w:val="000000" w:themeColor="text1"/>
        </w:rPr>
        <w:t>some</w:t>
      </w:r>
      <w:r w:rsidR="00EA10E7" w:rsidRPr="00AA0105">
        <w:rPr>
          <w:rFonts w:ascii="Arial" w:hAnsi="Arial" w:cs="Arial"/>
          <w:color w:val="000000" w:themeColor="text1"/>
        </w:rPr>
        <w:t xml:space="preserve"> </w:t>
      </w:r>
      <w:r w:rsidR="00EB4445" w:rsidRPr="00AA0105">
        <w:rPr>
          <w:rFonts w:ascii="Arial" w:hAnsi="Arial" w:cs="Arial"/>
          <w:color w:val="000000" w:themeColor="text1"/>
        </w:rPr>
        <w:t>degree</w:t>
      </w:r>
      <w:r w:rsidR="00EA10E7" w:rsidRPr="00AA0105">
        <w:rPr>
          <w:rFonts w:ascii="Arial" w:hAnsi="Arial" w:cs="Arial"/>
          <w:color w:val="000000" w:themeColor="text1"/>
        </w:rPr>
        <w:t>,</w:t>
      </w:r>
      <w:r w:rsidR="00BC4751" w:rsidRPr="00AA0105">
        <w:rPr>
          <w:rFonts w:ascii="Arial" w:hAnsi="Arial" w:cs="Arial"/>
          <w:color w:val="000000" w:themeColor="text1"/>
        </w:rPr>
        <w:t xml:space="preserve"> </w:t>
      </w:r>
      <w:r w:rsidR="00EA10E7" w:rsidRPr="00AA0105">
        <w:rPr>
          <w:rFonts w:ascii="Arial" w:hAnsi="Arial" w:cs="Arial"/>
          <w:color w:val="000000" w:themeColor="text1"/>
        </w:rPr>
        <w:t xml:space="preserve">transform </w:t>
      </w:r>
      <w:r w:rsidR="00FD0CF1" w:rsidRPr="00AA0105">
        <w:rPr>
          <w:rFonts w:ascii="Arial" w:hAnsi="Arial" w:cs="Arial"/>
          <w:color w:val="000000" w:themeColor="text1"/>
        </w:rPr>
        <w:t>adult social care</w:t>
      </w:r>
      <w:r w:rsidR="00972194" w:rsidRPr="00AA0105">
        <w:rPr>
          <w:rFonts w:ascii="Arial" w:hAnsi="Arial" w:cs="Arial"/>
          <w:color w:val="000000" w:themeColor="text1"/>
        </w:rPr>
        <w:t xml:space="preserve"> </w:t>
      </w:r>
      <w:r w:rsidRPr="00AA0105">
        <w:rPr>
          <w:rFonts w:ascii="Arial" w:hAnsi="Arial" w:cs="Arial"/>
          <w:color w:val="000000" w:themeColor="text1"/>
        </w:rPr>
        <w:t>in</w:t>
      </w:r>
      <w:r w:rsidR="00EB4445" w:rsidRPr="00AA0105">
        <w:rPr>
          <w:rFonts w:ascii="Arial" w:hAnsi="Arial" w:cs="Arial"/>
          <w:color w:val="000000" w:themeColor="text1"/>
        </w:rPr>
        <w:t>to</w:t>
      </w:r>
      <w:r w:rsidRPr="00AA0105">
        <w:rPr>
          <w:rFonts w:ascii="Arial" w:hAnsi="Arial" w:cs="Arial"/>
          <w:color w:val="000000" w:themeColor="text1"/>
        </w:rPr>
        <w:t xml:space="preserve"> the image of </w:t>
      </w:r>
      <w:r w:rsidR="000C3C2A" w:rsidRPr="00AA0105">
        <w:rPr>
          <w:rFonts w:ascii="Arial" w:hAnsi="Arial" w:cs="Arial"/>
          <w:color w:val="000000" w:themeColor="text1"/>
        </w:rPr>
        <w:t xml:space="preserve">both its emancipatory and </w:t>
      </w:r>
      <w:r w:rsidRPr="00AA0105">
        <w:rPr>
          <w:rFonts w:ascii="Arial" w:hAnsi="Arial" w:cs="Arial"/>
          <w:color w:val="000000" w:themeColor="text1"/>
        </w:rPr>
        <w:t>neoliberal ideals.</w:t>
      </w:r>
      <w:r w:rsidR="00586799" w:rsidRPr="00AA0105">
        <w:rPr>
          <w:rFonts w:ascii="Arial" w:hAnsi="Arial" w:cs="Arial"/>
          <w:color w:val="000000" w:themeColor="text1"/>
        </w:rPr>
        <w:t xml:space="preserve"> </w:t>
      </w:r>
      <w:r w:rsidRPr="00AA0105">
        <w:rPr>
          <w:rFonts w:ascii="Arial" w:hAnsi="Arial" w:cs="Arial"/>
          <w:color w:val="000000" w:themeColor="text1"/>
        </w:rPr>
        <w:t xml:space="preserve">Social workers are being </w:t>
      </w:r>
      <w:r w:rsidR="00EA10E7" w:rsidRPr="00AA0105">
        <w:rPr>
          <w:rFonts w:ascii="Arial" w:hAnsi="Arial" w:cs="Arial"/>
          <w:color w:val="000000" w:themeColor="text1"/>
        </w:rPr>
        <w:t>encouraged to nurture entrepreneurial spirit</w:t>
      </w:r>
      <w:r w:rsidR="00EB4445" w:rsidRPr="00AA0105">
        <w:rPr>
          <w:rFonts w:ascii="Arial" w:hAnsi="Arial" w:cs="Arial"/>
          <w:color w:val="000000" w:themeColor="text1"/>
        </w:rPr>
        <w:t>s</w:t>
      </w:r>
      <w:r w:rsidR="00586799" w:rsidRPr="00AA0105">
        <w:rPr>
          <w:rFonts w:ascii="Arial" w:hAnsi="Arial" w:cs="Arial"/>
          <w:color w:val="000000" w:themeColor="text1"/>
        </w:rPr>
        <w:t xml:space="preserve"> as they</w:t>
      </w:r>
      <w:r w:rsidR="00EA10E7" w:rsidRPr="00AA0105">
        <w:rPr>
          <w:rFonts w:ascii="Arial" w:hAnsi="Arial" w:cs="Arial"/>
          <w:color w:val="000000" w:themeColor="text1"/>
        </w:rPr>
        <w:t xml:space="preserve"> reacquaint </w:t>
      </w:r>
      <w:r w:rsidR="00586799" w:rsidRPr="00AA0105">
        <w:rPr>
          <w:rFonts w:ascii="Arial" w:hAnsi="Arial" w:cs="Arial"/>
          <w:color w:val="000000" w:themeColor="text1"/>
        </w:rPr>
        <w:t xml:space="preserve">themselves </w:t>
      </w:r>
      <w:r w:rsidR="00EA10E7" w:rsidRPr="00AA0105">
        <w:rPr>
          <w:rFonts w:ascii="Arial" w:hAnsi="Arial" w:cs="Arial"/>
          <w:color w:val="000000" w:themeColor="text1"/>
        </w:rPr>
        <w:t xml:space="preserve">with </w:t>
      </w:r>
      <w:r w:rsidR="008775CA" w:rsidRPr="00AA0105">
        <w:rPr>
          <w:rFonts w:ascii="Arial" w:hAnsi="Arial" w:cs="Arial"/>
          <w:color w:val="000000" w:themeColor="text1"/>
        </w:rPr>
        <w:t>newly revived</w:t>
      </w:r>
      <w:r w:rsidR="00F124DD" w:rsidRPr="00AA0105">
        <w:rPr>
          <w:rFonts w:ascii="Arial" w:hAnsi="Arial" w:cs="Arial"/>
          <w:color w:val="000000" w:themeColor="text1"/>
        </w:rPr>
        <w:t xml:space="preserve"> opportunit</w:t>
      </w:r>
      <w:r w:rsidR="008775CA" w:rsidRPr="00AA0105">
        <w:rPr>
          <w:rFonts w:ascii="Arial" w:hAnsi="Arial" w:cs="Arial"/>
          <w:color w:val="000000" w:themeColor="text1"/>
        </w:rPr>
        <w:t>ies</w:t>
      </w:r>
      <w:r w:rsidR="00F124DD" w:rsidRPr="00AA0105">
        <w:rPr>
          <w:rFonts w:ascii="Arial" w:hAnsi="Arial" w:cs="Arial"/>
          <w:color w:val="000000" w:themeColor="text1"/>
        </w:rPr>
        <w:t xml:space="preserve"> to exercise </w:t>
      </w:r>
      <w:r w:rsidR="00EA10E7" w:rsidRPr="00AA0105">
        <w:rPr>
          <w:rFonts w:ascii="Arial" w:hAnsi="Arial" w:cs="Arial"/>
          <w:color w:val="000000" w:themeColor="text1"/>
        </w:rPr>
        <w:t xml:space="preserve">professional </w:t>
      </w:r>
      <w:r w:rsidR="00EB4445" w:rsidRPr="00AA0105">
        <w:rPr>
          <w:rFonts w:ascii="Arial" w:hAnsi="Arial" w:cs="Arial"/>
          <w:color w:val="000000" w:themeColor="text1"/>
        </w:rPr>
        <w:t>autonomy</w:t>
      </w:r>
      <w:r w:rsidR="00EA10E7" w:rsidRPr="00AA0105">
        <w:rPr>
          <w:rFonts w:ascii="Arial" w:hAnsi="Arial" w:cs="Arial"/>
          <w:color w:val="000000" w:themeColor="text1"/>
        </w:rPr>
        <w:t>.</w:t>
      </w:r>
      <w:r w:rsidR="00F124DD" w:rsidRPr="00AA0105">
        <w:rPr>
          <w:rFonts w:ascii="Arial" w:hAnsi="Arial" w:cs="Arial"/>
          <w:color w:val="000000" w:themeColor="text1"/>
        </w:rPr>
        <w:t xml:space="preserve"> There is evidence to suggest that</w:t>
      </w:r>
      <w:r w:rsidR="00EA10E7" w:rsidRPr="00AA0105">
        <w:rPr>
          <w:rFonts w:ascii="Arial" w:hAnsi="Arial" w:cs="Arial"/>
          <w:color w:val="000000" w:themeColor="text1"/>
        </w:rPr>
        <w:t xml:space="preserve"> </w:t>
      </w:r>
      <w:r w:rsidR="00F124DD" w:rsidRPr="00AA0105">
        <w:rPr>
          <w:rFonts w:ascii="Arial" w:hAnsi="Arial" w:cs="Arial"/>
          <w:color w:val="000000" w:themeColor="text1"/>
        </w:rPr>
        <w:t xml:space="preserve">some </w:t>
      </w:r>
      <w:r w:rsidR="00EB4445" w:rsidRPr="00AA0105">
        <w:rPr>
          <w:rFonts w:ascii="Arial" w:hAnsi="Arial" w:cs="Arial"/>
          <w:color w:val="000000" w:themeColor="text1"/>
        </w:rPr>
        <w:t xml:space="preserve">of them </w:t>
      </w:r>
      <w:r w:rsidR="00F124DD" w:rsidRPr="00AA0105">
        <w:rPr>
          <w:rFonts w:ascii="Arial" w:hAnsi="Arial" w:cs="Arial"/>
          <w:color w:val="000000" w:themeColor="text1"/>
        </w:rPr>
        <w:t xml:space="preserve">have become </w:t>
      </w:r>
      <w:r w:rsidR="00E466B5" w:rsidRPr="00AA0105">
        <w:rPr>
          <w:rFonts w:ascii="Arial" w:hAnsi="Arial" w:cs="Arial"/>
          <w:color w:val="000000" w:themeColor="text1"/>
        </w:rPr>
        <w:t>more entrepreneurial</w:t>
      </w:r>
      <w:r w:rsidRPr="00AA0105">
        <w:rPr>
          <w:rFonts w:ascii="Arial" w:hAnsi="Arial" w:cs="Arial"/>
          <w:color w:val="000000" w:themeColor="text1"/>
        </w:rPr>
        <w:t>,</w:t>
      </w:r>
      <w:r w:rsidR="00F124DD" w:rsidRPr="00AA0105">
        <w:rPr>
          <w:rFonts w:ascii="Arial" w:hAnsi="Arial" w:cs="Arial"/>
          <w:color w:val="000000" w:themeColor="text1"/>
        </w:rPr>
        <w:t xml:space="preserve"> </w:t>
      </w:r>
      <w:r w:rsidR="00586799" w:rsidRPr="00AA0105">
        <w:rPr>
          <w:rFonts w:ascii="Arial" w:hAnsi="Arial" w:cs="Arial"/>
          <w:color w:val="000000" w:themeColor="text1"/>
        </w:rPr>
        <w:t xml:space="preserve">acting </w:t>
      </w:r>
      <w:r w:rsidR="00F124DD" w:rsidRPr="00AA0105">
        <w:rPr>
          <w:rFonts w:ascii="Arial" w:hAnsi="Arial" w:cs="Arial"/>
          <w:color w:val="000000" w:themeColor="text1"/>
        </w:rPr>
        <w:t>as</w:t>
      </w:r>
      <w:r w:rsidR="006A44E0" w:rsidRPr="00AA0105">
        <w:rPr>
          <w:rFonts w:ascii="Arial" w:hAnsi="Arial" w:cs="Arial"/>
          <w:color w:val="000000" w:themeColor="text1"/>
        </w:rPr>
        <w:t xml:space="preserve"> </w:t>
      </w:r>
      <w:r w:rsidR="00E4280C" w:rsidRPr="00AA0105">
        <w:rPr>
          <w:rFonts w:ascii="Arial" w:hAnsi="Arial" w:cs="Arial"/>
          <w:color w:val="000000" w:themeColor="text1"/>
        </w:rPr>
        <w:t>shrewd</w:t>
      </w:r>
      <w:r w:rsidRPr="00AA0105">
        <w:rPr>
          <w:rFonts w:ascii="Arial" w:hAnsi="Arial" w:cs="Arial"/>
          <w:color w:val="000000" w:themeColor="text1"/>
        </w:rPr>
        <w:t xml:space="preserve"> budget managers</w:t>
      </w:r>
      <w:r w:rsidR="00E4280C" w:rsidRPr="00AA0105">
        <w:rPr>
          <w:rFonts w:ascii="Arial" w:hAnsi="Arial" w:cs="Arial"/>
          <w:color w:val="000000" w:themeColor="text1"/>
        </w:rPr>
        <w:t xml:space="preserve"> on</w:t>
      </w:r>
      <w:r w:rsidR="00F124DD" w:rsidRPr="00AA0105">
        <w:rPr>
          <w:rFonts w:ascii="Arial" w:hAnsi="Arial" w:cs="Arial"/>
          <w:color w:val="000000" w:themeColor="text1"/>
        </w:rPr>
        <w:t xml:space="preserve"> </w:t>
      </w:r>
      <w:r w:rsidR="00E4280C" w:rsidRPr="00AA0105">
        <w:rPr>
          <w:rFonts w:ascii="Arial" w:hAnsi="Arial" w:cs="Arial"/>
          <w:color w:val="000000" w:themeColor="text1"/>
        </w:rPr>
        <w:t>behalf of</w:t>
      </w:r>
      <w:r w:rsidR="006A44E0" w:rsidRPr="00AA0105">
        <w:rPr>
          <w:rFonts w:ascii="Arial" w:hAnsi="Arial" w:cs="Arial"/>
          <w:color w:val="000000" w:themeColor="text1"/>
        </w:rPr>
        <w:t xml:space="preserve"> their clients</w:t>
      </w:r>
      <w:r w:rsidR="00586799" w:rsidRPr="00AA0105">
        <w:rPr>
          <w:rFonts w:ascii="Arial" w:hAnsi="Arial" w:cs="Arial"/>
          <w:color w:val="000000" w:themeColor="text1"/>
        </w:rPr>
        <w:t xml:space="preserve"> and </w:t>
      </w:r>
      <w:r w:rsidR="00EB4445" w:rsidRPr="00AA0105">
        <w:rPr>
          <w:rFonts w:ascii="Arial" w:hAnsi="Arial" w:cs="Arial"/>
          <w:color w:val="000000" w:themeColor="text1"/>
        </w:rPr>
        <w:t>able to make the most from</w:t>
      </w:r>
      <w:r w:rsidR="008775CA" w:rsidRPr="00AA0105">
        <w:rPr>
          <w:rFonts w:ascii="Arial" w:hAnsi="Arial" w:cs="Arial"/>
          <w:color w:val="000000" w:themeColor="text1"/>
        </w:rPr>
        <w:t xml:space="preserve"> the</w:t>
      </w:r>
      <w:r w:rsidR="0072217E" w:rsidRPr="00AA0105">
        <w:rPr>
          <w:rFonts w:ascii="Arial" w:hAnsi="Arial" w:cs="Arial"/>
          <w:color w:val="000000" w:themeColor="text1"/>
        </w:rPr>
        <w:t>ir</w:t>
      </w:r>
      <w:r w:rsidR="00586799" w:rsidRPr="00AA0105">
        <w:rPr>
          <w:rFonts w:ascii="Arial" w:hAnsi="Arial" w:cs="Arial"/>
          <w:color w:val="000000" w:themeColor="text1"/>
        </w:rPr>
        <w:t xml:space="preserve"> new financial freedoms</w:t>
      </w:r>
      <w:r w:rsidRPr="00AA0105">
        <w:rPr>
          <w:rFonts w:ascii="Arial" w:hAnsi="Arial" w:cs="Arial"/>
          <w:color w:val="000000" w:themeColor="text1"/>
        </w:rPr>
        <w:t xml:space="preserve">. </w:t>
      </w:r>
    </w:p>
    <w:p w14:paraId="0676B2D1" w14:textId="77777777" w:rsidR="00BC4751" w:rsidRPr="00AA0105" w:rsidRDefault="00BC4751" w:rsidP="00586799">
      <w:pPr>
        <w:spacing w:line="264" w:lineRule="auto"/>
        <w:jc w:val="both"/>
        <w:rPr>
          <w:rFonts w:ascii="Arial" w:hAnsi="Arial" w:cs="Arial"/>
          <w:color w:val="000000" w:themeColor="text1"/>
        </w:rPr>
      </w:pPr>
    </w:p>
    <w:p w14:paraId="69C89D45" w14:textId="78045932" w:rsidR="00972194" w:rsidRPr="00AA0105" w:rsidRDefault="00D6218F" w:rsidP="00586799">
      <w:pPr>
        <w:spacing w:line="264" w:lineRule="auto"/>
        <w:jc w:val="both"/>
        <w:rPr>
          <w:rFonts w:ascii="Arial" w:hAnsi="Arial" w:cs="Arial"/>
          <w:color w:val="000000" w:themeColor="text1"/>
        </w:rPr>
      </w:pPr>
      <w:r w:rsidRPr="00AA0105">
        <w:rPr>
          <w:rFonts w:ascii="Arial" w:hAnsi="Arial" w:cs="Arial"/>
          <w:color w:val="000000" w:themeColor="text1"/>
        </w:rPr>
        <w:t>Whilst t</w:t>
      </w:r>
      <w:r w:rsidR="00E83045" w:rsidRPr="00AA0105">
        <w:rPr>
          <w:rFonts w:ascii="Arial" w:hAnsi="Arial" w:cs="Arial"/>
          <w:color w:val="000000" w:themeColor="text1"/>
        </w:rPr>
        <w:t>here is an understanding that cost</w:t>
      </w:r>
      <w:r w:rsidR="00EB4445" w:rsidRPr="00AA0105">
        <w:rPr>
          <w:rFonts w:ascii="Arial" w:hAnsi="Arial" w:cs="Arial"/>
          <w:color w:val="000000" w:themeColor="text1"/>
        </w:rPr>
        <w:t xml:space="preserve"> savings</w:t>
      </w:r>
      <w:r w:rsidR="00E83045" w:rsidRPr="00AA0105">
        <w:rPr>
          <w:rFonts w:ascii="Arial" w:hAnsi="Arial" w:cs="Arial"/>
          <w:color w:val="000000" w:themeColor="text1"/>
        </w:rPr>
        <w:t xml:space="preserve"> are an important consideration </w:t>
      </w:r>
      <w:r w:rsidR="00EB4445" w:rsidRPr="00AA0105">
        <w:rPr>
          <w:rFonts w:ascii="Arial" w:hAnsi="Arial" w:cs="Arial"/>
          <w:color w:val="000000" w:themeColor="text1"/>
        </w:rPr>
        <w:t>for</w:t>
      </w:r>
      <w:r w:rsidR="00E83045" w:rsidRPr="00AA0105">
        <w:rPr>
          <w:rFonts w:ascii="Arial" w:hAnsi="Arial" w:cs="Arial"/>
          <w:color w:val="000000" w:themeColor="text1"/>
        </w:rPr>
        <w:t xml:space="preserve"> PB, </w:t>
      </w:r>
      <w:r w:rsidRPr="00AA0105">
        <w:rPr>
          <w:rFonts w:ascii="Arial" w:hAnsi="Arial" w:cs="Arial"/>
          <w:color w:val="000000" w:themeColor="text1"/>
        </w:rPr>
        <w:t xml:space="preserve">they are </w:t>
      </w:r>
      <w:r w:rsidR="00E83045" w:rsidRPr="00AA0105">
        <w:rPr>
          <w:rFonts w:ascii="Arial" w:hAnsi="Arial" w:cs="Arial"/>
          <w:color w:val="000000" w:themeColor="text1"/>
        </w:rPr>
        <w:t xml:space="preserve">not </w:t>
      </w:r>
      <w:r w:rsidR="00075B8B" w:rsidRPr="00AA0105">
        <w:rPr>
          <w:rFonts w:ascii="Arial" w:hAnsi="Arial" w:cs="Arial"/>
          <w:color w:val="000000" w:themeColor="text1"/>
        </w:rPr>
        <w:t>a</w:t>
      </w:r>
      <w:r w:rsidR="00E83045" w:rsidRPr="00AA0105">
        <w:rPr>
          <w:rFonts w:ascii="Arial" w:hAnsi="Arial" w:cs="Arial"/>
          <w:color w:val="000000" w:themeColor="text1"/>
        </w:rPr>
        <w:t xml:space="preserve"> dominant feature</w:t>
      </w:r>
      <w:r w:rsidR="00586799" w:rsidRPr="00AA0105">
        <w:rPr>
          <w:rFonts w:ascii="Arial" w:hAnsi="Arial" w:cs="Arial"/>
          <w:color w:val="000000" w:themeColor="text1"/>
        </w:rPr>
        <w:t xml:space="preserve"> at this point in time</w:t>
      </w:r>
      <w:r w:rsidR="00BC4751" w:rsidRPr="00AA0105">
        <w:rPr>
          <w:rFonts w:ascii="Arial" w:hAnsi="Arial" w:cs="Arial"/>
          <w:color w:val="000000" w:themeColor="text1"/>
        </w:rPr>
        <w:t>. O</w:t>
      </w:r>
      <w:r w:rsidR="00AC2798" w:rsidRPr="00AA0105">
        <w:rPr>
          <w:rFonts w:ascii="Arial" w:hAnsi="Arial" w:cs="Arial"/>
          <w:color w:val="000000" w:themeColor="text1"/>
        </w:rPr>
        <w:t xml:space="preserve">ther considerations such as flexibility in care planning </w:t>
      </w:r>
      <w:r w:rsidR="00075B8B" w:rsidRPr="00AA0105">
        <w:rPr>
          <w:rFonts w:ascii="Arial" w:hAnsi="Arial" w:cs="Arial"/>
          <w:noProof/>
          <w:color w:val="000000" w:themeColor="text1"/>
        </w:rPr>
        <w:t>also need</w:t>
      </w:r>
      <w:r w:rsidR="0072217E" w:rsidRPr="00AA0105">
        <w:rPr>
          <w:rFonts w:ascii="Arial" w:hAnsi="Arial" w:cs="Arial"/>
          <w:noProof/>
          <w:color w:val="000000" w:themeColor="text1"/>
        </w:rPr>
        <w:t>s</w:t>
      </w:r>
      <w:r w:rsidR="00075B8B" w:rsidRPr="00AA0105">
        <w:rPr>
          <w:rFonts w:ascii="Arial" w:hAnsi="Arial" w:cs="Arial"/>
          <w:noProof/>
          <w:color w:val="000000" w:themeColor="text1"/>
        </w:rPr>
        <w:t xml:space="preserve"> to be </w:t>
      </w:r>
      <w:r w:rsidR="00AE28B5" w:rsidRPr="00AA0105">
        <w:rPr>
          <w:rFonts w:ascii="Arial" w:hAnsi="Arial" w:cs="Arial"/>
          <w:noProof/>
          <w:color w:val="000000" w:themeColor="text1"/>
        </w:rPr>
        <w:t>considered</w:t>
      </w:r>
      <w:r w:rsidR="00E83045" w:rsidRPr="00AA0105">
        <w:rPr>
          <w:rFonts w:ascii="Arial" w:hAnsi="Arial" w:cs="Arial"/>
          <w:color w:val="000000" w:themeColor="text1"/>
        </w:rPr>
        <w:t xml:space="preserve">. </w:t>
      </w:r>
      <w:r w:rsidR="00C6360C" w:rsidRPr="00AA0105">
        <w:rPr>
          <w:rFonts w:ascii="Arial" w:hAnsi="Arial" w:cs="Arial"/>
          <w:color w:val="000000" w:themeColor="text1"/>
        </w:rPr>
        <w:t xml:space="preserve">In addition, clients are </w:t>
      </w:r>
      <w:r w:rsidR="00075B8B" w:rsidRPr="00AA0105">
        <w:rPr>
          <w:rFonts w:ascii="Arial" w:hAnsi="Arial" w:cs="Arial"/>
          <w:color w:val="000000" w:themeColor="text1"/>
        </w:rPr>
        <w:t xml:space="preserve">being spurred to </w:t>
      </w:r>
      <w:r w:rsidR="00BC4751" w:rsidRPr="00AA0105">
        <w:rPr>
          <w:rFonts w:ascii="Arial" w:hAnsi="Arial" w:cs="Arial"/>
          <w:color w:val="000000" w:themeColor="text1"/>
        </w:rPr>
        <w:t xml:space="preserve">behave </w:t>
      </w:r>
      <w:r w:rsidR="00E466B5" w:rsidRPr="00AA0105">
        <w:rPr>
          <w:rFonts w:ascii="Arial" w:hAnsi="Arial" w:cs="Arial"/>
          <w:color w:val="000000" w:themeColor="text1"/>
        </w:rPr>
        <w:t xml:space="preserve">like </w:t>
      </w:r>
      <w:r w:rsidR="00C6360C" w:rsidRPr="00AA0105">
        <w:rPr>
          <w:rFonts w:ascii="Arial" w:hAnsi="Arial" w:cs="Arial"/>
          <w:color w:val="000000" w:themeColor="text1"/>
        </w:rPr>
        <w:t>consumers (</w:t>
      </w:r>
      <w:r w:rsidR="00BC4751" w:rsidRPr="00AA0105">
        <w:rPr>
          <w:rFonts w:ascii="Arial" w:hAnsi="Arial" w:cs="Arial"/>
          <w:color w:val="000000" w:themeColor="text1"/>
        </w:rPr>
        <w:t xml:space="preserve">e.g., </w:t>
      </w:r>
      <w:r w:rsidR="00C6360C" w:rsidRPr="00AA0105">
        <w:rPr>
          <w:rFonts w:ascii="Arial" w:hAnsi="Arial" w:cs="Arial"/>
          <w:color w:val="000000" w:themeColor="text1"/>
        </w:rPr>
        <w:t xml:space="preserve">Du Gay, 1996) </w:t>
      </w:r>
      <w:r w:rsidR="00E466B5" w:rsidRPr="00AA0105">
        <w:rPr>
          <w:rFonts w:ascii="Arial" w:hAnsi="Arial" w:cs="Arial"/>
          <w:color w:val="000000" w:themeColor="text1"/>
        </w:rPr>
        <w:t>and</w:t>
      </w:r>
      <w:r w:rsidR="00C6360C" w:rsidRPr="00AA0105">
        <w:rPr>
          <w:rFonts w:ascii="Arial" w:hAnsi="Arial" w:cs="Arial"/>
          <w:color w:val="000000" w:themeColor="text1"/>
        </w:rPr>
        <w:t xml:space="preserve"> </w:t>
      </w:r>
      <w:r w:rsidR="00AC2798" w:rsidRPr="00AA0105">
        <w:rPr>
          <w:rFonts w:ascii="Arial" w:hAnsi="Arial" w:cs="Arial"/>
          <w:color w:val="000000" w:themeColor="text1"/>
        </w:rPr>
        <w:t>shop around for the best care their PB can afford</w:t>
      </w:r>
      <w:r w:rsidR="00C6360C" w:rsidRPr="00AA0105">
        <w:rPr>
          <w:rFonts w:ascii="Arial" w:hAnsi="Arial" w:cs="Arial"/>
          <w:color w:val="000000" w:themeColor="text1"/>
        </w:rPr>
        <w:t xml:space="preserve">. </w:t>
      </w:r>
      <w:r w:rsidR="00E466B5" w:rsidRPr="00AA0105">
        <w:rPr>
          <w:rFonts w:ascii="Arial" w:hAnsi="Arial" w:cs="Arial"/>
          <w:color w:val="000000" w:themeColor="text1"/>
        </w:rPr>
        <w:t xml:space="preserve">This brief </w:t>
      </w:r>
      <w:r w:rsidR="00F124DD" w:rsidRPr="00AA0105">
        <w:rPr>
          <w:rFonts w:ascii="Arial" w:hAnsi="Arial" w:cs="Arial"/>
          <w:color w:val="000000" w:themeColor="text1"/>
        </w:rPr>
        <w:t xml:space="preserve">formative </w:t>
      </w:r>
      <w:r w:rsidR="00E466B5" w:rsidRPr="00AA0105">
        <w:rPr>
          <w:rFonts w:ascii="Arial" w:hAnsi="Arial" w:cs="Arial"/>
          <w:color w:val="000000" w:themeColor="text1"/>
        </w:rPr>
        <w:t xml:space="preserve">period </w:t>
      </w:r>
      <w:r w:rsidR="008775CA" w:rsidRPr="00AA0105">
        <w:rPr>
          <w:rFonts w:ascii="Arial" w:hAnsi="Arial" w:cs="Arial"/>
          <w:color w:val="000000" w:themeColor="text1"/>
        </w:rPr>
        <w:t>provides</w:t>
      </w:r>
      <w:r w:rsidR="00E466B5" w:rsidRPr="00AA0105">
        <w:rPr>
          <w:rFonts w:ascii="Arial" w:hAnsi="Arial" w:cs="Arial"/>
          <w:color w:val="000000" w:themeColor="text1"/>
        </w:rPr>
        <w:t xml:space="preserve"> a glimpse </w:t>
      </w:r>
      <w:r w:rsidR="008775CA" w:rsidRPr="00AA0105">
        <w:rPr>
          <w:rFonts w:ascii="Arial" w:hAnsi="Arial" w:cs="Arial"/>
          <w:color w:val="000000" w:themeColor="text1"/>
        </w:rPr>
        <w:t>into</w:t>
      </w:r>
      <w:r w:rsidR="00E466B5" w:rsidRPr="00AA0105">
        <w:rPr>
          <w:rFonts w:ascii="Arial" w:hAnsi="Arial" w:cs="Arial"/>
          <w:color w:val="000000" w:themeColor="text1"/>
        </w:rPr>
        <w:t xml:space="preserve"> PB’s emancipatory possibilities</w:t>
      </w:r>
      <w:r w:rsidR="00FF214D" w:rsidRPr="00AA0105">
        <w:rPr>
          <w:rFonts w:ascii="Arial" w:hAnsi="Arial" w:cs="Arial"/>
          <w:color w:val="000000" w:themeColor="text1"/>
        </w:rPr>
        <w:t xml:space="preserve"> as well as emerging issues such as </w:t>
      </w:r>
      <w:r w:rsidR="00AE28B5" w:rsidRPr="00AA0105">
        <w:rPr>
          <w:rFonts w:ascii="Arial" w:hAnsi="Arial" w:cs="Arial"/>
          <w:color w:val="000000" w:themeColor="text1"/>
        </w:rPr>
        <w:t>heterogeneous</w:t>
      </w:r>
      <w:r w:rsidR="00FF214D" w:rsidRPr="00AA0105">
        <w:rPr>
          <w:rFonts w:ascii="Arial" w:hAnsi="Arial" w:cs="Arial"/>
          <w:color w:val="000000" w:themeColor="text1"/>
        </w:rPr>
        <w:t xml:space="preserve"> client experiences</w:t>
      </w:r>
      <w:r w:rsidR="00BC4751" w:rsidRPr="00AA0105">
        <w:rPr>
          <w:rFonts w:ascii="Arial" w:hAnsi="Arial" w:cs="Arial"/>
          <w:color w:val="000000" w:themeColor="text1"/>
        </w:rPr>
        <w:t xml:space="preserve">. It also illuminates </w:t>
      </w:r>
      <w:r w:rsidR="00F124DD" w:rsidRPr="00AA0105">
        <w:rPr>
          <w:rFonts w:ascii="Arial" w:hAnsi="Arial" w:cs="Arial"/>
          <w:color w:val="000000" w:themeColor="text1"/>
        </w:rPr>
        <w:t xml:space="preserve">how </w:t>
      </w:r>
      <w:r w:rsidR="00586799" w:rsidRPr="00AA0105">
        <w:rPr>
          <w:rFonts w:ascii="Arial" w:hAnsi="Arial" w:cs="Arial"/>
          <w:color w:val="000000" w:themeColor="text1"/>
        </w:rPr>
        <w:t xml:space="preserve">some </w:t>
      </w:r>
      <w:r w:rsidR="00F124DD" w:rsidRPr="00AA0105">
        <w:rPr>
          <w:rFonts w:ascii="Arial" w:hAnsi="Arial" w:cs="Arial"/>
          <w:color w:val="000000" w:themeColor="text1"/>
        </w:rPr>
        <w:t xml:space="preserve">social workers </w:t>
      </w:r>
      <w:r w:rsidR="00BC4751" w:rsidRPr="00AA0105">
        <w:rPr>
          <w:rFonts w:ascii="Arial" w:hAnsi="Arial" w:cs="Arial"/>
          <w:color w:val="000000" w:themeColor="text1"/>
        </w:rPr>
        <w:t>come to appreciate</w:t>
      </w:r>
      <w:r w:rsidR="00F124DD" w:rsidRPr="00AA0105">
        <w:rPr>
          <w:rFonts w:ascii="Arial" w:hAnsi="Arial" w:cs="Arial"/>
          <w:color w:val="000000" w:themeColor="text1"/>
        </w:rPr>
        <w:t xml:space="preserve"> </w:t>
      </w:r>
      <w:r w:rsidR="00BC4751" w:rsidRPr="00AA0105">
        <w:rPr>
          <w:rFonts w:ascii="Arial" w:hAnsi="Arial" w:cs="Arial"/>
          <w:color w:val="000000" w:themeColor="text1"/>
        </w:rPr>
        <w:t xml:space="preserve">the benefits of personalised budgeting </w:t>
      </w:r>
      <w:r w:rsidR="00F124DD" w:rsidRPr="00AA0105">
        <w:rPr>
          <w:rFonts w:ascii="Arial" w:hAnsi="Arial" w:cs="Arial"/>
          <w:color w:val="000000" w:themeColor="text1"/>
        </w:rPr>
        <w:t>as</w:t>
      </w:r>
      <w:r w:rsidR="00586799" w:rsidRPr="00AA0105">
        <w:rPr>
          <w:rFonts w:ascii="Arial" w:hAnsi="Arial" w:cs="Arial"/>
          <w:color w:val="000000" w:themeColor="text1"/>
        </w:rPr>
        <w:t xml:space="preserve"> </w:t>
      </w:r>
      <w:r w:rsidR="00BC4751" w:rsidRPr="00AA0105">
        <w:rPr>
          <w:rFonts w:ascii="Arial" w:hAnsi="Arial" w:cs="Arial"/>
          <w:color w:val="000000" w:themeColor="text1"/>
        </w:rPr>
        <w:t xml:space="preserve">part </w:t>
      </w:r>
      <w:r w:rsidR="00EB4445" w:rsidRPr="00AA0105">
        <w:rPr>
          <w:rFonts w:ascii="Arial" w:hAnsi="Arial" w:cs="Arial"/>
          <w:color w:val="000000" w:themeColor="text1"/>
        </w:rPr>
        <w:t>of</w:t>
      </w:r>
      <w:r w:rsidR="00586799" w:rsidRPr="00AA0105">
        <w:rPr>
          <w:rFonts w:ascii="Arial" w:hAnsi="Arial" w:cs="Arial"/>
          <w:color w:val="000000" w:themeColor="text1"/>
        </w:rPr>
        <w:t xml:space="preserve"> their professional</w:t>
      </w:r>
      <w:r w:rsidR="00F124DD" w:rsidRPr="00AA0105">
        <w:rPr>
          <w:rFonts w:ascii="Arial" w:hAnsi="Arial" w:cs="Arial"/>
          <w:color w:val="000000" w:themeColor="text1"/>
        </w:rPr>
        <w:t xml:space="preserve"> toolkit</w:t>
      </w:r>
      <w:r w:rsidR="00586799" w:rsidRPr="00AA0105">
        <w:rPr>
          <w:rFonts w:ascii="Arial" w:hAnsi="Arial" w:cs="Arial"/>
          <w:color w:val="000000" w:themeColor="text1"/>
        </w:rPr>
        <w:t>. Th</w:t>
      </w:r>
      <w:r w:rsidR="00BC4751" w:rsidRPr="00AA0105">
        <w:rPr>
          <w:rFonts w:ascii="Arial" w:hAnsi="Arial" w:cs="Arial"/>
          <w:color w:val="000000" w:themeColor="text1"/>
        </w:rPr>
        <w:t xml:space="preserve">e wider embrace of accounting technologies as a necessary element to their work </w:t>
      </w:r>
      <w:r w:rsidR="00EB4445" w:rsidRPr="00AA0105">
        <w:rPr>
          <w:rFonts w:ascii="Arial" w:hAnsi="Arial" w:cs="Arial"/>
          <w:color w:val="000000" w:themeColor="text1"/>
        </w:rPr>
        <w:t>is</w:t>
      </w:r>
      <w:r w:rsidR="00586799" w:rsidRPr="00AA0105">
        <w:rPr>
          <w:rFonts w:ascii="Arial" w:hAnsi="Arial" w:cs="Arial"/>
          <w:color w:val="000000" w:themeColor="text1"/>
        </w:rPr>
        <w:t xml:space="preserve"> in marked contrast to </w:t>
      </w:r>
      <w:r w:rsidR="008B2C16" w:rsidRPr="00AA0105">
        <w:rPr>
          <w:rFonts w:ascii="Arial" w:hAnsi="Arial" w:cs="Arial"/>
          <w:color w:val="000000" w:themeColor="text1"/>
        </w:rPr>
        <w:t xml:space="preserve">the findings of </w:t>
      </w:r>
      <w:r w:rsidR="005E22D7" w:rsidRPr="00AA0105">
        <w:rPr>
          <w:rFonts w:ascii="Arial" w:hAnsi="Arial" w:cs="Arial"/>
          <w:color w:val="000000" w:themeColor="text1"/>
        </w:rPr>
        <w:t xml:space="preserve">prior </w:t>
      </w:r>
      <w:r w:rsidR="00830F02" w:rsidRPr="00AA0105">
        <w:rPr>
          <w:rFonts w:ascii="Arial" w:hAnsi="Arial" w:cs="Arial"/>
          <w:color w:val="000000" w:themeColor="text1"/>
        </w:rPr>
        <w:t xml:space="preserve">research </w:t>
      </w:r>
      <w:r w:rsidR="00586799" w:rsidRPr="00AA0105">
        <w:rPr>
          <w:rFonts w:ascii="Arial" w:hAnsi="Arial" w:cs="Arial"/>
          <w:color w:val="000000" w:themeColor="text1"/>
        </w:rPr>
        <w:t>(Llewellyn, 1998a)</w:t>
      </w:r>
      <w:r w:rsidR="00BC4751" w:rsidRPr="00AA0105">
        <w:rPr>
          <w:rFonts w:ascii="Arial" w:hAnsi="Arial" w:cs="Arial"/>
          <w:color w:val="000000" w:themeColor="text1"/>
        </w:rPr>
        <w:t>.</w:t>
      </w:r>
      <w:r w:rsidR="008B2C16" w:rsidRPr="00AA0105">
        <w:rPr>
          <w:rFonts w:ascii="Arial" w:hAnsi="Arial" w:cs="Arial"/>
          <w:color w:val="000000" w:themeColor="text1"/>
        </w:rPr>
        <w:t xml:space="preserve"> The encroachment of accounting then </w:t>
      </w:r>
      <w:r w:rsidR="00586799" w:rsidRPr="00AA0105">
        <w:rPr>
          <w:rFonts w:ascii="Arial" w:hAnsi="Arial" w:cs="Arial"/>
          <w:color w:val="000000" w:themeColor="text1"/>
        </w:rPr>
        <w:t xml:space="preserve">was seen as a </w:t>
      </w:r>
      <w:r w:rsidR="008B2C16" w:rsidRPr="00AA0105">
        <w:rPr>
          <w:rFonts w:ascii="Arial" w:hAnsi="Arial" w:cs="Arial"/>
          <w:color w:val="000000" w:themeColor="text1"/>
        </w:rPr>
        <w:t xml:space="preserve">threat to the </w:t>
      </w:r>
      <w:r w:rsidR="00586799" w:rsidRPr="00AA0105">
        <w:rPr>
          <w:rFonts w:ascii="Arial" w:hAnsi="Arial" w:cs="Arial"/>
          <w:color w:val="000000" w:themeColor="text1"/>
        </w:rPr>
        <w:t>professional identity</w:t>
      </w:r>
      <w:r w:rsidR="008B2C16" w:rsidRPr="00AA0105">
        <w:rPr>
          <w:rFonts w:ascii="Arial" w:hAnsi="Arial" w:cs="Arial"/>
          <w:color w:val="000000" w:themeColor="text1"/>
        </w:rPr>
        <w:t xml:space="preserve"> of a social worker</w:t>
      </w:r>
      <w:r w:rsidR="00830F02" w:rsidRPr="00AA0105">
        <w:rPr>
          <w:rFonts w:ascii="Arial" w:hAnsi="Arial" w:cs="Arial"/>
          <w:color w:val="000000" w:themeColor="text1"/>
        </w:rPr>
        <w:t xml:space="preserve"> (cf. Rogowski, 2011)</w:t>
      </w:r>
      <w:r w:rsidR="00586799" w:rsidRPr="00AA0105">
        <w:rPr>
          <w:rFonts w:ascii="Arial" w:hAnsi="Arial" w:cs="Arial"/>
          <w:color w:val="000000" w:themeColor="text1"/>
        </w:rPr>
        <w:t>.</w:t>
      </w:r>
    </w:p>
    <w:p w14:paraId="1F63B84D" w14:textId="77777777" w:rsidR="00C6360C" w:rsidRPr="00AA0105" w:rsidRDefault="00C6360C" w:rsidP="007F5DAC">
      <w:pPr>
        <w:spacing w:line="264" w:lineRule="auto"/>
        <w:jc w:val="both"/>
        <w:rPr>
          <w:rFonts w:ascii="Arial" w:hAnsi="Arial" w:cs="Arial"/>
          <w:color w:val="000000" w:themeColor="text1"/>
        </w:rPr>
      </w:pPr>
    </w:p>
    <w:p w14:paraId="11141375" w14:textId="7BEB59B1" w:rsidR="00D0072B" w:rsidRPr="00AA0105" w:rsidRDefault="00D0072B" w:rsidP="007F5DAC">
      <w:pPr>
        <w:spacing w:line="264" w:lineRule="auto"/>
        <w:jc w:val="both"/>
        <w:rPr>
          <w:rFonts w:ascii="Arial" w:hAnsi="Arial" w:cs="Arial"/>
          <w:i/>
          <w:color w:val="000000" w:themeColor="text1"/>
        </w:rPr>
      </w:pPr>
      <w:r w:rsidRPr="00AA0105">
        <w:rPr>
          <w:rFonts w:ascii="Arial" w:hAnsi="Arial" w:cs="Arial"/>
          <w:i/>
          <w:color w:val="000000" w:themeColor="text1"/>
        </w:rPr>
        <w:t xml:space="preserve">5.2 </w:t>
      </w:r>
      <w:r w:rsidR="008F12E9" w:rsidRPr="00AA0105">
        <w:rPr>
          <w:rFonts w:ascii="Arial" w:hAnsi="Arial" w:cs="Arial"/>
          <w:i/>
          <w:color w:val="000000" w:themeColor="text1"/>
        </w:rPr>
        <w:t>A</w:t>
      </w:r>
      <w:r w:rsidR="00AE62CF" w:rsidRPr="00AA0105">
        <w:rPr>
          <w:rFonts w:ascii="Arial" w:hAnsi="Arial" w:cs="Arial"/>
          <w:i/>
          <w:color w:val="000000" w:themeColor="text1"/>
        </w:rPr>
        <w:t>usterity</w:t>
      </w:r>
      <w:r w:rsidR="008F12E9" w:rsidRPr="00AA0105">
        <w:rPr>
          <w:rFonts w:ascii="Arial" w:hAnsi="Arial" w:cs="Arial"/>
          <w:i/>
          <w:color w:val="000000" w:themeColor="text1"/>
        </w:rPr>
        <w:t xml:space="preserve">, new moralities and </w:t>
      </w:r>
      <w:r w:rsidR="00AA58C1" w:rsidRPr="00AA0105">
        <w:rPr>
          <w:rFonts w:ascii="Arial" w:hAnsi="Arial" w:cs="Arial"/>
          <w:i/>
          <w:color w:val="000000" w:themeColor="text1"/>
        </w:rPr>
        <w:t>threats to subjectivities</w:t>
      </w:r>
    </w:p>
    <w:p w14:paraId="5E2BD17A" w14:textId="3015D78F" w:rsidR="00972194" w:rsidRPr="00AA0105" w:rsidRDefault="00E466B5" w:rsidP="007F5F21">
      <w:pPr>
        <w:spacing w:line="264" w:lineRule="auto"/>
        <w:jc w:val="both"/>
        <w:rPr>
          <w:rFonts w:ascii="Arial" w:hAnsi="Arial" w:cs="Arial"/>
          <w:color w:val="000000" w:themeColor="text1"/>
        </w:rPr>
      </w:pPr>
      <w:r w:rsidRPr="00AA0105">
        <w:rPr>
          <w:rFonts w:ascii="Arial" w:hAnsi="Arial" w:cs="Arial"/>
          <w:color w:val="000000" w:themeColor="text1"/>
        </w:rPr>
        <w:t>T</w:t>
      </w:r>
      <w:r w:rsidR="007F5F21" w:rsidRPr="00AA0105">
        <w:rPr>
          <w:rFonts w:ascii="Arial" w:hAnsi="Arial" w:cs="Arial"/>
          <w:color w:val="000000" w:themeColor="text1"/>
        </w:rPr>
        <w:t xml:space="preserve">he 2011 budget of the </w:t>
      </w:r>
      <w:r w:rsidR="00830F02" w:rsidRPr="00AA0105">
        <w:rPr>
          <w:rFonts w:ascii="Arial" w:hAnsi="Arial" w:cs="Arial"/>
          <w:color w:val="000000" w:themeColor="text1"/>
        </w:rPr>
        <w:t xml:space="preserve">(now former) UK </w:t>
      </w:r>
      <w:r w:rsidR="007F5F21" w:rsidRPr="00AA0105">
        <w:rPr>
          <w:rFonts w:ascii="Arial" w:hAnsi="Arial" w:cs="Arial"/>
          <w:color w:val="000000" w:themeColor="text1"/>
        </w:rPr>
        <w:t xml:space="preserve">coalition government paved </w:t>
      </w:r>
      <w:r w:rsidR="00307CF6" w:rsidRPr="00AA0105">
        <w:rPr>
          <w:rFonts w:ascii="Arial" w:hAnsi="Arial" w:cs="Arial"/>
          <w:color w:val="000000" w:themeColor="text1"/>
        </w:rPr>
        <w:t xml:space="preserve">the </w:t>
      </w:r>
      <w:r w:rsidR="007F5F21" w:rsidRPr="00AA0105">
        <w:rPr>
          <w:rFonts w:ascii="Arial" w:hAnsi="Arial" w:cs="Arial"/>
          <w:color w:val="000000" w:themeColor="text1"/>
        </w:rPr>
        <w:t xml:space="preserve">way for new austerity policies. </w:t>
      </w:r>
      <w:r w:rsidR="00830F02" w:rsidRPr="00AA0105">
        <w:rPr>
          <w:rFonts w:ascii="Arial" w:hAnsi="Arial" w:cs="Arial"/>
          <w:color w:val="000000" w:themeColor="text1"/>
        </w:rPr>
        <w:t>Significant c</w:t>
      </w:r>
      <w:r w:rsidR="007F5F21" w:rsidRPr="00AA0105">
        <w:rPr>
          <w:rFonts w:ascii="Arial" w:hAnsi="Arial" w:cs="Arial"/>
          <w:color w:val="000000" w:themeColor="text1"/>
        </w:rPr>
        <w:t xml:space="preserve">uts in spending </w:t>
      </w:r>
      <w:r w:rsidR="00972194" w:rsidRPr="00AA0105">
        <w:rPr>
          <w:rFonts w:ascii="Arial" w:hAnsi="Arial" w:cs="Arial"/>
          <w:color w:val="000000" w:themeColor="text1"/>
        </w:rPr>
        <w:t xml:space="preserve">on social </w:t>
      </w:r>
      <w:r w:rsidR="00830F02" w:rsidRPr="00AA0105">
        <w:rPr>
          <w:rFonts w:ascii="Arial" w:hAnsi="Arial" w:cs="Arial"/>
          <w:color w:val="000000" w:themeColor="text1"/>
        </w:rPr>
        <w:t>care</w:t>
      </w:r>
      <w:r w:rsidR="00972194" w:rsidRPr="00AA0105">
        <w:rPr>
          <w:rFonts w:ascii="Arial" w:hAnsi="Arial" w:cs="Arial"/>
          <w:color w:val="000000" w:themeColor="text1"/>
        </w:rPr>
        <w:t xml:space="preserve"> was </w:t>
      </w:r>
      <w:r w:rsidR="007F5F21" w:rsidRPr="00AA0105">
        <w:rPr>
          <w:rFonts w:ascii="Arial" w:hAnsi="Arial" w:cs="Arial"/>
          <w:color w:val="000000" w:themeColor="text1"/>
        </w:rPr>
        <w:t xml:space="preserve">introduced, which consequently increased the number of </w:t>
      </w:r>
      <w:r w:rsidR="0076131F" w:rsidRPr="00AA0105">
        <w:rPr>
          <w:rFonts w:ascii="Arial" w:hAnsi="Arial" w:cs="Arial"/>
          <w:color w:val="000000" w:themeColor="text1"/>
        </w:rPr>
        <w:t>clients</w:t>
      </w:r>
      <w:r w:rsidR="007F5F21" w:rsidRPr="00AA0105">
        <w:rPr>
          <w:rFonts w:ascii="Arial" w:hAnsi="Arial" w:cs="Arial"/>
          <w:color w:val="000000" w:themeColor="text1"/>
        </w:rPr>
        <w:t xml:space="preserve"> who were required to </w:t>
      </w:r>
      <w:r w:rsidR="00CE68DE" w:rsidRPr="00AA0105">
        <w:rPr>
          <w:rFonts w:ascii="Arial" w:hAnsi="Arial" w:cs="Arial"/>
          <w:color w:val="000000" w:themeColor="text1"/>
        </w:rPr>
        <w:t xml:space="preserve">make out of pocket </w:t>
      </w:r>
      <w:r w:rsidR="0076131F" w:rsidRPr="00AA0105">
        <w:rPr>
          <w:rFonts w:ascii="Arial" w:hAnsi="Arial" w:cs="Arial"/>
          <w:color w:val="000000" w:themeColor="text1"/>
        </w:rPr>
        <w:t>contribut</w:t>
      </w:r>
      <w:r w:rsidR="00CE68DE" w:rsidRPr="00AA0105">
        <w:rPr>
          <w:rFonts w:ascii="Arial" w:hAnsi="Arial" w:cs="Arial"/>
          <w:color w:val="000000" w:themeColor="text1"/>
        </w:rPr>
        <w:t>ions</w:t>
      </w:r>
      <w:r w:rsidR="0076131F" w:rsidRPr="00AA0105">
        <w:rPr>
          <w:rFonts w:ascii="Arial" w:hAnsi="Arial" w:cs="Arial"/>
          <w:color w:val="000000" w:themeColor="text1"/>
        </w:rPr>
        <w:t xml:space="preserve"> </w:t>
      </w:r>
      <w:r w:rsidR="00FF214D" w:rsidRPr="00AA0105">
        <w:rPr>
          <w:rFonts w:ascii="Arial" w:hAnsi="Arial" w:cs="Arial"/>
          <w:color w:val="000000" w:themeColor="text1"/>
        </w:rPr>
        <w:t>for</w:t>
      </w:r>
      <w:r w:rsidR="007F5F21" w:rsidRPr="00AA0105">
        <w:rPr>
          <w:rFonts w:ascii="Arial" w:hAnsi="Arial" w:cs="Arial"/>
          <w:color w:val="000000" w:themeColor="text1"/>
        </w:rPr>
        <w:t xml:space="preserve"> their own care</w:t>
      </w:r>
      <w:r w:rsidR="004A3290" w:rsidRPr="00AA0105">
        <w:rPr>
          <w:rFonts w:ascii="Arial" w:hAnsi="Arial" w:cs="Arial"/>
          <w:color w:val="000000" w:themeColor="text1"/>
        </w:rPr>
        <w:t xml:space="preserve"> </w:t>
      </w:r>
      <w:r w:rsidR="004A3290" w:rsidRPr="00AA0105">
        <w:rPr>
          <w:rFonts w:ascii="Arial" w:hAnsi="Arial" w:cs="Arial"/>
          <w:color w:val="000000" w:themeColor="text1"/>
        </w:rPr>
        <w:fldChar w:fldCharType="begin" w:fldLock="1"/>
      </w:r>
      <w:r w:rsidR="004A3290" w:rsidRPr="00AA0105">
        <w:rPr>
          <w:rFonts w:ascii="Arial" w:hAnsi="Arial" w:cs="Arial"/>
          <w:color w:val="000000" w:themeColor="text1"/>
        </w:rPr>
        <w:instrText>ADDIN CSL_CITATION {"citationItems":[{"id":"ITEM-1","itemData":{"author":[{"dropping-particle":"","family":"O'Hara","given":"M.","non-dropping-particle":"","parse-names":false,"suffix":""}],"id":"ITEM-1","issued":{"date-parts":[["2014"]]},"publisher":"Policy Press","publisher-place":"London","title":"Austerity Bites: a Journey to the Sharp End of Cuts in the UK","type":"book"},"uris":["http://www.mendeley.com/documents/?uuid=a1153335-2d41-4859-972c-28d70f73a2c7"]}],"mendeley":{"formattedCitation":"(O’Hara, 2014)","plainTextFormattedCitation":"(O’Hara, 2014)","previouslyFormattedCitation":"(O’Hara, 2014)"},"properties":{"noteIndex":0},"schema":"https://github.com/citation-style-language/schema/raw/master/csl-citation.json"}</w:instrText>
      </w:r>
      <w:r w:rsidR="004A3290" w:rsidRPr="00AA0105">
        <w:rPr>
          <w:rFonts w:ascii="Arial" w:hAnsi="Arial" w:cs="Arial"/>
          <w:color w:val="000000" w:themeColor="text1"/>
        </w:rPr>
        <w:fldChar w:fldCharType="separate"/>
      </w:r>
      <w:r w:rsidR="004A3290" w:rsidRPr="00AA0105">
        <w:rPr>
          <w:rFonts w:ascii="Arial" w:hAnsi="Arial" w:cs="Arial"/>
          <w:noProof/>
          <w:color w:val="000000" w:themeColor="text1"/>
        </w:rPr>
        <w:t>(O’Hara, 2014)</w:t>
      </w:r>
      <w:r w:rsidR="004A3290" w:rsidRPr="00AA0105">
        <w:rPr>
          <w:rFonts w:ascii="Arial" w:hAnsi="Arial" w:cs="Arial"/>
          <w:color w:val="000000" w:themeColor="text1"/>
        </w:rPr>
        <w:fldChar w:fldCharType="end"/>
      </w:r>
      <w:r w:rsidR="007F5F21" w:rsidRPr="00AA0105">
        <w:rPr>
          <w:rFonts w:ascii="Arial" w:hAnsi="Arial" w:cs="Arial"/>
          <w:color w:val="000000" w:themeColor="text1"/>
        </w:rPr>
        <w:t xml:space="preserve">. However, the policy of </w:t>
      </w:r>
      <w:r w:rsidR="00CE68DE" w:rsidRPr="00AA0105">
        <w:rPr>
          <w:rFonts w:ascii="Arial" w:hAnsi="Arial" w:cs="Arial"/>
          <w:color w:val="000000" w:themeColor="text1"/>
        </w:rPr>
        <w:t xml:space="preserve">implementing PB in </w:t>
      </w:r>
      <w:r w:rsidR="00FD0CF1" w:rsidRPr="00AA0105">
        <w:rPr>
          <w:rFonts w:ascii="Arial" w:hAnsi="Arial" w:cs="Arial"/>
          <w:color w:val="000000" w:themeColor="text1"/>
        </w:rPr>
        <w:t>adult social care</w:t>
      </w:r>
      <w:r w:rsidR="007F5F21" w:rsidRPr="00AA0105">
        <w:rPr>
          <w:rFonts w:ascii="Arial" w:hAnsi="Arial" w:cs="Arial"/>
          <w:color w:val="000000" w:themeColor="text1"/>
        </w:rPr>
        <w:t xml:space="preserve"> survived </w:t>
      </w:r>
      <w:r w:rsidR="0072217E" w:rsidRPr="00AA0105">
        <w:rPr>
          <w:rFonts w:ascii="Arial" w:hAnsi="Arial" w:cs="Arial"/>
          <w:color w:val="000000" w:themeColor="text1"/>
        </w:rPr>
        <w:t>an</w:t>
      </w:r>
      <w:r w:rsidR="007F5F21" w:rsidRPr="00AA0105">
        <w:rPr>
          <w:rFonts w:ascii="Arial" w:hAnsi="Arial" w:cs="Arial"/>
          <w:color w:val="000000" w:themeColor="text1"/>
        </w:rPr>
        <w:t xml:space="preserve"> </w:t>
      </w:r>
      <w:r w:rsidR="00E4280C" w:rsidRPr="00AA0105">
        <w:rPr>
          <w:rFonts w:ascii="Arial" w:hAnsi="Arial" w:cs="Arial"/>
          <w:color w:val="000000" w:themeColor="text1"/>
        </w:rPr>
        <w:t xml:space="preserve">initial </w:t>
      </w:r>
      <w:r w:rsidR="007F5F21" w:rsidRPr="00AA0105">
        <w:rPr>
          <w:rFonts w:ascii="Arial" w:hAnsi="Arial" w:cs="Arial"/>
          <w:color w:val="000000" w:themeColor="text1"/>
        </w:rPr>
        <w:t xml:space="preserve">cull of policies </w:t>
      </w:r>
      <w:r w:rsidR="00972194" w:rsidRPr="00AA0105">
        <w:rPr>
          <w:rFonts w:ascii="Arial" w:hAnsi="Arial" w:cs="Arial"/>
          <w:color w:val="000000" w:themeColor="text1"/>
        </w:rPr>
        <w:t xml:space="preserve">through the efforts of proactive </w:t>
      </w:r>
      <w:r w:rsidR="007F5F21" w:rsidRPr="00AA0105">
        <w:rPr>
          <w:rFonts w:ascii="Arial" w:hAnsi="Arial" w:cs="Arial"/>
          <w:color w:val="000000" w:themeColor="text1"/>
        </w:rPr>
        <w:t>community engag</w:t>
      </w:r>
      <w:r w:rsidR="00E24BCB" w:rsidRPr="00AA0105">
        <w:rPr>
          <w:rFonts w:ascii="Arial" w:hAnsi="Arial" w:cs="Arial"/>
          <w:color w:val="000000" w:themeColor="text1"/>
        </w:rPr>
        <w:t xml:space="preserve">ement and an increased role from </w:t>
      </w:r>
      <w:r w:rsidR="00972194" w:rsidRPr="00AA0105">
        <w:rPr>
          <w:rFonts w:ascii="Arial" w:hAnsi="Arial" w:cs="Arial"/>
          <w:color w:val="000000" w:themeColor="text1"/>
        </w:rPr>
        <w:t>the voluntary and third sector.</w:t>
      </w:r>
    </w:p>
    <w:p w14:paraId="76793D8A" w14:textId="77777777" w:rsidR="007F5F21" w:rsidRPr="00AA0105" w:rsidRDefault="007F5F21" w:rsidP="007F5F21">
      <w:pPr>
        <w:spacing w:line="264" w:lineRule="auto"/>
        <w:jc w:val="both"/>
        <w:rPr>
          <w:rFonts w:ascii="Arial" w:hAnsi="Arial" w:cs="Arial"/>
          <w:color w:val="000000" w:themeColor="text1"/>
        </w:rPr>
      </w:pPr>
    </w:p>
    <w:p w14:paraId="243AD850" w14:textId="12E646E6" w:rsidR="007F5F21" w:rsidRPr="00AA0105" w:rsidRDefault="0076131F" w:rsidP="007F5F21">
      <w:pPr>
        <w:spacing w:line="264" w:lineRule="auto"/>
        <w:jc w:val="both"/>
        <w:rPr>
          <w:rFonts w:ascii="Arial" w:hAnsi="Arial" w:cs="Arial"/>
          <w:color w:val="000000" w:themeColor="text1"/>
        </w:rPr>
      </w:pPr>
      <w:r w:rsidRPr="00AA0105">
        <w:rPr>
          <w:rFonts w:ascii="Arial" w:hAnsi="Arial" w:cs="Arial"/>
          <w:color w:val="000000" w:themeColor="text1"/>
        </w:rPr>
        <w:t>This respite did not last</w:t>
      </w:r>
      <w:r w:rsidR="00307CF6" w:rsidRPr="00AA0105">
        <w:rPr>
          <w:rFonts w:ascii="Arial" w:hAnsi="Arial" w:cs="Arial"/>
          <w:color w:val="000000" w:themeColor="text1"/>
        </w:rPr>
        <w:t xml:space="preserve"> </w:t>
      </w:r>
      <w:r w:rsidR="00830F02" w:rsidRPr="00AA0105">
        <w:rPr>
          <w:rFonts w:ascii="Arial" w:hAnsi="Arial" w:cs="Arial"/>
          <w:color w:val="000000" w:themeColor="text1"/>
        </w:rPr>
        <w:t xml:space="preserve">long </w:t>
      </w:r>
      <w:r w:rsidR="00307CF6" w:rsidRPr="00AA0105">
        <w:rPr>
          <w:rFonts w:ascii="Arial" w:hAnsi="Arial" w:cs="Arial"/>
          <w:color w:val="000000" w:themeColor="text1"/>
        </w:rPr>
        <w:t>however</w:t>
      </w:r>
      <w:r w:rsidRPr="00AA0105">
        <w:rPr>
          <w:rFonts w:ascii="Arial" w:hAnsi="Arial" w:cs="Arial"/>
          <w:color w:val="000000" w:themeColor="text1"/>
        </w:rPr>
        <w:t xml:space="preserve">, as </w:t>
      </w:r>
      <w:proofErr w:type="spellStart"/>
      <w:r w:rsidR="00830F02" w:rsidRPr="00AA0105">
        <w:rPr>
          <w:rFonts w:ascii="Arial" w:hAnsi="Arial" w:cs="Arial"/>
          <w:color w:val="000000" w:themeColor="text1"/>
        </w:rPr>
        <w:t>Checkford</w:t>
      </w:r>
      <w:proofErr w:type="spellEnd"/>
      <w:r w:rsidR="00830F02" w:rsidRPr="00AA0105">
        <w:rPr>
          <w:rFonts w:ascii="Arial" w:hAnsi="Arial" w:cs="Arial"/>
          <w:color w:val="000000" w:themeColor="text1"/>
        </w:rPr>
        <w:t xml:space="preserve"> started to</w:t>
      </w:r>
      <w:r w:rsidRPr="00AA0105">
        <w:rPr>
          <w:rFonts w:ascii="Arial" w:hAnsi="Arial" w:cs="Arial"/>
          <w:color w:val="000000" w:themeColor="text1"/>
        </w:rPr>
        <w:t xml:space="preserve"> </w:t>
      </w:r>
      <w:r w:rsidR="00307CF6" w:rsidRPr="00AA0105">
        <w:rPr>
          <w:rFonts w:ascii="Arial" w:hAnsi="Arial" w:cs="Arial"/>
          <w:color w:val="000000" w:themeColor="text1"/>
        </w:rPr>
        <w:t>struggle</w:t>
      </w:r>
      <w:r w:rsidR="007F5F21" w:rsidRPr="00AA0105">
        <w:rPr>
          <w:rFonts w:ascii="Arial" w:hAnsi="Arial" w:cs="Arial"/>
          <w:color w:val="000000" w:themeColor="text1"/>
        </w:rPr>
        <w:t xml:space="preserve"> </w:t>
      </w:r>
      <w:r w:rsidR="00972194" w:rsidRPr="00AA0105">
        <w:rPr>
          <w:rFonts w:ascii="Arial" w:hAnsi="Arial" w:cs="Arial"/>
          <w:color w:val="000000" w:themeColor="text1"/>
        </w:rPr>
        <w:t>with its</w:t>
      </w:r>
      <w:r w:rsidR="005E22D7" w:rsidRPr="00AA0105">
        <w:rPr>
          <w:rFonts w:ascii="Arial" w:hAnsi="Arial" w:cs="Arial"/>
          <w:color w:val="000000" w:themeColor="text1"/>
        </w:rPr>
        <w:t xml:space="preserve"> reduced</w:t>
      </w:r>
      <w:r w:rsidR="00972194" w:rsidRPr="00AA0105">
        <w:rPr>
          <w:rFonts w:ascii="Arial" w:hAnsi="Arial" w:cs="Arial"/>
          <w:color w:val="000000" w:themeColor="text1"/>
        </w:rPr>
        <w:t xml:space="preserve"> </w:t>
      </w:r>
      <w:r w:rsidR="007F5F21" w:rsidRPr="00AA0105">
        <w:rPr>
          <w:rFonts w:ascii="Arial" w:hAnsi="Arial" w:cs="Arial"/>
          <w:color w:val="000000" w:themeColor="text1"/>
        </w:rPr>
        <w:t xml:space="preserve">budget and </w:t>
      </w:r>
      <w:r w:rsidR="00CE68DE" w:rsidRPr="00AA0105">
        <w:rPr>
          <w:rFonts w:ascii="Arial" w:hAnsi="Arial" w:cs="Arial"/>
          <w:color w:val="000000" w:themeColor="text1"/>
        </w:rPr>
        <w:t xml:space="preserve">fall in </w:t>
      </w:r>
      <w:r w:rsidR="007F5F21" w:rsidRPr="00AA0105">
        <w:rPr>
          <w:rFonts w:ascii="Arial" w:hAnsi="Arial" w:cs="Arial"/>
          <w:color w:val="000000" w:themeColor="text1"/>
        </w:rPr>
        <w:t>servi</w:t>
      </w:r>
      <w:r w:rsidR="002134B9" w:rsidRPr="00AA0105">
        <w:rPr>
          <w:rFonts w:ascii="Arial" w:hAnsi="Arial" w:cs="Arial"/>
          <w:color w:val="000000" w:themeColor="text1"/>
        </w:rPr>
        <w:t>ce delivery performance. Th</w:t>
      </w:r>
      <w:r w:rsidR="00307CF6" w:rsidRPr="00AA0105">
        <w:rPr>
          <w:rFonts w:ascii="Arial" w:hAnsi="Arial" w:cs="Arial"/>
          <w:color w:val="000000" w:themeColor="text1"/>
        </w:rPr>
        <w:t xml:space="preserve">e </w:t>
      </w:r>
      <w:r w:rsidR="005E22D7" w:rsidRPr="00AA0105">
        <w:rPr>
          <w:rFonts w:ascii="Arial" w:hAnsi="Arial" w:cs="Arial"/>
          <w:color w:val="000000" w:themeColor="text1"/>
        </w:rPr>
        <w:t>diminution</w:t>
      </w:r>
      <w:r w:rsidR="00307CF6" w:rsidRPr="00AA0105">
        <w:rPr>
          <w:rFonts w:ascii="Arial" w:hAnsi="Arial" w:cs="Arial"/>
          <w:color w:val="000000" w:themeColor="text1"/>
        </w:rPr>
        <w:t xml:space="preserve"> in resourc</w:t>
      </w:r>
      <w:r w:rsidR="0072217E" w:rsidRPr="00AA0105">
        <w:rPr>
          <w:rFonts w:ascii="Arial" w:hAnsi="Arial" w:cs="Arial"/>
          <w:color w:val="000000" w:themeColor="text1"/>
        </w:rPr>
        <w:t>es</w:t>
      </w:r>
      <w:r w:rsidR="00307CF6" w:rsidRPr="00AA0105">
        <w:rPr>
          <w:rFonts w:ascii="Arial" w:hAnsi="Arial" w:cs="Arial"/>
          <w:color w:val="000000" w:themeColor="text1"/>
        </w:rPr>
        <w:t xml:space="preserve"> </w:t>
      </w:r>
      <w:r w:rsidR="002134B9" w:rsidRPr="00AA0105">
        <w:rPr>
          <w:rFonts w:ascii="Arial" w:hAnsi="Arial" w:cs="Arial"/>
          <w:color w:val="000000" w:themeColor="text1"/>
        </w:rPr>
        <w:t>was</w:t>
      </w:r>
      <w:r w:rsidR="007F5F21" w:rsidRPr="00AA0105">
        <w:rPr>
          <w:rFonts w:ascii="Arial" w:hAnsi="Arial" w:cs="Arial"/>
          <w:color w:val="000000" w:themeColor="text1"/>
        </w:rPr>
        <w:t xml:space="preserve"> </w:t>
      </w:r>
      <w:r w:rsidR="00307CF6" w:rsidRPr="00AA0105">
        <w:rPr>
          <w:rFonts w:ascii="Arial" w:hAnsi="Arial" w:cs="Arial"/>
          <w:color w:val="000000" w:themeColor="text1"/>
        </w:rPr>
        <w:t xml:space="preserve">further </w:t>
      </w:r>
      <w:r w:rsidR="007F5F21" w:rsidRPr="00AA0105">
        <w:rPr>
          <w:rFonts w:ascii="Arial" w:hAnsi="Arial" w:cs="Arial"/>
          <w:color w:val="000000" w:themeColor="text1"/>
        </w:rPr>
        <w:t xml:space="preserve">compounded by </w:t>
      </w:r>
      <w:r w:rsidR="005605D7" w:rsidRPr="00AA0105">
        <w:rPr>
          <w:rFonts w:ascii="Arial" w:hAnsi="Arial" w:cs="Arial"/>
          <w:color w:val="000000" w:themeColor="text1"/>
        </w:rPr>
        <w:t>a</w:t>
      </w:r>
      <w:r w:rsidR="007F5F21" w:rsidRPr="00AA0105">
        <w:rPr>
          <w:rFonts w:ascii="Arial" w:hAnsi="Arial" w:cs="Arial"/>
          <w:color w:val="000000" w:themeColor="text1"/>
        </w:rPr>
        <w:t xml:space="preserve"> perception that the PB </w:t>
      </w:r>
      <w:r w:rsidR="003A173C" w:rsidRPr="00AA0105">
        <w:rPr>
          <w:rFonts w:ascii="Arial" w:hAnsi="Arial" w:cs="Arial"/>
          <w:color w:val="000000" w:themeColor="text1"/>
        </w:rPr>
        <w:t>programme</w:t>
      </w:r>
      <w:r w:rsidR="007F5F21" w:rsidRPr="00AA0105">
        <w:rPr>
          <w:rFonts w:ascii="Arial" w:hAnsi="Arial" w:cs="Arial"/>
          <w:color w:val="000000" w:themeColor="text1"/>
        </w:rPr>
        <w:t xml:space="preserve"> </w:t>
      </w:r>
      <w:r w:rsidR="00830F02" w:rsidRPr="00AA0105">
        <w:rPr>
          <w:rFonts w:ascii="Arial" w:hAnsi="Arial" w:cs="Arial"/>
          <w:color w:val="000000" w:themeColor="text1"/>
        </w:rPr>
        <w:t>lack</w:t>
      </w:r>
      <w:r w:rsidR="00AE28B5" w:rsidRPr="00AA0105">
        <w:rPr>
          <w:rFonts w:ascii="Arial" w:hAnsi="Arial" w:cs="Arial"/>
          <w:color w:val="000000" w:themeColor="text1"/>
        </w:rPr>
        <w:t>s</w:t>
      </w:r>
      <w:r w:rsidR="00830F02" w:rsidRPr="00AA0105">
        <w:rPr>
          <w:rFonts w:ascii="Arial" w:hAnsi="Arial" w:cs="Arial"/>
          <w:color w:val="000000" w:themeColor="text1"/>
        </w:rPr>
        <w:t xml:space="preserve"> a robust accountability mechanism to account for </w:t>
      </w:r>
      <w:r w:rsidR="0072217E" w:rsidRPr="00AA0105">
        <w:rPr>
          <w:rFonts w:ascii="Arial" w:hAnsi="Arial" w:cs="Arial"/>
          <w:color w:val="000000" w:themeColor="text1"/>
        </w:rPr>
        <w:t xml:space="preserve">its own </w:t>
      </w:r>
      <w:r w:rsidR="00830F02" w:rsidRPr="00AA0105">
        <w:rPr>
          <w:rFonts w:ascii="Arial" w:hAnsi="Arial" w:cs="Arial"/>
          <w:color w:val="000000" w:themeColor="text1"/>
        </w:rPr>
        <w:t>spending</w:t>
      </w:r>
      <w:r w:rsidR="007F5F21" w:rsidRPr="00AA0105">
        <w:rPr>
          <w:rFonts w:ascii="Arial" w:hAnsi="Arial" w:cs="Arial"/>
          <w:color w:val="000000" w:themeColor="text1"/>
        </w:rPr>
        <w:t>. As a result, councillors and the senior management team</w:t>
      </w:r>
      <w:r w:rsidR="00307CF6" w:rsidRPr="00AA0105">
        <w:rPr>
          <w:rFonts w:ascii="Arial" w:hAnsi="Arial" w:cs="Arial"/>
          <w:color w:val="000000" w:themeColor="text1"/>
        </w:rPr>
        <w:t xml:space="preserve"> </w:t>
      </w:r>
      <w:r w:rsidR="00CE68DE" w:rsidRPr="00AA0105">
        <w:rPr>
          <w:rFonts w:ascii="Arial" w:hAnsi="Arial" w:cs="Arial"/>
          <w:color w:val="000000" w:themeColor="text1"/>
        </w:rPr>
        <w:t xml:space="preserve">decided </w:t>
      </w:r>
      <w:r w:rsidR="00307CF6" w:rsidRPr="00AA0105">
        <w:rPr>
          <w:rFonts w:ascii="Arial" w:hAnsi="Arial" w:cs="Arial"/>
          <w:color w:val="000000" w:themeColor="text1"/>
        </w:rPr>
        <w:t>to</w:t>
      </w:r>
      <w:r w:rsidR="007F5F21" w:rsidRPr="00AA0105">
        <w:rPr>
          <w:rFonts w:ascii="Arial" w:hAnsi="Arial" w:cs="Arial"/>
          <w:color w:val="000000" w:themeColor="text1"/>
        </w:rPr>
        <w:t xml:space="preserve"> </w:t>
      </w:r>
      <w:r w:rsidR="00307CF6" w:rsidRPr="00AA0105">
        <w:rPr>
          <w:rFonts w:ascii="Arial" w:hAnsi="Arial" w:cs="Arial"/>
          <w:color w:val="000000" w:themeColor="text1"/>
        </w:rPr>
        <w:t>impose</w:t>
      </w:r>
      <w:r w:rsidRPr="00AA0105">
        <w:rPr>
          <w:rFonts w:ascii="Arial" w:hAnsi="Arial" w:cs="Arial"/>
          <w:color w:val="000000" w:themeColor="text1"/>
        </w:rPr>
        <w:t xml:space="preserve"> </w:t>
      </w:r>
      <w:r w:rsidR="007F5F21" w:rsidRPr="00AA0105">
        <w:rPr>
          <w:rFonts w:ascii="Arial" w:hAnsi="Arial" w:cs="Arial"/>
          <w:color w:val="000000" w:themeColor="text1"/>
        </w:rPr>
        <w:t xml:space="preserve">a tighter grip on costs and outputs, putting </w:t>
      </w:r>
      <w:r w:rsidR="00FF214D" w:rsidRPr="00AA0105">
        <w:rPr>
          <w:rFonts w:ascii="Arial" w:hAnsi="Arial" w:cs="Arial"/>
          <w:color w:val="000000" w:themeColor="text1"/>
        </w:rPr>
        <w:t>the care provision</w:t>
      </w:r>
      <w:r w:rsidR="007F5F21" w:rsidRPr="00AA0105">
        <w:rPr>
          <w:rFonts w:ascii="Arial" w:hAnsi="Arial" w:cs="Arial"/>
          <w:color w:val="000000" w:themeColor="text1"/>
        </w:rPr>
        <w:t xml:space="preserve"> under more pressure. This </w:t>
      </w:r>
      <w:r w:rsidR="00FF214D" w:rsidRPr="00AA0105">
        <w:rPr>
          <w:rFonts w:ascii="Arial" w:hAnsi="Arial" w:cs="Arial"/>
          <w:color w:val="000000" w:themeColor="text1"/>
        </w:rPr>
        <w:t>wa</w:t>
      </w:r>
      <w:r w:rsidR="007F5F21" w:rsidRPr="00AA0105">
        <w:rPr>
          <w:rFonts w:ascii="Arial" w:hAnsi="Arial" w:cs="Arial"/>
          <w:color w:val="000000" w:themeColor="text1"/>
        </w:rPr>
        <w:t xml:space="preserve">s made clear in </w:t>
      </w:r>
      <w:proofErr w:type="spellStart"/>
      <w:r w:rsidR="007F5F21" w:rsidRPr="00AA0105">
        <w:rPr>
          <w:rFonts w:ascii="Arial" w:hAnsi="Arial" w:cs="Arial"/>
          <w:color w:val="000000" w:themeColor="text1"/>
        </w:rPr>
        <w:t>Checkford’s</w:t>
      </w:r>
      <w:proofErr w:type="spellEnd"/>
      <w:r w:rsidR="007F5F21" w:rsidRPr="00AA0105">
        <w:rPr>
          <w:rFonts w:ascii="Arial" w:hAnsi="Arial" w:cs="Arial"/>
          <w:color w:val="000000" w:themeColor="text1"/>
        </w:rPr>
        <w:t xml:space="preserve"> 2012-13 budget consultation process, which called for a review of the way in which clients are supported, with </w:t>
      </w:r>
      <w:r w:rsidR="00523239" w:rsidRPr="00AA0105">
        <w:rPr>
          <w:rFonts w:ascii="Arial" w:hAnsi="Arial" w:cs="Arial"/>
          <w:color w:val="000000" w:themeColor="text1"/>
        </w:rPr>
        <w:t>a</w:t>
      </w:r>
      <w:r w:rsidR="007F5F21" w:rsidRPr="00AA0105">
        <w:rPr>
          <w:rFonts w:ascii="Arial" w:hAnsi="Arial" w:cs="Arial"/>
          <w:color w:val="000000" w:themeColor="text1"/>
        </w:rPr>
        <w:t xml:space="preserve"> new focus on increasing the ‘efficiency’ of PB</w:t>
      </w:r>
      <w:r w:rsidR="00E4280C" w:rsidRPr="00AA0105">
        <w:rPr>
          <w:rFonts w:ascii="Arial" w:hAnsi="Arial" w:cs="Arial"/>
          <w:color w:val="000000" w:themeColor="text1"/>
        </w:rPr>
        <w:t>/IB</w:t>
      </w:r>
      <w:r w:rsidR="00523239" w:rsidRPr="00AA0105">
        <w:rPr>
          <w:rFonts w:ascii="Arial" w:hAnsi="Arial" w:cs="Arial"/>
          <w:color w:val="000000" w:themeColor="text1"/>
        </w:rPr>
        <w:t xml:space="preserve"> </w:t>
      </w:r>
      <w:r w:rsidR="003A173C" w:rsidRPr="00AA0105">
        <w:rPr>
          <w:rFonts w:ascii="Arial" w:hAnsi="Arial" w:cs="Arial"/>
          <w:color w:val="000000" w:themeColor="text1"/>
        </w:rPr>
        <w:t>programme</w:t>
      </w:r>
      <w:r w:rsidR="007F5F21" w:rsidRPr="00AA0105">
        <w:rPr>
          <w:rFonts w:ascii="Arial" w:hAnsi="Arial" w:cs="Arial"/>
          <w:color w:val="000000" w:themeColor="text1"/>
        </w:rPr>
        <w:t>s. In the proposal below, targets for such efficiency savings approximated the annual salary of a newly qualified social worker:</w:t>
      </w:r>
    </w:p>
    <w:p w14:paraId="2FBF9D36" w14:textId="77777777" w:rsidR="00D0072B" w:rsidRPr="00AA0105" w:rsidRDefault="00D0072B" w:rsidP="007F5F21">
      <w:pPr>
        <w:spacing w:line="264" w:lineRule="auto"/>
        <w:jc w:val="both"/>
        <w:rPr>
          <w:rFonts w:ascii="Arial" w:hAnsi="Arial" w:cs="Arial"/>
          <w:color w:val="000000" w:themeColor="text1"/>
        </w:rPr>
      </w:pPr>
    </w:p>
    <w:p w14:paraId="00892E3D" w14:textId="0A4758AF" w:rsidR="007F5F21" w:rsidRPr="00AA0105" w:rsidRDefault="007F5F21" w:rsidP="00D0072B">
      <w:pPr>
        <w:spacing w:line="264" w:lineRule="auto"/>
        <w:ind w:left="720"/>
        <w:jc w:val="both"/>
        <w:rPr>
          <w:rFonts w:ascii="Arial" w:hAnsi="Arial" w:cs="Arial"/>
          <w:color w:val="000000" w:themeColor="text1"/>
        </w:rPr>
      </w:pPr>
      <w:r w:rsidRPr="00AA0105">
        <w:rPr>
          <w:rFonts w:ascii="Arial" w:hAnsi="Arial" w:cs="Arial"/>
          <w:color w:val="000000" w:themeColor="text1"/>
        </w:rPr>
        <w:t>“The Government requires that all social care service users should have their own individual budgets by 2013 … This will enable us to cut one post, saving £17,000” (</w:t>
      </w:r>
      <w:proofErr w:type="spellStart"/>
      <w:r w:rsidRPr="00AA0105">
        <w:rPr>
          <w:rFonts w:ascii="Arial" w:hAnsi="Arial" w:cs="Arial"/>
          <w:color w:val="000000" w:themeColor="text1"/>
        </w:rPr>
        <w:t>Checkford</w:t>
      </w:r>
      <w:proofErr w:type="spellEnd"/>
      <w:r w:rsidRPr="00AA0105">
        <w:rPr>
          <w:rFonts w:ascii="Arial" w:hAnsi="Arial" w:cs="Arial"/>
          <w:color w:val="000000" w:themeColor="text1"/>
        </w:rPr>
        <w:t xml:space="preserve">, </w:t>
      </w:r>
      <w:r w:rsidR="0072217E" w:rsidRPr="00AA0105">
        <w:rPr>
          <w:rFonts w:ascii="Arial" w:hAnsi="Arial" w:cs="Arial"/>
          <w:color w:val="000000" w:themeColor="text1"/>
        </w:rPr>
        <w:t xml:space="preserve">2012-13 </w:t>
      </w:r>
      <w:r w:rsidRPr="00AA0105">
        <w:rPr>
          <w:rFonts w:ascii="Arial" w:hAnsi="Arial" w:cs="Arial"/>
          <w:color w:val="000000" w:themeColor="text1"/>
        </w:rPr>
        <w:t>Budget Consultation</w:t>
      </w:r>
      <w:r w:rsidR="0072217E" w:rsidRPr="00AA0105">
        <w:rPr>
          <w:rFonts w:ascii="Arial" w:hAnsi="Arial" w:cs="Arial"/>
          <w:color w:val="000000" w:themeColor="text1"/>
        </w:rPr>
        <w:t xml:space="preserve"> document</w:t>
      </w:r>
      <w:r w:rsidRPr="00AA0105">
        <w:rPr>
          <w:rFonts w:ascii="Arial" w:hAnsi="Arial" w:cs="Arial"/>
          <w:color w:val="000000" w:themeColor="text1"/>
        </w:rPr>
        <w:t>).</w:t>
      </w:r>
    </w:p>
    <w:p w14:paraId="29BF7DFA" w14:textId="77777777" w:rsidR="007F5F21" w:rsidRPr="00AA0105" w:rsidRDefault="007F5F21" w:rsidP="007F5F21">
      <w:pPr>
        <w:spacing w:line="264" w:lineRule="auto"/>
        <w:jc w:val="both"/>
        <w:rPr>
          <w:rFonts w:ascii="Arial" w:hAnsi="Arial" w:cs="Arial"/>
          <w:color w:val="000000" w:themeColor="text1"/>
        </w:rPr>
      </w:pPr>
    </w:p>
    <w:p w14:paraId="4EB269A9" w14:textId="50CFDD1A" w:rsidR="00B37C82" w:rsidRPr="00AA0105" w:rsidRDefault="007F5F21" w:rsidP="007F5F21">
      <w:pPr>
        <w:spacing w:line="264" w:lineRule="auto"/>
        <w:jc w:val="both"/>
        <w:rPr>
          <w:rFonts w:ascii="Arial" w:hAnsi="Arial" w:cs="Arial"/>
          <w:color w:val="000000" w:themeColor="text1"/>
        </w:rPr>
      </w:pPr>
      <w:r w:rsidRPr="00AA0105">
        <w:rPr>
          <w:rFonts w:ascii="Arial" w:hAnsi="Arial" w:cs="Arial"/>
          <w:color w:val="000000" w:themeColor="text1"/>
        </w:rPr>
        <w:t xml:space="preserve">The scale of the task as a result of </w:t>
      </w:r>
      <w:r w:rsidR="00C604B0" w:rsidRPr="00AA0105">
        <w:rPr>
          <w:rFonts w:ascii="Arial" w:hAnsi="Arial" w:cs="Arial"/>
          <w:color w:val="000000" w:themeColor="text1"/>
        </w:rPr>
        <w:t xml:space="preserve">austerity </w:t>
      </w:r>
      <w:r w:rsidRPr="00AA0105">
        <w:rPr>
          <w:rFonts w:ascii="Arial" w:hAnsi="Arial" w:cs="Arial"/>
          <w:color w:val="000000" w:themeColor="text1"/>
        </w:rPr>
        <w:t xml:space="preserve">on </w:t>
      </w:r>
      <w:r w:rsidR="00523239" w:rsidRPr="00AA0105">
        <w:rPr>
          <w:rFonts w:ascii="Arial" w:hAnsi="Arial" w:cs="Arial"/>
          <w:color w:val="000000" w:themeColor="text1"/>
        </w:rPr>
        <w:t xml:space="preserve">the council’s </w:t>
      </w:r>
      <w:r w:rsidR="00CE68DE" w:rsidRPr="00AA0105">
        <w:rPr>
          <w:rFonts w:ascii="Arial" w:hAnsi="Arial" w:cs="Arial"/>
          <w:color w:val="000000" w:themeColor="text1"/>
        </w:rPr>
        <w:t xml:space="preserve">provision for </w:t>
      </w:r>
      <w:r w:rsidR="00FD0CF1" w:rsidRPr="00AA0105">
        <w:rPr>
          <w:rFonts w:ascii="Arial" w:hAnsi="Arial" w:cs="Arial"/>
          <w:color w:val="000000" w:themeColor="text1"/>
        </w:rPr>
        <w:t>adult social care</w:t>
      </w:r>
      <w:r w:rsidRPr="00AA0105">
        <w:rPr>
          <w:rFonts w:ascii="Arial" w:hAnsi="Arial" w:cs="Arial"/>
          <w:color w:val="000000" w:themeColor="text1"/>
        </w:rPr>
        <w:t xml:space="preserve"> </w:t>
      </w:r>
      <w:r w:rsidR="0072217E" w:rsidRPr="00AA0105">
        <w:rPr>
          <w:rFonts w:ascii="Arial" w:hAnsi="Arial" w:cs="Arial"/>
          <w:color w:val="000000" w:themeColor="text1"/>
        </w:rPr>
        <w:t>i</w:t>
      </w:r>
      <w:r w:rsidRPr="00AA0105">
        <w:rPr>
          <w:rFonts w:ascii="Arial" w:hAnsi="Arial" w:cs="Arial"/>
          <w:color w:val="000000" w:themeColor="text1"/>
        </w:rPr>
        <w:t xml:space="preserve">s stark. </w:t>
      </w:r>
      <w:r w:rsidR="00523239" w:rsidRPr="00AA0105">
        <w:rPr>
          <w:rFonts w:ascii="Arial" w:hAnsi="Arial" w:cs="Arial"/>
          <w:color w:val="000000" w:themeColor="text1"/>
        </w:rPr>
        <w:t>Like many other councils in England (</w:t>
      </w:r>
      <w:proofErr w:type="spellStart"/>
      <w:r w:rsidR="00523239" w:rsidRPr="00AA0105">
        <w:rPr>
          <w:rFonts w:ascii="Arial" w:hAnsi="Arial" w:cs="Arial"/>
          <w:color w:val="000000" w:themeColor="text1"/>
        </w:rPr>
        <w:t>Lymbery</w:t>
      </w:r>
      <w:proofErr w:type="spellEnd"/>
      <w:r w:rsidR="00523239" w:rsidRPr="00AA0105">
        <w:rPr>
          <w:rFonts w:ascii="Arial" w:hAnsi="Arial" w:cs="Arial"/>
          <w:color w:val="000000" w:themeColor="text1"/>
        </w:rPr>
        <w:t xml:space="preserve">, 2012), </w:t>
      </w:r>
      <w:proofErr w:type="spellStart"/>
      <w:r w:rsidR="00523239" w:rsidRPr="00AA0105">
        <w:rPr>
          <w:rFonts w:ascii="Arial" w:hAnsi="Arial" w:cs="Arial"/>
          <w:color w:val="000000" w:themeColor="text1"/>
        </w:rPr>
        <w:t>Checkford</w:t>
      </w:r>
      <w:proofErr w:type="spellEnd"/>
      <w:r w:rsidR="00523239" w:rsidRPr="00AA0105">
        <w:rPr>
          <w:rFonts w:ascii="Arial" w:hAnsi="Arial" w:cs="Arial"/>
          <w:color w:val="000000" w:themeColor="text1"/>
        </w:rPr>
        <w:t xml:space="preserve"> </w:t>
      </w:r>
      <w:r w:rsidR="00972194" w:rsidRPr="00AA0105">
        <w:rPr>
          <w:rFonts w:ascii="Arial" w:hAnsi="Arial" w:cs="Arial"/>
          <w:color w:val="000000" w:themeColor="text1"/>
        </w:rPr>
        <w:t>h</w:t>
      </w:r>
      <w:r w:rsidR="001059EA" w:rsidRPr="00AA0105">
        <w:rPr>
          <w:rFonts w:ascii="Arial" w:hAnsi="Arial" w:cs="Arial"/>
          <w:color w:val="000000" w:themeColor="text1"/>
        </w:rPr>
        <w:t>a</w:t>
      </w:r>
      <w:r w:rsidR="0072217E" w:rsidRPr="00AA0105">
        <w:rPr>
          <w:rFonts w:ascii="Arial" w:hAnsi="Arial" w:cs="Arial"/>
          <w:color w:val="000000" w:themeColor="text1"/>
        </w:rPr>
        <w:t>s</w:t>
      </w:r>
      <w:r w:rsidR="004339C7" w:rsidRPr="00AA0105">
        <w:rPr>
          <w:rFonts w:ascii="Arial" w:hAnsi="Arial" w:cs="Arial"/>
          <w:color w:val="000000" w:themeColor="text1"/>
        </w:rPr>
        <w:t xml:space="preserve"> </w:t>
      </w:r>
      <w:r w:rsidRPr="00AA0105">
        <w:rPr>
          <w:rFonts w:ascii="Arial" w:hAnsi="Arial" w:cs="Arial"/>
          <w:color w:val="000000" w:themeColor="text1"/>
        </w:rPr>
        <w:t xml:space="preserve">to cope with increasing demands for care </w:t>
      </w:r>
      <w:r w:rsidR="0072217E" w:rsidRPr="00AA0105">
        <w:rPr>
          <w:rFonts w:ascii="Arial" w:hAnsi="Arial" w:cs="Arial"/>
          <w:color w:val="000000" w:themeColor="text1"/>
        </w:rPr>
        <w:t xml:space="preserve">resulting from </w:t>
      </w:r>
      <w:r w:rsidRPr="00AA0105">
        <w:rPr>
          <w:rFonts w:ascii="Arial" w:hAnsi="Arial" w:cs="Arial"/>
          <w:color w:val="000000" w:themeColor="text1"/>
        </w:rPr>
        <w:t>unfavourable demographic shifts</w:t>
      </w:r>
      <w:r w:rsidR="004339C7" w:rsidRPr="00AA0105">
        <w:rPr>
          <w:rFonts w:ascii="Arial" w:hAnsi="Arial" w:cs="Arial"/>
          <w:color w:val="000000" w:themeColor="text1"/>
        </w:rPr>
        <w:t xml:space="preserve"> </w:t>
      </w:r>
      <w:r w:rsidR="00E24BCB" w:rsidRPr="00AA0105">
        <w:rPr>
          <w:rFonts w:ascii="Arial" w:hAnsi="Arial" w:cs="Arial"/>
          <w:color w:val="000000" w:themeColor="text1"/>
        </w:rPr>
        <w:t xml:space="preserve">coupled </w:t>
      </w:r>
      <w:r w:rsidR="004339C7" w:rsidRPr="00AA0105">
        <w:rPr>
          <w:rFonts w:ascii="Arial" w:hAnsi="Arial" w:cs="Arial"/>
          <w:color w:val="000000" w:themeColor="text1"/>
        </w:rPr>
        <w:t xml:space="preserve">with </w:t>
      </w:r>
      <w:r w:rsidR="00072735" w:rsidRPr="00AA0105">
        <w:rPr>
          <w:rFonts w:ascii="Arial" w:hAnsi="Arial" w:cs="Arial"/>
          <w:color w:val="000000" w:themeColor="text1"/>
        </w:rPr>
        <w:t xml:space="preserve">reduced </w:t>
      </w:r>
      <w:r w:rsidR="004339C7" w:rsidRPr="00AA0105">
        <w:rPr>
          <w:rFonts w:ascii="Arial" w:hAnsi="Arial" w:cs="Arial"/>
          <w:color w:val="000000" w:themeColor="text1"/>
        </w:rPr>
        <w:t xml:space="preserve">funding from </w:t>
      </w:r>
      <w:r w:rsidR="004339C7" w:rsidRPr="00AA0105">
        <w:rPr>
          <w:rFonts w:ascii="Arial" w:hAnsi="Arial" w:cs="Arial"/>
          <w:noProof/>
          <w:color w:val="000000" w:themeColor="text1"/>
        </w:rPr>
        <w:t>c</w:t>
      </w:r>
      <w:r w:rsidRPr="00AA0105">
        <w:rPr>
          <w:rFonts w:ascii="Arial" w:hAnsi="Arial" w:cs="Arial"/>
          <w:noProof/>
          <w:color w:val="000000" w:themeColor="text1"/>
        </w:rPr>
        <w:t>entral</w:t>
      </w:r>
      <w:r w:rsidRPr="00AA0105">
        <w:rPr>
          <w:rFonts w:ascii="Arial" w:hAnsi="Arial" w:cs="Arial"/>
          <w:color w:val="000000" w:themeColor="text1"/>
        </w:rPr>
        <w:t xml:space="preserve"> government</w:t>
      </w:r>
      <w:r w:rsidR="004339C7" w:rsidRPr="00AA0105">
        <w:rPr>
          <w:rFonts w:ascii="Arial" w:hAnsi="Arial" w:cs="Arial"/>
          <w:color w:val="000000" w:themeColor="text1"/>
        </w:rPr>
        <w:t>.</w:t>
      </w:r>
      <w:r w:rsidR="00AE62CF" w:rsidRPr="00AA0105">
        <w:rPr>
          <w:rFonts w:ascii="Arial" w:hAnsi="Arial" w:cs="Arial"/>
          <w:color w:val="000000" w:themeColor="text1"/>
        </w:rPr>
        <w:t xml:space="preserve"> </w:t>
      </w:r>
      <w:r w:rsidR="00C41909" w:rsidRPr="00AA0105">
        <w:rPr>
          <w:rFonts w:ascii="Arial" w:hAnsi="Arial" w:cs="Arial"/>
          <w:color w:val="000000" w:themeColor="text1"/>
        </w:rPr>
        <w:t>B</w:t>
      </w:r>
      <w:r w:rsidRPr="00AA0105">
        <w:rPr>
          <w:rFonts w:ascii="Arial" w:hAnsi="Arial" w:cs="Arial"/>
          <w:color w:val="000000" w:themeColor="text1"/>
        </w:rPr>
        <w:t>udgetary pressures from austerity ha</w:t>
      </w:r>
      <w:r w:rsidR="002134B9" w:rsidRPr="00AA0105">
        <w:rPr>
          <w:rFonts w:ascii="Arial" w:hAnsi="Arial" w:cs="Arial"/>
          <w:color w:val="000000" w:themeColor="text1"/>
        </w:rPr>
        <w:t xml:space="preserve">ve become a central </w:t>
      </w:r>
      <w:r w:rsidR="00C41909" w:rsidRPr="00AA0105">
        <w:rPr>
          <w:rFonts w:ascii="Arial" w:hAnsi="Arial" w:cs="Arial"/>
          <w:color w:val="000000" w:themeColor="text1"/>
        </w:rPr>
        <w:t>leitmotif for</w:t>
      </w:r>
      <w:r w:rsidRPr="00AA0105">
        <w:rPr>
          <w:rFonts w:ascii="Arial" w:hAnsi="Arial" w:cs="Arial"/>
          <w:color w:val="000000" w:themeColor="text1"/>
        </w:rPr>
        <w:t xml:space="preserve"> further reform of </w:t>
      </w:r>
      <w:r w:rsidR="00FD0CF1" w:rsidRPr="00AA0105">
        <w:rPr>
          <w:rFonts w:ascii="Arial" w:hAnsi="Arial" w:cs="Arial"/>
          <w:color w:val="000000" w:themeColor="text1"/>
        </w:rPr>
        <w:t>adult social care</w:t>
      </w:r>
      <w:r w:rsidRPr="00AA0105">
        <w:rPr>
          <w:rFonts w:ascii="Arial" w:hAnsi="Arial" w:cs="Arial"/>
          <w:color w:val="000000" w:themeColor="text1"/>
        </w:rPr>
        <w:t xml:space="preserve"> provision </w:t>
      </w:r>
      <w:r w:rsidR="00C41909" w:rsidRPr="00AA0105">
        <w:rPr>
          <w:rFonts w:ascii="Arial" w:hAnsi="Arial" w:cs="Arial"/>
          <w:color w:val="000000" w:themeColor="text1"/>
        </w:rPr>
        <w:t>at</w:t>
      </w:r>
      <w:r w:rsidRPr="00AA0105">
        <w:rPr>
          <w:rFonts w:ascii="Arial" w:hAnsi="Arial" w:cs="Arial"/>
          <w:color w:val="000000" w:themeColor="text1"/>
        </w:rPr>
        <w:t xml:space="preserve"> </w:t>
      </w:r>
      <w:r w:rsidR="002261F7" w:rsidRPr="00AA0105">
        <w:rPr>
          <w:rFonts w:ascii="Arial" w:hAnsi="Arial" w:cs="Arial"/>
          <w:noProof/>
          <w:color w:val="000000" w:themeColor="text1"/>
        </w:rPr>
        <w:t>the council</w:t>
      </w:r>
      <w:r w:rsidRPr="00AA0105">
        <w:rPr>
          <w:rFonts w:ascii="Arial" w:hAnsi="Arial" w:cs="Arial"/>
          <w:color w:val="000000" w:themeColor="text1"/>
        </w:rPr>
        <w:t>. There is now a</w:t>
      </w:r>
      <w:r w:rsidR="00072735" w:rsidRPr="00AA0105">
        <w:rPr>
          <w:rFonts w:ascii="Arial" w:hAnsi="Arial" w:cs="Arial"/>
          <w:color w:val="000000" w:themeColor="text1"/>
        </w:rPr>
        <w:t xml:space="preserve"> revised</w:t>
      </w:r>
      <w:r w:rsidR="002261F7" w:rsidRPr="00AA0105">
        <w:rPr>
          <w:rFonts w:ascii="Arial" w:hAnsi="Arial" w:cs="Arial"/>
          <w:color w:val="000000" w:themeColor="text1"/>
        </w:rPr>
        <w:t xml:space="preserve"> expectation that </w:t>
      </w:r>
      <w:r w:rsidRPr="00AA0105">
        <w:rPr>
          <w:rFonts w:ascii="Arial" w:hAnsi="Arial" w:cs="Arial"/>
          <w:color w:val="000000" w:themeColor="text1"/>
        </w:rPr>
        <w:t xml:space="preserve">PB </w:t>
      </w:r>
      <w:r w:rsidR="00072735" w:rsidRPr="00AA0105">
        <w:rPr>
          <w:rFonts w:ascii="Arial" w:hAnsi="Arial" w:cs="Arial"/>
          <w:color w:val="000000" w:themeColor="text1"/>
        </w:rPr>
        <w:t xml:space="preserve">should be </w:t>
      </w:r>
      <w:r w:rsidR="002261F7" w:rsidRPr="00AA0105">
        <w:rPr>
          <w:rFonts w:ascii="Arial" w:hAnsi="Arial" w:cs="Arial"/>
          <w:color w:val="000000" w:themeColor="text1"/>
        </w:rPr>
        <w:t xml:space="preserve">used </w:t>
      </w:r>
      <w:r w:rsidR="00072735" w:rsidRPr="00AA0105">
        <w:rPr>
          <w:rFonts w:ascii="Arial" w:hAnsi="Arial" w:cs="Arial"/>
          <w:color w:val="000000" w:themeColor="text1"/>
        </w:rPr>
        <w:t xml:space="preserve">instead </w:t>
      </w:r>
      <w:r w:rsidR="002261F7" w:rsidRPr="00AA0105">
        <w:rPr>
          <w:rFonts w:ascii="Arial" w:hAnsi="Arial" w:cs="Arial"/>
          <w:color w:val="000000" w:themeColor="text1"/>
        </w:rPr>
        <w:t xml:space="preserve">to </w:t>
      </w:r>
      <w:r w:rsidRPr="00AA0105">
        <w:rPr>
          <w:rFonts w:ascii="Arial" w:hAnsi="Arial" w:cs="Arial"/>
          <w:color w:val="000000" w:themeColor="text1"/>
        </w:rPr>
        <w:t>deliver additional cost savings</w:t>
      </w:r>
      <w:r w:rsidR="00852410" w:rsidRPr="00AA0105">
        <w:rPr>
          <w:rFonts w:ascii="Arial" w:hAnsi="Arial" w:cs="Arial"/>
          <w:color w:val="000000" w:themeColor="text1"/>
        </w:rPr>
        <w:t xml:space="preserve"> to offset reductions elsewhere</w:t>
      </w:r>
      <w:r w:rsidR="00B37C82" w:rsidRPr="00AA0105">
        <w:rPr>
          <w:rFonts w:ascii="Arial" w:hAnsi="Arial" w:cs="Arial"/>
          <w:color w:val="000000" w:themeColor="text1"/>
        </w:rPr>
        <w:t xml:space="preserve">, as suggested </w:t>
      </w:r>
      <w:r w:rsidR="00072735" w:rsidRPr="00AA0105">
        <w:rPr>
          <w:rFonts w:ascii="Arial" w:hAnsi="Arial" w:cs="Arial"/>
          <w:color w:val="000000" w:themeColor="text1"/>
        </w:rPr>
        <w:t xml:space="preserve">by the </w:t>
      </w:r>
      <w:r w:rsidR="00C5736C" w:rsidRPr="00AA0105">
        <w:rPr>
          <w:rFonts w:ascii="Arial" w:hAnsi="Arial" w:cs="Arial"/>
          <w:color w:val="000000" w:themeColor="text1"/>
        </w:rPr>
        <w:t xml:space="preserve">(new) </w:t>
      </w:r>
      <w:r w:rsidR="006F3F68" w:rsidRPr="00AA0105">
        <w:rPr>
          <w:rFonts w:ascii="Arial" w:hAnsi="Arial" w:cs="Arial"/>
          <w:color w:val="000000" w:themeColor="text1"/>
        </w:rPr>
        <w:t xml:space="preserve">Head of </w:t>
      </w:r>
      <w:r w:rsidR="00704685" w:rsidRPr="00AA0105">
        <w:rPr>
          <w:rFonts w:ascii="Arial" w:hAnsi="Arial" w:cs="Arial"/>
          <w:color w:val="000000" w:themeColor="text1"/>
        </w:rPr>
        <w:t>adult social</w:t>
      </w:r>
      <w:r w:rsidR="00072735" w:rsidRPr="00AA0105">
        <w:rPr>
          <w:rFonts w:ascii="Arial" w:hAnsi="Arial" w:cs="Arial"/>
          <w:color w:val="000000" w:themeColor="text1"/>
        </w:rPr>
        <w:t xml:space="preserve"> care</w:t>
      </w:r>
      <w:r w:rsidR="00B37C82" w:rsidRPr="00AA0105">
        <w:rPr>
          <w:rFonts w:ascii="Arial" w:hAnsi="Arial" w:cs="Arial"/>
          <w:color w:val="000000" w:themeColor="text1"/>
        </w:rPr>
        <w:t>:</w:t>
      </w:r>
    </w:p>
    <w:p w14:paraId="5B89B8CE" w14:textId="77777777" w:rsidR="002134B9" w:rsidRPr="00AA0105" w:rsidRDefault="002134B9" w:rsidP="007F5F21">
      <w:pPr>
        <w:spacing w:line="264" w:lineRule="auto"/>
        <w:jc w:val="both"/>
        <w:rPr>
          <w:rFonts w:ascii="Arial" w:hAnsi="Arial" w:cs="Arial"/>
          <w:color w:val="000000" w:themeColor="text1"/>
        </w:rPr>
      </w:pPr>
    </w:p>
    <w:p w14:paraId="7646B085" w14:textId="3182DD60" w:rsidR="007F5F21" w:rsidRPr="00AA0105" w:rsidRDefault="007F5F21" w:rsidP="002134B9">
      <w:pPr>
        <w:spacing w:line="264" w:lineRule="auto"/>
        <w:ind w:left="720"/>
        <w:jc w:val="both"/>
        <w:rPr>
          <w:rFonts w:ascii="Arial" w:hAnsi="Arial" w:cs="Arial"/>
          <w:color w:val="000000" w:themeColor="text1"/>
        </w:rPr>
      </w:pPr>
      <w:r w:rsidRPr="00AA0105">
        <w:rPr>
          <w:rFonts w:ascii="Arial" w:hAnsi="Arial" w:cs="Arial"/>
          <w:color w:val="000000" w:themeColor="text1"/>
        </w:rPr>
        <w:lastRenderedPageBreak/>
        <w:t>“I won’t lie, [</w:t>
      </w:r>
      <w:proofErr w:type="spellStart"/>
      <w:r w:rsidRPr="00AA0105">
        <w:rPr>
          <w:rFonts w:ascii="Arial" w:hAnsi="Arial" w:cs="Arial"/>
          <w:color w:val="000000" w:themeColor="text1"/>
        </w:rPr>
        <w:t>Checkford</w:t>
      </w:r>
      <w:proofErr w:type="spellEnd"/>
      <w:r w:rsidRPr="00AA0105">
        <w:rPr>
          <w:rFonts w:ascii="Arial" w:hAnsi="Arial" w:cs="Arial"/>
          <w:color w:val="000000" w:themeColor="text1"/>
        </w:rPr>
        <w:t xml:space="preserve">] … is really facing tough times in terms of efficiencies but I think that’s why we have to look at doing things differently … We had to find a way of reducing reliance on traditional services … in times of </w:t>
      </w:r>
      <w:r w:rsidRPr="00AA0105">
        <w:rPr>
          <w:rFonts w:ascii="Arial" w:hAnsi="Arial" w:cs="Arial"/>
          <w:noProof/>
          <w:color w:val="000000" w:themeColor="text1"/>
        </w:rPr>
        <w:t>austerity</w:t>
      </w:r>
      <w:r w:rsidR="006B1B4F" w:rsidRPr="00AA0105">
        <w:rPr>
          <w:rFonts w:ascii="Arial" w:hAnsi="Arial" w:cs="Arial"/>
          <w:noProof/>
          <w:color w:val="000000" w:themeColor="text1"/>
        </w:rPr>
        <w:t>,</w:t>
      </w:r>
      <w:r w:rsidRPr="00AA0105">
        <w:rPr>
          <w:rFonts w:ascii="Arial" w:hAnsi="Arial" w:cs="Arial"/>
          <w:color w:val="000000" w:themeColor="text1"/>
        </w:rPr>
        <w:t xml:space="preserve"> people are being pushed more to think outside of the box … it might aid the </w:t>
      </w:r>
      <w:r w:rsidR="00DC1C66" w:rsidRPr="00AA0105">
        <w:rPr>
          <w:rFonts w:ascii="Arial" w:hAnsi="Arial" w:cs="Arial"/>
          <w:color w:val="000000" w:themeColor="text1"/>
        </w:rPr>
        <w:t>personalis</w:t>
      </w:r>
      <w:r w:rsidRPr="00AA0105">
        <w:rPr>
          <w:rFonts w:ascii="Arial" w:hAnsi="Arial" w:cs="Arial"/>
          <w:color w:val="000000" w:themeColor="text1"/>
        </w:rPr>
        <w:t>ation agenda” (</w:t>
      </w:r>
      <w:r w:rsidR="006F3F68" w:rsidRPr="00AA0105">
        <w:rPr>
          <w:rFonts w:ascii="Arial" w:hAnsi="Arial" w:cs="Arial"/>
          <w:color w:val="000000" w:themeColor="text1"/>
        </w:rPr>
        <w:t xml:space="preserve">Head of </w:t>
      </w:r>
      <w:r w:rsidR="00704685" w:rsidRPr="00AA0105">
        <w:rPr>
          <w:rFonts w:ascii="Arial" w:hAnsi="Arial" w:cs="Arial"/>
          <w:color w:val="000000" w:themeColor="text1"/>
        </w:rPr>
        <w:t>adult social</w:t>
      </w:r>
      <w:r w:rsidR="00FD0CF1" w:rsidRPr="00AA0105">
        <w:rPr>
          <w:rFonts w:ascii="Arial" w:hAnsi="Arial" w:cs="Arial"/>
          <w:color w:val="000000" w:themeColor="text1"/>
        </w:rPr>
        <w:t xml:space="preserve"> care</w:t>
      </w:r>
      <w:r w:rsidRPr="00AA0105">
        <w:rPr>
          <w:rFonts w:ascii="Arial" w:hAnsi="Arial" w:cs="Arial"/>
          <w:color w:val="000000" w:themeColor="text1"/>
        </w:rPr>
        <w:t xml:space="preserve"> </w:t>
      </w:r>
      <w:r w:rsidR="00704685" w:rsidRPr="00AA0105">
        <w:rPr>
          <w:rFonts w:ascii="Arial" w:hAnsi="Arial" w:cs="Arial"/>
          <w:color w:val="000000" w:themeColor="text1"/>
        </w:rPr>
        <w:t>C</w:t>
      </w:r>
      <w:r w:rsidRPr="00AA0105">
        <w:rPr>
          <w:rFonts w:ascii="Arial" w:hAnsi="Arial" w:cs="Arial"/>
          <w:color w:val="000000" w:themeColor="text1"/>
        </w:rPr>
        <w:t>, 2014).</w:t>
      </w:r>
    </w:p>
    <w:p w14:paraId="13B6C3B2" w14:textId="77777777" w:rsidR="00EF06F4" w:rsidRPr="00AA0105" w:rsidRDefault="00EF06F4" w:rsidP="007F5F21">
      <w:pPr>
        <w:spacing w:line="264" w:lineRule="auto"/>
        <w:jc w:val="both"/>
        <w:rPr>
          <w:rFonts w:ascii="Arial" w:hAnsi="Arial" w:cs="Arial"/>
          <w:color w:val="000000" w:themeColor="text1"/>
        </w:rPr>
      </w:pPr>
    </w:p>
    <w:p w14:paraId="6670EAB3" w14:textId="6822A23C" w:rsidR="009A1095" w:rsidRPr="00AA0105" w:rsidRDefault="009A1095" w:rsidP="007F5F21">
      <w:pPr>
        <w:spacing w:line="264" w:lineRule="auto"/>
        <w:jc w:val="both"/>
        <w:rPr>
          <w:rFonts w:ascii="Arial" w:hAnsi="Arial" w:cs="Arial"/>
          <w:color w:val="000000" w:themeColor="text1"/>
        </w:rPr>
      </w:pPr>
      <w:r w:rsidRPr="00AA0105">
        <w:rPr>
          <w:rFonts w:ascii="Arial" w:hAnsi="Arial" w:cs="Arial"/>
          <w:color w:val="000000" w:themeColor="text1"/>
        </w:rPr>
        <w:t xml:space="preserve">It is pertinent to note that </w:t>
      </w:r>
      <w:r w:rsidR="00C5736C" w:rsidRPr="00AA0105">
        <w:rPr>
          <w:rFonts w:ascii="Arial" w:hAnsi="Arial" w:cs="Arial"/>
          <w:color w:val="000000" w:themeColor="text1"/>
        </w:rPr>
        <w:t xml:space="preserve">the </w:t>
      </w:r>
      <w:r w:rsidR="00417DC7" w:rsidRPr="00AA0105">
        <w:rPr>
          <w:rFonts w:ascii="Arial" w:hAnsi="Arial" w:cs="Arial"/>
          <w:color w:val="000000" w:themeColor="text1"/>
        </w:rPr>
        <w:t xml:space="preserve">PB </w:t>
      </w:r>
      <w:r w:rsidR="00C5736C" w:rsidRPr="00AA0105">
        <w:rPr>
          <w:rFonts w:ascii="Arial" w:hAnsi="Arial" w:cs="Arial"/>
          <w:color w:val="000000" w:themeColor="text1"/>
        </w:rPr>
        <w:t xml:space="preserve">pilot </w:t>
      </w:r>
      <w:r w:rsidR="0072217E" w:rsidRPr="00AA0105">
        <w:rPr>
          <w:rFonts w:ascii="Arial" w:hAnsi="Arial" w:cs="Arial"/>
          <w:color w:val="000000" w:themeColor="text1"/>
        </w:rPr>
        <w:t xml:space="preserve">has </w:t>
      </w:r>
      <w:r w:rsidR="00417DC7" w:rsidRPr="00AA0105">
        <w:rPr>
          <w:rFonts w:ascii="Arial" w:hAnsi="Arial" w:cs="Arial"/>
          <w:color w:val="000000" w:themeColor="text1"/>
        </w:rPr>
        <w:t>led to the development of an accounting infrastructure capable not only of fostering</w:t>
      </w:r>
      <w:r w:rsidR="00E3378D" w:rsidRPr="00AA0105">
        <w:rPr>
          <w:rFonts w:ascii="Arial" w:hAnsi="Arial" w:cs="Arial"/>
          <w:color w:val="000000" w:themeColor="text1"/>
        </w:rPr>
        <w:t xml:space="preserve"> </w:t>
      </w:r>
      <w:r w:rsidR="007F5F21" w:rsidRPr="00AA0105">
        <w:rPr>
          <w:rFonts w:ascii="Arial" w:hAnsi="Arial" w:cs="Arial"/>
          <w:color w:val="000000" w:themeColor="text1"/>
        </w:rPr>
        <w:t xml:space="preserve">entrepreneurial </w:t>
      </w:r>
      <w:r w:rsidR="007F5F21" w:rsidRPr="00AA0105">
        <w:rPr>
          <w:rFonts w:ascii="Arial" w:hAnsi="Arial" w:cs="Arial"/>
          <w:noProof/>
          <w:color w:val="000000" w:themeColor="text1"/>
        </w:rPr>
        <w:t>spirit</w:t>
      </w:r>
      <w:r w:rsidR="00E3378D" w:rsidRPr="00AA0105">
        <w:rPr>
          <w:rFonts w:ascii="Arial" w:hAnsi="Arial" w:cs="Arial"/>
          <w:noProof/>
          <w:color w:val="000000" w:themeColor="text1"/>
        </w:rPr>
        <w:t>s</w:t>
      </w:r>
      <w:r w:rsidR="00C54740" w:rsidRPr="00AA0105">
        <w:rPr>
          <w:rFonts w:ascii="Arial" w:hAnsi="Arial" w:cs="Arial"/>
          <w:noProof/>
          <w:color w:val="000000" w:themeColor="text1"/>
        </w:rPr>
        <w:t xml:space="preserve"> amongst social workers and clients</w:t>
      </w:r>
      <w:r w:rsidRPr="00AA0105">
        <w:rPr>
          <w:rFonts w:ascii="Arial" w:hAnsi="Arial" w:cs="Arial"/>
          <w:noProof/>
          <w:color w:val="000000" w:themeColor="text1"/>
        </w:rPr>
        <w:t>,</w:t>
      </w:r>
      <w:r w:rsidR="007F5F21" w:rsidRPr="00AA0105">
        <w:rPr>
          <w:rFonts w:ascii="Arial" w:hAnsi="Arial" w:cs="Arial"/>
          <w:color w:val="000000" w:themeColor="text1"/>
        </w:rPr>
        <w:t xml:space="preserve"> but </w:t>
      </w:r>
      <w:r w:rsidR="005E22D7" w:rsidRPr="00AA0105">
        <w:rPr>
          <w:rFonts w:ascii="Arial" w:hAnsi="Arial" w:cs="Arial"/>
          <w:color w:val="000000" w:themeColor="text1"/>
        </w:rPr>
        <w:t xml:space="preserve">to </w:t>
      </w:r>
      <w:r w:rsidR="007F5F21" w:rsidRPr="00AA0105">
        <w:rPr>
          <w:rFonts w:ascii="Arial" w:hAnsi="Arial" w:cs="Arial"/>
          <w:color w:val="000000" w:themeColor="text1"/>
        </w:rPr>
        <w:t xml:space="preserve">also render </w:t>
      </w:r>
      <w:r w:rsidR="00C54740" w:rsidRPr="00AA0105">
        <w:rPr>
          <w:rFonts w:ascii="Arial" w:hAnsi="Arial" w:cs="Arial"/>
          <w:color w:val="000000" w:themeColor="text1"/>
        </w:rPr>
        <w:t>them</w:t>
      </w:r>
      <w:r w:rsidRPr="00AA0105">
        <w:rPr>
          <w:rFonts w:ascii="Arial" w:hAnsi="Arial" w:cs="Arial"/>
          <w:color w:val="000000" w:themeColor="text1"/>
        </w:rPr>
        <w:t xml:space="preserve"> </w:t>
      </w:r>
      <w:r w:rsidR="007F5F21" w:rsidRPr="00AA0105">
        <w:rPr>
          <w:rFonts w:ascii="Arial" w:hAnsi="Arial" w:cs="Arial"/>
          <w:color w:val="000000" w:themeColor="text1"/>
        </w:rPr>
        <w:t xml:space="preserve">more </w:t>
      </w:r>
      <w:r w:rsidR="00AE62CF" w:rsidRPr="00AA0105">
        <w:rPr>
          <w:rFonts w:ascii="Arial" w:hAnsi="Arial" w:cs="Arial"/>
          <w:color w:val="000000" w:themeColor="text1"/>
        </w:rPr>
        <w:t>governable</w:t>
      </w:r>
      <w:r w:rsidRPr="00AA0105">
        <w:rPr>
          <w:rFonts w:ascii="Arial" w:hAnsi="Arial" w:cs="Arial"/>
          <w:color w:val="000000" w:themeColor="text1"/>
        </w:rPr>
        <w:t xml:space="preserve"> through calculation</w:t>
      </w:r>
      <w:r w:rsidR="007F5F21" w:rsidRPr="00AA0105">
        <w:rPr>
          <w:rFonts w:ascii="Arial" w:hAnsi="Arial" w:cs="Arial"/>
          <w:color w:val="000000" w:themeColor="text1"/>
        </w:rPr>
        <w:t xml:space="preserve">. </w:t>
      </w:r>
      <w:r w:rsidR="00417DC7" w:rsidRPr="00AA0105">
        <w:rPr>
          <w:rFonts w:ascii="Arial" w:hAnsi="Arial" w:cs="Arial"/>
          <w:color w:val="000000" w:themeColor="text1"/>
        </w:rPr>
        <w:t>As a result, i</w:t>
      </w:r>
      <w:r w:rsidR="00724149" w:rsidRPr="00AA0105">
        <w:rPr>
          <w:rFonts w:ascii="Arial" w:hAnsi="Arial" w:cs="Arial"/>
          <w:color w:val="000000" w:themeColor="text1"/>
        </w:rPr>
        <w:t>ndividual i</w:t>
      </w:r>
      <w:r w:rsidR="007F5F21" w:rsidRPr="00AA0105">
        <w:rPr>
          <w:rFonts w:ascii="Arial" w:hAnsi="Arial" w:cs="Arial"/>
          <w:color w:val="000000" w:themeColor="text1"/>
        </w:rPr>
        <w:t xml:space="preserve">nefficiencies </w:t>
      </w:r>
      <w:r w:rsidR="00417DC7" w:rsidRPr="00AA0105">
        <w:rPr>
          <w:rFonts w:ascii="Arial" w:hAnsi="Arial" w:cs="Arial"/>
          <w:color w:val="000000" w:themeColor="text1"/>
        </w:rPr>
        <w:t xml:space="preserve">have been made </w:t>
      </w:r>
      <w:r w:rsidR="00AE62CF" w:rsidRPr="00AA0105">
        <w:rPr>
          <w:rFonts w:ascii="Arial" w:hAnsi="Arial" w:cs="Arial"/>
          <w:color w:val="000000" w:themeColor="text1"/>
        </w:rPr>
        <w:t>more visible</w:t>
      </w:r>
      <w:r w:rsidR="007F5F21" w:rsidRPr="00AA0105">
        <w:rPr>
          <w:rFonts w:ascii="Arial" w:hAnsi="Arial" w:cs="Arial"/>
          <w:color w:val="000000" w:themeColor="text1"/>
        </w:rPr>
        <w:t xml:space="preserve">. For </w:t>
      </w:r>
      <w:r w:rsidR="00AE62CF" w:rsidRPr="00AA0105">
        <w:rPr>
          <w:rFonts w:ascii="Arial" w:hAnsi="Arial" w:cs="Arial"/>
          <w:color w:val="000000" w:themeColor="text1"/>
        </w:rPr>
        <w:t>example</w:t>
      </w:r>
      <w:r w:rsidRPr="00AA0105">
        <w:rPr>
          <w:rFonts w:ascii="Arial" w:hAnsi="Arial" w:cs="Arial"/>
          <w:color w:val="000000" w:themeColor="text1"/>
        </w:rPr>
        <w:t>, a senior manager quoted below suggested that</w:t>
      </w:r>
      <w:r w:rsidR="007F5F21" w:rsidRPr="00AA0105">
        <w:rPr>
          <w:rFonts w:ascii="Arial" w:hAnsi="Arial" w:cs="Arial"/>
          <w:color w:val="000000" w:themeColor="text1"/>
        </w:rPr>
        <w:t xml:space="preserve"> the council</w:t>
      </w:r>
      <w:r w:rsidRPr="00AA0105">
        <w:rPr>
          <w:rFonts w:ascii="Arial" w:hAnsi="Arial" w:cs="Arial"/>
          <w:color w:val="000000" w:themeColor="text1"/>
        </w:rPr>
        <w:t xml:space="preserve">’s inability </w:t>
      </w:r>
      <w:r w:rsidR="007F5F21" w:rsidRPr="00AA0105">
        <w:rPr>
          <w:rFonts w:ascii="Arial" w:hAnsi="Arial" w:cs="Arial"/>
          <w:color w:val="000000" w:themeColor="text1"/>
        </w:rPr>
        <w:t>to</w:t>
      </w:r>
      <w:r w:rsidRPr="00AA0105">
        <w:rPr>
          <w:rFonts w:ascii="Arial" w:hAnsi="Arial" w:cs="Arial"/>
          <w:color w:val="000000" w:themeColor="text1"/>
        </w:rPr>
        <w:t xml:space="preserve"> meet its </w:t>
      </w:r>
      <w:r w:rsidR="007F5F21" w:rsidRPr="00AA0105">
        <w:rPr>
          <w:rFonts w:ascii="Arial" w:hAnsi="Arial" w:cs="Arial"/>
          <w:color w:val="000000" w:themeColor="text1"/>
        </w:rPr>
        <w:t>target of assessing all PB p</w:t>
      </w:r>
      <w:r w:rsidRPr="00AA0105">
        <w:rPr>
          <w:rFonts w:ascii="Arial" w:hAnsi="Arial" w:cs="Arial"/>
          <w:color w:val="000000" w:themeColor="text1"/>
        </w:rPr>
        <w:t>lans</w:t>
      </w:r>
      <w:r w:rsidR="007F5F21" w:rsidRPr="00AA0105">
        <w:rPr>
          <w:rFonts w:ascii="Arial" w:hAnsi="Arial" w:cs="Arial"/>
          <w:color w:val="000000" w:themeColor="text1"/>
        </w:rPr>
        <w:t xml:space="preserve"> was exacerbated by the</w:t>
      </w:r>
      <w:r w:rsidR="00C41909" w:rsidRPr="00AA0105">
        <w:rPr>
          <w:rFonts w:ascii="Arial" w:hAnsi="Arial" w:cs="Arial"/>
          <w:color w:val="000000" w:themeColor="text1"/>
        </w:rPr>
        <w:t xml:space="preserve"> inadequacies of </w:t>
      </w:r>
      <w:r w:rsidR="00417DC7" w:rsidRPr="00AA0105">
        <w:rPr>
          <w:rFonts w:ascii="Arial" w:hAnsi="Arial" w:cs="Arial"/>
          <w:color w:val="000000" w:themeColor="text1"/>
        </w:rPr>
        <w:t xml:space="preserve">specific </w:t>
      </w:r>
      <w:r w:rsidRPr="00AA0105">
        <w:rPr>
          <w:rFonts w:ascii="Arial" w:hAnsi="Arial" w:cs="Arial"/>
          <w:color w:val="000000" w:themeColor="text1"/>
        </w:rPr>
        <w:t>individual</w:t>
      </w:r>
      <w:r w:rsidR="00417DC7" w:rsidRPr="00AA0105">
        <w:rPr>
          <w:rFonts w:ascii="Arial" w:hAnsi="Arial" w:cs="Arial"/>
          <w:color w:val="000000" w:themeColor="text1"/>
        </w:rPr>
        <w:t>s</w:t>
      </w:r>
      <w:r w:rsidRPr="00AA0105">
        <w:rPr>
          <w:rFonts w:ascii="Arial" w:hAnsi="Arial" w:cs="Arial"/>
          <w:color w:val="000000" w:themeColor="text1"/>
        </w:rPr>
        <w:t xml:space="preserve"> responsible for </w:t>
      </w:r>
      <w:r w:rsidR="00417DC7" w:rsidRPr="00AA0105">
        <w:rPr>
          <w:rFonts w:ascii="Arial" w:hAnsi="Arial" w:cs="Arial"/>
          <w:color w:val="000000" w:themeColor="text1"/>
        </w:rPr>
        <w:t xml:space="preserve">carrying out </w:t>
      </w:r>
      <w:r w:rsidRPr="00AA0105">
        <w:rPr>
          <w:rFonts w:ascii="Arial" w:hAnsi="Arial" w:cs="Arial"/>
          <w:color w:val="000000" w:themeColor="text1"/>
        </w:rPr>
        <w:t>reviews</w:t>
      </w:r>
      <w:r w:rsidR="00417DC7" w:rsidRPr="00AA0105">
        <w:rPr>
          <w:rFonts w:ascii="Arial" w:hAnsi="Arial" w:cs="Arial"/>
          <w:color w:val="000000" w:themeColor="text1"/>
        </w:rPr>
        <w:t>:</w:t>
      </w:r>
    </w:p>
    <w:p w14:paraId="49DD2AA0" w14:textId="77777777" w:rsidR="002134B9" w:rsidRPr="00AA0105" w:rsidRDefault="002134B9" w:rsidP="007F5F21">
      <w:pPr>
        <w:spacing w:line="264" w:lineRule="auto"/>
        <w:jc w:val="both"/>
        <w:rPr>
          <w:rFonts w:ascii="Arial" w:hAnsi="Arial" w:cs="Arial"/>
          <w:color w:val="000000" w:themeColor="text1"/>
        </w:rPr>
      </w:pPr>
    </w:p>
    <w:p w14:paraId="4C593BDC" w14:textId="0272A5E1" w:rsidR="007F5F21" w:rsidRPr="00AA0105" w:rsidRDefault="007F5F21" w:rsidP="002134B9">
      <w:pPr>
        <w:spacing w:line="264" w:lineRule="auto"/>
        <w:ind w:left="720"/>
        <w:jc w:val="both"/>
        <w:rPr>
          <w:rFonts w:ascii="Arial" w:hAnsi="Arial" w:cs="Arial"/>
          <w:color w:val="000000" w:themeColor="text1"/>
        </w:rPr>
      </w:pPr>
      <w:r w:rsidRPr="00AA0105">
        <w:rPr>
          <w:rFonts w:ascii="Arial" w:hAnsi="Arial" w:cs="Arial"/>
          <w:color w:val="000000" w:themeColor="text1"/>
        </w:rPr>
        <w:t xml:space="preserve">“What was missing from the whole process … was the lack of accountability, risk enablement and auditing … People </w:t>
      </w:r>
      <w:r w:rsidR="00050277" w:rsidRPr="00AA0105">
        <w:rPr>
          <w:rFonts w:ascii="Arial" w:hAnsi="Arial" w:cs="Arial"/>
          <w:color w:val="000000" w:themeColor="text1"/>
        </w:rPr>
        <w:t xml:space="preserve">[clients] </w:t>
      </w:r>
      <w:r w:rsidRPr="00AA0105">
        <w:rPr>
          <w:rFonts w:ascii="Arial" w:hAnsi="Arial" w:cs="Arial"/>
          <w:color w:val="000000" w:themeColor="text1"/>
        </w:rPr>
        <w:t xml:space="preserve">were reviewed annually but social workers weren't savvy … about … auditing the books” (Social worker L, 2014).    </w:t>
      </w:r>
    </w:p>
    <w:p w14:paraId="18FA8BDF" w14:textId="77777777" w:rsidR="00B655FC" w:rsidRPr="00AA0105" w:rsidRDefault="00B655FC" w:rsidP="00AC7AAD">
      <w:pPr>
        <w:spacing w:line="264" w:lineRule="auto"/>
        <w:jc w:val="both"/>
        <w:rPr>
          <w:rFonts w:ascii="Arial" w:hAnsi="Arial" w:cs="Arial"/>
          <w:color w:val="000000" w:themeColor="text1"/>
        </w:rPr>
      </w:pPr>
    </w:p>
    <w:p w14:paraId="1D346461" w14:textId="696F1985" w:rsidR="007F5F21" w:rsidRPr="00AA0105" w:rsidRDefault="00C5736C" w:rsidP="00AC7AAD">
      <w:pPr>
        <w:spacing w:line="264" w:lineRule="auto"/>
        <w:jc w:val="both"/>
        <w:rPr>
          <w:rFonts w:ascii="Arial" w:hAnsi="Arial" w:cs="Arial"/>
          <w:color w:val="000000" w:themeColor="text1"/>
        </w:rPr>
      </w:pPr>
      <w:r w:rsidRPr="00AA0105">
        <w:rPr>
          <w:rFonts w:ascii="Arial" w:hAnsi="Arial" w:cs="Arial"/>
          <w:color w:val="000000" w:themeColor="text1"/>
        </w:rPr>
        <w:t xml:space="preserve">Within </w:t>
      </w:r>
      <w:proofErr w:type="spellStart"/>
      <w:r w:rsidRPr="00AA0105">
        <w:rPr>
          <w:rFonts w:ascii="Arial" w:hAnsi="Arial" w:cs="Arial"/>
          <w:color w:val="000000" w:themeColor="text1"/>
        </w:rPr>
        <w:t>Checkford</w:t>
      </w:r>
      <w:proofErr w:type="spellEnd"/>
      <w:r w:rsidRPr="00AA0105">
        <w:rPr>
          <w:rFonts w:ascii="Arial" w:hAnsi="Arial" w:cs="Arial"/>
          <w:color w:val="000000" w:themeColor="text1"/>
        </w:rPr>
        <w:t>,</w:t>
      </w:r>
      <w:r w:rsidR="00B37C82" w:rsidRPr="00AA0105">
        <w:rPr>
          <w:rFonts w:ascii="Arial" w:hAnsi="Arial" w:cs="Arial"/>
          <w:color w:val="000000" w:themeColor="text1"/>
        </w:rPr>
        <w:t xml:space="preserve"> there is now a</w:t>
      </w:r>
      <w:r w:rsidRPr="00AA0105">
        <w:rPr>
          <w:rFonts w:ascii="Arial" w:hAnsi="Arial" w:cs="Arial"/>
          <w:color w:val="000000" w:themeColor="text1"/>
        </w:rPr>
        <w:t xml:space="preserve"> </w:t>
      </w:r>
      <w:r w:rsidR="00B37C82" w:rsidRPr="00AA0105">
        <w:rPr>
          <w:rFonts w:ascii="Arial" w:hAnsi="Arial" w:cs="Arial"/>
          <w:color w:val="000000" w:themeColor="text1"/>
        </w:rPr>
        <w:t>greater emphasis on using PB for financial audit and control</w:t>
      </w:r>
      <w:r w:rsidRPr="00AA0105">
        <w:rPr>
          <w:rFonts w:ascii="Arial" w:hAnsi="Arial" w:cs="Arial"/>
          <w:color w:val="000000" w:themeColor="text1"/>
        </w:rPr>
        <w:t>. S</w:t>
      </w:r>
      <w:r w:rsidR="00777E27" w:rsidRPr="00AA0105">
        <w:rPr>
          <w:rFonts w:ascii="Arial" w:hAnsi="Arial" w:cs="Arial"/>
          <w:color w:val="000000" w:themeColor="text1"/>
        </w:rPr>
        <w:t xml:space="preserve">ocial workers </w:t>
      </w:r>
      <w:r w:rsidRPr="00AA0105">
        <w:rPr>
          <w:rFonts w:ascii="Arial" w:hAnsi="Arial" w:cs="Arial"/>
          <w:color w:val="000000" w:themeColor="text1"/>
        </w:rPr>
        <w:t xml:space="preserve">are having </w:t>
      </w:r>
      <w:r w:rsidR="00B655FC" w:rsidRPr="00AA0105">
        <w:rPr>
          <w:rFonts w:ascii="Arial" w:hAnsi="Arial" w:cs="Arial"/>
          <w:color w:val="000000" w:themeColor="text1"/>
        </w:rPr>
        <w:t xml:space="preserve">to readjust </w:t>
      </w:r>
      <w:r w:rsidR="0065716F" w:rsidRPr="00AA0105">
        <w:rPr>
          <w:rFonts w:ascii="Arial" w:hAnsi="Arial" w:cs="Arial"/>
          <w:color w:val="000000" w:themeColor="text1"/>
        </w:rPr>
        <w:t>once again to a new way of working</w:t>
      </w:r>
      <w:r w:rsidR="00B37C82" w:rsidRPr="00AA0105">
        <w:rPr>
          <w:rFonts w:ascii="Arial" w:hAnsi="Arial" w:cs="Arial"/>
          <w:color w:val="000000" w:themeColor="text1"/>
        </w:rPr>
        <w:t xml:space="preserve">. Furthermore, </w:t>
      </w:r>
      <w:r w:rsidR="00C41909" w:rsidRPr="00AA0105">
        <w:rPr>
          <w:rFonts w:ascii="Arial" w:hAnsi="Arial" w:cs="Arial"/>
          <w:color w:val="000000" w:themeColor="text1"/>
        </w:rPr>
        <w:t xml:space="preserve">austerity </w:t>
      </w:r>
      <w:r w:rsidR="00B655FC" w:rsidRPr="00AA0105">
        <w:rPr>
          <w:rFonts w:ascii="Arial" w:hAnsi="Arial" w:cs="Arial"/>
          <w:color w:val="000000" w:themeColor="text1"/>
        </w:rPr>
        <w:t xml:space="preserve">has </w:t>
      </w:r>
      <w:r w:rsidR="00C41909" w:rsidRPr="00AA0105">
        <w:rPr>
          <w:rFonts w:ascii="Arial" w:hAnsi="Arial" w:cs="Arial"/>
          <w:color w:val="000000" w:themeColor="text1"/>
        </w:rPr>
        <w:t xml:space="preserve">significantly </w:t>
      </w:r>
      <w:r w:rsidR="00B655FC" w:rsidRPr="00AA0105">
        <w:rPr>
          <w:rFonts w:ascii="Arial" w:hAnsi="Arial" w:cs="Arial"/>
          <w:color w:val="000000" w:themeColor="text1"/>
        </w:rPr>
        <w:t>shifted</w:t>
      </w:r>
      <w:r w:rsidR="00AC7AAD" w:rsidRPr="00AA0105">
        <w:rPr>
          <w:rFonts w:ascii="Arial" w:hAnsi="Arial" w:cs="Arial"/>
          <w:color w:val="000000" w:themeColor="text1"/>
        </w:rPr>
        <w:t xml:space="preserve"> </w:t>
      </w:r>
      <w:r w:rsidR="00C41909" w:rsidRPr="00AA0105">
        <w:rPr>
          <w:rFonts w:ascii="Arial" w:hAnsi="Arial" w:cs="Arial"/>
          <w:color w:val="000000" w:themeColor="text1"/>
        </w:rPr>
        <w:t xml:space="preserve">the norms by which </w:t>
      </w:r>
      <w:r w:rsidR="00B655FC" w:rsidRPr="00AA0105">
        <w:rPr>
          <w:rFonts w:ascii="Arial" w:hAnsi="Arial" w:cs="Arial"/>
          <w:color w:val="000000" w:themeColor="text1"/>
        </w:rPr>
        <w:t>more imaginative uses of</w:t>
      </w:r>
      <w:r w:rsidR="00C41909" w:rsidRPr="00AA0105">
        <w:rPr>
          <w:rFonts w:ascii="Arial" w:hAnsi="Arial" w:cs="Arial"/>
          <w:color w:val="000000" w:themeColor="text1"/>
        </w:rPr>
        <w:t xml:space="preserve"> care plans are </w:t>
      </w:r>
      <w:r w:rsidR="00C54740" w:rsidRPr="00AA0105">
        <w:rPr>
          <w:rFonts w:ascii="Arial" w:hAnsi="Arial" w:cs="Arial"/>
          <w:color w:val="000000" w:themeColor="text1"/>
        </w:rPr>
        <w:t xml:space="preserve">acceptable or </w:t>
      </w:r>
      <w:r w:rsidR="00C41909" w:rsidRPr="00AA0105">
        <w:rPr>
          <w:rFonts w:ascii="Arial" w:hAnsi="Arial" w:cs="Arial"/>
          <w:color w:val="000000" w:themeColor="text1"/>
        </w:rPr>
        <w:t>tolerated</w:t>
      </w:r>
      <w:r w:rsidR="00B655FC" w:rsidRPr="00AA0105">
        <w:rPr>
          <w:rFonts w:ascii="Arial" w:hAnsi="Arial" w:cs="Arial"/>
          <w:color w:val="000000" w:themeColor="text1"/>
        </w:rPr>
        <w:t>. T</w:t>
      </w:r>
      <w:r w:rsidR="00AC7AAD" w:rsidRPr="00AA0105">
        <w:rPr>
          <w:rFonts w:ascii="Arial" w:hAnsi="Arial" w:cs="Arial"/>
          <w:color w:val="000000" w:themeColor="text1"/>
        </w:rPr>
        <w:t>here is a</w:t>
      </w:r>
      <w:r w:rsidR="00194812" w:rsidRPr="00AA0105">
        <w:rPr>
          <w:rFonts w:ascii="Arial" w:hAnsi="Arial" w:cs="Arial"/>
          <w:color w:val="000000" w:themeColor="text1"/>
        </w:rPr>
        <w:t>n emergent</w:t>
      </w:r>
      <w:r w:rsidR="00AC7AAD" w:rsidRPr="00AA0105">
        <w:rPr>
          <w:rFonts w:ascii="Arial" w:hAnsi="Arial" w:cs="Arial"/>
          <w:color w:val="000000" w:themeColor="text1"/>
        </w:rPr>
        <w:t xml:space="preserve"> feeling</w:t>
      </w:r>
      <w:r w:rsidR="00B655FC" w:rsidRPr="00AA0105">
        <w:rPr>
          <w:rFonts w:ascii="Arial" w:hAnsi="Arial" w:cs="Arial"/>
          <w:color w:val="000000" w:themeColor="text1"/>
        </w:rPr>
        <w:t xml:space="preserve"> amongst senior management</w:t>
      </w:r>
      <w:r w:rsidR="00AC7AAD" w:rsidRPr="00AA0105">
        <w:rPr>
          <w:rFonts w:ascii="Arial" w:hAnsi="Arial" w:cs="Arial"/>
          <w:color w:val="000000" w:themeColor="text1"/>
        </w:rPr>
        <w:t xml:space="preserve"> </w:t>
      </w:r>
      <w:r w:rsidR="007F5F21" w:rsidRPr="00AA0105">
        <w:rPr>
          <w:rFonts w:ascii="Arial" w:hAnsi="Arial" w:cs="Arial"/>
          <w:color w:val="000000" w:themeColor="text1"/>
        </w:rPr>
        <w:t xml:space="preserve">that some </w:t>
      </w:r>
      <w:r w:rsidR="00AC7AAD" w:rsidRPr="00AA0105">
        <w:rPr>
          <w:rFonts w:ascii="Arial" w:hAnsi="Arial" w:cs="Arial"/>
          <w:color w:val="000000" w:themeColor="text1"/>
        </w:rPr>
        <w:t xml:space="preserve">individuals </w:t>
      </w:r>
      <w:r w:rsidR="007F5F21" w:rsidRPr="00AA0105">
        <w:rPr>
          <w:rFonts w:ascii="Arial" w:hAnsi="Arial" w:cs="Arial"/>
          <w:color w:val="000000" w:themeColor="text1"/>
        </w:rPr>
        <w:t>have</w:t>
      </w:r>
      <w:r w:rsidR="0071266E" w:rsidRPr="00AA0105">
        <w:rPr>
          <w:rFonts w:ascii="Arial" w:hAnsi="Arial" w:cs="Arial"/>
          <w:color w:val="000000" w:themeColor="text1"/>
        </w:rPr>
        <w:t xml:space="preserve"> </w:t>
      </w:r>
      <w:r w:rsidR="00AC7AAD" w:rsidRPr="00AA0105">
        <w:rPr>
          <w:rFonts w:ascii="Arial" w:hAnsi="Arial" w:cs="Arial"/>
          <w:color w:val="000000" w:themeColor="text1"/>
        </w:rPr>
        <w:t xml:space="preserve">taken their new </w:t>
      </w:r>
      <w:r w:rsidR="00C54740" w:rsidRPr="00AA0105">
        <w:rPr>
          <w:rFonts w:ascii="Arial" w:hAnsi="Arial" w:cs="Arial"/>
          <w:color w:val="000000" w:themeColor="text1"/>
        </w:rPr>
        <w:t xml:space="preserve">financial </w:t>
      </w:r>
      <w:r w:rsidR="00AC7AAD" w:rsidRPr="00AA0105">
        <w:rPr>
          <w:rFonts w:ascii="Arial" w:hAnsi="Arial" w:cs="Arial"/>
          <w:color w:val="000000" w:themeColor="text1"/>
        </w:rPr>
        <w:t xml:space="preserve">freedoms </w:t>
      </w:r>
      <w:r w:rsidR="00B655FC" w:rsidRPr="00AA0105">
        <w:rPr>
          <w:rFonts w:ascii="Arial" w:hAnsi="Arial" w:cs="Arial"/>
          <w:color w:val="000000" w:themeColor="text1"/>
        </w:rPr>
        <w:t xml:space="preserve">under PB </w:t>
      </w:r>
      <w:r w:rsidR="00AC7AAD" w:rsidRPr="00AA0105">
        <w:rPr>
          <w:rFonts w:ascii="Arial" w:hAnsi="Arial" w:cs="Arial"/>
          <w:color w:val="000000" w:themeColor="text1"/>
        </w:rPr>
        <w:t xml:space="preserve">a step too far. </w:t>
      </w:r>
      <w:r w:rsidR="00B655FC" w:rsidRPr="00AA0105">
        <w:rPr>
          <w:rFonts w:ascii="Arial" w:hAnsi="Arial" w:cs="Arial"/>
          <w:color w:val="000000" w:themeColor="text1"/>
        </w:rPr>
        <w:t>For instance, t</w:t>
      </w:r>
      <w:r w:rsidR="00852410" w:rsidRPr="00AA0105">
        <w:rPr>
          <w:rFonts w:ascii="Arial" w:hAnsi="Arial" w:cs="Arial"/>
          <w:color w:val="000000" w:themeColor="text1"/>
        </w:rPr>
        <w:t>he</w:t>
      </w:r>
      <w:r w:rsidR="00ED7009" w:rsidRPr="00AA0105">
        <w:rPr>
          <w:rFonts w:ascii="Arial" w:hAnsi="Arial" w:cs="Arial"/>
          <w:color w:val="000000" w:themeColor="text1"/>
        </w:rPr>
        <w:t xml:space="preserve"> </w:t>
      </w:r>
      <w:r w:rsidR="0065716F" w:rsidRPr="00AA0105">
        <w:rPr>
          <w:rFonts w:ascii="Arial" w:hAnsi="Arial" w:cs="Arial"/>
          <w:color w:val="000000" w:themeColor="text1"/>
        </w:rPr>
        <w:t>exercise</w:t>
      </w:r>
      <w:r w:rsidR="00ED7009" w:rsidRPr="00AA0105">
        <w:rPr>
          <w:rFonts w:ascii="Arial" w:hAnsi="Arial" w:cs="Arial"/>
          <w:color w:val="000000" w:themeColor="text1"/>
        </w:rPr>
        <w:t xml:space="preserve"> </w:t>
      </w:r>
      <w:r w:rsidR="001A41F0" w:rsidRPr="00AA0105">
        <w:rPr>
          <w:rFonts w:ascii="Arial" w:hAnsi="Arial" w:cs="Arial"/>
          <w:color w:val="000000" w:themeColor="text1"/>
        </w:rPr>
        <w:t xml:space="preserve">of </w:t>
      </w:r>
      <w:r w:rsidR="0065716F" w:rsidRPr="00AA0105">
        <w:rPr>
          <w:rFonts w:ascii="Arial" w:hAnsi="Arial" w:cs="Arial"/>
          <w:color w:val="000000" w:themeColor="text1"/>
        </w:rPr>
        <w:t>(injudicious) professional autonomy</w:t>
      </w:r>
      <w:r w:rsidR="007F5F21" w:rsidRPr="00AA0105">
        <w:rPr>
          <w:rFonts w:ascii="Arial" w:hAnsi="Arial" w:cs="Arial"/>
          <w:color w:val="000000" w:themeColor="text1"/>
        </w:rPr>
        <w:t xml:space="preserve"> at the expense of </w:t>
      </w:r>
      <w:r w:rsidR="0065716F" w:rsidRPr="00AA0105">
        <w:rPr>
          <w:rFonts w:ascii="Arial" w:hAnsi="Arial" w:cs="Arial"/>
          <w:color w:val="000000" w:themeColor="text1"/>
        </w:rPr>
        <w:t>(</w:t>
      </w:r>
      <w:r w:rsidR="007022A6" w:rsidRPr="00AA0105">
        <w:rPr>
          <w:rFonts w:ascii="Arial" w:hAnsi="Arial" w:cs="Arial"/>
          <w:color w:val="000000" w:themeColor="text1"/>
        </w:rPr>
        <w:t>revised</w:t>
      </w:r>
      <w:r w:rsidR="0065716F" w:rsidRPr="00AA0105">
        <w:rPr>
          <w:rFonts w:ascii="Arial" w:hAnsi="Arial" w:cs="Arial"/>
          <w:color w:val="000000" w:themeColor="text1"/>
        </w:rPr>
        <w:t xml:space="preserve">) </w:t>
      </w:r>
      <w:r w:rsidR="007F5F21" w:rsidRPr="00AA0105">
        <w:rPr>
          <w:rFonts w:ascii="Arial" w:hAnsi="Arial" w:cs="Arial"/>
          <w:color w:val="000000" w:themeColor="text1"/>
        </w:rPr>
        <w:t>responsibilities to prudently manage the council’s financial resources</w:t>
      </w:r>
      <w:r w:rsidR="00852410" w:rsidRPr="00AA0105">
        <w:rPr>
          <w:rFonts w:ascii="Arial" w:hAnsi="Arial" w:cs="Arial"/>
          <w:color w:val="000000" w:themeColor="text1"/>
        </w:rPr>
        <w:t xml:space="preserve"> is being critiqued</w:t>
      </w:r>
      <w:r w:rsidR="00B37C82" w:rsidRPr="00AA0105">
        <w:rPr>
          <w:rFonts w:ascii="Arial" w:hAnsi="Arial" w:cs="Arial"/>
          <w:color w:val="000000" w:themeColor="text1"/>
        </w:rPr>
        <w:t>:</w:t>
      </w:r>
      <w:r w:rsidR="007F5F21" w:rsidRPr="00AA0105">
        <w:rPr>
          <w:rFonts w:ascii="Arial" w:hAnsi="Arial" w:cs="Arial"/>
          <w:color w:val="000000" w:themeColor="text1"/>
        </w:rPr>
        <w:t xml:space="preserve">  </w:t>
      </w:r>
    </w:p>
    <w:p w14:paraId="45CC3F28" w14:textId="77777777" w:rsidR="002134B9" w:rsidRPr="00AA0105" w:rsidRDefault="002134B9" w:rsidP="002134B9">
      <w:pPr>
        <w:spacing w:line="264" w:lineRule="auto"/>
        <w:ind w:firstLine="720"/>
        <w:jc w:val="both"/>
        <w:rPr>
          <w:rFonts w:ascii="Arial" w:hAnsi="Arial" w:cs="Arial"/>
          <w:color w:val="000000" w:themeColor="text1"/>
        </w:rPr>
      </w:pPr>
    </w:p>
    <w:p w14:paraId="7DFBA2D8" w14:textId="361E838D" w:rsidR="007F5F21" w:rsidRPr="00AA0105" w:rsidRDefault="007F5F21" w:rsidP="002134B9">
      <w:pPr>
        <w:spacing w:line="264" w:lineRule="auto"/>
        <w:ind w:left="720"/>
        <w:jc w:val="both"/>
        <w:rPr>
          <w:rFonts w:ascii="Arial" w:hAnsi="Arial" w:cs="Arial"/>
          <w:color w:val="000000" w:themeColor="text1"/>
        </w:rPr>
      </w:pPr>
      <w:r w:rsidRPr="00AA0105">
        <w:rPr>
          <w:rFonts w:ascii="Arial" w:hAnsi="Arial" w:cs="Arial"/>
          <w:color w:val="000000" w:themeColor="text1"/>
        </w:rPr>
        <w:t xml:space="preserve">“some people are so … entrenched in the </w:t>
      </w:r>
      <w:r w:rsidR="00DC1C66" w:rsidRPr="00AA0105">
        <w:rPr>
          <w:rFonts w:ascii="Arial" w:hAnsi="Arial" w:cs="Arial"/>
          <w:color w:val="000000" w:themeColor="text1"/>
        </w:rPr>
        <w:t>personalis</w:t>
      </w:r>
      <w:r w:rsidRPr="00AA0105">
        <w:rPr>
          <w:rFonts w:ascii="Arial" w:hAnsi="Arial" w:cs="Arial"/>
          <w:color w:val="000000" w:themeColor="text1"/>
        </w:rPr>
        <w:t>ation agenda … that they will always see … the family and the service user's point of view … as the budget cuts have hit … social workers [should realise</w:t>
      </w:r>
      <w:r w:rsidR="0017410B" w:rsidRPr="00AA0105">
        <w:rPr>
          <w:rFonts w:ascii="Arial" w:hAnsi="Arial" w:cs="Arial"/>
          <w:color w:val="000000" w:themeColor="text1"/>
        </w:rPr>
        <w:t xml:space="preserve"> their </w:t>
      </w:r>
      <w:r w:rsidR="00C54740" w:rsidRPr="00AA0105">
        <w:rPr>
          <w:rFonts w:ascii="Arial" w:hAnsi="Arial" w:cs="Arial"/>
          <w:color w:val="000000" w:themeColor="text1"/>
        </w:rPr>
        <w:t>revised</w:t>
      </w:r>
      <w:r w:rsidR="0017410B" w:rsidRPr="00AA0105">
        <w:rPr>
          <w:rFonts w:ascii="Arial" w:hAnsi="Arial" w:cs="Arial"/>
          <w:color w:val="000000" w:themeColor="text1"/>
        </w:rPr>
        <w:t>]</w:t>
      </w:r>
      <w:r w:rsidRPr="00AA0105">
        <w:rPr>
          <w:rFonts w:ascii="Arial" w:hAnsi="Arial" w:cs="Arial"/>
          <w:color w:val="000000" w:themeColor="text1"/>
        </w:rPr>
        <w:t xml:space="preserve"> accountability within the whole process, because not only are they assessing an individual, but at the end of the day they are an agent of the local authority.” (Social Worker M, 2014)</w:t>
      </w:r>
    </w:p>
    <w:p w14:paraId="39A32EDB" w14:textId="77777777" w:rsidR="007F5F21" w:rsidRPr="00AA0105" w:rsidRDefault="007F5F21" w:rsidP="007F5F21">
      <w:pPr>
        <w:spacing w:line="264" w:lineRule="auto"/>
        <w:jc w:val="both"/>
        <w:rPr>
          <w:rFonts w:ascii="Arial" w:hAnsi="Arial" w:cs="Arial"/>
          <w:color w:val="000000" w:themeColor="text1"/>
        </w:rPr>
      </w:pPr>
    </w:p>
    <w:p w14:paraId="44496119" w14:textId="246D7883" w:rsidR="007F5F21" w:rsidRPr="00AA0105" w:rsidRDefault="007F5F21" w:rsidP="007F5F21">
      <w:pPr>
        <w:spacing w:line="264" w:lineRule="auto"/>
        <w:jc w:val="both"/>
        <w:rPr>
          <w:rFonts w:ascii="Arial" w:hAnsi="Arial" w:cs="Arial"/>
          <w:color w:val="000000" w:themeColor="text1"/>
        </w:rPr>
      </w:pPr>
      <w:r w:rsidRPr="00AA0105">
        <w:rPr>
          <w:rFonts w:ascii="Arial" w:hAnsi="Arial" w:cs="Arial"/>
          <w:color w:val="000000" w:themeColor="text1"/>
        </w:rPr>
        <w:t xml:space="preserve">The interviewee </w:t>
      </w:r>
      <w:r w:rsidR="00852410" w:rsidRPr="00AA0105">
        <w:rPr>
          <w:rFonts w:ascii="Arial" w:hAnsi="Arial" w:cs="Arial"/>
          <w:color w:val="000000" w:themeColor="text1"/>
        </w:rPr>
        <w:t>above believe</w:t>
      </w:r>
      <w:r w:rsidR="00B37C82" w:rsidRPr="00AA0105">
        <w:rPr>
          <w:rFonts w:ascii="Arial" w:hAnsi="Arial" w:cs="Arial"/>
          <w:color w:val="000000" w:themeColor="text1"/>
        </w:rPr>
        <w:t>s</w:t>
      </w:r>
      <w:r w:rsidR="003D278B" w:rsidRPr="00AA0105">
        <w:rPr>
          <w:rFonts w:ascii="Arial" w:hAnsi="Arial" w:cs="Arial"/>
          <w:color w:val="000000" w:themeColor="text1"/>
        </w:rPr>
        <w:t xml:space="preserve"> that clients</w:t>
      </w:r>
      <w:r w:rsidR="00B655FC" w:rsidRPr="00AA0105">
        <w:rPr>
          <w:rFonts w:ascii="Arial" w:hAnsi="Arial" w:cs="Arial"/>
          <w:color w:val="000000" w:themeColor="text1"/>
        </w:rPr>
        <w:t xml:space="preserve"> and their social workers</w:t>
      </w:r>
      <w:r w:rsidR="003D278B" w:rsidRPr="00AA0105">
        <w:rPr>
          <w:rFonts w:ascii="Arial" w:hAnsi="Arial" w:cs="Arial"/>
          <w:color w:val="000000" w:themeColor="text1"/>
        </w:rPr>
        <w:t xml:space="preserve"> </w:t>
      </w:r>
      <w:r w:rsidR="00C54740" w:rsidRPr="00AA0105">
        <w:rPr>
          <w:rFonts w:ascii="Arial" w:hAnsi="Arial" w:cs="Arial"/>
          <w:color w:val="000000" w:themeColor="text1"/>
        </w:rPr>
        <w:t xml:space="preserve">have </w:t>
      </w:r>
      <w:r w:rsidR="0065716F" w:rsidRPr="00AA0105">
        <w:rPr>
          <w:rFonts w:ascii="Arial" w:hAnsi="Arial" w:cs="Arial"/>
          <w:color w:val="000000" w:themeColor="text1"/>
        </w:rPr>
        <w:t>had</w:t>
      </w:r>
      <w:r w:rsidR="003D278B" w:rsidRPr="00AA0105">
        <w:rPr>
          <w:rFonts w:ascii="Arial" w:hAnsi="Arial" w:cs="Arial"/>
          <w:color w:val="000000" w:themeColor="text1"/>
        </w:rPr>
        <w:t xml:space="preserve"> too much </w:t>
      </w:r>
      <w:r w:rsidR="0065716F" w:rsidRPr="00AA0105">
        <w:rPr>
          <w:rFonts w:ascii="Arial" w:hAnsi="Arial" w:cs="Arial"/>
          <w:color w:val="000000" w:themeColor="text1"/>
        </w:rPr>
        <w:t>discretion</w:t>
      </w:r>
      <w:r w:rsidR="003D278B" w:rsidRPr="00AA0105">
        <w:rPr>
          <w:rFonts w:ascii="Arial" w:hAnsi="Arial" w:cs="Arial"/>
          <w:color w:val="000000" w:themeColor="text1"/>
        </w:rPr>
        <w:t xml:space="preserve"> </w:t>
      </w:r>
      <w:r w:rsidR="00ED7009" w:rsidRPr="00AA0105">
        <w:rPr>
          <w:rFonts w:ascii="Arial" w:hAnsi="Arial" w:cs="Arial"/>
          <w:color w:val="000000" w:themeColor="text1"/>
        </w:rPr>
        <w:t>over spending</w:t>
      </w:r>
      <w:r w:rsidRPr="00AA0105">
        <w:rPr>
          <w:rFonts w:ascii="Arial" w:hAnsi="Arial" w:cs="Arial"/>
          <w:color w:val="000000" w:themeColor="text1"/>
        </w:rPr>
        <w:t xml:space="preserve"> without </w:t>
      </w:r>
      <w:r w:rsidR="003D278B" w:rsidRPr="00AA0105">
        <w:rPr>
          <w:rFonts w:ascii="Arial" w:hAnsi="Arial" w:cs="Arial"/>
          <w:color w:val="000000" w:themeColor="text1"/>
        </w:rPr>
        <w:t>adequate</w:t>
      </w:r>
      <w:r w:rsidR="00194812" w:rsidRPr="00AA0105">
        <w:rPr>
          <w:rFonts w:ascii="Arial" w:hAnsi="Arial" w:cs="Arial"/>
          <w:color w:val="000000" w:themeColor="text1"/>
        </w:rPr>
        <w:t xml:space="preserve"> evidence that such choices a</w:t>
      </w:r>
      <w:r w:rsidRPr="00AA0105">
        <w:rPr>
          <w:rFonts w:ascii="Arial" w:hAnsi="Arial" w:cs="Arial"/>
          <w:color w:val="000000" w:themeColor="text1"/>
        </w:rPr>
        <w:t xml:space="preserve">re ‘appropriate’ and </w:t>
      </w:r>
      <w:r w:rsidR="00ED7009" w:rsidRPr="00AA0105">
        <w:rPr>
          <w:rFonts w:ascii="Arial" w:hAnsi="Arial" w:cs="Arial"/>
          <w:color w:val="000000" w:themeColor="text1"/>
        </w:rPr>
        <w:t xml:space="preserve">represent </w:t>
      </w:r>
      <w:r w:rsidRPr="00AA0105">
        <w:rPr>
          <w:rFonts w:ascii="Arial" w:hAnsi="Arial" w:cs="Arial"/>
          <w:color w:val="000000" w:themeColor="text1"/>
        </w:rPr>
        <w:t xml:space="preserve">value for money. </w:t>
      </w:r>
      <w:r w:rsidR="001367CC" w:rsidRPr="00AA0105">
        <w:rPr>
          <w:rFonts w:ascii="Arial" w:hAnsi="Arial" w:cs="Arial"/>
          <w:color w:val="000000" w:themeColor="text1"/>
        </w:rPr>
        <w:t xml:space="preserve">An increasing sensitivity to </w:t>
      </w:r>
      <w:r w:rsidR="00B37C82" w:rsidRPr="00AA0105">
        <w:rPr>
          <w:rFonts w:ascii="Arial" w:hAnsi="Arial" w:cs="Arial"/>
          <w:color w:val="000000" w:themeColor="text1"/>
        </w:rPr>
        <w:t>inappropriate use</w:t>
      </w:r>
      <w:r w:rsidR="001367CC" w:rsidRPr="00AA0105">
        <w:rPr>
          <w:rFonts w:ascii="Arial" w:hAnsi="Arial" w:cs="Arial"/>
          <w:color w:val="000000" w:themeColor="text1"/>
        </w:rPr>
        <w:t>s</w:t>
      </w:r>
      <w:r w:rsidR="00B37C82" w:rsidRPr="00AA0105">
        <w:rPr>
          <w:rFonts w:ascii="Arial" w:hAnsi="Arial" w:cs="Arial"/>
          <w:color w:val="000000" w:themeColor="text1"/>
        </w:rPr>
        <w:t xml:space="preserve"> of PB was also </w:t>
      </w:r>
      <w:r w:rsidR="001367CC" w:rsidRPr="00AA0105">
        <w:rPr>
          <w:rFonts w:ascii="Arial" w:hAnsi="Arial" w:cs="Arial"/>
          <w:color w:val="000000" w:themeColor="text1"/>
        </w:rPr>
        <w:t xml:space="preserve">discussed </w:t>
      </w:r>
      <w:r w:rsidR="00B37C82" w:rsidRPr="00AA0105">
        <w:rPr>
          <w:rFonts w:ascii="Arial" w:hAnsi="Arial" w:cs="Arial"/>
          <w:color w:val="000000" w:themeColor="text1"/>
        </w:rPr>
        <w:t xml:space="preserve">by </w:t>
      </w:r>
      <w:r w:rsidR="00ED7009" w:rsidRPr="00AA0105">
        <w:rPr>
          <w:rFonts w:ascii="Arial" w:hAnsi="Arial" w:cs="Arial"/>
          <w:color w:val="000000" w:themeColor="text1"/>
        </w:rPr>
        <w:t>a</w:t>
      </w:r>
      <w:r w:rsidR="00852410" w:rsidRPr="00AA0105">
        <w:rPr>
          <w:rFonts w:ascii="Arial" w:hAnsi="Arial" w:cs="Arial"/>
          <w:color w:val="000000" w:themeColor="text1"/>
        </w:rPr>
        <w:t>nother manager</w:t>
      </w:r>
      <w:r w:rsidR="001367CC" w:rsidRPr="00AA0105">
        <w:rPr>
          <w:rFonts w:ascii="Arial" w:hAnsi="Arial" w:cs="Arial"/>
          <w:color w:val="000000" w:themeColor="text1"/>
        </w:rPr>
        <w:t xml:space="preserve">. This individual </w:t>
      </w:r>
      <w:r w:rsidR="0035613C" w:rsidRPr="00AA0105">
        <w:rPr>
          <w:rFonts w:ascii="Arial" w:hAnsi="Arial" w:cs="Arial"/>
          <w:color w:val="000000" w:themeColor="text1"/>
        </w:rPr>
        <w:t>describes</w:t>
      </w:r>
      <w:r w:rsidR="00B37C82" w:rsidRPr="00AA0105">
        <w:rPr>
          <w:rFonts w:ascii="Arial" w:hAnsi="Arial" w:cs="Arial"/>
          <w:color w:val="000000" w:themeColor="text1"/>
        </w:rPr>
        <w:t xml:space="preserve"> how </w:t>
      </w:r>
      <w:r w:rsidR="001367CC" w:rsidRPr="00AA0105">
        <w:rPr>
          <w:rFonts w:ascii="Arial" w:hAnsi="Arial" w:cs="Arial"/>
          <w:color w:val="000000" w:themeColor="text1"/>
        </w:rPr>
        <w:t xml:space="preserve">the social worker of </w:t>
      </w:r>
      <w:r w:rsidRPr="00AA0105">
        <w:rPr>
          <w:rFonts w:ascii="Arial" w:hAnsi="Arial" w:cs="Arial"/>
          <w:color w:val="000000" w:themeColor="text1"/>
        </w:rPr>
        <w:t xml:space="preserve">a </w:t>
      </w:r>
      <w:r w:rsidR="00E034B3" w:rsidRPr="00AA0105">
        <w:rPr>
          <w:rFonts w:ascii="Arial" w:hAnsi="Arial" w:cs="Arial"/>
          <w:color w:val="000000" w:themeColor="text1"/>
        </w:rPr>
        <w:t xml:space="preserve">severely disabled </w:t>
      </w:r>
      <w:r w:rsidRPr="00AA0105">
        <w:rPr>
          <w:rFonts w:ascii="Arial" w:hAnsi="Arial" w:cs="Arial"/>
          <w:color w:val="000000" w:themeColor="text1"/>
        </w:rPr>
        <w:t xml:space="preserve">client </w:t>
      </w:r>
      <w:r w:rsidR="001367CC" w:rsidRPr="00AA0105">
        <w:rPr>
          <w:rFonts w:ascii="Arial" w:hAnsi="Arial" w:cs="Arial"/>
          <w:color w:val="000000" w:themeColor="text1"/>
        </w:rPr>
        <w:t xml:space="preserve">allowed </w:t>
      </w:r>
      <w:r w:rsidR="0072217E" w:rsidRPr="00AA0105">
        <w:rPr>
          <w:rFonts w:ascii="Arial" w:hAnsi="Arial" w:cs="Arial"/>
          <w:color w:val="000000" w:themeColor="text1"/>
        </w:rPr>
        <w:t xml:space="preserve">the client </w:t>
      </w:r>
      <w:r w:rsidR="001367CC" w:rsidRPr="00AA0105">
        <w:rPr>
          <w:rFonts w:ascii="Arial" w:hAnsi="Arial" w:cs="Arial"/>
          <w:color w:val="000000" w:themeColor="text1"/>
        </w:rPr>
        <w:t xml:space="preserve">to use his PB to pay for </w:t>
      </w:r>
      <w:r w:rsidRPr="00AA0105">
        <w:rPr>
          <w:rFonts w:ascii="Arial" w:hAnsi="Arial" w:cs="Arial"/>
          <w:color w:val="000000" w:themeColor="text1"/>
        </w:rPr>
        <w:t>a season ticket for a sporting event</w:t>
      </w:r>
      <w:r w:rsidR="001367CC" w:rsidRPr="00AA0105">
        <w:rPr>
          <w:rFonts w:ascii="Arial" w:hAnsi="Arial" w:cs="Arial"/>
          <w:color w:val="000000" w:themeColor="text1"/>
        </w:rPr>
        <w:t xml:space="preserve">. The rationale for doing so was to </w:t>
      </w:r>
      <w:r w:rsidRPr="00AA0105">
        <w:rPr>
          <w:rFonts w:ascii="Arial" w:hAnsi="Arial" w:cs="Arial"/>
          <w:color w:val="000000" w:themeColor="text1"/>
        </w:rPr>
        <w:t>relieve his personal assistant, who also happens to be his wife</w:t>
      </w:r>
      <w:r w:rsidR="00E034B3" w:rsidRPr="00AA0105">
        <w:rPr>
          <w:rFonts w:ascii="Arial" w:hAnsi="Arial" w:cs="Arial"/>
          <w:color w:val="000000" w:themeColor="text1"/>
        </w:rPr>
        <w:t>, from his round the clock care</w:t>
      </w:r>
      <w:r w:rsidRPr="00AA0105">
        <w:rPr>
          <w:rFonts w:ascii="Arial" w:hAnsi="Arial" w:cs="Arial"/>
          <w:color w:val="000000" w:themeColor="text1"/>
        </w:rPr>
        <w:t>.</w:t>
      </w:r>
    </w:p>
    <w:p w14:paraId="42E30DB1" w14:textId="77777777" w:rsidR="00716CE4" w:rsidRPr="00AA0105" w:rsidRDefault="00716CE4" w:rsidP="007F5F21">
      <w:pPr>
        <w:spacing w:line="264" w:lineRule="auto"/>
        <w:jc w:val="both"/>
        <w:rPr>
          <w:rFonts w:ascii="Arial" w:hAnsi="Arial" w:cs="Arial"/>
          <w:color w:val="000000" w:themeColor="text1"/>
        </w:rPr>
      </w:pPr>
    </w:p>
    <w:p w14:paraId="4E1ED83E" w14:textId="2AB34C26" w:rsidR="007F5F21" w:rsidRPr="00AA0105" w:rsidRDefault="007F5F21" w:rsidP="00716CE4">
      <w:pPr>
        <w:spacing w:line="264" w:lineRule="auto"/>
        <w:ind w:left="720"/>
        <w:jc w:val="both"/>
        <w:rPr>
          <w:rFonts w:ascii="Arial" w:hAnsi="Arial" w:cs="Arial"/>
          <w:color w:val="000000" w:themeColor="text1"/>
        </w:rPr>
      </w:pPr>
      <w:r w:rsidRPr="00AA0105">
        <w:rPr>
          <w:rFonts w:ascii="Arial" w:hAnsi="Arial" w:cs="Arial"/>
          <w:color w:val="000000" w:themeColor="text1"/>
        </w:rPr>
        <w:t>“We had a gentleman who had his … ticket paid for out of his</w:t>
      </w:r>
      <w:r w:rsidR="0017410B" w:rsidRPr="00AA0105">
        <w:rPr>
          <w:rFonts w:ascii="Arial" w:hAnsi="Arial" w:cs="Arial"/>
          <w:color w:val="000000" w:themeColor="text1"/>
        </w:rPr>
        <w:t xml:space="preserve"> [PB]</w:t>
      </w:r>
      <w:r w:rsidRPr="00AA0105">
        <w:rPr>
          <w:rFonts w:ascii="Arial" w:hAnsi="Arial" w:cs="Arial"/>
          <w:color w:val="000000" w:themeColor="text1"/>
        </w:rPr>
        <w:t xml:space="preserve">, and we had to remove that 'cause [sic] that’s not something acceptable” (Social worker N, 2014). </w:t>
      </w:r>
    </w:p>
    <w:p w14:paraId="425FBDD6" w14:textId="77777777" w:rsidR="00ED7009" w:rsidRPr="00AA0105" w:rsidRDefault="00ED7009" w:rsidP="007F5F21">
      <w:pPr>
        <w:spacing w:line="264" w:lineRule="auto"/>
        <w:jc w:val="both"/>
        <w:rPr>
          <w:rFonts w:ascii="Arial" w:hAnsi="Arial" w:cs="Arial"/>
          <w:color w:val="000000" w:themeColor="text1"/>
        </w:rPr>
      </w:pPr>
    </w:p>
    <w:p w14:paraId="4B576C76" w14:textId="738507D8" w:rsidR="00CF6409" w:rsidRPr="00AA0105" w:rsidRDefault="007F5F21" w:rsidP="007F5F21">
      <w:pPr>
        <w:spacing w:line="264" w:lineRule="auto"/>
        <w:jc w:val="both"/>
        <w:rPr>
          <w:rFonts w:ascii="Arial" w:hAnsi="Arial" w:cs="Arial"/>
          <w:color w:val="000000" w:themeColor="text1"/>
        </w:rPr>
      </w:pPr>
      <w:proofErr w:type="spellStart"/>
      <w:r w:rsidRPr="00AA0105">
        <w:rPr>
          <w:rFonts w:ascii="Arial" w:hAnsi="Arial" w:cs="Arial"/>
          <w:color w:val="000000" w:themeColor="text1"/>
        </w:rPr>
        <w:t>Checkford’s</w:t>
      </w:r>
      <w:proofErr w:type="spellEnd"/>
      <w:r w:rsidRPr="00AA0105">
        <w:rPr>
          <w:rFonts w:ascii="Arial" w:hAnsi="Arial" w:cs="Arial"/>
          <w:color w:val="000000" w:themeColor="text1"/>
        </w:rPr>
        <w:t xml:space="preserve"> senior management </w:t>
      </w:r>
      <w:r w:rsidR="00852410" w:rsidRPr="00AA0105">
        <w:rPr>
          <w:rFonts w:ascii="Arial" w:hAnsi="Arial" w:cs="Arial"/>
          <w:color w:val="000000" w:themeColor="text1"/>
        </w:rPr>
        <w:t xml:space="preserve">considers such uses of PB </w:t>
      </w:r>
      <w:r w:rsidR="00A13FE4" w:rsidRPr="00AA0105">
        <w:rPr>
          <w:rFonts w:ascii="Arial" w:hAnsi="Arial" w:cs="Arial"/>
          <w:color w:val="000000" w:themeColor="text1"/>
        </w:rPr>
        <w:t>to be</w:t>
      </w:r>
      <w:r w:rsidR="0017410B" w:rsidRPr="00AA0105">
        <w:rPr>
          <w:rFonts w:ascii="Arial" w:hAnsi="Arial" w:cs="Arial"/>
          <w:color w:val="000000" w:themeColor="text1"/>
        </w:rPr>
        <w:t xml:space="preserve"> inappropriate</w:t>
      </w:r>
      <w:r w:rsidR="00852410" w:rsidRPr="00AA0105">
        <w:rPr>
          <w:rFonts w:ascii="Arial" w:hAnsi="Arial" w:cs="Arial"/>
          <w:color w:val="000000" w:themeColor="text1"/>
        </w:rPr>
        <w:t>,</w:t>
      </w:r>
      <w:r w:rsidR="0017410B" w:rsidRPr="00AA0105">
        <w:rPr>
          <w:rFonts w:ascii="Arial" w:hAnsi="Arial" w:cs="Arial"/>
          <w:color w:val="000000" w:themeColor="text1"/>
        </w:rPr>
        <w:t xml:space="preserve"> </w:t>
      </w:r>
      <w:r w:rsidR="00C54740" w:rsidRPr="00AA0105">
        <w:rPr>
          <w:rFonts w:ascii="Arial" w:hAnsi="Arial" w:cs="Arial"/>
          <w:color w:val="000000" w:themeColor="text1"/>
        </w:rPr>
        <w:t>arguing that</w:t>
      </w:r>
      <w:r w:rsidR="0017410B" w:rsidRPr="00AA0105">
        <w:rPr>
          <w:rFonts w:ascii="Arial" w:hAnsi="Arial" w:cs="Arial"/>
          <w:color w:val="000000" w:themeColor="text1"/>
        </w:rPr>
        <w:t xml:space="preserve"> </w:t>
      </w:r>
      <w:r w:rsidRPr="00AA0105">
        <w:rPr>
          <w:rFonts w:ascii="Arial" w:hAnsi="Arial" w:cs="Arial"/>
          <w:color w:val="000000" w:themeColor="text1"/>
        </w:rPr>
        <w:t xml:space="preserve">the council cannot be expected to fund untested (and unusual) treatments when basic public services are being cut back elsewhere. </w:t>
      </w:r>
      <w:r w:rsidR="00A36A63" w:rsidRPr="00AA0105">
        <w:rPr>
          <w:rFonts w:ascii="Arial" w:hAnsi="Arial" w:cs="Arial"/>
          <w:color w:val="000000" w:themeColor="text1"/>
        </w:rPr>
        <w:t xml:space="preserve">The discomfort arising from </w:t>
      </w:r>
      <w:r w:rsidR="00A13FE4" w:rsidRPr="00AA0105">
        <w:rPr>
          <w:rFonts w:ascii="Arial" w:hAnsi="Arial" w:cs="Arial"/>
          <w:color w:val="000000" w:themeColor="text1"/>
        </w:rPr>
        <w:t xml:space="preserve">a </w:t>
      </w:r>
      <w:r w:rsidR="00A36A63" w:rsidRPr="00AA0105">
        <w:rPr>
          <w:rFonts w:ascii="Arial" w:hAnsi="Arial" w:cs="Arial"/>
          <w:color w:val="000000" w:themeColor="text1"/>
        </w:rPr>
        <w:t xml:space="preserve">perception of PB ‘abuses’ and the moral debates it </w:t>
      </w:r>
      <w:r w:rsidR="00A13FE4" w:rsidRPr="00AA0105">
        <w:rPr>
          <w:rFonts w:ascii="Arial" w:hAnsi="Arial" w:cs="Arial"/>
          <w:color w:val="000000" w:themeColor="text1"/>
        </w:rPr>
        <w:t xml:space="preserve">arouses </w:t>
      </w:r>
      <w:r w:rsidR="00A36A63" w:rsidRPr="00AA0105">
        <w:rPr>
          <w:rFonts w:ascii="Arial" w:hAnsi="Arial" w:cs="Arial"/>
          <w:color w:val="000000" w:themeColor="text1"/>
        </w:rPr>
        <w:t xml:space="preserve">is by no means unique to </w:t>
      </w:r>
      <w:r w:rsidR="00A36A63" w:rsidRPr="00AA0105">
        <w:rPr>
          <w:rFonts w:ascii="Arial" w:hAnsi="Arial" w:cs="Arial"/>
          <w:noProof/>
          <w:color w:val="000000" w:themeColor="text1"/>
        </w:rPr>
        <w:t>Checkford</w:t>
      </w:r>
      <w:r w:rsidR="00A36A63" w:rsidRPr="00AA0105">
        <w:rPr>
          <w:rFonts w:ascii="Arial" w:hAnsi="Arial" w:cs="Arial"/>
          <w:color w:val="000000" w:themeColor="text1"/>
        </w:rPr>
        <w:t xml:space="preserve">. Parallel lessons can also be drawn from Germany, where sporting activities (horse riding) </w:t>
      </w:r>
      <w:r w:rsidR="00A13FE4" w:rsidRPr="00AA0105">
        <w:rPr>
          <w:rFonts w:ascii="Arial" w:hAnsi="Arial" w:cs="Arial"/>
          <w:color w:val="000000" w:themeColor="text1"/>
        </w:rPr>
        <w:t>are considered an in</w:t>
      </w:r>
      <w:r w:rsidR="00C54740" w:rsidRPr="00AA0105">
        <w:rPr>
          <w:rFonts w:ascii="Arial" w:hAnsi="Arial" w:cs="Arial"/>
          <w:color w:val="000000" w:themeColor="text1"/>
        </w:rPr>
        <w:t xml:space="preserve">appropriate </w:t>
      </w:r>
      <w:r w:rsidR="001367CC" w:rsidRPr="00AA0105">
        <w:rPr>
          <w:rFonts w:ascii="Arial" w:hAnsi="Arial" w:cs="Arial"/>
          <w:color w:val="000000" w:themeColor="text1"/>
        </w:rPr>
        <w:t>use of PB</w:t>
      </w:r>
      <w:r w:rsidR="00A36A63" w:rsidRPr="00AA0105">
        <w:rPr>
          <w:rFonts w:ascii="Arial" w:hAnsi="Arial" w:cs="Arial"/>
          <w:color w:val="000000" w:themeColor="text1"/>
        </w:rPr>
        <w:t xml:space="preserve"> (Junne and Huber, 2014; Junne, 2018).</w:t>
      </w:r>
    </w:p>
    <w:p w14:paraId="123D3E38" w14:textId="77777777" w:rsidR="00BF5A77" w:rsidRPr="00AA0105" w:rsidRDefault="00BF5A77" w:rsidP="007F5F21">
      <w:pPr>
        <w:spacing w:line="264" w:lineRule="auto"/>
        <w:jc w:val="both"/>
        <w:rPr>
          <w:rFonts w:ascii="Arial" w:hAnsi="Arial" w:cs="Arial"/>
          <w:color w:val="000000" w:themeColor="text1"/>
        </w:rPr>
      </w:pPr>
    </w:p>
    <w:p w14:paraId="357F50B3" w14:textId="616232A1" w:rsidR="00031842" w:rsidRPr="00AA0105" w:rsidRDefault="001367CC" w:rsidP="004422BF">
      <w:pPr>
        <w:spacing w:line="264" w:lineRule="auto"/>
        <w:jc w:val="both"/>
        <w:rPr>
          <w:rFonts w:ascii="Arial" w:hAnsi="Arial" w:cs="Arial"/>
          <w:color w:val="000000" w:themeColor="text1"/>
        </w:rPr>
      </w:pPr>
      <w:r w:rsidRPr="00AA0105">
        <w:rPr>
          <w:rFonts w:ascii="Arial" w:hAnsi="Arial" w:cs="Arial"/>
          <w:color w:val="000000" w:themeColor="text1"/>
        </w:rPr>
        <w:t xml:space="preserve">In summary, </w:t>
      </w:r>
      <w:proofErr w:type="spellStart"/>
      <w:r w:rsidR="00A13FE4" w:rsidRPr="00AA0105">
        <w:rPr>
          <w:rFonts w:ascii="Arial" w:hAnsi="Arial" w:cs="Arial"/>
          <w:color w:val="000000" w:themeColor="text1"/>
        </w:rPr>
        <w:t>Checkford’s</w:t>
      </w:r>
      <w:proofErr w:type="spellEnd"/>
      <w:r w:rsidR="00A13FE4" w:rsidRPr="00AA0105">
        <w:rPr>
          <w:rFonts w:ascii="Arial" w:hAnsi="Arial" w:cs="Arial"/>
          <w:color w:val="000000" w:themeColor="text1"/>
        </w:rPr>
        <w:t xml:space="preserve"> </w:t>
      </w:r>
      <w:r w:rsidRPr="00AA0105">
        <w:rPr>
          <w:rFonts w:ascii="Arial" w:hAnsi="Arial" w:cs="Arial"/>
          <w:color w:val="000000" w:themeColor="text1"/>
        </w:rPr>
        <w:t>m</w:t>
      </w:r>
      <w:r w:rsidR="00C54740" w:rsidRPr="00AA0105">
        <w:rPr>
          <w:rFonts w:ascii="Arial" w:hAnsi="Arial" w:cs="Arial"/>
          <w:color w:val="000000" w:themeColor="text1"/>
        </w:rPr>
        <w:t xml:space="preserve">anagers </w:t>
      </w:r>
      <w:r w:rsidR="00A13FE4" w:rsidRPr="00AA0105">
        <w:rPr>
          <w:rFonts w:ascii="Arial" w:hAnsi="Arial" w:cs="Arial"/>
          <w:color w:val="000000" w:themeColor="text1"/>
        </w:rPr>
        <w:t>face</w:t>
      </w:r>
      <w:r w:rsidR="007206D9" w:rsidRPr="00AA0105">
        <w:rPr>
          <w:rFonts w:ascii="Arial" w:hAnsi="Arial" w:cs="Arial"/>
          <w:color w:val="000000" w:themeColor="text1"/>
        </w:rPr>
        <w:t xml:space="preserve"> </w:t>
      </w:r>
      <w:r w:rsidRPr="00AA0105">
        <w:rPr>
          <w:rFonts w:ascii="Arial" w:hAnsi="Arial" w:cs="Arial"/>
          <w:color w:val="000000" w:themeColor="text1"/>
        </w:rPr>
        <w:t xml:space="preserve">a new climate of </w:t>
      </w:r>
      <w:r w:rsidR="00F73EEA" w:rsidRPr="00AA0105">
        <w:rPr>
          <w:rFonts w:ascii="Arial" w:hAnsi="Arial" w:cs="Arial"/>
          <w:color w:val="000000" w:themeColor="text1"/>
        </w:rPr>
        <w:t xml:space="preserve">austerity </w:t>
      </w:r>
      <w:r w:rsidR="00A13FE4" w:rsidRPr="00AA0105">
        <w:rPr>
          <w:rFonts w:ascii="Arial" w:hAnsi="Arial" w:cs="Arial"/>
          <w:color w:val="000000" w:themeColor="text1"/>
        </w:rPr>
        <w:t xml:space="preserve">shortly </w:t>
      </w:r>
      <w:r w:rsidRPr="00AA0105">
        <w:rPr>
          <w:rFonts w:ascii="Arial" w:hAnsi="Arial" w:cs="Arial"/>
          <w:color w:val="000000" w:themeColor="text1"/>
        </w:rPr>
        <w:t xml:space="preserve">after </w:t>
      </w:r>
      <w:r w:rsidR="00A13FE4" w:rsidRPr="00AA0105">
        <w:rPr>
          <w:rFonts w:ascii="Arial" w:hAnsi="Arial" w:cs="Arial"/>
          <w:color w:val="000000" w:themeColor="text1"/>
        </w:rPr>
        <w:t xml:space="preserve">launching the </w:t>
      </w:r>
      <w:r w:rsidRPr="00AA0105">
        <w:rPr>
          <w:rFonts w:ascii="Arial" w:hAnsi="Arial" w:cs="Arial"/>
          <w:color w:val="000000" w:themeColor="text1"/>
        </w:rPr>
        <w:t>PB</w:t>
      </w:r>
      <w:r w:rsidR="00A13FE4" w:rsidRPr="00AA0105">
        <w:rPr>
          <w:rFonts w:ascii="Arial" w:hAnsi="Arial" w:cs="Arial"/>
          <w:color w:val="000000" w:themeColor="text1"/>
        </w:rPr>
        <w:t xml:space="preserve"> pilot</w:t>
      </w:r>
      <w:r w:rsidRPr="00AA0105">
        <w:rPr>
          <w:rFonts w:ascii="Arial" w:hAnsi="Arial" w:cs="Arial"/>
          <w:color w:val="000000" w:themeColor="text1"/>
        </w:rPr>
        <w:t>.</w:t>
      </w:r>
      <w:r w:rsidR="00440D3F" w:rsidRPr="00AA0105">
        <w:rPr>
          <w:rFonts w:ascii="Arial" w:hAnsi="Arial" w:cs="Arial"/>
          <w:color w:val="000000" w:themeColor="text1"/>
        </w:rPr>
        <w:t xml:space="preserve"> They reacted</w:t>
      </w:r>
      <w:r w:rsidRPr="00AA0105">
        <w:rPr>
          <w:rFonts w:ascii="Arial" w:hAnsi="Arial" w:cs="Arial"/>
          <w:color w:val="000000" w:themeColor="text1"/>
        </w:rPr>
        <w:t xml:space="preserve"> </w:t>
      </w:r>
      <w:r w:rsidR="007206D9" w:rsidRPr="00AA0105">
        <w:rPr>
          <w:rFonts w:ascii="Arial" w:hAnsi="Arial" w:cs="Arial"/>
          <w:color w:val="000000" w:themeColor="text1"/>
        </w:rPr>
        <w:t xml:space="preserve">to </w:t>
      </w:r>
      <w:r w:rsidR="00A13FE4" w:rsidRPr="00AA0105">
        <w:rPr>
          <w:rFonts w:ascii="Arial" w:hAnsi="Arial" w:cs="Arial"/>
          <w:color w:val="000000" w:themeColor="text1"/>
        </w:rPr>
        <w:t>their</w:t>
      </w:r>
      <w:r w:rsidR="007206D9" w:rsidRPr="00AA0105">
        <w:rPr>
          <w:rFonts w:ascii="Arial" w:hAnsi="Arial" w:cs="Arial"/>
          <w:color w:val="000000" w:themeColor="text1"/>
        </w:rPr>
        <w:t xml:space="preserve"> rapid change in fortunes </w:t>
      </w:r>
      <w:r w:rsidR="00F73EEA" w:rsidRPr="00AA0105">
        <w:rPr>
          <w:rFonts w:ascii="Arial" w:hAnsi="Arial" w:cs="Arial"/>
          <w:color w:val="000000" w:themeColor="text1"/>
        </w:rPr>
        <w:t>by narrowing the meaning of entrepreneurship and the freedom to experiment with PB</w:t>
      </w:r>
      <w:r w:rsidR="00440D3F" w:rsidRPr="00AA0105">
        <w:rPr>
          <w:rFonts w:ascii="Arial" w:hAnsi="Arial" w:cs="Arial"/>
          <w:color w:val="000000" w:themeColor="text1"/>
        </w:rPr>
        <w:t xml:space="preserve">, </w:t>
      </w:r>
      <w:r w:rsidR="00A13FE4" w:rsidRPr="00AA0105">
        <w:rPr>
          <w:rFonts w:ascii="Arial" w:hAnsi="Arial" w:cs="Arial"/>
          <w:color w:val="000000" w:themeColor="text1"/>
        </w:rPr>
        <w:t xml:space="preserve">ushering </w:t>
      </w:r>
      <w:r w:rsidR="007206D9" w:rsidRPr="00AA0105">
        <w:rPr>
          <w:rFonts w:ascii="Arial" w:hAnsi="Arial" w:cs="Arial"/>
          <w:color w:val="000000" w:themeColor="text1"/>
        </w:rPr>
        <w:t xml:space="preserve">in </w:t>
      </w:r>
      <w:r w:rsidR="00F73EEA" w:rsidRPr="00AA0105">
        <w:rPr>
          <w:rFonts w:ascii="Arial" w:hAnsi="Arial" w:cs="Arial"/>
          <w:color w:val="000000" w:themeColor="text1"/>
        </w:rPr>
        <w:t xml:space="preserve">a </w:t>
      </w:r>
      <w:r w:rsidR="000B27BF" w:rsidRPr="00AA0105">
        <w:rPr>
          <w:rFonts w:ascii="Arial" w:hAnsi="Arial" w:cs="Arial"/>
          <w:color w:val="000000" w:themeColor="text1"/>
        </w:rPr>
        <w:t xml:space="preserve">new </w:t>
      </w:r>
      <w:r w:rsidR="00F73EEA" w:rsidRPr="00AA0105">
        <w:rPr>
          <w:rFonts w:ascii="Arial" w:hAnsi="Arial" w:cs="Arial"/>
          <w:color w:val="000000" w:themeColor="text1"/>
        </w:rPr>
        <w:t xml:space="preserve">moral </w:t>
      </w:r>
      <w:r w:rsidR="00BF5A77" w:rsidRPr="00AA0105">
        <w:rPr>
          <w:rFonts w:ascii="Arial" w:hAnsi="Arial" w:cs="Arial"/>
          <w:color w:val="000000" w:themeColor="text1"/>
        </w:rPr>
        <w:t xml:space="preserve">code </w:t>
      </w:r>
      <w:r w:rsidR="00F73EEA" w:rsidRPr="00AA0105">
        <w:rPr>
          <w:rFonts w:ascii="Arial" w:hAnsi="Arial" w:cs="Arial"/>
          <w:color w:val="000000" w:themeColor="text1"/>
        </w:rPr>
        <w:t>of appropriateness</w:t>
      </w:r>
      <w:r w:rsidR="000B27BF" w:rsidRPr="00AA0105">
        <w:rPr>
          <w:rFonts w:ascii="Arial" w:hAnsi="Arial" w:cs="Arial"/>
          <w:color w:val="000000" w:themeColor="text1"/>
        </w:rPr>
        <w:t xml:space="preserve"> to redefine </w:t>
      </w:r>
      <w:proofErr w:type="spellStart"/>
      <w:r w:rsidR="000B27BF" w:rsidRPr="00AA0105">
        <w:rPr>
          <w:rFonts w:ascii="Arial" w:hAnsi="Arial" w:cs="Arial"/>
          <w:color w:val="000000" w:themeColor="text1"/>
        </w:rPr>
        <w:t>responsibilisation</w:t>
      </w:r>
      <w:proofErr w:type="spellEnd"/>
      <w:r w:rsidR="00F73EEA" w:rsidRPr="00AA0105">
        <w:rPr>
          <w:rFonts w:ascii="Arial" w:hAnsi="Arial" w:cs="Arial"/>
          <w:color w:val="000000" w:themeColor="text1"/>
        </w:rPr>
        <w:t xml:space="preserve">. </w:t>
      </w:r>
      <w:r w:rsidR="004422BF" w:rsidRPr="00AA0105">
        <w:rPr>
          <w:rFonts w:ascii="Arial" w:hAnsi="Arial" w:cs="Arial"/>
          <w:color w:val="000000" w:themeColor="text1"/>
        </w:rPr>
        <w:t xml:space="preserve">The system of control built around individual autonomy </w:t>
      </w:r>
      <w:r w:rsidR="000B27BF" w:rsidRPr="00AA0105">
        <w:rPr>
          <w:rFonts w:ascii="Arial" w:hAnsi="Arial" w:cs="Arial"/>
          <w:color w:val="000000" w:themeColor="text1"/>
        </w:rPr>
        <w:t>has been</w:t>
      </w:r>
      <w:r w:rsidR="004422BF" w:rsidRPr="00AA0105">
        <w:rPr>
          <w:rFonts w:ascii="Arial" w:hAnsi="Arial" w:cs="Arial"/>
          <w:color w:val="000000" w:themeColor="text1"/>
        </w:rPr>
        <w:t xml:space="preserve"> pared back and replaced by a </w:t>
      </w:r>
      <w:r w:rsidR="00A13FE4" w:rsidRPr="00AA0105">
        <w:rPr>
          <w:rFonts w:ascii="Arial" w:hAnsi="Arial" w:cs="Arial"/>
          <w:color w:val="000000" w:themeColor="text1"/>
        </w:rPr>
        <w:t xml:space="preserve">return to a more </w:t>
      </w:r>
      <w:r w:rsidR="004422BF" w:rsidRPr="00AA0105">
        <w:rPr>
          <w:rFonts w:ascii="Arial" w:hAnsi="Arial" w:cs="Arial"/>
          <w:color w:val="000000" w:themeColor="text1"/>
        </w:rPr>
        <w:t xml:space="preserve">disciplinary </w:t>
      </w:r>
      <w:r w:rsidR="007206D9" w:rsidRPr="00AA0105">
        <w:rPr>
          <w:rFonts w:ascii="Arial" w:hAnsi="Arial" w:cs="Arial"/>
          <w:color w:val="000000" w:themeColor="text1"/>
        </w:rPr>
        <w:t xml:space="preserve">mode of </w:t>
      </w:r>
      <w:r w:rsidR="00A13FE4" w:rsidRPr="00AA0105">
        <w:rPr>
          <w:rFonts w:ascii="Arial" w:hAnsi="Arial" w:cs="Arial"/>
          <w:color w:val="000000" w:themeColor="text1"/>
        </w:rPr>
        <w:t>governing</w:t>
      </w:r>
      <w:r w:rsidR="004422BF" w:rsidRPr="00AA0105">
        <w:rPr>
          <w:rFonts w:ascii="Arial" w:hAnsi="Arial" w:cs="Arial"/>
          <w:color w:val="000000" w:themeColor="text1"/>
        </w:rPr>
        <w:t xml:space="preserve">. This transition and its effects on subjectivities is </w:t>
      </w:r>
      <w:r w:rsidR="00623F1F" w:rsidRPr="00AA0105">
        <w:rPr>
          <w:rFonts w:ascii="Arial" w:hAnsi="Arial" w:cs="Arial"/>
          <w:color w:val="000000" w:themeColor="text1"/>
        </w:rPr>
        <w:t>described next</w:t>
      </w:r>
      <w:r w:rsidR="00031842" w:rsidRPr="00AA0105">
        <w:rPr>
          <w:rFonts w:ascii="Arial" w:hAnsi="Arial" w:cs="Arial"/>
          <w:color w:val="000000" w:themeColor="text1"/>
        </w:rPr>
        <w:t>.</w:t>
      </w:r>
      <w:r w:rsidR="000D4AB6" w:rsidRPr="00AA0105">
        <w:rPr>
          <w:rFonts w:ascii="Arial" w:hAnsi="Arial" w:cs="Arial"/>
          <w:color w:val="000000" w:themeColor="text1"/>
        </w:rPr>
        <w:t xml:space="preserve"> </w:t>
      </w:r>
    </w:p>
    <w:p w14:paraId="6BCB760D" w14:textId="4607B8C1" w:rsidR="007F5F21" w:rsidRPr="00AA0105" w:rsidRDefault="00511438" w:rsidP="007F5F21">
      <w:pPr>
        <w:spacing w:line="264" w:lineRule="auto"/>
        <w:jc w:val="both"/>
        <w:rPr>
          <w:rFonts w:ascii="Arial" w:hAnsi="Arial" w:cs="Arial"/>
          <w:color w:val="000000" w:themeColor="text1"/>
        </w:rPr>
      </w:pPr>
      <w:r w:rsidRPr="00AA0105">
        <w:rPr>
          <w:rFonts w:ascii="Arial" w:hAnsi="Arial" w:cs="Arial"/>
          <w:color w:val="000000" w:themeColor="text1"/>
        </w:rPr>
        <w:t xml:space="preserve"> </w:t>
      </w:r>
    </w:p>
    <w:p w14:paraId="3FF43072" w14:textId="264D6693" w:rsidR="00CF6409" w:rsidRPr="00AA0105" w:rsidRDefault="00ED7019" w:rsidP="007F5F21">
      <w:pPr>
        <w:spacing w:line="264" w:lineRule="auto"/>
        <w:jc w:val="both"/>
        <w:rPr>
          <w:rFonts w:ascii="Arial" w:hAnsi="Arial" w:cs="Arial"/>
          <w:i/>
          <w:color w:val="000000" w:themeColor="text1"/>
        </w:rPr>
      </w:pPr>
      <w:r w:rsidRPr="00AA0105">
        <w:rPr>
          <w:rFonts w:ascii="Arial" w:hAnsi="Arial" w:cs="Arial"/>
          <w:i/>
          <w:color w:val="000000" w:themeColor="text1"/>
        </w:rPr>
        <w:t xml:space="preserve">5.3 </w:t>
      </w:r>
      <w:r w:rsidR="00AA58C1" w:rsidRPr="00AA0105">
        <w:rPr>
          <w:rFonts w:ascii="Arial" w:hAnsi="Arial" w:cs="Arial"/>
          <w:i/>
          <w:color w:val="000000" w:themeColor="text1"/>
        </w:rPr>
        <w:t>Internal threats to subjectivities</w:t>
      </w:r>
    </w:p>
    <w:p w14:paraId="0516843E" w14:textId="759CCD59" w:rsidR="00E961CA" w:rsidRPr="00AA0105" w:rsidRDefault="00E961CA" w:rsidP="00E961CA">
      <w:pPr>
        <w:spacing w:line="264" w:lineRule="auto"/>
        <w:jc w:val="both"/>
        <w:rPr>
          <w:rFonts w:ascii="Arial" w:hAnsi="Arial" w:cs="Arial"/>
          <w:color w:val="000000" w:themeColor="text1"/>
        </w:rPr>
      </w:pPr>
      <w:r w:rsidRPr="00AA0105">
        <w:rPr>
          <w:rFonts w:ascii="Arial" w:hAnsi="Arial" w:cs="Arial"/>
          <w:color w:val="000000" w:themeColor="text1"/>
        </w:rPr>
        <w:t xml:space="preserve">In 2012, </w:t>
      </w:r>
      <w:r w:rsidRPr="00AA0105">
        <w:rPr>
          <w:rFonts w:ascii="Arial" w:hAnsi="Arial" w:cs="Arial"/>
          <w:noProof/>
          <w:color w:val="000000" w:themeColor="text1"/>
        </w:rPr>
        <w:t>Checkford</w:t>
      </w:r>
      <w:r w:rsidRPr="00AA0105">
        <w:rPr>
          <w:rFonts w:ascii="Arial" w:hAnsi="Arial" w:cs="Arial"/>
          <w:color w:val="000000" w:themeColor="text1"/>
        </w:rPr>
        <w:t xml:space="preserve"> initiated </w:t>
      </w:r>
      <w:r w:rsidR="00623F1F" w:rsidRPr="00AA0105">
        <w:rPr>
          <w:rFonts w:ascii="Arial" w:hAnsi="Arial" w:cs="Arial"/>
          <w:color w:val="000000" w:themeColor="text1"/>
        </w:rPr>
        <w:t>a new wave of</w:t>
      </w:r>
      <w:r w:rsidR="009E0FD8" w:rsidRPr="00AA0105">
        <w:rPr>
          <w:rFonts w:ascii="Arial" w:hAnsi="Arial" w:cs="Arial"/>
          <w:color w:val="000000" w:themeColor="text1"/>
        </w:rPr>
        <w:t xml:space="preserve"> </w:t>
      </w:r>
      <w:r w:rsidR="00F45B2A" w:rsidRPr="00AA0105">
        <w:rPr>
          <w:rFonts w:ascii="Arial" w:hAnsi="Arial" w:cs="Arial"/>
          <w:color w:val="000000" w:themeColor="text1"/>
        </w:rPr>
        <w:t xml:space="preserve">accounting based </w:t>
      </w:r>
      <w:r w:rsidR="00EB0791" w:rsidRPr="00AA0105">
        <w:rPr>
          <w:rFonts w:ascii="Arial" w:hAnsi="Arial" w:cs="Arial"/>
          <w:color w:val="000000" w:themeColor="text1"/>
        </w:rPr>
        <w:t>organis</w:t>
      </w:r>
      <w:r w:rsidRPr="00AA0105">
        <w:rPr>
          <w:rFonts w:ascii="Arial" w:hAnsi="Arial" w:cs="Arial"/>
          <w:color w:val="000000" w:themeColor="text1"/>
        </w:rPr>
        <w:t xml:space="preserve">ational changes to deal with austerity. </w:t>
      </w:r>
      <w:r w:rsidR="00623F1F" w:rsidRPr="00AA0105">
        <w:rPr>
          <w:rFonts w:ascii="Arial" w:hAnsi="Arial" w:cs="Arial"/>
          <w:color w:val="000000" w:themeColor="text1"/>
        </w:rPr>
        <w:t xml:space="preserve">The council’s </w:t>
      </w:r>
      <w:r w:rsidRPr="00AA0105">
        <w:rPr>
          <w:rFonts w:ascii="Arial" w:hAnsi="Arial" w:cs="Arial"/>
          <w:color w:val="000000" w:themeColor="text1"/>
        </w:rPr>
        <w:t>senior management was given a new mandate to eliminate the entire backlog of unevaluated PB support plans and</w:t>
      </w:r>
      <w:r w:rsidR="00623F1F" w:rsidRPr="00AA0105">
        <w:rPr>
          <w:rFonts w:ascii="Arial" w:hAnsi="Arial" w:cs="Arial"/>
          <w:color w:val="000000" w:themeColor="text1"/>
        </w:rPr>
        <w:t xml:space="preserve"> </w:t>
      </w:r>
      <w:r w:rsidR="00F45B2A" w:rsidRPr="00AA0105">
        <w:rPr>
          <w:rFonts w:ascii="Arial" w:hAnsi="Arial" w:cs="Arial"/>
          <w:color w:val="000000" w:themeColor="text1"/>
        </w:rPr>
        <w:t xml:space="preserve">to </w:t>
      </w:r>
      <w:r w:rsidR="00B3473B" w:rsidRPr="00AA0105">
        <w:rPr>
          <w:rFonts w:ascii="Arial" w:hAnsi="Arial" w:cs="Arial"/>
          <w:color w:val="000000" w:themeColor="text1"/>
        </w:rPr>
        <w:t xml:space="preserve">put in place </w:t>
      </w:r>
      <w:r w:rsidR="00623F1F" w:rsidRPr="00AA0105">
        <w:rPr>
          <w:rFonts w:ascii="Arial" w:hAnsi="Arial" w:cs="Arial"/>
          <w:color w:val="000000" w:themeColor="text1"/>
        </w:rPr>
        <w:t>more</w:t>
      </w:r>
      <w:r w:rsidRPr="00AA0105">
        <w:rPr>
          <w:rFonts w:ascii="Arial" w:hAnsi="Arial" w:cs="Arial"/>
          <w:color w:val="000000" w:themeColor="text1"/>
        </w:rPr>
        <w:t xml:space="preserve"> </w:t>
      </w:r>
      <w:r w:rsidR="00B3473B" w:rsidRPr="00AA0105">
        <w:rPr>
          <w:rFonts w:ascii="Arial" w:hAnsi="Arial" w:cs="Arial"/>
          <w:color w:val="000000" w:themeColor="text1"/>
        </w:rPr>
        <w:t>frequent</w:t>
      </w:r>
      <w:r w:rsidRPr="00AA0105">
        <w:rPr>
          <w:rFonts w:ascii="Arial" w:hAnsi="Arial" w:cs="Arial"/>
          <w:color w:val="000000" w:themeColor="text1"/>
        </w:rPr>
        <w:t xml:space="preserve"> reviews. </w:t>
      </w:r>
      <w:r w:rsidR="00F45B2A" w:rsidRPr="00AA0105">
        <w:rPr>
          <w:rFonts w:ascii="Arial" w:hAnsi="Arial" w:cs="Arial"/>
          <w:color w:val="000000" w:themeColor="text1"/>
        </w:rPr>
        <w:t>They started by reasserting their authority over t</w:t>
      </w:r>
      <w:r w:rsidRPr="00AA0105">
        <w:rPr>
          <w:rFonts w:ascii="Arial" w:hAnsi="Arial" w:cs="Arial"/>
          <w:color w:val="000000" w:themeColor="text1"/>
        </w:rPr>
        <w:t>he annual review process</w:t>
      </w:r>
      <w:r w:rsidR="00F45B2A" w:rsidRPr="00AA0105">
        <w:rPr>
          <w:rFonts w:ascii="Arial" w:hAnsi="Arial" w:cs="Arial"/>
          <w:color w:val="000000" w:themeColor="text1"/>
        </w:rPr>
        <w:t>,</w:t>
      </w:r>
      <w:r w:rsidR="009F5F1C" w:rsidRPr="00AA0105">
        <w:rPr>
          <w:rFonts w:ascii="Arial" w:hAnsi="Arial" w:cs="Arial"/>
          <w:color w:val="000000" w:themeColor="text1"/>
        </w:rPr>
        <w:t xml:space="preserve"> </w:t>
      </w:r>
      <w:r w:rsidR="00F45B2A" w:rsidRPr="00AA0105">
        <w:rPr>
          <w:rFonts w:ascii="Arial" w:hAnsi="Arial" w:cs="Arial"/>
          <w:color w:val="000000" w:themeColor="text1"/>
        </w:rPr>
        <w:t>formerly the joint responsibility of frontline social workers and their clients</w:t>
      </w:r>
      <w:r w:rsidR="009F5F1C" w:rsidRPr="00AA0105">
        <w:rPr>
          <w:rFonts w:ascii="Arial" w:hAnsi="Arial" w:cs="Arial"/>
          <w:color w:val="000000" w:themeColor="text1"/>
        </w:rPr>
        <w:t xml:space="preserve">. </w:t>
      </w:r>
      <w:r w:rsidRPr="00AA0105">
        <w:rPr>
          <w:rFonts w:ascii="Arial" w:hAnsi="Arial" w:cs="Arial"/>
          <w:color w:val="000000" w:themeColor="text1"/>
        </w:rPr>
        <w:t xml:space="preserve">Figure 1 </w:t>
      </w:r>
      <w:r w:rsidR="00623F1F" w:rsidRPr="00AA0105">
        <w:rPr>
          <w:rFonts w:ascii="Arial" w:hAnsi="Arial" w:cs="Arial"/>
          <w:color w:val="000000" w:themeColor="text1"/>
        </w:rPr>
        <w:t xml:space="preserve">synthesises the major </w:t>
      </w:r>
      <w:r w:rsidRPr="00AA0105">
        <w:rPr>
          <w:rFonts w:ascii="Arial" w:hAnsi="Arial" w:cs="Arial"/>
          <w:color w:val="000000" w:themeColor="text1"/>
        </w:rPr>
        <w:t>changes</w:t>
      </w:r>
      <w:r w:rsidR="00623F1F" w:rsidRPr="00AA0105">
        <w:rPr>
          <w:rFonts w:ascii="Arial" w:hAnsi="Arial" w:cs="Arial"/>
          <w:color w:val="000000" w:themeColor="text1"/>
        </w:rPr>
        <w:t xml:space="preserve"> introduced</w:t>
      </w:r>
      <w:r w:rsidRPr="00AA0105">
        <w:rPr>
          <w:rFonts w:ascii="Arial" w:hAnsi="Arial" w:cs="Arial"/>
          <w:color w:val="000000" w:themeColor="text1"/>
        </w:rPr>
        <w:t xml:space="preserve">, with the original </w:t>
      </w:r>
      <w:r w:rsidR="00F45B2A" w:rsidRPr="00AA0105">
        <w:rPr>
          <w:rFonts w:ascii="Arial" w:hAnsi="Arial" w:cs="Arial"/>
          <w:color w:val="000000" w:themeColor="text1"/>
        </w:rPr>
        <w:t xml:space="preserve">(pre-austerity) </w:t>
      </w:r>
      <w:r w:rsidRPr="00AA0105">
        <w:rPr>
          <w:rFonts w:ascii="Arial" w:hAnsi="Arial" w:cs="Arial"/>
          <w:color w:val="000000" w:themeColor="text1"/>
        </w:rPr>
        <w:t xml:space="preserve">PB pilot </w:t>
      </w:r>
      <w:r w:rsidR="005C056D" w:rsidRPr="00AA0105">
        <w:rPr>
          <w:rFonts w:ascii="Arial" w:hAnsi="Arial" w:cs="Arial"/>
          <w:color w:val="000000" w:themeColor="text1"/>
        </w:rPr>
        <w:t>in Figure 1a and</w:t>
      </w:r>
      <w:r w:rsidR="008748DC" w:rsidRPr="00AA0105">
        <w:rPr>
          <w:rFonts w:ascii="Arial" w:hAnsi="Arial" w:cs="Arial"/>
          <w:color w:val="000000" w:themeColor="text1"/>
        </w:rPr>
        <w:t xml:space="preserve"> </w:t>
      </w:r>
      <w:r w:rsidR="00F45B2A" w:rsidRPr="00AA0105">
        <w:rPr>
          <w:rFonts w:ascii="Arial" w:hAnsi="Arial" w:cs="Arial"/>
          <w:color w:val="000000" w:themeColor="text1"/>
        </w:rPr>
        <w:t xml:space="preserve">the </w:t>
      </w:r>
      <w:r w:rsidR="008748DC" w:rsidRPr="00AA0105">
        <w:rPr>
          <w:rFonts w:ascii="Arial" w:hAnsi="Arial" w:cs="Arial"/>
          <w:color w:val="000000" w:themeColor="text1"/>
        </w:rPr>
        <w:t>revis</w:t>
      </w:r>
      <w:r w:rsidRPr="00AA0105">
        <w:rPr>
          <w:rFonts w:ascii="Arial" w:hAnsi="Arial" w:cs="Arial"/>
          <w:color w:val="000000" w:themeColor="text1"/>
        </w:rPr>
        <w:t>ed system in Figure 1b.</w:t>
      </w:r>
    </w:p>
    <w:p w14:paraId="4BDC02C8" w14:textId="77777777" w:rsidR="00E961CA" w:rsidRPr="00AA0105" w:rsidRDefault="00E961CA" w:rsidP="00E961CA">
      <w:pPr>
        <w:spacing w:line="264" w:lineRule="auto"/>
        <w:jc w:val="both"/>
        <w:rPr>
          <w:rFonts w:ascii="Arial" w:hAnsi="Arial" w:cs="Arial"/>
          <w:color w:val="000000" w:themeColor="text1"/>
        </w:rPr>
      </w:pPr>
    </w:p>
    <w:p w14:paraId="52639EB4" w14:textId="0F1F2314" w:rsidR="00E961CA" w:rsidRPr="00AA0105" w:rsidRDefault="00E961CA" w:rsidP="00E961CA">
      <w:pPr>
        <w:spacing w:line="264" w:lineRule="auto"/>
        <w:jc w:val="center"/>
        <w:rPr>
          <w:rFonts w:ascii="Arial" w:hAnsi="Arial" w:cs="Arial"/>
          <w:color w:val="000000" w:themeColor="text1"/>
        </w:rPr>
      </w:pPr>
      <w:r w:rsidRPr="00AA0105">
        <w:rPr>
          <w:rFonts w:ascii="Arial" w:hAnsi="Arial" w:cs="Arial"/>
          <w:color w:val="000000" w:themeColor="text1"/>
        </w:rPr>
        <w:t>INSERT FIGURE 1 ABOUT HERE</w:t>
      </w:r>
      <w:r w:rsidR="005C056D" w:rsidRPr="00AA0105">
        <w:rPr>
          <w:rFonts w:ascii="Arial" w:hAnsi="Arial" w:cs="Arial"/>
          <w:color w:val="000000" w:themeColor="text1"/>
        </w:rPr>
        <w:t xml:space="preserve"> </w:t>
      </w:r>
    </w:p>
    <w:p w14:paraId="52CC3662" w14:textId="77777777" w:rsidR="00E961CA" w:rsidRPr="00AA0105" w:rsidRDefault="00E961CA" w:rsidP="00E961CA">
      <w:pPr>
        <w:spacing w:line="264" w:lineRule="auto"/>
        <w:jc w:val="both"/>
        <w:rPr>
          <w:rFonts w:ascii="Arial" w:hAnsi="Arial" w:cs="Arial"/>
          <w:color w:val="000000" w:themeColor="text1"/>
        </w:rPr>
      </w:pPr>
    </w:p>
    <w:p w14:paraId="7F4F2304" w14:textId="0C6F301D" w:rsidR="00E961CA" w:rsidRPr="00AA0105" w:rsidRDefault="00E6516F" w:rsidP="00E961CA">
      <w:pPr>
        <w:spacing w:line="264" w:lineRule="auto"/>
        <w:jc w:val="both"/>
        <w:rPr>
          <w:rFonts w:ascii="Arial" w:hAnsi="Arial" w:cs="Arial"/>
          <w:color w:val="000000" w:themeColor="text1"/>
        </w:rPr>
      </w:pPr>
      <w:r w:rsidRPr="00AA0105">
        <w:rPr>
          <w:rFonts w:ascii="Arial" w:hAnsi="Arial" w:cs="Arial"/>
          <w:color w:val="000000" w:themeColor="text1"/>
        </w:rPr>
        <w:t>T</w:t>
      </w:r>
      <w:r w:rsidR="00E961CA" w:rsidRPr="00AA0105">
        <w:rPr>
          <w:rFonts w:ascii="Arial" w:hAnsi="Arial" w:cs="Arial"/>
          <w:color w:val="000000" w:themeColor="text1"/>
        </w:rPr>
        <w:t>he revised budget process</w:t>
      </w:r>
      <w:r w:rsidRPr="00AA0105">
        <w:rPr>
          <w:rFonts w:ascii="Arial" w:hAnsi="Arial" w:cs="Arial"/>
          <w:color w:val="000000" w:themeColor="text1"/>
        </w:rPr>
        <w:t xml:space="preserve"> </w:t>
      </w:r>
      <w:r w:rsidR="00E961CA" w:rsidRPr="00AA0105">
        <w:rPr>
          <w:rFonts w:ascii="Arial" w:hAnsi="Arial" w:cs="Arial"/>
          <w:color w:val="000000" w:themeColor="text1"/>
        </w:rPr>
        <w:t>re</w:t>
      </w:r>
      <w:r w:rsidR="00623F1F" w:rsidRPr="00AA0105">
        <w:rPr>
          <w:rFonts w:ascii="Arial" w:hAnsi="Arial" w:cs="Arial"/>
          <w:color w:val="000000" w:themeColor="text1"/>
        </w:rPr>
        <w:t>calibrat</w:t>
      </w:r>
      <w:r w:rsidRPr="00AA0105">
        <w:rPr>
          <w:rFonts w:ascii="Arial" w:hAnsi="Arial" w:cs="Arial"/>
          <w:color w:val="000000" w:themeColor="text1"/>
        </w:rPr>
        <w:t>e</w:t>
      </w:r>
      <w:r w:rsidR="000B27BF" w:rsidRPr="00AA0105">
        <w:rPr>
          <w:rFonts w:ascii="Arial" w:hAnsi="Arial" w:cs="Arial"/>
          <w:color w:val="000000" w:themeColor="text1"/>
        </w:rPr>
        <w:t>d</w:t>
      </w:r>
      <w:r w:rsidR="00623F1F" w:rsidRPr="00AA0105">
        <w:rPr>
          <w:rFonts w:ascii="Arial" w:hAnsi="Arial" w:cs="Arial"/>
          <w:color w:val="000000" w:themeColor="text1"/>
        </w:rPr>
        <w:t xml:space="preserve"> </w:t>
      </w:r>
      <w:r w:rsidR="00E961CA" w:rsidRPr="00AA0105">
        <w:rPr>
          <w:rFonts w:ascii="Arial" w:hAnsi="Arial" w:cs="Arial"/>
          <w:color w:val="000000" w:themeColor="text1"/>
        </w:rPr>
        <w:t xml:space="preserve">the eligibility </w:t>
      </w:r>
      <w:r w:rsidR="00C33264" w:rsidRPr="00AA0105">
        <w:rPr>
          <w:rFonts w:ascii="Arial" w:hAnsi="Arial" w:cs="Arial"/>
          <w:color w:val="000000" w:themeColor="text1"/>
        </w:rPr>
        <w:t>criteria that determine</w:t>
      </w:r>
      <w:r w:rsidR="00E961CA" w:rsidRPr="00AA0105">
        <w:rPr>
          <w:rFonts w:ascii="Arial" w:hAnsi="Arial" w:cs="Arial"/>
          <w:color w:val="000000" w:themeColor="text1"/>
        </w:rPr>
        <w:t xml:space="preserve"> the contribution</w:t>
      </w:r>
      <w:r w:rsidRPr="00AA0105">
        <w:rPr>
          <w:rFonts w:ascii="Arial" w:hAnsi="Arial" w:cs="Arial"/>
          <w:color w:val="000000" w:themeColor="text1"/>
        </w:rPr>
        <w:t xml:space="preserve">s </w:t>
      </w:r>
      <w:r w:rsidR="00E961CA" w:rsidRPr="00AA0105">
        <w:rPr>
          <w:rFonts w:ascii="Arial" w:hAnsi="Arial" w:cs="Arial"/>
          <w:color w:val="000000" w:themeColor="text1"/>
        </w:rPr>
        <w:t xml:space="preserve">clients </w:t>
      </w:r>
      <w:r w:rsidR="00B3473B" w:rsidRPr="00AA0105">
        <w:rPr>
          <w:rFonts w:ascii="Arial" w:hAnsi="Arial" w:cs="Arial"/>
          <w:color w:val="000000" w:themeColor="text1"/>
        </w:rPr>
        <w:t xml:space="preserve">have to </w:t>
      </w:r>
      <w:r w:rsidR="00E961CA" w:rsidRPr="00AA0105">
        <w:rPr>
          <w:rFonts w:ascii="Arial" w:hAnsi="Arial" w:cs="Arial"/>
          <w:color w:val="000000" w:themeColor="text1"/>
        </w:rPr>
        <w:t xml:space="preserve">make towards their own care. This </w:t>
      </w:r>
      <w:r w:rsidR="009D54FC" w:rsidRPr="00AA0105">
        <w:rPr>
          <w:rFonts w:ascii="Arial" w:hAnsi="Arial" w:cs="Arial"/>
          <w:color w:val="000000" w:themeColor="text1"/>
        </w:rPr>
        <w:t xml:space="preserve">development </w:t>
      </w:r>
      <w:r w:rsidR="00E961CA" w:rsidRPr="00AA0105">
        <w:rPr>
          <w:rFonts w:ascii="Arial" w:hAnsi="Arial" w:cs="Arial"/>
          <w:color w:val="000000" w:themeColor="text1"/>
        </w:rPr>
        <w:t xml:space="preserve">constitutes a significant tightening of existing gatekeeping </w:t>
      </w:r>
      <w:r w:rsidR="009D54FC" w:rsidRPr="00AA0105">
        <w:rPr>
          <w:rFonts w:ascii="Arial" w:hAnsi="Arial" w:cs="Arial"/>
          <w:color w:val="000000" w:themeColor="text1"/>
        </w:rPr>
        <w:t>thresholds</w:t>
      </w:r>
      <w:r w:rsidR="00FE40EE" w:rsidRPr="00AA0105">
        <w:rPr>
          <w:rFonts w:ascii="Arial" w:hAnsi="Arial" w:cs="Arial"/>
          <w:color w:val="000000" w:themeColor="text1"/>
        </w:rPr>
        <w:t xml:space="preserve"> to</w:t>
      </w:r>
      <w:r w:rsidR="009D54FC" w:rsidRPr="00AA0105">
        <w:rPr>
          <w:rFonts w:ascii="Arial" w:hAnsi="Arial" w:cs="Arial"/>
          <w:color w:val="000000" w:themeColor="text1"/>
        </w:rPr>
        <w:t xml:space="preserve"> deal with </w:t>
      </w:r>
      <w:r w:rsidR="009D54FC" w:rsidRPr="00AA0105">
        <w:rPr>
          <w:rFonts w:ascii="Arial" w:hAnsi="Arial" w:cs="Arial"/>
          <w:noProof/>
          <w:color w:val="000000" w:themeColor="text1"/>
        </w:rPr>
        <w:t>excess</w:t>
      </w:r>
      <w:r w:rsidR="00C33264" w:rsidRPr="00AA0105">
        <w:rPr>
          <w:rFonts w:ascii="Arial" w:hAnsi="Arial" w:cs="Arial"/>
          <w:color w:val="000000" w:themeColor="text1"/>
        </w:rPr>
        <w:t xml:space="preserve"> demands on</w:t>
      </w:r>
      <w:r w:rsidR="009D54FC" w:rsidRPr="00AA0105">
        <w:rPr>
          <w:rFonts w:ascii="Arial" w:hAnsi="Arial" w:cs="Arial"/>
          <w:color w:val="000000" w:themeColor="text1"/>
        </w:rPr>
        <w:t xml:space="preserve"> </w:t>
      </w:r>
      <w:r w:rsidR="000B27BF" w:rsidRPr="00AA0105">
        <w:rPr>
          <w:rFonts w:ascii="Arial" w:hAnsi="Arial" w:cs="Arial"/>
          <w:color w:val="000000" w:themeColor="text1"/>
        </w:rPr>
        <w:t>diminishing</w:t>
      </w:r>
      <w:r w:rsidR="009D54FC" w:rsidRPr="00AA0105">
        <w:rPr>
          <w:rFonts w:ascii="Arial" w:hAnsi="Arial" w:cs="Arial"/>
          <w:color w:val="000000" w:themeColor="text1"/>
        </w:rPr>
        <w:t xml:space="preserve"> financial resources</w:t>
      </w:r>
      <w:r w:rsidR="00E961CA" w:rsidRPr="00AA0105">
        <w:rPr>
          <w:rFonts w:ascii="Arial" w:hAnsi="Arial" w:cs="Arial"/>
          <w:color w:val="000000" w:themeColor="text1"/>
        </w:rPr>
        <w:t xml:space="preserve">. </w:t>
      </w:r>
      <w:r w:rsidRPr="00AA0105">
        <w:rPr>
          <w:rFonts w:ascii="Arial" w:hAnsi="Arial" w:cs="Arial"/>
          <w:color w:val="000000" w:themeColor="text1"/>
        </w:rPr>
        <w:t xml:space="preserve">In addition, </w:t>
      </w:r>
      <w:r w:rsidR="00663F62" w:rsidRPr="00AA0105">
        <w:rPr>
          <w:rFonts w:ascii="Arial" w:hAnsi="Arial" w:cs="Arial"/>
          <w:color w:val="000000" w:themeColor="text1"/>
        </w:rPr>
        <w:t xml:space="preserve">(unfavourable) budget </w:t>
      </w:r>
      <w:r w:rsidR="00E961CA" w:rsidRPr="00AA0105">
        <w:rPr>
          <w:rFonts w:ascii="Arial" w:hAnsi="Arial" w:cs="Arial"/>
          <w:color w:val="000000" w:themeColor="text1"/>
        </w:rPr>
        <w:t>variance</w:t>
      </w:r>
      <w:r w:rsidR="00663F62" w:rsidRPr="00AA0105">
        <w:rPr>
          <w:rFonts w:ascii="Arial" w:hAnsi="Arial" w:cs="Arial"/>
          <w:color w:val="000000" w:themeColor="text1"/>
        </w:rPr>
        <w:t>s</w:t>
      </w:r>
      <w:r w:rsidR="00B3473B" w:rsidRPr="00AA0105">
        <w:rPr>
          <w:rFonts w:ascii="Arial" w:hAnsi="Arial" w:cs="Arial"/>
          <w:color w:val="000000" w:themeColor="text1"/>
        </w:rPr>
        <w:t xml:space="preserve"> </w:t>
      </w:r>
      <w:r w:rsidR="00663F62" w:rsidRPr="00AA0105">
        <w:rPr>
          <w:rFonts w:ascii="Arial" w:hAnsi="Arial" w:cs="Arial"/>
          <w:color w:val="000000" w:themeColor="text1"/>
        </w:rPr>
        <w:t>are</w:t>
      </w:r>
      <w:r w:rsidR="00B3473B" w:rsidRPr="00AA0105">
        <w:rPr>
          <w:rFonts w:ascii="Arial" w:hAnsi="Arial" w:cs="Arial"/>
          <w:color w:val="000000" w:themeColor="text1"/>
        </w:rPr>
        <w:t xml:space="preserve"> </w:t>
      </w:r>
      <w:r w:rsidR="000B27BF" w:rsidRPr="00AA0105">
        <w:rPr>
          <w:rFonts w:ascii="Arial" w:hAnsi="Arial" w:cs="Arial"/>
          <w:color w:val="000000" w:themeColor="text1"/>
        </w:rPr>
        <w:t xml:space="preserve">also </w:t>
      </w:r>
      <w:r w:rsidR="00B3473B" w:rsidRPr="00AA0105">
        <w:rPr>
          <w:rFonts w:ascii="Arial" w:hAnsi="Arial" w:cs="Arial"/>
          <w:color w:val="000000" w:themeColor="text1"/>
        </w:rPr>
        <w:t xml:space="preserve">attracting more scrutiny, because it now functions </w:t>
      </w:r>
      <w:r w:rsidRPr="00AA0105">
        <w:rPr>
          <w:rFonts w:ascii="Arial" w:hAnsi="Arial" w:cs="Arial"/>
          <w:color w:val="000000" w:themeColor="text1"/>
        </w:rPr>
        <w:t>as</w:t>
      </w:r>
      <w:r w:rsidR="008D5075" w:rsidRPr="00AA0105">
        <w:rPr>
          <w:rFonts w:ascii="Arial" w:hAnsi="Arial" w:cs="Arial"/>
          <w:color w:val="000000" w:themeColor="text1"/>
        </w:rPr>
        <w:t xml:space="preserve"> </w:t>
      </w:r>
      <w:r w:rsidR="00E961CA" w:rsidRPr="00AA0105">
        <w:rPr>
          <w:rFonts w:ascii="Arial" w:hAnsi="Arial" w:cs="Arial"/>
          <w:color w:val="000000" w:themeColor="text1"/>
        </w:rPr>
        <w:t>an early warning system</w:t>
      </w:r>
      <w:r w:rsidR="009D54FC" w:rsidRPr="00AA0105">
        <w:rPr>
          <w:rFonts w:ascii="Arial" w:hAnsi="Arial" w:cs="Arial"/>
          <w:color w:val="000000" w:themeColor="text1"/>
        </w:rPr>
        <w:t xml:space="preserve"> </w:t>
      </w:r>
      <w:r w:rsidR="00F45B2A" w:rsidRPr="00AA0105">
        <w:rPr>
          <w:rFonts w:ascii="Arial" w:hAnsi="Arial" w:cs="Arial"/>
          <w:color w:val="000000" w:themeColor="text1"/>
        </w:rPr>
        <w:t xml:space="preserve">to </w:t>
      </w:r>
      <w:r w:rsidR="00E961CA" w:rsidRPr="00AA0105">
        <w:rPr>
          <w:rFonts w:ascii="Arial" w:hAnsi="Arial" w:cs="Arial"/>
          <w:color w:val="000000" w:themeColor="text1"/>
        </w:rPr>
        <w:t>the accumulation of adverse financial out</w:t>
      </w:r>
      <w:r w:rsidR="00B3473B" w:rsidRPr="00AA0105">
        <w:rPr>
          <w:rFonts w:ascii="Arial" w:hAnsi="Arial" w:cs="Arial"/>
          <w:color w:val="000000" w:themeColor="text1"/>
        </w:rPr>
        <w:t>-turns</w:t>
      </w:r>
      <w:r w:rsidR="00E961CA" w:rsidRPr="00AA0105">
        <w:rPr>
          <w:rFonts w:ascii="Arial" w:hAnsi="Arial" w:cs="Arial"/>
          <w:color w:val="000000" w:themeColor="text1"/>
        </w:rPr>
        <w:t xml:space="preserve">. </w:t>
      </w:r>
    </w:p>
    <w:p w14:paraId="4C3F2DEC" w14:textId="77777777" w:rsidR="006C26B7" w:rsidRPr="00AA0105" w:rsidRDefault="006C26B7" w:rsidP="006C26B7">
      <w:pPr>
        <w:spacing w:line="264" w:lineRule="auto"/>
        <w:jc w:val="both"/>
        <w:rPr>
          <w:rFonts w:ascii="Arial" w:hAnsi="Arial" w:cs="Arial"/>
          <w:color w:val="000000" w:themeColor="text1"/>
        </w:rPr>
      </w:pPr>
    </w:p>
    <w:p w14:paraId="4161CCBB" w14:textId="0D929D42" w:rsidR="009B2008" w:rsidRPr="00AA0105" w:rsidRDefault="009B2008" w:rsidP="006C26B7">
      <w:pPr>
        <w:spacing w:line="264" w:lineRule="auto"/>
        <w:jc w:val="both"/>
        <w:rPr>
          <w:rFonts w:ascii="Arial" w:hAnsi="Arial" w:cs="Arial"/>
          <w:color w:val="000000" w:themeColor="text1"/>
        </w:rPr>
      </w:pPr>
      <w:r w:rsidRPr="00AA0105">
        <w:rPr>
          <w:rFonts w:ascii="Arial" w:hAnsi="Arial" w:cs="Arial"/>
          <w:color w:val="000000" w:themeColor="text1"/>
        </w:rPr>
        <w:t>Changes in responsibilities for</w:t>
      </w:r>
      <w:r w:rsidR="006C26B7" w:rsidRPr="00AA0105">
        <w:rPr>
          <w:rFonts w:ascii="Arial" w:hAnsi="Arial" w:cs="Arial"/>
          <w:color w:val="000000" w:themeColor="text1"/>
        </w:rPr>
        <w:t xml:space="preserve"> annual reviews</w:t>
      </w:r>
      <w:r w:rsidRPr="00AA0105">
        <w:rPr>
          <w:rFonts w:ascii="Arial" w:hAnsi="Arial" w:cs="Arial"/>
          <w:color w:val="000000" w:themeColor="text1"/>
        </w:rPr>
        <w:t xml:space="preserve"> at </w:t>
      </w:r>
      <w:proofErr w:type="spellStart"/>
      <w:r w:rsidRPr="00AA0105">
        <w:rPr>
          <w:rFonts w:ascii="Arial" w:hAnsi="Arial" w:cs="Arial"/>
          <w:color w:val="000000" w:themeColor="text1"/>
        </w:rPr>
        <w:t>Checkford</w:t>
      </w:r>
      <w:proofErr w:type="spellEnd"/>
      <w:r w:rsidR="006C26B7" w:rsidRPr="00AA0105">
        <w:rPr>
          <w:rFonts w:ascii="Arial" w:hAnsi="Arial" w:cs="Arial"/>
          <w:color w:val="000000" w:themeColor="text1"/>
        </w:rPr>
        <w:t xml:space="preserve"> </w:t>
      </w:r>
      <w:r w:rsidR="00E6516F" w:rsidRPr="00AA0105">
        <w:rPr>
          <w:rFonts w:ascii="Arial" w:hAnsi="Arial" w:cs="Arial"/>
          <w:color w:val="000000" w:themeColor="text1"/>
        </w:rPr>
        <w:t>i</w:t>
      </w:r>
      <w:r w:rsidR="006C26B7" w:rsidRPr="00AA0105">
        <w:rPr>
          <w:rFonts w:ascii="Arial" w:hAnsi="Arial" w:cs="Arial"/>
          <w:color w:val="000000" w:themeColor="text1"/>
        </w:rPr>
        <w:t>s justified</w:t>
      </w:r>
      <w:r w:rsidR="00E6516F" w:rsidRPr="00AA0105">
        <w:rPr>
          <w:rFonts w:ascii="Arial" w:hAnsi="Arial" w:cs="Arial"/>
          <w:color w:val="000000" w:themeColor="text1"/>
        </w:rPr>
        <w:t xml:space="preserve"> on the basis that </w:t>
      </w:r>
      <w:r w:rsidR="00B30B0E" w:rsidRPr="00AA0105">
        <w:rPr>
          <w:rFonts w:ascii="Arial" w:hAnsi="Arial" w:cs="Arial"/>
          <w:color w:val="000000" w:themeColor="text1"/>
        </w:rPr>
        <w:t xml:space="preserve">the composition of </w:t>
      </w:r>
      <w:r w:rsidRPr="00AA0105">
        <w:rPr>
          <w:rFonts w:ascii="Arial" w:hAnsi="Arial" w:cs="Arial"/>
          <w:color w:val="000000" w:themeColor="text1"/>
        </w:rPr>
        <w:t xml:space="preserve">existing </w:t>
      </w:r>
      <w:r w:rsidR="00E6516F" w:rsidRPr="00AA0105">
        <w:rPr>
          <w:rFonts w:ascii="Arial" w:hAnsi="Arial" w:cs="Arial"/>
          <w:color w:val="000000" w:themeColor="text1"/>
        </w:rPr>
        <w:t xml:space="preserve">review teams are </w:t>
      </w:r>
      <w:r w:rsidR="00B2173C" w:rsidRPr="00AA0105">
        <w:rPr>
          <w:rFonts w:ascii="Arial" w:hAnsi="Arial" w:cs="Arial"/>
          <w:color w:val="000000" w:themeColor="text1"/>
        </w:rPr>
        <w:t xml:space="preserve">deemed </w:t>
      </w:r>
      <w:r w:rsidR="00E6516F" w:rsidRPr="00AA0105">
        <w:rPr>
          <w:rFonts w:ascii="Arial" w:hAnsi="Arial" w:cs="Arial"/>
          <w:color w:val="000000" w:themeColor="text1"/>
        </w:rPr>
        <w:t xml:space="preserve">too inexperienced </w:t>
      </w:r>
      <w:r w:rsidRPr="00AA0105">
        <w:rPr>
          <w:rFonts w:ascii="Arial" w:hAnsi="Arial" w:cs="Arial"/>
          <w:color w:val="000000" w:themeColor="text1"/>
        </w:rPr>
        <w:t>for the role</w:t>
      </w:r>
      <w:r w:rsidR="00E6516F" w:rsidRPr="00AA0105">
        <w:rPr>
          <w:rFonts w:ascii="Arial" w:hAnsi="Arial" w:cs="Arial"/>
          <w:color w:val="000000" w:themeColor="text1"/>
        </w:rPr>
        <w:t xml:space="preserve">. </w:t>
      </w:r>
      <w:r w:rsidR="006C26B7" w:rsidRPr="00AA0105">
        <w:rPr>
          <w:rFonts w:ascii="Arial" w:hAnsi="Arial" w:cs="Arial"/>
          <w:color w:val="000000" w:themeColor="text1"/>
        </w:rPr>
        <w:t xml:space="preserve">Under the </w:t>
      </w:r>
      <w:r w:rsidR="008D5075" w:rsidRPr="00AA0105">
        <w:rPr>
          <w:rFonts w:ascii="Arial" w:hAnsi="Arial" w:cs="Arial"/>
          <w:color w:val="000000" w:themeColor="text1"/>
        </w:rPr>
        <w:t>revised system</w:t>
      </w:r>
      <w:r w:rsidR="006C26B7" w:rsidRPr="00AA0105">
        <w:rPr>
          <w:rFonts w:ascii="Arial" w:hAnsi="Arial" w:cs="Arial"/>
          <w:color w:val="000000" w:themeColor="text1"/>
        </w:rPr>
        <w:t xml:space="preserve">, </w:t>
      </w:r>
      <w:r w:rsidR="00B30B0E" w:rsidRPr="00AA0105">
        <w:rPr>
          <w:rFonts w:ascii="Arial" w:hAnsi="Arial" w:cs="Arial"/>
          <w:color w:val="000000" w:themeColor="text1"/>
        </w:rPr>
        <w:t>a</w:t>
      </w:r>
      <w:r w:rsidR="006C26B7" w:rsidRPr="00AA0105">
        <w:rPr>
          <w:rFonts w:ascii="Arial" w:hAnsi="Arial" w:cs="Arial"/>
          <w:color w:val="000000" w:themeColor="text1"/>
        </w:rPr>
        <w:t xml:space="preserve"> </w:t>
      </w:r>
      <w:r w:rsidRPr="00AA0105">
        <w:rPr>
          <w:rFonts w:ascii="Arial" w:hAnsi="Arial" w:cs="Arial"/>
          <w:color w:val="000000" w:themeColor="text1"/>
        </w:rPr>
        <w:t xml:space="preserve">newly appointed </w:t>
      </w:r>
      <w:r w:rsidR="00036D09" w:rsidRPr="00AA0105">
        <w:rPr>
          <w:rFonts w:ascii="Arial" w:hAnsi="Arial" w:cs="Arial"/>
          <w:color w:val="000000" w:themeColor="text1"/>
        </w:rPr>
        <w:t xml:space="preserve">annual review committee </w:t>
      </w:r>
      <w:r w:rsidR="00B30B0E" w:rsidRPr="00AA0105">
        <w:rPr>
          <w:rFonts w:ascii="Arial" w:hAnsi="Arial" w:cs="Arial"/>
          <w:color w:val="000000" w:themeColor="text1"/>
        </w:rPr>
        <w:t>is</w:t>
      </w:r>
      <w:r w:rsidR="006C26B7" w:rsidRPr="00AA0105">
        <w:rPr>
          <w:rFonts w:ascii="Arial" w:hAnsi="Arial" w:cs="Arial"/>
          <w:color w:val="000000" w:themeColor="text1"/>
        </w:rPr>
        <w:t xml:space="preserve"> now </w:t>
      </w:r>
      <w:r w:rsidR="003D2FC8" w:rsidRPr="00AA0105">
        <w:rPr>
          <w:rFonts w:ascii="Arial" w:hAnsi="Arial" w:cs="Arial"/>
          <w:color w:val="000000" w:themeColor="text1"/>
        </w:rPr>
        <w:t xml:space="preserve">tasked with </w:t>
      </w:r>
      <w:r w:rsidR="006C26B7" w:rsidRPr="00AA0105">
        <w:rPr>
          <w:rFonts w:ascii="Arial" w:hAnsi="Arial" w:cs="Arial"/>
          <w:color w:val="000000" w:themeColor="text1"/>
        </w:rPr>
        <w:t>achieving ‘hard’ performance targets such as timely reviews</w:t>
      </w:r>
      <w:r w:rsidRPr="00AA0105">
        <w:rPr>
          <w:rFonts w:ascii="Arial" w:hAnsi="Arial" w:cs="Arial"/>
          <w:color w:val="000000" w:themeColor="text1"/>
        </w:rPr>
        <w:t xml:space="preserve"> and </w:t>
      </w:r>
      <w:r w:rsidR="006C26B7" w:rsidRPr="00AA0105">
        <w:rPr>
          <w:rFonts w:ascii="Arial" w:hAnsi="Arial" w:cs="Arial"/>
          <w:color w:val="000000" w:themeColor="text1"/>
        </w:rPr>
        <w:t xml:space="preserve">financial savings, </w:t>
      </w:r>
      <w:r w:rsidRPr="00AA0105">
        <w:rPr>
          <w:rFonts w:ascii="Arial" w:hAnsi="Arial" w:cs="Arial"/>
          <w:color w:val="000000" w:themeColor="text1"/>
        </w:rPr>
        <w:t xml:space="preserve">as </w:t>
      </w:r>
      <w:r w:rsidR="003D2FC8" w:rsidRPr="00AA0105">
        <w:rPr>
          <w:rFonts w:ascii="Arial" w:hAnsi="Arial" w:cs="Arial"/>
          <w:color w:val="000000" w:themeColor="text1"/>
        </w:rPr>
        <w:t>a</w:t>
      </w:r>
      <w:r w:rsidRPr="00AA0105">
        <w:rPr>
          <w:rFonts w:ascii="Arial" w:hAnsi="Arial" w:cs="Arial"/>
          <w:color w:val="000000" w:themeColor="text1"/>
        </w:rPr>
        <w:t xml:space="preserve"> </w:t>
      </w:r>
      <w:r w:rsidR="003D2FC8" w:rsidRPr="00AA0105">
        <w:rPr>
          <w:rFonts w:ascii="Arial" w:hAnsi="Arial" w:cs="Arial"/>
          <w:color w:val="000000" w:themeColor="text1"/>
        </w:rPr>
        <w:t xml:space="preserve">committee member </w:t>
      </w:r>
      <w:r w:rsidRPr="00AA0105">
        <w:rPr>
          <w:rFonts w:ascii="Arial" w:hAnsi="Arial" w:cs="Arial"/>
          <w:color w:val="000000" w:themeColor="text1"/>
        </w:rPr>
        <w:t>explains:</w:t>
      </w:r>
    </w:p>
    <w:p w14:paraId="046560B8" w14:textId="77777777" w:rsidR="006C26B7" w:rsidRPr="00AA0105" w:rsidRDefault="006C26B7" w:rsidP="006C26B7">
      <w:pPr>
        <w:spacing w:line="264" w:lineRule="auto"/>
        <w:jc w:val="both"/>
        <w:rPr>
          <w:rFonts w:ascii="Arial" w:hAnsi="Arial" w:cs="Arial"/>
          <w:color w:val="000000" w:themeColor="text1"/>
        </w:rPr>
      </w:pPr>
    </w:p>
    <w:p w14:paraId="403C2E56" w14:textId="53982820" w:rsidR="006C26B7" w:rsidRPr="00AA0105" w:rsidRDefault="006C26B7" w:rsidP="006C26B7">
      <w:pPr>
        <w:spacing w:line="264" w:lineRule="auto"/>
        <w:ind w:left="720"/>
        <w:jc w:val="both"/>
        <w:rPr>
          <w:rFonts w:ascii="Arial" w:hAnsi="Arial" w:cs="Arial"/>
          <w:color w:val="000000" w:themeColor="text1"/>
        </w:rPr>
      </w:pPr>
      <w:r w:rsidRPr="00AA0105">
        <w:rPr>
          <w:rFonts w:ascii="Arial" w:hAnsi="Arial" w:cs="Arial"/>
          <w:color w:val="000000" w:themeColor="text1"/>
        </w:rPr>
        <w:t xml:space="preserve">“My savings target is monetary; … because my staff are all on </w:t>
      </w:r>
      <w:r w:rsidRPr="00AA0105">
        <w:rPr>
          <w:rFonts w:ascii="Arial" w:hAnsi="Arial" w:cs="Arial"/>
          <w:noProof/>
          <w:color w:val="000000" w:themeColor="text1"/>
        </w:rPr>
        <w:t>fixed</w:t>
      </w:r>
      <w:r w:rsidR="006B1B4F" w:rsidRPr="00AA0105">
        <w:rPr>
          <w:rFonts w:ascii="Arial" w:hAnsi="Arial" w:cs="Arial"/>
          <w:noProof/>
          <w:color w:val="000000" w:themeColor="text1"/>
        </w:rPr>
        <w:t>-</w:t>
      </w:r>
      <w:r w:rsidRPr="00AA0105">
        <w:rPr>
          <w:rFonts w:ascii="Arial" w:hAnsi="Arial" w:cs="Arial"/>
          <w:noProof/>
          <w:color w:val="000000" w:themeColor="text1"/>
        </w:rPr>
        <w:t>term</w:t>
      </w:r>
      <w:r w:rsidR="00101278" w:rsidRPr="00AA0105">
        <w:rPr>
          <w:rFonts w:ascii="Arial" w:hAnsi="Arial" w:cs="Arial"/>
          <w:color w:val="000000" w:themeColor="text1"/>
        </w:rPr>
        <w:t xml:space="preserve"> contracts</w:t>
      </w:r>
      <w:r w:rsidRPr="00AA0105">
        <w:rPr>
          <w:rFonts w:ascii="Arial" w:hAnsi="Arial" w:cs="Arial"/>
          <w:color w:val="000000" w:themeColor="text1"/>
        </w:rPr>
        <w:t xml:space="preserve"> … we have to mak</w:t>
      </w:r>
      <w:r w:rsidR="00101278" w:rsidRPr="00AA0105">
        <w:rPr>
          <w:rFonts w:ascii="Arial" w:hAnsi="Arial" w:cs="Arial"/>
          <w:color w:val="000000" w:themeColor="text1"/>
        </w:rPr>
        <w:t>e their wages and then savings</w:t>
      </w:r>
      <w:r w:rsidRPr="00AA0105">
        <w:rPr>
          <w:rFonts w:ascii="Arial" w:hAnsi="Arial" w:cs="Arial"/>
          <w:color w:val="000000" w:themeColor="text1"/>
        </w:rPr>
        <w:t xml:space="preserve"> … it was </w:t>
      </w:r>
      <w:r w:rsidRPr="00AA0105">
        <w:rPr>
          <w:rFonts w:ascii="Arial" w:hAnsi="Arial" w:cs="Arial"/>
          <w:noProof/>
          <w:color w:val="000000" w:themeColor="text1"/>
        </w:rPr>
        <w:t>three</w:t>
      </w:r>
      <w:r w:rsidR="006B1B4F" w:rsidRPr="00AA0105">
        <w:rPr>
          <w:rFonts w:ascii="Arial" w:hAnsi="Arial" w:cs="Arial"/>
          <w:noProof/>
          <w:color w:val="000000" w:themeColor="text1"/>
        </w:rPr>
        <w:t>-</w:t>
      </w:r>
      <w:r w:rsidRPr="00AA0105">
        <w:rPr>
          <w:rFonts w:ascii="Arial" w:hAnsi="Arial" w:cs="Arial"/>
          <w:noProof/>
          <w:color w:val="000000" w:themeColor="text1"/>
        </w:rPr>
        <w:t>quarters</w:t>
      </w:r>
      <w:r w:rsidRPr="00AA0105">
        <w:rPr>
          <w:rFonts w:ascii="Arial" w:hAnsi="Arial" w:cs="Arial"/>
          <w:color w:val="000000" w:themeColor="text1"/>
        </w:rPr>
        <w:t xml:space="preserve"> of a million pounds for this year … I’m on 80%, so I’m quite confident, I’ve got another six months left to do 20%” (Social worker N, 2014).</w:t>
      </w:r>
    </w:p>
    <w:p w14:paraId="5CC143A6" w14:textId="77777777" w:rsidR="006C26B7" w:rsidRPr="00AA0105" w:rsidRDefault="006C26B7" w:rsidP="006C26B7">
      <w:pPr>
        <w:spacing w:line="264" w:lineRule="auto"/>
        <w:jc w:val="both"/>
        <w:rPr>
          <w:rFonts w:ascii="Arial" w:hAnsi="Arial" w:cs="Arial"/>
          <w:color w:val="000000" w:themeColor="text1"/>
        </w:rPr>
      </w:pPr>
    </w:p>
    <w:p w14:paraId="21AC7DC8" w14:textId="63F17490" w:rsidR="006C26B7" w:rsidRPr="00AA0105" w:rsidRDefault="006C26B7" w:rsidP="009B2008">
      <w:pPr>
        <w:spacing w:line="264" w:lineRule="auto"/>
        <w:jc w:val="both"/>
        <w:rPr>
          <w:rFonts w:ascii="Arial" w:hAnsi="Arial" w:cs="Arial"/>
          <w:color w:val="000000" w:themeColor="text1"/>
        </w:rPr>
      </w:pPr>
      <w:r w:rsidRPr="00AA0105">
        <w:rPr>
          <w:rFonts w:ascii="Arial" w:hAnsi="Arial" w:cs="Arial"/>
          <w:color w:val="000000" w:themeColor="text1"/>
        </w:rPr>
        <w:lastRenderedPageBreak/>
        <w:t xml:space="preserve">The </w:t>
      </w:r>
      <w:r w:rsidR="009B2008" w:rsidRPr="00AA0105">
        <w:rPr>
          <w:rFonts w:ascii="Arial" w:hAnsi="Arial" w:cs="Arial"/>
          <w:color w:val="000000" w:themeColor="text1"/>
        </w:rPr>
        <w:t xml:space="preserve">broad </w:t>
      </w:r>
      <w:r w:rsidRPr="00AA0105">
        <w:rPr>
          <w:rFonts w:ascii="Arial" w:hAnsi="Arial" w:cs="Arial"/>
          <w:color w:val="000000" w:themeColor="text1"/>
        </w:rPr>
        <w:t>implication of the re</w:t>
      </w:r>
      <w:r w:rsidR="00EB0791" w:rsidRPr="00AA0105">
        <w:rPr>
          <w:rFonts w:ascii="Arial" w:hAnsi="Arial" w:cs="Arial"/>
          <w:color w:val="000000" w:themeColor="text1"/>
        </w:rPr>
        <w:t>organis</w:t>
      </w:r>
      <w:r w:rsidRPr="00AA0105">
        <w:rPr>
          <w:rFonts w:ascii="Arial" w:hAnsi="Arial" w:cs="Arial"/>
          <w:color w:val="000000" w:themeColor="text1"/>
        </w:rPr>
        <w:t>ation describ</w:t>
      </w:r>
      <w:r w:rsidR="008D5075" w:rsidRPr="00AA0105">
        <w:rPr>
          <w:rFonts w:ascii="Arial" w:hAnsi="Arial" w:cs="Arial"/>
          <w:color w:val="000000" w:themeColor="text1"/>
        </w:rPr>
        <w:t xml:space="preserve">ed in Figure 1 </w:t>
      </w:r>
      <w:r w:rsidR="009B2008" w:rsidRPr="00AA0105">
        <w:rPr>
          <w:rFonts w:ascii="Arial" w:hAnsi="Arial" w:cs="Arial"/>
          <w:color w:val="000000" w:themeColor="text1"/>
        </w:rPr>
        <w:t>suggests that the council is erecting new disciplinary enclosures</w:t>
      </w:r>
      <w:r w:rsidR="00AE28B5" w:rsidRPr="00AA0105">
        <w:rPr>
          <w:rFonts w:ascii="Arial" w:hAnsi="Arial" w:cs="Arial"/>
          <w:color w:val="000000" w:themeColor="text1"/>
        </w:rPr>
        <w:t xml:space="preserve">. </w:t>
      </w:r>
      <w:r w:rsidR="009C2AB5" w:rsidRPr="00AA0105">
        <w:rPr>
          <w:rFonts w:ascii="Arial" w:hAnsi="Arial" w:cs="Arial"/>
          <w:color w:val="000000" w:themeColor="text1"/>
        </w:rPr>
        <w:t>PB is reconfigured to realign information flows from the frontline (see reconfigured connecting lines in Figure 1b). The changes are said to enhance s</w:t>
      </w:r>
      <w:r w:rsidRPr="00AA0105">
        <w:rPr>
          <w:rFonts w:ascii="Arial" w:hAnsi="Arial" w:cs="Arial"/>
          <w:color w:val="000000" w:themeColor="text1"/>
        </w:rPr>
        <w:t xml:space="preserve">enior management’s </w:t>
      </w:r>
      <w:r w:rsidR="000B27BF" w:rsidRPr="00AA0105">
        <w:rPr>
          <w:rFonts w:ascii="Arial" w:hAnsi="Arial" w:cs="Arial"/>
          <w:color w:val="000000" w:themeColor="text1"/>
        </w:rPr>
        <w:t xml:space="preserve">capacity for </w:t>
      </w:r>
      <w:r w:rsidR="00C51567" w:rsidRPr="00AA0105">
        <w:rPr>
          <w:rFonts w:ascii="Arial" w:hAnsi="Arial" w:cs="Arial"/>
          <w:color w:val="000000" w:themeColor="text1"/>
        </w:rPr>
        <w:t xml:space="preserve">surveillance </w:t>
      </w:r>
      <w:r w:rsidR="009C2AB5" w:rsidRPr="00AA0105">
        <w:rPr>
          <w:rFonts w:ascii="Arial" w:hAnsi="Arial" w:cs="Arial"/>
          <w:color w:val="000000" w:themeColor="text1"/>
        </w:rPr>
        <w:t xml:space="preserve">and reduce frontline </w:t>
      </w:r>
      <w:r w:rsidR="000B27BF" w:rsidRPr="00AA0105">
        <w:rPr>
          <w:rFonts w:ascii="Arial" w:hAnsi="Arial" w:cs="Arial"/>
          <w:color w:val="000000" w:themeColor="text1"/>
        </w:rPr>
        <w:t>practitioners’</w:t>
      </w:r>
      <w:r w:rsidR="009C2AB5" w:rsidRPr="00AA0105">
        <w:rPr>
          <w:rFonts w:ascii="Arial" w:hAnsi="Arial" w:cs="Arial"/>
          <w:color w:val="000000" w:themeColor="text1"/>
        </w:rPr>
        <w:t xml:space="preserve"> opportunities to exercise their </w:t>
      </w:r>
      <w:r w:rsidR="0065716F" w:rsidRPr="00AA0105">
        <w:rPr>
          <w:rFonts w:ascii="Arial" w:hAnsi="Arial" w:cs="Arial"/>
          <w:color w:val="000000" w:themeColor="text1"/>
        </w:rPr>
        <w:t>professional autonomy</w:t>
      </w:r>
      <w:r w:rsidRPr="00AA0105">
        <w:rPr>
          <w:rFonts w:ascii="Arial" w:hAnsi="Arial" w:cs="Arial"/>
          <w:color w:val="000000" w:themeColor="text1"/>
        </w:rPr>
        <w:t xml:space="preserve">. </w:t>
      </w:r>
    </w:p>
    <w:p w14:paraId="0C7C5187" w14:textId="77777777" w:rsidR="00E961CA" w:rsidRPr="00AA0105" w:rsidRDefault="00E961CA" w:rsidP="00E961CA">
      <w:pPr>
        <w:spacing w:line="264" w:lineRule="auto"/>
        <w:jc w:val="both"/>
        <w:rPr>
          <w:rFonts w:ascii="Arial" w:hAnsi="Arial" w:cs="Arial"/>
          <w:color w:val="000000" w:themeColor="text1"/>
        </w:rPr>
      </w:pPr>
    </w:p>
    <w:p w14:paraId="17DB4EF3" w14:textId="238ECEA4" w:rsidR="00F63F7C" w:rsidRPr="00AA0105" w:rsidRDefault="006C26B7" w:rsidP="00F63F7C">
      <w:pPr>
        <w:spacing w:line="264" w:lineRule="auto"/>
        <w:jc w:val="both"/>
        <w:rPr>
          <w:rFonts w:ascii="Arial" w:hAnsi="Arial" w:cs="Arial"/>
          <w:color w:val="000000" w:themeColor="text1"/>
        </w:rPr>
      </w:pPr>
      <w:r w:rsidRPr="00AA0105">
        <w:rPr>
          <w:rFonts w:ascii="Arial" w:hAnsi="Arial" w:cs="Arial"/>
          <w:color w:val="000000" w:themeColor="text1"/>
        </w:rPr>
        <w:t>In addition</w:t>
      </w:r>
      <w:r w:rsidR="00A266F0" w:rsidRPr="00AA0105">
        <w:rPr>
          <w:rFonts w:ascii="Arial" w:hAnsi="Arial" w:cs="Arial"/>
          <w:color w:val="000000" w:themeColor="text1"/>
        </w:rPr>
        <w:t xml:space="preserve">, </w:t>
      </w:r>
      <w:r w:rsidR="00A5047E" w:rsidRPr="00AA0105">
        <w:rPr>
          <w:rFonts w:ascii="Arial" w:hAnsi="Arial" w:cs="Arial"/>
          <w:color w:val="000000" w:themeColor="text1"/>
        </w:rPr>
        <w:t xml:space="preserve">the </w:t>
      </w:r>
      <w:r w:rsidR="00E961CA" w:rsidRPr="00AA0105">
        <w:rPr>
          <w:rFonts w:ascii="Arial" w:hAnsi="Arial" w:cs="Arial"/>
          <w:color w:val="000000" w:themeColor="text1"/>
        </w:rPr>
        <w:t xml:space="preserve">new audit </w:t>
      </w:r>
      <w:r w:rsidR="00CE31DA" w:rsidRPr="00AA0105">
        <w:rPr>
          <w:rFonts w:ascii="Arial" w:hAnsi="Arial" w:cs="Arial"/>
          <w:color w:val="000000" w:themeColor="text1"/>
        </w:rPr>
        <w:t xml:space="preserve">requirements </w:t>
      </w:r>
      <w:r w:rsidR="00E961CA" w:rsidRPr="00AA0105">
        <w:rPr>
          <w:rFonts w:ascii="Arial" w:hAnsi="Arial" w:cs="Arial"/>
          <w:color w:val="000000" w:themeColor="text1"/>
        </w:rPr>
        <w:t>not only</w:t>
      </w:r>
      <w:r w:rsidR="00A5047E" w:rsidRPr="00AA0105">
        <w:rPr>
          <w:rFonts w:ascii="Arial" w:hAnsi="Arial" w:cs="Arial"/>
          <w:color w:val="000000" w:themeColor="text1"/>
        </w:rPr>
        <w:t xml:space="preserve"> </w:t>
      </w:r>
      <w:r w:rsidR="0097304F" w:rsidRPr="00AA0105">
        <w:rPr>
          <w:rFonts w:ascii="Arial" w:hAnsi="Arial" w:cs="Arial"/>
          <w:color w:val="000000" w:themeColor="text1"/>
        </w:rPr>
        <w:t>facilitate</w:t>
      </w:r>
      <w:r w:rsidR="00CE31DA" w:rsidRPr="00AA0105">
        <w:rPr>
          <w:rFonts w:ascii="Arial" w:hAnsi="Arial" w:cs="Arial"/>
          <w:color w:val="000000" w:themeColor="text1"/>
        </w:rPr>
        <w:t xml:space="preserve"> </w:t>
      </w:r>
      <w:r w:rsidRPr="00AA0105">
        <w:rPr>
          <w:rFonts w:ascii="Arial" w:hAnsi="Arial" w:cs="Arial"/>
          <w:color w:val="000000" w:themeColor="text1"/>
        </w:rPr>
        <w:t>senior management’s</w:t>
      </w:r>
      <w:r w:rsidR="00E961CA" w:rsidRPr="00AA0105">
        <w:rPr>
          <w:rFonts w:ascii="Arial" w:hAnsi="Arial" w:cs="Arial"/>
          <w:color w:val="000000" w:themeColor="text1"/>
        </w:rPr>
        <w:t xml:space="preserve"> </w:t>
      </w:r>
      <w:r w:rsidR="00A5047E" w:rsidRPr="00AA0105">
        <w:rPr>
          <w:rFonts w:ascii="Arial" w:hAnsi="Arial" w:cs="Arial"/>
          <w:color w:val="000000" w:themeColor="text1"/>
        </w:rPr>
        <w:t xml:space="preserve">ability to act </w:t>
      </w:r>
      <w:r w:rsidR="00CE31DA" w:rsidRPr="00AA0105">
        <w:rPr>
          <w:rFonts w:ascii="Arial" w:hAnsi="Arial" w:cs="Arial"/>
          <w:color w:val="000000" w:themeColor="text1"/>
        </w:rPr>
        <w:t>at</w:t>
      </w:r>
      <w:r w:rsidR="00A5047E" w:rsidRPr="00AA0105">
        <w:rPr>
          <w:rFonts w:ascii="Arial" w:hAnsi="Arial" w:cs="Arial"/>
          <w:color w:val="000000" w:themeColor="text1"/>
        </w:rPr>
        <w:t xml:space="preserve"> a distance, but </w:t>
      </w:r>
      <w:r w:rsidR="009C2AB5" w:rsidRPr="00AA0105">
        <w:rPr>
          <w:rFonts w:ascii="Arial" w:hAnsi="Arial" w:cs="Arial"/>
          <w:color w:val="000000" w:themeColor="text1"/>
        </w:rPr>
        <w:t xml:space="preserve">also exert </w:t>
      </w:r>
      <w:r w:rsidR="00406047" w:rsidRPr="00AA0105">
        <w:rPr>
          <w:rFonts w:ascii="Arial" w:hAnsi="Arial" w:cs="Arial"/>
          <w:color w:val="000000" w:themeColor="text1"/>
        </w:rPr>
        <w:t xml:space="preserve">coercive </w:t>
      </w:r>
      <w:r w:rsidR="009C2AB5" w:rsidRPr="00AA0105">
        <w:rPr>
          <w:rFonts w:ascii="Arial" w:hAnsi="Arial" w:cs="Arial"/>
          <w:color w:val="000000" w:themeColor="text1"/>
        </w:rPr>
        <w:t xml:space="preserve">pressure on </w:t>
      </w:r>
      <w:r w:rsidR="00F63F7C" w:rsidRPr="00AA0105">
        <w:rPr>
          <w:rFonts w:ascii="Arial" w:hAnsi="Arial" w:cs="Arial"/>
          <w:color w:val="000000" w:themeColor="text1"/>
        </w:rPr>
        <w:t>social workers</w:t>
      </w:r>
      <w:r w:rsidR="009C2AB5" w:rsidRPr="00AA0105">
        <w:rPr>
          <w:rFonts w:ascii="Arial" w:hAnsi="Arial" w:cs="Arial"/>
          <w:color w:val="000000" w:themeColor="text1"/>
        </w:rPr>
        <w:t xml:space="preserve">’ </w:t>
      </w:r>
      <w:r w:rsidR="00C51567" w:rsidRPr="00AA0105">
        <w:rPr>
          <w:rFonts w:ascii="Arial" w:hAnsi="Arial" w:cs="Arial"/>
          <w:color w:val="000000" w:themeColor="text1"/>
        </w:rPr>
        <w:t>subjectivities</w:t>
      </w:r>
      <w:r w:rsidR="00406047" w:rsidRPr="00AA0105">
        <w:rPr>
          <w:rFonts w:ascii="Arial" w:hAnsi="Arial" w:cs="Arial"/>
          <w:color w:val="000000" w:themeColor="text1"/>
        </w:rPr>
        <w:t xml:space="preserve">. The aim is to turn client-facing social workers </w:t>
      </w:r>
      <w:r w:rsidR="00C51567" w:rsidRPr="00AA0105">
        <w:rPr>
          <w:rFonts w:ascii="Arial" w:hAnsi="Arial" w:cs="Arial"/>
          <w:color w:val="000000" w:themeColor="text1"/>
        </w:rPr>
        <w:t xml:space="preserve">into </w:t>
      </w:r>
      <w:r w:rsidR="00F63F7C" w:rsidRPr="00AA0105">
        <w:rPr>
          <w:rFonts w:ascii="Arial" w:hAnsi="Arial" w:cs="Arial"/>
          <w:color w:val="000000" w:themeColor="text1"/>
        </w:rPr>
        <w:t>moral guardians</w:t>
      </w:r>
      <w:r w:rsidR="000F0597" w:rsidRPr="00AA0105">
        <w:rPr>
          <w:rFonts w:ascii="Arial" w:hAnsi="Arial" w:cs="Arial"/>
          <w:color w:val="000000" w:themeColor="text1"/>
        </w:rPr>
        <w:t xml:space="preserve"> of the public purse</w:t>
      </w:r>
      <w:r w:rsidR="00A5047E" w:rsidRPr="00AA0105">
        <w:rPr>
          <w:rFonts w:ascii="Arial" w:hAnsi="Arial" w:cs="Arial"/>
          <w:color w:val="000000" w:themeColor="text1"/>
        </w:rPr>
        <w:t xml:space="preserve"> through norma</w:t>
      </w:r>
      <w:r w:rsidR="005C534E" w:rsidRPr="00AA0105">
        <w:rPr>
          <w:rFonts w:ascii="Arial" w:hAnsi="Arial" w:cs="Arial"/>
          <w:color w:val="000000" w:themeColor="text1"/>
        </w:rPr>
        <w:t>lising processes of peer reviews and</w:t>
      </w:r>
      <w:r w:rsidR="00800DF0" w:rsidRPr="00AA0105">
        <w:rPr>
          <w:rFonts w:ascii="Arial" w:hAnsi="Arial" w:cs="Arial"/>
          <w:color w:val="000000" w:themeColor="text1"/>
        </w:rPr>
        <w:t xml:space="preserve"> a morality of appropriateness. </w:t>
      </w:r>
      <w:r w:rsidR="005C534E" w:rsidRPr="00AA0105">
        <w:rPr>
          <w:rFonts w:ascii="Arial" w:hAnsi="Arial" w:cs="Arial"/>
          <w:color w:val="000000" w:themeColor="text1"/>
        </w:rPr>
        <w:t>T</w:t>
      </w:r>
      <w:r w:rsidR="00F63F7C" w:rsidRPr="00AA0105">
        <w:rPr>
          <w:rFonts w:ascii="Arial" w:hAnsi="Arial" w:cs="Arial"/>
          <w:color w:val="000000" w:themeColor="text1"/>
        </w:rPr>
        <w:t>he following quote by a social worker with manage</w:t>
      </w:r>
      <w:r w:rsidR="00406047" w:rsidRPr="00AA0105">
        <w:rPr>
          <w:rFonts w:ascii="Arial" w:hAnsi="Arial" w:cs="Arial"/>
          <w:color w:val="000000" w:themeColor="text1"/>
        </w:rPr>
        <w:t xml:space="preserve">rial </w:t>
      </w:r>
      <w:r w:rsidR="00F63F7C" w:rsidRPr="00AA0105">
        <w:rPr>
          <w:rFonts w:ascii="Arial" w:hAnsi="Arial" w:cs="Arial"/>
          <w:color w:val="000000" w:themeColor="text1"/>
        </w:rPr>
        <w:t>responsibilities attest</w:t>
      </w:r>
      <w:r w:rsidR="00C51567" w:rsidRPr="00AA0105">
        <w:rPr>
          <w:rFonts w:ascii="Arial" w:hAnsi="Arial" w:cs="Arial"/>
          <w:color w:val="000000" w:themeColor="text1"/>
        </w:rPr>
        <w:t>s</w:t>
      </w:r>
      <w:r w:rsidR="005C534E" w:rsidRPr="00AA0105">
        <w:rPr>
          <w:rFonts w:ascii="Arial" w:hAnsi="Arial" w:cs="Arial"/>
          <w:color w:val="000000" w:themeColor="text1"/>
        </w:rPr>
        <w:t xml:space="preserve"> to the </w:t>
      </w:r>
      <w:r w:rsidR="00CE31DA" w:rsidRPr="00AA0105">
        <w:rPr>
          <w:rFonts w:ascii="Arial" w:hAnsi="Arial" w:cs="Arial"/>
          <w:color w:val="000000" w:themeColor="text1"/>
        </w:rPr>
        <w:t xml:space="preserve">newly </w:t>
      </w:r>
      <w:r w:rsidR="000B27BF" w:rsidRPr="00AA0105">
        <w:rPr>
          <w:rFonts w:ascii="Arial" w:hAnsi="Arial" w:cs="Arial"/>
          <w:color w:val="000000" w:themeColor="text1"/>
        </w:rPr>
        <w:t>constructed</w:t>
      </w:r>
      <w:r w:rsidR="00CE31DA" w:rsidRPr="00AA0105">
        <w:rPr>
          <w:rFonts w:ascii="Arial" w:hAnsi="Arial" w:cs="Arial"/>
          <w:color w:val="000000" w:themeColor="text1"/>
        </w:rPr>
        <w:t xml:space="preserve"> </w:t>
      </w:r>
      <w:r w:rsidR="00B252D6" w:rsidRPr="00AA0105">
        <w:rPr>
          <w:rFonts w:ascii="Arial" w:hAnsi="Arial" w:cs="Arial"/>
          <w:color w:val="000000" w:themeColor="text1"/>
        </w:rPr>
        <w:t xml:space="preserve">disciplinary </w:t>
      </w:r>
      <w:r w:rsidR="00CE31DA" w:rsidRPr="00AA0105">
        <w:rPr>
          <w:rFonts w:ascii="Arial" w:hAnsi="Arial" w:cs="Arial"/>
          <w:color w:val="000000" w:themeColor="text1"/>
        </w:rPr>
        <w:t xml:space="preserve">enclosures </w:t>
      </w:r>
      <w:r w:rsidR="005C534E" w:rsidRPr="00AA0105">
        <w:rPr>
          <w:rFonts w:ascii="Arial" w:hAnsi="Arial" w:cs="Arial"/>
          <w:color w:val="000000" w:themeColor="text1"/>
        </w:rPr>
        <w:t xml:space="preserve">of </w:t>
      </w:r>
      <w:r w:rsidR="00406047" w:rsidRPr="00AA0105">
        <w:rPr>
          <w:rFonts w:ascii="Arial" w:hAnsi="Arial" w:cs="Arial"/>
          <w:color w:val="000000" w:themeColor="text1"/>
        </w:rPr>
        <w:t>the</w:t>
      </w:r>
      <w:r w:rsidR="005C534E" w:rsidRPr="00AA0105">
        <w:rPr>
          <w:rFonts w:ascii="Arial" w:hAnsi="Arial" w:cs="Arial"/>
          <w:color w:val="000000" w:themeColor="text1"/>
        </w:rPr>
        <w:t xml:space="preserve"> redesigned PB programme:</w:t>
      </w:r>
      <w:r w:rsidR="00F63F7C" w:rsidRPr="00AA0105">
        <w:rPr>
          <w:rFonts w:ascii="Arial" w:hAnsi="Arial" w:cs="Arial"/>
          <w:color w:val="000000" w:themeColor="text1"/>
        </w:rPr>
        <w:t xml:space="preserve"> </w:t>
      </w:r>
    </w:p>
    <w:p w14:paraId="537071E1" w14:textId="77777777" w:rsidR="00F63F7C" w:rsidRPr="00AA0105" w:rsidRDefault="00F63F7C" w:rsidP="00F63F7C">
      <w:pPr>
        <w:spacing w:line="264" w:lineRule="auto"/>
        <w:jc w:val="both"/>
        <w:rPr>
          <w:rFonts w:ascii="Arial" w:hAnsi="Arial" w:cs="Arial"/>
          <w:color w:val="000000" w:themeColor="text1"/>
        </w:rPr>
      </w:pPr>
    </w:p>
    <w:p w14:paraId="42EAB1D2" w14:textId="77777777" w:rsidR="00F63F7C" w:rsidRPr="00AA0105" w:rsidRDefault="00F63F7C" w:rsidP="00F63F7C">
      <w:pPr>
        <w:spacing w:line="264" w:lineRule="auto"/>
        <w:ind w:left="720"/>
        <w:jc w:val="both"/>
        <w:rPr>
          <w:rFonts w:ascii="Arial" w:hAnsi="Arial" w:cs="Arial"/>
          <w:color w:val="000000" w:themeColor="text1"/>
        </w:rPr>
      </w:pPr>
      <w:r w:rsidRPr="00AA0105">
        <w:rPr>
          <w:rFonts w:ascii="Arial" w:hAnsi="Arial" w:cs="Arial"/>
          <w:color w:val="000000" w:themeColor="text1"/>
        </w:rPr>
        <w:t>“Audit … have the ability to send us through the computer system a workflow where someone might be having an issue with their individual budget … if there's in the audit some questionable use” (Social worker K, 2014).</w:t>
      </w:r>
    </w:p>
    <w:p w14:paraId="6991E5F4" w14:textId="77777777" w:rsidR="00F63F7C" w:rsidRPr="00AA0105" w:rsidRDefault="00F63F7C" w:rsidP="00F63F7C">
      <w:pPr>
        <w:spacing w:line="264" w:lineRule="auto"/>
        <w:ind w:left="720"/>
        <w:jc w:val="both"/>
        <w:rPr>
          <w:rFonts w:ascii="Arial" w:hAnsi="Arial" w:cs="Arial"/>
          <w:color w:val="000000" w:themeColor="text1"/>
        </w:rPr>
      </w:pPr>
    </w:p>
    <w:p w14:paraId="3FFF35DA" w14:textId="5A1A5863" w:rsidR="00800DF0" w:rsidRPr="00AA0105" w:rsidRDefault="00B252D6" w:rsidP="00F63F7C">
      <w:pPr>
        <w:spacing w:line="264" w:lineRule="auto"/>
        <w:jc w:val="both"/>
        <w:rPr>
          <w:rFonts w:ascii="Arial" w:hAnsi="Arial" w:cs="Arial"/>
          <w:color w:val="000000" w:themeColor="text1"/>
        </w:rPr>
      </w:pPr>
      <w:r w:rsidRPr="00AA0105">
        <w:rPr>
          <w:rFonts w:ascii="Arial" w:hAnsi="Arial" w:cs="Arial"/>
          <w:color w:val="000000" w:themeColor="text1"/>
        </w:rPr>
        <w:t xml:space="preserve">As a consequence, </w:t>
      </w:r>
      <w:r w:rsidR="006C26B7" w:rsidRPr="00AA0105">
        <w:rPr>
          <w:rFonts w:ascii="Arial" w:hAnsi="Arial" w:cs="Arial"/>
          <w:color w:val="000000" w:themeColor="text1"/>
        </w:rPr>
        <w:t xml:space="preserve">social workers’ ability to </w:t>
      </w:r>
      <w:r w:rsidR="00AE28B5" w:rsidRPr="00AA0105">
        <w:rPr>
          <w:rFonts w:ascii="Arial" w:hAnsi="Arial" w:cs="Arial"/>
          <w:color w:val="000000" w:themeColor="text1"/>
        </w:rPr>
        <w:t xml:space="preserve">jointly develop PB </w:t>
      </w:r>
      <w:r w:rsidR="00EF06F4" w:rsidRPr="00AA0105">
        <w:rPr>
          <w:rFonts w:ascii="Arial" w:hAnsi="Arial" w:cs="Arial"/>
          <w:color w:val="000000" w:themeColor="text1"/>
        </w:rPr>
        <w:t xml:space="preserve">with their clients </w:t>
      </w:r>
      <w:r w:rsidRPr="00AA0105">
        <w:rPr>
          <w:rFonts w:ascii="Arial" w:hAnsi="Arial" w:cs="Arial"/>
          <w:color w:val="000000" w:themeColor="text1"/>
        </w:rPr>
        <w:t>is being curtailed</w:t>
      </w:r>
      <w:r w:rsidR="006C26B7" w:rsidRPr="00AA0105">
        <w:rPr>
          <w:rFonts w:ascii="Arial" w:hAnsi="Arial" w:cs="Arial"/>
          <w:color w:val="000000" w:themeColor="text1"/>
        </w:rPr>
        <w:t xml:space="preserve">. </w:t>
      </w:r>
      <w:r w:rsidR="00800DF0" w:rsidRPr="00AA0105">
        <w:rPr>
          <w:rFonts w:ascii="Arial" w:hAnsi="Arial" w:cs="Arial"/>
          <w:color w:val="000000" w:themeColor="text1"/>
        </w:rPr>
        <w:t xml:space="preserve">Some social workers perceive these added responsibilities as not </w:t>
      </w:r>
      <w:r w:rsidR="00800DF0" w:rsidRPr="00AA0105">
        <w:rPr>
          <w:rFonts w:ascii="Arial" w:hAnsi="Arial" w:cs="Arial"/>
          <w:noProof/>
          <w:color w:val="000000" w:themeColor="text1"/>
        </w:rPr>
        <w:t>in-keeping</w:t>
      </w:r>
      <w:r w:rsidR="00800DF0" w:rsidRPr="00AA0105">
        <w:rPr>
          <w:rFonts w:ascii="Arial" w:hAnsi="Arial" w:cs="Arial"/>
          <w:color w:val="000000" w:themeColor="text1"/>
        </w:rPr>
        <w:t xml:space="preserve"> with the emancipatory potential that they still cling on (or continue to aspire) to. </w:t>
      </w:r>
    </w:p>
    <w:p w14:paraId="712D550F" w14:textId="77777777" w:rsidR="00800DF0" w:rsidRPr="00AA0105" w:rsidRDefault="00800DF0" w:rsidP="00F63F7C">
      <w:pPr>
        <w:spacing w:line="264" w:lineRule="auto"/>
        <w:jc w:val="both"/>
        <w:rPr>
          <w:rFonts w:ascii="Arial" w:hAnsi="Arial" w:cs="Arial"/>
          <w:color w:val="000000" w:themeColor="text1"/>
        </w:rPr>
      </w:pPr>
    </w:p>
    <w:p w14:paraId="22680525" w14:textId="694C3128" w:rsidR="00F63F7C" w:rsidRPr="00AA0105" w:rsidRDefault="00406047" w:rsidP="00406047">
      <w:pPr>
        <w:spacing w:line="264" w:lineRule="auto"/>
        <w:jc w:val="both"/>
        <w:rPr>
          <w:rFonts w:ascii="Arial" w:hAnsi="Arial" w:cs="Arial"/>
          <w:color w:val="000000" w:themeColor="text1"/>
        </w:rPr>
      </w:pPr>
      <w:r w:rsidRPr="00AA0105">
        <w:rPr>
          <w:rFonts w:ascii="Arial" w:hAnsi="Arial" w:cs="Arial"/>
          <w:color w:val="000000" w:themeColor="text1"/>
        </w:rPr>
        <w:t xml:space="preserve">The senior management team defended the changes made, arguing that the introduction of </w:t>
      </w:r>
      <w:r w:rsidR="00871DDC" w:rsidRPr="00AA0105">
        <w:rPr>
          <w:rFonts w:ascii="Arial" w:hAnsi="Arial" w:cs="Arial"/>
          <w:color w:val="000000" w:themeColor="text1"/>
        </w:rPr>
        <w:t>a centralised review process</w:t>
      </w:r>
      <w:r w:rsidR="00AC0432" w:rsidRPr="00AA0105">
        <w:rPr>
          <w:rFonts w:ascii="Arial" w:hAnsi="Arial" w:cs="Arial"/>
          <w:color w:val="000000" w:themeColor="text1"/>
        </w:rPr>
        <w:t xml:space="preserve"> </w:t>
      </w:r>
      <w:r w:rsidRPr="00AA0105">
        <w:rPr>
          <w:rFonts w:ascii="Arial" w:hAnsi="Arial" w:cs="Arial"/>
          <w:color w:val="000000" w:themeColor="text1"/>
        </w:rPr>
        <w:t xml:space="preserve">would avoid </w:t>
      </w:r>
      <w:r w:rsidR="00871DDC" w:rsidRPr="00AA0105">
        <w:rPr>
          <w:rFonts w:ascii="Arial" w:hAnsi="Arial" w:cs="Arial"/>
          <w:color w:val="000000" w:themeColor="text1"/>
        </w:rPr>
        <w:t xml:space="preserve">the </w:t>
      </w:r>
      <w:r w:rsidR="00EF06F4" w:rsidRPr="00AA0105">
        <w:rPr>
          <w:rFonts w:ascii="Arial" w:hAnsi="Arial" w:cs="Arial"/>
          <w:color w:val="000000" w:themeColor="text1"/>
        </w:rPr>
        <w:t xml:space="preserve">attachment </w:t>
      </w:r>
      <w:r w:rsidR="00871DDC" w:rsidRPr="00AA0105">
        <w:rPr>
          <w:rFonts w:ascii="Arial" w:hAnsi="Arial" w:cs="Arial"/>
          <w:color w:val="000000" w:themeColor="text1"/>
        </w:rPr>
        <w:t xml:space="preserve">of ‘emotional labour’ </w:t>
      </w:r>
      <w:r w:rsidR="00871DDC" w:rsidRPr="00AA0105">
        <w:rPr>
          <w:rFonts w:ascii="Arial" w:hAnsi="Arial" w:cs="Arial"/>
          <w:color w:val="000000" w:themeColor="text1"/>
        </w:rPr>
        <w:fldChar w:fldCharType="begin" w:fldLock="1"/>
      </w:r>
      <w:r w:rsidR="00266735" w:rsidRPr="00AA0105">
        <w:rPr>
          <w:rFonts w:ascii="Arial" w:hAnsi="Arial" w:cs="Arial"/>
          <w:color w:val="000000" w:themeColor="text1"/>
        </w:rPr>
        <w:instrText>ADDIN CSL_CITATION {"citationItems":[{"id":"ITEM-1","itemData":{"author":[{"dropping-particle":"","family":"Langan","given":"G.","non-dropping-particle":"","parse-names":false,"suffix":""},{"dropping-particle":"","family":"Clarke","given":"J.","non-dropping-particle":"","parse-names":false,"suffix":""}],"container-title":"Managing social policy","id":"ITEM-1","issued":{"date-parts":[["1994"]]},"publisher":"Sage Publications","publisher-place":"London","title":"Managing in the mixed economy of care","type":"chapter"},"uris":["http://www.mendeley.com/documents/?uuid=896cc29c-290c-4845-949f-75825bbe6117"]}],"mendeley":{"formattedCitation":"(Langan &amp; Clarke, 1994)","plainTextFormattedCitation":"(Langan &amp; Clarke, 1994)","previouslyFormattedCitation":"(Langan &amp; Clarke, 1994)"},"properties":{"noteIndex":0},"schema":"https://github.com/citation-style-language/schema/raw/master/csl-citation.json"}</w:instrText>
      </w:r>
      <w:r w:rsidR="00871DDC" w:rsidRPr="00AA0105">
        <w:rPr>
          <w:rFonts w:ascii="Arial" w:hAnsi="Arial" w:cs="Arial"/>
          <w:color w:val="000000" w:themeColor="text1"/>
        </w:rPr>
        <w:fldChar w:fldCharType="separate"/>
      </w:r>
      <w:r w:rsidR="00871DDC" w:rsidRPr="00AA0105">
        <w:rPr>
          <w:rFonts w:ascii="Arial" w:hAnsi="Arial" w:cs="Arial"/>
          <w:noProof/>
          <w:color w:val="000000" w:themeColor="text1"/>
        </w:rPr>
        <w:t xml:space="preserve">(Langan </w:t>
      </w:r>
      <w:r w:rsidR="000B27BF" w:rsidRPr="00AA0105">
        <w:rPr>
          <w:rFonts w:ascii="Arial" w:hAnsi="Arial" w:cs="Arial"/>
          <w:noProof/>
          <w:color w:val="000000" w:themeColor="text1"/>
        </w:rPr>
        <w:t>and</w:t>
      </w:r>
      <w:r w:rsidR="00871DDC" w:rsidRPr="00AA0105">
        <w:rPr>
          <w:rFonts w:ascii="Arial" w:hAnsi="Arial" w:cs="Arial"/>
          <w:noProof/>
          <w:color w:val="000000" w:themeColor="text1"/>
        </w:rPr>
        <w:t xml:space="preserve"> Clarke, 1994)</w:t>
      </w:r>
      <w:r w:rsidR="00871DDC" w:rsidRPr="00AA0105">
        <w:rPr>
          <w:rFonts w:ascii="Arial" w:hAnsi="Arial" w:cs="Arial"/>
          <w:color w:val="000000" w:themeColor="text1"/>
        </w:rPr>
        <w:fldChar w:fldCharType="end"/>
      </w:r>
      <w:r w:rsidR="00871DDC" w:rsidRPr="00AA0105">
        <w:rPr>
          <w:rFonts w:ascii="Arial" w:hAnsi="Arial" w:cs="Arial"/>
          <w:color w:val="000000" w:themeColor="text1"/>
        </w:rPr>
        <w:t xml:space="preserve"> experienced by frontline social workers. </w:t>
      </w:r>
      <w:r w:rsidR="00AC0432" w:rsidRPr="00AA0105">
        <w:rPr>
          <w:rFonts w:ascii="Arial" w:hAnsi="Arial" w:cs="Arial"/>
          <w:color w:val="000000" w:themeColor="text1"/>
        </w:rPr>
        <w:t xml:space="preserve">These new audit demands, however, can be corrosive to the building of trust between all parties (e.g., Rose, 1993). </w:t>
      </w:r>
      <w:r w:rsidR="00871DDC" w:rsidRPr="00AA0105">
        <w:rPr>
          <w:rFonts w:ascii="Arial" w:hAnsi="Arial" w:cs="Arial"/>
          <w:color w:val="000000" w:themeColor="text1"/>
        </w:rPr>
        <w:t>As a consequence, s</w:t>
      </w:r>
      <w:r w:rsidR="00B252D6" w:rsidRPr="00AA0105">
        <w:rPr>
          <w:rFonts w:ascii="Arial" w:hAnsi="Arial" w:cs="Arial"/>
          <w:color w:val="000000" w:themeColor="text1"/>
        </w:rPr>
        <w:t xml:space="preserve">ome </w:t>
      </w:r>
      <w:r w:rsidR="00083088" w:rsidRPr="00AA0105">
        <w:rPr>
          <w:rFonts w:ascii="Arial" w:hAnsi="Arial" w:cs="Arial"/>
          <w:color w:val="000000" w:themeColor="text1"/>
        </w:rPr>
        <w:t>do not wish to</w:t>
      </w:r>
      <w:r w:rsidR="006E7280" w:rsidRPr="00AA0105">
        <w:rPr>
          <w:rFonts w:ascii="Arial" w:hAnsi="Arial" w:cs="Arial"/>
          <w:color w:val="000000" w:themeColor="text1"/>
        </w:rPr>
        <w:t xml:space="preserve"> </w:t>
      </w:r>
      <w:r w:rsidR="00AE28B5" w:rsidRPr="00AA0105">
        <w:rPr>
          <w:rFonts w:ascii="Arial" w:hAnsi="Arial" w:cs="Arial"/>
          <w:color w:val="000000" w:themeColor="text1"/>
        </w:rPr>
        <w:t xml:space="preserve">be a part of </w:t>
      </w:r>
      <w:r w:rsidR="00B252D6" w:rsidRPr="00AA0105">
        <w:rPr>
          <w:rFonts w:ascii="Arial" w:hAnsi="Arial" w:cs="Arial"/>
          <w:color w:val="000000" w:themeColor="text1"/>
        </w:rPr>
        <w:t>a system that prioritises economic needs</w:t>
      </w:r>
      <w:r w:rsidR="00C51567" w:rsidRPr="00AA0105">
        <w:rPr>
          <w:rFonts w:ascii="Arial" w:hAnsi="Arial" w:cs="Arial"/>
          <w:color w:val="000000" w:themeColor="text1"/>
        </w:rPr>
        <w:t xml:space="preserve"> </w:t>
      </w:r>
      <w:r w:rsidR="00F14609" w:rsidRPr="00AA0105">
        <w:rPr>
          <w:rFonts w:ascii="Arial" w:hAnsi="Arial" w:cs="Arial"/>
          <w:color w:val="000000" w:themeColor="text1"/>
        </w:rPr>
        <w:t xml:space="preserve">and </w:t>
      </w:r>
      <w:r w:rsidR="00B252D6" w:rsidRPr="00AA0105">
        <w:rPr>
          <w:rFonts w:ascii="Arial" w:hAnsi="Arial" w:cs="Arial"/>
          <w:color w:val="000000" w:themeColor="text1"/>
        </w:rPr>
        <w:t xml:space="preserve">where </w:t>
      </w:r>
      <w:r w:rsidR="00AE28B5" w:rsidRPr="00AA0105">
        <w:rPr>
          <w:rFonts w:ascii="Arial" w:hAnsi="Arial" w:cs="Arial"/>
          <w:color w:val="000000" w:themeColor="text1"/>
        </w:rPr>
        <w:t xml:space="preserve">social workers operate </w:t>
      </w:r>
      <w:r w:rsidR="00B252D6" w:rsidRPr="00AA0105">
        <w:rPr>
          <w:rFonts w:ascii="Arial" w:hAnsi="Arial" w:cs="Arial"/>
          <w:color w:val="000000" w:themeColor="text1"/>
        </w:rPr>
        <w:t xml:space="preserve">primarily </w:t>
      </w:r>
      <w:r w:rsidR="00083088" w:rsidRPr="00AA0105">
        <w:rPr>
          <w:rFonts w:ascii="Arial" w:hAnsi="Arial" w:cs="Arial"/>
          <w:color w:val="000000" w:themeColor="text1"/>
        </w:rPr>
        <w:t>as ‘people-processors’</w:t>
      </w:r>
      <w:r w:rsidR="00F63F7C" w:rsidRPr="00AA0105">
        <w:rPr>
          <w:rFonts w:ascii="Arial" w:hAnsi="Arial" w:cs="Arial"/>
          <w:color w:val="000000" w:themeColor="text1"/>
        </w:rPr>
        <w:t>:</w:t>
      </w:r>
    </w:p>
    <w:p w14:paraId="0B9A31B7" w14:textId="77777777" w:rsidR="00F63F7C" w:rsidRPr="00AA0105" w:rsidRDefault="00F63F7C" w:rsidP="00F63F7C">
      <w:pPr>
        <w:spacing w:line="264" w:lineRule="auto"/>
        <w:jc w:val="both"/>
        <w:rPr>
          <w:rFonts w:ascii="Arial" w:hAnsi="Arial" w:cs="Arial"/>
          <w:color w:val="000000" w:themeColor="text1"/>
        </w:rPr>
      </w:pPr>
    </w:p>
    <w:p w14:paraId="3571E1B8" w14:textId="2CC8F2E2" w:rsidR="00F63F7C" w:rsidRPr="00AA0105" w:rsidRDefault="00F63F7C" w:rsidP="00F63F7C">
      <w:pPr>
        <w:spacing w:line="264" w:lineRule="auto"/>
        <w:ind w:left="720"/>
        <w:jc w:val="both"/>
        <w:rPr>
          <w:rFonts w:ascii="Arial" w:hAnsi="Arial" w:cs="Arial"/>
          <w:color w:val="000000" w:themeColor="text1"/>
        </w:rPr>
      </w:pPr>
      <w:r w:rsidRPr="00AA0105">
        <w:rPr>
          <w:rFonts w:ascii="Arial" w:hAnsi="Arial" w:cs="Arial"/>
          <w:color w:val="000000" w:themeColor="text1"/>
        </w:rPr>
        <w:t>“Our values don't fit in line with [</w:t>
      </w:r>
      <w:proofErr w:type="spellStart"/>
      <w:r w:rsidRPr="00AA0105">
        <w:rPr>
          <w:rFonts w:ascii="Arial" w:hAnsi="Arial" w:cs="Arial"/>
          <w:color w:val="000000" w:themeColor="text1"/>
        </w:rPr>
        <w:t>Checkford’s</w:t>
      </w:r>
      <w:proofErr w:type="spellEnd"/>
      <w:r w:rsidRPr="00AA0105">
        <w:rPr>
          <w:rFonts w:ascii="Arial" w:hAnsi="Arial" w:cs="Arial"/>
          <w:color w:val="000000" w:themeColor="text1"/>
        </w:rPr>
        <w:t xml:space="preserve">] </w:t>
      </w:r>
      <w:r w:rsidR="00EB0791" w:rsidRPr="00AA0105">
        <w:rPr>
          <w:rFonts w:ascii="Arial" w:hAnsi="Arial" w:cs="Arial"/>
          <w:color w:val="000000" w:themeColor="text1"/>
        </w:rPr>
        <w:t>organis</w:t>
      </w:r>
      <w:r w:rsidRPr="00AA0105">
        <w:rPr>
          <w:rFonts w:ascii="Arial" w:hAnsi="Arial" w:cs="Arial"/>
          <w:color w:val="000000" w:themeColor="text1"/>
        </w:rPr>
        <w:t>ational processes … as social workers, we're not there to do things [i.e., dispense care in a routin</w:t>
      </w:r>
      <w:r w:rsidR="00375423" w:rsidRPr="00AA0105">
        <w:rPr>
          <w:rFonts w:ascii="Arial" w:hAnsi="Arial" w:cs="Arial"/>
          <w:color w:val="000000" w:themeColor="text1"/>
        </w:rPr>
        <w:t>ise</w:t>
      </w:r>
      <w:r w:rsidRPr="00AA0105">
        <w:rPr>
          <w:rFonts w:ascii="Arial" w:hAnsi="Arial" w:cs="Arial"/>
          <w:color w:val="000000" w:themeColor="text1"/>
        </w:rPr>
        <w:t xml:space="preserve">d manner] to people … for </w:t>
      </w:r>
      <w:r w:rsidR="00DC1C66" w:rsidRPr="00AA0105">
        <w:rPr>
          <w:rFonts w:ascii="Arial" w:hAnsi="Arial" w:cs="Arial"/>
          <w:color w:val="000000" w:themeColor="text1"/>
        </w:rPr>
        <w:t>personalis</w:t>
      </w:r>
      <w:r w:rsidRPr="00AA0105">
        <w:rPr>
          <w:rFonts w:ascii="Arial" w:hAnsi="Arial" w:cs="Arial"/>
          <w:color w:val="000000" w:themeColor="text1"/>
        </w:rPr>
        <w:t>ation [to work]</w:t>
      </w:r>
      <w:r w:rsidR="00472A59" w:rsidRPr="00AA0105">
        <w:rPr>
          <w:rFonts w:ascii="Arial" w:hAnsi="Arial" w:cs="Arial"/>
          <w:color w:val="000000" w:themeColor="text1"/>
        </w:rPr>
        <w:t>,</w:t>
      </w:r>
      <w:r w:rsidRPr="00AA0105">
        <w:rPr>
          <w:rFonts w:ascii="Arial" w:hAnsi="Arial" w:cs="Arial"/>
          <w:color w:val="000000" w:themeColor="text1"/>
        </w:rPr>
        <w:t xml:space="preserve"> it should be truly person-centred, but my experiences </w:t>
      </w:r>
      <w:r w:rsidR="006E7280" w:rsidRPr="00AA0105">
        <w:rPr>
          <w:rFonts w:ascii="Arial" w:hAnsi="Arial" w:cs="Arial"/>
          <w:color w:val="000000" w:themeColor="text1"/>
        </w:rPr>
        <w:t>[at the council]</w:t>
      </w:r>
      <w:r w:rsidRPr="00AA0105">
        <w:rPr>
          <w:rFonts w:ascii="Arial" w:hAnsi="Arial" w:cs="Arial"/>
          <w:color w:val="000000" w:themeColor="text1"/>
        </w:rPr>
        <w:t xml:space="preserve"> was about being a pen-pusher.” (Social worker M, 2014)</w:t>
      </w:r>
    </w:p>
    <w:p w14:paraId="73236606" w14:textId="77777777" w:rsidR="00F63F7C" w:rsidRPr="00AA0105" w:rsidRDefault="00F63F7C" w:rsidP="00E961CA">
      <w:pPr>
        <w:spacing w:line="264" w:lineRule="auto"/>
        <w:jc w:val="both"/>
        <w:rPr>
          <w:rFonts w:ascii="Arial" w:hAnsi="Arial" w:cs="Arial"/>
          <w:color w:val="000000" w:themeColor="text1"/>
        </w:rPr>
      </w:pPr>
    </w:p>
    <w:p w14:paraId="70BB8885" w14:textId="77777777" w:rsidR="00E27B37" w:rsidRPr="00AA0105" w:rsidRDefault="00AC0432" w:rsidP="00941B73">
      <w:pPr>
        <w:spacing w:line="264" w:lineRule="auto"/>
        <w:jc w:val="both"/>
        <w:rPr>
          <w:rFonts w:ascii="Arial" w:hAnsi="Arial" w:cs="Arial"/>
          <w:color w:val="000000" w:themeColor="text1"/>
        </w:rPr>
      </w:pPr>
      <w:r w:rsidRPr="00AA0105">
        <w:rPr>
          <w:rFonts w:ascii="Arial" w:hAnsi="Arial" w:cs="Arial"/>
          <w:color w:val="000000" w:themeColor="text1"/>
        </w:rPr>
        <w:t xml:space="preserve">Senior management’s trust in social workers and clients to prudently manage their budget allocations have </w:t>
      </w:r>
      <w:r w:rsidR="000B27BF" w:rsidRPr="00AA0105">
        <w:rPr>
          <w:rFonts w:ascii="Arial" w:hAnsi="Arial" w:cs="Arial"/>
          <w:color w:val="000000" w:themeColor="text1"/>
        </w:rPr>
        <w:t xml:space="preserve">also </w:t>
      </w:r>
      <w:r w:rsidRPr="00AA0105">
        <w:rPr>
          <w:rFonts w:ascii="Arial" w:hAnsi="Arial" w:cs="Arial"/>
          <w:color w:val="000000" w:themeColor="text1"/>
        </w:rPr>
        <w:t xml:space="preserve">been put aside as acute, shorter-term financial imperatives take precedence. </w:t>
      </w:r>
      <w:r w:rsidR="000B27BF" w:rsidRPr="00AA0105">
        <w:rPr>
          <w:rFonts w:ascii="Arial" w:hAnsi="Arial" w:cs="Arial"/>
          <w:color w:val="000000" w:themeColor="text1"/>
        </w:rPr>
        <w:t>T</w:t>
      </w:r>
      <w:r w:rsidRPr="00AA0105">
        <w:rPr>
          <w:rFonts w:ascii="Arial" w:hAnsi="Arial" w:cs="Arial"/>
          <w:color w:val="000000" w:themeColor="text1"/>
        </w:rPr>
        <w:t xml:space="preserve">he ability </w:t>
      </w:r>
      <w:r w:rsidR="00E27B37" w:rsidRPr="00AA0105">
        <w:rPr>
          <w:rFonts w:ascii="Arial" w:hAnsi="Arial" w:cs="Arial"/>
          <w:color w:val="000000" w:themeColor="text1"/>
        </w:rPr>
        <w:t xml:space="preserve">of clients </w:t>
      </w:r>
      <w:r w:rsidRPr="00AA0105">
        <w:rPr>
          <w:rFonts w:ascii="Arial" w:hAnsi="Arial" w:cs="Arial"/>
          <w:color w:val="000000" w:themeColor="text1"/>
        </w:rPr>
        <w:t xml:space="preserve">to </w:t>
      </w:r>
      <w:r w:rsidR="00E27B37" w:rsidRPr="00AA0105">
        <w:rPr>
          <w:rFonts w:ascii="Arial" w:hAnsi="Arial" w:cs="Arial"/>
          <w:color w:val="000000" w:themeColor="text1"/>
        </w:rPr>
        <w:t>accumulate</w:t>
      </w:r>
      <w:r w:rsidRPr="00AA0105">
        <w:rPr>
          <w:rFonts w:ascii="Arial" w:hAnsi="Arial" w:cs="Arial"/>
          <w:color w:val="000000" w:themeColor="text1"/>
        </w:rPr>
        <w:t xml:space="preserve"> budgetary surpluses for future use </w:t>
      </w:r>
      <w:r w:rsidR="000B27BF" w:rsidRPr="00AA0105">
        <w:rPr>
          <w:rFonts w:ascii="Arial" w:hAnsi="Arial" w:cs="Arial"/>
          <w:color w:val="000000" w:themeColor="text1"/>
        </w:rPr>
        <w:t>has now been</w:t>
      </w:r>
      <w:r w:rsidRPr="00AA0105">
        <w:rPr>
          <w:rFonts w:ascii="Arial" w:hAnsi="Arial" w:cs="Arial"/>
          <w:color w:val="000000" w:themeColor="text1"/>
        </w:rPr>
        <w:t xml:space="preserve"> rationalised as an unaffordable luxury. Under the revised PB system, such surpluses </w:t>
      </w:r>
      <w:r w:rsidR="00EF06F4" w:rsidRPr="00AA0105">
        <w:rPr>
          <w:rFonts w:ascii="Arial" w:hAnsi="Arial" w:cs="Arial"/>
          <w:color w:val="000000" w:themeColor="text1"/>
        </w:rPr>
        <w:t>are</w:t>
      </w:r>
      <w:r w:rsidRPr="00AA0105">
        <w:rPr>
          <w:rFonts w:ascii="Arial" w:hAnsi="Arial" w:cs="Arial"/>
          <w:color w:val="000000" w:themeColor="text1"/>
        </w:rPr>
        <w:t xml:space="preserve"> expropriated</w:t>
      </w:r>
      <w:r w:rsidR="00C66AD9" w:rsidRPr="00AA0105">
        <w:rPr>
          <w:rFonts w:ascii="Arial" w:hAnsi="Arial" w:cs="Arial"/>
          <w:color w:val="000000" w:themeColor="text1"/>
        </w:rPr>
        <w:t xml:space="preserve"> and </w:t>
      </w:r>
      <w:r w:rsidRPr="00AA0105">
        <w:rPr>
          <w:rFonts w:ascii="Arial" w:hAnsi="Arial" w:cs="Arial"/>
          <w:color w:val="000000" w:themeColor="text1"/>
        </w:rPr>
        <w:t>redefined as a collective resource</w:t>
      </w:r>
      <w:r w:rsidR="00C66AD9" w:rsidRPr="00AA0105">
        <w:rPr>
          <w:rFonts w:ascii="Arial" w:hAnsi="Arial" w:cs="Arial"/>
          <w:color w:val="000000" w:themeColor="text1"/>
        </w:rPr>
        <w:t xml:space="preserve">, which </w:t>
      </w:r>
      <w:r w:rsidR="00EF06F4" w:rsidRPr="00AA0105">
        <w:rPr>
          <w:rFonts w:ascii="Arial" w:hAnsi="Arial" w:cs="Arial"/>
          <w:color w:val="000000" w:themeColor="text1"/>
        </w:rPr>
        <w:t>is</w:t>
      </w:r>
      <w:r w:rsidR="000B27BF" w:rsidRPr="00AA0105">
        <w:rPr>
          <w:rFonts w:ascii="Arial" w:hAnsi="Arial" w:cs="Arial"/>
          <w:color w:val="000000" w:themeColor="text1"/>
        </w:rPr>
        <w:t xml:space="preserve"> </w:t>
      </w:r>
      <w:r w:rsidR="00C66AD9" w:rsidRPr="00AA0105">
        <w:rPr>
          <w:rFonts w:ascii="Arial" w:hAnsi="Arial" w:cs="Arial"/>
          <w:color w:val="000000" w:themeColor="text1"/>
        </w:rPr>
        <w:t xml:space="preserve">then </w:t>
      </w:r>
      <w:r w:rsidRPr="00AA0105">
        <w:rPr>
          <w:rFonts w:ascii="Arial" w:hAnsi="Arial" w:cs="Arial"/>
          <w:color w:val="000000" w:themeColor="text1"/>
        </w:rPr>
        <w:t>use</w:t>
      </w:r>
      <w:r w:rsidR="00EF06F4" w:rsidRPr="00AA0105">
        <w:rPr>
          <w:rFonts w:ascii="Arial" w:hAnsi="Arial" w:cs="Arial"/>
          <w:color w:val="000000" w:themeColor="text1"/>
        </w:rPr>
        <w:t>d</w:t>
      </w:r>
      <w:r w:rsidRPr="00AA0105">
        <w:rPr>
          <w:rFonts w:ascii="Arial" w:hAnsi="Arial" w:cs="Arial"/>
          <w:color w:val="000000" w:themeColor="text1"/>
        </w:rPr>
        <w:t xml:space="preserve"> to </w:t>
      </w:r>
      <w:r w:rsidR="000B27BF" w:rsidRPr="00AA0105">
        <w:rPr>
          <w:rFonts w:ascii="Arial" w:hAnsi="Arial" w:cs="Arial"/>
          <w:color w:val="000000" w:themeColor="text1"/>
        </w:rPr>
        <w:t>mitigate</w:t>
      </w:r>
      <w:r w:rsidR="00C66AD9" w:rsidRPr="00AA0105">
        <w:rPr>
          <w:rFonts w:ascii="Arial" w:hAnsi="Arial" w:cs="Arial"/>
          <w:color w:val="000000" w:themeColor="text1"/>
        </w:rPr>
        <w:t xml:space="preserve"> the effects of</w:t>
      </w:r>
      <w:r w:rsidRPr="00AA0105">
        <w:rPr>
          <w:rFonts w:ascii="Arial" w:hAnsi="Arial" w:cs="Arial"/>
          <w:color w:val="000000" w:themeColor="text1"/>
        </w:rPr>
        <w:t xml:space="preserve"> austerity. </w:t>
      </w:r>
    </w:p>
    <w:p w14:paraId="4636B37A" w14:textId="77777777" w:rsidR="00E27B37" w:rsidRPr="00AA0105" w:rsidRDefault="00E27B37" w:rsidP="00941B73">
      <w:pPr>
        <w:spacing w:line="264" w:lineRule="auto"/>
        <w:jc w:val="both"/>
        <w:rPr>
          <w:rFonts w:ascii="Arial" w:hAnsi="Arial" w:cs="Arial"/>
          <w:color w:val="000000" w:themeColor="text1"/>
        </w:rPr>
      </w:pPr>
    </w:p>
    <w:p w14:paraId="76EE74B5" w14:textId="794ED7D0" w:rsidR="00FE0BDC" w:rsidRPr="00AA0105" w:rsidRDefault="00EF06F4" w:rsidP="00941B73">
      <w:pPr>
        <w:spacing w:line="264" w:lineRule="auto"/>
        <w:jc w:val="both"/>
        <w:rPr>
          <w:rFonts w:ascii="Arial" w:hAnsi="Arial" w:cs="Arial"/>
          <w:color w:val="000000" w:themeColor="text1"/>
        </w:rPr>
      </w:pPr>
      <w:r w:rsidRPr="00AA0105">
        <w:rPr>
          <w:rFonts w:ascii="Arial" w:hAnsi="Arial" w:cs="Arial"/>
          <w:color w:val="000000" w:themeColor="text1"/>
        </w:rPr>
        <w:t>A consequence of the revised system is</w:t>
      </w:r>
      <w:r w:rsidR="00E27B37" w:rsidRPr="00AA0105">
        <w:rPr>
          <w:rFonts w:ascii="Arial" w:hAnsi="Arial" w:cs="Arial"/>
          <w:color w:val="000000" w:themeColor="text1"/>
        </w:rPr>
        <w:t xml:space="preserve"> to implicitly privilege financial and moral enclosures over the exercise of professional autonomy. The ascription of </w:t>
      </w:r>
      <w:r w:rsidRPr="00AA0105">
        <w:rPr>
          <w:rFonts w:ascii="Arial" w:hAnsi="Arial" w:cs="Arial"/>
          <w:color w:val="000000" w:themeColor="text1"/>
        </w:rPr>
        <w:t xml:space="preserve">additional </w:t>
      </w:r>
      <w:r w:rsidR="00E961CA" w:rsidRPr="00AA0105">
        <w:rPr>
          <w:rFonts w:ascii="Arial" w:hAnsi="Arial" w:cs="Arial"/>
          <w:color w:val="000000" w:themeColor="text1"/>
        </w:rPr>
        <w:t xml:space="preserve">responsibilities and blame </w:t>
      </w:r>
      <w:r w:rsidR="005A41D4" w:rsidRPr="00AA0105">
        <w:rPr>
          <w:rFonts w:ascii="Arial" w:hAnsi="Arial" w:cs="Arial"/>
          <w:color w:val="000000" w:themeColor="text1"/>
        </w:rPr>
        <w:t>on</w:t>
      </w:r>
      <w:r w:rsidR="00E961CA" w:rsidRPr="00AA0105">
        <w:rPr>
          <w:rFonts w:ascii="Arial" w:hAnsi="Arial" w:cs="Arial"/>
          <w:color w:val="000000" w:themeColor="text1"/>
        </w:rPr>
        <w:t>to individuals</w:t>
      </w:r>
      <w:r w:rsidR="00E27B37" w:rsidRPr="00AA0105">
        <w:rPr>
          <w:rFonts w:ascii="Arial" w:hAnsi="Arial" w:cs="Arial"/>
          <w:color w:val="000000" w:themeColor="text1"/>
        </w:rPr>
        <w:t xml:space="preserve"> suggest that adult </w:t>
      </w:r>
      <w:r w:rsidRPr="00AA0105">
        <w:rPr>
          <w:rFonts w:ascii="Arial" w:hAnsi="Arial" w:cs="Arial"/>
          <w:color w:val="000000" w:themeColor="text1"/>
        </w:rPr>
        <w:t xml:space="preserve">social care is </w:t>
      </w:r>
      <w:r w:rsidR="005A41D4" w:rsidRPr="00AA0105">
        <w:rPr>
          <w:rFonts w:ascii="Arial" w:hAnsi="Arial" w:cs="Arial"/>
          <w:color w:val="000000" w:themeColor="text1"/>
        </w:rPr>
        <w:t xml:space="preserve">moving </w:t>
      </w:r>
      <w:r w:rsidR="005A41D4" w:rsidRPr="00AA0105">
        <w:rPr>
          <w:rFonts w:ascii="Arial" w:hAnsi="Arial" w:cs="Arial"/>
          <w:color w:val="000000" w:themeColor="text1"/>
        </w:rPr>
        <w:lastRenderedPageBreak/>
        <w:t xml:space="preserve">away from being </w:t>
      </w:r>
      <w:r w:rsidR="00E27B37" w:rsidRPr="00AA0105">
        <w:rPr>
          <w:rFonts w:ascii="Arial" w:hAnsi="Arial" w:cs="Arial"/>
          <w:color w:val="000000" w:themeColor="text1"/>
        </w:rPr>
        <w:t xml:space="preserve">seen as </w:t>
      </w:r>
      <w:r w:rsidR="00982967" w:rsidRPr="00AA0105">
        <w:rPr>
          <w:rFonts w:ascii="Arial" w:hAnsi="Arial" w:cs="Arial"/>
          <w:color w:val="000000" w:themeColor="text1"/>
        </w:rPr>
        <w:t>a collective obligation</w:t>
      </w:r>
      <w:r w:rsidR="005D0917" w:rsidRPr="00AA0105">
        <w:rPr>
          <w:rFonts w:ascii="Arial" w:hAnsi="Arial" w:cs="Arial"/>
          <w:color w:val="000000" w:themeColor="text1"/>
        </w:rPr>
        <w:t xml:space="preserve"> of the </w:t>
      </w:r>
      <w:r w:rsidR="00E27B37" w:rsidRPr="00AA0105">
        <w:rPr>
          <w:rFonts w:ascii="Arial" w:hAnsi="Arial" w:cs="Arial"/>
          <w:color w:val="000000" w:themeColor="text1"/>
        </w:rPr>
        <w:t>council</w:t>
      </w:r>
      <w:r w:rsidR="00E961CA" w:rsidRPr="00AA0105">
        <w:rPr>
          <w:rFonts w:ascii="Arial" w:hAnsi="Arial" w:cs="Arial"/>
          <w:color w:val="000000" w:themeColor="text1"/>
        </w:rPr>
        <w:t xml:space="preserve">. </w:t>
      </w:r>
      <w:r w:rsidR="00941B73" w:rsidRPr="00AA0105">
        <w:rPr>
          <w:rFonts w:ascii="Arial" w:hAnsi="Arial" w:cs="Arial"/>
          <w:color w:val="000000" w:themeColor="text1"/>
        </w:rPr>
        <w:t xml:space="preserve">Some </w:t>
      </w:r>
      <w:r w:rsidR="00E27B37" w:rsidRPr="00AA0105">
        <w:rPr>
          <w:rFonts w:ascii="Arial" w:hAnsi="Arial" w:cs="Arial"/>
          <w:color w:val="000000" w:themeColor="text1"/>
        </w:rPr>
        <w:t>social workers</w:t>
      </w:r>
      <w:r w:rsidR="00941B73" w:rsidRPr="00AA0105">
        <w:rPr>
          <w:rFonts w:ascii="Arial" w:hAnsi="Arial" w:cs="Arial"/>
          <w:color w:val="000000" w:themeColor="text1"/>
        </w:rPr>
        <w:t xml:space="preserve"> are disappointed with the council’s approach to austerity</w:t>
      </w:r>
      <w:r w:rsidR="00800DF0" w:rsidRPr="00AA0105">
        <w:rPr>
          <w:rFonts w:ascii="Arial" w:hAnsi="Arial" w:cs="Arial"/>
          <w:color w:val="000000" w:themeColor="text1"/>
        </w:rPr>
        <w:t>,</w:t>
      </w:r>
      <w:r w:rsidR="00941B73" w:rsidRPr="00AA0105">
        <w:rPr>
          <w:rFonts w:ascii="Arial" w:hAnsi="Arial" w:cs="Arial"/>
          <w:color w:val="000000" w:themeColor="text1"/>
        </w:rPr>
        <w:t xml:space="preserve"> </w:t>
      </w:r>
      <w:r w:rsidR="00CA0F2C" w:rsidRPr="00AA0105">
        <w:rPr>
          <w:rFonts w:ascii="Arial" w:hAnsi="Arial" w:cs="Arial"/>
          <w:color w:val="000000" w:themeColor="text1"/>
        </w:rPr>
        <w:t>as</w:t>
      </w:r>
      <w:r w:rsidR="00941B73" w:rsidRPr="00AA0105">
        <w:rPr>
          <w:rFonts w:ascii="Arial" w:hAnsi="Arial" w:cs="Arial"/>
          <w:color w:val="000000" w:themeColor="text1"/>
        </w:rPr>
        <w:t xml:space="preserve"> </w:t>
      </w:r>
      <w:r w:rsidR="00E27B37" w:rsidRPr="00AA0105">
        <w:rPr>
          <w:rFonts w:ascii="Arial" w:hAnsi="Arial" w:cs="Arial"/>
          <w:color w:val="000000" w:themeColor="text1"/>
        </w:rPr>
        <w:t>their</w:t>
      </w:r>
      <w:r w:rsidR="00941B73" w:rsidRPr="00AA0105">
        <w:rPr>
          <w:rFonts w:ascii="Arial" w:hAnsi="Arial" w:cs="Arial"/>
          <w:color w:val="000000" w:themeColor="text1"/>
        </w:rPr>
        <w:t xml:space="preserve"> subjectivities</w:t>
      </w:r>
      <w:r w:rsidR="00CA0F2C" w:rsidRPr="00AA0105">
        <w:rPr>
          <w:rFonts w:ascii="Arial" w:hAnsi="Arial" w:cs="Arial"/>
          <w:color w:val="000000" w:themeColor="text1"/>
        </w:rPr>
        <w:t xml:space="preserve"> are</w:t>
      </w:r>
      <w:r w:rsidR="00E27B37" w:rsidRPr="00AA0105">
        <w:rPr>
          <w:rFonts w:ascii="Arial" w:hAnsi="Arial" w:cs="Arial"/>
          <w:color w:val="000000" w:themeColor="text1"/>
        </w:rPr>
        <w:t xml:space="preserve"> being</w:t>
      </w:r>
      <w:r w:rsidR="00CA0F2C" w:rsidRPr="00AA0105">
        <w:rPr>
          <w:rFonts w:ascii="Arial" w:hAnsi="Arial" w:cs="Arial"/>
          <w:color w:val="000000" w:themeColor="text1"/>
        </w:rPr>
        <w:t xml:space="preserve"> rec</w:t>
      </w:r>
      <w:r w:rsidR="00F14609" w:rsidRPr="00AA0105">
        <w:rPr>
          <w:rFonts w:ascii="Arial" w:hAnsi="Arial" w:cs="Arial"/>
          <w:color w:val="000000" w:themeColor="text1"/>
        </w:rPr>
        <w:t>onstituted</w:t>
      </w:r>
      <w:r w:rsidR="00CA0F2C" w:rsidRPr="00AA0105">
        <w:rPr>
          <w:rFonts w:ascii="Arial" w:hAnsi="Arial" w:cs="Arial"/>
          <w:color w:val="000000" w:themeColor="text1"/>
        </w:rPr>
        <w:t xml:space="preserve"> by </w:t>
      </w:r>
      <w:r w:rsidR="00AA58C1" w:rsidRPr="00AA0105">
        <w:rPr>
          <w:rFonts w:ascii="Arial" w:hAnsi="Arial" w:cs="Arial"/>
          <w:color w:val="000000" w:themeColor="text1"/>
        </w:rPr>
        <w:t>a</w:t>
      </w:r>
      <w:r w:rsidR="00CA0F2C" w:rsidRPr="00AA0105">
        <w:rPr>
          <w:rFonts w:ascii="Arial" w:hAnsi="Arial" w:cs="Arial"/>
          <w:color w:val="000000" w:themeColor="text1"/>
        </w:rPr>
        <w:t xml:space="preserve"> narrowing focus on cost management</w:t>
      </w:r>
      <w:r w:rsidR="00AA58C1" w:rsidRPr="00AA0105">
        <w:rPr>
          <w:rFonts w:ascii="Arial" w:hAnsi="Arial" w:cs="Arial"/>
          <w:color w:val="000000" w:themeColor="text1"/>
        </w:rPr>
        <w:t>, to the detriment of other considerations</w:t>
      </w:r>
      <w:r w:rsidR="00FE0BDC" w:rsidRPr="00AA0105">
        <w:rPr>
          <w:rFonts w:ascii="Arial" w:hAnsi="Arial" w:cs="Arial"/>
          <w:color w:val="000000" w:themeColor="text1"/>
        </w:rPr>
        <w:t>:</w:t>
      </w:r>
    </w:p>
    <w:p w14:paraId="357A7717" w14:textId="77777777" w:rsidR="00E23CC1" w:rsidRPr="00AA0105" w:rsidRDefault="00E23CC1" w:rsidP="00E23CC1">
      <w:pPr>
        <w:spacing w:line="264" w:lineRule="auto"/>
        <w:jc w:val="both"/>
        <w:rPr>
          <w:rFonts w:ascii="Arial" w:hAnsi="Arial" w:cs="Arial"/>
          <w:color w:val="000000" w:themeColor="text1"/>
        </w:rPr>
      </w:pPr>
    </w:p>
    <w:p w14:paraId="36378A91" w14:textId="77777777" w:rsidR="00E23CC1" w:rsidRPr="00AA0105" w:rsidRDefault="00E23CC1" w:rsidP="00E23CC1">
      <w:pPr>
        <w:spacing w:line="264" w:lineRule="auto"/>
        <w:ind w:left="720"/>
        <w:jc w:val="both"/>
        <w:rPr>
          <w:rFonts w:ascii="Arial" w:hAnsi="Arial" w:cs="Arial"/>
          <w:color w:val="000000" w:themeColor="text1"/>
        </w:rPr>
      </w:pPr>
      <w:r w:rsidRPr="00AA0105">
        <w:rPr>
          <w:rFonts w:ascii="Arial" w:hAnsi="Arial" w:cs="Arial"/>
          <w:color w:val="000000" w:themeColor="text1"/>
        </w:rPr>
        <w:t>“I think with senior practitioners … it's all business and I think they're not getting back to core values.” (Social worker L, 2014)</w:t>
      </w:r>
    </w:p>
    <w:p w14:paraId="51B72DA2" w14:textId="424BD136" w:rsidR="00E23CC1" w:rsidRPr="00AA0105" w:rsidRDefault="00E23CC1" w:rsidP="00E961CA">
      <w:pPr>
        <w:spacing w:line="264" w:lineRule="auto"/>
        <w:jc w:val="both"/>
        <w:rPr>
          <w:rFonts w:ascii="Arial" w:hAnsi="Arial" w:cs="Arial"/>
          <w:color w:val="000000" w:themeColor="text1"/>
        </w:rPr>
      </w:pPr>
    </w:p>
    <w:p w14:paraId="48815CFB" w14:textId="550F830C" w:rsidR="00941B73" w:rsidRPr="00AA0105" w:rsidRDefault="002950D5" w:rsidP="00E961CA">
      <w:pPr>
        <w:spacing w:line="264" w:lineRule="auto"/>
        <w:jc w:val="both"/>
        <w:rPr>
          <w:rFonts w:ascii="Arial" w:hAnsi="Arial" w:cs="Arial"/>
          <w:color w:val="000000" w:themeColor="text1"/>
        </w:rPr>
      </w:pPr>
      <w:r w:rsidRPr="00AA0105">
        <w:rPr>
          <w:rFonts w:ascii="Arial" w:hAnsi="Arial" w:cs="Arial"/>
          <w:color w:val="000000" w:themeColor="text1"/>
        </w:rPr>
        <w:t xml:space="preserve">The many changes made reaffirms a fear that </w:t>
      </w:r>
      <w:r w:rsidR="0001693B" w:rsidRPr="00AA0105">
        <w:rPr>
          <w:rFonts w:ascii="Arial" w:hAnsi="Arial" w:cs="Arial"/>
          <w:color w:val="000000" w:themeColor="text1"/>
        </w:rPr>
        <w:t xml:space="preserve">neoliberal reforms like PB </w:t>
      </w:r>
      <w:r w:rsidRPr="00AA0105">
        <w:rPr>
          <w:rFonts w:ascii="Arial" w:hAnsi="Arial" w:cs="Arial"/>
          <w:color w:val="000000" w:themeColor="text1"/>
        </w:rPr>
        <w:t xml:space="preserve">risk relapsing back to the previous regime of care management, where client needs were centrally determined </w:t>
      </w:r>
      <w:r w:rsidR="00AE28B5" w:rsidRPr="00AA0105">
        <w:rPr>
          <w:rFonts w:ascii="Arial" w:hAnsi="Arial" w:cs="Arial"/>
          <w:color w:val="000000" w:themeColor="text1"/>
        </w:rPr>
        <w:t xml:space="preserve">and provisioned </w:t>
      </w:r>
      <w:r w:rsidRPr="00AA0105">
        <w:rPr>
          <w:rFonts w:ascii="Arial" w:hAnsi="Arial" w:cs="Arial"/>
          <w:color w:val="000000" w:themeColor="text1"/>
        </w:rPr>
        <w:t xml:space="preserve">(Brookes et al., 2015). </w:t>
      </w:r>
      <w:r w:rsidR="00C66AD9" w:rsidRPr="00AA0105">
        <w:rPr>
          <w:rFonts w:ascii="Arial" w:hAnsi="Arial" w:cs="Arial"/>
          <w:color w:val="000000" w:themeColor="text1"/>
        </w:rPr>
        <w:t>Further</w:t>
      </w:r>
      <w:r w:rsidR="00AE28B5" w:rsidRPr="00AA0105">
        <w:rPr>
          <w:rFonts w:ascii="Arial" w:hAnsi="Arial" w:cs="Arial"/>
          <w:color w:val="000000" w:themeColor="text1"/>
        </w:rPr>
        <w:t>more</w:t>
      </w:r>
      <w:r w:rsidR="00AA58C1" w:rsidRPr="00AA0105">
        <w:rPr>
          <w:rFonts w:ascii="Arial" w:hAnsi="Arial" w:cs="Arial"/>
          <w:color w:val="000000" w:themeColor="text1"/>
        </w:rPr>
        <w:t xml:space="preserve">, the subjectivities of social workers are also threatened by a growing </w:t>
      </w:r>
      <w:r w:rsidR="00CA0F2C" w:rsidRPr="00AA0105">
        <w:rPr>
          <w:rFonts w:ascii="Arial" w:hAnsi="Arial" w:cs="Arial"/>
          <w:color w:val="000000" w:themeColor="text1"/>
        </w:rPr>
        <w:t xml:space="preserve">reliance on external partners to </w:t>
      </w:r>
      <w:r w:rsidR="005A41D4" w:rsidRPr="00AA0105">
        <w:rPr>
          <w:rFonts w:ascii="Arial" w:hAnsi="Arial" w:cs="Arial"/>
          <w:color w:val="000000" w:themeColor="text1"/>
        </w:rPr>
        <w:t xml:space="preserve">takeover </w:t>
      </w:r>
      <w:r w:rsidR="00CA0F2C" w:rsidRPr="00AA0105">
        <w:rPr>
          <w:rFonts w:ascii="Arial" w:hAnsi="Arial" w:cs="Arial"/>
          <w:color w:val="000000" w:themeColor="text1"/>
        </w:rPr>
        <w:t>some care functions</w:t>
      </w:r>
      <w:r w:rsidR="00AA58C1" w:rsidRPr="00AA0105">
        <w:rPr>
          <w:rFonts w:ascii="Arial" w:hAnsi="Arial" w:cs="Arial"/>
          <w:color w:val="000000" w:themeColor="text1"/>
        </w:rPr>
        <w:t>, a theme</w:t>
      </w:r>
      <w:r w:rsidR="00CA0F2C" w:rsidRPr="00AA0105">
        <w:rPr>
          <w:rFonts w:ascii="Arial" w:hAnsi="Arial" w:cs="Arial"/>
          <w:color w:val="000000" w:themeColor="text1"/>
        </w:rPr>
        <w:t xml:space="preserve"> explored next.</w:t>
      </w:r>
      <w:r w:rsidR="00956339" w:rsidRPr="00AA0105">
        <w:rPr>
          <w:rFonts w:ascii="Arial" w:hAnsi="Arial" w:cs="Arial"/>
          <w:color w:val="000000" w:themeColor="text1"/>
        </w:rPr>
        <w:t xml:space="preserve"> </w:t>
      </w:r>
    </w:p>
    <w:p w14:paraId="7857CDB8" w14:textId="50459796" w:rsidR="00E729B5" w:rsidRPr="00AA0105" w:rsidRDefault="00E729B5" w:rsidP="00E729B5">
      <w:pPr>
        <w:rPr>
          <w:rFonts w:ascii="Arial" w:hAnsi="Arial" w:cs="Arial"/>
          <w:color w:val="000000" w:themeColor="text1"/>
        </w:rPr>
      </w:pPr>
    </w:p>
    <w:p w14:paraId="34F77EC5" w14:textId="0264EF52" w:rsidR="00CF6409" w:rsidRPr="00AA0105" w:rsidRDefault="00CF6409" w:rsidP="007F5F21">
      <w:pPr>
        <w:spacing w:line="264" w:lineRule="auto"/>
        <w:jc w:val="both"/>
        <w:rPr>
          <w:rFonts w:ascii="Arial" w:hAnsi="Arial" w:cs="Arial"/>
          <w:i/>
          <w:color w:val="000000" w:themeColor="text1"/>
        </w:rPr>
      </w:pPr>
      <w:r w:rsidRPr="00AA0105">
        <w:rPr>
          <w:rFonts w:ascii="Arial" w:hAnsi="Arial" w:cs="Arial"/>
          <w:i/>
          <w:color w:val="000000" w:themeColor="text1"/>
        </w:rPr>
        <w:t xml:space="preserve">5.4 </w:t>
      </w:r>
      <w:r w:rsidR="00AA58C1" w:rsidRPr="00AA0105">
        <w:rPr>
          <w:rFonts w:ascii="Arial" w:hAnsi="Arial" w:cs="Arial"/>
          <w:i/>
          <w:color w:val="000000" w:themeColor="text1"/>
        </w:rPr>
        <w:t>External threats to subjectivities</w:t>
      </w:r>
    </w:p>
    <w:p w14:paraId="2C2EA9C7" w14:textId="30C5EDED" w:rsidR="00BB77D3" w:rsidRPr="00AA0105" w:rsidRDefault="00E729B5" w:rsidP="0001693B">
      <w:pPr>
        <w:spacing w:line="264" w:lineRule="auto"/>
        <w:jc w:val="both"/>
        <w:rPr>
          <w:rFonts w:ascii="Arial" w:hAnsi="Arial" w:cs="Arial"/>
          <w:color w:val="000000" w:themeColor="text1"/>
        </w:rPr>
      </w:pPr>
      <w:r w:rsidRPr="00AA0105">
        <w:rPr>
          <w:rFonts w:ascii="Arial" w:hAnsi="Arial" w:cs="Arial"/>
          <w:color w:val="000000" w:themeColor="text1"/>
        </w:rPr>
        <w:t xml:space="preserve">From the outset, </w:t>
      </w:r>
      <w:r w:rsidR="0001693B" w:rsidRPr="00AA0105">
        <w:rPr>
          <w:rFonts w:ascii="Arial" w:hAnsi="Arial" w:cs="Arial"/>
          <w:color w:val="000000" w:themeColor="text1"/>
        </w:rPr>
        <w:t>PB</w:t>
      </w:r>
      <w:r w:rsidRPr="00AA0105">
        <w:rPr>
          <w:rFonts w:ascii="Arial" w:hAnsi="Arial" w:cs="Arial"/>
          <w:color w:val="000000" w:themeColor="text1"/>
        </w:rPr>
        <w:t xml:space="preserve"> </w:t>
      </w:r>
      <w:r w:rsidR="000F7F01" w:rsidRPr="00AA0105">
        <w:rPr>
          <w:rFonts w:ascii="Arial" w:hAnsi="Arial" w:cs="Arial"/>
          <w:color w:val="000000" w:themeColor="text1"/>
        </w:rPr>
        <w:t xml:space="preserve">is </w:t>
      </w:r>
      <w:r w:rsidR="0001693B" w:rsidRPr="00AA0105">
        <w:rPr>
          <w:rFonts w:ascii="Arial" w:hAnsi="Arial" w:cs="Arial"/>
          <w:color w:val="000000" w:themeColor="text1"/>
        </w:rPr>
        <w:t>design</w:t>
      </w:r>
      <w:r w:rsidR="00AE28B5" w:rsidRPr="00AA0105">
        <w:rPr>
          <w:rFonts w:ascii="Arial" w:hAnsi="Arial" w:cs="Arial"/>
          <w:color w:val="000000" w:themeColor="text1"/>
        </w:rPr>
        <w:t>ed</w:t>
      </w:r>
      <w:r w:rsidR="0001693B" w:rsidRPr="00AA0105">
        <w:rPr>
          <w:rFonts w:ascii="Arial" w:hAnsi="Arial" w:cs="Arial"/>
          <w:color w:val="000000" w:themeColor="text1"/>
        </w:rPr>
        <w:t xml:space="preserve"> </w:t>
      </w:r>
      <w:r w:rsidR="000F7F01" w:rsidRPr="00AA0105">
        <w:rPr>
          <w:rFonts w:ascii="Arial" w:hAnsi="Arial" w:cs="Arial"/>
          <w:color w:val="000000" w:themeColor="text1"/>
        </w:rPr>
        <w:t xml:space="preserve">to increase the </w:t>
      </w:r>
      <w:r w:rsidR="00FE0BDC" w:rsidRPr="00AA0105">
        <w:rPr>
          <w:rFonts w:ascii="Arial" w:hAnsi="Arial" w:cs="Arial"/>
          <w:color w:val="000000" w:themeColor="text1"/>
        </w:rPr>
        <w:t xml:space="preserve">contribution of </w:t>
      </w:r>
      <w:r w:rsidR="000F7F01" w:rsidRPr="00AA0105">
        <w:rPr>
          <w:rFonts w:ascii="Arial" w:hAnsi="Arial" w:cs="Arial"/>
          <w:color w:val="000000" w:themeColor="text1"/>
        </w:rPr>
        <w:t>external sources of labour and capital</w:t>
      </w:r>
      <w:r w:rsidR="00FE0BDC" w:rsidRPr="00AA0105">
        <w:rPr>
          <w:rFonts w:ascii="Arial" w:hAnsi="Arial" w:cs="Arial"/>
          <w:color w:val="000000" w:themeColor="text1"/>
        </w:rPr>
        <w:t xml:space="preserve"> in social work</w:t>
      </w:r>
      <w:r w:rsidRPr="00AA0105">
        <w:rPr>
          <w:rFonts w:ascii="Arial" w:hAnsi="Arial" w:cs="Arial"/>
          <w:color w:val="000000" w:themeColor="text1"/>
        </w:rPr>
        <w:t xml:space="preserve">. </w:t>
      </w:r>
      <w:r w:rsidR="00AA58C1" w:rsidRPr="00AA0105">
        <w:rPr>
          <w:rFonts w:ascii="Arial" w:hAnsi="Arial" w:cs="Arial"/>
          <w:color w:val="000000" w:themeColor="text1"/>
        </w:rPr>
        <w:t xml:space="preserve">This is said </w:t>
      </w:r>
      <w:r w:rsidR="0001693B" w:rsidRPr="00AA0105">
        <w:rPr>
          <w:rFonts w:ascii="Arial" w:hAnsi="Arial" w:cs="Arial"/>
          <w:color w:val="000000" w:themeColor="text1"/>
        </w:rPr>
        <w:t xml:space="preserve">not only </w:t>
      </w:r>
      <w:r w:rsidR="00AA58C1" w:rsidRPr="00AA0105">
        <w:rPr>
          <w:rFonts w:ascii="Arial" w:hAnsi="Arial" w:cs="Arial"/>
          <w:color w:val="000000" w:themeColor="text1"/>
        </w:rPr>
        <w:t>to reflect innovation in service delivery</w:t>
      </w:r>
      <w:r w:rsidR="0001693B" w:rsidRPr="00AA0105">
        <w:rPr>
          <w:rFonts w:ascii="Arial" w:hAnsi="Arial" w:cs="Arial"/>
          <w:color w:val="000000" w:themeColor="text1"/>
        </w:rPr>
        <w:t>,</w:t>
      </w:r>
      <w:r w:rsidR="00AA58C1" w:rsidRPr="00AA0105">
        <w:rPr>
          <w:rFonts w:ascii="Arial" w:hAnsi="Arial" w:cs="Arial"/>
          <w:color w:val="000000" w:themeColor="text1"/>
        </w:rPr>
        <w:t xml:space="preserve"> but </w:t>
      </w:r>
      <w:r w:rsidR="005D0917" w:rsidRPr="00AA0105">
        <w:rPr>
          <w:rFonts w:ascii="Arial" w:hAnsi="Arial" w:cs="Arial"/>
          <w:color w:val="000000" w:themeColor="text1"/>
        </w:rPr>
        <w:t xml:space="preserve">also </w:t>
      </w:r>
      <w:r w:rsidR="00AA58C1" w:rsidRPr="00AA0105">
        <w:rPr>
          <w:rFonts w:ascii="Arial" w:hAnsi="Arial" w:cs="Arial"/>
          <w:color w:val="000000" w:themeColor="text1"/>
        </w:rPr>
        <w:t xml:space="preserve">bring in different </w:t>
      </w:r>
      <w:r w:rsidR="005D0917" w:rsidRPr="00AA0105">
        <w:rPr>
          <w:rFonts w:ascii="Arial" w:hAnsi="Arial" w:cs="Arial"/>
          <w:color w:val="000000" w:themeColor="text1"/>
        </w:rPr>
        <w:t>ways of working and skill sets</w:t>
      </w:r>
      <w:r w:rsidR="00AA58C1" w:rsidRPr="00AA0105">
        <w:rPr>
          <w:rFonts w:ascii="Arial" w:hAnsi="Arial" w:cs="Arial"/>
          <w:color w:val="000000" w:themeColor="text1"/>
        </w:rPr>
        <w:t xml:space="preserve">. </w:t>
      </w:r>
      <w:r w:rsidR="0001693B" w:rsidRPr="00AA0105">
        <w:rPr>
          <w:rFonts w:ascii="Arial" w:hAnsi="Arial" w:cs="Arial"/>
          <w:color w:val="000000" w:themeColor="text1"/>
        </w:rPr>
        <w:t>However</w:t>
      </w:r>
      <w:r w:rsidR="00FE0BDC" w:rsidRPr="00AA0105">
        <w:rPr>
          <w:rFonts w:ascii="Arial" w:hAnsi="Arial" w:cs="Arial"/>
          <w:color w:val="000000" w:themeColor="text1"/>
        </w:rPr>
        <w:t xml:space="preserve">, </w:t>
      </w:r>
      <w:r w:rsidR="00C878F1" w:rsidRPr="00AA0105">
        <w:rPr>
          <w:rFonts w:ascii="Arial" w:hAnsi="Arial" w:cs="Arial"/>
          <w:color w:val="000000" w:themeColor="text1"/>
        </w:rPr>
        <w:t>s</w:t>
      </w:r>
      <w:r w:rsidR="008D750D" w:rsidRPr="00AA0105">
        <w:rPr>
          <w:rFonts w:ascii="Arial" w:hAnsi="Arial" w:cs="Arial"/>
          <w:color w:val="000000" w:themeColor="text1"/>
        </w:rPr>
        <w:t xml:space="preserve">ome </w:t>
      </w:r>
      <w:r w:rsidR="00FE0BDC" w:rsidRPr="00AA0105">
        <w:rPr>
          <w:rFonts w:ascii="Arial" w:hAnsi="Arial" w:cs="Arial"/>
          <w:color w:val="000000" w:themeColor="text1"/>
        </w:rPr>
        <w:t xml:space="preserve">social workers </w:t>
      </w:r>
      <w:r w:rsidR="0001693B" w:rsidRPr="00AA0105">
        <w:rPr>
          <w:rFonts w:ascii="Arial" w:hAnsi="Arial" w:cs="Arial"/>
          <w:color w:val="000000" w:themeColor="text1"/>
        </w:rPr>
        <w:t xml:space="preserve">perceive the expanding recruitment of </w:t>
      </w:r>
      <w:r w:rsidR="0006546F" w:rsidRPr="00AA0105">
        <w:rPr>
          <w:rFonts w:ascii="Arial" w:hAnsi="Arial" w:cs="Arial"/>
          <w:color w:val="000000" w:themeColor="text1"/>
        </w:rPr>
        <w:t xml:space="preserve">external </w:t>
      </w:r>
      <w:r w:rsidR="0001693B" w:rsidRPr="00AA0105">
        <w:rPr>
          <w:rFonts w:ascii="Arial" w:hAnsi="Arial" w:cs="Arial"/>
          <w:color w:val="000000" w:themeColor="text1"/>
        </w:rPr>
        <w:t xml:space="preserve">labour, such as </w:t>
      </w:r>
      <w:r w:rsidR="005D0917" w:rsidRPr="00AA0105">
        <w:rPr>
          <w:rFonts w:ascii="Arial" w:hAnsi="Arial" w:cs="Arial"/>
          <w:color w:val="000000" w:themeColor="text1"/>
        </w:rPr>
        <w:t>personal assistants</w:t>
      </w:r>
      <w:r w:rsidR="0001693B" w:rsidRPr="00AA0105">
        <w:rPr>
          <w:rFonts w:ascii="Arial" w:hAnsi="Arial" w:cs="Arial"/>
          <w:color w:val="000000" w:themeColor="text1"/>
        </w:rPr>
        <w:t>,</w:t>
      </w:r>
      <w:r w:rsidR="008D750D" w:rsidRPr="00AA0105">
        <w:rPr>
          <w:rFonts w:ascii="Arial" w:hAnsi="Arial" w:cs="Arial"/>
          <w:color w:val="000000" w:themeColor="text1"/>
        </w:rPr>
        <w:t xml:space="preserve"> </w:t>
      </w:r>
      <w:r w:rsidR="0001693B" w:rsidRPr="00AA0105">
        <w:rPr>
          <w:rFonts w:ascii="Arial" w:hAnsi="Arial" w:cs="Arial"/>
          <w:color w:val="000000" w:themeColor="text1"/>
        </w:rPr>
        <w:t xml:space="preserve">as </w:t>
      </w:r>
      <w:r w:rsidR="008D750D" w:rsidRPr="00AA0105">
        <w:rPr>
          <w:rFonts w:ascii="Arial" w:hAnsi="Arial" w:cs="Arial"/>
          <w:color w:val="000000" w:themeColor="text1"/>
        </w:rPr>
        <w:t xml:space="preserve">a </w:t>
      </w:r>
      <w:r w:rsidR="0001693B" w:rsidRPr="00AA0105">
        <w:rPr>
          <w:rFonts w:ascii="Arial" w:hAnsi="Arial" w:cs="Arial"/>
          <w:color w:val="000000" w:themeColor="text1"/>
        </w:rPr>
        <w:t xml:space="preserve">potential </w:t>
      </w:r>
      <w:r w:rsidR="008D750D" w:rsidRPr="00AA0105">
        <w:rPr>
          <w:rFonts w:ascii="Arial" w:hAnsi="Arial" w:cs="Arial"/>
          <w:color w:val="000000" w:themeColor="text1"/>
        </w:rPr>
        <w:t>threat</w:t>
      </w:r>
      <w:r w:rsidR="004D7906" w:rsidRPr="00AA0105">
        <w:rPr>
          <w:rFonts w:ascii="Arial" w:hAnsi="Arial" w:cs="Arial"/>
          <w:color w:val="000000" w:themeColor="text1"/>
        </w:rPr>
        <w:t xml:space="preserve"> to their </w:t>
      </w:r>
      <w:r w:rsidR="005A41D4" w:rsidRPr="00AA0105">
        <w:rPr>
          <w:rFonts w:ascii="Arial" w:hAnsi="Arial" w:cs="Arial"/>
          <w:color w:val="000000" w:themeColor="text1"/>
        </w:rPr>
        <w:t>subjectivities</w:t>
      </w:r>
      <w:r w:rsidR="0001693B" w:rsidRPr="00AA0105">
        <w:rPr>
          <w:rFonts w:ascii="Arial" w:hAnsi="Arial" w:cs="Arial"/>
          <w:color w:val="000000" w:themeColor="text1"/>
        </w:rPr>
        <w:t xml:space="preserve">. </w:t>
      </w:r>
      <w:r w:rsidR="00BB77D3" w:rsidRPr="00AA0105">
        <w:rPr>
          <w:rFonts w:ascii="Arial" w:hAnsi="Arial" w:cs="Arial"/>
          <w:color w:val="000000" w:themeColor="text1"/>
        </w:rPr>
        <w:t xml:space="preserve">The concerns are over the dilution of their </w:t>
      </w:r>
      <w:r w:rsidR="0006546F" w:rsidRPr="00AA0105">
        <w:rPr>
          <w:rFonts w:ascii="Arial" w:hAnsi="Arial" w:cs="Arial"/>
          <w:color w:val="000000" w:themeColor="text1"/>
        </w:rPr>
        <w:t xml:space="preserve">professional </w:t>
      </w:r>
      <w:r w:rsidR="00BB77D3" w:rsidRPr="00AA0105">
        <w:rPr>
          <w:rFonts w:ascii="Arial" w:hAnsi="Arial" w:cs="Arial"/>
          <w:color w:val="000000" w:themeColor="text1"/>
        </w:rPr>
        <w:t xml:space="preserve">responsibilities for frontline </w:t>
      </w:r>
      <w:r w:rsidR="00AE28B5" w:rsidRPr="00AA0105">
        <w:rPr>
          <w:rFonts w:ascii="Arial" w:hAnsi="Arial" w:cs="Arial"/>
          <w:color w:val="000000" w:themeColor="text1"/>
        </w:rPr>
        <w:t>care</w:t>
      </w:r>
      <w:r w:rsidR="00BB77D3" w:rsidRPr="00AA0105">
        <w:rPr>
          <w:rFonts w:ascii="Arial" w:hAnsi="Arial" w:cs="Arial"/>
          <w:color w:val="000000" w:themeColor="text1"/>
        </w:rPr>
        <w:t xml:space="preserve"> as </w:t>
      </w:r>
      <w:r w:rsidR="00AE28B5" w:rsidRPr="00AA0105">
        <w:rPr>
          <w:rFonts w:ascii="Arial" w:hAnsi="Arial" w:cs="Arial"/>
          <w:color w:val="000000" w:themeColor="text1"/>
        </w:rPr>
        <w:t>they (</w:t>
      </w:r>
      <w:r w:rsidR="0006546F" w:rsidRPr="00AA0105">
        <w:rPr>
          <w:rFonts w:ascii="Arial" w:hAnsi="Arial" w:cs="Arial"/>
          <w:color w:val="000000" w:themeColor="text1"/>
        </w:rPr>
        <w:t>social workers</w:t>
      </w:r>
      <w:r w:rsidR="00AE28B5" w:rsidRPr="00AA0105">
        <w:rPr>
          <w:rFonts w:ascii="Arial" w:hAnsi="Arial" w:cs="Arial"/>
          <w:color w:val="000000" w:themeColor="text1"/>
        </w:rPr>
        <w:t>)</w:t>
      </w:r>
      <w:r w:rsidR="0006546F" w:rsidRPr="00AA0105">
        <w:rPr>
          <w:rFonts w:ascii="Arial" w:hAnsi="Arial" w:cs="Arial"/>
          <w:color w:val="000000" w:themeColor="text1"/>
        </w:rPr>
        <w:t xml:space="preserve"> </w:t>
      </w:r>
      <w:r w:rsidR="00BB77D3" w:rsidRPr="00AA0105">
        <w:rPr>
          <w:rFonts w:ascii="Arial" w:hAnsi="Arial" w:cs="Arial"/>
          <w:color w:val="000000" w:themeColor="text1"/>
        </w:rPr>
        <w:t>are ushered to take on more managerial responsibilities.</w:t>
      </w:r>
    </w:p>
    <w:p w14:paraId="34DD207F" w14:textId="77777777" w:rsidR="0001693B" w:rsidRPr="00AA0105" w:rsidRDefault="0001693B" w:rsidP="0001693B">
      <w:pPr>
        <w:spacing w:line="264" w:lineRule="auto"/>
        <w:jc w:val="both"/>
        <w:rPr>
          <w:rFonts w:ascii="Arial" w:hAnsi="Arial" w:cs="Arial"/>
          <w:color w:val="000000" w:themeColor="text1"/>
        </w:rPr>
      </w:pPr>
    </w:p>
    <w:p w14:paraId="16B4E0CF" w14:textId="28A9236C" w:rsidR="00FE0BDC" w:rsidRPr="00AA0105" w:rsidRDefault="00BB77D3" w:rsidP="0001693B">
      <w:pPr>
        <w:spacing w:line="264" w:lineRule="auto"/>
        <w:jc w:val="both"/>
        <w:rPr>
          <w:rFonts w:ascii="Arial" w:hAnsi="Arial" w:cs="Arial"/>
          <w:color w:val="000000" w:themeColor="text1"/>
        </w:rPr>
      </w:pPr>
      <w:r w:rsidRPr="00AA0105">
        <w:rPr>
          <w:rFonts w:ascii="Arial" w:hAnsi="Arial" w:cs="Arial"/>
          <w:color w:val="000000" w:themeColor="text1"/>
        </w:rPr>
        <w:t>For instance, p</w:t>
      </w:r>
      <w:r w:rsidR="00D2273A" w:rsidRPr="00AA0105">
        <w:rPr>
          <w:rFonts w:ascii="Arial" w:hAnsi="Arial" w:cs="Arial"/>
          <w:color w:val="000000" w:themeColor="text1"/>
        </w:rPr>
        <w:t>ersonal assistants</w:t>
      </w:r>
      <w:r w:rsidR="00C878F1" w:rsidRPr="00AA0105">
        <w:rPr>
          <w:rFonts w:ascii="Arial" w:hAnsi="Arial" w:cs="Arial"/>
          <w:color w:val="000000" w:themeColor="text1"/>
        </w:rPr>
        <w:t xml:space="preserve"> </w:t>
      </w:r>
      <w:r w:rsidR="0001693B" w:rsidRPr="00AA0105">
        <w:rPr>
          <w:rFonts w:ascii="Arial" w:hAnsi="Arial" w:cs="Arial"/>
          <w:color w:val="000000" w:themeColor="text1"/>
        </w:rPr>
        <w:t xml:space="preserve">are </w:t>
      </w:r>
      <w:r w:rsidR="0006546F" w:rsidRPr="00AA0105">
        <w:rPr>
          <w:rFonts w:ascii="Arial" w:hAnsi="Arial" w:cs="Arial"/>
          <w:color w:val="000000" w:themeColor="text1"/>
        </w:rPr>
        <w:t xml:space="preserve">being handed more of </w:t>
      </w:r>
      <w:r w:rsidR="0001693B" w:rsidRPr="00AA0105">
        <w:rPr>
          <w:rFonts w:ascii="Arial" w:hAnsi="Arial" w:cs="Arial"/>
          <w:color w:val="000000" w:themeColor="text1"/>
        </w:rPr>
        <w:t xml:space="preserve">the face-to-face interactions with clients </w:t>
      </w:r>
      <w:r w:rsidR="00FE0BDC" w:rsidRPr="00AA0105">
        <w:rPr>
          <w:rFonts w:ascii="Arial" w:hAnsi="Arial" w:cs="Arial"/>
          <w:color w:val="000000" w:themeColor="text1"/>
        </w:rPr>
        <w:t xml:space="preserve">that </w:t>
      </w:r>
      <w:r w:rsidR="00493B9B" w:rsidRPr="00AA0105">
        <w:rPr>
          <w:rFonts w:ascii="Arial" w:hAnsi="Arial" w:cs="Arial"/>
          <w:color w:val="000000" w:themeColor="text1"/>
        </w:rPr>
        <w:t xml:space="preserve">used to be </w:t>
      </w:r>
      <w:r w:rsidR="0001693B" w:rsidRPr="00AA0105">
        <w:rPr>
          <w:rFonts w:ascii="Arial" w:hAnsi="Arial" w:cs="Arial"/>
          <w:color w:val="000000" w:themeColor="text1"/>
        </w:rPr>
        <w:t xml:space="preserve">the </w:t>
      </w:r>
      <w:r w:rsidR="00493B9B" w:rsidRPr="00AA0105">
        <w:rPr>
          <w:rFonts w:ascii="Arial" w:hAnsi="Arial" w:cs="Arial"/>
          <w:color w:val="000000" w:themeColor="text1"/>
        </w:rPr>
        <w:t>prerogative</w:t>
      </w:r>
      <w:r w:rsidR="0001693B" w:rsidRPr="00AA0105">
        <w:rPr>
          <w:rFonts w:ascii="Arial" w:hAnsi="Arial" w:cs="Arial"/>
          <w:color w:val="000000" w:themeColor="text1"/>
        </w:rPr>
        <w:t xml:space="preserve"> of social workers</w:t>
      </w:r>
      <w:r w:rsidR="00493B9B" w:rsidRPr="00AA0105">
        <w:rPr>
          <w:rFonts w:ascii="Arial" w:hAnsi="Arial" w:cs="Arial"/>
          <w:color w:val="000000" w:themeColor="text1"/>
        </w:rPr>
        <w:t xml:space="preserve">. </w:t>
      </w:r>
      <w:r w:rsidR="0006546F" w:rsidRPr="00AA0105">
        <w:rPr>
          <w:rFonts w:ascii="Arial" w:hAnsi="Arial" w:cs="Arial"/>
          <w:color w:val="000000" w:themeColor="text1"/>
        </w:rPr>
        <w:t xml:space="preserve">But social workers claim that </w:t>
      </w:r>
      <w:r w:rsidR="008A73A5" w:rsidRPr="00AA0105">
        <w:rPr>
          <w:rFonts w:ascii="Arial" w:hAnsi="Arial" w:cs="Arial"/>
          <w:color w:val="000000" w:themeColor="text1"/>
        </w:rPr>
        <w:t>personal assistants</w:t>
      </w:r>
      <w:r w:rsidR="00493B9B" w:rsidRPr="00AA0105">
        <w:rPr>
          <w:rFonts w:ascii="Arial" w:hAnsi="Arial" w:cs="Arial"/>
          <w:color w:val="000000" w:themeColor="text1"/>
        </w:rPr>
        <w:t xml:space="preserve"> do not face the same level of scrutiny</w:t>
      </w:r>
      <w:r w:rsidR="005A41D4" w:rsidRPr="00AA0105">
        <w:rPr>
          <w:rFonts w:ascii="Arial" w:hAnsi="Arial" w:cs="Arial"/>
          <w:color w:val="000000" w:themeColor="text1"/>
        </w:rPr>
        <w:t xml:space="preserve"> as they </w:t>
      </w:r>
      <w:r w:rsidR="00AE28B5" w:rsidRPr="00AA0105">
        <w:rPr>
          <w:rFonts w:ascii="Arial" w:hAnsi="Arial" w:cs="Arial"/>
          <w:color w:val="000000" w:themeColor="text1"/>
        </w:rPr>
        <w:t xml:space="preserve">themselves </w:t>
      </w:r>
      <w:r w:rsidR="005A41D4" w:rsidRPr="00AA0105">
        <w:rPr>
          <w:rFonts w:ascii="Arial" w:hAnsi="Arial" w:cs="Arial"/>
          <w:color w:val="000000" w:themeColor="text1"/>
        </w:rPr>
        <w:t>are subjected to</w:t>
      </w:r>
      <w:r w:rsidR="0006546F" w:rsidRPr="00AA0105">
        <w:rPr>
          <w:rFonts w:ascii="Arial" w:hAnsi="Arial" w:cs="Arial"/>
          <w:color w:val="000000" w:themeColor="text1"/>
        </w:rPr>
        <w:t xml:space="preserve">. In addition, </w:t>
      </w:r>
      <w:r w:rsidR="005A41D4" w:rsidRPr="00AA0105">
        <w:rPr>
          <w:rFonts w:ascii="Arial" w:hAnsi="Arial" w:cs="Arial"/>
          <w:color w:val="000000" w:themeColor="text1"/>
        </w:rPr>
        <w:t>personal assistants</w:t>
      </w:r>
      <w:r w:rsidR="0006546F" w:rsidRPr="00AA0105">
        <w:rPr>
          <w:rFonts w:ascii="Arial" w:hAnsi="Arial" w:cs="Arial"/>
          <w:color w:val="000000" w:themeColor="text1"/>
        </w:rPr>
        <w:t xml:space="preserve"> are also not </w:t>
      </w:r>
      <w:r w:rsidR="00C878F1" w:rsidRPr="00AA0105">
        <w:rPr>
          <w:rFonts w:ascii="Arial" w:hAnsi="Arial" w:cs="Arial"/>
          <w:color w:val="000000" w:themeColor="text1"/>
        </w:rPr>
        <w:t xml:space="preserve">expected to have similar levels of qualifications and </w:t>
      </w:r>
      <w:r w:rsidR="000E56A9" w:rsidRPr="00AA0105">
        <w:rPr>
          <w:rFonts w:ascii="Arial" w:hAnsi="Arial" w:cs="Arial"/>
          <w:color w:val="000000" w:themeColor="text1"/>
        </w:rPr>
        <w:t xml:space="preserve">work </w:t>
      </w:r>
      <w:r w:rsidR="00C878F1" w:rsidRPr="00AA0105">
        <w:rPr>
          <w:rFonts w:ascii="Arial" w:hAnsi="Arial" w:cs="Arial"/>
          <w:color w:val="000000" w:themeColor="text1"/>
        </w:rPr>
        <w:t>training</w:t>
      </w:r>
      <w:r w:rsidR="0006546F" w:rsidRPr="00AA0105">
        <w:rPr>
          <w:rFonts w:ascii="Arial" w:hAnsi="Arial" w:cs="Arial"/>
          <w:color w:val="000000" w:themeColor="text1"/>
        </w:rPr>
        <w:t xml:space="preserve"> </w:t>
      </w:r>
      <w:r w:rsidR="00493B9B" w:rsidRPr="00AA0105">
        <w:rPr>
          <w:rFonts w:ascii="Arial" w:hAnsi="Arial" w:cs="Arial"/>
          <w:color w:val="000000" w:themeColor="text1"/>
        </w:rPr>
        <w:t>compared with professional</w:t>
      </w:r>
      <w:r w:rsidR="0001693B" w:rsidRPr="00AA0105">
        <w:rPr>
          <w:rFonts w:ascii="Arial" w:hAnsi="Arial" w:cs="Arial"/>
          <w:color w:val="000000" w:themeColor="text1"/>
        </w:rPr>
        <w:t>ly qualified</w:t>
      </w:r>
      <w:r w:rsidR="00493B9B" w:rsidRPr="00AA0105">
        <w:rPr>
          <w:rFonts w:ascii="Arial" w:hAnsi="Arial" w:cs="Arial"/>
          <w:color w:val="000000" w:themeColor="text1"/>
        </w:rPr>
        <w:t xml:space="preserve"> social workers</w:t>
      </w:r>
      <w:r w:rsidR="00C878F1" w:rsidRPr="00AA0105">
        <w:rPr>
          <w:rFonts w:ascii="Arial" w:hAnsi="Arial" w:cs="Arial"/>
          <w:color w:val="000000" w:themeColor="text1"/>
        </w:rPr>
        <w:t xml:space="preserve">, as the </w:t>
      </w:r>
      <w:r w:rsidR="0006546F" w:rsidRPr="00AA0105">
        <w:rPr>
          <w:rFonts w:ascii="Arial" w:hAnsi="Arial" w:cs="Arial"/>
          <w:color w:val="000000" w:themeColor="text1"/>
        </w:rPr>
        <w:t>quote</w:t>
      </w:r>
      <w:r w:rsidR="00C878F1" w:rsidRPr="00AA0105">
        <w:rPr>
          <w:rFonts w:ascii="Arial" w:hAnsi="Arial" w:cs="Arial"/>
          <w:color w:val="000000" w:themeColor="text1"/>
        </w:rPr>
        <w:t xml:space="preserve"> </w:t>
      </w:r>
      <w:r w:rsidR="005A41D4" w:rsidRPr="00AA0105">
        <w:rPr>
          <w:rFonts w:ascii="Arial" w:hAnsi="Arial" w:cs="Arial"/>
          <w:color w:val="000000" w:themeColor="text1"/>
        </w:rPr>
        <w:t xml:space="preserve">below </w:t>
      </w:r>
      <w:r w:rsidR="0006546F" w:rsidRPr="00AA0105">
        <w:rPr>
          <w:rFonts w:ascii="Arial" w:hAnsi="Arial" w:cs="Arial"/>
          <w:color w:val="000000" w:themeColor="text1"/>
        </w:rPr>
        <w:t>attest</w:t>
      </w:r>
      <w:r w:rsidR="00C878F1" w:rsidRPr="00AA0105">
        <w:rPr>
          <w:rFonts w:ascii="Arial" w:hAnsi="Arial" w:cs="Arial"/>
          <w:color w:val="000000" w:themeColor="text1"/>
        </w:rPr>
        <w:t>s:</w:t>
      </w:r>
    </w:p>
    <w:p w14:paraId="7E6A3535" w14:textId="77777777" w:rsidR="00E729B5" w:rsidRPr="00AA0105" w:rsidRDefault="00E729B5" w:rsidP="00E41410">
      <w:pPr>
        <w:spacing w:line="264" w:lineRule="auto"/>
        <w:jc w:val="both"/>
        <w:rPr>
          <w:rFonts w:ascii="Arial" w:hAnsi="Arial" w:cs="Arial"/>
          <w:color w:val="000000" w:themeColor="text1"/>
        </w:rPr>
      </w:pPr>
    </w:p>
    <w:p w14:paraId="29126997" w14:textId="621D8669" w:rsidR="00AF6CB2" w:rsidRPr="00AA0105" w:rsidRDefault="00CA2607" w:rsidP="00E41410">
      <w:pPr>
        <w:spacing w:line="264" w:lineRule="auto"/>
        <w:ind w:left="720"/>
        <w:jc w:val="both"/>
        <w:rPr>
          <w:rFonts w:ascii="Arial" w:hAnsi="Arial" w:cs="Arial"/>
          <w:color w:val="000000" w:themeColor="text1"/>
        </w:rPr>
      </w:pPr>
      <w:r w:rsidRPr="00AA0105">
        <w:rPr>
          <w:rFonts w:ascii="Arial" w:hAnsi="Arial" w:cs="Arial"/>
          <w:color w:val="000000" w:themeColor="text1"/>
        </w:rPr>
        <w:t>“</w:t>
      </w:r>
      <w:r w:rsidR="00AF6CB2" w:rsidRPr="00AA0105">
        <w:rPr>
          <w:rFonts w:ascii="Arial" w:hAnsi="Arial" w:cs="Arial"/>
          <w:color w:val="000000" w:themeColor="text1"/>
        </w:rPr>
        <w:t>there's not a lot of monitoring</w:t>
      </w:r>
      <w:r w:rsidRPr="00AA0105">
        <w:rPr>
          <w:rFonts w:ascii="Arial" w:hAnsi="Arial" w:cs="Arial"/>
          <w:color w:val="000000" w:themeColor="text1"/>
        </w:rPr>
        <w:t xml:space="preserve"> [of what </w:t>
      </w:r>
      <w:r w:rsidR="008A73A5" w:rsidRPr="00AA0105">
        <w:rPr>
          <w:rFonts w:ascii="Arial" w:hAnsi="Arial" w:cs="Arial"/>
          <w:color w:val="000000" w:themeColor="text1"/>
        </w:rPr>
        <w:t>personal assistants or PAs</w:t>
      </w:r>
      <w:r w:rsidRPr="00AA0105">
        <w:rPr>
          <w:rFonts w:ascii="Arial" w:hAnsi="Arial" w:cs="Arial"/>
          <w:color w:val="000000" w:themeColor="text1"/>
        </w:rPr>
        <w:t xml:space="preserve"> do].</w:t>
      </w:r>
      <w:r w:rsidR="00AF6CB2" w:rsidRPr="00AA0105">
        <w:rPr>
          <w:rFonts w:ascii="Arial" w:hAnsi="Arial" w:cs="Arial"/>
          <w:color w:val="000000" w:themeColor="text1"/>
        </w:rPr>
        <w:t xml:space="preserve"> Because what we see with a lot of P</w:t>
      </w:r>
      <w:r w:rsidR="008A73A5" w:rsidRPr="00AA0105">
        <w:rPr>
          <w:rFonts w:ascii="Arial" w:hAnsi="Arial" w:cs="Arial"/>
          <w:color w:val="000000" w:themeColor="text1"/>
        </w:rPr>
        <w:t>A</w:t>
      </w:r>
      <w:r w:rsidR="00AF6CB2" w:rsidRPr="00AA0105">
        <w:rPr>
          <w:rFonts w:ascii="Arial" w:hAnsi="Arial" w:cs="Arial"/>
          <w:color w:val="000000" w:themeColor="text1"/>
        </w:rPr>
        <w:t>s</w:t>
      </w:r>
      <w:r w:rsidR="008A73A5" w:rsidRPr="00AA0105">
        <w:rPr>
          <w:rFonts w:ascii="Arial" w:hAnsi="Arial" w:cs="Arial"/>
          <w:color w:val="000000" w:themeColor="text1"/>
        </w:rPr>
        <w:t xml:space="preserve"> [sic]</w:t>
      </w:r>
      <w:r w:rsidR="00AF6CB2" w:rsidRPr="00AA0105">
        <w:rPr>
          <w:rFonts w:ascii="Arial" w:hAnsi="Arial" w:cs="Arial"/>
          <w:color w:val="000000" w:themeColor="text1"/>
        </w:rPr>
        <w:t>, they go in with all these great intentions</w:t>
      </w:r>
      <w:r w:rsidR="000E56A9" w:rsidRPr="00AA0105">
        <w:rPr>
          <w:rFonts w:ascii="Arial" w:hAnsi="Arial" w:cs="Arial"/>
          <w:color w:val="000000" w:themeColor="text1"/>
        </w:rPr>
        <w:t xml:space="preserve"> [but] </w:t>
      </w:r>
      <w:r w:rsidR="00AF6CB2" w:rsidRPr="00AA0105">
        <w:rPr>
          <w:rFonts w:ascii="Arial" w:hAnsi="Arial" w:cs="Arial"/>
          <w:color w:val="000000" w:themeColor="text1"/>
        </w:rPr>
        <w:t xml:space="preserve">it's not enabling though, so the people </w:t>
      </w:r>
      <w:r w:rsidRPr="00AA0105">
        <w:rPr>
          <w:rFonts w:ascii="Arial" w:hAnsi="Arial" w:cs="Arial"/>
          <w:color w:val="000000" w:themeColor="text1"/>
        </w:rPr>
        <w:t xml:space="preserve">[clients] </w:t>
      </w:r>
      <w:r w:rsidR="00AF6CB2" w:rsidRPr="00AA0105">
        <w:rPr>
          <w:rFonts w:ascii="Arial" w:hAnsi="Arial" w:cs="Arial"/>
          <w:color w:val="000000" w:themeColor="text1"/>
        </w:rPr>
        <w:t>ar</w:t>
      </w:r>
      <w:r w:rsidRPr="00AA0105">
        <w:rPr>
          <w:rFonts w:ascii="Arial" w:hAnsi="Arial" w:cs="Arial"/>
          <w:color w:val="000000" w:themeColor="text1"/>
        </w:rPr>
        <w:t xml:space="preserve">e just getting stuck in a rut … </w:t>
      </w:r>
      <w:r w:rsidR="00AF6CB2" w:rsidRPr="00AA0105">
        <w:rPr>
          <w:rFonts w:ascii="Arial" w:hAnsi="Arial" w:cs="Arial"/>
          <w:color w:val="000000" w:themeColor="text1"/>
        </w:rPr>
        <w:t>PAs are given quite a lot of power</w:t>
      </w:r>
      <w:r w:rsidR="00946A25" w:rsidRPr="00AA0105">
        <w:rPr>
          <w:rFonts w:ascii="Arial" w:hAnsi="Arial" w:cs="Arial"/>
          <w:color w:val="000000" w:themeColor="text1"/>
        </w:rPr>
        <w:t xml:space="preserve"> </w:t>
      </w:r>
      <w:r w:rsidR="00AF6CB2" w:rsidRPr="00AA0105">
        <w:rPr>
          <w:rFonts w:ascii="Arial" w:hAnsi="Arial" w:cs="Arial"/>
          <w:color w:val="000000" w:themeColor="text1"/>
        </w:rPr>
        <w:t>... we re</w:t>
      </w:r>
      <w:r w:rsidRPr="00AA0105">
        <w:rPr>
          <w:rFonts w:ascii="Arial" w:hAnsi="Arial" w:cs="Arial"/>
          <w:color w:val="000000" w:themeColor="text1"/>
        </w:rPr>
        <w:t xml:space="preserve">ally want to get PAs trained up” (Social worker M, 2014)  </w:t>
      </w:r>
    </w:p>
    <w:p w14:paraId="16C1CEA0" w14:textId="77777777" w:rsidR="00CA6BFB" w:rsidRPr="00AA0105" w:rsidRDefault="00CA6BFB" w:rsidP="00E41410">
      <w:pPr>
        <w:jc w:val="both"/>
        <w:rPr>
          <w:rFonts w:ascii="Arial" w:hAnsi="Arial" w:cs="Arial"/>
          <w:color w:val="000000" w:themeColor="text1"/>
        </w:rPr>
      </w:pPr>
    </w:p>
    <w:p w14:paraId="6EC82015" w14:textId="1E48B7B6" w:rsidR="009F22FE" w:rsidRPr="00AA0105" w:rsidRDefault="00C878F1" w:rsidP="00946A25">
      <w:pPr>
        <w:jc w:val="both"/>
        <w:rPr>
          <w:rFonts w:ascii="Arial" w:hAnsi="Arial" w:cs="Arial"/>
          <w:color w:val="000000" w:themeColor="text1"/>
        </w:rPr>
      </w:pPr>
      <w:r w:rsidRPr="00AA0105">
        <w:rPr>
          <w:rFonts w:ascii="Arial" w:hAnsi="Arial" w:cs="Arial"/>
          <w:color w:val="000000" w:themeColor="text1"/>
        </w:rPr>
        <w:t>S</w:t>
      </w:r>
      <w:r w:rsidR="00736B91" w:rsidRPr="00AA0105">
        <w:rPr>
          <w:rFonts w:ascii="Arial" w:hAnsi="Arial" w:cs="Arial"/>
          <w:color w:val="000000" w:themeColor="text1"/>
        </w:rPr>
        <w:t>ocial workers also face</w:t>
      </w:r>
      <w:r w:rsidR="004D7906" w:rsidRPr="00AA0105">
        <w:rPr>
          <w:rFonts w:ascii="Arial" w:hAnsi="Arial" w:cs="Arial"/>
          <w:color w:val="000000" w:themeColor="text1"/>
        </w:rPr>
        <w:t xml:space="preserve"> numerous other</w:t>
      </w:r>
      <w:r w:rsidR="00736B91" w:rsidRPr="00AA0105">
        <w:rPr>
          <w:rFonts w:ascii="Arial" w:hAnsi="Arial" w:cs="Arial"/>
          <w:color w:val="000000" w:themeColor="text1"/>
        </w:rPr>
        <w:t xml:space="preserve"> threats</w:t>
      </w:r>
      <w:r w:rsidR="00746214" w:rsidRPr="00AA0105">
        <w:rPr>
          <w:rFonts w:ascii="Arial" w:hAnsi="Arial" w:cs="Arial"/>
          <w:color w:val="000000" w:themeColor="text1"/>
        </w:rPr>
        <w:t xml:space="preserve"> to their subjectivities</w:t>
      </w:r>
      <w:r w:rsidR="004D7906" w:rsidRPr="00AA0105">
        <w:rPr>
          <w:rFonts w:ascii="Arial" w:hAnsi="Arial" w:cs="Arial"/>
          <w:color w:val="000000" w:themeColor="text1"/>
        </w:rPr>
        <w:t>, especially from senior management (</w:t>
      </w:r>
      <w:r w:rsidR="00493B9B" w:rsidRPr="00AA0105">
        <w:rPr>
          <w:rFonts w:ascii="Arial" w:hAnsi="Arial" w:cs="Arial"/>
          <w:color w:val="000000" w:themeColor="text1"/>
        </w:rPr>
        <w:t xml:space="preserve">who </w:t>
      </w:r>
      <w:r w:rsidR="005D0917" w:rsidRPr="00AA0105">
        <w:rPr>
          <w:rFonts w:ascii="Arial" w:hAnsi="Arial" w:cs="Arial"/>
          <w:color w:val="000000" w:themeColor="text1"/>
        </w:rPr>
        <w:t xml:space="preserve">often </w:t>
      </w:r>
      <w:r w:rsidR="005A41D4" w:rsidRPr="00AA0105">
        <w:rPr>
          <w:rFonts w:ascii="Arial" w:hAnsi="Arial" w:cs="Arial"/>
          <w:color w:val="000000" w:themeColor="text1"/>
        </w:rPr>
        <w:t xml:space="preserve">professionally qualified social workers </w:t>
      </w:r>
      <w:r w:rsidR="005D0917" w:rsidRPr="00AA0105">
        <w:rPr>
          <w:rFonts w:ascii="Arial" w:hAnsi="Arial" w:cs="Arial"/>
          <w:color w:val="000000" w:themeColor="text1"/>
        </w:rPr>
        <w:t>themselves</w:t>
      </w:r>
      <w:r w:rsidR="004D7906" w:rsidRPr="00AA0105">
        <w:rPr>
          <w:rFonts w:ascii="Arial" w:hAnsi="Arial" w:cs="Arial"/>
          <w:color w:val="000000" w:themeColor="text1"/>
        </w:rPr>
        <w:t xml:space="preserve">) intent on moving </w:t>
      </w:r>
      <w:r w:rsidR="00493B9B" w:rsidRPr="00AA0105">
        <w:rPr>
          <w:rFonts w:ascii="Arial" w:hAnsi="Arial" w:cs="Arial"/>
          <w:color w:val="000000" w:themeColor="text1"/>
        </w:rPr>
        <w:t xml:space="preserve">the council </w:t>
      </w:r>
      <w:r w:rsidR="004D7906" w:rsidRPr="00AA0105">
        <w:rPr>
          <w:rFonts w:ascii="Arial" w:hAnsi="Arial" w:cs="Arial"/>
          <w:color w:val="000000" w:themeColor="text1"/>
        </w:rPr>
        <w:t xml:space="preserve">towards a more </w:t>
      </w:r>
      <w:r w:rsidR="00D2273A" w:rsidRPr="00AA0105">
        <w:rPr>
          <w:rFonts w:ascii="Arial" w:hAnsi="Arial" w:cs="Arial"/>
          <w:color w:val="000000" w:themeColor="text1"/>
        </w:rPr>
        <w:t>corporatized</w:t>
      </w:r>
      <w:r w:rsidR="004D7906" w:rsidRPr="00AA0105">
        <w:rPr>
          <w:rFonts w:ascii="Arial" w:hAnsi="Arial" w:cs="Arial"/>
          <w:color w:val="000000" w:themeColor="text1"/>
        </w:rPr>
        <w:t xml:space="preserve"> mode of operation</w:t>
      </w:r>
      <w:r w:rsidR="00746214" w:rsidRPr="00AA0105">
        <w:rPr>
          <w:rFonts w:ascii="Arial" w:hAnsi="Arial" w:cs="Arial"/>
          <w:color w:val="000000" w:themeColor="text1"/>
        </w:rPr>
        <w:t xml:space="preserve"> and increas</w:t>
      </w:r>
      <w:r w:rsidR="00493B9B" w:rsidRPr="00AA0105">
        <w:rPr>
          <w:rFonts w:ascii="Arial" w:hAnsi="Arial" w:cs="Arial"/>
          <w:color w:val="000000" w:themeColor="text1"/>
        </w:rPr>
        <w:t>ing</w:t>
      </w:r>
      <w:r w:rsidR="00746214" w:rsidRPr="00AA0105">
        <w:rPr>
          <w:rFonts w:ascii="Arial" w:hAnsi="Arial" w:cs="Arial"/>
          <w:color w:val="000000" w:themeColor="text1"/>
        </w:rPr>
        <w:t xml:space="preserve"> </w:t>
      </w:r>
      <w:r w:rsidR="00487DEB" w:rsidRPr="00AA0105">
        <w:rPr>
          <w:rFonts w:ascii="Arial" w:hAnsi="Arial" w:cs="Arial"/>
          <w:color w:val="000000" w:themeColor="text1"/>
        </w:rPr>
        <w:t xml:space="preserve">reliance </w:t>
      </w:r>
      <w:r w:rsidR="00736B91" w:rsidRPr="00AA0105">
        <w:rPr>
          <w:rFonts w:ascii="Arial" w:hAnsi="Arial" w:cs="Arial"/>
          <w:color w:val="000000" w:themeColor="text1"/>
        </w:rPr>
        <w:t xml:space="preserve">on external </w:t>
      </w:r>
      <w:r w:rsidRPr="00AA0105">
        <w:rPr>
          <w:rFonts w:ascii="Arial" w:hAnsi="Arial" w:cs="Arial"/>
          <w:color w:val="000000" w:themeColor="text1"/>
        </w:rPr>
        <w:t>partners for funding</w:t>
      </w:r>
      <w:r w:rsidR="00746214" w:rsidRPr="00AA0105">
        <w:rPr>
          <w:rFonts w:ascii="Arial" w:hAnsi="Arial" w:cs="Arial"/>
          <w:color w:val="000000" w:themeColor="text1"/>
        </w:rPr>
        <w:t xml:space="preserve"> to cope with austerity.</w:t>
      </w:r>
    </w:p>
    <w:p w14:paraId="06829BAF" w14:textId="77777777" w:rsidR="009F22FE" w:rsidRPr="00AA0105" w:rsidRDefault="009F22FE" w:rsidP="00E41410">
      <w:pPr>
        <w:jc w:val="both"/>
        <w:rPr>
          <w:rFonts w:ascii="Arial" w:hAnsi="Arial" w:cs="Arial"/>
          <w:color w:val="000000" w:themeColor="text1"/>
        </w:rPr>
      </w:pPr>
    </w:p>
    <w:p w14:paraId="1A2C7C93" w14:textId="1D134DE5" w:rsidR="009F22FE" w:rsidRPr="00AA0105" w:rsidRDefault="009F22FE" w:rsidP="009F22FE">
      <w:pPr>
        <w:spacing w:line="264" w:lineRule="auto"/>
        <w:ind w:left="720"/>
        <w:jc w:val="both"/>
        <w:rPr>
          <w:rFonts w:ascii="Arial" w:hAnsi="Arial" w:cs="Arial"/>
          <w:color w:val="000000" w:themeColor="text1"/>
        </w:rPr>
      </w:pPr>
      <w:r w:rsidRPr="00AA0105">
        <w:rPr>
          <w:rFonts w:ascii="Arial" w:hAnsi="Arial" w:cs="Arial"/>
          <w:color w:val="000000" w:themeColor="text1"/>
        </w:rPr>
        <w:t>“</w:t>
      </w:r>
      <w:r w:rsidRPr="00AA0105">
        <w:rPr>
          <w:rFonts w:ascii="Arial" w:hAnsi="Arial" w:cs="Arial"/>
          <w:noProof/>
          <w:color w:val="000000" w:themeColor="text1"/>
        </w:rPr>
        <w:t>We</w:t>
      </w:r>
      <w:r w:rsidRPr="00AA0105">
        <w:rPr>
          <w:rFonts w:ascii="Arial" w:hAnsi="Arial" w:cs="Arial"/>
          <w:color w:val="000000" w:themeColor="text1"/>
        </w:rPr>
        <w:t xml:space="preserve"> know we are a </w:t>
      </w:r>
      <w:r w:rsidR="0097304F" w:rsidRPr="00AA0105">
        <w:rPr>
          <w:rFonts w:ascii="Arial" w:hAnsi="Arial" w:cs="Arial"/>
          <w:color w:val="000000" w:themeColor="text1"/>
        </w:rPr>
        <w:t>business;</w:t>
      </w:r>
      <w:r w:rsidRPr="00AA0105">
        <w:rPr>
          <w:rFonts w:ascii="Arial" w:hAnsi="Arial" w:cs="Arial"/>
          <w:color w:val="000000" w:themeColor="text1"/>
        </w:rPr>
        <w:t xml:space="preserve"> we operate as a business and I think that’s a good foundation to manage what we’ve got to do</w:t>
      </w:r>
      <w:r w:rsidR="00B62069" w:rsidRPr="00AA0105">
        <w:rPr>
          <w:rFonts w:ascii="Arial" w:hAnsi="Arial" w:cs="Arial"/>
          <w:color w:val="000000" w:themeColor="text1"/>
        </w:rPr>
        <w:t xml:space="preserve"> [to manage austerity]</w:t>
      </w:r>
      <w:r w:rsidRPr="00AA0105">
        <w:rPr>
          <w:rFonts w:ascii="Arial" w:hAnsi="Arial" w:cs="Arial"/>
          <w:color w:val="000000" w:themeColor="text1"/>
        </w:rPr>
        <w:t>.” (</w:t>
      </w:r>
      <w:r w:rsidR="006F3F68" w:rsidRPr="00AA0105">
        <w:rPr>
          <w:rFonts w:ascii="Arial" w:hAnsi="Arial" w:cs="Arial"/>
          <w:color w:val="000000" w:themeColor="text1"/>
        </w:rPr>
        <w:t>Head of adult</w:t>
      </w:r>
      <w:r w:rsidR="00704685" w:rsidRPr="00AA0105">
        <w:rPr>
          <w:rFonts w:ascii="Arial" w:hAnsi="Arial" w:cs="Arial"/>
          <w:color w:val="000000" w:themeColor="text1"/>
        </w:rPr>
        <w:t xml:space="preserve"> </w:t>
      </w:r>
      <w:r w:rsidR="00FD0CF1" w:rsidRPr="00AA0105">
        <w:rPr>
          <w:rFonts w:ascii="Arial" w:hAnsi="Arial" w:cs="Arial"/>
          <w:color w:val="000000" w:themeColor="text1"/>
        </w:rPr>
        <w:t>social care</w:t>
      </w:r>
      <w:r w:rsidRPr="00AA0105">
        <w:rPr>
          <w:rFonts w:ascii="Arial" w:hAnsi="Arial" w:cs="Arial"/>
          <w:color w:val="000000" w:themeColor="text1"/>
        </w:rPr>
        <w:t xml:space="preserve"> </w:t>
      </w:r>
      <w:r w:rsidR="0097304F" w:rsidRPr="00AA0105">
        <w:rPr>
          <w:rFonts w:ascii="Arial" w:hAnsi="Arial" w:cs="Arial"/>
          <w:color w:val="000000" w:themeColor="text1"/>
        </w:rPr>
        <w:t>C</w:t>
      </w:r>
      <w:r w:rsidRPr="00AA0105">
        <w:rPr>
          <w:rFonts w:ascii="Arial" w:hAnsi="Arial" w:cs="Arial"/>
          <w:color w:val="000000" w:themeColor="text1"/>
        </w:rPr>
        <w:t>, 2014)</w:t>
      </w:r>
    </w:p>
    <w:p w14:paraId="2AB9C99C" w14:textId="77777777" w:rsidR="00FC2837" w:rsidRPr="00AA0105" w:rsidRDefault="00FC2837" w:rsidP="00E41410">
      <w:pPr>
        <w:jc w:val="both"/>
        <w:rPr>
          <w:rFonts w:ascii="Arial" w:hAnsi="Arial" w:cs="Arial"/>
          <w:color w:val="000000" w:themeColor="text1"/>
        </w:rPr>
      </w:pPr>
    </w:p>
    <w:p w14:paraId="2DA05798" w14:textId="18B2BFDB" w:rsidR="00E70AA0" w:rsidRPr="00AA0105" w:rsidRDefault="000E56A9" w:rsidP="006708F4">
      <w:pPr>
        <w:spacing w:line="264" w:lineRule="auto"/>
        <w:jc w:val="both"/>
        <w:rPr>
          <w:rFonts w:ascii="Arial" w:hAnsi="Arial" w:cs="Arial"/>
          <w:color w:val="000000" w:themeColor="text1"/>
        </w:rPr>
      </w:pPr>
      <w:r w:rsidRPr="00AA0105">
        <w:rPr>
          <w:rFonts w:ascii="Arial" w:hAnsi="Arial" w:cs="Arial"/>
          <w:color w:val="000000" w:themeColor="text1"/>
        </w:rPr>
        <w:lastRenderedPageBreak/>
        <w:t xml:space="preserve">To support </w:t>
      </w:r>
      <w:r w:rsidR="009F22FE" w:rsidRPr="00AA0105">
        <w:rPr>
          <w:rFonts w:ascii="Arial" w:hAnsi="Arial" w:cs="Arial"/>
          <w:color w:val="000000" w:themeColor="text1"/>
        </w:rPr>
        <w:t xml:space="preserve">this shift, </w:t>
      </w:r>
      <w:r w:rsidR="00746214" w:rsidRPr="00AA0105">
        <w:rPr>
          <w:rFonts w:ascii="Arial" w:hAnsi="Arial" w:cs="Arial"/>
          <w:color w:val="000000" w:themeColor="text1"/>
        </w:rPr>
        <w:t>senior managers have</w:t>
      </w:r>
      <w:r w:rsidRPr="00AA0105">
        <w:rPr>
          <w:rFonts w:ascii="Arial" w:hAnsi="Arial" w:cs="Arial"/>
          <w:color w:val="000000" w:themeColor="text1"/>
        </w:rPr>
        <w:t xml:space="preserve"> started to recruit </w:t>
      </w:r>
      <w:r w:rsidR="009F22FE" w:rsidRPr="00AA0105">
        <w:rPr>
          <w:rFonts w:ascii="Arial" w:hAnsi="Arial" w:cs="Arial"/>
          <w:color w:val="000000" w:themeColor="text1"/>
        </w:rPr>
        <w:t>i</w:t>
      </w:r>
      <w:r w:rsidR="00F64B83" w:rsidRPr="00AA0105">
        <w:rPr>
          <w:rFonts w:ascii="Arial" w:hAnsi="Arial" w:cs="Arial"/>
          <w:color w:val="000000" w:themeColor="text1"/>
        </w:rPr>
        <w:t xml:space="preserve">ndividuals </w:t>
      </w:r>
      <w:r w:rsidR="006708F4" w:rsidRPr="00AA0105">
        <w:rPr>
          <w:rFonts w:ascii="Arial" w:hAnsi="Arial" w:cs="Arial"/>
          <w:color w:val="000000" w:themeColor="text1"/>
        </w:rPr>
        <w:t>from the</w:t>
      </w:r>
      <w:r w:rsidR="00D83B49" w:rsidRPr="00AA0105">
        <w:rPr>
          <w:rFonts w:ascii="Arial" w:hAnsi="Arial" w:cs="Arial"/>
          <w:color w:val="000000" w:themeColor="text1"/>
        </w:rPr>
        <w:t xml:space="preserve"> private sector</w:t>
      </w:r>
      <w:r w:rsidR="0006546F" w:rsidRPr="00AA0105">
        <w:rPr>
          <w:rFonts w:ascii="Arial" w:hAnsi="Arial" w:cs="Arial"/>
          <w:color w:val="000000" w:themeColor="text1"/>
        </w:rPr>
        <w:t xml:space="preserve">. These personnel </w:t>
      </w:r>
      <w:r w:rsidR="00F64B83" w:rsidRPr="00AA0105">
        <w:rPr>
          <w:rFonts w:ascii="Arial" w:hAnsi="Arial" w:cs="Arial"/>
          <w:color w:val="000000" w:themeColor="text1"/>
        </w:rPr>
        <w:t>are</w:t>
      </w:r>
      <w:r w:rsidR="00DB078D" w:rsidRPr="00AA0105">
        <w:rPr>
          <w:rFonts w:ascii="Arial" w:hAnsi="Arial" w:cs="Arial"/>
          <w:color w:val="000000" w:themeColor="text1"/>
        </w:rPr>
        <w:t xml:space="preserve"> </w:t>
      </w:r>
      <w:r w:rsidR="00CA6BFB" w:rsidRPr="00AA0105">
        <w:rPr>
          <w:rFonts w:ascii="Arial" w:hAnsi="Arial" w:cs="Arial"/>
          <w:color w:val="000000" w:themeColor="text1"/>
        </w:rPr>
        <w:t xml:space="preserve">perceived </w:t>
      </w:r>
      <w:r w:rsidR="00194677" w:rsidRPr="00AA0105">
        <w:rPr>
          <w:rFonts w:ascii="Arial" w:hAnsi="Arial" w:cs="Arial"/>
          <w:color w:val="000000" w:themeColor="text1"/>
        </w:rPr>
        <w:t xml:space="preserve">as </w:t>
      </w:r>
      <w:r w:rsidR="006708F4" w:rsidRPr="00AA0105">
        <w:rPr>
          <w:rFonts w:ascii="Arial" w:hAnsi="Arial" w:cs="Arial"/>
          <w:color w:val="000000" w:themeColor="text1"/>
        </w:rPr>
        <w:t xml:space="preserve">being </w:t>
      </w:r>
      <w:r w:rsidR="00F374B1" w:rsidRPr="00AA0105">
        <w:rPr>
          <w:rFonts w:ascii="Arial" w:hAnsi="Arial" w:cs="Arial"/>
          <w:color w:val="000000" w:themeColor="text1"/>
        </w:rPr>
        <w:t>more attuned to commercial opportunities</w:t>
      </w:r>
      <w:r w:rsidR="00746214" w:rsidRPr="00AA0105">
        <w:rPr>
          <w:rFonts w:ascii="Arial" w:hAnsi="Arial" w:cs="Arial"/>
          <w:color w:val="000000" w:themeColor="text1"/>
        </w:rPr>
        <w:t xml:space="preserve"> and less resistant to </w:t>
      </w:r>
      <w:r w:rsidR="0006546F" w:rsidRPr="00AA0105">
        <w:rPr>
          <w:rFonts w:ascii="Arial" w:hAnsi="Arial" w:cs="Arial"/>
          <w:color w:val="000000" w:themeColor="text1"/>
        </w:rPr>
        <w:t xml:space="preserve">organisational </w:t>
      </w:r>
      <w:r w:rsidR="00746214" w:rsidRPr="00AA0105">
        <w:rPr>
          <w:rFonts w:ascii="Arial" w:hAnsi="Arial" w:cs="Arial"/>
          <w:color w:val="000000" w:themeColor="text1"/>
        </w:rPr>
        <w:t>change</w:t>
      </w:r>
      <w:r w:rsidR="009F22FE" w:rsidRPr="00AA0105">
        <w:rPr>
          <w:rFonts w:ascii="Arial" w:hAnsi="Arial" w:cs="Arial"/>
          <w:color w:val="000000" w:themeColor="text1"/>
        </w:rPr>
        <w:t xml:space="preserve">. </w:t>
      </w:r>
      <w:r w:rsidR="006708F4" w:rsidRPr="00AA0105">
        <w:rPr>
          <w:rFonts w:ascii="Arial" w:hAnsi="Arial" w:cs="Arial"/>
          <w:color w:val="000000" w:themeColor="text1"/>
        </w:rPr>
        <w:t>The</w:t>
      </w:r>
      <w:r w:rsidR="0006546F" w:rsidRPr="00AA0105">
        <w:rPr>
          <w:rFonts w:ascii="Arial" w:hAnsi="Arial" w:cs="Arial"/>
          <w:color w:val="000000" w:themeColor="text1"/>
        </w:rPr>
        <w:t xml:space="preserve">y </w:t>
      </w:r>
      <w:r w:rsidR="005D0917" w:rsidRPr="00AA0105">
        <w:rPr>
          <w:rFonts w:ascii="Arial" w:hAnsi="Arial" w:cs="Arial"/>
          <w:color w:val="000000" w:themeColor="text1"/>
        </w:rPr>
        <w:t xml:space="preserve">also </w:t>
      </w:r>
      <w:r w:rsidR="006708F4" w:rsidRPr="00AA0105">
        <w:rPr>
          <w:rFonts w:ascii="Arial" w:hAnsi="Arial" w:cs="Arial"/>
          <w:color w:val="000000" w:themeColor="text1"/>
        </w:rPr>
        <w:t xml:space="preserve">help fill the </w:t>
      </w:r>
      <w:r w:rsidR="00746214" w:rsidRPr="00AA0105">
        <w:rPr>
          <w:rFonts w:ascii="Arial" w:hAnsi="Arial" w:cs="Arial"/>
          <w:color w:val="000000" w:themeColor="text1"/>
        </w:rPr>
        <w:t xml:space="preserve">skills and motivation gap </w:t>
      </w:r>
      <w:r w:rsidR="006708F4" w:rsidRPr="00AA0105">
        <w:rPr>
          <w:rFonts w:ascii="Arial" w:hAnsi="Arial" w:cs="Arial"/>
          <w:color w:val="000000" w:themeColor="text1"/>
        </w:rPr>
        <w:t xml:space="preserve">left by </w:t>
      </w:r>
      <w:r w:rsidR="00E70AA0" w:rsidRPr="00AA0105">
        <w:rPr>
          <w:rFonts w:ascii="Arial" w:hAnsi="Arial" w:cs="Arial"/>
          <w:color w:val="000000" w:themeColor="text1"/>
        </w:rPr>
        <w:t>social workers</w:t>
      </w:r>
      <w:r w:rsidR="006708F4" w:rsidRPr="00AA0105">
        <w:rPr>
          <w:rFonts w:ascii="Arial" w:hAnsi="Arial" w:cs="Arial"/>
          <w:color w:val="000000" w:themeColor="text1"/>
        </w:rPr>
        <w:t>.</w:t>
      </w:r>
      <w:r w:rsidR="00E70AA0" w:rsidRPr="00AA0105">
        <w:rPr>
          <w:rFonts w:ascii="Arial" w:hAnsi="Arial" w:cs="Arial"/>
          <w:color w:val="000000" w:themeColor="text1"/>
        </w:rPr>
        <w:t xml:space="preserve"> </w:t>
      </w:r>
      <w:r w:rsidR="00B62069" w:rsidRPr="00AA0105">
        <w:rPr>
          <w:rFonts w:ascii="Arial" w:hAnsi="Arial" w:cs="Arial"/>
          <w:color w:val="000000" w:themeColor="text1"/>
        </w:rPr>
        <w:t xml:space="preserve">The quote below illustrates </w:t>
      </w:r>
      <w:r w:rsidR="00746214" w:rsidRPr="00AA0105">
        <w:rPr>
          <w:rFonts w:ascii="Arial" w:hAnsi="Arial" w:cs="Arial"/>
          <w:color w:val="000000" w:themeColor="text1"/>
        </w:rPr>
        <w:t xml:space="preserve">some of the new entrepreneurial initiatives developed by a </w:t>
      </w:r>
      <w:r w:rsidR="00493B9B" w:rsidRPr="00AA0105">
        <w:rPr>
          <w:rFonts w:ascii="Arial" w:hAnsi="Arial" w:cs="Arial"/>
          <w:color w:val="000000" w:themeColor="text1"/>
        </w:rPr>
        <w:t>recent</w:t>
      </w:r>
      <w:r w:rsidR="00746214" w:rsidRPr="00AA0105">
        <w:rPr>
          <w:rFonts w:ascii="Arial" w:hAnsi="Arial" w:cs="Arial"/>
          <w:color w:val="000000" w:themeColor="text1"/>
        </w:rPr>
        <w:t xml:space="preserve"> </w:t>
      </w:r>
      <w:r w:rsidR="0006546F" w:rsidRPr="00AA0105">
        <w:rPr>
          <w:rFonts w:ascii="Arial" w:hAnsi="Arial" w:cs="Arial"/>
          <w:color w:val="000000" w:themeColor="text1"/>
        </w:rPr>
        <w:t xml:space="preserve">private sector </w:t>
      </w:r>
      <w:r w:rsidR="00746214" w:rsidRPr="00AA0105">
        <w:rPr>
          <w:rFonts w:ascii="Arial" w:hAnsi="Arial" w:cs="Arial"/>
          <w:color w:val="000000" w:themeColor="text1"/>
        </w:rPr>
        <w:t>recruit</w:t>
      </w:r>
      <w:r w:rsidR="0006546F" w:rsidRPr="00AA0105">
        <w:rPr>
          <w:rFonts w:ascii="Arial" w:hAnsi="Arial" w:cs="Arial"/>
          <w:color w:val="000000" w:themeColor="text1"/>
        </w:rPr>
        <w:t xml:space="preserve">, </w:t>
      </w:r>
      <w:r w:rsidR="00746214" w:rsidRPr="00AA0105">
        <w:rPr>
          <w:rFonts w:ascii="Arial" w:hAnsi="Arial" w:cs="Arial"/>
          <w:color w:val="000000" w:themeColor="text1"/>
        </w:rPr>
        <w:t xml:space="preserve">who runs the </w:t>
      </w:r>
      <w:r w:rsidR="006708F4" w:rsidRPr="00AA0105">
        <w:rPr>
          <w:rFonts w:ascii="Arial" w:hAnsi="Arial" w:cs="Arial"/>
          <w:color w:val="000000" w:themeColor="text1"/>
        </w:rPr>
        <w:t>council’s Centre for Independent Living (CIL</w:t>
      </w:r>
      <w:r w:rsidR="00493B9B" w:rsidRPr="00AA0105">
        <w:rPr>
          <w:rFonts w:ascii="Arial" w:hAnsi="Arial" w:cs="Arial"/>
          <w:color w:val="000000" w:themeColor="text1"/>
        </w:rPr>
        <w:t>)</w:t>
      </w:r>
      <w:r w:rsidR="006708F4" w:rsidRPr="00AA0105">
        <w:rPr>
          <w:rFonts w:ascii="Arial" w:hAnsi="Arial" w:cs="Arial"/>
          <w:color w:val="000000" w:themeColor="text1"/>
        </w:rPr>
        <w:t>:</w:t>
      </w:r>
      <w:r w:rsidR="00E70AA0" w:rsidRPr="00AA0105">
        <w:rPr>
          <w:rFonts w:ascii="Arial" w:hAnsi="Arial" w:cs="Arial"/>
          <w:color w:val="000000" w:themeColor="text1"/>
        </w:rPr>
        <w:t xml:space="preserve"> </w:t>
      </w:r>
    </w:p>
    <w:p w14:paraId="7B4D1F95" w14:textId="77777777" w:rsidR="00E70AA0" w:rsidRPr="00AA0105" w:rsidRDefault="00E70AA0" w:rsidP="00E70AA0">
      <w:pPr>
        <w:spacing w:line="264" w:lineRule="auto"/>
        <w:jc w:val="both"/>
        <w:rPr>
          <w:rFonts w:ascii="Arial" w:hAnsi="Arial" w:cs="Arial"/>
          <w:color w:val="000000" w:themeColor="text1"/>
        </w:rPr>
      </w:pPr>
    </w:p>
    <w:p w14:paraId="58C18E44" w14:textId="31F1ABA2" w:rsidR="00E70AA0" w:rsidRPr="00AA0105" w:rsidRDefault="00E70AA0" w:rsidP="00E70AA0">
      <w:pPr>
        <w:spacing w:line="264" w:lineRule="auto"/>
        <w:ind w:left="720"/>
        <w:jc w:val="both"/>
        <w:rPr>
          <w:rFonts w:ascii="Arial" w:hAnsi="Arial" w:cs="Arial"/>
          <w:color w:val="000000" w:themeColor="text1"/>
        </w:rPr>
      </w:pPr>
      <w:r w:rsidRPr="00AA0105">
        <w:rPr>
          <w:rFonts w:ascii="Arial" w:hAnsi="Arial" w:cs="Arial"/>
          <w:color w:val="000000" w:themeColor="text1"/>
        </w:rPr>
        <w:t xml:space="preserve">“[I] find alternative ways of supporting people … those groups might be doing … confidence building, … networking and socialising, trying to reduce isolation and loneliness … if there isn’t something on offer [at CIL], we look at then creating a group to support that need … from the preventative angle of how we can … increase people’s self-reliance, but in a way of reducing reliance on traditional services </w:t>
      </w:r>
      <w:r w:rsidR="00796F8E" w:rsidRPr="00AA0105">
        <w:rPr>
          <w:rFonts w:ascii="Arial" w:hAnsi="Arial" w:cs="Arial"/>
          <w:color w:val="000000" w:themeColor="text1"/>
        </w:rPr>
        <w:t>[sic]</w:t>
      </w:r>
      <w:r w:rsidRPr="00AA0105">
        <w:rPr>
          <w:rFonts w:ascii="Arial" w:hAnsi="Arial" w:cs="Arial"/>
          <w:color w:val="000000" w:themeColor="text1"/>
        </w:rPr>
        <w:t>.” (CIL manager P, 2014)</w:t>
      </w:r>
    </w:p>
    <w:p w14:paraId="7AF1E9B9" w14:textId="77777777" w:rsidR="00E70AA0" w:rsidRPr="00AA0105" w:rsidRDefault="00E70AA0" w:rsidP="00E41410">
      <w:pPr>
        <w:jc w:val="both"/>
        <w:rPr>
          <w:rFonts w:ascii="Arial" w:hAnsi="Arial" w:cs="Arial"/>
          <w:color w:val="000000" w:themeColor="text1"/>
        </w:rPr>
      </w:pPr>
    </w:p>
    <w:p w14:paraId="0068ECE0" w14:textId="2C94D4AD" w:rsidR="00F374B1" w:rsidRPr="00AA0105" w:rsidRDefault="006708F4" w:rsidP="00E41410">
      <w:pPr>
        <w:jc w:val="both"/>
        <w:rPr>
          <w:rFonts w:ascii="Arial" w:hAnsi="Arial" w:cs="Arial"/>
          <w:color w:val="000000" w:themeColor="text1"/>
        </w:rPr>
      </w:pPr>
      <w:r w:rsidRPr="00AA0105">
        <w:rPr>
          <w:rFonts w:ascii="Arial" w:hAnsi="Arial" w:cs="Arial"/>
          <w:color w:val="000000" w:themeColor="text1"/>
        </w:rPr>
        <w:t xml:space="preserve">However, despite the </w:t>
      </w:r>
      <w:r w:rsidR="0064429F" w:rsidRPr="00AA0105">
        <w:rPr>
          <w:rFonts w:ascii="Arial" w:hAnsi="Arial" w:cs="Arial"/>
          <w:color w:val="000000" w:themeColor="text1"/>
        </w:rPr>
        <w:t xml:space="preserve">significant upheaval </w:t>
      </w:r>
      <w:r w:rsidR="005A41D4" w:rsidRPr="00AA0105">
        <w:rPr>
          <w:rFonts w:ascii="Arial" w:hAnsi="Arial" w:cs="Arial"/>
          <w:color w:val="000000" w:themeColor="text1"/>
        </w:rPr>
        <w:t xml:space="preserve">caused by </w:t>
      </w:r>
      <w:r w:rsidR="00D2273A" w:rsidRPr="00AA0105">
        <w:rPr>
          <w:rFonts w:ascii="Arial" w:hAnsi="Arial" w:cs="Arial"/>
          <w:color w:val="000000" w:themeColor="text1"/>
        </w:rPr>
        <w:t>corporatiz</w:t>
      </w:r>
      <w:r w:rsidRPr="00AA0105">
        <w:rPr>
          <w:rFonts w:ascii="Arial" w:hAnsi="Arial" w:cs="Arial"/>
          <w:color w:val="000000" w:themeColor="text1"/>
        </w:rPr>
        <w:t>ation</w:t>
      </w:r>
      <w:r w:rsidR="004358EB" w:rsidRPr="00AA0105">
        <w:rPr>
          <w:rFonts w:ascii="Arial" w:hAnsi="Arial" w:cs="Arial"/>
          <w:color w:val="000000" w:themeColor="text1"/>
        </w:rPr>
        <w:t xml:space="preserve"> and</w:t>
      </w:r>
      <w:r w:rsidR="005A41D4" w:rsidRPr="00AA0105">
        <w:rPr>
          <w:rFonts w:ascii="Arial" w:hAnsi="Arial" w:cs="Arial"/>
          <w:color w:val="000000" w:themeColor="text1"/>
        </w:rPr>
        <w:t xml:space="preserve"> the</w:t>
      </w:r>
      <w:r w:rsidR="004358EB" w:rsidRPr="00AA0105">
        <w:rPr>
          <w:rFonts w:ascii="Arial" w:hAnsi="Arial" w:cs="Arial"/>
          <w:color w:val="000000" w:themeColor="text1"/>
        </w:rPr>
        <w:t xml:space="preserve"> reorganisation </w:t>
      </w:r>
      <w:r w:rsidR="0064429F" w:rsidRPr="00AA0105">
        <w:rPr>
          <w:rFonts w:ascii="Arial" w:hAnsi="Arial" w:cs="Arial"/>
          <w:color w:val="000000" w:themeColor="text1"/>
        </w:rPr>
        <w:t>of the PB system</w:t>
      </w:r>
      <w:r w:rsidRPr="00AA0105">
        <w:rPr>
          <w:rFonts w:ascii="Arial" w:hAnsi="Arial" w:cs="Arial"/>
          <w:color w:val="000000" w:themeColor="text1"/>
        </w:rPr>
        <w:t xml:space="preserve">, </w:t>
      </w:r>
      <w:r w:rsidR="0064429F" w:rsidRPr="00AA0105">
        <w:rPr>
          <w:rFonts w:ascii="Arial" w:hAnsi="Arial" w:cs="Arial"/>
          <w:color w:val="000000" w:themeColor="text1"/>
        </w:rPr>
        <w:t>the</w:t>
      </w:r>
      <w:r w:rsidR="005A41D4" w:rsidRPr="00AA0105">
        <w:rPr>
          <w:rFonts w:ascii="Arial" w:hAnsi="Arial" w:cs="Arial"/>
          <w:color w:val="000000" w:themeColor="text1"/>
        </w:rPr>
        <w:t>re is a palpable</w:t>
      </w:r>
      <w:r w:rsidR="0064429F" w:rsidRPr="00AA0105">
        <w:rPr>
          <w:rFonts w:ascii="Arial" w:hAnsi="Arial" w:cs="Arial"/>
          <w:color w:val="000000" w:themeColor="text1"/>
        </w:rPr>
        <w:t xml:space="preserve"> fear </w:t>
      </w:r>
      <w:r w:rsidR="00E70AA0" w:rsidRPr="00AA0105">
        <w:rPr>
          <w:rFonts w:ascii="Arial" w:hAnsi="Arial" w:cs="Arial"/>
          <w:color w:val="000000" w:themeColor="text1"/>
        </w:rPr>
        <w:t>that the</w:t>
      </w:r>
      <w:r w:rsidR="005A41D4" w:rsidRPr="00AA0105">
        <w:rPr>
          <w:rFonts w:ascii="Arial" w:hAnsi="Arial" w:cs="Arial"/>
          <w:color w:val="000000" w:themeColor="text1"/>
        </w:rPr>
        <w:t xml:space="preserve"> council </w:t>
      </w:r>
      <w:r w:rsidR="00D449BA" w:rsidRPr="00AA0105">
        <w:rPr>
          <w:rFonts w:ascii="Arial" w:hAnsi="Arial" w:cs="Arial"/>
          <w:color w:val="000000" w:themeColor="text1"/>
        </w:rPr>
        <w:t>may still not make their</w:t>
      </w:r>
      <w:r w:rsidR="00746214" w:rsidRPr="00AA0105">
        <w:rPr>
          <w:rFonts w:ascii="Arial" w:hAnsi="Arial" w:cs="Arial"/>
          <w:color w:val="000000" w:themeColor="text1"/>
        </w:rPr>
        <w:t xml:space="preserve"> </w:t>
      </w:r>
      <w:r w:rsidR="005A41D4" w:rsidRPr="00AA0105">
        <w:rPr>
          <w:rFonts w:ascii="Arial" w:hAnsi="Arial" w:cs="Arial"/>
          <w:color w:val="000000" w:themeColor="text1"/>
        </w:rPr>
        <w:t>austerity-driven targets</w:t>
      </w:r>
      <w:r w:rsidR="00D449BA" w:rsidRPr="00AA0105">
        <w:rPr>
          <w:rFonts w:ascii="Arial" w:hAnsi="Arial" w:cs="Arial"/>
          <w:color w:val="000000" w:themeColor="text1"/>
        </w:rPr>
        <w:t xml:space="preserve"> for cuts</w:t>
      </w:r>
      <w:r w:rsidR="005D0917" w:rsidRPr="00AA0105">
        <w:rPr>
          <w:rFonts w:ascii="Arial" w:hAnsi="Arial" w:cs="Arial"/>
          <w:color w:val="000000" w:themeColor="text1"/>
        </w:rPr>
        <w:t xml:space="preserve">. </w:t>
      </w:r>
      <w:proofErr w:type="spellStart"/>
      <w:r w:rsidR="005D0917" w:rsidRPr="00AA0105">
        <w:rPr>
          <w:rFonts w:ascii="Arial" w:hAnsi="Arial" w:cs="Arial"/>
          <w:color w:val="000000" w:themeColor="text1"/>
        </w:rPr>
        <w:t>Checkford’s</w:t>
      </w:r>
      <w:proofErr w:type="spellEnd"/>
      <w:r w:rsidR="005D0917" w:rsidRPr="00AA0105">
        <w:rPr>
          <w:rFonts w:ascii="Arial" w:hAnsi="Arial" w:cs="Arial"/>
          <w:color w:val="000000" w:themeColor="text1"/>
        </w:rPr>
        <w:t xml:space="preserve"> councillor (an elected politician) makes plain</w:t>
      </w:r>
      <w:r w:rsidR="00746214" w:rsidRPr="00AA0105">
        <w:rPr>
          <w:rFonts w:ascii="Arial" w:hAnsi="Arial" w:cs="Arial"/>
          <w:color w:val="000000" w:themeColor="text1"/>
        </w:rPr>
        <w:t xml:space="preserve"> that the</w:t>
      </w:r>
      <w:r w:rsidR="00E70AA0" w:rsidRPr="00AA0105">
        <w:rPr>
          <w:rFonts w:ascii="Arial" w:hAnsi="Arial" w:cs="Arial"/>
          <w:color w:val="000000" w:themeColor="text1"/>
        </w:rPr>
        <w:t xml:space="preserve"> council may need</w:t>
      </w:r>
      <w:r w:rsidR="009F22FE" w:rsidRPr="00AA0105">
        <w:rPr>
          <w:rFonts w:ascii="Arial" w:hAnsi="Arial" w:cs="Arial"/>
          <w:color w:val="000000" w:themeColor="text1"/>
        </w:rPr>
        <w:t xml:space="preserve"> to </w:t>
      </w:r>
      <w:r w:rsidRPr="00AA0105">
        <w:rPr>
          <w:rFonts w:ascii="Arial" w:hAnsi="Arial" w:cs="Arial"/>
          <w:color w:val="000000" w:themeColor="text1"/>
        </w:rPr>
        <w:t xml:space="preserve">further </w:t>
      </w:r>
      <w:r w:rsidR="009F22FE" w:rsidRPr="00AA0105">
        <w:rPr>
          <w:rFonts w:ascii="Arial" w:hAnsi="Arial" w:cs="Arial"/>
          <w:color w:val="000000" w:themeColor="text1"/>
        </w:rPr>
        <w:t>reduce services provide</w:t>
      </w:r>
      <w:r w:rsidR="00E70AA0" w:rsidRPr="00AA0105">
        <w:rPr>
          <w:rFonts w:ascii="Arial" w:hAnsi="Arial" w:cs="Arial"/>
          <w:color w:val="000000" w:themeColor="text1"/>
        </w:rPr>
        <w:t xml:space="preserve">d down to </w:t>
      </w:r>
      <w:r w:rsidR="004358EB" w:rsidRPr="00AA0105">
        <w:rPr>
          <w:rFonts w:ascii="Arial" w:hAnsi="Arial" w:cs="Arial"/>
          <w:color w:val="000000" w:themeColor="text1"/>
        </w:rPr>
        <w:t>the</w:t>
      </w:r>
      <w:r w:rsidR="0064429F" w:rsidRPr="00AA0105">
        <w:rPr>
          <w:rFonts w:ascii="Arial" w:hAnsi="Arial" w:cs="Arial"/>
          <w:color w:val="000000" w:themeColor="text1"/>
        </w:rPr>
        <w:t xml:space="preserve"> bare</w:t>
      </w:r>
      <w:r w:rsidR="00E70AA0" w:rsidRPr="00AA0105">
        <w:rPr>
          <w:rFonts w:ascii="Arial" w:hAnsi="Arial" w:cs="Arial"/>
          <w:color w:val="000000" w:themeColor="text1"/>
        </w:rPr>
        <w:t xml:space="preserve"> legal minimum</w:t>
      </w:r>
      <w:r w:rsidR="009F22FE" w:rsidRPr="00AA0105">
        <w:rPr>
          <w:rFonts w:ascii="Arial" w:hAnsi="Arial" w:cs="Arial"/>
          <w:color w:val="000000" w:themeColor="text1"/>
        </w:rPr>
        <w:t>:</w:t>
      </w:r>
    </w:p>
    <w:p w14:paraId="1FD6BC7B" w14:textId="77777777" w:rsidR="00F374B1" w:rsidRPr="00AA0105" w:rsidRDefault="00F374B1" w:rsidP="00E41410">
      <w:pPr>
        <w:spacing w:line="264" w:lineRule="auto"/>
        <w:jc w:val="both"/>
        <w:rPr>
          <w:rFonts w:ascii="Arial" w:hAnsi="Arial" w:cs="Arial"/>
          <w:color w:val="000000" w:themeColor="text1"/>
        </w:rPr>
      </w:pPr>
    </w:p>
    <w:p w14:paraId="0C58BF96" w14:textId="3B25D1CF" w:rsidR="00F374B1" w:rsidRPr="00AA0105" w:rsidRDefault="00F374B1" w:rsidP="00E41410">
      <w:pPr>
        <w:spacing w:line="264" w:lineRule="auto"/>
        <w:ind w:left="720"/>
        <w:jc w:val="both"/>
        <w:rPr>
          <w:rFonts w:ascii="Arial" w:hAnsi="Arial" w:cs="Arial"/>
          <w:color w:val="000000" w:themeColor="text1"/>
        </w:rPr>
      </w:pPr>
      <w:r w:rsidRPr="00AA0105">
        <w:rPr>
          <w:rFonts w:ascii="Arial" w:hAnsi="Arial" w:cs="Arial"/>
          <w:color w:val="000000" w:themeColor="text1"/>
        </w:rPr>
        <w:t>“</w:t>
      </w:r>
      <w:r w:rsidR="00D83B49" w:rsidRPr="00AA0105">
        <w:rPr>
          <w:rFonts w:ascii="Arial" w:hAnsi="Arial" w:cs="Arial"/>
          <w:color w:val="000000" w:themeColor="text1"/>
        </w:rPr>
        <w:t>we've already had cut</w:t>
      </w:r>
      <w:r w:rsidRPr="00AA0105">
        <w:rPr>
          <w:rFonts w:ascii="Arial" w:hAnsi="Arial" w:cs="Arial"/>
          <w:color w:val="000000" w:themeColor="text1"/>
        </w:rPr>
        <w:t xml:space="preserve"> [£140 million] and a further [£60 million</w:t>
      </w:r>
      <w:r w:rsidR="00D83B49" w:rsidRPr="00AA0105">
        <w:rPr>
          <w:rFonts w:ascii="Arial" w:hAnsi="Arial" w:cs="Arial"/>
          <w:color w:val="000000" w:themeColor="text1"/>
        </w:rPr>
        <w:t>]</w:t>
      </w:r>
      <w:r w:rsidRPr="00AA0105">
        <w:rPr>
          <w:rFonts w:ascii="Arial" w:hAnsi="Arial" w:cs="Arial"/>
          <w:color w:val="000000" w:themeColor="text1"/>
        </w:rPr>
        <w:t xml:space="preserve"> but who knows beyond 2017. </w:t>
      </w:r>
      <w:r w:rsidR="00D83B49" w:rsidRPr="00AA0105">
        <w:rPr>
          <w:rFonts w:ascii="Arial" w:hAnsi="Arial" w:cs="Arial"/>
          <w:color w:val="000000" w:themeColor="text1"/>
        </w:rPr>
        <w:t xml:space="preserve">[We] </w:t>
      </w:r>
      <w:r w:rsidRPr="00AA0105">
        <w:rPr>
          <w:rFonts w:ascii="Arial" w:hAnsi="Arial" w:cs="Arial"/>
          <w:color w:val="000000" w:themeColor="text1"/>
        </w:rPr>
        <w:t>just keep constantly having to look for new ways of doing things [such as by] looking more to the voluntary sector … there was also a fear that we might come to a point where we would only provide statutory services and everything else would be farmed out to private companies” (Councillor S, 2014; numbers rounded for anonymity)</w:t>
      </w:r>
    </w:p>
    <w:p w14:paraId="1749BBFD" w14:textId="77777777" w:rsidR="00634236" w:rsidRPr="00AA0105" w:rsidRDefault="00634236" w:rsidP="00E41410">
      <w:pPr>
        <w:spacing w:line="264" w:lineRule="auto"/>
        <w:jc w:val="both"/>
        <w:rPr>
          <w:rFonts w:ascii="Arial" w:hAnsi="Arial" w:cs="Arial"/>
          <w:color w:val="000000" w:themeColor="text1"/>
        </w:rPr>
      </w:pPr>
    </w:p>
    <w:p w14:paraId="66455CB8" w14:textId="54F3B502" w:rsidR="00115E76" w:rsidRPr="00AA0105" w:rsidRDefault="00871DDC" w:rsidP="00E41410">
      <w:pPr>
        <w:spacing w:line="264" w:lineRule="auto"/>
        <w:jc w:val="both"/>
        <w:rPr>
          <w:rFonts w:ascii="Arial" w:hAnsi="Arial" w:cs="Arial"/>
          <w:color w:val="000000" w:themeColor="text1"/>
        </w:rPr>
      </w:pPr>
      <w:r w:rsidRPr="00AA0105">
        <w:rPr>
          <w:rFonts w:ascii="Arial" w:hAnsi="Arial" w:cs="Arial"/>
          <w:color w:val="000000" w:themeColor="text1"/>
        </w:rPr>
        <w:t xml:space="preserve">The </w:t>
      </w:r>
      <w:r w:rsidR="008A73A5" w:rsidRPr="00AA0105">
        <w:rPr>
          <w:rFonts w:ascii="Arial" w:hAnsi="Arial" w:cs="Arial"/>
          <w:color w:val="000000" w:themeColor="text1"/>
        </w:rPr>
        <w:t>expanding roles of personal assistants</w:t>
      </w:r>
      <w:r w:rsidR="00266735" w:rsidRPr="00AA0105">
        <w:rPr>
          <w:rFonts w:ascii="Arial" w:hAnsi="Arial" w:cs="Arial"/>
          <w:color w:val="000000" w:themeColor="text1"/>
        </w:rPr>
        <w:t xml:space="preserve"> and </w:t>
      </w:r>
      <w:r w:rsidR="00634236" w:rsidRPr="00AA0105">
        <w:rPr>
          <w:rFonts w:ascii="Arial" w:hAnsi="Arial" w:cs="Arial"/>
          <w:color w:val="000000" w:themeColor="text1"/>
        </w:rPr>
        <w:t>business-oriented</w:t>
      </w:r>
      <w:r w:rsidR="00266735" w:rsidRPr="00AA0105">
        <w:rPr>
          <w:rFonts w:ascii="Arial" w:hAnsi="Arial" w:cs="Arial"/>
          <w:color w:val="000000" w:themeColor="text1"/>
        </w:rPr>
        <w:t xml:space="preserve"> managers appear as way of </w:t>
      </w:r>
      <w:r w:rsidR="0064429F" w:rsidRPr="00AA0105">
        <w:rPr>
          <w:rFonts w:ascii="Arial" w:hAnsi="Arial" w:cs="Arial"/>
          <w:color w:val="000000" w:themeColor="text1"/>
        </w:rPr>
        <w:t xml:space="preserve">tapping external resources as the provision of adult social care at </w:t>
      </w:r>
      <w:proofErr w:type="spellStart"/>
      <w:r w:rsidR="0064429F" w:rsidRPr="00AA0105">
        <w:rPr>
          <w:rFonts w:ascii="Arial" w:hAnsi="Arial" w:cs="Arial"/>
          <w:color w:val="000000" w:themeColor="text1"/>
        </w:rPr>
        <w:t>Checkford</w:t>
      </w:r>
      <w:proofErr w:type="spellEnd"/>
      <w:r w:rsidR="0064429F" w:rsidRPr="00AA0105">
        <w:rPr>
          <w:rFonts w:ascii="Arial" w:hAnsi="Arial" w:cs="Arial"/>
          <w:color w:val="000000" w:themeColor="text1"/>
        </w:rPr>
        <w:t xml:space="preserve"> is significantly reoriented. </w:t>
      </w:r>
      <w:r w:rsidR="00AA2E78" w:rsidRPr="00AA0105">
        <w:rPr>
          <w:rFonts w:ascii="Arial" w:hAnsi="Arial" w:cs="Arial"/>
          <w:color w:val="000000" w:themeColor="text1"/>
        </w:rPr>
        <w:t>T</w:t>
      </w:r>
      <w:r w:rsidR="00115E76" w:rsidRPr="00AA0105">
        <w:rPr>
          <w:rFonts w:ascii="Arial" w:hAnsi="Arial" w:cs="Arial"/>
          <w:color w:val="000000" w:themeColor="text1"/>
        </w:rPr>
        <w:t xml:space="preserve">he need to contain costs suggest that it is no longer possible for </w:t>
      </w:r>
      <w:r w:rsidR="00AE28B5" w:rsidRPr="00AA0105">
        <w:rPr>
          <w:rFonts w:ascii="Arial" w:hAnsi="Arial" w:cs="Arial"/>
          <w:color w:val="000000" w:themeColor="text1"/>
        </w:rPr>
        <w:t>the council</w:t>
      </w:r>
      <w:r w:rsidR="00115E76" w:rsidRPr="00AA0105">
        <w:rPr>
          <w:rFonts w:ascii="Arial" w:hAnsi="Arial" w:cs="Arial"/>
          <w:color w:val="000000" w:themeColor="text1"/>
        </w:rPr>
        <w:t xml:space="preserve"> to meet the demand for more imaginative approaches from </w:t>
      </w:r>
      <w:r w:rsidR="0064429F" w:rsidRPr="00AA0105">
        <w:rPr>
          <w:rFonts w:ascii="Arial" w:hAnsi="Arial" w:cs="Arial"/>
          <w:color w:val="000000" w:themeColor="text1"/>
        </w:rPr>
        <w:t xml:space="preserve">tweaking </w:t>
      </w:r>
      <w:r w:rsidR="00115E76" w:rsidRPr="00AA0105">
        <w:rPr>
          <w:rFonts w:ascii="Arial" w:hAnsi="Arial" w:cs="Arial"/>
          <w:color w:val="000000" w:themeColor="text1"/>
        </w:rPr>
        <w:t>PB alone. The increased reliance on external sources for</w:t>
      </w:r>
      <w:r w:rsidR="0064429F" w:rsidRPr="00AA0105">
        <w:rPr>
          <w:rFonts w:ascii="Arial" w:hAnsi="Arial" w:cs="Arial"/>
          <w:color w:val="000000" w:themeColor="text1"/>
        </w:rPr>
        <w:t xml:space="preserve"> capital and labour is transforming </w:t>
      </w:r>
      <w:r w:rsidR="00115E76" w:rsidRPr="00AA0105">
        <w:rPr>
          <w:rFonts w:ascii="Arial" w:hAnsi="Arial" w:cs="Arial"/>
          <w:color w:val="000000" w:themeColor="text1"/>
        </w:rPr>
        <w:t>subjectivities</w:t>
      </w:r>
      <w:r w:rsidR="0064429F" w:rsidRPr="00AA0105">
        <w:rPr>
          <w:rFonts w:ascii="Arial" w:hAnsi="Arial" w:cs="Arial"/>
          <w:color w:val="000000" w:themeColor="text1"/>
        </w:rPr>
        <w:t>. Social workers are now</w:t>
      </w:r>
      <w:r w:rsidR="00115E76" w:rsidRPr="00AA0105">
        <w:rPr>
          <w:rFonts w:ascii="Arial" w:hAnsi="Arial" w:cs="Arial"/>
          <w:color w:val="000000" w:themeColor="text1"/>
        </w:rPr>
        <w:t xml:space="preserve"> primarily responsible for </w:t>
      </w:r>
      <w:r w:rsidR="0064429F" w:rsidRPr="00AA0105">
        <w:rPr>
          <w:rFonts w:ascii="Arial" w:hAnsi="Arial" w:cs="Arial"/>
          <w:color w:val="000000" w:themeColor="text1"/>
        </w:rPr>
        <w:t xml:space="preserve">the management and </w:t>
      </w:r>
      <w:r w:rsidR="00115E76" w:rsidRPr="00AA0105">
        <w:rPr>
          <w:rFonts w:ascii="Arial" w:hAnsi="Arial" w:cs="Arial"/>
          <w:color w:val="000000" w:themeColor="text1"/>
        </w:rPr>
        <w:t xml:space="preserve">scrutiny </w:t>
      </w:r>
      <w:r w:rsidR="00AA2E78" w:rsidRPr="00AA0105">
        <w:rPr>
          <w:rFonts w:ascii="Arial" w:hAnsi="Arial" w:cs="Arial"/>
          <w:color w:val="000000" w:themeColor="text1"/>
        </w:rPr>
        <w:t xml:space="preserve">of </w:t>
      </w:r>
      <w:r w:rsidR="00115E76" w:rsidRPr="00AA0105">
        <w:rPr>
          <w:rFonts w:ascii="Arial" w:hAnsi="Arial" w:cs="Arial"/>
          <w:color w:val="000000" w:themeColor="text1"/>
        </w:rPr>
        <w:t xml:space="preserve">external partners, while senior managers grapple with the </w:t>
      </w:r>
      <w:r w:rsidR="0064429F" w:rsidRPr="00AA0105">
        <w:rPr>
          <w:rFonts w:ascii="Arial" w:hAnsi="Arial" w:cs="Arial"/>
          <w:color w:val="000000" w:themeColor="text1"/>
        </w:rPr>
        <w:t xml:space="preserve">complexities from the </w:t>
      </w:r>
      <w:r w:rsidR="00115E76" w:rsidRPr="00AA0105">
        <w:rPr>
          <w:rFonts w:ascii="Arial" w:hAnsi="Arial" w:cs="Arial"/>
          <w:color w:val="000000" w:themeColor="text1"/>
        </w:rPr>
        <w:t xml:space="preserve">shift to </w:t>
      </w:r>
      <w:r w:rsidR="00D2273A" w:rsidRPr="00AA0105">
        <w:rPr>
          <w:rFonts w:ascii="Arial" w:hAnsi="Arial" w:cs="Arial"/>
          <w:color w:val="000000" w:themeColor="text1"/>
        </w:rPr>
        <w:t>corporatiz</w:t>
      </w:r>
      <w:r w:rsidR="00115E76" w:rsidRPr="00AA0105">
        <w:rPr>
          <w:rFonts w:ascii="Arial" w:hAnsi="Arial" w:cs="Arial"/>
          <w:color w:val="000000" w:themeColor="text1"/>
        </w:rPr>
        <w:t xml:space="preserve">ation. </w:t>
      </w:r>
    </w:p>
    <w:p w14:paraId="7D909F03" w14:textId="3DA8C2B1" w:rsidR="00266735" w:rsidRPr="00AA0105" w:rsidRDefault="00266735" w:rsidP="00E41410">
      <w:pPr>
        <w:spacing w:line="264" w:lineRule="auto"/>
        <w:jc w:val="both"/>
        <w:rPr>
          <w:rFonts w:ascii="Arial" w:hAnsi="Arial" w:cs="Arial"/>
          <w:color w:val="000000" w:themeColor="text1"/>
        </w:rPr>
      </w:pPr>
    </w:p>
    <w:p w14:paraId="0E41CD55" w14:textId="77777777" w:rsidR="00115E76" w:rsidRPr="00AA0105" w:rsidRDefault="00115E76" w:rsidP="00E41410">
      <w:pPr>
        <w:spacing w:line="264" w:lineRule="auto"/>
        <w:jc w:val="both"/>
        <w:rPr>
          <w:rFonts w:ascii="Arial" w:hAnsi="Arial" w:cs="Arial"/>
          <w:color w:val="000000" w:themeColor="text1"/>
        </w:rPr>
      </w:pPr>
    </w:p>
    <w:p w14:paraId="3EBF8970" w14:textId="3001CF5E" w:rsidR="004358EB" w:rsidRPr="00AA0105" w:rsidRDefault="004358EB" w:rsidP="000F7F01">
      <w:pPr>
        <w:spacing w:line="264" w:lineRule="auto"/>
        <w:jc w:val="both"/>
        <w:rPr>
          <w:rFonts w:ascii="Arial" w:hAnsi="Arial" w:cs="Arial"/>
          <w:b/>
          <w:bCs/>
          <w:color w:val="000000" w:themeColor="text1"/>
        </w:rPr>
      </w:pPr>
      <w:r w:rsidRPr="00AA0105">
        <w:rPr>
          <w:rFonts w:ascii="Arial" w:hAnsi="Arial" w:cs="Arial"/>
          <w:b/>
          <w:bCs/>
          <w:color w:val="000000" w:themeColor="text1"/>
        </w:rPr>
        <w:t>6. Discussion</w:t>
      </w:r>
    </w:p>
    <w:p w14:paraId="2CBCBA45" w14:textId="77777777" w:rsidR="000327DD" w:rsidRPr="00AA0105" w:rsidRDefault="000327DD" w:rsidP="000327DD">
      <w:pPr>
        <w:spacing w:line="264" w:lineRule="auto"/>
        <w:jc w:val="both"/>
        <w:rPr>
          <w:rFonts w:ascii="Arial" w:hAnsi="Arial" w:cs="Arial"/>
          <w:color w:val="000000" w:themeColor="text1"/>
        </w:rPr>
      </w:pPr>
    </w:p>
    <w:p w14:paraId="43F9CA68" w14:textId="07EAA6D3" w:rsidR="00654602" w:rsidRPr="00AA0105" w:rsidRDefault="00891C19" w:rsidP="007F6F6E">
      <w:pPr>
        <w:spacing w:line="264" w:lineRule="auto"/>
        <w:jc w:val="both"/>
        <w:rPr>
          <w:rFonts w:ascii="Arial" w:hAnsi="Arial" w:cs="Arial"/>
          <w:color w:val="000000" w:themeColor="text1"/>
        </w:rPr>
      </w:pPr>
      <w:r w:rsidRPr="00AA0105">
        <w:rPr>
          <w:rFonts w:ascii="Arial" w:hAnsi="Arial" w:cs="Arial"/>
          <w:color w:val="000000" w:themeColor="text1"/>
        </w:rPr>
        <w:t>At</w:t>
      </w:r>
      <w:r w:rsidR="007F6F6E" w:rsidRPr="00AA0105">
        <w:rPr>
          <w:rFonts w:ascii="Arial" w:hAnsi="Arial" w:cs="Arial"/>
          <w:color w:val="000000" w:themeColor="text1"/>
        </w:rPr>
        <w:t xml:space="preserve"> </w:t>
      </w:r>
      <w:proofErr w:type="spellStart"/>
      <w:r w:rsidR="007F6F6E" w:rsidRPr="00AA0105">
        <w:rPr>
          <w:rFonts w:ascii="Arial" w:hAnsi="Arial" w:cs="Arial"/>
          <w:color w:val="000000" w:themeColor="text1"/>
        </w:rPr>
        <w:t>Checkford</w:t>
      </w:r>
      <w:proofErr w:type="spellEnd"/>
      <w:r w:rsidR="007F6F6E" w:rsidRPr="00AA0105">
        <w:rPr>
          <w:rFonts w:ascii="Arial" w:hAnsi="Arial" w:cs="Arial"/>
          <w:color w:val="000000" w:themeColor="text1"/>
        </w:rPr>
        <w:t xml:space="preserve">, </w:t>
      </w:r>
      <w:r w:rsidR="000327DD" w:rsidRPr="00AA0105">
        <w:rPr>
          <w:rFonts w:ascii="Arial" w:hAnsi="Arial" w:cs="Arial"/>
          <w:color w:val="000000" w:themeColor="text1"/>
        </w:rPr>
        <w:t>PB was originally conceive</w:t>
      </w:r>
      <w:r w:rsidR="00D449BA" w:rsidRPr="00AA0105">
        <w:rPr>
          <w:rFonts w:ascii="Arial" w:hAnsi="Arial" w:cs="Arial"/>
          <w:color w:val="000000" w:themeColor="text1"/>
        </w:rPr>
        <w:t>d</w:t>
      </w:r>
      <w:r w:rsidR="000327DD" w:rsidRPr="00AA0105">
        <w:rPr>
          <w:rFonts w:ascii="Arial" w:hAnsi="Arial" w:cs="Arial"/>
          <w:color w:val="000000" w:themeColor="text1"/>
        </w:rPr>
        <w:t xml:space="preserve"> as an instrument of </w:t>
      </w:r>
      <w:r w:rsidR="00407C76" w:rsidRPr="00AA0105">
        <w:rPr>
          <w:rFonts w:ascii="Arial" w:hAnsi="Arial" w:cs="Arial"/>
          <w:color w:val="000000" w:themeColor="text1"/>
        </w:rPr>
        <w:t>biop</w:t>
      </w:r>
      <w:r w:rsidR="000327DD" w:rsidRPr="00AA0105">
        <w:rPr>
          <w:rFonts w:ascii="Arial" w:hAnsi="Arial" w:cs="Arial"/>
          <w:color w:val="000000" w:themeColor="text1"/>
        </w:rPr>
        <w:t>olitical control</w:t>
      </w:r>
      <w:r w:rsidR="00822658" w:rsidRPr="00AA0105">
        <w:rPr>
          <w:rFonts w:ascii="Arial" w:hAnsi="Arial" w:cs="Arial"/>
          <w:color w:val="000000" w:themeColor="text1"/>
        </w:rPr>
        <w:t>. This is</w:t>
      </w:r>
      <w:r w:rsidR="000327DD" w:rsidRPr="00AA0105">
        <w:rPr>
          <w:rFonts w:ascii="Arial" w:hAnsi="Arial" w:cs="Arial"/>
          <w:color w:val="000000" w:themeColor="text1"/>
        </w:rPr>
        <w:t xml:space="preserve"> a system design</w:t>
      </w:r>
      <w:r w:rsidR="008471A3" w:rsidRPr="00AA0105">
        <w:rPr>
          <w:rFonts w:ascii="Arial" w:hAnsi="Arial" w:cs="Arial"/>
          <w:color w:val="000000" w:themeColor="text1"/>
        </w:rPr>
        <w:t>ed</w:t>
      </w:r>
      <w:r w:rsidR="000327DD" w:rsidRPr="00AA0105">
        <w:rPr>
          <w:rFonts w:ascii="Arial" w:hAnsi="Arial" w:cs="Arial"/>
          <w:color w:val="000000" w:themeColor="text1"/>
        </w:rPr>
        <w:t xml:space="preserve"> to generate productive and self-regulating subjectivities through the inculcation of entrepreneurial spirits and individual </w:t>
      </w:r>
      <w:proofErr w:type="spellStart"/>
      <w:r w:rsidR="000327DD" w:rsidRPr="00AA0105">
        <w:rPr>
          <w:rFonts w:ascii="Arial" w:hAnsi="Arial" w:cs="Arial"/>
          <w:color w:val="000000" w:themeColor="text1"/>
        </w:rPr>
        <w:t>respons</w:t>
      </w:r>
      <w:r w:rsidR="00852E57" w:rsidRPr="00AA0105">
        <w:rPr>
          <w:rFonts w:ascii="Arial" w:hAnsi="Arial" w:cs="Arial"/>
          <w:color w:val="000000" w:themeColor="text1"/>
        </w:rPr>
        <w:t>i</w:t>
      </w:r>
      <w:r w:rsidR="000327DD" w:rsidRPr="00AA0105">
        <w:rPr>
          <w:rFonts w:ascii="Arial" w:hAnsi="Arial" w:cs="Arial"/>
          <w:color w:val="000000" w:themeColor="text1"/>
        </w:rPr>
        <w:t>bilisation</w:t>
      </w:r>
      <w:proofErr w:type="spellEnd"/>
      <w:r w:rsidR="000327DD" w:rsidRPr="00AA0105">
        <w:rPr>
          <w:rFonts w:ascii="Arial" w:hAnsi="Arial" w:cs="Arial"/>
          <w:color w:val="000000" w:themeColor="text1"/>
        </w:rPr>
        <w:t xml:space="preserve">. </w:t>
      </w:r>
      <w:r w:rsidR="007F6F6E" w:rsidRPr="00AA0105">
        <w:rPr>
          <w:rFonts w:ascii="Arial" w:hAnsi="Arial" w:cs="Arial"/>
          <w:color w:val="000000" w:themeColor="text1"/>
        </w:rPr>
        <w:t xml:space="preserve">The original (pre-austerity) PB </w:t>
      </w:r>
      <w:r w:rsidR="00AE6CBF" w:rsidRPr="00AA0105">
        <w:rPr>
          <w:rFonts w:ascii="Arial" w:hAnsi="Arial" w:cs="Arial"/>
          <w:color w:val="000000" w:themeColor="text1"/>
        </w:rPr>
        <w:t xml:space="preserve">pilot </w:t>
      </w:r>
      <w:r w:rsidR="000332DD" w:rsidRPr="00AA0105">
        <w:rPr>
          <w:rFonts w:ascii="Arial" w:hAnsi="Arial" w:cs="Arial"/>
          <w:color w:val="000000" w:themeColor="text1"/>
        </w:rPr>
        <w:t xml:space="preserve">nurtured an environment that </w:t>
      </w:r>
      <w:r w:rsidR="005348CF" w:rsidRPr="00AA0105">
        <w:rPr>
          <w:rFonts w:ascii="Arial" w:hAnsi="Arial" w:cs="Arial"/>
          <w:color w:val="000000" w:themeColor="text1"/>
        </w:rPr>
        <w:t xml:space="preserve">encourage </w:t>
      </w:r>
      <w:r w:rsidR="00852E57" w:rsidRPr="00AA0105">
        <w:rPr>
          <w:rFonts w:ascii="Arial" w:hAnsi="Arial" w:cs="Arial"/>
          <w:color w:val="000000" w:themeColor="text1"/>
        </w:rPr>
        <w:t xml:space="preserve">social workers and </w:t>
      </w:r>
      <w:r w:rsidR="000954B1" w:rsidRPr="00AA0105">
        <w:rPr>
          <w:rFonts w:ascii="Arial" w:hAnsi="Arial" w:cs="Arial"/>
          <w:color w:val="000000" w:themeColor="text1"/>
        </w:rPr>
        <w:t>more-</w:t>
      </w:r>
      <w:r w:rsidR="00654602" w:rsidRPr="00AA0105">
        <w:rPr>
          <w:rFonts w:ascii="Arial" w:hAnsi="Arial" w:cs="Arial"/>
          <w:color w:val="000000" w:themeColor="text1"/>
        </w:rPr>
        <w:t>able</w:t>
      </w:r>
      <w:r w:rsidR="000954B1" w:rsidRPr="00AA0105">
        <w:rPr>
          <w:rFonts w:ascii="Arial" w:hAnsi="Arial" w:cs="Arial"/>
          <w:color w:val="000000" w:themeColor="text1"/>
        </w:rPr>
        <w:t>d</w:t>
      </w:r>
      <w:r w:rsidR="000332DD" w:rsidRPr="00AA0105">
        <w:rPr>
          <w:rFonts w:ascii="Arial" w:hAnsi="Arial" w:cs="Arial"/>
          <w:color w:val="000000" w:themeColor="text1"/>
        </w:rPr>
        <w:t xml:space="preserve"> clients</w:t>
      </w:r>
      <w:r w:rsidR="00654602" w:rsidRPr="00AA0105">
        <w:rPr>
          <w:rFonts w:ascii="Arial" w:hAnsi="Arial" w:cs="Arial"/>
          <w:color w:val="000000" w:themeColor="text1"/>
        </w:rPr>
        <w:t xml:space="preserve"> to ‘think out of the box’</w:t>
      </w:r>
      <w:r w:rsidR="000332DD" w:rsidRPr="00AA0105">
        <w:rPr>
          <w:rFonts w:ascii="Arial" w:hAnsi="Arial" w:cs="Arial"/>
          <w:color w:val="000000" w:themeColor="text1"/>
        </w:rPr>
        <w:t xml:space="preserve">. </w:t>
      </w:r>
      <w:r w:rsidR="00654602" w:rsidRPr="00AA0105">
        <w:rPr>
          <w:rFonts w:ascii="Arial" w:hAnsi="Arial" w:cs="Arial"/>
          <w:color w:val="000000" w:themeColor="text1"/>
        </w:rPr>
        <w:t xml:space="preserve">In this regard, </w:t>
      </w:r>
      <w:r w:rsidR="008F2C5C" w:rsidRPr="00AA0105">
        <w:rPr>
          <w:rFonts w:ascii="Arial" w:hAnsi="Arial" w:cs="Arial"/>
          <w:color w:val="000000" w:themeColor="text1"/>
        </w:rPr>
        <w:t xml:space="preserve">the accounting infrastructure </w:t>
      </w:r>
      <w:r w:rsidR="000954B1" w:rsidRPr="00AA0105">
        <w:rPr>
          <w:rFonts w:ascii="Arial" w:hAnsi="Arial" w:cs="Arial"/>
          <w:color w:val="000000" w:themeColor="text1"/>
        </w:rPr>
        <w:t xml:space="preserve">around PB </w:t>
      </w:r>
      <w:r w:rsidR="003119B2" w:rsidRPr="00AA0105">
        <w:rPr>
          <w:rFonts w:ascii="Arial" w:hAnsi="Arial" w:cs="Arial"/>
          <w:color w:val="000000" w:themeColor="text1"/>
        </w:rPr>
        <w:t xml:space="preserve">has </w:t>
      </w:r>
      <w:r w:rsidR="007F6F6E" w:rsidRPr="00AA0105">
        <w:rPr>
          <w:rFonts w:ascii="Arial" w:hAnsi="Arial" w:cs="Arial"/>
          <w:color w:val="000000" w:themeColor="text1"/>
        </w:rPr>
        <w:t xml:space="preserve">demonstrated </w:t>
      </w:r>
      <w:r w:rsidR="000954B1" w:rsidRPr="00AA0105">
        <w:rPr>
          <w:rFonts w:ascii="Arial" w:hAnsi="Arial" w:cs="Arial"/>
          <w:color w:val="000000" w:themeColor="text1"/>
        </w:rPr>
        <w:t>a</w:t>
      </w:r>
      <w:r w:rsidR="008471A3" w:rsidRPr="00AA0105">
        <w:rPr>
          <w:rFonts w:ascii="Arial" w:hAnsi="Arial" w:cs="Arial"/>
          <w:color w:val="000000" w:themeColor="text1"/>
        </w:rPr>
        <w:t xml:space="preserve"> potential to </w:t>
      </w:r>
      <w:r w:rsidR="007F6F6E" w:rsidRPr="00AA0105">
        <w:rPr>
          <w:rFonts w:ascii="Arial" w:hAnsi="Arial" w:cs="Arial"/>
          <w:color w:val="000000" w:themeColor="text1"/>
        </w:rPr>
        <w:t xml:space="preserve">deliver emancipatory outcomes. </w:t>
      </w:r>
      <w:r w:rsidR="003119B2" w:rsidRPr="00AA0105">
        <w:rPr>
          <w:rFonts w:ascii="Arial" w:hAnsi="Arial" w:cs="Arial"/>
          <w:color w:val="000000" w:themeColor="text1"/>
        </w:rPr>
        <w:t xml:space="preserve">Social </w:t>
      </w:r>
      <w:r w:rsidR="003119B2" w:rsidRPr="00AA0105">
        <w:rPr>
          <w:rFonts w:ascii="Arial" w:hAnsi="Arial" w:cs="Arial"/>
          <w:color w:val="000000" w:themeColor="text1"/>
        </w:rPr>
        <w:lastRenderedPageBreak/>
        <w:t>workers</w:t>
      </w:r>
      <w:r w:rsidR="003F0633" w:rsidRPr="00AA0105">
        <w:rPr>
          <w:rFonts w:ascii="Arial" w:hAnsi="Arial" w:cs="Arial"/>
          <w:color w:val="000000" w:themeColor="text1"/>
        </w:rPr>
        <w:t xml:space="preserve"> </w:t>
      </w:r>
      <w:r w:rsidR="00D449BA" w:rsidRPr="00AA0105">
        <w:rPr>
          <w:rFonts w:ascii="Arial" w:hAnsi="Arial" w:cs="Arial"/>
          <w:color w:val="000000" w:themeColor="text1"/>
        </w:rPr>
        <w:t>accept</w:t>
      </w:r>
      <w:r w:rsidR="00AE28B5" w:rsidRPr="00AA0105">
        <w:rPr>
          <w:rFonts w:ascii="Arial" w:hAnsi="Arial" w:cs="Arial"/>
          <w:color w:val="000000" w:themeColor="text1"/>
        </w:rPr>
        <w:t>ed</w:t>
      </w:r>
      <w:r w:rsidR="00D449BA" w:rsidRPr="00AA0105">
        <w:rPr>
          <w:rFonts w:ascii="Arial" w:hAnsi="Arial" w:cs="Arial"/>
          <w:color w:val="000000" w:themeColor="text1"/>
        </w:rPr>
        <w:t xml:space="preserve"> the need for PB as it brought </w:t>
      </w:r>
      <w:r w:rsidR="008471A3" w:rsidRPr="00AA0105">
        <w:rPr>
          <w:rFonts w:ascii="Arial" w:hAnsi="Arial" w:cs="Arial"/>
          <w:color w:val="000000" w:themeColor="text1"/>
        </w:rPr>
        <w:t xml:space="preserve">opportunities </w:t>
      </w:r>
      <w:r w:rsidR="003F0633" w:rsidRPr="00AA0105">
        <w:rPr>
          <w:rFonts w:ascii="Arial" w:hAnsi="Arial" w:cs="Arial"/>
          <w:color w:val="000000" w:themeColor="text1"/>
        </w:rPr>
        <w:t xml:space="preserve">to innovate service delivery and </w:t>
      </w:r>
      <w:r w:rsidR="003119B2" w:rsidRPr="00AA0105">
        <w:rPr>
          <w:rFonts w:ascii="Arial" w:hAnsi="Arial" w:cs="Arial"/>
          <w:color w:val="000000" w:themeColor="text1"/>
        </w:rPr>
        <w:t xml:space="preserve">to </w:t>
      </w:r>
      <w:r w:rsidR="008F2C5C" w:rsidRPr="00AA0105">
        <w:rPr>
          <w:rFonts w:ascii="Arial" w:hAnsi="Arial" w:cs="Arial"/>
          <w:color w:val="000000" w:themeColor="text1"/>
        </w:rPr>
        <w:t xml:space="preserve">rekindle their </w:t>
      </w:r>
      <w:r w:rsidR="0065716F" w:rsidRPr="00AA0105">
        <w:rPr>
          <w:rFonts w:ascii="Arial" w:hAnsi="Arial" w:cs="Arial"/>
          <w:color w:val="000000" w:themeColor="text1"/>
        </w:rPr>
        <w:t>professional autonomy</w:t>
      </w:r>
      <w:r w:rsidR="003F0633" w:rsidRPr="00AA0105">
        <w:rPr>
          <w:rFonts w:ascii="Arial" w:hAnsi="Arial" w:cs="Arial"/>
          <w:color w:val="000000" w:themeColor="text1"/>
        </w:rPr>
        <w:t>.</w:t>
      </w:r>
    </w:p>
    <w:p w14:paraId="217EB262" w14:textId="148E1E50" w:rsidR="008F2C5C" w:rsidRPr="00AA0105" w:rsidRDefault="008F2C5C" w:rsidP="007F6F6E">
      <w:pPr>
        <w:spacing w:line="264" w:lineRule="auto"/>
        <w:jc w:val="both"/>
        <w:rPr>
          <w:rFonts w:ascii="Arial" w:hAnsi="Arial" w:cs="Arial"/>
          <w:color w:val="000000" w:themeColor="text1"/>
        </w:rPr>
      </w:pPr>
    </w:p>
    <w:p w14:paraId="1254113C" w14:textId="129E5EA1" w:rsidR="00CF0344" w:rsidRPr="00AA0105" w:rsidRDefault="008F2C5C" w:rsidP="00CF0344">
      <w:pPr>
        <w:spacing w:line="264" w:lineRule="auto"/>
        <w:jc w:val="both"/>
        <w:rPr>
          <w:rFonts w:ascii="Arial" w:hAnsi="Arial" w:cs="Arial"/>
          <w:noProof/>
          <w:color w:val="000000" w:themeColor="text1"/>
        </w:rPr>
      </w:pPr>
      <w:r w:rsidRPr="00AA0105">
        <w:rPr>
          <w:rFonts w:ascii="Arial" w:hAnsi="Arial" w:cs="Arial"/>
          <w:color w:val="000000" w:themeColor="text1"/>
        </w:rPr>
        <w:t>D</w:t>
      </w:r>
      <w:r w:rsidR="00852E57" w:rsidRPr="00AA0105">
        <w:rPr>
          <w:rFonts w:ascii="Arial" w:hAnsi="Arial" w:cs="Arial"/>
          <w:color w:val="000000" w:themeColor="text1"/>
        </w:rPr>
        <w:t>uring the</w:t>
      </w:r>
      <w:r w:rsidR="008471A3" w:rsidRPr="00AA0105">
        <w:rPr>
          <w:rFonts w:ascii="Arial" w:hAnsi="Arial" w:cs="Arial"/>
          <w:color w:val="000000" w:themeColor="text1"/>
        </w:rPr>
        <w:t xml:space="preserve"> </w:t>
      </w:r>
      <w:r w:rsidRPr="00AA0105">
        <w:rPr>
          <w:rFonts w:ascii="Arial" w:hAnsi="Arial" w:cs="Arial"/>
          <w:color w:val="000000" w:themeColor="text1"/>
        </w:rPr>
        <w:t>pilot</w:t>
      </w:r>
      <w:r w:rsidR="00852E57" w:rsidRPr="00AA0105">
        <w:rPr>
          <w:rFonts w:ascii="Arial" w:hAnsi="Arial" w:cs="Arial"/>
          <w:color w:val="000000" w:themeColor="text1"/>
        </w:rPr>
        <w:t xml:space="preserve">, </w:t>
      </w:r>
      <w:r w:rsidR="00AE28B5" w:rsidRPr="00AA0105">
        <w:rPr>
          <w:rFonts w:ascii="Arial" w:hAnsi="Arial" w:cs="Arial"/>
          <w:color w:val="000000" w:themeColor="text1"/>
        </w:rPr>
        <w:t xml:space="preserve">the share of gains from PB </w:t>
      </w:r>
      <w:r w:rsidRPr="00AA0105">
        <w:rPr>
          <w:rFonts w:ascii="Arial" w:hAnsi="Arial" w:cs="Arial"/>
          <w:noProof/>
          <w:color w:val="000000" w:themeColor="text1"/>
        </w:rPr>
        <w:t>we</w:t>
      </w:r>
      <w:r w:rsidR="00F23AA1" w:rsidRPr="00AA0105">
        <w:rPr>
          <w:rFonts w:ascii="Arial" w:hAnsi="Arial" w:cs="Arial"/>
          <w:noProof/>
          <w:color w:val="000000" w:themeColor="text1"/>
        </w:rPr>
        <w:t>re</w:t>
      </w:r>
      <w:r w:rsidR="00F23AA1" w:rsidRPr="00AA0105">
        <w:rPr>
          <w:rFonts w:ascii="Arial" w:hAnsi="Arial" w:cs="Arial"/>
          <w:color w:val="000000" w:themeColor="text1"/>
        </w:rPr>
        <w:t xml:space="preserve"> distributed between </w:t>
      </w:r>
      <w:r w:rsidR="003119B2" w:rsidRPr="00AA0105">
        <w:rPr>
          <w:rFonts w:ascii="Arial" w:hAnsi="Arial" w:cs="Arial"/>
          <w:color w:val="000000" w:themeColor="text1"/>
        </w:rPr>
        <w:t xml:space="preserve">the </w:t>
      </w:r>
      <w:r w:rsidR="00F23AA1" w:rsidRPr="00AA0105">
        <w:rPr>
          <w:rFonts w:ascii="Arial" w:hAnsi="Arial" w:cs="Arial"/>
          <w:color w:val="000000" w:themeColor="text1"/>
        </w:rPr>
        <w:t xml:space="preserve">‘entrepreneurs’ (social workers and clients) and the council. </w:t>
      </w:r>
      <w:r w:rsidR="008471A3" w:rsidRPr="00AA0105">
        <w:rPr>
          <w:rFonts w:ascii="Arial" w:hAnsi="Arial" w:cs="Arial"/>
          <w:color w:val="000000" w:themeColor="text1"/>
        </w:rPr>
        <w:t>S</w:t>
      </w:r>
      <w:r w:rsidR="003119B2" w:rsidRPr="00AA0105">
        <w:rPr>
          <w:rFonts w:ascii="Arial" w:hAnsi="Arial" w:cs="Arial"/>
          <w:color w:val="000000" w:themeColor="text1"/>
        </w:rPr>
        <w:t>ome c</w:t>
      </w:r>
      <w:r w:rsidR="00F23AA1" w:rsidRPr="00AA0105">
        <w:rPr>
          <w:rFonts w:ascii="Arial" w:hAnsi="Arial" w:cs="Arial"/>
          <w:color w:val="000000" w:themeColor="text1"/>
        </w:rPr>
        <w:t>lients receive</w:t>
      </w:r>
      <w:r w:rsidR="008471A3" w:rsidRPr="00AA0105">
        <w:rPr>
          <w:rFonts w:ascii="Arial" w:hAnsi="Arial" w:cs="Arial"/>
          <w:color w:val="000000" w:themeColor="text1"/>
        </w:rPr>
        <w:t>d</w:t>
      </w:r>
      <w:r w:rsidR="00F23AA1" w:rsidRPr="00AA0105">
        <w:rPr>
          <w:rFonts w:ascii="Arial" w:hAnsi="Arial" w:cs="Arial"/>
          <w:color w:val="000000" w:themeColor="text1"/>
        </w:rPr>
        <w:t xml:space="preserve"> more bespoke care and improved </w:t>
      </w:r>
      <w:r w:rsidR="00F23AA1" w:rsidRPr="00AA0105">
        <w:rPr>
          <w:rFonts w:ascii="Arial" w:hAnsi="Arial" w:cs="Arial"/>
          <w:noProof/>
          <w:color w:val="000000" w:themeColor="text1"/>
        </w:rPr>
        <w:t>wellbeing</w:t>
      </w:r>
      <w:r w:rsidR="00747590" w:rsidRPr="00AA0105">
        <w:rPr>
          <w:rFonts w:ascii="Arial" w:hAnsi="Arial" w:cs="Arial"/>
          <w:color w:val="000000" w:themeColor="text1"/>
        </w:rPr>
        <w:t xml:space="preserve">. </w:t>
      </w:r>
      <w:r w:rsidR="008471A3" w:rsidRPr="00AA0105">
        <w:rPr>
          <w:rFonts w:ascii="Arial" w:hAnsi="Arial" w:cs="Arial"/>
          <w:color w:val="000000" w:themeColor="text1"/>
        </w:rPr>
        <w:t xml:space="preserve">Furthermore, </w:t>
      </w:r>
      <w:r w:rsidR="003119B2" w:rsidRPr="00AA0105">
        <w:rPr>
          <w:rFonts w:ascii="Arial" w:hAnsi="Arial" w:cs="Arial"/>
          <w:color w:val="000000" w:themeColor="text1"/>
        </w:rPr>
        <w:t xml:space="preserve">experienced practitioners </w:t>
      </w:r>
      <w:r w:rsidR="008471A3" w:rsidRPr="00AA0105">
        <w:rPr>
          <w:rFonts w:ascii="Arial" w:hAnsi="Arial" w:cs="Arial"/>
          <w:color w:val="000000" w:themeColor="text1"/>
        </w:rPr>
        <w:t xml:space="preserve">working at the frontline </w:t>
      </w:r>
      <w:r w:rsidR="00747590" w:rsidRPr="00AA0105">
        <w:rPr>
          <w:rFonts w:ascii="Arial" w:hAnsi="Arial" w:cs="Arial"/>
          <w:color w:val="000000" w:themeColor="text1"/>
        </w:rPr>
        <w:t>g</w:t>
      </w:r>
      <w:r w:rsidR="003119B2" w:rsidRPr="00AA0105">
        <w:rPr>
          <w:rFonts w:ascii="Arial" w:hAnsi="Arial" w:cs="Arial"/>
          <w:color w:val="000000" w:themeColor="text1"/>
        </w:rPr>
        <w:t>o</w:t>
      </w:r>
      <w:r w:rsidR="00747590" w:rsidRPr="00AA0105">
        <w:rPr>
          <w:rFonts w:ascii="Arial" w:hAnsi="Arial" w:cs="Arial"/>
          <w:color w:val="000000" w:themeColor="text1"/>
        </w:rPr>
        <w:t xml:space="preserve">t to </w:t>
      </w:r>
      <w:r w:rsidR="008471A3" w:rsidRPr="00AA0105">
        <w:rPr>
          <w:rFonts w:ascii="Arial" w:hAnsi="Arial" w:cs="Arial"/>
          <w:color w:val="000000" w:themeColor="text1"/>
        </w:rPr>
        <w:t>practice</w:t>
      </w:r>
      <w:r w:rsidR="00DC3F88" w:rsidRPr="00AA0105">
        <w:rPr>
          <w:rFonts w:ascii="Arial" w:hAnsi="Arial" w:cs="Arial"/>
          <w:color w:val="000000" w:themeColor="text1"/>
        </w:rPr>
        <w:t xml:space="preserve"> </w:t>
      </w:r>
      <w:r w:rsidR="00CF0344" w:rsidRPr="00AA0105">
        <w:rPr>
          <w:rFonts w:ascii="Arial" w:hAnsi="Arial" w:cs="Arial"/>
          <w:color w:val="000000" w:themeColor="text1"/>
        </w:rPr>
        <w:t>‘</w:t>
      </w:r>
      <w:r w:rsidR="00852E57" w:rsidRPr="00AA0105">
        <w:rPr>
          <w:rFonts w:ascii="Arial" w:hAnsi="Arial" w:cs="Arial"/>
          <w:color w:val="000000" w:themeColor="text1"/>
        </w:rPr>
        <w:t>good old-fashioned</w:t>
      </w:r>
      <w:r w:rsidR="00CF0344" w:rsidRPr="00AA0105">
        <w:rPr>
          <w:rFonts w:ascii="Arial" w:hAnsi="Arial" w:cs="Arial"/>
          <w:color w:val="000000" w:themeColor="text1"/>
        </w:rPr>
        <w:t>’</w:t>
      </w:r>
      <w:r w:rsidR="00852E57" w:rsidRPr="00AA0105">
        <w:rPr>
          <w:rFonts w:ascii="Arial" w:hAnsi="Arial" w:cs="Arial"/>
          <w:color w:val="000000" w:themeColor="text1"/>
        </w:rPr>
        <w:t xml:space="preserve"> </w:t>
      </w:r>
      <w:r w:rsidR="003119B2" w:rsidRPr="00AA0105">
        <w:rPr>
          <w:rFonts w:ascii="Arial" w:hAnsi="Arial" w:cs="Arial"/>
          <w:color w:val="000000" w:themeColor="text1"/>
        </w:rPr>
        <w:t xml:space="preserve">social work. As a result of the greater provision of individualised care, </w:t>
      </w:r>
      <w:r w:rsidR="00F23AA1" w:rsidRPr="00AA0105">
        <w:rPr>
          <w:rFonts w:ascii="Arial" w:hAnsi="Arial" w:cs="Arial"/>
          <w:color w:val="000000" w:themeColor="text1"/>
        </w:rPr>
        <w:t xml:space="preserve">the council </w:t>
      </w:r>
      <w:r w:rsidR="00E1196A" w:rsidRPr="00AA0105">
        <w:rPr>
          <w:rFonts w:ascii="Arial" w:hAnsi="Arial" w:cs="Arial"/>
          <w:color w:val="000000" w:themeColor="text1"/>
        </w:rPr>
        <w:t>i</w:t>
      </w:r>
      <w:r w:rsidR="00F23AA1" w:rsidRPr="00AA0105">
        <w:rPr>
          <w:rFonts w:ascii="Arial" w:hAnsi="Arial" w:cs="Arial"/>
          <w:color w:val="000000" w:themeColor="text1"/>
        </w:rPr>
        <w:t xml:space="preserve">s said to </w:t>
      </w:r>
      <w:r w:rsidR="00D449BA" w:rsidRPr="00AA0105">
        <w:rPr>
          <w:rFonts w:ascii="Arial" w:hAnsi="Arial" w:cs="Arial"/>
          <w:color w:val="000000" w:themeColor="text1"/>
        </w:rPr>
        <w:t xml:space="preserve">have </w:t>
      </w:r>
      <w:r w:rsidR="00F23AA1" w:rsidRPr="00AA0105">
        <w:rPr>
          <w:rFonts w:ascii="Arial" w:hAnsi="Arial" w:cs="Arial"/>
          <w:color w:val="000000" w:themeColor="text1"/>
        </w:rPr>
        <w:t>benefit</w:t>
      </w:r>
      <w:r w:rsidR="00D449BA" w:rsidRPr="00AA0105">
        <w:rPr>
          <w:rFonts w:ascii="Arial" w:hAnsi="Arial" w:cs="Arial"/>
          <w:color w:val="000000" w:themeColor="text1"/>
        </w:rPr>
        <w:t>ed</w:t>
      </w:r>
      <w:r w:rsidR="00F23AA1" w:rsidRPr="00AA0105">
        <w:rPr>
          <w:rFonts w:ascii="Arial" w:hAnsi="Arial" w:cs="Arial"/>
          <w:color w:val="000000" w:themeColor="text1"/>
        </w:rPr>
        <w:t xml:space="preserve"> from falling demand for certain expensive but un</w:t>
      </w:r>
      <w:r w:rsidR="00E1196A" w:rsidRPr="00AA0105">
        <w:rPr>
          <w:rFonts w:ascii="Arial" w:hAnsi="Arial" w:cs="Arial"/>
          <w:color w:val="000000" w:themeColor="text1"/>
        </w:rPr>
        <w:t>loved</w:t>
      </w:r>
      <w:r w:rsidR="00F23AA1" w:rsidRPr="00AA0105">
        <w:rPr>
          <w:rFonts w:ascii="Arial" w:hAnsi="Arial" w:cs="Arial"/>
          <w:color w:val="000000" w:themeColor="text1"/>
        </w:rPr>
        <w:t xml:space="preserve"> services</w:t>
      </w:r>
      <w:r w:rsidR="00747590" w:rsidRPr="00AA0105">
        <w:rPr>
          <w:rFonts w:ascii="Arial" w:hAnsi="Arial" w:cs="Arial"/>
          <w:color w:val="000000" w:themeColor="text1"/>
        </w:rPr>
        <w:t xml:space="preserve"> that are centrally pro</w:t>
      </w:r>
      <w:r w:rsidR="00D449BA" w:rsidRPr="00AA0105">
        <w:rPr>
          <w:rFonts w:ascii="Arial" w:hAnsi="Arial" w:cs="Arial"/>
          <w:color w:val="000000" w:themeColor="text1"/>
        </w:rPr>
        <w:t xml:space="preserve">vided, such as </w:t>
      </w:r>
      <w:r w:rsidR="00F23AA1" w:rsidRPr="00AA0105">
        <w:rPr>
          <w:rFonts w:ascii="Arial" w:hAnsi="Arial" w:cs="Arial"/>
          <w:noProof/>
          <w:color w:val="000000" w:themeColor="text1"/>
        </w:rPr>
        <w:t>day centres</w:t>
      </w:r>
      <w:r w:rsidR="00F23AA1" w:rsidRPr="00AA0105">
        <w:rPr>
          <w:rFonts w:ascii="Arial" w:hAnsi="Arial" w:cs="Arial"/>
          <w:color w:val="000000" w:themeColor="text1"/>
        </w:rPr>
        <w:t xml:space="preserve">. </w:t>
      </w:r>
      <w:r w:rsidR="00CF0344" w:rsidRPr="00AA0105">
        <w:rPr>
          <w:rFonts w:ascii="Arial" w:hAnsi="Arial" w:cs="Arial"/>
          <w:color w:val="000000" w:themeColor="text1"/>
        </w:rPr>
        <w:t xml:space="preserve">These outcomes complement the findings of other studies examining the role of PB in transforming the subjectivities of </w:t>
      </w:r>
      <w:r w:rsidR="000954B1" w:rsidRPr="00AA0105">
        <w:rPr>
          <w:rFonts w:ascii="Arial" w:hAnsi="Arial" w:cs="Arial"/>
          <w:color w:val="000000" w:themeColor="text1"/>
        </w:rPr>
        <w:t>user</w:t>
      </w:r>
      <w:r w:rsidR="00CF0344" w:rsidRPr="00AA0105">
        <w:rPr>
          <w:rFonts w:ascii="Arial" w:hAnsi="Arial" w:cs="Arial"/>
          <w:color w:val="000000" w:themeColor="text1"/>
        </w:rPr>
        <w:t>s (</w:t>
      </w:r>
      <w:proofErr w:type="spellStart"/>
      <w:r w:rsidR="00CF0344" w:rsidRPr="00AA0105">
        <w:rPr>
          <w:rFonts w:ascii="Arial" w:hAnsi="Arial" w:cs="Arial"/>
          <w:noProof/>
          <w:color w:val="000000" w:themeColor="text1"/>
        </w:rPr>
        <w:t>Junne</w:t>
      </w:r>
      <w:proofErr w:type="spellEnd"/>
      <w:r w:rsidR="00CF0344" w:rsidRPr="00AA0105">
        <w:rPr>
          <w:rFonts w:ascii="Arial" w:hAnsi="Arial" w:cs="Arial"/>
          <w:noProof/>
          <w:color w:val="000000" w:themeColor="text1"/>
        </w:rPr>
        <w:t xml:space="preserve"> and Huber, 2014; Junne, 2018)</w:t>
      </w:r>
      <w:r w:rsidR="00A96B3B" w:rsidRPr="00AA0105">
        <w:rPr>
          <w:rFonts w:ascii="Arial" w:hAnsi="Arial" w:cs="Arial"/>
          <w:noProof/>
          <w:color w:val="000000" w:themeColor="text1"/>
        </w:rPr>
        <w:t xml:space="preserve">. </w:t>
      </w:r>
      <w:r w:rsidR="00471657" w:rsidRPr="00AA0105">
        <w:rPr>
          <w:rFonts w:ascii="Arial" w:hAnsi="Arial" w:cs="Arial"/>
          <w:noProof/>
          <w:color w:val="000000" w:themeColor="text1"/>
        </w:rPr>
        <w:t>It can therefore be inferred</w:t>
      </w:r>
      <w:r w:rsidR="00D449BA" w:rsidRPr="00AA0105">
        <w:rPr>
          <w:rFonts w:ascii="Arial" w:hAnsi="Arial" w:cs="Arial"/>
          <w:noProof/>
          <w:color w:val="000000" w:themeColor="text1"/>
        </w:rPr>
        <w:t xml:space="preserve"> that </w:t>
      </w:r>
      <w:r w:rsidR="00C404F5" w:rsidRPr="00AA0105">
        <w:rPr>
          <w:rFonts w:ascii="Arial" w:hAnsi="Arial" w:cs="Arial"/>
          <w:color w:val="000000" w:themeColor="text1"/>
        </w:rPr>
        <w:t xml:space="preserve">not all neoliberal innovations </w:t>
      </w:r>
      <w:r w:rsidR="00D449BA" w:rsidRPr="00AA0105">
        <w:rPr>
          <w:rFonts w:ascii="Arial" w:hAnsi="Arial" w:cs="Arial"/>
          <w:color w:val="000000" w:themeColor="text1"/>
        </w:rPr>
        <w:t xml:space="preserve">(such as the PB pilot) </w:t>
      </w:r>
      <w:r w:rsidR="00C404F5" w:rsidRPr="00AA0105">
        <w:rPr>
          <w:rFonts w:ascii="Arial" w:hAnsi="Arial" w:cs="Arial"/>
          <w:color w:val="000000" w:themeColor="text1"/>
        </w:rPr>
        <w:t>are unambiguously ‘bad’ (Burchell, 1993, p.280).</w:t>
      </w:r>
    </w:p>
    <w:p w14:paraId="15CE47C0" w14:textId="2FE19E3C" w:rsidR="00711292" w:rsidRPr="00AA0105" w:rsidRDefault="00711292" w:rsidP="004F4646">
      <w:pPr>
        <w:spacing w:line="264" w:lineRule="auto"/>
        <w:jc w:val="both"/>
        <w:rPr>
          <w:rFonts w:ascii="Arial" w:hAnsi="Arial" w:cs="Arial"/>
          <w:color w:val="000000" w:themeColor="text1"/>
        </w:rPr>
      </w:pPr>
    </w:p>
    <w:p w14:paraId="59325D86" w14:textId="1A37EF31" w:rsidR="00E82FAE" w:rsidRPr="00AA0105" w:rsidRDefault="00A046B9" w:rsidP="004F4646">
      <w:pPr>
        <w:spacing w:line="264" w:lineRule="auto"/>
        <w:jc w:val="both"/>
        <w:rPr>
          <w:rFonts w:ascii="Arial" w:hAnsi="Arial" w:cs="Arial"/>
          <w:color w:val="000000" w:themeColor="text1"/>
        </w:rPr>
      </w:pPr>
      <w:r w:rsidRPr="00AA0105">
        <w:rPr>
          <w:rFonts w:ascii="Arial" w:hAnsi="Arial" w:cs="Arial"/>
          <w:color w:val="000000" w:themeColor="text1"/>
        </w:rPr>
        <w:t xml:space="preserve">However, </w:t>
      </w:r>
      <w:r w:rsidR="00C506EA" w:rsidRPr="00AA0105">
        <w:rPr>
          <w:rFonts w:ascii="Arial" w:hAnsi="Arial" w:cs="Arial"/>
          <w:color w:val="000000" w:themeColor="text1"/>
        </w:rPr>
        <w:t xml:space="preserve">the </w:t>
      </w:r>
      <w:r w:rsidR="00B1311D" w:rsidRPr="00AA0105">
        <w:rPr>
          <w:rFonts w:ascii="Arial" w:hAnsi="Arial" w:cs="Arial"/>
          <w:color w:val="000000" w:themeColor="text1"/>
        </w:rPr>
        <w:t xml:space="preserve">advent of austerity heralded a </w:t>
      </w:r>
      <w:r w:rsidRPr="00AA0105">
        <w:rPr>
          <w:rFonts w:ascii="Arial" w:hAnsi="Arial" w:cs="Arial"/>
          <w:color w:val="000000" w:themeColor="text1"/>
        </w:rPr>
        <w:t xml:space="preserve">more disciplinarian </w:t>
      </w:r>
      <w:r w:rsidR="00C506EA" w:rsidRPr="00AA0105">
        <w:rPr>
          <w:rFonts w:ascii="Arial" w:hAnsi="Arial" w:cs="Arial"/>
          <w:color w:val="000000" w:themeColor="text1"/>
        </w:rPr>
        <w:t>approach</w:t>
      </w:r>
      <w:r w:rsidR="00A96B3B" w:rsidRPr="00AA0105">
        <w:rPr>
          <w:rFonts w:ascii="Arial" w:hAnsi="Arial" w:cs="Arial"/>
          <w:color w:val="000000" w:themeColor="text1"/>
        </w:rPr>
        <w:t xml:space="preserve"> at </w:t>
      </w:r>
      <w:proofErr w:type="spellStart"/>
      <w:r w:rsidR="00A96B3B" w:rsidRPr="00AA0105">
        <w:rPr>
          <w:rFonts w:ascii="Arial" w:hAnsi="Arial" w:cs="Arial"/>
          <w:color w:val="000000" w:themeColor="text1"/>
        </w:rPr>
        <w:t>Checkford</w:t>
      </w:r>
      <w:proofErr w:type="spellEnd"/>
      <w:r w:rsidR="00254C9D" w:rsidRPr="00AA0105">
        <w:rPr>
          <w:rFonts w:ascii="Arial" w:hAnsi="Arial" w:cs="Arial"/>
          <w:color w:val="000000" w:themeColor="text1"/>
        </w:rPr>
        <w:t xml:space="preserve">. </w:t>
      </w:r>
      <w:r w:rsidR="004D2FFA" w:rsidRPr="00AA0105">
        <w:rPr>
          <w:rFonts w:ascii="Arial" w:hAnsi="Arial" w:cs="Arial"/>
          <w:color w:val="000000" w:themeColor="text1"/>
        </w:rPr>
        <w:t xml:space="preserve">The establishment of </w:t>
      </w:r>
      <w:r w:rsidR="00C506EA" w:rsidRPr="00AA0105">
        <w:rPr>
          <w:rFonts w:ascii="Arial" w:hAnsi="Arial" w:cs="Arial"/>
          <w:color w:val="000000" w:themeColor="text1"/>
        </w:rPr>
        <w:t>a</w:t>
      </w:r>
      <w:r w:rsidR="004F4646" w:rsidRPr="00AA0105">
        <w:rPr>
          <w:rFonts w:ascii="Arial" w:hAnsi="Arial" w:cs="Arial"/>
          <w:color w:val="000000" w:themeColor="text1"/>
        </w:rPr>
        <w:t xml:space="preserve"> morality of appropriateness </w:t>
      </w:r>
      <w:r w:rsidR="0028762C" w:rsidRPr="00AA0105">
        <w:rPr>
          <w:rFonts w:ascii="Arial" w:hAnsi="Arial" w:cs="Arial"/>
          <w:color w:val="000000" w:themeColor="text1"/>
        </w:rPr>
        <w:t>i</w:t>
      </w:r>
      <w:r w:rsidR="004F4646" w:rsidRPr="00AA0105">
        <w:rPr>
          <w:rFonts w:ascii="Arial" w:hAnsi="Arial" w:cs="Arial"/>
          <w:color w:val="000000" w:themeColor="text1"/>
        </w:rPr>
        <w:t xml:space="preserve">s </w:t>
      </w:r>
      <w:r w:rsidR="004D2FFA" w:rsidRPr="00AA0105">
        <w:rPr>
          <w:rFonts w:ascii="Arial" w:hAnsi="Arial" w:cs="Arial"/>
          <w:color w:val="000000" w:themeColor="text1"/>
        </w:rPr>
        <w:t xml:space="preserve">used </w:t>
      </w:r>
      <w:r w:rsidR="004F4646" w:rsidRPr="00AA0105">
        <w:rPr>
          <w:rFonts w:ascii="Arial" w:hAnsi="Arial" w:cs="Arial"/>
          <w:color w:val="000000" w:themeColor="text1"/>
        </w:rPr>
        <w:t xml:space="preserve">to justify </w:t>
      </w:r>
      <w:r w:rsidR="00FD0CF1" w:rsidRPr="00AA0105">
        <w:rPr>
          <w:rFonts w:ascii="Arial" w:hAnsi="Arial" w:cs="Arial"/>
          <w:color w:val="000000" w:themeColor="text1"/>
        </w:rPr>
        <w:t xml:space="preserve">the council’s </w:t>
      </w:r>
      <w:r w:rsidR="004F4646" w:rsidRPr="00AA0105">
        <w:rPr>
          <w:rFonts w:ascii="Arial" w:hAnsi="Arial" w:cs="Arial"/>
          <w:color w:val="000000" w:themeColor="text1"/>
        </w:rPr>
        <w:t>sequestration of entrepreneurial gains generated by PB</w:t>
      </w:r>
      <w:r w:rsidR="008E2DE9" w:rsidRPr="00AA0105">
        <w:rPr>
          <w:rFonts w:ascii="Arial" w:hAnsi="Arial" w:cs="Arial"/>
          <w:color w:val="000000" w:themeColor="text1"/>
        </w:rPr>
        <w:t xml:space="preserve">. </w:t>
      </w:r>
      <w:r w:rsidR="00E82FAE" w:rsidRPr="00AA0105">
        <w:rPr>
          <w:rFonts w:ascii="Arial" w:hAnsi="Arial" w:cs="Arial"/>
          <w:color w:val="000000" w:themeColor="text1"/>
        </w:rPr>
        <w:t>Senior managers</w:t>
      </w:r>
      <w:r w:rsidR="008E2DE9" w:rsidRPr="00AA0105">
        <w:rPr>
          <w:rFonts w:ascii="Arial" w:hAnsi="Arial" w:cs="Arial"/>
          <w:color w:val="000000" w:themeColor="text1"/>
        </w:rPr>
        <w:t xml:space="preserve"> argue that </w:t>
      </w:r>
      <w:r w:rsidR="00E82FAE" w:rsidRPr="00AA0105">
        <w:rPr>
          <w:rFonts w:ascii="Arial" w:hAnsi="Arial" w:cs="Arial"/>
          <w:color w:val="000000" w:themeColor="text1"/>
        </w:rPr>
        <w:t>the council</w:t>
      </w:r>
      <w:r w:rsidR="004F4646" w:rsidRPr="00AA0105">
        <w:rPr>
          <w:rFonts w:ascii="Arial" w:hAnsi="Arial" w:cs="Arial"/>
          <w:color w:val="000000" w:themeColor="text1"/>
        </w:rPr>
        <w:t xml:space="preserve"> need</w:t>
      </w:r>
      <w:r w:rsidR="00AE28B5" w:rsidRPr="00AA0105">
        <w:rPr>
          <w:rFonts w:ascii="Arial" w:hAnsi="Arial" w:cs="Arial"/>
          <w:color w:val="000000" w:themeColor="text1"/>
        </w:rPr>
        <w:t>s</w:t>
      </w:r>
      <w:r w:rsidR="004F4646" w:rsidRPr="00AA0105">
        <w:rPr>
          <w:rFonts w:ascii="Arial" w:hAnsi="Arial" w:cs="Arial"/>
          <w:color w:val="000000" w:themeColor="text1"/>
        </w:rPr>
        <w:t xml:space="preserve"> </w:t>
      </w:r>
      <w:r w:rsidR="008E2DE9" w:rsidRPr="00AA0105">
        <w:rPr>
          <w:rFonts w:ascii="Arial" w:hAnsi="Arial" w:cs="Arial"/>
          <w:color w:val="000000" w:themeColor="text1"/>
        </w:rPr>
        <w:t>to withhold a larger share of</w:t>
      </w:r>
      <w:r w:rsidR="004F4646" w:rsidRPr="00AA0105">
        <w:rPr>
          <w:rFonts w:ascii="Arial" w:hAnsi="Arial" w:cs="Arial"/>
          <w:color w:val="000000" w:themeColor="text1"/>
        </w:rPr>
        <w:t xml:space="preserve"> resources to </w:t>
      </w:r>
      <w:r w:rsidR="008E2DE9" w:rsidRPr="00AA0105">
        <w:rPr>
          <w:rFonts w:ascii="Arial" w:hAnsi="Arial" w:cs="Arial"/>
          <w:color w:val="000000" w:themeColor="text1"/>
        </w:rPr>
        <w:t xml:space="preserve">stave off financial </w:t>
      </w:r>
      <w:r w:rsidR="00607AF9" w:rsidRPr="00AA0105">
        <w:rPr>
          <w:rFonts w:ascii="Arial" w:hAnsi="Arial" w:cs="Arial"/>
          <w:color w:val="000000" w:themeColor="text1"/>
        </w:rPr>
        <w:t>trouble</w:t>
      </w:r>
      <w:r w:rsidR="004F4646" w:rsidRPr="00AA0105">
        <w:rPr>
          <w:rFonts w:ascii="Arial" w:hAnsi="Arial" w:cs="Arial"/>
          <w:color w:val="000000" w:themeColor="text1"/>
        </w:rPr>
        <w:t xml:space="preserve">. </w:t>
      </w:r>
      <w:r w:rsidR="00DC3F88" w:rsidRPr="00AA0105">
        <w:rPr>
          <w:rFonts w:ascii="Arial" w:hAnsi="Arial" w:cs="Arial"/>
          <w:color w:val="000000" w:themeColor="text1"/>
        </w:rPr>
        <w:t>S</w:t>
      </w:r>
      <w:r w:rsidR="004F4646" w:rsidRPr="00AA0105">
        <w:rPr>
          <w:rFonts w:ascii="Arial" w:hAnsi="Arial" w:cs="Arial"/>
          <w:color w:val="000000" w:themeColor="text1"/>
        </w:rPr>
        <w:t xml:space="preserve">ocial workers (and </w:t>
      </w:r>
      <w:r w:rsidR="0028762C" w:rsidRPr="00AA0105">
        <w:rPr>
          <w:rFonts w:ascii="Arial" w:hAnsi="Arial" w:cs="Arial"/>
          <w:color w:val="000000" w:themeColor="text1"/>
        </w:rPr>
        <w:t xml:space="preserve">their </w:t>
      </w:r>
      <w:r w:rsidR="004F4646" w:rsidRPr="00AA0105">
        <w:rPr>
          <w:rFonts w:ascii="Arial" w:hAnsi="Arial" w:cs="Arial"/>
          <w:color w:val="000000" w:themeColor="text1"/>
        </w:rPr>
        <w:t xml:space="preserve">clients) </w:t>
      </w:r>
      <w:r w:rsidR="00291C0E" w:rsidRPr="00AA0105">
        <w:rPr>
          <w:rFonts w:ascii="Arial" w:hAnsi="Arial" w:cs="Arial"/>
          <w:color w:val="000000" w:themeColor="text1"/>
        </w:rPr>
        <w:t>are</w:t>
      </w:r>
      <w:r w:rsidR="00DC3F88" w:rsidRPr="00AA0105">
        <w:rPr>
          <w:rFonts w:ascii="Arial" w:hAnsi="Arial" w:cs="Arial"/>
          <w:color w:val="000000" w:themeColor="text1"/>
        </w:rPr>
        <w:t xml:space="preserve"> coerced into assisting the council by agreeing to an agenda of revised budget allocations and new restrictions on their autonomy within the PB scheme. </w:t>
      </w:r>
      <w:r w:rsidR="00AE6CBF" w:rsidRPr="00AA0105">
        <w:rPr>
          <w:rFonts w:ascii="Arial" w:hAnsi="Arial" w:cs="Arial"/>
          <w:color w:val="000000" w:themeColor="text1"/>
        </w:rPr>
        <w:t>In this regard, i</w:t>
      </w:r>
      <w:r w:rsidR="00E82FAE" w:rsidRPr="00AA0105">
        <w:rPr>
          <w:rFonts w:ascii="Arial" w:hAnsi="Arial" w:cs="Arial"/>
          <w:color w:val="000000" w:themeColor="text1"/>
        </w:rPr>
        <w:t>ndividuals are made to serve as an agent of others whilst masquerading as an entrepreneur of the self (Du Gay, 1996)</w:t>
      </w:r>
      <w:r w:rsidR="00E45330" w:rsidRPr="00AA0105">
        <w:rPr>
          <w:rFonts w:ascii="Arial" w:hAnsi="Arial" w:cs="Arial"/>
          <w:color w:val="000000" w:themeColor="text1"/>
        </w:rPr>
        <w:t xml:space="preserve">. </w:t>
      </w:r>
      <w:r w:rsidR="00FA5C50" w:rsidRPr="00AA0105">
        <w:rPr>
          <w:rFonts w:ascii="Arial" w:hAnsi="Arial" w:cs="Arial"/>
          <w:color w:val="000000" w:themeColor="text1"/>
        </w:rPr>
        <w:t xml:space="preserve">This has the effect of altering </w:t>
      </w:r>
      <w:r w:rsidR="004E2E51" w:rsidRPr="00AA0105">
        <w:rPr>
          <w:rFonts w:ascii="Arial" w:hAnsi="Arial" w:cs="Arial"/>
          <w:color w:val="000000" w:themeColor="text1"/>
        </w:rPr>
        <w:t>the original emancipatory conception</w:t>
      </w:r>
      <w:r w:rsidR="00FA5C50" w:rsidRPr="00AA0105">
        <w:rPr>
          <w:rFonts w:ascii="Arial" w:hAnsi="Arial" w:cs="Arial"/>
          <w:color w:val="000000" w:themeColor="text1"/>
        </w:rPr>
        <w:t xml:space="preserve"> of subjectivity as </w:t>
      </w:r>
      <w:r w:rsidR="004E2E51" w:rsidRPr="00AA0105">
        <w:rPr>
          <w:rFonts w:ascii="Arial" w:hAnsi="Arial" w:cs="Arial"/>
          <w:color w:val="000000" w:themeColor="text1"/>
        </w:rPr>
        <w:t>defined by Duffy et al. (2010)</w:t>
      </w:r>
      <w:r w:rsidR="00FA5C50" w:rsidRPr="00AA0105">
        <w:rPr>
          <w:rFonts w:ascii="Arial" w:hAnsi="Arial" w:cs="Arial"/>
          <w:color w:val="000000" w:themeColor="text1"/>
        </w:rPr>
        <w:t xml:space="preserve">. </w:t>
      </w:r>
      <w:r w:rsidR="00747590" w:rsidRPr="00AA0105">
        <w:rPr>
          <w:rFonts w:ascii="Arial" w:hAnsi="Arial" w:cs="Arial"/>
          <w:color w:val="000000" w:themeColor="text1"/>
        </w:rPr>
        <w:t>The use of such</w:t>
      </w:r>
      <w:r w:rsidR="00947B57" w:rsidRPr="00AA0105">
        <w:rPr>
          <w:rFonts w:ascii="Arial" w:hAnsi="Arial" w:cs="Arial"/>
          <w:color w:val="000000" w:themeColor="text1"/>
        </w:rPr>
        <w:t xml:space="preserve"> </w:t>
      </w:r>
      <w:r w:rsidR="004E2E51" w:rsidRPr="00AA0105">
        <w:rPr>
          <w:rFonts w:ascii="Arial" w:hAnsi="Arial" w:cs="Arial"/>
          <w:color w:val="000000" w:themeColor="text1"/>
        </w:rPr>
        <w:t>manoeuvr</w:t>
      </w:r>
      <w:r w:rsidR="00747590" w:rsidRPr="00AA0105">
        <w:rPr>
          <w:rFonts w:ascii="Arial" w:hAnsi="Arial" w:cs="Arial"/>
          <w:color w:val="000000" w:themeColor="text1"/>
        </w:rPr>
        <w:t xml:space="preserve">es </w:t>
      </w:r>
      <w:r w:rsidRPr="00AA0105">
        <w:rPr>
          <w:rFonts w:ascii="Arial" w:hAnsi="Arial" w:cs="Arial"/>
          <w:color w:val="000000" w:themeColor="text1"/>
        </w:rPr>
        <w:t>to</w:t>
      </w:r>
      <w:r w:rsidR="009E39CC" w:rsidRPr="00AA0105">
        <w:rPr>
          <w:rFonts w:ascii="Arial" w:hAnsi="Arial" w:cs="Arial"/>
          <w:color w:val="000000" w:themeColor="text1"/>
        </w:rPr>
        <w:t xml:space="preserve"> conscript social workers </w:t>
      </w:r>
      <w:r w:rsidR="00AE6CBF" w:rsidRPr="00AA0105">
        <w:rPr>
          <w:rFonts w:ascii="Arial" w:hAnsi="Arial" w:cs="Arial"/>
          <w:color w:val="000000" w:themeColor="text1"/>
        </w:rPr>
        <w:t xml:space="preserve">(and clients) </w:t>
      </w:r>
      <w:r w:rsidR="009E39CC" w:rsidRPr="00AA0105">
        <w:rPr>
          <w:rFonts w:ascii="Arial" w:hAnsi="Arial" w:cs="Arial"/>
          <w:color w:val="000000" w:themeColor="text1"/>
        </w:rPr>
        <w:t xml:space="preserve">to </w:t>
      </w:r>
      <w:r w:rsidRPr="00AA0105">
        <w:rPr>
          <w:rFonts w:ascii="Arial" w:hAnsi="Arial" w:cs="Arial"/>
          <w:color w:val="000000" w:themeColor="text1"/>
        </w:rPr>
        <w:t xml:space="preserve">the council’s </w:t>
      </w:r>
      <w:r w:rsidR="00747590" w:rsidRPr="00AA0105">
        <w:rPr>
          <w:rFonts w:ascii="Arial" w:hAnsi="Arial" w:cs="Arial"/>
          <w:color w:val="000000" w:themeColor="text1"/>
        </w:rPr>
        <w:t xml:space="preserve">austerity </w:t>
      </w:r>
      <w:r w:rsidRPr="00AA0105">
        <w:rPr>
          <w:rFonts w:ascii="Arial" w:hAnsi="Arial" w:cs="Arial"/>
          <w:color w:val="000000" w:themeColor="text1"/>
        </w:rPr>
        <w:t>cause</w:t>
      </w:r>
      <w:r w:rsidR="009E39CC" w:rsidRPr="00AA0105">
        <w:rPr>
          <w:rFonts w:ascii="Arial" w:hAnsi="Arial" w:cs="Arial"/>
          <w:color w:val="000000" w:themeColor="text1"/>
        </w:rPr>
        <w:t xml:space="preserve"> </w:t>
      </w:r>
      <w:r w:rsidR="004F4646" w:rsidRPr="00AA0105">
        <w:rPr>
          <w:rFonts w:ascii="Arial" w:hAnsi="Arial" w:cs="Arial"/>
          <w:color w:val="000000" w:themeColor="text1"/>
        </w:rPr>
        <w:t>reaffirms Du Gay’s (1996</w:t>
      </w:r>
      <w:r w:rsidR="00747590" w:rsidRPr="00AA0105">
        <w:rPr>
          <w:rFonts w:ascii="Arial" w:hAnsi="Arial" w:cs="Arial"/>
          <w:color w:val="000000" w:themeColor="text1"/>
        </w:rPr>
        <w:t>, p.183</w:t>
      </w:r>
      <w:r w:rsidR="004F4646" w:rsidRPr="00AA0105">
        <w:rPr>
          <w:rFonts w:ascii="Arial" w:hAnsi="Arial" w:cs="Arial"/>
          <w:color w:val="000000" w:themeColor="text1"/>
        </w:rPr>
        <w:t xml:space="preserve">) aphorism that once an individual is committed to an entrepreneurial treadmill, </w:t>
      </w:r>
      <w:r w:rsidR="00747590" w:rsidRPr="00AA0105">
        <w:rPr>
          <w:rFonts w:ascii="Arial" w:hAnsi="Arial" w:cs="Arial"/>
          <w:color w:val="000000" w:themeColor="text1"/>
        </w:rPr>
        <w:t xml:space="preserve">they </w:t>
      </w:r>
      <w:r w:rsidR="004F4646" w:rsidRPr="00AA0105">
        <w:rPr>
          <w:rFonts w:ascii="Arial" w:hAnsi="Arial" w:cs="Arial"/>
          <w:color w:val="000000" w:themeColor="text1"/>
        </w:rPr>
        <w:t>“cannot hand the autonomy back”</w:t>
      </w:r>
      <w:r w:rsidR="00747590" w:rsidRPr="00AA0105">
        <w:rPr>
          <w:rFonts w:ascii="Arial" w:hAnsi="Arial" w:cs="Arial"/>
          <w:color w:val="000000" w:themeColor="text1"/>
        </w:rPr>
        <w:t>.</w:t>
      </w:r>
    </w:p>
    <w:p w14:paraId="47883546" w14:textId="77777777" w:rsidR="00E82FAE" w:rsidRPr="00AA0105" w:rsidRDefault="00E82FAE" w:rsidP="00924E32">
      <w:pPr>
        <w:spacing w:line="264" w:lineRule="auto"/>
        <w:jc w:val="both"/>
        <w:rPr>
          <w:rFonts w:ascii="Arial" w:hAnsi="Arial" w:cs="Arial"/>
          <w:color w:val="000000" w:themeColor="text1"/>
        </w:rPr>
      </w:pPr>
    </w:p>
    <w:p w14:paraId="0F4592E1" w14:textId="40A1BF99" w:rsidR="00FF599F" w:rsidRPr="00AA0105" w:rsidRDefault="004D2FFA" w:rsidP="00FF599F">
      <w:pPr>
        <w:spacing w:line="264" w:lineRule="auto"/>
        <w:jc w:val="both"/>
        <w:rPr>
          <w:rFonts w:ascii="Arial" w:hAnsi="Arial" w:cs="Arial"/>
          <w:color w:val="000000" w:themeColor="text1"/>
        </w:rPr>
      </w:pPr>
      <w:r w:rsidRPr="00AA0105">
        <w:rPr>
          <w:rFonts w:ascii="Arial" w:hAnsi="Arial" w:cs="Arial"/>
          <w:color w:val="000000" w:themeColor="text1"/>
        </w:rPr>
        <w:t>I</w:t>
      </w:r>
      <w:r w:rsidR="0029100E" w:rsidRPr="00AA0105">
        <w:rPr>
          <w:rFonts w:ascii="Arial" w:hAnsi="Arial" w:cs="Arial"/>
          <w:color w:val="000000" w:themeColor="text1"/>
        </w:rPr>
        <w:t xml:space="preserve">n addition to </w:t>
      </w:r>
      <w:r w:rsidR="00527D72" w:rsidRPr="00AA0105">
        <w:rPr>
          <w:rFonts w:ascii="Arial" w:hAnsi="Arial" w:cs="Arial"/>
          <w:color w:val="000000" w:themeColor="text1"/>
        </w:rPr>
        <w:t xml:space="preserve">the impact of a new </w:t>
      </w:r>
      <w:r w:rsidR="0029100E" w:rsidRPr="00AA0105">
        <w:rPr>
          <w:rFonts w:ascii="Arial" w:hAnsi="Arial" w:cs="Arial"/>
          <w:color w:val="000000" w:themeColor="text1"/>
        </w:rPr>
        <w:t>morality</w:t>
      </w:r>
      <w:r w:rsidR="00DC3F88" w:rsidRPr="00AA0105">
        <w:rPr>
          <w:rFonts w:ascii="Arial" w:hAnsi="Arial" w:cs="Arial"/>
          <w:color w:val="000000" w:themeColor="text1"/>
        </w:rPr>
        <w:t>,</w:t>
      </w:r>
      <w:r w:rsidR="00527D72" w:rsidRPr="00AA0105">
        <w:rPr>
          <w:rFonts w:ascii="Arial" w:hAnsi="Arial" w:cs="Arial"/>
          <w:color w:val="000000" w:themeColor="text1"/>
        </w:rPr>
        <w:t xml:space="preserve"> social workers</w:t>
      </w:r>
      <w:r w:rsidR="00DC3F88" w:rsidRPr="00AA0105">
        <w:rPr>
          <w:rFonts w:ascii="Arial" w:hAnsi="Arial" w:cs="Arial"/>
          <w:color w:val="000000" w:themeColor="text1"/>
        </w:rPr>
        <w:t xml:space="preserve"> </w:t>
      </w:r>
      <w:r w:rsidR="00527D72" w:rsidRPr="00AA0105">
        <w:rPr>
          <w:rFonts w:ascii="Arial" w:hAnsi="Arial" w:cs="Arial"/>
          <w:color w:val="000000" w:themeColor="text1"/>
        </w:rPr>
        <w:t xml:space="preserve">are </w:t>
      </w:r>
      <w:r w:rsidR="00FF599F" w:rsidRPr="00AA0105">
        <w:rPr>
          <w:rFonts w:ascii="Arial" w:hAnsi="Arial" w:cs="Arial"/>
          <w:color w:val="000000" w:themeColor="text1"/>
        </w:rPr>
        <w:t>also</w:t>
      </w:r>
      <w:r w:rsidR="0034069D" w:rsidRPr="00AA0105">
        <w:rPr>
          <w:rFonts w:ascii="Arial" w:hAnsi="Arial" w:cs="Arial"/>
          <w:color w:val="000000" w:themeColor="text1"/>
        </w:rPr>
        <w:t xml:space="preserve"> </w:t>
      </w:r>
      <w:r w:rsidR="00FF599F" w:rsidRPr="00AA0105">
        <w:rPr>
          <w:rFonts w:ascii="Arial" w:hAnsi="Arial" w:cs="Arial"/>
          <w:color w:val="000000" w:themeColor="text1"/>
        </w:rPr>
        <w:t xml:space="preserve">affected </w:t>
      </w:r>
      <w:r w:rsidRPr="00AA0105">
        <w:rPr>
          <w:rFonts w:ascii="Arial" w:hAnsi="Arial" w:cs="Arial"/>
          <w:color w:val="000000" w:themeColor="text1"/>
        </w:rPr>
        <w:t xml:space="preserve">by </w:t>
      </w:r>
      <w:r w:rsidR="00527D72" w:rsidRPr="00AA0105">
        <w:rPr>
          <w:rFonts w:ascii="Arial" w:hAnsi="Arial" w:cs="Arial"/>
          <w:color w:val="000000" w:themeColor="text1"/>
        </w:rPr>
        <w:t>change</w:t>
      </w:r>
      <w:r w:rsidR="00291C0E" w:rsidRPr="00AA0105">
        <w:rPr>
          <w:rFonts w:ascii="Arial" w:hAnsi="Arial" w:cs="Arial"/>
          <w:color w:val="000000" w:themeColor="text1"/>
        </w:rPr>
        <w:t>s</w:t>
      </w:r>
      <w:r w:rsidR="00527D72" w:rsidRPr="00AA0105">
        <w:rPr>
          <w:rFonts w:ascii="Arial" w:hAnsi="Arial" w:cs="Arial"/>
          <w:color w:val="000000" w:themeColor="text1"/>
        </w:rPr>
        <w:t xml:space="preserve"> </w:t>
      </w:r>
      <w:r w:rsidR="00471657" w:rsidRPr="00AA0105">
        <w:rPr>
          <w:rFonts w:ascii="Arial" w:hAnsi="Arial" w:cs="Arial"/>
          <w:color w:val="000000" w:themeColor="text1"/>
        </w:rPr>
        <w:t>in their</w:t>
      </w:r>
      <w:r w:rsidR="00254C9D" w:rsidRPr="00AA0105">
        <w:rPr>
          <w:rFonts w:ascii="Arial" w:hAnsi="Arial" w:cs="Arial"/>
          <w:color w:val="000000" w:themeColor="text1"/>
        </w:rPr>
        <w:t xml:space="preserve"> responsibilities</w:t>
      </w:r>
      <w:r w:rsidR="00527D72" w:rsidRPr="00AA0105">
        <w:rPr>
          <w:rFonts w:ascii="Arial" w:hAnsi="Arial" w:cs="Arial"/>
          <w:color w:val="000000" w:themeColor="text1"/>
        </w:rPr>
        <w:t xml:space="preserve">. The </w:t>
      </w:r>
      <w:r w:rsidR="00747590" w:rsidRPr="00AA0105">
        <w:rPr>
          <w:rFonts w:ascii="Arial" w:hAnsi="Arial" w:cs="Arial"/>
          <w:color w:val="000000" w:themeColor="text1"/>
        </w:rPr>
        <w:t>transition</w:t>
      </w:r>
      <w:r w:rsidR="00531AA9" w:rsidRPr="00AA0105">
        <w:rPr>
          <w:rFonts w:ascii="Arial" w:hAnsi="Arial" w:cs="Arial"/>
          <w:color w:val="000000" w:themeColor="text1"/>
        </w:rPr>
        <w:t xml:space="preserve"> </w:t>
      </w:r>
      <w:r w:rsidR="00254C9D" w:rsidRPr="00AA0105">
        <w:rPr>
          <w:rFonts w:ascii="Arial" w:hAnsi="Arial" w:cs="Arial"/>
          <w:color w:val="000000" w:themeColor="text1"/>
        </w:rPr>
        <w:t xml:space="preserve">from </w:t>
      </w:r>
      <w:r w:rsidR="00527D72" w:rsidRPr="00AA0105">
        <w:rPr>
          <w:rFonts w:ascii="Arial" w:hAnsi="Arial" w:cs="Arial"/>
          <w:color w:val="000000" w:themeColor="text1"/>
        </w:rPr>
        <w:t xml:space="preserve">a role that requires </w:t>
      </w:r>
      <w:r w:rsidR="00924E32" w:rsidRPr="00AA0105">
        <w:rPr>
          <w:rFonts w:ascii="Arial" w:hAnsi="Arial" w:cs="Arial"/>
          <w:color w:val="000000" w:themeColor="text1"/>
        </w:rPr>
        <w:t>emotional labour</w:t>
      </w:r>
      <w:r w:rsidR="000F1BE7" w:rsidRPr="00AA0105">
        <w:rPr>
          <w:rFonts w:ascii="Arial" w:hAnsi="Arial" w:cs="Arial"/>
          <w:color w:val="000000" w:themeColor="text1"/>
        </w:rPr>
        <w:t xml:space="preserve"> (</w:t>
      </w:r>
      <w:proofErr w:type="spellStart"/>
      <w:r w:rsidR="000F1BE7" w:rsidRPr="00AA0105">
        <w:rPr>
          <w:rFonts w:ascii="Arial" w:hAnsi="Arial" w:cs="Arial"/>
          <w:color w:val="000000" w:themeColor="text1"/>
        </w:rPr>
        <w:t>Langan</w:t>
      </w:r>
      <w:proofErr w:type="spellEnd"/>
      <w:r w:rsidR="000F1BE7" w:rsidRPr="00AA0105">
        <w:rPr>
          <w:rFonts w:ascii="Arial" w:hAnsi="Arial" w:cs="Arial"/>
          <w:color w:val="000000" w:themeColor="text1"/>
        </w:rPr>
        <w:t xml:space="preserve"> and Clarke, 1994)</w:t>
      </w:r>
      <w:r w:rsidR="00924E32" w:rsidRPr="00AA0105">
        <w:rPr>
          <w:rFonts w:ascii="Arial" w:hAnsi="Arial" w:cs="Arial"/>
          <w:color w:val="000000" w:themeColor="text1"/>
        </w:rPr>
        <w:t xml:space="preserve"> to </w:t>
      </w:r>
      <w:r w:rsidR="00527D72" w:rsidRPr="00AA0105">
        <w:rPr>
          <w:rFonts w:ascii="Arial" w:hAnsi="Arial" w:cs="Arial"/>
          <w:color w:val="000000" w:themeColor="text1"/>
        </w:rPr>
        <w:t xml:space="preserve">one </w:t>
      </w:r>
      <w:r w:rsidR="00D24173" w:rsidRPr="00AA0105">
        <w:rPr>
          <w:rFonts w:ascii="Arial" w:hAnsi="Arial" w:cs="Arial"/>
          <w:color w:val="000000" w:themeColor="text1"/>
        </w:rPr>
        <w:t xml:space="preserve">that involves </w:t>
      </w:r>
      <w:r w:rsidR="00FA5C50" w:rsidRPr="00AA0105">
        <w:rPr>
          <w:rFonts w:ascii="Arial" w:hAnsi="Arial" w:cs="Arial"/>
          <w:color w:val="000000" w:themeColor="text1"/>
        </w:rPr>
        <w:t xml:space="preserve">managerial </w:t>
      </w:r>
      <w:r w:rsidR="009F4E75" w:rsidRPr="00AA0105">
        <w:rPr>
          <w:rFonts w:ascii="Arial" w:hAnsi="Arial" w:cs="Arial"/>
          <w:color w:val="000000" w:themeColor="text1"/>
        </w:rPr>
        <w:t>surveillance</w:t>
      </w:r>
      <w:r w:rsidR="00527D72" w:rsidRPr="00AA0105">
        <w:rPr>
          <w:rFonts w:ascii="Arial" w:hAnsi="Arial" w:cs="Arial"/>
          <w:color w:val="000000" w:themeColor="text1"/>
        </w:rPr>
        <w:t xml:space="preserve"> </w:t>
      </w:r>
      <w:r w:rsidR="00373204" w:rsidRPr="00AA0105">
        <w:rPr>
          <w:rFonts w:ascii="Arial" w:hAnsi="Arial" w:cs="Arial"/>
          <w:color w:val="000000" w:themeColor="text1"/>
        </w:rPr>
        <w:t xml:space="preserve">has the effect of </w:t>
      </w:r>
      <w:r w:rsidR="00947B57" w:rsidRPr="00AA0105">
        <w:rPr>
          <w:rFonts w:ascii="Arial" w:hAnsi="Arial" w:cs="Arial"/>
          <w:color w:val="000000" w:themeColor="text1"/>
        </w:rPr>
        <w:t xml:space="preserve">creating distance between </w:t>
      </w:r>
      <w:r w:rsidR="00527D72" w:rsidRPr="00AA0105">
        <w:rPr>
          <w:rFonts w:ascii="Arial" w:hAnsi="Arial" w:cs="Arial"/>
          <w:color w:val="000000" w:themeColor="text1"/>
        </w:rPr>
        <w:t xml:space="preserve">social workers </w:t>
      </w:r>
      <w:r w:rsidR="00947B57" w:rsidRPr="00AA0105">
        <w:rPr>
          <w:rFonts w:ascii="Arial" w:hAnsi="Arial" w:cs="Arial"/>
          <w:color w:val="000000" w:themeColor="text1"/>
        </w:rPr>
        <w:t>and their clients</w:t>
      </w:r>
      <w:r w:rsidR="00527D72" w:rsidRPr="00AA0105">
        <w:rPr>
          <w:rFonts w:ascii="Arial" w:hAnsi="Arial" w:cs="Arial"/>
          <w:color w:val="000000" w:themeColor="text1"/>
        </w:rPr>
        <w:t>. The effect is to diminish professional autonomy</w:t>
      </w:r>
      <w:r w:rsidR="00D24173" w:rsidRPr="00AA0105">
        <w:rPr>
          <w:rFonts w:ascii="Arial" w:hAnsi="Arial" w:cs="Arial"/>
          <w:color w:val="000000" w:themeColor="text1"/>
        </w:rPr>
        <w:t>,</w:t>
      </w:r>
      <w:r w:rsidR="000954B1" w:rsidRPr="00AA0105">
        <w:rPr>
          <w:rFonts w:ascii="Arial" w:hAnsi="Arial" w:cs="Arial"/>
          <w:color w:val="000000" w:themeColor="text1"/>
        </w:rPr>
        <w:t xml:space="preserve"> replac</w:t>
      </w:r>
      <w:r w:rsidR="00AE28B5" w:rsidRPr="00AA0105">
        <w:rPr>
          <w:rFonts w:ascii="Arial" w:hAnsi="Arial" w:cs="Arial"/>
          <w:color w:val="000000" w:themeColor="text1"/>
        </w:rPr>
        <w:t xml:space="preserve">ing it </w:t>
      </w:r>
      <w:r w:rsidR="000954B1" w:rsidRPr="00AA0105">
        <w:rPr>
          <w:rFonts w:ascii="Arial" w:hAnsi="Arial" w:cs="Arial"/>
          <w:color w:val="000000" w:themeColor="text1"/>
        </w:rPr>
        <w:t xml:space="preserve">with </w:t>
      </w:r>
      <w:r w:rsidR="00527D72" w:rsidRPr="00AA0105">
        <w:rPr>
          <w:rFonts w:ascii="Arial" w:hAnsi="Arial" w:cs="Arial"/>
          <w:color w:val="000000" w:themeColor="text1"/>
        </w:rPr>
        <w:t>an</w:t>
      </w:r>
      <w:r w:rsidR="00373204" w:rsidRPr="00AA0105">
        <w:rPr>
          <w:rFonts w:ascii="Arial" w:hAnsi="Arial" w:cs="Arial"/>
          <w:color w:val="000000" w:themeColor="text1"/>
        </w:rPr>
        <w:t xml:space="preserve"> economically-</w:t>
      </w:r>
      <w:r w:rsidR="00747590" w:rsidRPr="00AA0105">
        <w:rPr>
          <w:rFonts w:ascii="Arial" w:hAnsi="Arial" w:cs="Arial"/>
          <w:color w:val="000000" w:themeColor="text1"/>
        </w:rPr>
        <w:t>oriented</w:t>
      </w:r>
      <w:r w:rsidR="00373204" w:rsidRPr="00AA0105">
        <w:rPr>
          <w:rFonts w:ascii="Arial" w:hAnsi="Arial" w:cs="Arial"/>
          <w:color w:val="000000" w:themeColor="text1"/>
        </w:rPr>
        <w:t xml:space="preserve"> </w:t>
      </w:r>
      <w:r w:rsidR="00527D72" w:rsidRPr="00AA0105">
        <w:rPr>
          <w:rFonts w:ascii="Arial" w:hAnsi="Arial" w:cs="Arial"/>
          <w:color w:val="000000" w:themeColor="text1"/>
        </w:rPr>
        <w:t xml:space="preserve">delivery </w:t>
      </w:r>
      <w:r w:rsidR="00223AE8" w:rsidRPr="00AA0105">
        <w:rPr>
          <w:rFonts w:ascii="Arial" w:hAnsi="Arial" w:cs="Arial"/>
          <w:color w:val="000000" w:themeColor="text1"/>
        </w:rPr>
        <w:t xml:space="preserve">of </w:t>
      </w:r>
      <w:r w:rsidR="00527D72" w:rsidRPr="00AA0105">
        <w:rPr>
          <w:rFonts w:ascii="Arial" w:hAnsi="Arial" w:cs="Arial"/>
          <w:color w:val="000000" w:themeColor="text1"/>
        </w:rPr>
        <w:t xml:space="preserve">adult social </w:t>
      </w:r>
      <w:r w:rsidR="00373204" w:rsidRPr="00AA0105">
        <w:rPr>
          <w:rFonts w:ascii="Arial" w:hAnsi="Arial" w:cs="Arial"/>
          <w:color w:val="000000" w:themeColor="text1"/>
        </w:rPr>
        <w:t>care</w:t>
      </w:r>
      <w:r w:rsidR="00527D72" w:rsidRPr="00AA0105">
        <w:rPr>
          <w:rFonts w:ascii="Arial" w:hAnsi="Arial" w:cs="Arial"/>
          <w:color w:val="000000" w:themeColor="text1"/>
        </w:rPr>
        <w:t>.</w:t>
      </w:r>
      <w:r w:rsidR="00EE2DDE" w:rsidRPr="00AA0105">
        <w:rPr>
          <w:rFonts w:ascii="Arial" w:hAnsi="Arial" w:cs="Arial"/>
          <w:color w:val="000000" w:themeColor="text1"/>
        </w:rPr>
        <w:t xml:space="preserve"> This becomes clear with the expansion of external labour and </w:t>
      </w:r>
      <w:r w:rsidR="00471657" w:rsidRPr="00AA0105">
        <w:rPr>
          <w:rFonts w:ascii="Arial" w:hAnsi="Arial" w:cs="Arial"/>
          <w:color w:val="000000" w:themeColor="text1"/>
        </w:rPr>
        <w:t xml:space="preserve">the drive </w:t>
      </w:r>
      <w:r w:rsidR="00EE2DDE" w:rsidRPr="00AA0105">
        <w:rPr>
          <w:rFonts w:ascii="Arial" w:hAnsi="Arial" w:cs="Arial"/>
          <w:color w:val="000000" w:themeColor="text1"/>
        </w:rPr>
        <w:t xml:space="preserve">towards managerialism. For instance, externally appointed </w:t>
      </w:r>
      <w:r w:rsidR="003F3042" w:rsidRPr="00AA0105">
        <w:rPr>
          <w:rFonts w:ascii="Arial" w:hAnsi="Arial" w:cs="Arial"/>
          <w:color w:val="000000" w:themeColor="text1"/>
        </w:rPr>
        <w:t>staff</w:t>
      </w:r>
      <w:r w:rsidR="00EE2DDE" w:rsidRPr="00AA0105">
        <w:rPr>
          <w:rFonts w:ascii="Arial" w:hAnsi="Arial" w:cs="Arial"/>
          <w:color w:val="000000" w:themeColor="text1"/>
        </w:rPr>
        <w:t xml:space="preserve"> </w:t>
      </w:r>
      <w:r w:rsidR="00223AE8" w:rsidRPr="00AA0105">
        <w:rPr>
          <w:rFonts w:ascii="Arial" w:hAnsi="Arial" w:cs="Arial"/>
          <w:color w:val="000000" w:themeColor="text1"/>
        </w:rPr>
        <w:t>(</w:t>
      </w:r>
      <w:r w:rsidR="00EE2DDE" w:rsidRPr="00AA0105">
        <w:rPr>
          <w:rFonts w:ascii="Arial" w:hAnsi="Arial" w:cs="Arial"/>
          <w:color w:val="000000" w:themeColor="text1"/>
        </w:rPr>
        <w:t xml:space="preserve">such as </w:t>
      </w:r>
      <w:r w:rsidR="00FF599F" w:rsidRPr="00AA0105">
        <w:rPr>
          <w:rFonts w:ascii="Arial" w:hAnsi="Arial" w:cs="Arial"/>
          <w:color w:val="000000" w:themeColor="text1"/>
        </w:rPr>
        <w:t>the CIL manager</w:t>
      </w:r>
      <w:r w:rsidR="00223AE8" w:rsidRPr="00AA0105">
        <w:rPr>
          <w:rFonts w:ascii="Arial" w:hAnsi="Arial" w:cs="Arial"/>
          <w:color w:val="000000" w:themeColor="text1"/>
        </w:rPr>
        <w:t>)</w:t>
      </w:r>
      <w:r w:rsidR="00EE2DDE" w:rsidRPr="00AA0105">
        <w:rPr>
          <w:rFonts w:ascii="Arial" w:hAnsi="Arial" w:cs="Arial"/>
          <w:color w:val="000000" w:themeColor="text1"/>
        </w:rPr>
        <w:t xml:space="preserve"> are not only perceived as </w:t>
      </w:r>
      <w:r w:rsidR="00D24173" w:rsidRPr="00AA0105">
        <w:rPr>
          <w:rFonts w:ascii="Arial" w:hAnsi="Arial" w:cs="Arial"/>
          <w:color w:val="000000" w:themeColor="text1"/>
        </w:rPr>
        <w:t xml:space="preserve">being </w:t>
      </w:r>
      <w:r w:rsidR="00EE2DDE" w:rsidRPr="00AA0105">
        <w:rPr>
          <w:rFonts w:ascii="Arial" w:hAnsi="Arial" w:cs="Arial"/>
          <w:color w:val="000000" w:themeColor="text1"/>
        </w:rPr>
        <w:t xml:space="preserve">more entrepreneurial compared to social workers, but also </w:t>
      </w:r>
      <w:r w:rsidR="00FF599F" w:rsidRPr="00AA0105">
        <w:rPr>
          <w:rFonts w:ascii="Arial" w:hAnsi="Arial" w:cs="Arial"/>
          <w:color w:val="000000" w:themeColor="text1"/>
        </w:rPr>
        <w:t>less ideologically wedded to notions of professional</w:t>
      </w:r>
      <w:r w:rsidR="00EE2DDE" w:rsidRPr="00AA0105">
        <w:rPr>
          <w:rFonts w:ascii="Arial" w:hAnsi="Arial" w:cs="Arial"/>
          <w:color w:val="000000" w:themeColor="text1"/>
        </w:rPr>
        <w:t xml:space="preserve"> </w:t>
      </w:r>
      <w:r w:rsidR="00FF599F" w:rsidRPr="00AA0105">
        <w:rPr>
          <w:rFonts w:ascii="Arial" w:hAnsi="Arial" w:cs="Arial"/>
          <w:color w:val="000000" w:themeColor="text1"/>
        </w:rPr>
        <w:t>autonomy. The</w:t>
      </w:r>
      <w:r w:rsidR="00843CF2" w:rsidRPr="00AA0105">
        <w:rPr>
          <w:rFonts w:ascii="Arial" w:hAnsi="Arial" w:cs="Arial"/>
          <w:color w:val="000000" w:themeColor="text1"/>
        </w:rPr>
        <w:t>ir</w:t>
      </w:r>
      <w:r w:rsidR="00FF599F" w:rsidRPr="00AA0105">
        <w:rPr>
          <w:rFonts w:ascii="Arial" w:hAnsi="Arial" w:cs="Arial"/>
          <w:color w:val="000000" w:themeColor="text1"/>
        </w:rPr>
        <w:t xml:space="preserve"> </w:t>
      </w:r>
      <w:r w:rsidR="00EE2DDE" w:rsidRPr="00AA0105">
        <w:rPr>
          <w:rFonts w:ascii="Arial" w:hAnsi="Arial" w:cs="Arial"/>
          <w:color w:val="000000" w:themeColor="text1"/>
        </w:rPr>
        <w:t>presence is</w:t>
      </w:r>
      <w:r w:rsidR="002535C5" w:rsidRPr="00AA0105">
        <w:rPr>
          <w:rFonts w:ascii="Arial" w:hAnsi="Arial" w:cs="Arial"/>
          <w:color w:val="000000" w:themeColor="text1"/>
        </w:rPr>
        <w:t xml:space="preserve"> </w:t>
      </w:r>
      <w:r w:rsidR="00FF599F" w:rsidRPr="00AA0105">
        <w:rPr>
          <w:rFonts w:ascii="Arial" w:hAnsi="Arial" w:cs="Arial"/>
          <w:color w:val="000000" w:themeColor="text1"/>
        </w:rPr>
        <w:t xml:space="preserve">expanding as the council becomes more reliant on charitable benevolence to fund adult social care at a time when the state is withdrawing its financial support. </w:t>
      </w:r>
    </w:p>
    <w:p w14:paraId="7B208AB7" w14:textId="77777777" w:rsidR="00FF599F" w:rsidRPr="00AA0105" w:rsidRDefault="00FF599F" w:rsidP="00FF599F">
      <w:pPr>
        <w:spacing w:line="264" w:lineRule="auto"/>
        <w:jc w:val="both"/>
        <w:rPr>
          <w:rFonts w:ascii="Arial" w:hAnsi="Arial" w:cs="Arial"/>
          <w:color w:val="000000" w:themeColor="text1"/>
        </w:rPr>
      </w:pPr>
    </w:p>
    <w:p w14:paraId="6514398B" w14:textId="31247AD4" w:rsidR="0093114C" w:rsidRPr="00AA0105" w:rsidRDefault="00FF599F" w:rsidP="000A36E5">
      <w:pPr>
        <w:spacing w:line="264" w:lineRule="auto"/>
        <w:jc w:val="both"/>
        <w:rPr>
          <w:rFonts w:ascii="Arial" w:hAnsi="Arial" w:cs="Arial"/>
          <w:color w:val="000000" w:themeColor="text1"/>
        </w:rPr>
      </w:pPr>
      <w:r w:rsidRPr="00AA0105">
        <w:rPr>
          <w:rFonts w:ascii="Arial" w:hAnsi="Arial" w:cs="Arial"/>
          <w:color w:val="000000" w:themeColor="text1"/>
        </w:rPr>
        <w:t xml:space="preserve">Meanwhile, </w:t>
      </w:r>
      <w:r w:rsidR="00223AE8" w:rsidRPr="00AA0105">
        <w:rPr>
          <w:rFonts w:ascii="Arial" w:hAnsi="Arial" w:cs="Arial"/>
          <w:color w:val="000000" w:themeColor="text1"/>
        </w:rPr>
        <w:t xml:space="preserve">the subjectivities of </w:t>
      </w:r>
      <w:r w:rsidRPr="00AA0105">
        <w:rPr>
          <w:rFonts w:ascii="Arial" w:hAnsi="Arial" w:cs="Arial"/>
          <w:color w:val="000000" w:themeColor="text1"/>
        </w:rPr>
        <w:t xml:space="preserve">social workers </w:t>
      </w:r>
      <w:r w:rsidR="00EE2DDE" w:rsidRPr="00AA0105">
        <w:rPr>
          <w:rFonts w:ascii="Arial" w:hAnsi="Arial" w:cs="Arial"/>
          <w:color w:val="000000" w:themeColor="text1"/>
        </w:rPr>
        <w:t xml:space="preserve">who </w:t>
      </w:r>
      <w:r w:rsidR="00223AE8" w:rsidRPr="00AA0105">
        <w:rPr>
          <w:rFonts w:ascii="Arial" w:hAnsi="Arial" w:cs="Arial"/>
          <w:color w:val="000000" w:themeColor="text1"/>
        </w:rPr>
        <w:t xml:space="preserve">decide to </w:t>
      </w:r>
      <w:r w:rsidR="00EE2DDE" w:rsidRPr="00AA0105">
        <w:rPr>
          <w:rFonts w:ascii="Arial" w:hAnsi="Arial" w:cs="Arial"/>
          <w:color w:val="000000" w:themeColor="text1"/>
        </w:rPr>
        <w:t xml:space="preserve">take on </w:t>
      </w:r>
      <w:r w:rsidRPr="00AA0105">
        <w:rPr>
          <w:rFonts w:ascii="Arial" w:hAnsi="Arial" w:cs="Arial"/>
          <w:color w:val="000000" w:themeColor="text1"/>
        </w:rPr>
        <w:t>manage</w:t>
      </w:r>
      <w:r w:rsidR="00223AE8" w:rsidRPr="00AA0105">
        <w:rPr>
          <w:rFonts w:ascii="Arial" w:hAnsi="Arial" w:cs="Arial"/>
          <w:color w:val="000000" w:themeColor="text1"/>
        </w:rPr>
        <w:t>rial</w:t>
      </w:r>
      <w:r w:rsidRPr="00AA0105">
        <w:rPr>
          <w:rFonts w:ascii="Arial" w:hAnsi="Arial" w:cs="Arial"/>
          <w:color w:val="000000" w:themeColor="text1"/>
        </w:rPr>
        <w:t xml:space="preserve"> </w:t>
      </w:r>
      <w:r w:rsidR="00223AE8" w:rsidRPr="00AA0105">
        <w:rPr>
          <w:rFonts w:ascii="Arial" w:hAnsi="Arial" w:cs="Arial"/>
          <w:color w:val="000000" w:themeColor="text1"/>
        </w:rPr>
        <w:t xml:space="preserve">roles are being reshaped by the burden of responsibility for the council’s </w:t>
      </w:r>
      <w:r w:rsidR="00EE2DDE" w:rsidRPr="00AA0105">
        <w:rPr>
          <w:rFonts w:ascii="Arial" w:hAnsi="Arial" w:cs="Arial"/>
          <w:color w:val="000000" w:themeColor="text1"/>
        </w:rPr>
        <w:t>financial survival.</w:t>
      </w:r>
      <w:r w:rsidR="00223AE8" w:rsidRPr="00AA0105">
        <w:rPr>
          <w:rFonts w:ascii="Arial" w:hAnsi="Arial" w:cs="Arial"/>
          <w:color w:val="000000" w:themeColor="text1"/>
        </w:rPr>
        <w:t xml:space="preserve"> </w:t>
      </w:r>
      <w:r w:rsidR="00EE2DDE" w:rsidRPr="00AA0105">
        <w:rPr>
          <w:rFonts w:ascii="Arial" w:hAnsi="Arial" w:cs="Arial"/>
          <w:color w:val="000000" w:themeColor="text1"/>
        </w:rPr>
        <w:t xml:space="preserve">Interestingly, this transformation of subjectivity can come about </w:t>
      </w:r>
      <w:r w:rsidRPr="00AA0105">
        <w:rPr>
          <w:rFonts w:ascii="Arial" w:hAnsi="Arial" w:cs="Arial"/>
          <w:color w:val="000000" w:themeColor="text1"/>
        </w:rPr>
        <w:t xml:space="preserve">without the need for them to “internalise specific neoliberal values … provided she accepts that this is the reality in which she finds herself and acts accordingly” (Weidner, 2009, p.406). </w:t>
      </w:r>
      <w:r w:rsidR="000350A8" w:rsidRPr="00AA0105">
        <w:rPr>
          <w:rFonts w:ascii="Arial" w:hAnsi="Arial" w:cs="Arial"/>
          <w:color w:val="000000" w:themeColor="text1"/>
        </w:rPr>
        <w:t>This implies that subjectivity does not always have to align with professional identity.</w:t>
      </w:r>
      <w:r w:rsidR="0093114C" w:rsidRPr="00AA0105">
        <w:rPr>
          <w:rFonts w:ascii="Arial" w:hAnsi="Arial" w:cs="Arial"/>
          <w:color w:val="000000" w:themeColor="text1"/>
        </w:rPr>
        <w:t xml:space="preserve"> </w:t>
      </w:r>
      <w:r w:rsidR="000350A8" w:rsidRPr="00AA0105">
        <w:rPr>
          <w:rFonts w:ascii="Arial" w:hAnsi="Arial" w:cs="Arial"/>
          <w:color w:val="000000" w:themeColor="text1"/>
        </w:rPr>
        <w:t>T</w:t>
      </w:r>
      <w:r w:rsidR="00EE2DDE" w:rsidRPr="00AA0105">
        <w:rPr>
          <w:rFonts w:ascii="Arial" w:hAnsi="Arial" w:cs="Arial"/>
          <w:color w:val="000000" w:themeColor="text1"/>
        </w:rPr>
        <w:t xml:space="preserve">he </w:t>
      </w:r>
      <w:r w:rsidR="000350A8" w:rsidRPr="00AA0105">
        <w:rPr>
          <w:rFonts w:ascii="Arial" w:hAnsi="Arial" w:cs="Arial"/>
          <w:color w:val="000000" w:themeColor="text1"/>
        </w:rPr>
        <w:lastRenderedPageBreak/>
        <w:t xml:space="preserve">dire economic </w:t>
      </w:r>
      <w:r w:rsidR="000954B1" w:rsidRPr="00AA0105">
        <w:rPr>
          <w:rFonts w:ascii="Arial" w:hAnsi="Arial" w:cs="Arial"/>
          <w:color w:val="000000" w:themeColor="text1"/>
        </w:rPr>
        <w:t>environment</w:t>
      </w:r>
      <w:r w:rsidR="00EE2DDE" w:rsidRPr="00AA0105">
        <w:rPr>
          <w:rFonts w:ascii="Arial" w:hAnsi="Arial" w:cs="Arial"/>
          <w:color w:val="000000" w:themeColor="text1"/>
        </w:rPr>
        <w:t xml:space="preserve"> in which managers </w:t>
      </w:r>
      <w:r w:rsidR="000954B1" w:rsidRPr="00AA0105">
        <w:rPr>
          <w:rFonts w:ascii="Arial" w:hAnsi="Arial" w:cs="Arial"/>
          <w:color w:val="000000" w:themeColor="text1"/>
        </w:rPr>
        <w:t>face</w:t>
      </w:r>
      <w:r w:rsidR="0093114C" w:rsidRPr="00AA0105">
        <w:rPr>
          <w:rFonts w:ascii="Arial" w:hAnsi="Arial" w:cs="Arial"/>
          <w:color w:val="000000" w:themeColor="text1"/>
        </w:rPr>
        <w:t xml:space="preserve"> </w:t>
      </w:r>
      <w:r w:rsidR="002535C5" w:rsidRPr="00AA0105">
        <w:rPr>
          <w:rFonts w:ascii="Arial" w:hAnsi="Arial" w:cs="Arial"/>
          <w:color w:val="000000" w:themeColor="text1"/>
        </w:rPr>
        <w:t>define</w:t>
      </w:r>
      <w:r w:rsidR="000350A8" w:rsidRPr="00AA0105">
        <w:rPr>
          <w:rFonts w:ascii="Arial" w:hAnsi="Arial" w:cs="Arial"/>
          <w:color w:val="000000" w:themeColor="text1"/>
        </w:rPr>
        <w:t>s</w:t>
      </w:r>
      <w:r w:rsidR="002535C5" w:rsidRPr="00AA0105">
        <w:rPr>
          <w:rFonts w:ascii="Arial" w:hAnsi="Arial" w:cs="Arial"/>
          <w:color w:val="000000" w:themeColor="text1"/>
        </w:rPr>
        <w:t xml:space="preserve"> the boundary of possibilities, </w:t>
      </w:r>
      <w:r w:rsidRPr="00AA0105">
        <w:rPr>
          <w:rFonts w:ascii="Arial" w:hAnsi="Arial" w:cs="Arial"/>
          <w:color w:val="000000" w:themeColor="text1"/>
        </w:rPr>
        <w:t>“convincing the subject that this is the way the game is currently played” (Weidner, 2009, p.406</w:t>
      </w:r>
      <w:r w:rsidR="00843CF2" w:rsidRPr="00AA0105">
        <w:rPr>
          <w:rFonts w:ascii="Arial" w:hAnsi="Arial" w:cs="Arial"/>
          <w:color w:val="000000" w:themeColor="text1"/>
        </w:rPr>
        <w:t>)</w:t>
      </w:r>
      <w:r w:rsidRPr="00AA0105">
        <w:rPr>
          <w:rFonts w:ascii="Arial" w:hAnsi="Arial" w:cs="Arial"/>
          <w:color w:val="000000" w:themeColor="text1"/>
        </w:rPr>
        <w:t xml:space="preserve">. </w:t>
      </w:r>
      <w:r w:rsidR="000350A8" w:rsidRPr="00AA0105">
        <w:rPr>
          <w:rFonts w:ascii="Arial" w:hAnsi="Arial" w:cs="Arial"/>
          <w:color w:val="000000" w:themeColor="text1"/>
        </w:rPr>
        <w:t xml:space="preserve">Social workers </w:t>
      </w:r>
      <w:r w:rsidR="00291C0E" w:rsidRPr="00AA0105">
        <w:rPr>
          <w:rFonts w:ascii="Arial" w:hAnsi="Arial" w:cs="Arial"/>
          <w:color w:val="000000" w:themeColor="text1"/>
        </w:rPr>
        <w:t xml:space="preserve">who </w:t>
      </w:r>
      <w:r w:rsidR="0093114C" w:rsidRPr="00AA0105">
        <w:rPr>
          <w:rFonts w:ascii="Arial" w:hAnsi="Arial" w:cs="Arial"/>
          <w:color w:val="000000" w:themeColor="text1"/>
        </w:rPr>
        <w:t>tak</w:t>
      </w:r>
      <w:r w:rsidR="00291C0E" w:rsidRPr="00AA0105">
        <w:rPr>
          <w:rFonts w:ascii="Arial" w:hAnsi="Arial" w:cs="Arial"/>
          <w:color w:val="000000" w:themeColor="text1"/>
        </w:rPr>
        <w:t>e</w:t>
      </w:r>
      <w:r w:rsidR="0093114C" w:rsidRPr="00AA0105">
        <w:rPr>
          <w:rFonts w:ascii="Arial" w:hAnsi="Arial" w:cs="Arial"/>
          <w:color w:val="000000" w:themeColor="text1"/>
        </w:rPr>
        <w:t xml:space="preserve"> </w:t>
      </w:r>
      <w:r w:rsidR="000350A8" w:rsidRPr="00AA0105">
        <w:rPr>
          <w:rFonts w:ascii="Arial" w:hAnsi="Arial" w:cs="Arial"/>
          <w:color w:val="000000" w:themeColor="text1"/>
        </w:rPr>
        <w:t>on managerial roles may, in their hearts, still identify as professionals</w:t>
      </w:r>
      <w:r w:rsidR="0093114C" w:rsidRPr="00AA0105">
        <w:rPr>
          <w:rFonts w:ascii="Arial" w:hAnsi="Arial" w:cs="Arial"/>
          <w:color w:val="000000" w:themeColor="text1"/>
        </w:rPr>
        <w:t xml:space="preserve"> who yearn for </w:t>
      </w:r>
      <w:r w:rsidR="008B3C93" w:rsidRPr="00AA0105">
        <w:rPr>
          <w:rFonts w:ascii="Arial" w:hAnsi="Arial" w:cs="Arial"/>
          <w:color w:val="000000" w:themeColor="text1"/>
        </w:rPr>
        <w:t xml:space="preserve">(lost) </w:t>
      </w:r>
      <w:r w:rsidR="0093114C" w:rsidRPr="00AA0105">
        <w:rPr>
          <w:rFonts w:ascii="Arial" w:hAnsi="Arial" w:cs="Arial"/>
          <w:color w:val="000000" w:themeColor="text1"/>
        </w:rPr>
        <w:t>autonomy</w:t>
      </w:r>
      <w:r w:rsidR="000350A8" w:rsidRPr="00AA0105">
        <w:rPr>
          <w:rFonts w:ascii="Arial" w:hAnsi="Arial" w:cs="Arial"/>
          <w:color w:val="000000" w:themeColor="text1"/>
        </w:rPr>
        <w:t xml:space="preserve">. However, </w:t>
      </w:r>
      <w:r w:rsidR="0059202A" w:rsidRPr="00AA0105">
        <w:rPr>
          <w:rFonts w:ascii="Arial" w:hAnsi="Arial" w:cs="Arial"/>
          <w:color w:val="000000" w:themeColor="text1"/>
        </w:rPr>
        <w:t>i</w:t>
      </w:r>
      <w:r w:rsidR="000350A8" w:rsidRPr="00AA0105">
        <w:rPr>
          <w:rFonts w:ascii="Arial" w:hAnsi="Arial" w:cs="Arial"/>
          <w:color w:val="000000" w:themeColor="text1"/>
        </w:rPr>
        <w:t xml:space="preserve">t may be </w:t>
      </w:r>
      <w:r w:rsidR="00291C0E" w:rsidRPr="00AA0105">
        <w:rPr>
          <w:rFonts w:ascii="Arial" w:hAnsi="Arial" w:cs="Arial"/>
          <w:color w:val="000000" w:themeColor="text1"/>
        </w:rPr>
        <w:t>the lesser</w:t>
      </w:r>
      <w:r w:rsidR="0059202A" w:rsidRPr="00AA0105">
        <w:rPr>
          <w:rFonts w:ascii="Arial" w:hAnsi="Arial" w:cs="Arial"/>
          <w:color w:val="000000" w:themeColor="text1"/>
        </w:rPr>
        <w:t xml:space="preserve"> of tw</w:t>
      </w:r>
      <w:r w:rsidR="00AE28B5" w:rsidRPr="00AA0105">
        <w:rPr>
          <w:rFonts w:ascii="Arial" w:hAnsi="Arial" w:cs="Arial"/>
          <w:color w:val="000000" w:themeColor="text1"/>
        </w:rPr>
        <w:t>in</w:t>
      </w:r>
      <w:r w:rsidR="00291C0E" w:rsidRPr="00AA0105">
        <w:rPr>
          <w:rFonts w:ascii="Arial" w:hAnsi="Arial" w:cs="Arial"/>
          <w:color w:val="000000" w:themeColor="text1"/>
        </w:rPr>
        <w:t xml:space="preserve"> evil</w:t>
      </w:r>
      <w:r w:rsidR="0059202A" w:rsidRPr="00AA0105">
        <w:rPr>
          <w:rFonts w:ascii="Arial" w:hAnsi="Arial" w:cs="Arial"/>
          <w:color w:val="000000" w:themeColor="text1"/>
        </w:rPr>
        <w:t>s</w:t>
      </w:r>
      <w:r w:rsidR="00291C0E" w:rsidRPr="00AA0105">
        <w:rPr>
          <w:rFonts w:ascii="Arial" w:hAnsi="Arial" w:cs="Arial"/>
          <w:color w:val="000000" w:themeColor="text1"/>
        </w:rPr>
        <w:t xml:space="preserve"> </w:t>
      </w:r>
      <w:r w:rsidR="00AE28B5" w:rsidRPr="00AA0105">
        <w:rPr>
          <w:rFonts w:ascii="Arial" w:hAnsi="Arial" w:cs="Arial"/>
          <w:color w:val="000000" w:themeColor="text1"/>
        </w:rPr>
        <w:t xml:space="preserve">if they </w:t>
      </w:r>
      <w:r w:rsidR="0093114C" w:rsidRPr="00AA0105">
        <w:rPr>
          <w:rFonts w:ascii="Arial" w:hAnsi="Arial" w:cs="Arial"/>
          <w:color w:val="000000" w:themeColor="text1"/>
        </w:rPr>
        <w:t xml:space="preserve">take on managerial roles </w:t>
      </w:r>
      <w:r w:rsidR="0059202A" w:rsidRPr="00AA0105">
        <w:rPr>
          <w:rFonts w:ascii="Arial" w:hAnsi="Arial" w:cs="Arial"/>
          <w:color w:val="000000" w:themeColor="text1"/>
        </w:rPr>
        <w:t xml:space="preserve">rather </w:t>
      </w:r>
      <w:r w:rsidR="0093114C" w:rsidRPr="00AA0105">
        <w:rPr>
          <w:rFonts w:ascii="Arial" w:hAnsi="Arial" w:cs="Arial"/>
          <w:color w:val="000000" w:themeColor="text1"/>
        </w:rPr>
        <w:t>than</w:t>
      </w:r>
      <w:r w:rsidR="0059202A" w:rsidRPr="00AA0105">
        <w:rPr>
          <w:rFonts w:ascii="Arial" w:hAnsi="Arial" w:cs="Arial"/>
          <w:color w:val="000000" w:themeColor="text1"/>
        </w:rPr>
        <w:t xml:space="preserve"> </w:t>
      </w:r>
      <w:r w:rsidR="0093114C" w:rsidRPr="00AA0105">
        <w:rPr>
          <w:rFonts w:ascii="Arial" w:hAnsi="Arial" w:cs="Arial"/>
          <w:color w:val="000000" w:themeColor="text1"/>
        </w:rPr>
        <w:t>allow externals to become managers and key decision makers</w:t>
      </w:r>
      <w:r w:rsidR="0059202A" w:rsidRPr="00AA0105">
        <w:rPr>
          <w:rFonts w:ascii="Arial" w:hAnsi="Arial" w:cs="Arial"/>
          <w:color w:val="000000" w:themeColor="text1"/>
        </w:rPr>
        <w:t xml:space="preserve">, even if </w:t>
      </w:r>
      <w:r w:rsidR="00AE28B5" w:rsidRPr="00AA0105">
        <w:rPr>
          <w:rFonts w:ascii="Arial" w:hAnsi="Arial" w:cs="Arial"/>
          <w:color w:val="000000" w:themeColor="text1"/>
        </w:rPr>
        <w:t xml:space="preserve">such a decision causes consternation amongst </w:t>
      </w:r>
      <w:r w:rsidR="0059202A" w:rsidRPr="00AA0105">
        <w:rPr>
          <w:rFonts w:ascii="Arial" w:hAnsi="Arial" w:cs="Arial"/>
          <w:color w:val="000000" w:themeColor="text1"/>
        </w:rPr>
        <w:t>fellow professionals (Rogowski, 2011)</w:t>
      </w:r>
      <w:r w:rsidR="0093114C" w:rsidRPr="00AA0105">
        <w:rPr>
          <w:rFonts w:ascii="Arial" w:hAnsi="Arial" w:cs="Arial"/>
          <w:color w:val="000000" w:themeColor="text1"/>
        </w:rPr>
        <w:t>.</w:t>
      </w:r>
    </w:p>
    <w:p w14:paraId="38CFB6A8" w14:textId="77777777" w:rsidR="000350A8" w:rsidRPr="00AA0105" w:rsidRDefault="000350A8" w:rsidP="000A36E5">
      <w:pPr>
        <w:spacing w:line="264" w:lineRule="auto"/>
        <w:jc w:val="both"/>
        <w:rPr>
          <w:rFonts w:ascii="Arial" w:hAnsi="Arial" w:cs="Arial"/>
          <w:color w:val="000000" w:themeColor="text1"/>
        </w:rPr>
      </w:pPr>
    </w:p>
    <w:p w14:paraId="50738357" w14:textId="7E1C5B2A" w:rsidR="00843CF2" w:rsidRPr="00AA0105" w:rsidRDefault="0093114C" w:rsidP="00764F6E">
      <w:pPr>
        <w:spacing w:line="264" w:lineRule="auto"/>
        <w:jc w:val="both"/>
        <w:rPr>
          <w:rFonts w:ascii="Arial" w:hAnsi="Arial" w:cs="Arial"/>
          <w:color w:val="000000" w:themeColor="text1"/>
        </w:rPr>
      </w:pPr>
      <w:r w:rsidRPr="00AA0105">
        <w:rPr>
          <w:rFonts w:ascii="Arial" w:hAnsi="Arial" w:cs="Arial"/>
          <w:color w:val="000000" w:themeColor="text1"/>
        </w:rPr>
        <w:t>I</w:t>
      </w:r>
      <w:r w:rsidR="008B3C93" w:rsidRPr="00AA0105">
        <w:rPr>
          <w:rFonts w:ascii="Arial" w:hAnsi="Arial" w:cs="Arial"/>
          <w:color w:val="000000" w:themeColor="text1"/>
        </w:rPr>
        <w:t xml:space="preserve">t is in this context that </w:t>
      </w:r>
      <w:r w:rsidRPr="00AA0105">
        <w:rPr>
          <w:rFonts w:ascii="Arial" w:hAnsi="Arial" w:cs="Arial"/>
          <w:color w:val="000000" w:themeColor="text1"/>
        </w:rPr>
        <w:t>a</w:t>
      </w:r>
      <w:r w:rsidR="00DF71D7" w:rsidRPr="00AA0105">
        <w:rPr>
          <w:rFonts w:ascii="Arial" w:hAnsi="Arial" w:cs="Arial"/>
          <w:color w:val="000000" w:themeColor="text1"/>
        </w:rPr>
        <w:t xml:space="preserve">ccounting </w:t>
      </w:r>
      <w:r w:rsidR="008B3C93" w:rsidRPr="00AA0105">
        <w:rPr>
          <w:rFonts w:ascii="Arial" w:hAnsi="Arial" w:cs="Arial"/>
          <w:color w:val="000000" w:themeColor="text1"/>
        </w:rPr>
        <w:t xml:space="preserve">is said to </w:t>
      </w:r>
      <w:r w:rsidR="00DF71D7" w:rsidRPr="00AA0105">
        <w:rPr>
          <w:rFonts w:ascii="Arial" w:hAnsi="Arial" w:cs="Arial"/>
          <w:color w:val="000000" w:themeColor="text1"/>
        </w:rPr>
        <w:t xml:space="preserve">play an important </w:t>
      </w:r>
      <w:r w:rsidR="00843CF2" w:rsidRPr="00AA0105">
        <w:rPr>
          <w:rFonts w:ascii="Arial" w:hAnsi="Arial" w:cs="Arial"/>
          <w:color w:val="000000" w:themeColor="text1"/>
        </w:rPr>
        <w:t>part</w:t>
      </w:r>
      <w:r w:rsidR="00DF71D7" w:rsidRPr="00AA0105">
        <w:rPr>
          <w:rFonts w:ascii="Arial" w:hAnsi="Arial" w:cs="Arial"/>
          <w:color w:val="000000" w:themeColor="text1"/>
        </w:rPr>
        <w:t xml:space="preserve"> in </w:t>
      </w:r>
      <w:r w:rsidR="00843CF2" w:rsidRPr="00AA0105">
        <w:rPr>
          <w:rFonts w:ascii="Arial" w:hAnsi="Arial" w:cs="Arial"/>
          <w:color w:val="000000" w:themeColor="text1"/>
        </w:rPr>
        <w:t>enrolling</w:t>
      </w:r>
      <w:r w:rsidR="00DF71D7" w:rsidRPr="00AA0105">
        <w:rPr>
          <w:rFonts w:ascii="Arial" w:hAnsi="Arial" w:cs="Arial"/>
          <w:color w:val="000000" w:themeColor="text1"/>
        </w:rPr>
        <w:t xml:space="preserve"> individuals </w:t>
      </w:r>
      <w:r w:rsidR="00D848A5" w:rsidRPr="00AA0105">
        <w:rPr>
          <w:rFonts w:ascii="Arial" w:hAnsi="Arial" w:cs="Arial"/>
          <w:color w:val="000000" w:themeColor="text1"/>
        </w:rPr>
        <w:t>to ‘collude with power’ (Cooper, 2015, p.18)</w:t>
      </w:r>
      <w:r w:rsidR="008B3C93" w:rsidRPr="00AA0105">
        <w:rPr>
          <w:rFonts w:ascii="Arial" w:hAnsi="Arial" w:cs="Arial"/>
          <w:color w:val="000000" w:themeColor="text1"/>
        </w:rPr>
        <w:t>. S</w:t>
      </w:r>
      <w:r w:rsidRPr="00AA0105">
        <w:rPr>
          <w:rFonts w:ascii="Arial" w:hAnsi="Arial" w:cs="Arial"/>
          <w:color w:val="000000" w:themeColor="text1"/>
        </w:rPr>
        <w:t>ocial workers are made to take on board managerial subjectivities for pragmatic reasons, even if they do not necessarily identify with it at a professional</w:t>
      </w:r>
      <w:r w:rsidR="008B3C93" w:rsidRPr="00AA0105">
        <w:rPr>
          <w:rFonts w:ascii="Arial" w:hAnsi="Arial" w:cs="Arial"/>
          <w:color w:val="000000" w:themeColor="text1"/>
        </w:rPr>
        <w:t xml:space="preserve"> and/or emotional</w:t>
      </w:r>
      <w:r w:rsidRPr="00AA0105">
        <w:rPr>
          <w:rFonts w:ascii="Arial" w:hAnsi="Arial" w:cs="Arial"/>
          <w:color w:val="000000" w:themeColor="text1"/>
        </w:rPr>
        <w:t xml:space="preserve"> level. </w:t>
      </w:r>
      <w:r w:rsidR="00291C0E" w:rsidRPr="00AA0105">
        <w:rPr>
          <w:rFonts w:ascii="Arial" w:hAnsi="Arial" w:cs="Arial"/>
          <w:color w:val="000000" w:themeColor="text1"/>
        </w:rPr>
        <w:t xml:space="preserve">As the construction of autonomy in PB </w:t>
      </w:r>
      <w:r w:rsidR="00821557" w:rsidRPr="00AA0105">
        <w:rPr>
          <w:rFonts w:ascii="Arial" w:hAnsi="Arial" w:cs="Arial"/>
          <w:color w:val="000000" w:themeColor="text1"/>
        </w:rPr>
        <w:t>conflates</w:t>
      </w:r>
      <w:r w:rsidR="00291C0E" w:rsidRPr="00AA0105">
        <w:rPr>
          <w:rFonts w:ascii="Arial" w:hAnsi="Arial" w:cs="Arial"/>
          <w:color w:val="000000" w:themeColor="text1"/>
        </w:rPr>
        <w:t xml:space="preserve"> emancipatory (Duffy, 2007</w:t>
      </w:r>
      <w:r w:rsidR="00821557" w:rsidRPr="00AA0105">
        <w:rPr>
          <w:rFonts w:ascii="Arial" w:hAnsi="Arial" w:cs="Arial"/>
          <w:color w:val="000000" w:themeColor="text1"/>
        </w:rPr>
        <w:t xml:space="preserve">) </w:t>
      </w:r>
      <w:r w:rsidR="00291C0E" w:rsidRPr="00AA0105">
        <w:rPr>
          <w:rFonts w:ascii="Arial" w:hAnsi="Arial" w:cs="Arial"/>
          <w:color w:val="000000" w:themeColor="text1"/>
        </w:rPr>
        <w:t xml:space="preserve">with </w:t>
      </w:r>
      <w:r w:rsidR="00821557" w:rsidRPr="00AA0105">
        <w:rPr>
          <w:rFonts w:ascii="Arial" w:hAnsi="Arial" w:cs="Arial"/>
          <w:color w:val="000000" w:themeColor="text1"/>
        </w:rPr>
        <w:t>neoliberal (Needham, 2016) ideals, managers are able to exploit the ambiguity by using accounting to redirect the flow of centrifugal to centripetal power</w:t>
      </w:r>
      <w:r w:rsidR="002720D5" w:rsidRPr="00AA0105">
        <w:rPr>
          <w:rFonts w:ascii="Arial" w:hAnsi="Arial" w:cs="Arial"/>
          <w:color w:val="000000" w:themeColor="text1"/>
        </w:rPr>
        <w:t xml:space="preserve"> (Munro, 2012)</w:t>
      </w:r>
      <w:r w:rsidRPr="00AA0105">
        <w:rPr>
          <w:rFonts w:ascii="Arial" w:hAnsi="Arial" w:cs="Arial"/>
          <w:color w:val="000000" w:themeColor="text1"/>
        </w:rPr>
        <w:t>.</w:t>
      </w:r>
      <w:r w:rsidR="002720D5" w:rsidRPr="00AA0105">
        <w:rPr>
          <w:rFonts w:ascii="Arial" w:hAnsi="Arial" w:cs="Arial"/>
          <w:color w:val="000000" w:themeColor="text1"/>
        </w:rPr>
        <w:t xml:space="preserve"> </w:t>
      </w:r>
      <w:r w:rsidR="009A2010" w:rsidRPr="00AA0105">
        <w:rPr>
          <w:rFonts w:ascii="Arial" w:hAnsi="Arial" w:cs="Arial"/>
          <w:color w:val="000000" w:themeColor="text1"/>
        </w:rPr>
        <w:t xml:space="preserve">The ease in which PB can be </w:t>
      </w:r>
      <w:r w:rsidR="00D24173" w:rsidRPr="00AA0105">
        <w:rPr>
          <w:rFonts w:ascii="Arial" w:hAnsi="Arial" w:cs="Arial"/>
          <w:color w:val="000000" w:themeColor="text1"/>
        </w:rPr>
        <w:t xml:space="preserve">diverted to </w:t>
      </w:r>
      <w:r w:rsidR="009A2010" w:rsidRPr="00AA0105">
        <w:rPr>
          <w:rFonts w:ascii="Arial" w:hAnsi="Arial" w:cs="Arial"/>
          <w:color w:val="000000" w:themeColor="text1"/>
        </w:rPr>
        <w:t xml:space="preserve">alternative uses in adult social care can be credited to the creation of an accounting </w:t>
      </w:r>
      <w:r w:rsidR="00857B53" w:rsidRPr="00AA0105">
        <w:rPr>
          <w:rFonts w:ascii="Arial" w:hAnsi="Arial" w:cs="Arial"/>
          <w:color w:val="000000" w:themeColor="text1"/>
        </w:rPr>
        <w:t xml:space="preserve">infrastructure or </w:t>
      </w:r>
      <w:r w:rsidR="009A2010" w:rsidRPr="00AA0105">
        <w:rPr>
          <w:rFonts w:ascii="Arial" w:hAnsi="Arial" w:cs="Arial"/>
          <w:color w:val="000000" w:themeColor="text1"/>
        </w:rPr>
        <w:t xml:space="preserve">‘bottom line’ </w:t>
      </w:r>
      <w:r w:rsidR="009A2010" w:rsidRPr="00AA0105">
        <w:rPr>
          <w:rFonts w:ascii="Arial" w:hAnsi="Arial" w:cs="Arial"/>
          <w:color w:val="000000" w:themeColor="text1"/>
        </w:rPr>
        <w:fldChar w:fldCharType="begin" w:fldLock="1"/>
      </w:r>
      <w:r w:rsidR="009A2010" w:rsidRPr="00AA0105">
        <w:rPr>
          <w:rFonts w:ascii="Arial" w:hAnsi="Arial" w:cs="Arial"/>
          <w:color w:val="000000" w:themeColor="text1"/>
        </w:rPr>
        <w:instrText>ADDIN CSL_CITATION {"citationItems":[{"id":"ITEM-1","itemData":{"author":[{"dropping-particle":"","family":"Beresford","given":"P .","non-dropping-particle":"","parse-names":false,"suffix":""},{"dropping-particle":"","family":"Fleming","given":"J.","non-dropping-particle":"","parse-names":false,"suffix":""},{"dropping-particle":"","family":"Glynn","given":"M.","non-dropping-particle":"","parse-names":false,"suffix":""},{"dropping-particle":"","family":"Bewley","given":"C.","non-dropping-particle":"","parse-names":false,"suffix":""},{"dropping-particle":"","family":"Croft","given":"S.","non-dropping-particle":"","parse-names":false,"suffix":""},{"dropping-particle":"","family":"Branfield","given":"F.","non-dropping-particle":"","parse-names":false,"suffix":""},{"dropping-particle":"","family":"Postle","given":"K.","non-dropping-particle":"","parse-names":false,"suffix":""}],"id":"ITEM-1","issued":{"date-parts":[["2011"]]},"publisher":"Policy Press","publisher-place":"Bristol","title":"Supporting People: Towards a Person-centred Approach","type":"book"},"uris":["http://www.mendeley.com/documents/?uuid=e9b508c7-5c9f-4d31-8708-bd9ea292de46"]},{"id":"ITEM-2","itemData":{"ISBN":"178046522X","abstract":"Social care increasingly uses cash based modes of support and strategies to personalise services. Support for this shift was initiated by the disabled peoples' movement, both in the UK and globally. The authors focus on the impact of change for front-line workers and reassess the progress of personalisation during a time of widespread austerity. Front cover; Title page; Contents; Series Editors' Introduction; Glossary; Introduction; Changing Definitions and Values in New Cultures of Care; From Pilot to Mainstream; Reflections on the Transformational Impact of Self-directed Support on Support Roles; Personalisation in an Age of Austerity; Discussion and Conclusions; References; Further Reading; Index; Back cover.","author":[{"dropping-particle":"","family":"Pearson","given":"Charlotte.","non-dropping-particle":"","parse-names":false,"suffix":""},{"dropping-particle":"","family":"Ridley","given":"Julie.","non-dropping-particle":"","parse-names":false,"suffix":""},{"dropping-particle":"","family":"Hunter","given":"Susan.","non-dropping-particle":"","parse-names":false,"suffix":""}],"id":"ITEM-2","issued":{"date-parts":[["2014"]]},"number-of-pages":"112","publisher":"Dunedin Academic Press","title":"Self-Directed Support : Personalisation, choice and control.","type":"book"},"uris":["http://www.mendeley.com/documents/?uuid=733f2b11-55f4-3eaa-bb5d-dff343c1c11b"]}],"mendeley":{"formattedCitation":"(Beresford et al., 2011; Pearson, Ridley, &amp; Hunter, 2014)","manualFormatting":"(e.g., Beresford et al., 2011; Pearson et al., 2014)","plainTextFormattedCitation":"(Beresford et al., 2011; Pearson, Ridley, &amp; Hunter, 2014)","previouslyFormattedCitation":"(Beresford et al., 2011; Pearson, Ridley, &amp; Hunter, 2014)"},"properties":{"noteIndex":0},"schema":"https://github.com/citation-style-language/schema/raw/master/csl-citation.json"}</w:instrText>
      </w:r>
      <w:r w:rsidR="009A2010" w:rsidRPr="00AA0105">
        <w:rPr>
          <w:rFonts w:ascii="Arial" w:hAnsi="Arial" w:cs="Arial"/>
          <w:color w:val="000000" w:themeColor="text1"/>
        </w:rPr>
        <w:fldChar w:fldCharType="separate"/>
      </w:r>
      <w:r w:rsidR="009A2010" w:rsidRPr="00AA0105">
        <w:rPr>
          <w:rFonts w:ascii="Arial" w:hAnsi="Arial" w:cs="Arial"/>
          <w:noProof/>
          <w:color w:val="000000" w:themeColor="text1"/>
        </w:rPr>
        <w:t>(e.g., Beresford et al., 2011; Pearson et al., 2014)</w:t>
      </w:r>
      <w:r w:rsidR="009A2010" w:rsidRPr="00AA0105">
        <w:rPr>
          <w:rFonts w:ascii="Arial" w:hAnsi="Arial" w:cs="Arial"/>
          <w:color w:val="000000" w:themeColor="text1"/>
        </w:rPr>
        <w:fldChar w:fldCharType="end"/>
      </w:r>
      <w:r w:rsidR="009A2010" w:rsidRPr="00AA0105">
        <w:rPr>
          <w:rFonts w:ascii="Arial" w:hAnsi="Arial" w:cs="Arial"/>
          <w:color w:val="000000" w:themeColor="text1"/>
        </w:rPr>
        <w:t xml:space="preserve">. </w:t>
      </w:r>
      <w:r w:rsidR="00857B53" w:rsidRPr="00AA0105">
        <w:rPr>
          <w:rFonts w:ascii="Arial" w:hAnsi="Arial" w:cs="Arial"/>
          <w:color w:val="000000" w:themeColor="text1"/>
        </w:rPr>
        <w:t>This</w:t>
      </w:r>
      <w:r w:rsidR="00471657" w:rsidRPr="00AA0105">
        <w:rPr>
          <w:rFonts w:ascii="Arial" w:hAnsi="Arial" w:cs="Arial"/>
          <w:color w:val="000000" w:themeColor="text1"/>
        </w:rPr>
        <w:t xml:space="preserve"> finding</w:t>
      </w:r>
      <w:r w:rsidR="00857B53" w:rsidRPr="00AA0105">
        <w:rPr>
          <w:rFonts w:ascii="Arial" w:hAnsi="Arial" w:cs="Arial"/>
          <w:color w:val="000000" w:themeColor="text1"/>
        </w:rPr>
        <w:t xml:space="preserve"> is not unlike </w:t>
      </w:r>
      <w:r w:rsidR="00F22AE0" w:rsidRPr="00AA0105">
        <w:rPr>
          <w:rFonts w:ascii="Arial" w:hAnsi="Arial" w:cs="Arial"/>
          <w:color w:val="000000" w:themeColor="text1"/>
        </w:rPr>
        <w:t xml:space="preserve">those from </w:t>
      </w:r>
      <w:r w:rsidR="00857B53" w:rsidRPr="00AA0105">
        <w:rPr>
          <w:rFonts w:ascii="Arial" w:hAnsi="Arial" w:cs="Arial"/>
          <w:color w:val="000000" w:themeColor="text1"/>
        </w:rPr>
        <w:t xml:space="preserve">studies examining the role of neoliberal reforms on subjectivities (Cooper, 2015; </w:t>
      </w:r>
      <w:proofErr w:type="spellStart"/>
      <w:r w:rsidR="00857B53" w:rsidRPr="00AA0105">
        <w:rPr>
          <w:rFonts w:ascii="Arial" w:hAnsi="Arial" w:cs="Arial"/>
          <w:color w:val="000000" w:themeColor="text1"/>
        </w:rPr>
        <w:t>Moisander</w:t>
      </w:r>
      <w:proofErr w:type="spellEnd"/>
      <w:r w:rsidR="00857B53" w:rsidRPr="00AA0105">
        <w:rPr>
          <w:rFonts w:ascii="Arial" w:hAnsi="Arial" w:cs="Arial"/>
          <w:color w:val="000000" w:themeColor="text1"/>
        </w:rPr>
        <w:t xml:space="preserve"> et al., 2018; </w:t>
      </w:r>
      <w:proofErr w:type="spellStart"/>
      <w:r w:rsidR="00857B53" w:rsidRPr="00AA0105">
        <w:rPr>
          <w:rFonts w:ascii="Arial" w:hAnsi="Arial" w:cs="Arial"/>
          <w:color w:val="000000" w:themeColor="text1"/>
        </w:rPr>
        <w:t>Alawattage</w:t>
      </w:r>
      <w:proofErr w:type="spellEnd"/>
      <w:r w:rsidR="00857B53" w:rsidRPr="00AA0105">
        <w:rPr>
          <w:rFonts w:ascii="Arial" w:hAnsi="Arial" w:cs="Arial"/>
          <w:color w:val="000000" w:themeColor="text1"/>
        </w:rPr>
        <w:t xml:space="preserve"> et al., 2019). </w:t>
      </w:r>
      <w:r w:rsidR="00DF71D7" w:rsidRPr="00AA0105">
        <w:rPr>
          <w:rFonts w:ascii="Arial" w:hAnsi="Arial" w:cs="Arial"/>
          <w:color w:val="000000" w:themeColor="text1"/>
        </w:rPr>
        <w:t xml:space="preserve">Individuals therefore do not become entrepreneurs of the self in the real sense, but </w:t>
      </w:r>
      <w:r w:rsidR="00843CF2" w:rsidRPr="00AA0105">
        <w:rPr>
          <w:rFonts w:ascii="Arial" w:hAnsi="Arial" w:cs="Arial"/>
          <w:color w:val="000000" w:themeColor="text1"/>
        </w:rPr>
        <w:t xml:space="preserve">remain as </w:t>
      </w:r>
      <w:r w:rsidR="00DF71D7" w:rsidRPr="00AA0105">
        <w:rPr>
          <w:rFonts w:ascii="Arial" w:hAnsi="Arial" w:cs="Arial"/>
          <w:color w:val="000000" w:themeColor="text1"/>
        </w:rPr>
        <w:t>‘perpetual entrepreneurs-in-waiting’ (</w:t>
      </w:r>
      <w:proofErr w:type="spellStart"/>
      <w:r w:rsidR="00DF71D7" w:rsidRPr="00AA0105">
        <w:rPr>
          <w:rFonts w:ascii="Arial" w:hAnsi="Arial" w:cs="Arial"/>
          <w:color w:val="000000" w:themeColor="text1"/>
        </w:rPr>
        <w:t>Alawattage</w:t>
      </w:r>
      <w:proofErr w:type="spellEnd"/>
      <w:r w:rsidR="00DF71D7" w:rsidRPr="00AA0105">
        <w:rPr>
          <w:rFonts w:ascii="Arial" w:hAnsi="Arial" w:cs="Arial"/>
          <w:color w:val="000000" w:themeColor="text1"/>
        </w:rPr>
        <w:t xml:space="preserve"> et al., 2019, p.18). </w:t>
      </w:r>
      <w:r w:rsidR="000A36E5" w:rsidRPr="00AA0105">
        <w:rPr>
          <w:rFonts w:ascii="Arial" w:hAnsi="Arial" w:cs="Arial"/>
          <w:color w:val="000000" w:themeColor="text1"/>
        </w:rPr>
        <w:t>Once locked</w:t>
      </w:r>
      <w:r w:rsidR="00D848A5" w:rsidRPr="00AA0105">
        <w:rPr>
          <w:rFonts w:ascii="Arial" w:hAnsi="Arial" w:cs="Arial"/>
          <w:color w:val="000000" w:themeColor="text1"/>
        </w:rPr>
        <w:t>-in</w:t>
      </w:r>
      <w:r w:rsidR="000A36E5" w:rsidRPr="00AA0105">
        <w:rPr>
          <w:rFonts w:ascii="Arial" w:hAnsi="Arial" w:cs="Arial"/>
          <w:color w:val="000000" w:themeColor="text1"/>
        </w:rPr>
        <w:t xml:space="preserve"> by </w:t>
      </w:r>
      <w:r w:rsidR="00455F9C" w:rsidRPr="00AA0105">
        <w:rPr>
          <w:rFonts w:ascii="Arial" w:hAnsi="Arial" w:cs="Arial"/>
          <w:color w:val="000000" w:themeColor="text1"/>
        </w:rPr>
        <w:t xml:space="preserve">a neoliberal accounting </w:t>
      </w:r>
      <w:r w:rsidR="009A2010" w:rsidRPr="00AA0105">
        <w:rPr>
          <w:rFonts w:ascii="Arial" w:hAnsi="Arial" w:cs="Arial"/>
          <w:color w:val="000000" w:themeColor="text1"/>
        </w:rPr>
        <w:t>system of control</w:t>
      </w:r>
      <w:r w:rsidR="000A36E5" w:rsidRPr="00AA0105">
        <w:rPr>
          <w:rFonts w:ascii="Arial" w:hAnsi="Arial" w:cs="Arial"/>
          <w:color w:val="000000" w:themeColor="text1"/>
        </w:rPr>
        <w:t xml:space="preserve">, social workers </w:t>
      </w:r>
      <w:r w:rsidR="00455F9C" w:rsidRPr="00AA0105">
        <w:rPr>
          <w:rFonts w:ascii="Arial" w:hAnsi="Arial" w:cs="Arial"/>
          <w:color w:val="000000" w:themeColor="text1"/>
        </w:rPr>
        <w:t xml:space="preserve">would </w:t>
      </w:r>
      <w:r w:rsidR="000A36E5" w:rsidRPr="00AA0105">
        <w:rPr>
          <w:rFonts w:ascii="Arial" w:hAnsi="Arial" w:cs="Arial"/>
          <w:color w:val="000000" w:themeColor="text1"/>
        </w:rPr>
        <w:t xml:space="preserve">find it difficult to </w:t>
      </w:r>
      <w:r w:rsidR="00764F6E" w:rsidRPr="00AA0105">
        <w:rPr>
          <w:rFonts w:ascii="Arial" w:hAnsi="Arial" w:cs="Arial"/>
          <w:color w:val="000000" w:themeColor="text1"/>
        </w:rPr>
        <w:t>effectively resist</w:t>
      </w:r>
      <w:r w:rsidR="000A36E5" w:rsidRPr="00AA0105">
        <w:rPr>
          <w:rFonts w:ascii="Arial" w:hAnsi="Arial" w:cs="Arial"/>
          <w:color w:val="000000" w:themeColor="text1"/>
        </w:rPr>
        <w:t xml:space="preserve"> its coercive </w:t>
      </w:r>
      <w:r w:rsidR="00455F9C" w:rsidRPr="00AA0105">
        <w:rPr>
          <w:rFonts w:ascii="Arial" w:hAnsi="Arial" w:cs="Arial"/>
          <w:color w:val="000000" w:themeColor="text1"/>
        </w:rPr>
        <w:t xml:space="preserve">abilities (cf. </w:t>
      </w:r>
      <w:proofErr w:type="spellStart"/>
      <w:r w:rsidR="00455F9C" w:rsidRPr="00AA0105">
        <w:rPr>
          <w:rFonts w:ascii="Arial" w:hAnsi="Arial" w:cs="Arial"/>
          <w:color w:val="000000" w:themeColor="text1"/>
        </w:rPr>
        <w:t>McNay</w:t>
      </w:r>
      <w:proofErr w:type="spellEnd"/>
      <w:r w:rsidR="00455F9C" w:rsidRPr="00AA0105">
        <w:rPr>
          <w:rFonts w:ascii="Arial" w:hAnsi="Arial" w:cs="Arial"/>
          <w:color w:val="000000" w:themeColor="text1"/>
        </w:rPr>
        <w:t>, 2009).</w:t>
      </w:r>
    </w:p>
    <w:p w14:paraId="636AE7E5" w14:textId="77777777" w:rsidR="00843CF2" w:rsidRPr="00AA0105" w:rsidRDefault="00843CF2" w:rsidP="00764F6E">
      <w:pPr>
        <w:spacing w:line="264" w:lineRule="auto"/>
        <w:jc w:val="both"/>
        <w:rPr>
          <w:rFonts w:ascii="Arial" w:hAnsi="Arial" w:cs="Arial"/>
          <w:color w:val="000000" w:themeColor="text1"/>
        </w:rPr>
      </w:pPr>
    </w:p>
    <w:p w14:paraId="0EEC2EB6" w14:textId="77777777" w:rsidR="00C908C3" w:rsidRPr="00AA0105" w:rsidRDefault="00C908C3" w:rsidP="00C908C3">
      <w:pPr>
        <w:spacing w:line="264" w:lineRule="auto"/>
        <w:jc w:val="both"/>
        <w:rPr>
          <w:rFonts w:ascii="Arial" w:hAnsi="Arial" w:cs="Arial"/>
          <w:color w:val="000000" w:themeColor="text1"/>
        </w:rPr>
      </w:pPr>
    </w:p>
    <w:p w14:paraId="547D359B" w14:textId="7BDA1E8B" w:rsidR="007F5F21" w:rsidRPr="00AA0105" w:rsidRDefault="00C506EA" w:rsidP="00E84C51">
      <w:pPr>
        <w:rPr>
          <w:rFonts w:ascii="Arial" w:hAnsi="Arial" w:cs="Arial"/>
          <w:color w:val="000000" w:themeColor="text1"/>
        </w:rPr>
      </w:pPr>
      <w:r w:rsidRPr="00AA0105">
        <w:rPr>
          <w:rFonts w:ascii="Arial" w:hAnsi="Arial" w:cs="Arial"/>
          <w:b/>
          <w:color w:val="000000" w:themeColor="text1"/>
        </w:rPr>
        <w:t>7</w:t>
      </w:r>
      <w:r w:rsidR="00A04494" w:rsidRPr="00AA0105">
        <w:rPr>
          <w:rFonts w:ascii="Arial" w:hAnsi="Arial" w:cs="Arial"/>
          <w:b/>
          <w:color w:val="000000" w:themeColor="text1"/>
        </w:rPr>
        <w:t>.</w:t>
      </w:r>
      <w:r w:rsidR="00FB0FA5" w:rsidRPr="00AA0105">
        <w:rPr>
          <w:rFonts w:ascii="Arial" w:hAnsi="Arial" w:cs="Arial"/>
          <w:b/>
          <w:color w:val="000000" w:themeColor="text1"/>
        </w:rPr>
        <w:t xml:space="preserve"> </w:t>
      </w:r>
      <w:r w:rsidR="004358EB" w:rsidRPr="00AA0105">
        <w:rPr>
          <w:rFonts w:ascii="Arial" w:hAnsi="Arial" w:cs="Arial"/>
          <w:b/>
          <w:color w:val="000000" w:themeColor="text1"/>
        </w:rPr>
        <w:t>C</w:t>
      </w:r>
      <w:r w:rsidR="005B6910" w:rsidRPr="00AA0105">
        <w:rPr>
          <w:rFonts w:ascii="Arial" w:hAnsi="Arial" w:cs="Arial"/>
          <w:b/>
          <w:color w:val="000000" w:themeColor="text1"/>
        </w:rPr>
        <w:t>onclusion</w:t>
      </w:r>
      <w:r w:rsidR="003F0633" w:rsidRPr="00AA0105">
        <w:rPr>
          <w:rFonts w:ascii="Arial" w:hAnsi="Arial" w:cs="Arial"/>
          <w:b/>
          <w:color w:val="000000" w:themeColor="text1"/>
        </w:rPr>
        <w:t>s</w:t>
      </w:r>
    </w:p>
    <w:p w14:paraId="2D405322" w14:textId="77AAB53C" w:rsidR="00B77628" w:rsidRPr="00AA0105" w:rsidRDefault="00B77628" w:rsidP="007F5DAC">
      <w:pPr>
        <w:spacing w:line="264" w:lineRule="auto"/>
        <w:jc w:val="both"/>
        <w:rPr>
          <w:rFonts w:ascii="Arial" w:hAnsi="Arial" w:cs="Arial"/>
          <w:color w:val="000000" w:themeColor="text1"/>
        </w:rPr>
      </w:pPr>
    </w:p>
    <w:p w14:paraId="3959254A" w14:textId="6BBEEE22" w:rsidR="003C328B" w:rsidRPr="00AA0105" w:rsidRDefault="003C6CA1" w:rsidP="00B254D3">
      <w:pPr>
        <w:spacing w:line="264" w:lineRule="auto"/>
        <w:jc w:val="both"/>
        <w:rPr>
          <w:rFonts w:ascii="Arial" w:hAnsi="Arial" w:cs="Arial"/>
          <w:color w:val="000000" w:themeColor="text1"/>
        </w:rPr>
      </w:pPr>
      <w:r w:rsidRPr="00AA0105">
        <w:rPr>
          <w:rFonts w:ascii="Arial" w:hAnsi="Arial" w:cs="Arial"/>
          <w:color w:val="000000" w:themeColor="text1"/>
        </w:rPr>
        <w:t>This study examines</w:t>
      </w:r>
      <w:r w:rsidR="00E74234" w:rsidRPr="00AA0105">
        <w:rPr>
          <w:rFonts w:ascii="Arial" w:hAnsi="Arial" w:cs="Arial"/>
          <w:color w:val="000000" w:themeColor="text1"/>
        </w:rPr>
        <w:t>, through the case of PB in England,</w:t>
      </w:r>
      <w:r w:rsidRPr="00AA0105">
        <w:rPr>
          <w:rFonts w:ascii="Arial" w:hAnsi="Arial" w:cs="Arial"/>
          <w:color w:val="000000" w:themeColor="text1"/>
        </w:rPr>
        <w:t xml:space="preserve"> the role </w:t>
      </w:r>
      <w:r w:rsidR="004163E5" w:rsidRPr="00AA0105">
        <w:rPr>
          <w:rFonts w:ascii="Arial" w:hAnsi="Arial" w:cs="Arial"/>
          <w:color w:val="000000" w:themeColor="text1"/>
        </w:rPr>
        <w:t xml:space="preserve">of </w:t>
      </w:r>
      <w:r w:rsidRPr="00AA0105">
        <w:rPr>
          <w:rFonts w:ascii="Arial" w:hAnsi="Arial" w:cs="Arial"/>
          <w:color w:val="000000" w:themeColor="text1"/>
        </w:rPr>
        <w:t>accounting in transforming the subjectivities of social workers</w:t>
      </w:r>
      <w:r w:rsidR="00116F97" w:rsidRPr="00AA0105">
        <w:rPr>
          <w:rFonts w:ascii="Arial" w:hAnsi="Arial" w:cs="Arial"/>
          <w:color w:val="000000" w:themeColor="text1"/>
        </w:rPr>
        <w:t xml:space="preserve"> through a Foucauldian lens</w:t>
      </w:r>
      <w:r w:rsidRPr="00AA0105">
        <w:rPr>
          <w:rFonts w:ascii="Arial" w:hAnsi="Arial" w:cs="Arial"/>
          <w:color w:val="000000" w:themeColor="text1"/>
        </w:rPr>
        <w:t xml:space="preserve">. </w:t>
      </w:r>
      <w:r w:rsidR="003C328B" w:rsidRPr="00AA0105">
        <w:rPr>
          <w:rFonts w:ascii="Arial" w:hAnsi="Arial" w:cs="Arial"/>
          <w:color w:val="000000" w:themeColor="text1"/>
        </w:rPr>
        <w:t xml:space="preserve">In so doing, it addresses calls for more critical analyses on the efficacy of neoliberal </w:t>
      </w:r>
      <w:r w:rsidR="00DB2C28" w:rsidRPr="00AA0105">
        <w:rPr>
          <w:rFonts w:ascii="Arial" w:hAnsi="Arial" w:cs="Arial"/>
          <w:color w:val="000000" w:themeColor="text1"/>
        </w:rPr>
        <w:t xml:space="preserve">reforms in transforming </w:t>
      </w:r>
      <w:r w:rsidR="003C328B" w:rsidRPr="00AA0105">
        <w:rPr>
          <w:rFonts w:ascii="Arial" w:hAnsi="Arial" w:cs="Arial"/>
          <w:color w:val="000000" w:themeColor="text1"/>
        </w:rPr>
        <w:t>subjectivities (</w:t>
      </w:r>
      <w:proofErr w:type="spellStart"/>
      <w:r w:rsidR="003C328B" w:rsidRPr="00AA0105">
        <w:rPr>
          <w:rFonts w:ascii="Arial" w:hAnsi="Arial" w:cs="Arial"/>
          <w:color w:val="000000" w:themeColor="text1"/>
        </w:rPr>
        <w:t>Wiedner</w:t>
      </w:r>
      <w:proofErr w:type="spellEnd"/>
      <w:r w:rsidR="003C328B" w:rsidRPr="00AA0105">
        <w:rPr>
          <w:rFonts w:ascii="Arial" w:hAnsi="Arial" w:cs="Arial"/>
          <w:color w:val="000000" w:themeColor="text1"/>
        </w:rPr>
        <w:t>, 2009; Cooper, 2015) and contributes to the literature in a number of ways.</w:t>
      </w:r>
    </w:p>
    <w:p w14:paraId="74B5D3B7" w14:textId="7E88090A" w:rsidR="00E74234" w:rsidRPr="00AA0105" w:rsidRDefault="00E74234" w:rsidP="00B254D3">
      <w:pPr>
        <w:spacing w:line="264" w:lineRule="auto"/>
        <w:jc w:val="both"/>
        <w:rPr>
          <w:rFonts w:ascii="Arial" w:hAnsi="Arial" w:cs="Arial"/>
          <w:color w:val="000000" w:themeColor="text1"/>
        </w:rPr>
      </w:pPr>
    </w:p>
    <w:p w14:paraId="3707F833" w14:textId="73B0FB0C" w:rsidR="00E1535F" w:rsidRPr="00AA0105" w:rsidRDefault="003C328B" w:rsidP="00E74FD9">
      <w:pPr>
        <w:spacing w:line="264" w:lineRule="auto"/>
        <w:jc w:val="both"/>
        <w:rPr>
          <w:rFonts w:ascii="Arial" w:hAnsi="Arial" w:cs="Arial"/>
          <w:color w:val="000000" w:themeColor="text1"/>
        </w:rPr>
      </w:pPr>
      <w:r w:rsidRPr="00AA0105">
        <w:rPr>
          <w:rFonts w:ascii="Arial" w:hAnsi="Arial" w:cs="Arial"/>
          <w:color w:val="000000" w:themeColor="text1"/>
        </w:rPr>
        <w:t>First</w:t>
      </w:r>
      <w:r w:rsidR="009854C5" w:rsidRPr="00AA0105">
        <w:rPr>
          <w:rFonts w:ascii="Arial" w:hAnsi="Arial" w:cs="Arial"/>
          <w:color w:val="000000" w:themeColor="text1"/>
        </w:rPr>
        <w:t>ly</w:t>
      </w:r>
      <w:r w:rsidRPr="00AA0105">
        <w:rPr>
          <w:rFonts w:ascii="Arial" w:hAnsi="Arial" w:cs="Arial"/>
          <w:color w:val="000000" w:themeColor="text1"/>
        </w:rPr>
        <w:t>,</w:t>
      </w:r>
      <w:r w:rsidR="00455F9C" w:rsidRPr="00AA0105">
        <w:rPr>
          <w:rFonts w:ascii="Arial" w:hAnsi="Arial" w:cs="Arial"/>
          <w:color w:val="000000" w:themeColor="text1"/>
        </w:rPr>
        <w:t xml:space="preserve"> </w:t>
      </w:r>
      <w:r w:rsidR="000C6678" w:rsidRPr="00AA0105">
        <w:rPr>
          <w:rFonts w:ascii="Arial" w:hAnsi="Arial" w:cs="Arial"/>
          <w:color w:val="000000" w:themeColor="text1"/>
        </w:rPr>
        <w:t xml:space="preserve">the </w:t>
      </w:r>
      <w:r w:rsidR="00C06558" w:rsidRPr="00AA0105">
        <w:rPr>
          <w:rFonts w:ascii="Arial" w:hAnsi="Arial" w:cs="Arial"/>
          <w:color w:val="000000" w:themeColor="text1"/>
        </w:rPr>
        <w:t>study</w:t>
      </w:r>
      <w:r w:rsidR="000C6678" w:rsidRPr="00AA0105">
        <w:rPr>
          <w:rFonts w:ascii="Arial" w:hAnsi="Arial" w:cs="Arial"/>
          <w:color w:val="000000" w:themeColor="text1"/>
        </w:rPr>
        <w:t xml:space="preserve"> support</w:t>
      </w:r>
      <w:r w:rsidR="00C06558" w:rsidRPr="00AA0105">
        <w:rPr>
          <w:rFonts w:ascii="Arial" w:hAnsi="Arial" w:cs="Arial"/>
          <w:color w:val="000000" w:themeColor="text1"/>
        </w:rPr>
        <w:t>s</w:t>
      </w:r>
      <w:r w:rsidR="000C6678" w:rsidRPr="00AA0105">
        <w:rPr>
          <w:rFonts w:ascii="Arial" w:hAnsi="Arial" w:cs="Arial"/>
          <w:color w:val="000000" w:themeColor="text1"/>
        </w:rPr>
        <w:t xml:space="preserve"> </w:t>
      </w:r>
      <w:r w:rsidR="00C06558" w:rsidRPr="00AA0105">
        <w:rPr>
          <w:rFonts w:ascii="Arial" w:hAnsi="Arial" w:cs="Arial"/>
          <w:color w:val="000000" w:themeColor="text1"/>
        </w:rPr>
        <w:t>a general</w:t>
      </w:r>
      <w:r w:rsidR="000C6678" w:rsidRPr="00AA0105">
        <w:rPr>
          <w:rFonts w:ascii="Arial" w:hAnsi="Arial" w:cs="Arial"/>
          <w:color w:val="000000" w:themeColor="text1"/>
        </w:rPr>
        <w:t xml:space="preserve"> observation </w:t>
      </w:r>
      <w:r w:rsidR="00455F9C" w:rsidRPr="00AA0105">
        <w:rPr>
          <w:rFonts w:ascii="Arial" w:hAnsi="Arial" w:cs="Arial"/>
          <w:color w:val="000000" w:themeColor="text1"/>
        </w:rPr>
        <w:t xml:space="preserve">that </w:t>
      </w:r>
      <w:r w:rsidR="000C6678" w:rsidRPr="00AA0105">
        <w:rPr>
          <w:rFonts w:ascii="Arial" w:hAnsi="Arial" w:cs="Arial"/>
          <w:color w:val="000000" w:themeColor="text1"/>
        </w:rPr>
        <w:t xml:space="preserve">neoliberal </w:t>
      </w:r>
      <w:r w:rsidR="00455F9C" w:rsidRPr="00AA0105">
        <w:rPr>
          <w:rFonts w:ascii="Arial" w:hAnsi="Arial" w:cs="Arial"/>
          <w:color w:val="000000" w:themeColor="text1"/>
        </w:rPr>
        <w:t>construction</w:t>
      </w:r>
      <w:r w:rsidR="00C06558" w:rsidRPr="00AA0105">
        <w:rPr>
          <w:rFonts w:ascii="Arial" w:hAnsi="Arial" w:cs="Arial"/>
          <w:color w:val="000000" w:themeColor="text1"/>
        </w:rPr>
        <w:t>s</w:t>
      </w:r>
      <w:r w:rsidR="00455F9C" w:rsidRPr="00AA0105">
        <w:rPr>
          <w:rFonts w:ascii="Arial" w:hAnsi="Arial" w:cs="Arial"/>
          <w:color w:val="000000" w:themeColor="text1"/>
        </w:rPr>
        <w:t xml:space="preserve"> of</w:t>
      </w:r>
      <w:r w:rsidR="000C6678" w:rsidRPr="00AA0105">
        <w:rPr>
          <w:rFonts w:ascii="Arial" w:hAnsi="Arial" w:cs="Arial"/>
          <w:color w:val="000000" w:themeColor="text1"/>
        </w:rPr>
        <w:t xml:space="preserve"> </w:t>
      </w:r>
      <w:r w:rsidR="00455F9C" w:rsidRPr="00AA0105">
        <w:rPr>
          <w:rFonts w:ascii="Arial" w:hAnsi="Arial" w:cs="Arial"/>
          <w:color w:val="000000" w:themeColor="text1"/>
        </w:rPr>
        <w:t>entrepreneur</w:t>
      </w:r>
      <w:r w:rsidR="000C6678" w:rsidRPr="00AA0105">
        <w:rPr>
          <w:rFonts w:ascii="Arial" w:hAnsi="Arial" w:cs="Arial"/>
          <w:color w:val="000000" w:themeColor="text1"/>
        </w:rPr>
        <w:t xml:space="preserve">ial subjectivities </w:t>
      </w:r>
      <w:r w:rsidR="00C06558" w:rsidRPr="00AA0105">
        <w:rPr>
          <w:rFonts w:ascii="Arial" w:hAnsi="Arial" w:cs="Arial"/>
          <w:color w:val="000000" w:themeColor="text1"/>
        </w:rPr>
        <w:t>encompasses</w:t>
      </w:r>
      <w:r w:rsidR="000C6678" w:rsidRPr="00AA0105">
        <w:rPr>
          <w:rFonts w:ascii="Arial" w:hAnsi="Arial" w:cs="Arial"/>
          <w:color w:val="000000" w:themeColor="text1"/>
        </w:rPr>
        <w:t xml:space="preserve"> </w:t>
      </w:r>
      <w:r w:rsidR="00F22AE0" w:rsidRPr="00AA0105">
        <w:rPr>
          <w:rFonts w:ascii="Arial" w:hAnsi="Arial" w:cs="Arial"/>
          <w:color w:val="000000" w:themeColor="text1"/>
        </w:rPr>
        <w:t xml:space="preserve">the </w:t>
      </w:r>
      <w:r w:rsidR="000C6678" w:rsidRPr="00AA0105">
        <w:rPr>
          <w:rFonts w:ascii="Arial" w:hAnsi="Arial" w:cs="Arial"/>
          <w:color w:val="000000" w:themeColor="text1"/>
        </w:rPr>
        <w:t xml:space="preserve">contradictory concepts of autonomy and control </w:t>
      </w:r>
      <w:r w:rsidR="00455F9C" w:rsidRPr="00AA0105">
        <w:rPr>
          <w:rFonts w:ascii="Arial" w:hAnsi="Arial" w:cs="Arial"/>
          <w:color w:val="000000" w:themeColor="text1"/>
        </w:rPr>
        <w:t>(</w:t>
      </w:r>
      <w:r w:rsidR="0059202A" w:rsidRPr="00AA0105">
        <w:rPr>
          <w:rFonts w:ascii="Arial" w:hAnsi="Arial" w:cs="Arial"/>
          <w:color w:val="000000" w:themeColor="text1"/>
        </w:rPr>
        <w:t xml:space="preserve">e.g., </w:t>
      </w:r>
      <w:r w:rsidR="00C06558" w:rsidRPr="00AA0105">
        <w:rPr>
          <w:rFonts w:ascii="Arial" w:hAnsi="Arial" w:cs="Arial"/>
          <w:color w:val="000000" w:themeColor="text1"/>
        </w:rPr>
        <w:t xml:space="preserve">Foucault, 2008; </w:t>
      </w:r>
      <w:r w:rsidR="00455F9C" w:rsidRPr="00AA0105">
        <w:rPr>
          <w:rFonts w:ascii="Arial" w:hAnsi="Arial" w:cs="Arial"/>
          <w:color w:val="000000" w:themeColor="text1"/>
        </w:rPr>
        <w:t xml:space="preserve">Cooper, 2015). </w:t>
      </w:r>
      <w:r w:rsidR="000C6678" w:rsidRPr="00AA0105">
        <w:rPr>
          <w:rFonts w:ascii="Arial" w:hAnsi="Arial" w:cs="Arial"/>
          <w:color w:val="000000" w:themeColor="text1"/>
        </w:rPr>
        <w:t>Under PB, a</w:t>
      </w:r>
      <w:r w:rsidR="00455F9C" w:rsidRPr="00AA0105">
        <w:rPr>
          <w:rFonts w:ascii="Arial" w:hAnsi="Arial" w:cs="Arial"/>
          <w:color w:val="000000" w:themeColor="text1"/>
        </w:rPr>
        <w:t>ccounting play</w:t>
      </w:r>
      <w:r w:rsidR="000C6678" w:rsidRPr="00AA0105">
        <w:rPr>
          <w:rFonts w:ascii="Arial" w:hAnsi="Arial" w:cs="Arial"/>
          <w:color w:val="000000" w:themeColor="text1"/>
        </w:rPr>
        <w:t>s</w:t>
      </w:r>
      <w:r w:rsidR="00455F9C" w:rsidRPr="00AA0105">
        <w:rPr>
          <w:rFonts w:ascii="Arial" w:hAnsi="Arial" w:cs="Arial"/>
          <w:color w:val="000000" w:themeColor="text1"/>
        </w:rPr>
        <w:t xml:space="preserve"> a crucial role</w:t>
      </w:r>
      <w:r w:rsidR="000C6678" w:rsidRPr="00AA0105">
        <w:rPr>
          <w:rFonts w:ascii="Arial" w:hAnsi="Arial" w:cs="Arial"/>
          <w:color w:val="000000" w:themeColor="text1"/>
        </w:rPr>
        <w:t xml:space="preserve"> in instilling and privileging </w:t>
      </w:r>
      <w:r w:rsidR="00455F9C" w:rsidRPr="00AA0105">
        <w:rPr>
          <w:rFonts w:ascii="Arial" w:hAnsi="Arial" w:cs="Arial"/>
          <w:color w:val="000000" w:themeColor="text1"/>
        </w:rPr>
        <w:t>economic rationalit</w:t>
      </w:r>
      <w:r w:rsidR="000C6678" w:rsidRPr="00AA0105">
        <w:rPr>
          <w:rFonts w:ascii="Arial" w:hAnsi="Arial" w:cs="Arial"/>
          <w:color w:val="000000" w:themeColor="text1"/>
        </w:rPr>
        <w:t xml:space="preserve">y </w:t>
      </w:r>
      <w:r w:rsidR="00C06558" w:rsidRPr="00AA0105">
        <w:rPr>
          <w:rFonts w:ascii="Arial" w:hAnsi="Arial" w:cs="Arial"/>
          <w:color w:val="000000" w:themeColor="text1"/>
        </w:rPr>
        <w:t>in</w:t>
      </w:r>
      <w:r w:rsidR="000C6678" w:rsidRPr="00AA0105">
        <w:rPr>
          <w:rFonts w:ascii="Arial" w:hAnsi="Arial" w:cs="Arial"/>
          <w:color w:val="000000" w:themeColor="text1"/>
        </w:rPr>
        <w:t xml:space="preserve"> </w:t>
      </w:r>
      <w:r w:rsidR="00C06558" w:rsidRPr="00AA0105">
        <w:rPr>
          <w:rFonts w:ascii="Arial" w:hAnsi="Arial" w:cs="Arial"/>
          <w:color w:val="000000" w:themeColor="text1"/>
        </w:rPr>
        <w:t>adult social care</w:t>
      </w:r>
      <w:r w:rsidR="00455F9C" w:rsidRPr="00AA0105">
        <w:rPr>
          <w:rFonts w:ascii="Arial" w:hAnsi="Arial" w:cs="Arial"/>
          <w:color w:val="000000" w:themeColor="text1"/>
        </w:rPr>
        <w:t>. The findings illustrate</w:t>
      </w:r>
      <w:r w:rsidR="00C06558" w:rsidRPr="00AA0105">
        <w:rPr>
          <w:rFonts w:ascii="Arial" w:hAnsi="Arial" w:cs="Arial"/>
          <w:color w:val="000000" w:themeColor="text1"/>
        </w:rPr>
        <w:t xml:space="preserve"> </w:t>
      </w:r>
      <w:r w:rsidR="0059202A" w:rsidRPr="00AA0105">
        <w:rPr>
          <w:rFonts w:ascii="Arial" w:hAnsi="Arial" w:cs="Arial"/>
          <w:color w:val="000000" w:themeColor="text1"/>
        </w:rPr>
        <w:t xml:space="preserve">at a processual level </w:t>
      </w:r>
      <w:r w:rsidR="008C39B5" w:rsidRPr="00AA0105">
        <w:rPr>
          <w:rFonts w:ascii="Arial" w:hAnsi="Arial" w:cs="Arial"/>
          <w:color w:val="000000" w:themeColor="text1"/>
        </w:rPr>
        <w:t>how accounting reshape</w:t>
      </w:r>
      <w:r w:rsidR="00C06558" w:rsidRPr="00AA0105">
        <w:rPr>
          <w:rFonts w:ascii="Arial" w:hAnsi="Arial" w:cs="Arial"/>
          <w:color w:val="000000" w:themeColor="text1"/>
        </w:rPr>
        <w:t>s</w:t>
      </w:r>
      <w:r w:rsidR="008C39B5" w:rsidRPr="00AA0105">
        <w:rPr>
          <w:rFonts w:ascii="Arial" w:hAnsi="Arial" w:cs="Arial"/>
          <w:color w:val="000000" w:themeColor="text1"/>
        </w:rPr>
        <w:t xml:space="preserve"> the subjectivities of</w:t>
      </w:r>
      <w:r w:rsidR="003B1EED" w:rsidRPr="00AA0105">
        <w:rPr>
          <w:rFonts w:ascii="Arial" w:hAnsi="Arial" w:cs="Arial"/>
          <w:color w:val="000000" w:themeColor="text1"/>
        </w:rPr>
        <w:t xml:space="preserve"> intermediaries responsible for the frontline implementation of neoliberal reforms, such as social workers. </w:t>
      </w:r>
      <w:r w:rsidR="008C39B5" w:rsidRPr="00AA0105">
        <w:rPr>
          <w:rFonts w:ascii="Arial" w:hAnsi="Arial" w:cs="Arial"/>
          <w:color w:val="000000" w:themeColor="text1"/>
        </w:rPr>
        <w:t xml:space="preserve">Prior studies have not examined the role of accounting on the subjectivities of social workers but have focused elsewhere, either on the targets of reforms </w:t>
      </w:r>
      <w:r w:rsidR="00EE6E7A" w:rsidRPr="00AA0105">
        <w:rPr>
          <w:rFonts w:ascii="Arial" w:hAnsi="Arial" w:cs="Arial"/>
          <w:color w:val="000000" w:themeColor="text1"/>
        </w:rPr>
        <w:t xml:space="preserve">such as </w:t>
      </w:r>
      <w:r w:rsidR="008C39B5" w:rsidRPr="00AA0105">
        <w:rPr>
          <w:rFonts w:ascii="Arial" w:hAnsi="Arial" w:cs="Arial"/>
          <w:color w:val="000000" w:themeColor="text1"/>
        </w:rPr>
        <w:t>PB</w:t>
      </w:r>
      <w:r w:rsidR="0059202A" w:rsidRPr="00AA0105">
        <w:rPr>
          <w:rFonts w:ascii="Arial" w:hAnsi="Arial" w:cs="Arial"/>
          <w:color w:val="000000" w:themeColor="text1"/>
        </w:rPr>
        <w:t xml:space="preserve"> users</w:t>
      </w:r>
      <w:r w:rsidR="00EE6E7A" w:rsidRPr="00AA0105">
        <w:rPr>
          <w:rFonts w:ascii="Arial" w:hAnsi="Arial" w:cs="Arial"/>
          <w:color w:val="000000" w:themeColor="text1"/>
        </w:rPr>
        <w:t xml:space="preserve"> (</w:t>
      </w:r>
      <w:proofErr w:type="spellStart"/>
      <w:r w:rsidR="00455F9C" w:rsidRPr="00AA0105">
        <w:rPr>
          <w:rFonts w:ascii="Arial" w:hAnsi="Arial" w:cs="Arial"/>
          <w:color w:val="000000" w:themeColor="text1"/>
        </w:rPr>
        <w:t>Junne</w:t>
      </w:r>
      <w:proofErr w:type="spellEnd"/>
      <w:r w:rsidR="00455F9C" w:rsidRPr="00AA0105">
        <w:rPr>
          <w:rFonts w:ascii="Arial" w:hAnsi="Arial" w:cs="Arial"/>
          <w:color w:val="000000" w:themeColor="text1"/>
        </w:rPr>
        <w:t xml:space="preserve"> and Huber, 2014; </w:t>
      </w:r>
      <w:proofErr w:type="spellStart"/>
      <w:r w:rsidR="00455F9C" w:rsidRPr="00AA0105">
        <w:rPr>
          <w:rFonts w:ascii="Arial" w:hAnsi="Arial" w:cs="Arial"/>
          <w:color w:val="000000" w:themeColor="text1"/>
        </w:rPr>
        <w:t>Junne</w:t>
      </w:r>
      <w:proofErr w:type="spellEnd"/>
      <w:r w:rsidR="00455F9C" w:rsidRPr="00AA0105">
        <w:rPr>
          <w:rFonts w:ascii="Arial" w:hAnsi="Arial" w:cs="Arial"/>
          <w:color w:val="000000" w:themeColor="text1"/>
        </w:rPr>
        <w:t>, 2018</w:t>
      </w:r>
      <w:r w:rsidR="008C39B5" w:rsidRPr="00AA0105">
        <w:rPr>
          <w:rFonts w:ascii="Arial" w:hAnsi="Arial" w:cs="Arial"/>
          <w:color w:val="000000" w:themeColor="text1"/>
        </w:rPr>
        <w:t xml:space="preserve">) or at </w:t>
      </w:r>
      <w:r w:rsidR="00EE6E7A" w:rsidRPr="00AA0105">
        <w:rPr>
          <w:rFonts w:ascii="Arial" w:hAnsi="Arial" w:cs="Arial"/>
          <w:color w:val="000000" w:themeColor="text1"/>
        </w:rPr>
        <w:t>a</w:t>
      </w:r>
      <w:r w:rsidR="008C39B5" w:rsidRPr="00AA0105">
        <w:rPr>
          <w:rFonts w:ascii="Arial" w:hAnsi="Arial" w:cs="Arial"/>
          <w:color w:val="000000" w:themeColor="text1"/>
        </w:rPr>
        <w:t xml:space="preserve"> broad</w:t>
      </w:r>
      <w:r w:rsidR="00455F9C" w:rsidRPr="00AA0105">
        <w:rPr>
          <w:rFonts w:ascii="Arial" w:hAnsi="Arial" w:cs="Arial"/>
          <w:color w:val="000000" w:themeColor="text1"/>
        </w:rPr>
        <w:t>er</w:t>
      </w:r>
      <w:r w:rsidR="008C39B5" w:rsidRPr="00AA0105">
        <w:rPr>
          <w:rFonts w:ascii="Arial" w:hAnsi="Arial" w:cs="Arial"/>
          <w:color w:val="000000" w:themeColor="text1"/>
        </w:rPr>
        <w:t xml:space="preserve"> </w:t>
      </w:r>
      <w:r w:rsidR="00EE6E7A" w:rsidRPr="00AA0105">
        <w:rPr>
          <w:rFonts w:ascii="Arial" w:hAnsi="Arial" w:cs="Arial"/>
          <w:color w:val="000000" w:themeColor="text1"/>
        </w:rPr>
        <w:t xml:space="preserve">level on policy implications </w:t>
      </w:r>
      <w:r w:rsidR="00455F9C" w:rsidRPr="00AA0105">
        <w:rPr>
          <w:rFonts w:ascii="Arial" w:hAnsi="Arial" w:cs="Arial"/>
          <w:color w:val="000000" w:themeColor="text1"/>
        </w:rPr>
        <w:t>(Needham, 2016)</w:t>
      </w:r>
      <w:r w:rsidR="008C39B5" w:rsidRPr="00AA0105">
        <w:rPr>
          <w:rFonts w:ascii="Arial" w:hAnsi="Arial" w:cs="Arial"/>
          <w:color w:val="000000" w:themeColor="text1"/>
        </w:rPr>
        <w:t>.</w:t>
      </w:r>
      <w:r w:rsidR="00E1535F" w:rsidRPr="00AA0105">
        <w:rPr>
          <w:rFonts w:ascii="Arial" w:hAnsi="Arial" w:cs="Arial"/>
          <w:color w:val="000000" w:themeColor="text1"/>
        </w:rPr>
        <w:t xml:space="preserve"> In addition, t</w:t>
      </w:r>
      <w:r w:rsidR="00DB2C28" w:rsidRPr="00AA0105">
        <w:rPr>
          <w:rFonts w:ascii="Arial" w:hAnsi="Arial" w:cs="Arial"/>
          <w:color w:val="000000" w:themeColor="text1"/>
        </w:rPr>
        <w:t xml:space="preserve">he </w:t>
      </w:r>
      <w:r w:rsidRPr="00AA0105">
        <w:rPr>
          <w:rFonts w:ascii="Arial" w:hAnsi="Arial" w:cs="Arial"/>
          <w:color w:val="000000" w:themeColor="text1"/>
        </w:rPr>
        <w:t>social work</w:t>
      </w:r>
      <w:r w:rsidR="00DB2C28" w:rsidRPr="00AA0105">
        <w:rPr>
          <w:rFonts w:ascii="Arial" w:hAnsi="Arial" w:cs="Arial"/>
          <w:color w:val="000000" w:themeColor="text1"/>
        </w:rPr>
        <w:t xml:space="preserve"> literature itself</w:t>
      </w:r>
      <w:r w:rsidRPr="00AA0105">
        <w:rPr>
          <w:rFonts w:ascii="Arial" w:hAnsi="Arial" w:cs="Arial"/>
          <w:color w:val="000000" w:themeColor="text1"/>
        </w:rPr>
        <w:t xml:space="preserve"> </w:t>
      </w:r>
      <w:r w:rsidR="00E1535F" w:rsidRPr="00AA0105">
        <w:rPr>
          <w:rFonts w:ascii="Arial" w:hAnsi="Arial" w:cs="Arial"/>
          <w:color w:val="000000" w:themeColor="text1"/>
        </w:rPr>
        <w:t xml:space="preserve">(Wilberforce et al., 2011; </w:t>
      </w:r>
      <w:proofErr w:type="spellStart"/>
      <w:r w:rsidR="00E1535F" w:rsidRPr="00AA0105">
        <w:rPr>
          <w:rFonts w:ascii="Arial" w:hAnsi="Arial" w:cs="Arial"/>
          <w:color w:val="000000" w:themeColor="text1"/>
        </w:rPr>
        <w:t>Slasberg</w:t>
      </w:r>
      <w:proofErr w:type="spellEnd"/>
      <w:r w:rsidR="00E1535F" w:rsidRPr="00AA0105">
        <w:rPr>
          <w:rFonts w:ascii="Arial" w:hAnsi="Arial" w:cs="Arial"/>
          <w:color w:val="000000" w:themeColor="text1"/>
        </w:rPr>
        <w:t xml:space="preserve"> et al., 2012a; 2012b; 2013) </w:t>
      </w:r>
      <w:r w:rsidRPr="00AA0105">
        <w:rPr>
          <w:rFonts w:ascii="Arial" w:hAnsi="Arial" w:cs="Arial"/>
          <w:color w:val="000000" w:themeColor="text1"/>
        </w:rPr>
        <w:t>do</w:t>
      </w:r>
      <w:r w:rsidR="00DB2C28" w:rsidRPr="00AA0105">
        <w:rPr>
          <w:rFonts w:ascii="Arial" w:hAnsi="Arial" w:cs="Arial"/>
          <w:color w:val="000000" w:themeColor="text1"/>
        </w:rPr>
        <w:t>es</w:t>
      </w:r>
      <w:r w:rsidRPr="00AA0105">
        <w:rPr>
          <w:rFonts w:ascii="Arial" w:hAnsi="Arial" w:cs="Arial"/>
          <w:color w:val="000000" w:themeColor="text1"/>
        </w:rPr>
        <w:t xml:space="preserve"> not explicitly examine the mechanisms by which accounting technologies influence</w:t>
      </w:r>
      <w:r w:rsidR="003B1EED" w:rsidRPr="00AA0105">
        <w:rPr>
          <w:rFonts w:ascii="Arial" w:hAnsi="Arial" w:cs="Arial"/>
          <w:color w:val="000000" w:themeColor="text1"/>
        </w:rPr>
        <w:t xml:space="preserve"> or transform</w:t>
      </w:r>
      <w:r w:rsidRPr="00AA0105">
        <w:rPr>
          <w:rFonts w:ascii="Arial" w:hAnsi="Arial" w:cs="Arial"/>
          <w:color w:val="000000" w:themeColor="text1"/>
        </w:rPr>
        <w:t xml:space="preserve"> subjectivities. </w:t>
      </w:r>
      <w:r w:rsidR="004521C8" w:rsidRPr="00AA0105">
        <w:rPr>
          <w:rFonts w:ascii="Arial" w:hAnsi="Arial" w:cs="Arial"/>
          <w:color w:val="000000" w:themeColor="text1"/>
        </w:rPr>
        <w:t>Th</w:t>
      </w:r>
      <w:r w:rsidR="003B1EED" w:rsidRPr="00AA0105">
        <w:rPr>
          <w:rFonts w:ascii="Arial" w:hAnsi="Arial" w:cs="Arial"/>
          <w:color w:val="000000" w:themeColor="text1"/>
        </w:rPr>
        <w:t xml:space="preserve">is study therefore </w:t>
      </w:r>
      <w:r w:rsidR="009854C5" w:rsidRPr="00AA0105">
        <w:rPr>
          <w:rFonts w:ascii="Arial" w:hAnsi="Arial" w:cs="Arial"/>
          <w:color w:val="000000" w:themeColor="text1"/>
        </w:rPr>
        <w:t>complete</w:t>
      </w:r>
      <w:r w:rsidR="003B1EED" w:rsidRPr="00AA0105">
        <w:rPr>
          <w:rFonts w:ascii="Arial" w:hAnsi="Arial" w:cs="Arial"/>
          <w:color w:val="000000" w:themeColor="text1"/>
        </w:rPr>
        <w:t>s</w:t>
      </w:r>
      <w:r w:rsidR="00E74FD9" w:rsidRPr="00AA0105">
        <w:rPr>
          <w:rFonts w:ascii="Arial" w:hAnsi="Arial" w:cs="Arial"/>
          <w:color w:val="000000" w:themeColor="text1"/>
        </w:rPr>
        <w:t xml:space="preserve"> the </w:t>
      </w:r>
      <w:r w:rsidR="004521C8" w:rsidRPr="00AA0105">
        <w:rPr>
          <w:rFonts w:ascii="Arial" w:hAnsi="Arial" w:cs="Arial"/>
          <w:color w:val="000000" w:themeColor="text1"/>
        </w:rPr>
        <w:t>missing link</w:t>
      </w:r>
      <w:r w:rsidR="00E74FD9" w:rsidRPr="00AA0105">
        <w:rPr>
          <w:rFonts w:ascii="Arial" w:hAnsi="Arial" w:cs="Arial"/>
          <w:color w:val="000000" w:themeColor="text1"/>
        </w:rPr>
        <w:t xml:space="preserve"> between the two, </w:t>
      </w:r>
      <w:r w:rsidR="00E74FD9" w:rsidRPr="00AA0105">
        <w:rPr>
          <w:rFonts w:ascii="Arial" w:hAnsi="Arial" w:cs="Arial"/>
          <w:color w:val="000000" w:themeColor="text1"/>
        </w:rPr>
        <w:lastRenderedPageBreak/>
        <w:t xml:space="preserve">demonstrating </w:t>
      </w:r>
      <w:r w:rsidR="00375C92" w:rsidRPr="00AA0105">
        <w:rPr>
          <w:rFonts w:ascii="Arial" w:hAnsi="Arial" w:cs="Arial"/>
          <w:color w:val="000000" w:themeColor="text1"/>
        </w:rPr>
        <w:t xml:space="preserve">the interactions between </w:t>
      </w:r>
      <w:r w:rsidR="00E74FD9" w:rsidRPr="00AA0105">
        <w:rPr>
          <w:rFonts w:ascii="Arial" w:hAnsi="Arial" w:cs="Arial"/>
          <w:color w:val="000000" w:themeColor="text1"/>
        </w:rPr>
        <w:t xml:space="preserve">accounting and social workers in translating </w:t>
      </w:r>
      <w:r w:rsidR="003B1EED" w:rsidRPr="00AA0105">
        <w:rPr>
          <w:rFonts w:ascii="Arial" w:hAnsi="Arial" w:cs="Arial"/>
          <w:color w:val="000000" w:themeColor="text1"/>
        </w:rPr>
        <w:t>broad</w:t>
      </w:r>
      <w:r w:rsidR="00E74FD9" w:rsidRPr="00AA0105">
        <w:rPr>
          <w:rFonts w:ascii="Arial" w:hAnsi="Arial" w:cs="Arial"/>
          <w:color w:val="000000" w:themeColor="text1"/>
        </w:rPr>
        <w:t xml:space="preserve"> policies into</w:t>
      </w:r>
      <w:r w:rsidR="003B1EED" w:rsidRPr="00AA0105">
        <w:rPr>
          <w:rFonts w:ascii="Arial" w:hAnsi="Arial" w:cs="Arial"/>
          <w:color w:val="000000" w:themeColor="text1"/>
        </w:rPr>
        <w:t xml:space="preserve"> specific</w:t>
      </w:r>
      <w:r w:rsidR="00E74FD9" w:rsidRPr="00AA0105">
        <w:rPr>
          <w:rFonts w:ascii="Arial" w:hAnsi="Arial" w:cs="Arial"/>
          <w:color w:val="000000" w:themeColor="text1"/>
        </w:rPr>
        <w:t xml:space="preserve"> frontline </w:t>
      </w:r>
      <w:r w:rsidR="00375C92" w:rsidRPr="00AA0105">
        <w:rPr>
          <w:rFonts w:ascii="Arial" w:hAnsi="Arial" w:cs="Arial"/>
          <w:color w:val="000000" w:themeColor="text1"/>
        </w:rPr>
        <w:t xml:space="preserve">service </w:t>
      </w:r>
      <w:r w:rsidR="00E74FD9" w:rsidRPr="00AA0105">
        <w:rPr>
          <w:rFonts w:ascii="Arial" w:hAnsi="Arial" w:cs="Arial"/>
          <w:color w:val="000000" w:themeColor="text1"/>
        </w:rPr>
        <w:t xml:space="preserve">provision. </w:t>
      </w:r>
      <w:r w:rsidR="00552CF7" w:rsidRPr="00AA0105">
        <w:rPr>
          <w:rFonts w:ascii="Arial" w:hAnsi="Arial" w:cs="Arial"/>
          <w:color w:val="000000" w:themeColor="text1"/>
        </w:rPr>
        <w:t xml:space="preserve">Without the acquiescence of social workers acting as </w:t>
      </w:r>
      <w:r w:rsidR="003B1EED" w:rsidRPr="00AA0105">
        <w:rPr>
          <w:rFonts w:ascii="Arial" w:hAnsi="Arial" w:cs="Arial"/>
          <w:color w:val="000000" w:themeColor="text1"/>
        </w:rPr>
        <w:t xml:space="preserve">intermediaries </w:t>
      </w:r>
      <w:r w:rsidR="00552CF7" w:rsidRPr="00AA0105">
        <w:rPr>
          <w:rFonts w:ascii="Arial" w:hAnsi="Arial" w:cs="Arial"/>
          <w:color w:val="000000" w:themeColor="text1"/>
        </w:rPr>
        <w:t xml:space="preserve">or translators of government policy at the frontline, it would not be possible to implement neoliberal </w:t>
      </w:r>
      <w:r w:rsidR="00EE6E7A" w:rsidRPr="00AA0105">
        <w:rPr>
          <w:rFonts w:ascii="Arial" w:hAnsi="Arial" w:cs="Arial"/>
          <w:color w:val="000000" w:themeColor="text1"/>
        </w:rPr>
        <w:t xml:space="preserve">programmes </w:t>
      </w:r>
      <w:r w:rsidR="00552CF7" w:rsidRPr="00AA0105">
        <w:rPr>
          <w:rFonts w:ascii="Arial" w:hAnsi="Arial" w:cs="Arial"/>
          <w:color w:val="000000" w:themeColor="text1"/>
        </w:rPr>
        <w:t xml:space="preserve">such as PB. </w:t>
      </w:r>
      <w:r w:rsidR="00E74FD9" w:rsidRPr="00AA0105">
        <w:rPr>
          <w:rFonts w:ascii="Arial" w:hAnsi="Arial" w:cs="Arial"/>
          <w:color w:val="000000" w:themeColor="text1"/>
        </w:rPr>
        <w:t>I</w:t>
      </w:r>
      <w:r w:rsidR="00BB46B1" w:rsidRPr="00AA0105">
        <w:rPr>
          <w:rFonts w:ascii="Arial" w:hAnsi="Arial" w:cs="Arial"/>
          <w:color w:val="000000" w:themeColor="text1"/>
        </w:rPr>
        <w:t>n this regard, th</w:t>
      </w:r>
      <w:r w:rsidR="00EE6E7A" w:rsidRPr="00AA0105">
        <w:rPr>
          <w:rFonts w:ascii="Arial" w:hAnsi="Arial" w:cs="Arial"/>
          <w:color w:val="000000" w:themeColor="text1"/>
        </w:rPr>
        <w:t>e</w:t>
      </w:r>
      <w:r w:rsidR="00BB46B1" w:rsidRPr="00AA0105">
        <w:rPr>
          <w:rFonts w:ascii="Arial" w:hAnsi="Arial" w:cs="Arial"/>
          <w:color w:val="000000" w:themeColor="text1"/>
        </w:rPr>
        <w:t xml:space="preserve"> study</w:t>
      </w:r>
      <w:r w:rsidR="00EE6E7A" w:rsidRPr="00AA0105">
        <w:rPr>
          <w:rFonts w:ascii="Arial" w:hAnsi="Arial" w:cs="Arial"/>
          <w:color w:val="000000" w:themeColor="text1"/>
        </w:rPr>
        <w:t xml:space="preserve"> illuminates </w:t>
      </w:r>
      <w:r w:rsidR="00D673EA" w:rsidRPr="00AA0105">
        <w:rPr>
          <w:rFonts w:ascii="Arial" w:hAnsi="Arial" w:cs="Arial"/>
          <w:color w:val="000000" w:themeColor="text1"/>
        </w:rPr>
        <w:t>how accounting harnesses an individual’s autonomy and responsibility to nurture ‘productive’ relationships between citizens and the state.</w:t>
      </w:r>
      <w:r w:rsidR="00E1535F" w:rsidRPr="00AA0105">
        <w:rPr>
          <w:rFonts w:ascii="Arial" w:hAnsi="Arial" w:cs="Arial"/>
          <w:color w:val="000000" w:themeColor="text1"/>
        </w:rPr>
        <w:t xml:space="preserve"> </w:t>
      </w:r>
    </w:p>
    <w:p w14:paraId="6F293B6F" w14:textId="77777777" w:rsidR="009854C5" w:rsidRPr="00AA0105" w:rsidRDefault="009854C5" w:rsidP="00E74FD9">
      <w:pPr>
        <w:spacing w:line="264" w:lineRule="auto"/>
        <w:jc w:val="both"/>
        <w:rPr>
          <w:rFonts w:ascii="Arial" w:hAnsi="Arial" w:cs="Arial"/>
          <w:color w:val="000000" w:themeColor="text1"/>
        </w:rPr>
      </w:pPr>
    </w:p>
    <w:p w14:paraId="6E06EE92" w14:textId="679BEBC0" w:rsidR="00F0130E" w:rsidRPr="00AA0105" w:rsidRDefault="00AE6CD6" w:rsidP="00F0130E">
      <w:pPr>
        <w:spacing w:line="264" w:lineRule="auto"/>
        <w:jc w:val="both"/>
        <w:rPr>
          <w:rFonts w:ascii="Arial" w:hAnsi="Arial" w:cs="Arial"/>
          <w:color w:val="000000" w:themeColor="text1"/>
        </w:rPr>
      </w:pPr>
      <w:r w:rsidRPr="00AA0105">
        <w:rPr>
          <w:rFonts w:ascii="Arial" w:hAnsi="Arial" w:cs="Arial"/>
          <w:color w:val="000000" w:themeColor="text1"/>
        </w:rPr>
        <w:t>Next</w:t>
      </w:r>
      <w:r w:rsidR="009854C5" w:rsidRPr="00AA0105">
        <w:rPr>
          <w:rFonts w:ascii="Arial" w:hAnsi="Arial" w:cs="Arial"/>
          <w:color w:val="000000" w:themeColor="text1"/>
        </w:rPr>
        <w:t xml:space="preserve">, </w:t>
      </w:r>
      <w:r w:rsidR="00656EE7" w:rsidRPr="00AA0105">
        <w:rPr>
          <w:rFonts w:ascii="Arial" w:hAnsi="Arial" w:cs="Arial"/>
          <w:color w:val="000000" w:themeColor="text1"/>
        </w:rPr>
        <w:t xml:space="preserve">in tandem with </w:t>
      </w:r>
      <w:r w:rsidR="00EE6E7A" w:rsidRPr="00AA0105">
        <w:rPr>
          <w:rFonts w:ascii="Arial" w:hAnsi="Arial" w:cs="Arial"/>
          <w:color w:val="000000" w:themeColor="text1"/>
        </w:rPr>
        <w:t>other papers that examine subjectivities in adult social care (</w:t>
      </w:r>
      <w:r w:rsidR="00656EE7" w:rsidRPr="00AA0105">
        <w:rPr>
          <w:rFonts w:ascii="Arial" w:hAnsi="Arial" w:cs="Arial"/>
          <w:color w:val="000000" w:themeColor="text1"/>
        </w:rPr>
        <w:t>Llewellyn</w:t>
      </w:r>
      <w:r w:rsidR="00EE6E7A" w:rsidRPr="00AA0105">
        <w:rPr>
          <w:rFonts w:ascii="Arial" w:hAnsi="Arial" w:cs="Arial"/>
          <w:color w:val="000000" w:themeColor="text1"/>
        </w:rPr>
        <w:t xml:space="preserve">, </w:t>
      </w:r>
      <w:r w:rsidR="00656EE7" w:rsidRPr="00AA0105">
        <w:rPr>
          <w:rFonts w:ascii="Arial" w:hAnsi="Arial" w:cs="Arial"/>
          <w:color w:val="000000" w:themeColor="text1"/>
        </w:rPr>
        <w:t>1998a; 1998b</w:t>
      </w:r>
      <w:r w:rsidR="00EE6E7A" w:rsidRPr="00AA0105">
        <w:rPr>
          <w:rFonts w:ascii="Arial" w:hAnsi="Arial" w:cs="Arial"/>
          <w:color w:val="000000" w:themeColor="text1"/>
        </w:rPr>
        <w:t xml:space="preserve">; </w:t>
      </w:r>
      <w:proofErr w:type="spellStart"/>
      <w:r w:rsidR="00656EE7" w:rsidRPr="00AA0105">
        <w:rPr>
          <w:rFonts w:ascii="Arial" w:hAnsi="Arial" w:cs="Arial"/>
          <w:color w:val="000000" w:themeColor="text1"/>
        </w:rPr>
        <w:t>Junne</w:t>
      </w:r>
      <w:proofErr w:type="spellEnd"/>
      <w:r w:rsidR="00EE6E7A" w:rsidRPr="00AA0105">
        <w:rPr>
          <w:rFonts w:ascii="Arial" w:hAnsi="Arial" w:cs="Arial"/>
          <w:color w:val="000000" w:themeColor="text1"/>
        </w:rPr>
        <w:t xml:space="preserve">, </w:t>
      </w:r>
      <w:r w:rsidR="00656EE7" w:rsidRPr="00AA0105">
        <w:rPr>
          <w:rFonts w:ascii="Arial" w:hAnsi="Arial" w:cs="Arial"/>
          <w:color w:val="000000" w:themeColor="text1"/>
        </w:rPr>
        <w:t>2018), this study provides insights into the way in which accounting enables economic values to pe</w:t>
      </w:r>
      <w:r w:rsidR="00EE6E7A" w:rsidRPr="00AA0105">
        <w:rPr>
          <w:rFonts w:ascii="Arial" w:hAnsi="Arial" w:cs="Arial"/>
          <w:color w:val="000000" w:themeColor="text1"/>
        </w:rPr>
        <w:t xml:space="preserve">rmeate </w:t>
      </w:r>
      <w:r w:rsidR="00656EE7" w:rsidRPr="00AA0105">
        <w:rPr>
          <w:rFonts w:ascii="Arial" w:hAnsi="Arial" w:cs="Arial"/>
          <w:color w:val="000000" w:themeColor="text1"/>
        </w:rPr>
        <w:t xml:space="preserve">the working routines of social workers under neoliberalism. It shows how PB moulds the subjectivities of social workers by exploiting its vulnerabilities. For example, </w:t>
      </w:r>
      <w:r w:rsidR="00EE6E7A" w:rsidRPr="00AA0105">
        <w:rPr>
          <w:rFonts w:ascii="Arial" w:hAnsi="Arial" w:cs="Arial"/>
          <w:color w:val="000000" w:themeColor="text1"/>
        </w:rPr>
        <w:t xml:space="preserve">the coercive use of PB </w:t>
      </w:r>
      <w:r w:rsidR="00F0349B" w:rsidRPr="00AA0105">
        <w:rPr>
          <w:rFonts w:ascii="Arial" w:hAnsi="Arial" w:cs="Arial"/>
          <w:color w:val="000000" w:themeColor="text1"/>
        </w:rPr>
        <w:t xml:space="preserve">has undermined the fluidity of social worker’s subjectivities, which was seen as a </w:t>
      </w:r>
      <w:r w:rsidR="009854C5" w:rsidRPr="00AA0105">
        <w:rPr>
          <w:rFonts w:ascii="Arial" w:hAnsi="Arial" w:cs="Arial"/>
          <w:color w:val="000000" w:themeColor="text1"/>
        </w:rPr>
        <w:t>necessary trait of the profession (Parton, 1994)</w:t>
      </w:r>
      <w:r w:rsidR="00F0349B" w:rsidRPr="00AA0105">
        <w:rPr>
          <w:rFonts w:ascii="Arial" w:hAnsi="Arial" w:cs="Arial"/>
          <w:color w:val="000000" w:themeColor="text1"/>
        </w:rPr>
        <w:t xml:space="preserve">. </w:t>
      </w:r>
      <w:r w:rsidR="00BD626F" w:rsidRPr="00AA0105">
        <w:rPr>
          <w:rFonts w:ascii="Arial" w:hAnsi="Arial" w:cs="Arial"/>
          <w:color w:val="000000" w:themeColor="text1"/>
        </w:rPr>
        <w:t xml:space="preserve">The use of </w:t>
      </w:r>
      <w:r w:rsidRPr="00AA0105">
        <w:rPr>
          <w:rFonts w:ascii="Arial" w:hAnsi="Arial" w:cs="Arial"/>
          <w:color w:val="000000" w:themeColor="text1"/>
        </w:rPr>
        <w:t xml:space="preserve">a </w:t>
      </w:r>
      <w:r w:rsidR="00BD626F" w:rsidRPr="00AA0105">
        <w:rPr>
          <w:rFonts w:ascii="Arial" w:hAnsi="Arial" w:cs="Arial"/>
          <w:color w:val="000000" w:themeColor="text1"/>
        </w:rPr>
        <w:t>morality</w:t>
      </w:r>
      <w:r w:rsidRPr="00AA0105">
        <w:rPr>
          <w:rFonts w:ascii="Arial" w:hAnsi="Arial" w:cs="Arial"/>
          <w:color w:val="000000" w:themeColor="text1"/>
        </w:rPr>
        <w:t xml:space="preserve"> of appropriateness</w:t>
      </w:r>
      <w:r w:rsidR="00BD626F" w:rsidRPr="00AA0105">
        <w:rPr>
          <w:rFonts w:ascii="Arial" w:hAnsi="Arial" w:cs="Arial"/>
          <w:color w:val="000000" w:themeColor="text1"/>
        </w:rPr>
        <w:t xml:space="preserve"> </w:t>
      </w:r>
      <w:r w:rsidR="00F0349B" w:rsidRPr="00AA0105">
        <w:rPr>
          <w:rFonts w:ascii="Arial" w:hAnsi="Arial" w:cs="Arial"/>
          <w:color w:val="000000" w:themeColor="text1"/>
        </w:rPr>
        <w:t xml:space="preserve">under PB has </w:t>
      </w:r>
      <w:r w:rsidR="00BD626F" w:rsidRPr="00AA0105">
        <w:rPr>
          <w:rFonts w:ascii="Arial" w:hAnsi="Arial" w:cs="Arial"/>
          <w:color w:val="000000" w:themeColor="text1"/>
        </w:rPr>
        <w:t>narrow</w:t>
      </w:r>
      <w:r w:rsidR="00F0349B" w:rsidRPr="00AA0105">
        <w:rPr>
          <w:rFonts w:ascii="Arial" w:hAnsi="Arial" w:cs="Arial"/>
          <w:color w:val="000000" w:themeColor="text1"/>
        </w:rPr>
        <w:t>ed</w:t>
      </w:r>
      <w:r w:rsidR="00BD626F" w:rsidRPr="00AA0105">
        <w:rPr>
          <w:rFonts w:ascii="Arial" w:hAnsi="Arial" w:cs="Arial"/>
          <w:color w:val="000000" w:themeColor="text1"/>
        </w:rPr>
        <w:t xml:space="preserve"> discourse into </w:t>
      </w:r>
      <w:r w:rsidR="004F7C28" w:rsidRPr="00AA0105">
        <w:rPr>
          <w:rFonts w:ascii="Arial" w:hAnsi="Arial" w:cs="Arial"/>
          <w:color w:val="000000" w:themeColor="text1"/>
        </w:rPr>
        <w:t xml:space="preserve">one that </w:t>
      </w:r>
      <w:r w:rsidR="00F0130E" w:rsidRPr="00AA0105">
        <w:rPr>
          <w:rFonts w:ascii="Arial" w:hAnsi="Arial" w:cs="Arial"/>
          <w:color w:val="000000" w:themeColor="text1"/>
        </w:rPr>
        <w:t>risks ‘transmogrifying’ (to paraphrase Cooper, 2015) all social work considerations into economic calculus.</w:t>
      </w:r>
    </w:p>
    <w:p w14:paraId="366BA16A" w14:textId="77777777" w:rsidR="00F0130E" w:rsidRPr="00AA0105" w:rsidRDefault="00F0130E" w:rsidP="00F0130E">
      <w:pPr>
        <w:spacing w:line="264" w:lineRule="auto"/>
        <w:jc w:val="both"/>
        <w:rPr>
          <w:rFonts w:ascii="Arial" w:hAnsi="Arial" w:cs="Arial"/>
          <w:color w:val="000000" w:themeColor="text1"/>
        </w:rPr>
      </w:pPr>
    </w:p>
    <w:p w14:paraId="42987F35" w14:textId="77777777" w:rsidR="00F0349B" w:rsidRPr="00AA0105" w:rsidRDefault="00F0349B" w:rsidP="00E74FD9">
      <w:pPr>
        <w:spacing w:line="264" w:lineRule="auto"/>
        <w:jc w:val="both"/>
        <w:rPr>
          <w:rFonts w:ascii="Arial" w:hAnsi="Arial" w:cs="Arial"/>
          <w:color w:val="000000" w:themeColor="text1"/>
        </w:rPr>
      </w:pPr>
      <w:r w:rsidRPr="00AA0105">
        <w:rPr>
          <w:rFonts w:ascii="Arial" w:hAnsi="Arial" w:cs="Arial"/>
          <w:color w:val="000000" w:themeColor="text1"/>
        </w:rPr>
        <w:t xml:space="preserve">The austerity agenda has increased the level of managerialism, which not only limits professional autonomy, but also significantly realigns the roles of social workers across the organisational hierarchy. </w:t>
      </w:r>
      <w:r w:rsidR="004F7C28" w:rsidRPr="00AA0105">
        <w:rPr>
          <w:rFonts w:ascii="Arial" w:hAnsi="Arial" w:cs="Arial"/>
          <w:color w:val="000000" w:themeColor="text1"/>
        </w:rPr>
        <w:t>Resistance to such developments were dealt with through new forms of accounting-based surveillance</w:t>
      </w:r>
      <w:r w:rsidRPr="00AA0105">
        <w:rPr>
          <w:rFonts w:ascii="Arial" w:hAnsi="Arial" w:cs="Arial"/>
          <w:color w:val="000000" w:themeColor="text1"/>
        </w:rPr>
        <w:t xml:space="preserve">, corporatization and outsourcing. </w:t>
      </w:r>
    </w:p>
    <w:p w14:paraId="63979274" w14:textId="7044838E" w:rsidR="00375C92" w:rsidRPr="00AA0105" w:rsidRDefault="004F7C28" w:rsidP="00E74FD9">
      <w:pPr>
        <w:spacing w:line="264" w:lineRule="auto"/>
        <w:jc w:val="both"/>
        <w:rPr>
          <w:rFonts w:ascii="Arial" w:hAnsi="Arial" w:cs="Arial"/>
          <w:color w:val="000000" w:themeColor="text1"/>
        </w:rPr>
      </w:pPr>
      <w:r w:rsidRPr="00AA0105">
        <w:rPr>
          <w:rFonts w:ascii="Arial" w:hAnsi="Arial" w:cs="Arial"/>
          <w:color w:val="000000" w:themeColor="text1"/>
        </w:rPr>
        <w:t>These changes have</w:t>
      </w:r>
      <w:r w:rsidR="004163E5" w:rsidRPr="00AA0105">
        <w:rPr>
          <w:rFonts w:ascii="Arial" w:hAnsi="Arial" w:cs="Arial"/>
          <w:color w:val="000000" w:themeColor="text1"/>
        </w:rPr>
        <w:t xml:space="preserve"> had</w:t>
      </w:r>
      <w:r w:rsidRPr="00AA0105">
        <w:rPr>
          <w:rFonts w:ascii="Arial" w:hAnsi="Arial" w:cs="Arial"/>
          <w:color w:val="000000" w:themeColor="text1"/>
        </w:rPr>
        <w:t xml:space="preserve"> the manifest effect of tipping the balance</w:t>
      </w:r>
      <w:r w:rsidR="004163E5" w:rsidRPr="00AA0105">
        <w:rPr>
          <w:rFonts w:ascii="Arial" w:hAnsi="Arial" w:cs="Arial"/>
          <w:color w:val="000000" w:themeColor="text1"/>
        </w:rPr>
        <w:t xml:space="preserve"> from subjectivity-as-subjectivation (how individuals govern themselves based on their own understanding of the truth) to subjectivity-as-subjectification (the governing of others through processes of power-knowledge). </w:t>
      </w:r>
      <w:r w:rsidR="00AE6CD6" w:rsidRPr="00AA0105">
        <w:rPr>
          <w:rFonts w:ascii="Arial" w:hAnsi="Arial" w:cs="Arial"/>
          <w:color w:val="000000" w:themeColor="text1"/>
        </w:rPr>
        <w:t>There</w:t>
      </w:r>
      <w:r w:rsidRPr="00AA0105">
        <w:rPr>
          <w:rFonts w:ascii="Arial" w:hAnsi="Arial" w:cs="Arial"/>
          <w:color w:val="000000" w:themeColor="text1"/>
        </w:rPr>
        <w:t xml:space="preserve"> </w:t>
      </w:r>
      <w:r w:rsidR="00AE6CD6" w:rsidRPr="00AA0105">
        <w:rPr>
          <w:rFonts w:ascii="Arial" w:hAnsi="Arial" w:cs="Arial"/>
          <w:color w:val="000000" w:themeColor="text1"/>
        </w:rPr>
        <w:t xml:space="preserve">is some </w:t>
      </w:r>
      <w:r w:rsidR="00AB1271" w:rsidRPr="00AA0105">
        <w:rPr>
          <w:rFonts w:ascii="Arial" w:hAnsi="Arial" w:cs="Arial"/>
          <w:color w:val="000000" w:themeColor="text1"/>
        </w:rPr>
        <w:t xml:space="preserve">evidence here to </w:t>
      </w:r>
      <w:r w:rsidR="00AE6CD6" w:rsidRPr="00AA0105">
        <w:rPr>
          <w:rFonts w:ascii="Arial" w:hAnsi="Arial" w:cs="Arial"/>
          <w:color w:val="000000" w:themeColor="text1"/>
        </w:rPr>
        <w:t>support the ‘Trojan horse’ critique raised by Needham (2016), who suggests that neoliberal reforms do little for emancipation</w:t>
      </w:r>
      <w:r w:rsidR="003B1EED" w:rsidRPr="00AA0105">
        <w:rPr>
          <w:rFonts w:ascii="Arial" w:hAnsi="Arial" w:cs="Arial"/>
          <w:color w:val="000000" w:themeColor="text1"/>
        </w:rPr>
        <w:t>. Instead, such reforms</w:t>
      </w:r>
      <w:r w:rsidR="00AE6CD6" w:rsidRPr="00AA0105">
        <w:rPr>
          <w:rFonts w:ascii="Arial" w:hAnsi="Arial" w:cs="Arial"/>
          <w:color w:val="000000" w:themeColor="text1"/>
        </w:rPr>
        <w:t xml:space="preserve"> mask an ideological stance to reduce the state’s responsibility to provide welfare</w:t>
      </w:r>
      <w:r w:rsidR="003B1EED" w:rsidRPr="00AA0105">
        <w:rPr>
          <w:rFonts w:ascii="Arial" w:hAnsi="Arial" w:cs="Arial"/>
          <w:color w:val="000000" w:themeColor="text1"/>
        </w:rPr>
        <w:t xml:space="preserve"> </w:t>
      </w:r>
      <w:r w:rsidR="00AB1271" w:rsidRPr="00AA0105">
        <w:rPr>
          <w:rFonts w:ascii="Arial" w:hAnsi="Arial" w:cs="Arial"/>
          <w:color w:val="000000" w:themeColor="text1"/>
        </w:rPr>
        <w:t>for</w:t>
      </w:r>
      <w:r w:rsidR="003B1EED" w:rsidRPr="00AA0105">
        <w:rPr>
          <w:rFonts w:ascii="Arial" w:hAnsi="Arial" w:cs="Arial"/>
          <w:color w:val="000000" w:themeColor="text1"/>
        </w:rPr>
        <w:t xml:space="preserve"> its citizens</w:t>
      </w:r>
      <w:r w:rsidR="00AE6CD6" w:rsidRPr="00AA0105">
        <w:rPr>
          <w:rFonts w:ascii="Arial" w:hAnsi="Arial" w:cs="Arial"/>
          <w:color w:val="000000" w:themeColor="text1"/>
        </w:rPr>
        <w:t xml:space="preserve"> (cf. Cooper, 2015). </w:t>
      </w:r>
      <w:r w:rsidR="00BD626F" w:rsidRPr="00AA0105">
        <w:rPr>
          <w:rFonts w:ascii="Arial" w:hAnsi="Arial" w:cs="Arial"/>
          <w:color w:val="000000" w:themeColor="text1"/>
        </w:rPr>
        <w:t xml:space="preserve"> </w:t>
      </w:r>
    </w:p>
    <w:p w14:paraId="5395DC9C" w14:textId="77777777" w:rsidR="00566064" w:rsidRPr="00AA0105" w:rsidRDefault="00566064" w:rsidP="00E32AB8">
      <w:pPr>
        <w:spacing w:line="264" w:lineRule="auto"/>
        <w:jc w:val="both"/>
        <w:rPr>
          <w:rFonts w:ascii="Arial" w:hAnsi="Arial" w:cs="Arial"/>
          <w:color w:val="000000" w:themeColor="text1"/>
        </w:rPr>
      </w:pPr>
    </w:p>
    <w:p w14:paraId="525EB857" w14:textId="41394069" w:rsidR="00747FBA" w:rsidRPr="00AA0105" w:rsidRDefault="0077506B" w:rsidP="0077506B">
      <w:pPr>
        <w:spacing w:line="264" w:lineRule="auto"/>
        <w:jc w:val="both"/>
        <w:rPr>
          <w:rFonts w:ascii="Arial" w:hAnsi="Arial" w:cs="Arial"/>
          <w:color w:val="000000" w:themeColor="text1"/>
        </w:rPr>
      </w:pPr>
      <w:r w:rsidRPr="00AA0105">
        <w:rPr>
          <w:rFonts w:ascii="Arial" w:hAnsi="Arial" w:cs="Arial"/>
          <w:color w:val="000000" w:themeColor="text1"/>
        </w:rPr>
        <w:t>These findings have important p</w:t>
      </w:r>
      <w:r w:rsidR="00F22AE0" w:rsidRPr="00AA0105">
        <w:rPr>
          <w:rFonts w:ascii="Arial" w:hAnsi="Arial" w:cs="Arial"/>
          <w:color w:val="000000" w:themeColor="text1"/>
        </w:rPr>
        <w:t xml:space="preserve">ractical </w:t>
      </w:r>
      <w:r w:rsidRPr="00AA0105">
        <w:rPr>
          <w:rFonts w:ascii="Arial" w:hAnsi="Arial" w:cs="Arial"/>
          <w:color w:val="000000" w:themeColor="text1"/>
        </w:rPr>
        <w:t>implications that concerns the future viability of adult social care. PB appears to</w:t>
      </w:r>
      <w:r w:rsidR="00220ADA" w:rsidRPr="00AA0105">
        <w:rPr>
          <w:rFonts w:ascii="Arial" w:hAnsi="Arial" w:cs="Arial"/>
          <w:color w:val="000000" w:themeColor="text1"/>
        </w:rPr>
        <w:t xml:space="preserve"> </w:t>
      </w:r>
      <w:r w:rsidR="008B0A85" w:rsidRPr="00AA0105">
        <w:rPr>
          <w:rFonts w:ascii="Arial" w:hAnsi="Arial" w:cs="Arial"/>
          <w:color w:val="000000" w:themeColor="text1"/>
        </w:rPr>
        <w:t xml:space="preserve">facilitate the subordination of </w:t>
      </w:r>
      <w:r w:rsidR="00E32AB8" w:rsidRPr="00AA0105">
        <w:rPr>
          <w:rFonts w:ascii="Arial" w:hAnsi="Arial" w:cs="Arial"/>
          <w:color w:val="000000" w:themeColor="text1"/>
        </w:rPr>
        <w:t>care decisions to shorter-term political and economic pressures</w:t>
      </w:r>
      <w:r w:rsidR="008B0A85" w:rsidRPr="00AA0105">
        <w:rPr>
          <w:rFonts w:ascii="Arial" w:hAnsi="Arial" w:cs="Arial"/>
          <w:color w:val="000000" w:themeColor="text1"/>
        </w:rPr>
        <w:t>,</w:t>
      </w:r>
      <w:r w:rsidR="00E32AB8" w:rsidRPr="00AA0105">
        <w:rPr>
          <w:rFonts w:ascii="Arial" w:hAnsi="Arial" w:cs="Arial"/>
          <w:color w:val="000000" w:themeColor="text1"/>
        </w:rPr>
        <w:t xml:space="preserve"> at the expense of harder to quantify and longer-term benefits</w:t>
      </w:r>
      <w:r w:rsidR="001E6B80" w:rsidRPr="00AA0105">
        <w:rPr>
          <w:rFonts w:ascii="Arial" w:hAnsi="Arial" w:cs="Arial"/>
          <w:color w:val="000000" w:themeColor="text1"/>
        </w:rPr>
        <w:t xml:space="preserve">. </w:t>
      </w:r>
      <w:r w:rsidR="001A0B42" w:rsidRPr="00AA0105">
        <w:rPr>
          <w:rFonts w:ascii="Arial" w:hAnsi="Arial" w:cs="Arial"/>
          <w:color w:val="000000" w:themeColor="text1"/>
        </w:rPr>
        <w:fldChar w:fldCharType="begin" w:fldLock="1"/>
      </w:r>
      <w:r w:rsidR="00266AC0" w:rsidRPr="00AA0105">
        <w:rPr>
          <w:rFonts w:ascii="Arial" w:hAnsi="Arial" w:cs="Arial"/>
          <w:color w:val="000000" w:themeColor="text1"/>
        </w:rPr>
        <w:instrText>ADDIN CSL_CITATION {"citationItems":[{"id":"ITEM-1","itemData":{"author":[{"dropping-particle":"","family":"Pollitt","given":"","non-dropping-particle":"","parse-names":false,"suffix":""}],"container-title":"Financial Accountability &amp; Management","id":"ITEM-1","issue":"4","issued":{"date-parts":[["2016"]]},"page":"429-447","title":"Managerialism Redux ?","type":"article-journal","volume":"32"},"uris":["http://www.mendeley.com/documents/?uuid=142258ba-9b59-4199-889a-bb9992e13830"]}],"mendeley":{"formattedCitation":"(Pollitt, 2016)","manualFormatting":"Pollitt (2016)","plainTextFormattedCitation":"(Pollitt, 2016)","previouslyFormattedCitation":"(Pollitt, 2016)"},"properties":{"noteIndex":0},"schema":"https://github.com/citation-style-language/schema/raw/master/csl-citation.json"}</w:instrText>
      </w:r>
      <w:r w:rsidR="001A0B42" w:rsidRPr="00AA0105">
        <w:rPr>
          <w:rFonts w:ascii="Arial" w:hAnsi="Arial" w:cs="Arial"/>
          <w:color w:val="000000" w:themeColor="text1"/>
        </w:rPr>
        <w:fldChar w:fldCharType="separate"/>
      </w:r>
      <w:r w:rsidR="001A0B42" w:rsidRPr="00AA0105">
        <w:rPr>
          <w:rFonts w:ascii="Arial" w:hAnsi="Arial" w:cs="Arial"/>
          <w:noProof/>
          <w:color w:val="000000" w:themeColor="text1"/>
        </w:rPr>
        <w:t>Pollitt (2016)</w:t>
      </w:r>
      <w:r w:rsidR="001A0B42" w:rsidRPr="00AA0105">
        <w:rPr>
          <w:rFonts w:ascii="Arial" w:hAnsi="Arial" w:cs="Arial"/>
          <w:color w:val="000000" w:themeColor="text1"/>
        </w:rPr>
        <w:fldChar w:fldCharType="end"/>
      </w:r>
      <w:r w:rsidR="00E32AB8" w:rsidRPr="00AA0105">
        <w:rPr>
          <w:rFonts w:ascii="Arial" w:hAnsi="Arial" w:cs="Arial"/>
          <w:color w:val="000000" w:themeColor="text1"/>
        </w:rPr>
        <w:t xml:space="preserve"> argues that any </w:t>
      </w:r>
      <w:r w:rsidR="003A7A56" w:rsidRPr="00AA0105">
        <w:rPr>
          <w:rFonts w:ascii="Arial" w:hAnsi="Arial" w:cs="Arial"/>
          <w:color w:val="000000" w:themeColor="text1"/>
        </w:rPr>
        <w:t>efficiency</w:t>
      </w:r>
      <w:r w:rsidR="00E32AB8" w:rsidRPr="00AA0105">
        <w:rPr>
          <w:rFonts w:ascii="Arial" w:hAnsi="Arial" w:cs="Arial"/>
          <w:color w:val="000000" w:themeColor="text1"/>
        </w:rPr>
        <w:t xml:space="preserve"> gained </w:t>
      </w:r>
      <w:r w:rsidR="008B0A85" w:rsidRPr="00AA0105">
        <w:rPr>
          <w:rFonts w:ascii="Arial" w:hAnsi="Arial" w:cs="Arial"/>
          <w:color w:val="000000" w:themeColor="text1"/>
        </w:rPr>
        <w:t>by</w:t>
      </w:r>
      <w:r w:rsidR="00563693" w:rsidRPr="00AA0105">
        <w:rPr>
          <w:rFonts w:ascii="Arial" w:hAnsi="Arial" w:cs="Arial"/>
          <w:color w:val="000000" w:themeColor="text1"/>
        </w:rPr>
        <w:t xml:space="preserve"> </w:t>
      </w:r>
      <w:r w:rsidR="00E32AB8" w:rsidRPr="00AA0105">
        <w:rPr>
          <w:rFonts w:ascii="Arial" w:hAnsi="Arial" w:cs="Arial"/>
          <w:color w:val="000000" w:themeColor="text1"/>
        </w:rPr>
        <w:t>increasing managerial</w:t>
      </w:r>
      <w:r w:rsidR="00184C39" w:rsidRPr="00AA0105">
        <w:rPr>
          <w:rFonts w:ascii="Arial" w:hAnsi="Arial" w:cs="Arial"/>
          <w:color w:val="000000" w:themeColor="text1"/>
        </w:rPr>
        <w:t>ist</w:t>
      </w:r>
      <w:r w:rsidR="00E32AB8" w:rsidRPr="00AA0105">
        <w:rPr>
          <w:rFonts w:ascii="Arial" w:hAnsi="Arial" w:cs="Arial"/>
          <w:color w:val="000000" w:themeColor="text1"/>
        </w:rPr>
        <w:t xml:space="preserve"> intervention alone </w:t>
      </w:r>
      <w:r w:rsidR="00563693" w:rsidRPr="00AA0105">
        <w:rPr>
          <w:rFonts w:ascii="Arial" w:hAnsi="Arial" w:cs="Arial"/>
          <w:color w:val="000000" w:themeColor="text1"/>
        </w:rPr>
        <w:t>is</w:t>
      </w:r>
      <w:r w:rsidR="00E32AB8" w:rsidRPr="00AA0105">
        <w:rPr>
          <w:rFonts w:ascii="Arial" w:hAnsi="Arial" w:cs="Arial"/>
          <w:color w:val="000000" w:themeColor="text1"/>
        </w:rPr>
        <w:t xml:space="preserve"> </w:t>
      </w:r>
      <w:r w:rsidR="00220ADA" w:rsidRPr="00AA0105">
        <w:rPr>
          <w:rFonts w:ascii="Arial" w:hAnsi="Arial" w:cs="Arial"/>
          <w:color w:val="000000" w:themeColor="text1"/>
        </w:rPr>
        <w:t xml:space="preserve">typically </w:t>
      </w:r>
      <w:r w:rsidR="00E32AB8" w:rsidRPr="00AA0105">
        <w:rPr>
          <w:rFonts w:ascii="Arial" w:hAnsi="Arial" w:cs="Arial"/>
          <w:color w:val="000000" w:themeColor="text1"/>
        </w:rPr>
        <w:t xml:space="preserve">unable to </w:t>
      </w:r>
      <w:r w:rsidR="00184C39" w:rsidRPr="00AA0105">
        <w:rPr>
          <w:rFonts w:ascii="Arial" w:hAnsi="Arial" w:cs="Arial"/>
          <w:color w:val="000000" w:themeColor="text1"/>
        </w:rPr>
        <w:t>recompense</w:t>
      </w:r>
      <w:r w:rsidR="00E32AB8" w:rsidRPr="00AA0105">
        <w:rPr>
          <w:rFonts w:ascii="Arial" w:hAnsi="Arial" w:cs="Arial"/>
          <w:color w:val="000000" w:themeColor="text1"/>
        </w:rPr>
        <w:t xml:space="preserve"> for the magnitude of cuts to public services from austerity. </w:t>
      </w:r>
      <w:r w:rsidR="006B1B4F" w:rsidRPr="00AA0105">
        <w:rPr>
          <w:rFonts w:ascii="Arial" w:hAnsi="Arial" w:cs="Arial"/>
          <w:noProof/>
          <w:color w:val="000000" w:themeColor="text1"/>
        </w:rPr>
        <w:t>Policy-</w:t>
      </w:r>
      <w:r w:rsidR="00E32AB8" w:rsidRPr="00AA0105">
        <w:rPr>
          <w:rFonts w:ascii="Arial" w:hAnsi="Arial" w:cs="Arial"/>
          <w:noProof/>
          <w:color w:val="000000" w:themeColor="text1"/>
        </w:rPr>
        <w:t>makers</w:t>
      </w:r>
      <w:r w:rsidR="00E32AB8" w:rsidRPr="00AA0105">
        <w:rPr>
          <w:rFonts w:ascii="Arial" w:hAnsi="Arial" w:cs="Arial"/>
          <w:color w:val="000000" w:themeColor="text1"/>
        </w:rPr>
        <w:t xml:space="preserve"> should take heed, ensuring that </w:t>
      </w:r>
      <w:r w:rsidR="008B0A85" w:rsidRPr="00AA0105">
        <w:rPr>
          <w:rFonts w:ascii="Arial" w:hAnsi="Arial" w:cs="Arial"/>
          <w:color w:val="000000" w:themeColor="text1"/>
        </w:rPr>
        <w:t xml:space="preserve">adult </w:t>
      </w:r>
      <w:r w:rsidR="00E32AB8" w:rsidRPr="00AA0105">
        <w:rPr>
          <w:rFonts w:ascii="Arial" w:hAnsi="Arial" w:cs="Arial"/>
          <w:color w:val="000000" w:themeColor="text1"/>
        </w:rPr>
        <w:t xml:space="preserve">social </w:t>
      </w:r>
      <w:r w:rsidR="008B0A85" w:rsidRPr="00AA0105">
        <w:rPr>
          <w:rFonts w:ascii="Arial" w:hAnsi="Arial" w:cs="Arial"/>
          <w:color w:val="000000" w:themeColor="text1"/>
        </w:rPr>
        <w:t>care</w:t>
      </w:r>
      <w:r w:rsidR="00316512" w:rsidRPr="00AA0105">
        <w:rPr>
          <w:rFonts w:ascii="Arial" w:hAnsi="Arial" w:cs="Arial"/>
          <w:color w:val="000000" w:themeColor="text1"/>
        </w:rPr>
        <w:t xml:space="preserve"> </w:t>
      </w:r>
      <w:r w:rsidR="00E32AB8" w:rsidRPr="00AA0105">
        <w:rPr>
          <w:rFonts w:ascii="Arial" w:hAnsi="Arial" w:cs="Arial"/>
          <w:color w:val="000000" w:themeColor="text1"/>
        </w:rPr>
        <w:t xml:space="preserve">is </w:t>
      </w:r>
      <w:r w:rsidR="00184C39" w:rsidRPr="00AA0105">
        <w:rPr>
          <w:rFonts w:ascii="Arial" w:hAnsi="Arial" w:cs="Arial"/>
          <w:color w:val="000000" w:themeColor="text1"/>
        </w:rPr>
        <w:t>properly</w:t>
      </w:r>
      <w:r w:rsidR="00E32AB8" w:rsidRPr="00AA0105">
        <w:rPr>
          <w:rFonts w:ascii="Arial" w:hAnsi="Arial" w:cs="Arial"/>
          <w:color w:val="000000" w:themeColor="text1"/>
        </w:rPr>
        <w:t xml:space="preserve"> funded to allow PB to </w:t>
      </w:r>
      <w:r w:rsidR="00786307" w:rsidRPr="00AA0105">
        <w:rPr>
          <w:rFonts w:ascii="Arial" w:hAnsi="Arial" w:cs="Arial"/>
          <w:color w:val="000000" w:themeColor="text1"/>
        </w:rPr>
        <w:t xml:space="preserve">meet its </w:t>
      </w:r>
      <w:r w:rsidR="00E32AB8" w:rsidRPr="00AA0105">
        <w:rPr>
          <w:rFonts w:ascii="Arial" w:hAnsi="Arial" w:cs="Arial"/>
          <w:color w:val="000000" w:themeColor="text1"/>
        </w:rPr>
        <w:t>emancipatory goals and not</w:t>
      </w:r>
      <w:r w:rsidR="00786307" w:rsidRPr="00AA0105">
        <w:rPr>
          <w:rFonts w:ascii="Arial" w:hAnsi="Arial" w:cs="Arial"/>
          <w:color w:val="000000" w:themeColor="text1"/>
        </w:rPr>
        <w:t xml:space="preserve"> regress into a </w:t>
      </w:r>
      <w:r w:rsidR="00E32AB8" w:rsidRPr="00AA0105">
        <w:rPr>
          <w:rFonts w:ascii="Arial" w:hAnsi="Arial" w:cs="Arial"/>
          <w:color w:val="000000" w:themeColor="text1"/>
        </w:rPr>
        <w:t xml:space="preserve">system </w:t>
      </w:r>
      <w:r w:rsidR="00786307" w:rsidRPr="00AA0105">
        <w:rPr>
          <w:rFonts w:ascii="Arial" w:hAnsi="Arial" w:cs="Arial"/>
          <w:color w:val="000000" w:themeColor="text1"/>
        </w:rPr>
        <w:t>for</w:t>
      </w:r>
      <w:r w:rsidR="00E32AB8" w:rsidRPr="00AA0105">
        <w:rPr>
          <w:rFonts w:ascii="Arial" w:hAnsi="Arial" w:cs="Arial"/>
          <w:color w:val="000000" w:themeColor="text1"/>
        </w:rPr>
        <w:t xml:space="preserve"> disciplinar</w:t>
      </w:r>
      <w:r w:rsidR="00C8716A" w:rsidRPr="00AA0105">
        <w:rPr>
          <w:rFonts w:ascii="Arial" w:hAnsi="Arial" w:cs="Arial"/>
          <w:color w:val="000000" w:themeColor="text1"/>
        </w:rPr>
        <w:t>y</w:t>
      </w:r>
      <w:r w:rsidR="00E32AB8" w:rsidRPr="00AA0105">
        <w:rPr>
          <w:rFonts w:ascii="Arial" w:hAnsi="Arial" w:cs="Arial"/>
          <w:color w:val="000000" w:themeColor="text1"/>
        </w:rPr>
        <w:t xml:space="preserve"> </w:t>
      </w:r>
      <w:r w:rsidR="00316512" w:rsidRPr="00AA0105">
        <w:rPr>
          <w:rFonts w:ascii="Arial" w:hAnsi="Arial" w:cs="Arial"/>
          <w:color w:val="000000" w:themeColor="text1"/>
        </w:rPr>
        <w:t>subjugation</w:t>
      </w:r>
      <w:r w:rsidR="00E32AB8" w:rsidRPr="00AA0105">
        <w:rPr>
          <w:rFonts w:ascii="Arial" w:hAnsi="Arial" w:cs="Arial"/>
          <w:color w:val="000000" w:themeColor="text1"/>
        </w:rPr>
        <w:t xml:space="preserve">. </w:t>
      </w:r>
      <w:r w:rsidRPr="00AA0105">
        <w:rPr>
          <w:rFonts w:ascii="Arial" w:hAnsi="Arial" w:cs="Arial"/>
          <w:color w:val="000000" w:themeColor="text1"/>
        </w:rPr>
        <w:t>Another implication is the existential threat that neoliberal accounting reforms pose to the subjectivities of the social work profession</w:t>
      </w:r>
      <w:r w:rsidR="00E17646" w:rsidRPr="00AA0105">
        <w:rPr>
          <w:rFonts w:ascii="Arial" w:hAnsi="Arial" w:cs="Arial"/>
          <w:color w:val="000000" w:themeColor="text1"/>
        </w:rPr>
        <w:t xml:space="preserve">. </w:t>
      </w:r>
    </w:p>
    <w:p w14:paraId="2E53CBBE" w14:textId="77777777" w:rsidR="00747FBA" w:rsidRPr="00AA0105" w:rsidRDefault="00747FBA" w:rsidP="00E32AB8">
      <w:pPr>
        <w:spacing w:line="264" w:lineRule="auto"/>
        <w:jc w:val="both"/>
        <w:rPr>
          <w:rFonts w:ascii="Arial" w:hAnsi="Arial" w:cs="Arial"/>
          <w:color w:val="000000" w:themeColor="text1"/>
        </w:rPr>
      </w:pPr>
    </w:p>
    <w:p w14:paraId="08FE9640" w14:textId="221438BA" w:rsidR="00464C78" w:rsidRPr="00AA0105" w:rsidRDefault="00E32AB8" w:rsidP="00464C78">
      <w:pPr>
        <w:spacing w:line="264" w:lineRule="auto"/>
        <w:jc w:val="both"/>
        <w:rPr>
          <w:rFonts w:ascii="Arial" w:hAnsi="Arial" w:cs="Arial"/>
          <w:color w:val="000000" w:themeColor="text1"/>
        </w:rPr>
      </w:pPr>
      <w:r w:rsidRPr="00AA0105">
        <w:rPr>
          <w:rFonts w:ascii="Arial" w:hAnsi="Arial" w:cs="Arial"/>
          <w:color w:val="000000" w:themeColor="text1"/>
        </w:rPr>
        <w:t xml:space="preserve">Finally, an acknowledgement of the </w:t>
      </w:r>
      <w:r w:rsidR="00316512" w:rsidRPr="00AA0105">
        <w:rPr>
          <w:rFonts w:ascii="Arial" w:hAnsi="Arial" w:cs="Arial"/>
          <w:color w:val="000000" w:themeColor="text1"/>
        </w:rPr>
        <w:t>study</w:t>
      </w:r>
      <w:r w:rsidRPr="00AA0105">
        <w:rPr>
          <w:rFonts w:ascii="Arial" w:hAnsi="Arial" w:cs="Arial"/>
          <w:color w:val="000000" w:themeColor="text1"/>
        </w:rPr>
        <w:t xml:space="preserve">’s </w:t>
      </w:r>
      <w:r w:rsidR="00194677" w:rsidRPr="00AA0105">
        <w:rPr>
          <w:rFonts w:ascii="Arial" w:hAnsi="Arial" w:cs="Arial"/>
          <w:color w:val="000000" w:themeColor="text1"/>
        </w:rPr>
        <w:t xml:space="preserve">limitations </w:t>
      </w:r>
      <w:r w:rsidR="00A767F5" w:rsidRPr="00AA0105">
        <w:rPr>
          <w:rFonts w:ascii="Arial" w:hAnsi="Arial" w:cs="Arial"/>
          <w:color w:val="000000" w:themeColor="text1"/>
        </w:rPr>
        <w:t xml:space="preserve">and </w:t>
      </w:r>
      <w:r w:rsidRPr="00AA0105">
        <w:rPr>
          <w:rFonts w:ascii="Arial" w:hAnsi="Arial" w:cs="Arial"/>
          <w:color w:val="000000" w:themeColor="text1"/>
        </w:rPr>
        <w:t>suggestions for future research</w:t>
      </w:r>
      <w:r w:rsidR="00A767F5" w:rsidRPr="00AA0105">
        <w:rPr>
          <w:rFonts w:ascii="Arial" w:hAnsi="Arial" w:cs="Arial"/>
          <w:color w:val="000000" w:themeColor="text1"/>
        </w:rPr>
        <w:t xml:space="preserve"> is provided</w:t>
      </w:r>
      <w:r w:rsidRPr="00AA0105">
        <w:rPr>
          <w:rFonts w:ascii="Arial" w:hAnsi="Arial" w:cs="Arial"/>
          <w:color w:val="000000" w:themeColor="text1"/>
        </w:rPr>
        <w:t xml:space="preserve">. </w:t>
      </w:r>
      <w:r w:rsidR="001E6B80" w:rsidRPr="00AA0105">
        <w:rPr>
          <w:rFonts w:ascii="Arial" w:hAnsi="Arial" w:cs="Arial"/>
          <w:color w:val="000000" w:themeColor="text1"/>
        </w:rPr>
        <w:t xml:space="preserve">The current study only </w:t>
      </w:r>
      <w:r w:rsidR="003C0ECC" w:rsidRPr="00AA0105">
        <w:rPr>
          <w:rFonts w:ascii="Arial" w:hAnsi="Arial" w:cs="Arial"/>
          <w:color w:val="000000" w:themeColor="text1"/>
        </w:rPr>
        <w:t>examines</w:t>
      </w:r>
      <w:r w:rsidR="001E6B80" w:rsidRPr="00AA0105">
        <w:rPr>
          <w:rFonts w:ascii="Arial" w:hAnsi="Arial" w:cs="Arial"/>
          <w:color w:val="000000" w:themeColor="text1"/>
        </w:rPr>
        <w:t xml:space="preserve"> the changing fortunes of PB </w:t>
      </w:r>
      <w:r w:rsidR="00536DEB" w:rsidRPr="00AA0105">
        <w:rPr>
          <w:rFonts w:ascii="Arial" w:hAnsi="Arial" w:cs="Arial"/>
          <w:color w:val="000000" w:themeColor="text1"/>
        </w:rPr>
        <w:t>at</w:t>
      </w:r>
      <w:r w:rsidR="001E6B80" w:rsidRPr="00AA0105">
        <w:rPr>
          <w:rFonts w:ascii="Arial" w:hAnsi="Arial" w:cs="Arial"/>
          <w:color w:val="000000" w:themeColor="text1"/>
        </w:rPr>
        <w:t xml:space="preserve"> </w:t>
      </w:r>
      <w:r w:rsidR="00A767F5" w:rsidRPr="00AA0105">
        <w:rPr>
          <w:rFonts w:ascii="Arial" w:hAnsi="Arial" w:cs="Arial"/>
          <w:color w:val="000000" w:themeColor="text1"/>
        </w:rPr>
        <w:t>a single</w:t>
      </w:r>
      <w:r w:rsidR="001E6B80" w:rsidRPr="00AA0105">
        <w:rPr>
          <w:rFonts w:ascii="Arial" w:hAnsi="Arial" w:cs="Arial"/>
          <w:color w:val="000000" w:themeColor="text1"/>
        </w:rPr>
        <w:t xml:space="preserve"> council during austerity. Future studies </w:t>
      </w:r>
      <w:r w:rsidR="00AB1271" w:rsidRPr="00AA0105">
        <w:rPr>
          <w:rFonts w:ascii="Arial" w:hAnsi="Arial" w:cs="Arial"/>
          <w:color w:val="000000" w:themeColor="text1"/>
        </w:rPr>
        <w:t>sh</w:t>
      </w:r>
      <w:r w:rsidR="001E6B80" w:rsidRPr="00AA0105">
        <w:rPr>
          <w:rFonts w:ascii="Arial" w:hAnsi="Arial" w:cs="Arial"/>
          <w:color w:val="000000" w:themeColor="text1"/>
        </w:rPr>
        <w:t xml:space="preserve">ould analyse </w:t>
      </w:r>
      <w:r w:rsidR="00A767F5" w:rsidRPr="00AA0105">
        <w:rPr>
          <w:rFonts w:ascii="Arial" w:hAnsi="Arial" w:cs="Arial"/>
          <w:color w:val="000000" w:themeColor="text1"/>
        </w:rPr>
        <w:t xml:space="preserve">the evolvement of </w:t>
      </w:r>
      <w:r w:rsidR="001E6B80" w:rsidRPr="00AA0105">
        <w:rPr>
          <w:rFonts w:ascii="Arial" w:hAnsi="Arial" w:cs="Arial"/>
          <w:color w:val="000000" w:themeColor="text1"/>
        </w:rPr>
        <w:t>PB</w:t>
      </w:r>
      <w:r w:rsidR="00A767F5" w:rsidRPr="00AA0105">
        <w:rPr>
          <w:rFonts w:ascii="Arial" w:hAnsi="Arial" w:cs="Arial"/>
          <w:color w:val="000000" w:themeColor="text1"/>
        </w:rPr>
        <w:t xml:space="preserve"> over </w:t>
      </w:r>
      <w:r w:rsidR="001E6B80" w:rsidRPr="00AA0105">
        <w:rPr>
          <w:rFonts w:ascii="Arial" w:hAnsi="Arial" w:cs="Arial"/>
          <w:color w:val="000000" w:themeColor="text1"/>
        </w:rPr>
        <w:t>longer time spans</w:t>
      </w:r>
      <w:r w:rsidR="00A767F5" w:rsidRPr="00AA0105">
        <w:rPr>
          <w:rFonts w:ascii="Arial" w:hAnsi="Arial" w:cs="Arial"/>
          <w:color w:val="000000" w:themeColor="text1"/>
        </w:rPr>
        <w:t xml:space="preserve"> and using larger samples</w:t>
      </w:r>
      <w:r w:rsidR="00DE40EB" w:rsidRPr="00AA0105">
        <w:rPr>
          <w:rFonts w:ascii="Arial" w:hAnsi="Arial" w:cs="Arial"/>
          <w:color w:val="000000" w:themeColor="text1"/>
        </w:rPr>
        <w:t>. Further</w:t>
      </w:r>
      <w:r w:rsidR="00A767F5" w:rsidRPr="00AA0105">
        <w:rPr>
          <w:rFonts w:ascii="Arial" w:hAnsi="Arial" w:cs="Arial"/>
          <w:color w:val="000000" w:themeColor="text1"/>
        </w:rPr>
        <w:t>more</w:t>
      </w:r>
      <w:r w:rsidR="00DE40EB" w:rsidRPr="00AA0105">
        <w:rPr>
          <w:rFonts w:ascii="Arial" w:hAnsi="Arial" w:cs="Arial"/>
          <w:color w:val="000000" w:themeColor="text1"/>
        </w:rPr>
        <w:t>,</w:t>
      </w:r>
      <w:r w:rsidRPr="00AA0105">
        <w:rPr>
          <w:rFonts w:ascii="Arial" w:hAnsi="Arial" w:cs="Arial"/>
          <w:color w:val="000000" w:themeColor="text1"/>
        </w:rPr>
        <w:t xml:space="preserve"> </w:t>
      </w:r>
      <w:r w:rsidR="008B0A85" w:rsidRPr="00AA0105">
        <w:rPr>
          <w:rFonts w:ascii="Arial" w:hAnsi="Arial" w:cs="Arial"/>
          <w:color w:val="000000" w:themeColor="text1"/>
        </w:rPr>
        <w:t xml:space="preserve">this </w:t>
      </w:r>
      <w:r w:rsidR="00AB1271" w:rsidRPr="00AA0105">
        <w:rPr>
          <w:rFonts w:ascii="Arial" w:hAnsi="Arial" w:cs="Arial"/>
          <w:color w:val="000000" w:themeColor="text1"/>
        </w:rPr>
        <w:t xml:space="preserve">study </w:t>
      </w:r>
      <w:r w:rsidR="003C0ECC" w:rsidRPr="00AA0105">
        <w:rPr>
          <w:rFonts w:ascii="Arial" w:hAnsi="Arial" w:cs="Arial"/>
          <w:color w:val="000000" w:themeColor="text1"/>
        </w:rPr>
        <w:t xml:space="preserve">is primarily concerned with </w:t>
      </w:r>
      <w:r w:rsidRPr="00AA0105">
        <w:rPr>
          <w:rFonts w:ascii="Arial" w:hAnsi="Arial" w:cs="Arial"/>
          <w:color w:val="000000" w:themeColor="text1"/>
        </w:rPr>
        <w:t>intra-</w:t>
      </w:r>
      <w:r w:rsidR="00EB0791" w:rsidRPr="00AA0105">
        <w:rPr>
          <w:rFonts w:ascii="Arial" w:hAnsi="Arial" w:cs="Arial"/>
          <w:color w:val="000000" w:themeColor="text1"/>
        </w:rPr>
        <w:t>organis</w:t>
      </w:r>
      <w:r w:rsidRPr="00AA0105">
        <w:rPr>
          <w:rFonts w:ascii="Arial" w:hAnsi="Arial" w:cs="Arial"/>
          <w:color w:val="000000" w:themeColor="text1"/>
        </w:rPr>
        <w:t>ational dynamics</w:t>
      </w:r>
      <w:r w:rsidR="00A767F5" w:rsidRPr="00AA0105">
        <w:rPr>
          <w:rFonts w:ascii="Arial" w:hAnsi="Arial" w:cs="Arial"/>
          <w:color w:val="000000" w:themeColor="text1"/>
        </w:rPr>
        <w:t xml:space="preserve"> </w:t>
      </w:r>
      <w:r w:rsidR="00F22AE0" w:rsidRPr="00AA0105">
        <w:rPr>
          <w:rFonts w:ascii="Arial" w:hAnsi="Arial" w:cs="Arial"/>
          <w:color w:val="000000" w:themeColor="text1"/>
        </w:rPr>
        <w:t>of</w:t>
      </w:r>
      <w:r w:rsidR="00A767F5" w:rsidRPr="00AA0105">
        <w:rPr>
          <w:rFonts w:ascii="Arial" w:hAnsi="Arial" w:cs="Arial"/>
          <w:color w:val="000000" w:themeColor="text1"/>
        </w:rPr>
        <w:t xml:space="preserve"> </w:t>
      </w:r>
      <w:r w:rsidR="00AB1271" w:rsidRPr="00AA0105">
        <w:rPr>
          <w:rFonts w:ascii="Arial" w:hAnsi="Arial" w:cs="Arial"/>
          <w:color w:val="000000" w:themeColor="text1"/>
        </w:rPr>
        <w:t xml:space="preserve">a neoliberal </w:t>
      </w:r>
      <w:r w:rsidR="00F22AE0" w:rsidRPr="00AA0105">
        <w:rPr>
          <w:rFonts w:ascii="Arial" w:hAnsi="Arial" w:cs="Arial"/>
          <w:color w:val="000000" w:themeColor="text1"/>
        </w:rPr>
        <w:t xml:space="preserve">reform </w:t>
      </w:r>
      <w:r w:rsidR="00AB1271" w:rsidRPr="00AA0105">
        <w:rPr>
          <w:rFonts w:ascii="Arial" w:hAnsi="Arial" w:cs="Arial"/>
          <w:color w:val="000000" w:themeColor="text1"/>
        </w:rPr>
        <w:t xml:space="preserve">programme. It </w:t>
      </w:r>
      <w:r w:rsidR="00A767F5" w:rsidRPr="00AA0105">
        <w:rPr>
          <w:rFonts w:ascii="Arial" w:hAnsi="Arial" w:cs="Arial"/>
          <w:color w:val="000000" w:themeColor="text1"/>
        </w:rPr>
        <w:t xml:space="preserve">therefore </w:t>
      </w:r>
      <w:r w:rsidR="0039622A" w:rsidRPr="00AA0105">
        <w:rPr>
          <w:rFonts w:ascii="Arial" w:hAnsi="Arial" w:cs="Arial"/>
          <w:color w:val="000000" w:themeColor="text1"/>
        </w:rPr>
        <w:t xml:space="preserve">only </w:t>
      </w:r>
      <w:r w:rsidR="008B0A85" w:rsidRPr="00AA0105">
        <w:rPr>
          <w:rFonts w:ascii="Arial" w:hAnsi="Arial" w:cs="Arial"/>
          <w:color w:val="000000" w:themeColor="text1"/>
        </w:rPr>
        <w:t>provide</w:t>
      </w:r>
      <w:r w:rsidR="00A767F5" w:rsidRPr="00AA0105">
        <w:rPr>
          <w:rFonts w:ascii="Arial" w:hAnsi="Arial" w:cs="Arial"/>
          <w:color w:val="000000" w:themeColor="text1"/>
        </w:rPr>
        <w:t>s</w:t>
      </w:r>
      <w:r w:rsidR="008B0A85" w:rsidRPr="00AA0105">
        <w:rPr>
          <w:rFonts w:ascii="Arial" w:hAnsi="Arial" w:cs="Arial"/>
          <w:color w:val="000000" w:themeColor="text1"/>
        </w:rPr>
        <w:t xml:space="preserve"> </w:t>
      </w:r>
      <w:r w:rsidR="00316512" w:rsidRPr="00AA0105">
        <w:rPr>
          <w:rFonts w:ascii="Arial" w:hAnsi="Arial" w:cs="Arial"/>
          <w:color w:val="000000" w:themeColor="text1"/>
        </w:rPr>
        <w:t>cursory consideration</w:t>
      </w:r>
      <w:r w:rsidR="003C0ECC" w:rsidRPr="00AA0105">
        <w:rPr>
          <w:rFonts w:ascii="Arial" w:hAnsi="Arial" w:cs="Arial"/>
          <w:color w:val="000000" w:themeColor="text1"/>
        </w:rPr>
        <w:t>s</w:t>
      </w:r>
      <w:r w:rsidR="00316512" w:rsidRPr="00AA0105">
        <w:rPr>
          <w:rFonts w:ascii="Arial" w:hAnsi="Arial" w:cs="Arial"/>
          <w:color w:val="000000" w:themeColor="text1"/>
        </w:rPr>
        <w:t xml:space="preserve"> o</w:t>
      </w:r>
      <w:r w:rsidR="00A767F5" w:rsidRPr="00AA0105">
        <w:rPr>
          <w:rFonts w:ascii="Arial" w:hAnsi="Arial" w:cs="Arial"/>
          <w:color w:val="000000" w:themeColor="text1"/>
        </w:rPr>
        <w:t xml:space="preserve">n important, related topics such as </w:t>
      </w:r>
      <w:r w:rsidRPr="00AA0105">
        <w:rPr>
          <w:rFonts w:ascii="Arial" w:hAnsi="Arial" w:cs="Arial"/>
          <w:color w:val="000000" w:themeColor="text1"/>
        </w:rPr>
        <w:lastRenderedPageBreak/>
        <w:t>inter-</w:t>
      </w:r>
      <w:r w:rsidR="00EB0791" w:rsidRPr="00AA0105">
        <w:rPr>
          <w:rFonts w:ascii="Arial" w:hAnsi="Arial" w:cs="Arial"/>
          <w:color w:val="000000" w:themeColor="text1"/>
        </w:rPr>
        <w:t>organis</w:t>
      </w:r>
      <w:r w:rsidRPr="00AA0105">
        <w:rPr>
          <w:rFonts w:ascii="Arial" w:hAnsi="Arial" w:cs="Arial"/>
          <w:color w:val="000000" w:themeColor="text1"/>
        </w:rPr>
        <w:t>ational or boundary-spanning issues</w:t>
      </w:r>
      <w:r w:rsidR="0039622A" w:rsidRPr="00AA0105">
        <w:rPr>
          <w:rFonts w:ascii="Arial" w:hAnsi="Arial" w:cs="Arial"/>
          <w:color w:val="000000" w:themeColor="text1"/>
        </w:rPr>
        <w:t xml:space="preserve"> such as </w:t>
      </w:r>
      <w:r w:rsidR="00AB1271" w:rsidRPr="00AA0105">
        <w:rPr>
          <w:rFonts w:ascii="Arial" w:hAnsi="Arial" w:cs="Arial"/>
          <w:color w:val="000000" w:themeColor="text1"/>
        </w:rPr>
        <w:t>outsourcing</w:t>
      </w:r>
      <w:r w:rsidRPr="00AA0105">
        <w:rPr>
          <w:rFonts w:ascii="Arial" w:hAnsi="Arial" w:cs="Arial"/>
          <w:color w:val="000000" w:themeColor="text1"/>
        </w:rPr>
        <w:t xml:space="preserve">. </w:t>
      </w:r>
      <w:r w:rsidR="00A767F5" w:rsidRPr="00AA0105">
        <w:rPr>
          <w:rFonts w:ascii="Arial" w:hAnsi="Arial" w:cs="Arial"/>
          <w:color w:val="000000" w:themeColor="text1"/>
        </w:rPr>
        <w:t>With the advent of corporatization, f</w:t>
      </w:r>
      <w:r w:rsidRPr="00AA0105">
        <w:rPr>
          <w:rFonts w:ascii="Arial" w:hAnsi="Arial" w:cs="Arial"/>
          <w:color w:val="000000" w:themeColor="text1"/>
        </w:rPr>
        <w:t xml:space="preserve">uture research </w:t>
      </w:r>
      <w:r w:rsidR="00AB1271" w:rsidRPr="00AA0105">
        <w:rPr>
          <w:rFonts w:ascii="Arial" w:hAnsi="Arial" w:cs="Arial"/>
          <w:color w:val="000000" w:themeColor="text1"/>
        </w:rPr>
        <w:t>c</w:t>
      </w:r>
      <w:r w:rsidRPr="00AA0105">
        <w:rPr>
          <w:rFonts w:ascii="Arial" w:hAnsi="Arial" w:cs="Arial"/>
          <w:color w:val="000000" w:themeColor="text1"/>
        </w:rPr>
        <w:t>ould</w:t>
      </w:r>
      <w:r w:rsidR="00AB1271" w:rsidRPr="00AA0105">
        <w:rPr>
          <w:rFonts w:ascii="Arial" w:hAnsi="Arial" w:cs="Arial"/>
          <w:color w:val="000000" w:themeColor="text1"/>
        </w:rPr>
        <w:t xml:space="preserve"> also</w:t>
      </w:r>
      <w:r w:rsidRPr="00AA0105">
        <w:rPr>
          <w:rFonts w:ascii="Arial" w:hAnsi="Arial" w:cs="Arial"/>
          <w:color w:val="000000" w:themeColor="text1"/>
        </w:rPr>
        <w:t xml:space="preserve"> </w:t>
      </w:r>
      <w:r w:rsidR="00316512" w:rsidRPr="00AA0105">
        <w:rPr>
          <w:rFonts w:ascii="Arial" w:hAnsi="Arial" w:cs="Arial"/>
          <w:color w:val="000000" w:themeColor="text1"/>
        </w:rPr>
        <w:t xml:space="preserve">examine </w:t>
      </w:r>
      <w:r w:rsidRPr="00AA0105">
        <w:rPr>
          <w:rFonts w:ascii="Arial" w:hAnsi="Arial" w:cs="Arial"/>
          <w:color w:val="000000" w:themeColor="text1"/>
        </w:rPr>
        <w:t xml:space="preserve">subjectivities </w:t>
      </w:r>
      <w:r w:rsidR="00316512" w:rsidRPr="00AA0105">
        <w:rPr>
          <w:rFonts w:ascii="Arial" w:hAnsi="Arial" w:cs="Arial"/>
          <w:color w:val="000000" w:themeColor="text1"/>
        </w:rPr>
        <w:t>with</w:t>
      </w:r>
      <w:r w:rsidRPr="00AA0105">
        <w:rPr>
          <w:rFonts w:ascii="Arial" w:hAnsi="Arial" w:cs="Arial"/>
          <w:color w:val="000000" w:themeColor="text1"/>
        </w:rPr>
        <w:t>in the wider eco-system</w:t>
      </w:r>
      <w:r w:rsidR="00C8716A" w:rsidRPr="00AA0105">
        <w:rPr>
          <w:rFonts w:ascii="Arial" w:hAnsi="Arial" w:cs="Arial"/>
          <w:color w:val="000000" w:themeColor="text1"/>
        </w:rPr>
        <w:t xml:space="preserve"> of </w:t>
      </w:r>
      <w:r w:rsidR="00FD0CF1" w:rsidRPr="00AA0105">
        <w:rPr>
          <w:rFonts w:ascii="Arial" w:hAnsi="Arial" w:cs="Arial"/>
          <w:color w:val="000000" w:themeColor="text1"/>
        </w:rPr>
        <w:t>adult social care</w:t>
      </w:r>
      <w:r w:rsidR="00316512" w:rsidRPr="00AA0105">
        <w:rPr>
          <w:rFonts w:ascii="Arial" w:hAnsi="Arial" w:cs="Arial"/>
          <w:color w:val="000000" w:themeColor="text1"/>
        </w:rPr>
        <w:t xml:space="preserve">, drawing more attention towards </w:t>
      </w:r>
      <w:r w:rsidR="00C8716A" w:rsidRPr="00AA0105">
        <w:rPr>
          <w:rFonts w:ascii="Arial" w:hAnsi="Arial" w:cs="Arial"/>
          <w:color w:val="000000" w:themeColor="text1"/>
        </w:rPr>
        <w:t xml:space="preserve">those operating on the periphery such as </w:t>
      </w:r>
      <w:r w:rsidRPr="00AA0105">
        <w:rPr>
          <w:rFonts w:ascii="Arial" w:hAnsi="Arial" w:cs="Arial"/>
          <w:color w:val="000000" w:themeColor="text1"/>
        </w:rPr>
        <w:t>personal assistants, brokers</w:t>
      </w:r>
      <w:r w:rsidR="00A767F5" w:rsidRPr="00AA0105">
        <w:rPr>
          <w:rFonts w:ascii="Arial" w:hAnsi="Arial" w:cs="Arial"/>
          <w:color w:val="000000" w:themeColor="text1"/>
        </w:rPr>
        <w:t xml:space="preserve">, and those involved in new forms of financing care, </w:t>
      </w:r>
      <w:r w:rsidR="00DE40EB" w:rsidRPr="00AA0105">
        <w:rPr>
          <w:rFonts w:ascii="Arial" w:hAnsi="Arial" w:cs="Arial"/>
          <w:color w:val="000000" w:themeColor="text1"/>
        </w:rPr>
        <w:t xml:space="preserve">as suggested by </w:t>
      </w:r>
      <w:r w:rsidR="00D268C6" w:rsidRPr="00AA0105">
        <w:rPr>
          <w:rFonts w:ascii="Arial" w:hAnsi="Arial" w:cs="Arial"/>
          <w:color w:val="000000" w:themeColor="text1"/>
        </w:rPr>
        <w:t xml:space="preserve">Brookes et al. </w:t>
      </w:r>
      <w:r w:rsidR="00DE40EB" w:rsidRPr="00AA0105">
        <w:rPr>
          <w:rFonts w:ascii="Arial" w:hAnsi="Arial" w:cs="Arial"/>
          <w:color w:val="000000" w:themeColor="text1"/>
        </w:rPr>
        <w:t>(</w:t>
      </w:r>
      <w:r w:rsidR="00D268C6" w:rsidRPr="00AA0105">
        <w:rPr>
          <w:rFonts w:ascii="Arial" w:hAnsi="Arial" w:cs="Arial"/>
          <w:color w:val="000000" w:themeColor="text1"/>
        </w:rPr>
        <w:t>2015)</w:t>
      </w:r>
      <w:r w:rsidR="00CE647A" w:rsidRPr="00AA0105">
        <w:rPr>
          <w:rFonts w:ascii="Arial" w:hAnsi="Arial" w:cs="Arial"/>
          <w:color w:val="000000" w:themeColor="text1"/>
        </w:rPr>
        <w:t>.</w:t>
      </w:r>
    </w:p>
    <w:p w14:paraId="0F1BF77C" w14:textId="3CE253A8" w:rsidR="00634236" w:rsidRPr="00AA0105" w:rsidRDefault="00634236" w:rsidP="0039622A">
      <w:pPr>
        <w:rPr>
          <w:rFonts w:ascii="Arial" w:hAnsi="Arial" w:cs="Arial"/>
          <w:color w:val="000000" w:themeColor="text1"/>
        </w:rPr>
      </w:pPr>
    </w:p>
    <w:p w14:paraId="7C45DC1C" w14:textId="1F1A269E" w:rsidR="00FF214D" w:rsidRPr="00AA0105" w:rsidRDefault="00FF214D" w:rsidP="00E635F2">
      <w:pPr>
        <w:rPr>
          <w:rFonts w:ascii="Arial" w:hAnsi="Arial" w:cs="Arial"/>
          <w:color w:val="000000" w:themeColor="text1"/>
        </w:rPr>
      </w:pPr>
    </w:p>
    <w:p w14:paraId="49484C65" w14:textId="77777777" w:rsidR="00FF214D" w:rsidRPr="00AA0105" w:rsidRDefault="00FF214D" w:rsidP="00E635F2">
      <w:pPr>
        <w:rPr>
          <w:rFonts w:ascii="Arial" w:hAnsi="Arial" w:cs="Arial"/>
          <w:color w:val="000000" w:themeColor="text1"/>
        </w:rPr>
      </w:pPr>
    </w:p>
    <w:p w14:paraId="43189A65" w14:textId="77777777" w:rsidR="00E635F2" w:rsidRPr="00AA0105" w:rsidRDefault="00E635F2" w:rsidP="00E635F2">
      <w:pPr>
        <w:spacing w:line="264" w:lineRule="auto"/>
        <w:jc w:val="both"/>
        <w:outlineLvl w:val="0"/>
        <w:rPr>
          <w:rFonts w:ascii="Arial" w:hAnsi="Arial" w:cs="Arial"/>
          <w:b/>
          <w:color w:val="000000" w:themeColor="text1"/>
        </w:rPr>
      </w:pPr>
      <w:r w:rsidRPr="00AA0105">
        <w:rPr>
          <w:rFonts w:ascii="Arial" w:hAnsi="Arial" w:cs="Arial"/>
          <w:b/>
          <w:color w:val="000000" w:themeColor="text1"/>
        </w:rPr>
        <w:t xml:space="preserve">References </w:t>
      </w:r>
    </w:p>
    <w:p w14:paraId="21E7FE44" w14:textId="77777777" w:rsidR="00E635F2" w:rsidRPr="00AA0105" w:rsidRDefault="00E635F2" w:rsidP="00E635F2">
      <w:pPr>
        <w:widowControl w:val="0"/>
        <w:autoSpaceDE w:val="0"/>
        <w:autoSpaceDN w:val="0"/>
        <w:adjustRightInd w:val="0"/>
        <w:ind w:left="720" w:hanging="720"/>
        <w:jc w:val="both"/>
        <w:rPr>
          <w:rFonts w:ascii="Arial" w:hAnsi="Arial" w:cs="Arial"/>
          <w:noProof/>
          <w:color w:val="000000" w:themeColor="text1"/>
        </w:rPr>
      </w:pPr>
    </w:p>
    <w:p w14:paraId="540C6456" w14:textId="2109660E" w:rsidR="005866A9" w:rsidRPr="00AA0105" w:rsidRDefault="005866A9" w:rsidP="00F13C7E">
      <w:pPr>
        <w:widowControl w:val="0"/>
        <w:autoSpaceDE w:val="0"/>
        <w:autoSpaceDN w:val="0"/>
        <w:adjustRightInd w:val="0"/>
        <w:spacing w:line="264" w:lineRule="auto"/>
        <w:ind w:left="720" w:hanging="720"/>
        <w:jc w:val="both"/>
        <w:rPr>
          <w:rFonts w:ascii="Arial" w:hAnsi="Arial" w:cs="Arial"/>
          <w:noProof/>
          <w:color w:val="000000" w:themeColor="text1"/>
        </w:rPr>
      </w:pPr>
      <w:r w:rsidRPr="00AA0105">
        <w:rPr>
          <w:rFonts w:ascii="Arial" w:hAnsi="Arial" w:cs="Arial"/>
          <w:noProof/>
          <w:color w:val="000000" w:themeColor="text1"/>
        </w:rPr>
        <w:t>Ahrens, T. and Dent, J. (1998), “Accounting and organisations: realising the richness of field study research”, Journal of Management Accounting Research, 10</w:t>
      </w:r>
      <w:r w:rsidR="00A6177E" w:rsidRPr="00AA0105">
        <w:rPr>
          <w:rFonts w:ascii="Arial" w:hAnsi="Arial" w:cs="Arial"/>
          <w:noProof/>
          <w:color w:val="000000" w:themeColor="text1"/>
        </w:rPr>
        <w:t>(1)</w:t>
      </w:r>
      <w:r w:rsidRPr="00AA0105">
        <w:rPr>
          <w:rFonts w:ascii="Arial" w:hAnsi="Arial" w:cs="Arial"/>
          <w:noProof/>
          <w:color w:val="000000" w:themeColor="text1"/>
        </w:rPr>
        <w:t>, 1-39.</w:t>
      </w:r>
    </w:p>
    <w:p w14:paraId="478B010E" w14:textId="4112450C" w:rsidR="00A6177E" w:rsidRPr="00AA0105" w:rsidRDefault="00A6177E" w:rsidP="00F13C7E">
      <w:pPr>
        <w:widowControl w:val="0"/>
        <w:autoSpaceDE w:val="0"/>
        <w:autoSpaceDN w:val="0"/>
        <w:adjustRightInd w:val="0"/>
        <w:spacing w:line="264" w:lineRule="auto"/>
        <w:ind w:left="720" w:hanging="720"/>
        <w:jc w:val="both"/>
        <w:rPr>
          <w:rFonts w:ascii="Arial" w:hAnsi="Arial" w:cs="Arial"/>
          <w:noProof/>
          <w:color w:val="000000" w:themeColor="text1"/>
        </w:rPr>
      </w:pPr>
      <w:r w:rsidRPr="00AA0105">
        <w:rPr>
          <w:rFonts w:ascii="Arial" w:hAnsi="Arial" w:cs="Arial"/>
          <w:noProof/>
          <w:color w:val="000000" w:themeColor="text1"/>
        </w:rPr>
        <w:t xml:space="preserve">Alawattage, C., Graham, C., and Wickramasinghe, D. (2019). Microaccountability and biopolitics: Microfinance in a Sri Lankan village. Accounting, Organisations and Society, 72, 38-60. </w:t>
      </w:r>
      <w:hyperlink r:id="rId7" w:tgtFrame="_blank" w:tooltip="Persistent link using digital object identifier" w:history="1">
        <w:r w:rsidR="004C318F" w:rsidRPr="00AA0105">
          <w:rPr>
            <w:rStyle w:val="Hyperlink"/>
            <w:rFonts w:ascii="Arial" w:hAnsi="Arial" w:cs="Arial"/>
            <w:noProof/>
          </w:rPr>
          <w:t>https://doi.org/10.1016/j.aos.2018.05.008</w:t>
        </w:r>
      </w:hyperlink>
    </w:p>
    <w:p w14:paraId="1EF774C6" w14:textId="77777777" w:rsidR="00F13C7E" w:rsidRPr="00AA0105" w:rsidRDefault="005866A9" w:rsidP="00F13C7E">
      <w:pPr>
        <w:widowControl w:val="0"/>
        <w:autoSpaceDE w:val="0"/>
        <w:autoSpaceDN w:val="0"/>
        <w:adjustRightInd w:val="0"/>
        <w:spacing w:line="264" w:lineRule="auto"/>
        <w:ind w:left="720" w:hanging="720"/>
        <w:jc w:val="both"/>
        <w:rPr>
          <w:rFonts w:ascii="Arial" w:hAnsi="Arial" w:cs="Arial"/>
          <w:noProof/>
          <w:color w:val="000000" w:themeColor="text1"/>
        </w:rPr>
      </w:pPr>
      <w:r w:rsidRPr="00AA0105">
        <w:rPr>
          <w:rFonts w:ascii="Arial" w:hAnsi="Arial" w:cs="Arial"/>
          <w:noProof/>
          <w:color w:val="000000" w:themeColor="text1"/>
        </w:rPr>
        <w:t>Beattie, V. (2014), “Accounting narratives and the narrative turn in accounting research: issues, theory, methodology, methods and a research framework”, British Accounting Review, 46</w:t>
      </w:r>
      <w:r w:rsidR="00A6177E" w:rsidRPr="00AA0105">
        <w:rPr>
          <w:rFonts w:ascii="Arial" w:hAnsi="Arial" w:cs="Arial"/>
          <w:noProof/>
          <w:color w:val="000000" w:themeColor="text1"/>
        </w:rPr>
        <w:t>(</w:t>
      </w:r>
      <w:r w:rsidRPr="00AA0105">
        <w:rPr>
          <w:rFonts w:ascii="Arial" w:hAnsi="Arial" w:cs="Arial"/>
          <w:noProof/>
          <w:color w:val="000000" w:themeColor="text1"/>
        </w:rPr>
        <w:t>2</w:t>
      </w:r>
      <w:r w:rsidR="00A6177E" w:rsidRPr="00AA0105">
        <w:rPr>
          <w:rFonts w:ascii="Arial" w:hAnsi="Arial" w:cs="Arial"/>
          <w:noProof/>
          <w:color w:val="000000" w:themeColor="text1"/>
        </w:rPr>
        <w:t>)</w:t>
      </w:r>
      <w:r w:rsidRPr="00AA0105">
        <w:rPr>
          <w:rFonts w:ascii="Arial" w:hAnsi="Arial" w:cs="Arial"/>
          <w:noProof/>
          <w:color w:val="000000" w:themeColor="text1"/>
        </w:rPr>
        <w:t>, 111-134.</w:t>
      </w:r>
    </w:p>
    <w:p w14:paraId="3CD08443" w14:textId="49ACA2A0" w:rsidR="00F13C7E" w:rsidRPr="00AA0105" w:rsidRDefault="00F13C7E" w:rsidP="00F13C7E">
      <w:pPr>
        <w:widowControl w:val="0"/>
        <w:autoSpaceDE w:val="0"/>
        <w:autoSpaceDN w:val="0"/>
        <w:adjustRightInd w:val="0"/>
        <w:spacing w:line="264" w:lineRule="auto"/>
        <w:ind w:left="720" w:hanging="720"/>
        <w:jc w:val="both"/>
        <w:rPr>
          <w:rFonts w:ascii="Arial" w:hAnsi="Arial" w:cs="Arial"/>
          <w:noProof/>
          <w:color w:val="000000" w:themeColor="text1"/>
        </w:rPr>
      </w:pPr>
      <w:r w:rsidRPr="00AA0105">
        <w:rPr>
          <w:rFonts w:ascii="Arial" w:hAnsi="Arial" w:cs="Arial"/>
          <w:noProof/>
          <w:color w:val="000000" w:themeColor="text1"/>
        </w:rPr>
        <w:t xml:space="preserve">  </w:t>
      </w:r>
      <w:r w:rsidRPr="00AA0105">
        <w:rPr>
          <w:rFonts w:ascii="Arial" w:hAnsi="Arial" w:cs="Arial"/>
          <w:noProof/>
          <w:color w:val="000000" w:themeColor="text1"/>
        </w:rPr>
        <w:tab/>
      </w:r>
      <w:hyperlink r:id="rId8" w:history="1">
        <w:r w:rsidRPr="00AA0105">
          <w:rPr>
            <w:rStyle w:val="Hyperlink"/>
            <w:rFonts w:ascii="Arial" w:hAnsi="Arial" w:cs="Arial"/>
            <w:noProof/>
          </w:rPr>
          <w:t>http://dx.doi.org/10.1016/j.bar.2014.05.001</w:t>
        </w:r>
      </w:hyperlink>
    </w:p>
    <w:p w14:paraId="599432BB" w14:textId="5D7CD241"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Arnold, P. J. (1998). The limits of postmodernism in accounting history: The Decatur experience. Accounting, Organisations and Society, 23(7), 665–684. </w:t>
      </w:r>
      <w:hyperlink r:id="rId9" w:history="1">
        <w:r w:rsidRPr="00AA0105">
          <w:rPr>
            <w:rStyle w:val="Hyperlink"/>
            <w:rFonts w:ascii="Arial" w:hAnsi="Arial" w:cs="Arial"/>
          </w:rPr>
          <w:t>https://doi.org/10.1016/S0361-3682(97)00021-4</w:t>
        </w:r>
      </w:hyperlink>
      <w:r w:rsidRPr="00AA0105">
        <w:rPr>
          <w:rFonts w:ascii="Arial" w:hAnsi="Arial" w:cs="Arial"/>
          <w:color w:val="000000" w:themeColor="text1"/>
        </w:rPr>
        <w:t xml:space="preserve"> </w:t>
      </w:r>
    </w:p>
    <w:p w14:paraId="256B0607" w14:textId="7A118447"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Baxter, K., Glendinning, C., and Greener, I. (2011). The implications of personal budgets for the home care market. Public Money and Management, 31(2), 91–98. </w:t>
      </w:r>
      <w:hyperlink r:id="rId10" w:history="1">
        <w:r w:rsidR="00B02D8A" w:rsidRPr="00AA0105">
          <w:rPr>
            <w:rStyle w:val="Hyperlink"/>
            <w:rFonts w:ascii="Arial" w:hAnsi="Arial" w:cs="Arial"/>
          </w:rPr>
          <w:t>https://doi.org/10.1080/09540962.2011.560702</w:t>
        </w:r>
      </w:hyperlink>
      <w:r w:rsidR="00B02D8A" w:rsidRPr="00AA0105">
        <w:rPr>
          <w:rFonts w:ascii="Arial" w:hAnsi="Arial" w:cs="Arial"/>
          <w:color w:val="000000" w:themeColor="text1"/>
        </w:rPr>
        <w:t xml:space="preserve"> </w:t>
      </w:r>
    </w:p>
    <w:p w14:paraId="15D30912" w14:textId="77777777"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Beresford, P., Fleming, J., Glynn, M., Bewley, C., Croft, S., </w:t>
      </w:r>
      <w:proofErr w:type="spellStart"/>
      <w:r w:rsidRPr="00AA0105">
        <w:rPr>
          <w:rFonts w:ascii="Arial" w:hAnsi="Arial" w:cs="Arial"/>
          <w:color w:val="000000" w:themeColor="text1"/>
        </w:rPr>
        <w:t>Branfield</w:t>
      </w:r>
      <w:proofErr w:type="spellEnd"/>
      <w:r w:rsidRPr="00AA0105">
        <w:rPr>
          <w:rFonts w:ascii="Arial" w:hAnsi="Arial" w:cs="Arial"/>
          <w:color w:val="000000" w:themeColor="text1"/>
        </w:rPr>
        <w:t xml:space="preserve">, F., and </w:t>
      </w:r>
      <w:proofErr w:type="spellStart"/>
      <w:r w:rsidRPr="00AA0105">
        <w:rPr>
          <w:rFonts w:ascii="Arial" w:hAnsi="Arial" w:cs="Arial"/>
          <w:color w:val="000000" w:themeColor="text1"/>
        </w:rPr>
        <w:t>Postle</w:t>
      </w:r>
      <w:proofErr w:type="spellEnd"/>
      <w:r w:rsidRPr="00AA0105">
        <w:rPr>
          <w:rFonts w:ascii="Arial" w:hAnsi="Arial" w:cs="Arial"/>
          <w:color w:val="000000" w:themeColor="text1"/>
        </w:rPr>
        <w:t>, K. (2011). Supporting People: Towards a Person-centred Approach. Bristol: Policy Press.</w:t>
      </w:r>
    </w:p>
    <w:p w14:paraId="5C0FB8CD" w14:textId="77777777" w:rsidR="00F13C7E" w:rsidRPr="00AA0105" w:rsidRDefault="00F13C7E" w:rsidP="00F13C7E">
      <w:pPr>
        <w:spacing w:line="264" w:lineRule="auto"/>
        <w:ind w:left="720" w:hanging="720"/>
        <w:rPr>
          <w:rFonts w:ascii="Arial" w:hAnsi="Arial" w:cs="Arial"/>
          <w:color w:val="000000" w:themeColor="text1"/>
        </w:rPr>
      </w:pPr>
      <w:proofErr w:type="spellStart"/>
      <w:r w:rsidRPr="00AA0105">
        <w:rPr>
          <w:rFonts w:ascii="Arial" w:hAnsi="Arial" w:cs="Arial"/>
          <w:color w:val="000000" w:themeColor="text1"/>
        </w:rPr>
        <w:t>Bevir</w:t>
      </w:r>
      <w:proofErr w:type="spellEnd"/>
      <w:r w:rsidRPr="00AA0105">
        <w:rPr>
          <w:rFonts w:ascii="Arial" w:hAnsi="Arial" w:cs="Arial"/>
          <w:color w:val="000000" w:themeColor="text1"/>
        </w:rPr>
        <w:t>, M. (Ed.), Governmentality after neoliberalism. Abingdon: Routledge.</w:t>
      </w:r>
    </w:p>
    <w:p w14:paraId="62317254" w14:textId="6160CE3D" w:rsidR="00F13C7E" w:rsidRPr="00AA0105" w:rsidRDefault="00F13C7E" w:rsidP="00F13C7E">
      <w:pPr>
        <w:spacing w:line="264" w:lineRule="auto"/>
        <w:ind w:left="720" w:hanging="720"/>
        <w:rPr>
          <w:rFonts w:ascii="Arial" w:hAnsi="Arial" w:cs="Arial"/>
          <w:color w:val="000000" w:themeColor="text1"/>
        </w:rPr>
      </w:pPr>
      <w:proofErr w:type="spellStart"/>
      <w:r w:rsidRPr="00AA0105">
        <w:rPr>
          <w:rFonts w:ascii="Arial" w:hAnsi="Arial" w:cs="Arial"/>
          <w:color w:val="000000" w:themeColor="text1"/>
        </w:rPr>
        <w:t>Bracci</w:t>
      </w:r>
      <w:proofErr w:type="spellEnd"/>
      <w:r w:rsidRPr="00AA0105">
        <w:rPr>
          <w:rFonts w:ascii="Arial" w:hAnsi="Arial" w:cs="Arial"/>
          <w:color w:val="000000" w:themeColor="text1"/>
        </w:rPr>
        <w:t>, E. (2014). Accountability and governance in social care: the impact of personalisation. Qualitative Research in Accounting and Management, 11(2), 111–128.</w:t>
      </w:r>
      <w:r w:rsidR="00B02D8A" w:rsidRPr="00AA0105">
        <w:rPr>
          <w:rFonts w:ascii="Arial" w:hAnsi="Arial" w:cs="Arial"/>
          <w:color w:val="000000" w:themeColor="text1"/>
        </w:rPr>
        <w:t xml:space="preserve"> </w:t>
      </w:r>
      <w:hyperlink r:id="rId11" w:history="1">
        <w:r w:rsidR="00B02D8A" w:rsidRPr="00AA0105">
          <w:rPr>
            <w:rStyle w:val="Hyperlink"/>
            <w:rFonts w:ascii="Arial" w:hAnsi="Arial" w:cs="Arial"/>
          </w:rPr>
          <w:t>https://doi.org/10.1108/QRAM-04-2014-0033</w:t>
        </w:r>
      </w:hyperlink>
      <w:r w:rsidR="00B02D8A" w:rsidRPr="00AA0105">
        <w:rPr>
          <w:rFonts w:ascii="Arial" w:hAnsi="Arial" w:cs="Arial"/>
          <w:color w:val="000000" w:themeColor="text1"/>
        </w:rPr>
        <w:t xml:space="preserve"> </w:t>
      </w:r>
    </w:p>
    <w:p w14:paraId="1DFBE2E6" w14:textId="43F19505" w:rsidR="00F13C7E" w:rsidRPr="00AA0105" w:rsidRDefault="00F13C7E" w:rsidP="00F13C7E">
      <w:pPr>
        <w:spacing w:line="264" w:lineRule="auto"/>
        <w:ind w:left="720" w:hanging="720"/>
        <w:rPr>
          <w:rFonts w:ascii="Arial" w:hAnsi="Arial" w:cs="Arial"/>
          <w:color w:val="000000" w:themeColor="text1"/>
        </w:rPr>
      </w:pPr>
      <w:proofErr w:type="spellStart"/>
      <w:r w:rsidRPr="00AA0105">
        <w:rPr>
          <w:rFonts w:ascii="Arial" w:hAnsi="Arial" w:cs="Arial"/>
          <w:color w:val="000000" w:themeColor="text1"/>
        </w:rPr>
        <w:t>Bracci</w:t>
      </w:r>
      <w:proofErr w:type="spellEnd"/>
      <w:r w:rsidRPr="00AA0105">
        <w:rPr>
          <w:rFonts w:ascii="Arial" w:hAnsi="Arial" w:cs="Arial"/>
          <w:color w:val="000000" w:themeColor="text1"/>
        </w:rPr>
        <w:t xml:space="preserve">, E., Humphrey, C., Moll, J., &amp; </w:t>
      </w:r>
      <w:proofErr w:type="spellStart"/>
      <w:r w:rsidRPr="00AA0105">
        <w:rPr>
          <w:rFonts w:ascii="Arial" w:hAnsi="Arial" w:cs="Arial"/>
          <w:color w:val="000000" w:themeColor="text1"/>
        </w:rPr>
        <w:t>Steccolini</w:t>
      </w:r>
      <w:proofErr w:type="spellEnd"/>
      <w:r w:rsidRPr="00AA0105">
        <w:rPr>
          <w:rFonts w:ascii="Arial" w:hAnsi="Arial" w:cs="Arial"/>
          <w:color w:val="000000" w:themeColor="text1"/>
        </w:rPr>
        <w:t xml:space="preserve">, I. (2015). Public sector accounting, accountability and austerity: more than balancing the books? Accounting, Auditing &amp; Accountability Journal, 28(6), 878–908. </w:t>
      </w:r>
      <w:hyperlink r:id="rId12" w:history="1">
        <w:r w:rsidR="00B02D8A" w:rsidRPr="00AA0105">
          <w:rPr>
            <w:rStyle w:val="Hyperlink"/>
            <w:rFonts w:ascii="Arial" w:hAnsi="Arial" w:cs="Arial"/>
          </w:rPr>
          <w:t>https://doi.org/10.1108/AAAJ-06-2015-2090</w:t>
        </w:r>
      </w:hyperlink>
      <w:r w:rsidR="00B02D8A" w:rsidRPr="00AA0105">
        <w:rPr>
          <w:rFonts w:ascii="Arial" w:hAnsi="Arial" w:cs="Arial"/>
          <w:color w:val="000000" w:themeColor="text1"/>
        </w:rPr>
        <w:t xml:space="preserve"> </w:t>
      </w:r>
    </w:p>
    <w:p w14:paraId="633C57FC" w14:textId="4CB53CF3" w:rsidR="00F13C7E" w:rsidRPr="00AA0105" w:rsidRDefault="00F13C7E" w:rsidP="00F13C7E">
      <w:pPr>
        <w:spacing w:line="264" w:lineRule="auto"/>
        <w:ind w:left="720" w:hanging="720"/>
        <w:rPr>
          <w:rFonts w:ascii="Arial" w:hAnsi="Arial" w:cs="Arial"/>
          <w:color w:val="000000" w:themeColor="text1"/>
        </w:rPr>
      </w:pPr>
      <w:proofErr w:type="spellStart"/>
      <w:r w:rsidRPr="00AA0105">
        <w:rPr>
          <w:rFonts w:ascii="Arial" w:hAnsi="Arial" w:cs="Arial"/>
          <w:color w:val="000000" w:themeColor="text1"/>
        </w:rPr>
        <w:t>Bracci</w:t>
      </w:r>
      <w:proofErr w:type="spellEnd"/>
      <w:r w:rsidRPr="00AA0105">
        <w:rPr>
          <w:rFonts w:ascii="Arial" w:hAnsi="Arial" w:cs="Arial"/>
          <w:color w:val="000000" w:themeColor="text1"/>
        </w:rPr>
        <w:t xml:space="preserve">, E., &amp; Llewellyn, S. (2012). Accounting and accountability in an Italian social care provider: Contrasting people-changing with people-processing approaches. Accounting, Auditing &amp; Accountability Journal, 25(5), 806–834. </w:t>
      </w:r>
      <w:hyperlink r:id="rId13" w:history="1">
        <w:r w:rsidR="00B02D8A" w:rsidRPr="00AA0105">
          <w:rPr>
            <w:rStyle w:val="Hyperlink"/>
            <w:rFonts w:ascii="Arial" w:hAnsi="Arial" w:cs="Arial"/>
          </w:rPr>
          <w:t>https://doi.org/10.1108/09513571211234268</w:t>
        </w:r>
      </w:hyperlink>
      <w:r w:rsidR="00B02D8A" w:rsidRPr="00AA0105">
        <w:rPr>
          <w:rFonts w:ascii="Arial" w:hAnsi="Arial" w:cs="Arial"/>
          <w:color w:val="000000" w:themeColor="text1"/>
        </w:rPr>
        <w:t xml:space="preserve"> </w:t>
      </w:r>
    </w:p>
    <w:p w14:paraId="1D0854DC" w14:textId="5838FFDE"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Broadbent, J., Laughlin, R., &amp; </w:t>
      </w:r>
      <w:proofErr w:type="spellStart"/>
      <w:r w:rsidRPr="00AA0105">
        <w:rPr>
          <w:rFonts w:ascii="Arial" w:hAnsi="Arial" w:cs="Arial"/>
          <w:color w:val="000000" w:themeColor="text1"/>
        </w:rPr>
        <w:t>Willig</w:t>
      </w:r>
      <w:proofErr w:type="spellEnd"/>
      <w:r w:rsidRPr="00AA0105">
        <w:rPr>
          <w:rFonts w:ascii="Arial" w:hAnsi="Arial" w:cs="Arial"/>
          <w:color w:val="000000" w:themeColor="text1"/>
        </w:rPr>
        <w:t xml:space="preserve">-Atherton, H. (1994). Financial controls and schools: </w:t>
      </w:r>
      <w:proofErr w:type="spellStart"/>
      <w:r w:rsidRPr="00AA0105">
        <w:rPr>
          <w:rFonts w:ascii="Arial" w:hAnsi="Arial" w:cs="Arial"/>
          <w:color w:val="000000" w:themeColor="text1"/>
        </w:rPr>
        <w:t>Accouniting</w:t>
      </w:r>
      <w:proofErr w:type="spellEnd"/>
      <w:r w:rsidRPr="00AA0105">
        <w:rPr>
          <w:rFonts w:ascii="Arial" w:hAnsi="Arial" w:cs="Arial"/>
          <w:color w:val="000000" w:themeColor="text1"/>
        </w:rPr>
        <w:t xml:space="preserve"> in “public” and “private” spheres. British Accounting Review, 26(3), 255–279.</w:t>
      </w:r>
      <w:r w:rsidR="00B02D8A" w:rsidRPr="00AA0105">
        <w:rPr>
          <w:rFonts w:ascii="Arial" w:hAnsi="Arial" w:cs="Arial"/>
          <w:color w:val="000000" w:themeColor="text1"/>
        </w:rPr>
        <w:t xml:space="preserve"> </w:t>
      </w:r>
      <w:hyperlink r:id="rId14" w:history="1">
        <w:r w:rsidR="00B02D8A" w:rsidRPr="00AA0105">
          <w:rPr>
            <w:rStyle w:val="Hyperlink"/>
            <w:rFonts w:ascii="Arial" w:hAnsi="Arial" w:cs="Arial"/>
          </w:rPr>
          <w:t>https://doi.org/10.1006/bare.1994.1017</w:t>
        </w:r>
      </w:hyperlink>
      <w:r w:rsidR="00B02D8A" w:rsidRPr="00AA0105">
        <w:rPr>
          <w:rFonts w:ascii="Arial" w:hAnsi="Arial" w:cs="Arial"/>
          <w:color w:val="000000" w:themeColor="text1"/>
        </w:rPr>
        <w:t xml:space="preserve"> </w:t>
      </w:r>
    </w:p>
    <w:p w14:paraId="63AC4E7E" w14:textId="29CA7791"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lastRenderedPageBreak/>
        <w:t xml:space="preserve">Brookes, N., Callaghan, L., </w:t>
      </w:r>
      <w:proofErr w:type="spellStart"/>
      <w:r w:rsidRPr="00AA0105">
        <w:rPr>
          <w:rFonts w:ascii="Arial" w:hAnsi="Arial" w:cs="Arial"/>
          <w:color w:val="000000" w:themeColor="text1"/>
        </w:rPr>
        <w:t>Netten</w:t>
      </w:r>
      <w:proofErr w:type="spellEnd"/>
      <w:r w:rsidRPr="00AA0105">
        <w:rPr>
          <w:rFonts w:ascii="Arial" w:hAnsi="Arial" w:cs="Arial"/>
          <w:color w:val="000000" w:themeColor="text1"/>
        </w:rPr>
        <w:t xml:space="preserve">, A., and Fox, D. (2015). Personalisation and Innovation in a Cold Financial Climate. British Journal of Social Work, 45(1), 86–103. </w:t>
      </w:r>
      <w:hyperlink r:id="rId15" w:history="1">
        <w:r w:rsidR="00EA514F" w:rsidRPr="00AA0105">
          <w:rPr>
            <w:rStyle w:val="Hyperlink"/>
            <w:rFonts w:ascii="Arial" w:hAnsi="Arial" w:cs="Arial"/>
          </w:rPr>
          <w:t>https://doi.org/10.1093/bjsw/bct102</w:t>
        </w:r>
      </w:hyperlink>
    </w:p>
    <w:p w14:paraId="644C180E" w14:textId="49B0A2B7"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Burchell, G. (1993). Liberal government and techniques of the self. Economy and Society, 22(3), 267–282. </w:t>
      </w:r>
      <w:hyperlink r:id="rId16" w:history="1">
        <w:r w:rsidR="00EA514F" w:rsidRPr="00AA0105">
          <w:rPr>
            <w:rStyle w:val="Hyperlink"/>
            <w:rFonts w:ascii="Arial" w:hAnsi="Arial" w:cs="Arial"/>
          </w:rPr>
          <w:t>https://doi.org/10.1080/03085149300000018</w:t>
        </w:r>
      </w:hyperlink>
      <w:r w:rsidR="00EA514F" w:rsidRPr="00AA0105">
        <w:rPr>
          <w:rFonts w:ascii="Arial" w:hAnsi="Arial" w:cs="Arial"/>
          <w:color w:val="000000" w:themeColor="text1"/>
        </w:rPr>
        <w:t xml:space="preserve">  </w:t>
      </w:r>
    </w:p>
    <w:p w14:paraId="5643BA95" w14:textId="0702398A"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Cooper, C. (2015). Entrepreneurs of the self: The development of management control since 1976. Accounting, Organisations and Society, 47, 14–24.</w:t>
      </w:r>
      <w:r w:rsidR="00EA514F" w:rsidRPr="00AA0105">
        <w:rPr>
          <w:rFonts w:ascii="Arial" w:hAnsi="Arial" w:cs="Arial"/>
          <w:color w:val="000000" w:themeColor="text1"/>
        </w:rPr>
        <w:t xml:space="preserve"> </w:t>
      </w:r>
      <w:hyperlink r:id="rId17" w:history="1">
        <w:r w:rsidR="00EA514F" w:rsidRPr="00AA0105">
          <w:rPr>
            <w:rStyle w:val="Hyperlink"/>
            <w:rFonts w:ascii="Arial" w:hAnsi="Arial" w:cs="Arial"/>
          </w:rPr>
          <w:t>http://dx.doi.org/10.1016/j.aos.2015.10.004</w:t>
        </w:r>
      </w:hyperlink>
      <w:r w:rsidR="00EA514F" w:rsidRPr="00AA0105">
        <w:rPr>
          <w:rFonts w:ascii="Arial" w:hAnsi="Arial" w:cs="Arial"/>
          <w:color w:val="000000" w:themeColor="text1"/>
        </w:rPr>
        <w:t xml:space="preserve"> </w:t>
      </w:r>
      <w:r w:rsidRPr="00AA0105">
        <w:rPr>
          <w:rFonts w:ascii="Arial" w:hAnsi="Arial" w:cs="Arial"/>
          <w:color w:val="000000" w:themeColor="text1"/>
        </w:rPr>
        <w:t xml:space="preserve"> </w:t>
      </w:r>
    </w:p>
    <w:p w14:paraId="0EB3F2D3" w14:textId="2A5A71FC" w:rsidR="00D46A57" w:rsidRDefault="00D46A57" w:rsidP="00F13C7E">
      <w:pPr>
        <w:spacing w:line="264" w:lineRule="auto"/>
        <w:ind w:left="720" w:hanging="720"/>
        <w:rPr>
          <w:rFonts w:ascii="Arial" w:hAnsi="Arial" w:cs="Arial"/>
          <w:color w:val="000000" w:themeColor="text1"/>
        </w:rPr>
      </w:pPr>
      <w:r w:rsidRPr="00D46A57">
        <w:rPr>
          <w:rFonts w:ascii="Arial" w:hAnsi="Arial" w:cs="Arial"/>
          <w:color w:val="000000" w:themeColor="text1"/>
        </w:rPr>
        <w:t>Cummins, I. (2018). Poverty, inequality and social work: The impact of neoliberalism and austerity policy on welfare provision, Bristol: Policy Press.</w:t>
      </w:r>
    </w:p>
    <w:p w14:paraId="09E7A5BC" w14:textId="6F078631" w:rsidR="00D46A57" w:rsidRDefault="00D46A57" w:rsidP="00F13C7E">
      <w:pPr>
        <w:spacing w:line="264" w:lineRule="auto"/>
        <w:ind w:left="720" w:hanging="720"/>
        <w:rPr>
          <w:rFonts w:ascii="Arial" w:hAnsi="Arial" w:cs="Arial"/>
          <w:color w:val="000000" w:themeColor="text1"/>
        </w:rPr>
      </w:pPr>
      <w:r w:rsidRPr="00D46A57">
        <w:rPr>
          <w:rFonts w:ascii="Arial" w:hAnsi="Arial" w:cs="Arial"/>
          <w:color w:val="000000" w:themeColor="text1"/>
        </w:rPr>
        <w:t>Dean, M. (1999). Governmentality: Power and Rule in Modern Society. London: Sage.</w:t>
      </w:r>
    </w:p>
    <w:p w14:paraId="7F59DCBD" w14:textId="6A3EE517"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Deleuze, G. (1992). Postscript on the Societies of Control. October, 59</w:t>
      </w:r>
      <w:r w:rsidR="00EA514F" w:rsidRPr="00AA0105">
        <w:rPr>
          <w:rFonts w:ascii="Arial" w:hAnsi="Arial" w:cs="Arial"/>
          <w:color w:val="000000" w:themeColor="text1"/>
        </w:rPr>
        <w:t xml:space="preserve"> </w:t>
      </w:r>
      <w:r w:rsidRPr="00AA0105">
        <w:rPr>
          <w:rFonts w:ascii="Arial" w:hAnsi="Arial" w:cs="Arial"/>
          <w:color w:val="000000" w:themeColor="text1"/>
        </w:rPr>
        <w:t xml:space="preserve">(Winter), 3–7. </w:t>
      </w:r>
    </w:p>
    <w:p w14:paraId="35762D1B" w14:textId="77777777"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Du Gay, P. (1996). Organizing identity: entrepreneurial governance and public management. In S. Hall &amp; P. Du Gay (Eds.), Questions of cultural identity (Sage Publications, pp. 151–169). London. </w:t>
      </w:r>
    </w:p>
    <w:p w14:paraId="11AD34C3" w14:textId="2F8DC0A4"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Duffy, S. (2007). The Economics of Self-Directed Support. Journal of Integrated Care, 15(2), 26–37. </w:t>
      </w:r>
      <w:hyperlink r:id="rId18" w:history="1">
        <w:r w:rsidR="00B02D8A" w:rsidRPr="00AA0105">
          <w:rPr>
            <w:rStyle w:val="Hyperlink"/>
            <w:rFonts w:ascii="Arial" w:hAnsi="Arial" w:cs="Arial"/>
          </w:rPr>
          <w:t>https://doi.org/10.1108/14769018200700012</w:t>
        </w:r>
      </w:hyperlink>
      <w:r w:rsidR="00B02D8A" w:rsidRPr="00AA0105">
        <w:rPr>
          <w:rFonts w:ascii="Arial" w:hAnsi="Arial" w:cs="Arial"/>
          <w:color w:val="000000" w:themeColor="text1"/>
        </w:rPr>
        <w:t xml:space="preserve"> </w:t>
      </w:r>
    </w:p>
    <w:p w14:paraId="3CCDC90C" w14:textId="6BB5223E"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Duffy, S., Waters, J., &amp; Glasby, J. (2010). Personalisation and adult social care: future options for the reform of public services. Policy and Politics, 38(4), 493–507.</w:t>
      </w:r>
      <w:r w:rsidR="00EA514F" w:rsidRPr="00AA0105">
        <w:rPr>
          <w:rFonts w:ascii="Arial" w:hAnsi="Arial" w:cs="Arial"/>
          <w:color w:val="000000" w:themeColor="text1"/>
        </w:rPr>
        <w:t xml:space="preserve"> </w:t>
      </w:r>
      <w:hyperlink r:id="rId19" w:history="1">
        <w:r w:rsidR="00EA514F" w:rsidRPr="00AA0105">
          <w:rPr>
            <w:rStyle w:val="Hyperlink"/>
            <w:rFonts w:ascii="Arial" w:hAnsi="Arial" w:cs="Arial"/>
          </w:rPr>
          <w:t>https://doi.org/10.1332/030557310X539306</w:t>
        </w:r>
      </w:hyperlink>
      <w:r w:rsidR="00EA514F" w:rsidRPr="00AA0105">
        <w:rPr>
          <w:rFonts w:ascii="Arial" w:hAnsi="Arial" w:cs="Arial"/>
          <w:color w:val="000000" w:themeColor="text1"/>
        </w:rPr>
        <w:t xml:space="preserve">  </w:t>
      </w:r>
    </w:p>
    <w:p w14:paraId="3DA6B1A5" w14:textId="40298A0F"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Ellis, K. (2011). ‘Street-level Bureaucracy’ Revisited: The Changing Face of Frontline Discretion in Adult Social Care in England. Social Policy &amp; Administration, 45(3), 221–244. </w:t>
      </w:r>
      <w:hyperlink r:id="rId20" w:history="1">
        <w:r w:rsidR="00EA514F" w:rsidRPr="00AA0105">
          <w:rPr>
            <w:rStyle w:val="Hyperlink"/>
            <w:rFonts w:ascii="Arial" w:hAnsi="Arial" w:cs="Arial"/>
          </w:rPr>
          <w:t>https://doi.org/10.1111/j.1467-9515.2011.00766.x</w:t>
        </w:r>
      </w:hyperlink>
      <w:r w:rsidR="00EA514F" w:rsidRPr="00AA0105">
        <w:rPr>
          <w:rFonts w:ascii="Arial" w:hAnsi="Arial" w:cs="Arial"/>
          <w:color w:val="000000" w:themeColor="text1"/>
        </w:rPr>
        <w:t xml:space="preserve"> </w:t>
      </w:r>
    </w:p>
    <w:p w14:paraId="3EF9CA14" w14:textId="7D096ABB"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Everett, J. (2002). Organizational Research and the Praxeology of Pierre Bourdieu. Organizational Research Methods, 5(1), 56–80. </w:t>
      </w:r>
      <w:hyperlink r:id="rId21" w:history="1">
        <w:r w:rsidR="001E6CBD" w:rsidRPr="00AA0105">
          <w:rPr>
            <w:rStyle w:val="Hyperlink"/>
            <w:rFonts w:ascii="Arial" w:hAnsi="Arial" w:cs="Arial"/>
          </w:rPr>
          <w:t>https://doi.org/10.1177/1094428102051005</w:t>
        </w:r>
      </w:hyperlink>
      <w:r w:rsidR="001E6CBD" w:rsidRPr="00AA0105">
        <w:rPr>
          <w:rFonts w:ascii="Arial" w:hAnsi="Arial" w:cs="Arial"/>
          <w:color w:val="000000" w:themeColor="text1"/>
        </w:rPr>
        <w:t xml:space="preserve"> </w:t>
      </w:r>
    </w:p>
    <w:p w14:paraId="0FCA3184" w14:textId="29AA7382"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Ferguson, I. (2007). Increasing User Choice or Privatizing Risk? The Antinomies of Personalization. British Journal of Social Work, 37(3), 387–403. </w:t>
      </w:r>
      <w:hyperlink r:id="rId22" w:history="1">
        <w:r w:rsidR="00B02D8A" w:rsidRPr="00AA0105">
          <w:rPr>
            <w:rStyle w:val="Hyperlink"/>
            <w:rFonts w:ascii="Arial" w:hAnsi="Arial" w:cs="Arial"/>
          </w:rPr>
          <w:t>https://doi.org/10.1093/bjsw/bcm016</w:t>
        </w:r>
      </w:hyperlink>
      <w:r w:rsidR="00B02D8A" w:rsidRPr="00AA0105">
        <w:rPr>
          <w:rFonts w:ascii="Arial" w:hAnsi="Arial" w:cs="Arial"/>
          <w:color w:val="000000" w:themeColor="text1"/>
        </w:rPr>
        <w:t xml:space="preserve"> </w:t>
      </w:r>
    </w:p>
    <w:p w14:paraId="5ADA5D08" w14:textId="77777777"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Foucault, M. (2008). The Birth of Biopolitics. London: Palgrave Macmillan.</w:t>
      </w:r>
    </w:p>
    <w:p w14:paraId="062FF212" w14:textId="77777777"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Glasby, J., &amp; </w:t>
      </w:r>
      <w:proofErr w:type="spellStart"/>
      <w:r w:rsidRPr="00AA0105">
        <w:rPr>
          <w:rFonts w:ascii="Arial" w:hAnsi="Arial" w:cs="Arial"/>
          <w:color w:val="000000" w:themeColor="text1"/>
        </w:rPr>
        <w:t>Llittlechild</w:t>
      </w:r>
      <w:proofErr w:type="spellEnd"/>
      <w:r w:rsidRPr="00AA0105">
        <w:rPr>
          <w:rFonts w:ascii="Arial" w:hAnsi="Arial" w:cs="Arial"/>
          <w:color w:val="000000" w:themeColor="text1"/>
        </w:rPr>
        <w:t>, R. (2016). Direct payments and personal budgets: Putting personalisation into practice. Bristol: Policy Press.</w:t>
      </w:r>
    </w:p>
    <w:p w14:paraId="7866612C" w14:textId="77777777"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Hamann, T. H. (2009). Neoliberalism, governmentality, and ethics. Foucault Studies, 6, 37–59.</w:t>
      </w:r>
    </w:p>
    <w:p w14:paraId="53350D0D" w14:textId="3E130441"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Hoskin, K. W., &amp; </w:t>
      </w:r>
      <w:proofErr w:type="spellStart"/>
      <w:r w:rsidRPr="00AA0105">
        <w:rPr>
          <w:rFonts w:ascii="Arial" w:hAnsi="Arial" w:cs="Arial"/>
          <w:color w:val="000000" w:themeColor="text1"/>
        </w:rPr>
        <w:t>Macve</w:t>
      </w:r>
      <w:proofErr w:type="spellEnd"/>
      <w:r w:rsidRPr="00AA0105">
        <w:rPr>
          <w:rFonts w:ascii="Arial" w:hAnsi="Arial" w:cs="Arial"/>
          <w:color w:val="000000" w:themeColor="text1"/>
        </w:rPr>
        <w:t xml:space="preserve">, R. H. (1986). Accounting and the examination: A genealogy of disciplinary power. Accounting, Organizations and Society, 11(2), 105–136. </w:t>
      </w:r>
      <w:hyperlink r:id="rId23" w:history="1">
        <w:r w:rsidR="00B02D8A" w:rsidRPr="00AA0105">
          <w:rPr>
            <w:rStyle w:val="Hyperlink"/>
            <w:rFonts w:ascii="Arial" w:hAnsi="Arial" w:cs="Arial"/>
          </w:rPr>
          <w:t>https://doi.org/10.1016/0361-3682(86)90027-9</w:t>
        </w:r>
      </w:hyperlink>
      <w:r w:rsidR="00B02D8A" w:rsidRPr="00AA0105">
        <w:rPr>
          <w:rFonts w:ascii="Arial" w:hAnsi="Arial" w:cs="Arial"/>
          <w:color w:val="000000" w:themeColor="text1"/>
        </w:rPr>
        <w:t xml:space="preserve"> </w:t>
      </w:r>
    </w:p>
    <w:p w14:paraId="354289FC" w14:textId="48C103BC"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Hyndman, N., &amp; Lapsley, I. (2016). New Public Management: The Story Continues. Financial Accountability &amp; Management, 32(4), 385–408. </w:t>
      </w:r>
      <w:hyperlink r:id="rId24" w:history="1">
        <w:r w:rsidR="00B02D8A" w:rsidRPr="00AA0105">
          <w:rPr>
            <w:rStyle w:val="Hyperlink"/>
            <w:rFonts w:ascii="Arial" w:hAnsi="Arial" w:cs="Arial"/>
          </w:rPr>
          <w:t>https://doi.org/10.1111/faam.12100</w:t>
        </w:r>
      </w:hyperlink>
      <w:r w:rsidR="00B02D8A" w:rsidRPr="00AA0105">
        <w:rPr>
          <w:rFonts w:ascii="Arial" w:hAnsi="Arial" w:cs="Arial"/>
          <w:color w:val="000000" w:themeColor="text1"/>
        </w:rPr>
        <w:t xml:space="preserve"> </w:t>
      </w:r>
    </w:p>
    <w:p w14:paraId="54B44F5A" w14:textId="3EABE5A9"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Irvine, H., and </w:t>
      </w:r>
      <w:proofErr w:type="spellStart"/>
      <w:r w:rsidRPr="00AA0105">
        <w:rPr>
          <w:rFonts w:ascii="Arial" w:hAnsi="Arial" w:cs="Arial"/>
          <w:color w:val="000000" w:themeColor="text1"/>
        </w:rPr>
        <w:t>Gaffikin</w:t>
      </w:r>
      <w:proofErr w:type="spellEnd"/>
      <w:r w:rsidRPr="00AA0105">
        <w:rPr>
          <w:rFonts w:ascii="Arial" w:hAnsi="Arial" w:cs="Arial"/>
          <w:color w:val="000000" w:themeColor="text1"/>
        </w:rPr>
        <w:t>, M. (2006). Methodological insights – getting in, getting on, getting out: reflections on a qualitative research project. Accounting, Auditing and Accountability Journal, 1</w:t>
      </w:r>
      <w:r w:rsidR="00EA514F" w:rsidRPr="00AA0105">
        <w:rPr>
          <w:rFonts w:ascii="Arial" w:hAnsi="Arial" w:cs="Arial"/>
          <w:color w:val="000000" w:themeColor="text1"/>
        </w:rPr>
        <w:t>9</w:t>
      </w:r>
      <w:r w:rsidRPr="00AA0105">
        <w:rPr>
          <w:rFonts w:ascii="Arial" w:hAnsi="Arial" w:cs="Arial"/>
          <w:color w:val="000000" w:themeColor="text1"/>
        </w:rPr>
        <w:t>(1), 115–145.</w:t>
      </w:r>
      <w:r w:rsidR="00EA514F" w:rsidRPr="00AA0105">
        <w:rPr>
          <w:rFonts w:ascii="Arial" w:hAnsi="Arial" w:cs="Arial"/>
          <w:color w:val="000000" w:themeColor="text1"/>
        </w:rPr>
        <w:t xml:space="preserve"> </w:t>
      </w:r>
      <w:hyperlink r:id="rId25" w:history="1">
        <w:r w:rsidR="00EA514F" w:rsidRPr="00AA0105">
          <w:rPr>
            <w:rStyle w:val="Hyperlink"/>
            <w:rFonts w:ascii="Arial" w:hAnsi="Arial" w:cs="Arial"/>
          </w:rPr>
          <w:t>https://doi.org/10.1108/09513570610651920</w:t>
        </w:r>
      </w:hyperlink>
      <w:r w:rsidR="00EA514F" w:rsidRPr="00AA0105">
        <w:rPr>
          <w:rFonts w:ascii="Arial" w:hAnsi="Arial" w:cs="Arial"/>
          <w:color w:val="000000" w:themeColor="text1"/>
        </w:rPr>
        <w:t xml:space="preserve"> </w:t>
      </w:r>
    </w:p>
    <w:p w14:paraId="2455227D" w14:textId="0167C18C" w:rsidR="00F13C7E" w:rsidRPr="00AA0105" w:rsidRDefault="00F13C7E" w:rsidP="00F13C7E">
      <w:pPr>
        <w:spacing w:line="264" w:lineRule="auto"/>
        <w:ind w:left="720" w:hanging="720"/>
        <w:rPr>
          <w:rFonts w:ascii="Arial" w:hAnsi="Arial" w:cs="Arial"/>
          <w:color w:val="000000" w:themeColor="text1"/>
        </w:rPr>
      </w:pPr>
      <w:proofErr w:type="spellStart"/>
      <w:r w:rsidRPr="00AA0105">
        <w:rPr>
          <w:rFonts w:ascii="Arial" w:hAnsi="Arial" w:cs="Arial"/>
          <w:color w:val="000000" w:themeColor="text1"/>
        </w:rPr>
        <w:lastRenderedPageBreak/>
        <w:t>Junne</w:t>
      </w:r>
      <w:proofErr w:type="spellEnd"/>
      <w:r w:rsidRPr="00AA0105">
        <w:rPr>
          <w:rFonts w:ascii="Arial" w:hAnsi="Arial" w:cs="Arial"/>
          <w:color w:val="000000" w:themeColor="text1"/>
        </w:rPr>
        <w:t xml:space="preserve">, J. (2018). Enabling accountability: An analysis of personal budgets for disabled people. Critical Perspectives on Accounting (forthcoming) </w:t>
      </w:r>
      <w:hyperlink r:id="rId26" w:history="1">
        <w:r w:rsidR="00B02D8A" w:rsidRPr="00AA0105">
          <w:rPr>
            <w:rStyle w:val="Hyperlink"/>
            <w:rFonts w:ascii="Arial" w:hAnsi="Arial" w:cs="Arial"/>
          </w:rPr>
          <w:t>http://doi.org/10.1016/j.cpa.2018.01.001</w:t>
        </w:r>
      </w:hyperlink>
      <w:r w:rsidR="00B02D8A" w:rsidRPr="00AA0105">
        <w:rPr>
          <w:rFonts w:ascii="Arial" w:hAnsi="Arial" w:cs="Arial"/>
          <w:color w:val="000000" w:themeColor="text1"/>
        </w:rPr>
        <w:t xml:space="preserve"> </w:t>
      </w:r>
    </w:p>
    <w:p w14:paraId="7118D360" w14:textId="15931F8D" w:rsidR="00F13C7E" w:rsidRPr="00AA0105" w:rsidRDefault="00F13C7E" w:rsidP="00F13C7E">
      <w:pPr>
        <w:spacing w:line="264" w:lineRule="auto"/>
        <w:ind w:left="720" w:hanging="720"/>
        <w:rPr>
          <w:rFonts w:ascii="Arial" w:hAnsi="Arial" w:cs="Arial"/>
          <w:color w:val="000000" w:themeColor="text1"/>
        </w:rPr>
      </w:pPr>
      <w:proofErr w:type="spellStart"/>
      <w:r w:rsidRPr="00AA0105">
        <w:rPr>
          <w:rFonts w:ascii="Arial" w:hAnsi="Arial" w:cs="Arial"/>
          <w:color w:val="000000" w:themeColor="text1"/>
        </w:rPr>
        <w:t>Junne</w:t>
      </w:r>
      <w:proofErr w:type="spellEnd"/>
      <w:r w:rsidRPr="00AA0105">
        <w:rPr>
          <w:rFonts w:ascii="Arial" w:hAnsi="Arial" w:cs="Arial"/>
          <w:color w:val="000000" w:themeColor="text1"/>
        </w:rPr>
        <w:t>, J., and Huber, C. (2014). The risk of users’ choice: exploring the case of direct payments in German social care. Health, Risk and Society, 16(7–8), 631–648.</w:t>
      </w:r>
      <w:r w:rsidR="00B614AF" w:rsidRPr="00AA0105">
        <w:rPr>
          <w:rFonts w:ascii="Arial" w:hAnsi="Arial" w:cs="Arial"/>
          <w:color w:val="000000" w:themeColor="text1"/>
        </w:rPr>
        <w:t xml:space="preserve"> </w:t>
      </w:r>
      <w:hyperlink r:id="rId27" w:history="1">
        <w:r w:rsidR="00B614AF" w:rsidRPr="00AA0105">
          <w:rPr>
            <w:rStyle w:val="Hyperlink"/>
            <w:rFonts w:ascii="Arial" w:hAnsi="Arial" w:cs="Arial"/>
          </w:rPr>
          <w:t>http://dx.doi.org/10.1080/13698575.2014.973836</w:t>
        </w:r>
      </w:hyperlink>
      <w:r w:rsidR="00B614AF" w:rsidRPr="00AA0105">
        <w:rPr>
          <w:rFonts w:ascii="Arial" w:hAnsi="Arial" w:cs="Arial"/>
          <w:color w:val="000000" w:themeColor="text1"/>
        </w:rPr>
        <w:t xml:space="preserve"> </w:t>
      </w:r>
    </w:p>
    <w:p w14:paraId="6071EC08" w14:textId="4B55009D"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Kraus, K. (2012). Heterogeneous </w:t>
      </w:r>
      <w:proofErr w:type="spellStart"/>
      <w:r w:rsidRPr="00AA0105">
        <w:rPr>
          <w:rFonts w:ascii="Arial" w:hAnsi="Arial" w:cs="Arial"/>
          <w:color w:val="000000" w:themeColor="text1"/>
        </w:rPr>
        <w:t>accountingisation</w:t>
      </w:r>
      <w:proofErr w:type="spellEnd"/>
      <w:r w:rsidRPr="00AA0105">
        <w:rPr>
          <w:rFonts w:ascii="Arial" w:hAnsi="Arial" w:cs="Arial"/>
          <w:color w:val="000000" w:themeColor="text1"/>
        </w:rPr>
        <w:t>. Accounting and inter-organisational cooperation in home care services. Accounting, Auditing and Accountability Journal, 25(7), 1080–1112.</w:t>
      </w:r>
      <w:r w:rsidR="00B614AF" w:rsidRPr="00AA0105">
        <w:rPr>
          <w:rFonts w:ascii="Arial" w:hAnsi="Arial" w:cs="Arial"/>
          <w:color w:val="000000" w:themeColor="text1"/>
        </w:rPr>
        <w:t xml:space="preserve"> </w:t>
      </w:r>
      <w:hyperlink r:id="rId28" w:history="1">
        <w:r w:rsidR="00B614AF" w:rsidRPr="00AA0105">
          <w:rPr>
            <w:rStyle w:val="Hyperlink"/>
            <w:rFonts w:ascii="Arial" w:hAnsi="Arial" w:cs="Arial"/>
          </w:rPr>
          <w:t>https://doi.org/10.1108/09513571211263202</w:t>
        </w:r>
      </w:hyperlink>
      <w:r w:rsidR="00B614AF" w:rsidRPr="00AA0105">
        <w:rPr>
          <w:rFonts w:ascii="Arial" w:hAnsi="Arial" w:cs="Arial"/>
          <w:color w:val="000000" w:themeColor="text1"/>
        </w:rPr>
        <w:t xml:space="preserve">   </w:t>
      </w:r>
    </w:p>
    <w:p w14:paraId="0D78C6F3" w14:textId="25531D4C" w:rsidR="00F13C7E" w:rsidRPr="00AA0105" w:rsidRDefault="00F13C7E" w:rsidP="00F13C7E">
      <w:pPr>
        <w:spacing w:line="264" w:lineRule="auto"/>
        <w:ind w:left="720" w:hanging="720"/>
        <w:rPr>
          <w:rFonts w:ascii="Arial" w:hAnsi="Arial" w:cs="Arial"/>
          <w:color w:val="000000" w:themeColor="text1"/>
        </w:rPr>
      </w:pPr>
      <w:proofErr w:type="spellStart"/>
      <w:r w:rsidRPr="00AA0105">
        <w:rPr>
          <w:rFonts w:ascii="Arial" w:hAnsi="Arial" w:cs="Arial"/>
          <w:color w:val="000000" w:themeColor="text1"/>
        </w:rPr>
        <w:t>Kurunmäki</w:t>
      </w:r>
      <w:proofErr w:type="spellEnd"/>
      <w:r w:rsidRPr="00AA0105">
        <w:rPr>
          <w:rFonts w:ascii="Arial" w:hAnsi="Arial" w:cs="Arial"/>
          <w:color w:val="000000" w:themeColor="text1"/>
        </w:rPr>
        <w:t xml:space="preserve">, L., Lapsley, I., &amp; Melia, K. (2003). </w:t>
      </w:r>
      <w:proofErr w:type="spellStart"/>
      <w:r w:rsidRPr="00AA0105">
        <w:rPr>
          <w:rFonts w:ascii="Arial" w:hAnsi="Arial" w:cs="Arial"/>
          <w:color w:val="000000" w:themeColor="text1"/>
        </w:rPr>
        <w:t>Accountingization</w:t>
      </w:r>
      <w:proofErr w:type="spellEnd"/>
      <w:r w:rsidRPr="00AA0105">
        <w:rPr>
          <w:rFonts w:ascii="Arial" w:hAnsi="Arial" w:cs="Arial"/>
          <w:color w:val="000000" w:themeColor="text1"/>
        </w:rPr>
        <w:t xml:space="preserve"> v. legitimation: a comparative study of the use of accounting information in intensive care. Management Accounting Research, 14(2), 112–139. </w:t>
      </w:r>
      <w:hyperlink r:id="rId29" w:history="1">
        <w:r w:rsidR="00B02D8A" w:rsidRPr="00AA0105">
          <w:rPr>
            <w:rStyle w:val="Hyperlink"/>
            <w:rFonts w:ascii="Arial" w:hAnsi="Arial" w:cs="Arial"/>
          </w:rPr>
          <w:t>https://doi.org/10.1016/S1044-5005(03)00019-2</w:t>
        </w:r>
      </w:hyperlink>
      <w:r w:rsidR="00B02D8A" w:rsidRPr="00AA0105">
        <w:rPr>
          <w:rFonts w:ascii="Arial" w:hAnsi="Arial" w:cs="Arial"/>
          <w:color w:val="000000" w:themeColor="text1"/>
        </w:rPr>
        <w:t xml:space="preserve"> </w:t>
      </w:r>
    </w:p>
    <w:p w14:paraId="6D751C29" w14:textId="77777777" w:rsidR="00F13C7E" w:rsidRPr="00AA0105" w:rsidRDefault="00F13C7E" w:rsidP="00F13C7E">
      <w:pPr>
        <w:spacing w:line="264" w:lineRule="auto"/>
        <w:ind w:left="720" w:hanging="720"/>
        <w:rPr>
          <w:rFonts w:ascii="Arial" w:hAnsi="Arial" w:cs="Arial"/>
          <w:color w:val="000000" w:themeColor="text1"/>
        </w:rPr>
      </w:pPr>
      <w:proofErr w:type="spellStart"/>
      <w:r w:rsidRPr="00AA0105">
        <w:rPr>
          <w:rFonts w:ascii="Arial" w:hAnsi="Arial" w:cs="Arial"/>
          <w:color w:val="000000" w:themeColor="text1"/>
        </w:rPr>
        <w:t>Langan</w:t>
      </w:r>
      <w:proofErr w:type="spellEnd"/>
      <w:r w:rsidRPr="00AA0105">
        <w:rPr>
          <w:rFonts w:ascii="Arial" w:hAnsi="Arial" w:cs="Arial"/>
          <w:color w:val="000000" w:themeColor="text1"/>
        </w:rPr>
        <w:t>, G., &amp; Clarke, J. (1994). Managing in the mixed economy of care. In Managing social policy. London: Sage Publications.</w:t>
      </w:r>
    </w:p>
    <w:p w14:paraId="40C64077" w14:textId="77777777"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Leadbeater, C. (2004). Personalisation through Participation: A New Script for Public Services. (Demos, Ed.). London.</w:t>
      </w:r>
    </w:p>
    <w:p w14:paraId="10A3DA8B" w14:textId="19D13E46"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Lemke, T. (2001). “The birth of bio-politics”: Michel Foucault’s lecture at the Collège de France on neo-liberal governmentality. Economy and Society, 30(2), 190–207. </w:t>
      </w:r>
      <w:hyperlink r:id="rId30" w:history="1">
        <w:r w:rsidR="00B614AF" w:rsidRPr="00AA0105">
          <w:rPr>
            <w:rStyle w:val="Hyperlink"/>
            <w:rFonts w:ascii="Arial" w:hAnsi="Arial" w:cs="Arial"/>
          </w:rPr>
          <w:t>https://doi.org/10.1080/03085140120042271</w:t>
        </w:r>
      </w:hyperlink>
      <w:r w:rsidR="00B614AF" w:rsidRPr="00AA0105">
        <w:rPr>
          <w:rFonts w:ascii="Arial" w:hAnsi="Arial" w:cs="Arial"/>
          <w:color w:val="000000" w:themeColor="text1"/>
        </w:rPr>
        <w:t xml:space="preserve"> </w:t>
      </w:r>
    </w:p>
    <w:p w14:paraId="7903BAA5" w14:textId="2F5EF695"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Llewellyn, S. (1998a). Boundary work: Costing and caring in the social services. Accounting, Organisations and Society, 23(1), 23–47. </w:t>
      </w:r>
      <w:hyperlink r:id="rId31" w:history="1">
        <w:r w:rsidR="00B614AF" w:rsidRPr="00AA0105">
          <w:rPr>
            <w:rStyle w:val="Hyperlink"/>
            <w:rFonts w:ascii="Arial" w:hAnsi="Arial" w:cs="Arial"/>
          </w:rPr>
          <w:t>https://doi.org/10.1016/S0361-3682(96)00036-0</w:t>
        </w:r>
      </w:hyperlink>
      <w:r w:rsidR="00B614AF" w:rsidRPr="00AA0105">
        <w:rPr>
          <w:rFonts w:ascii="Arial" w:hAnsi="Arial" w:cs="Arial"/>
          <w:color w:val="000000" w:themeColor="text1"/>
        </w:rPr>
        <w:t xml:space="preserve"> </w:t>
      </w:r>
    </w:p>
    <w:p w14:paraId="1F1C35F8" w14:textId="2373630F"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Llewellyn, S. (1998b). Pushing budgets down the line: ascribing financial responsibility in the UK social services. Accounting, Auditing and Accountability Journal, 11(3), 292–308. </w:t>
      </w:r>
      <w:hyperlink r:id="rId32" w:history="1">
        <w:r w:rsidR="00B614AF" w:rsidRPr="00AA0105">
          <w:rPr>
            <w:rStyle w:val="Hyperlink"/>
            <w:rFonts w:ascii="Arial" w:hAnsi="Arial" w:cs="Arial"/>
          </w:rPr>
          <w:t>https://doi.org/10.1108/09513579810224518</w:t>
        </w:r>
      </w:hyperlink>
      <w:r w:rsidR="00B614AF" w:rsidRPr="00AA0105">
        <w:rPr>
          <w:rFonts w:ascii="Arial" w:hAnsi="Arial" w:cs="Arial"/>
          <w:color w:val="000000" w:themeColor="text1"/>
        </w:rPr>
        <w:t xml:space="preserve"> </w:t>
      </w:r>
    </w:p>
    <w:p w14:paraId="184F1F79" w14:textId="3C3ACD6D"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Llewellyn, S. (1999), “Narratives in accounting and management research”, Accounting, Auditing and Accountability Journal, 12(2), pp. 220-237.</w:t>
      </w:r>
      <w:r w:rsidR="00B614AF" w:rsidRPr="00AA0105">
        <w:rPr>
          <w:rFonts w:ascii="Arial" w:hAnsi="Arial" w:cs="Arial"/>
          <w:color w:val="000000" w:themeColor="text1"/>
        </w:rPr>
        <w:t xml:space="preserve"> </w:t>
      </w:r>
      <w:hyperlink r:id="rId33" w:history="1">
        <w:r w:rsidR="00B614AF" w:rsidRPr="00AA0105">
          <w:rPr>
            <w:rStyle w:val="Hyperlink"/>
            <w:rFonts w:ascii="Arial" w:hAnsi="Arial" w:cs="Arial"/>
          </w:rPr>
          <w:t>https://doi.org/10.1108/09513579910270129</w:t>
        </w:r>
      </w:hyperlink>
      <w:r w:rsidR="00B614AF" w:rsidRPr="00AA0105">
        <w:rPr>
          <w:rFonts w:ascii="Arial" w:hAnsi="Arial" w:cs="Arial"/>
          <w:color w:val="000000" w:themeColor="text1"/>
        </w:rPr>
        <w:t xml:space="preserve"> </w:t>
      </w:r>
    </w:p>
    <w:p w14:paraId="2E771729" w14:textId="070F8BBD" w:rsidR="00F13C7E" w:rsidRPr="00AA0105" w:rsidRDefault="00F13C7E" w:rsidP="00F13C7E">
      <w:pPr>
        <w:spacing w:line="264" w:lineRule="auto"/>
        <w:ind w:left="720" w:hanging="720"/>
        <w:rPr>
          <w:rFonts w:ascii="Arial" w:hAnsi="Arial" w:cs="Arial"/>
          <w:color w:val="000000" w:themeColor="text1"/>
        </w:rPr>
      </w:pPr>
      <w:proofErr w:type="spellStart"/>
      <w:r w:rsidRPr="00AA0105">
        <w:rPr>
          <w:rFonts w:ascii="Arial" w:hAnsi="Arial" w:cs="Arial"/>
          <w:color w:val="000000" w:themeColor="text1"/>
        </w:rPr>
        <w:t>Lymbery</w:t>
      </w:r>
      <w:proofErr w:type="spellEnd"/>
      <w:r w:rsidRPr="00AA0105">
        <w:rPr>
          <w:rFonts w:ascii="Arial" w:hAnsi="Arial" w:cs="Arial"/>
          <w:color w:val="000000" w:themeColor="text1"/>
        </w:rPr>
        <w:t xml:space="preserve">, M. (2012). Social Work and Personalisation. British Journal of Social Work, 42(4), 783–792. </w:t>
      </w:r>
      <w:hyperlink r:id="rId34" w:history="1">
        <w:r w:rsidR="00B614AF" w:rsidRPr="00AA0105">
          <w:rPr>
            <w:rStyle w:val="Hyperlink"/>
            <w:rFonts w:ascii="Arial" w:hAnsi="Arial" w:cs="Arial"/>
          </w:rPr>
          <w:t>https://doi.org/10.1093/bjsw/bcs027</w:t>
        </w:r>
      </w:hyperlink>
      <w:r w:rsidR="00B614AF" w:rsidRPr="00AA0105">
        <w:rPr>
          <w:rFonts w:ascii="Arial" w:hAnsi="Arial" w:cs="Arial"/>
          <w:color w:val="000000" w:themeColor="text1"/>
        </w:rPr>
        <w:t xml:space="preserve"> </w:t>
      </w:r>
    </w:p>
    <w:p w14:paraId="29C04E32" w14:textId="1398D94D" w:rsidR="00F13C7E" w:rsidRPr="00AA0105" w:rsidRDefault="00F13C7E" w:rsidP="00F13C7E">
      <w:pPr>
        <w:spacing w:line="264" w:lineRule="auto"/>
        <w:ind w:left="720" w:hanging="720"/>
        <w:rPr>
          <w:rFonts w:ascii="Arial" w:hAnsi="Arial" w:cs="Arial"/>
          <w:color w:val="000000" w:themeColor="text1"/>
        </w:rPr>
      </w:pPr>
      <w:proofErr w:type="spellStart"/>
      <w:r w:rsidRPr="00AA0105">
        <w:rPr>
          <w:rFonts w:ascii="Arial" w:hAnsi="Arial" w:cs="Arial"/>
          <w:color w:val="000000" w:themeColor="text1"/>
        </w:rPr>
        <w:t>McNay</w:t>
      </w:r>
      <w:proofErr w:type="spellEnd"/>
      <w:r w:rsidRPr="00AA0105">
        <w:rPr>
          <w:rFonts w:ascii="Arial" w:hAnsi="Arial" w:cs="Arial"/>
          <w:color w:val="000000" w:themeColor="text1"/>
        </w:rPr>
        <w:t>, L. (2009). Self as Enterprise: Dilemmas of Control and Resistance in Foucault’s The Birth of Biopolitics. Theory, Culture and Society, 26(6), 55–77.</w:t>
      </w:r>
      <w:r w:rsidR="00B614AF" w:rsidRPr="00AA0105">
        <w:rPr>
          <w:rFonts w:ascii="Arial" w:hAnsi="Arial" w:cs="Arial"/>
          <w:color w:val="000000" w:themeColor="text1"/>
        </w:rPr>
        <w:t xml:space="preserve"> </w:t>
      </w:r>
      <w:hyperlink r:id="rId35" w:history="1">
        <w:r w:rsidR="00B614AF" w:rsidRPr="00AA0105">
          <w:rPr>
            <w:rStyle w:val="Hyperlink"/>
            <w:rFonts w:ascii="Arial" w:hAnsi="Arial" w:cs="Arial"/>
          </w:rPr>
          <w:t>https://doi.org/10.1177/0263276409347697</w:t>
        </w:r>
      </w:hyperlink>
      <w:r w:rsidR="00B614AF" w:rsidRPr="00AA0105">
        <w:rPr>
          <w:rFonts w:ascii="Arial" w:hAnsi="Arial" w:cs="Arial"/>
          <w:color w:val="000000" w:themeColor="text1"/>
        </w:rPr>
        <w:t xml:space="preserve"> </w:t>
      </w:r>
    </w:p>
    <w:p w14:paraId="5184A6E2" w14:textId="77777777" w:rsidR="00F13C7E" w:rsidRPr="00AA0105" w:rsidRDefault="00F13C7E" w:rsidP="00F13C7E">
      <w:pPr>
        <w:spacing w:line="264" w:lineRule="auto"/>
        <w:ind w:left="720" w:hanging="720"/>
        <w:rPr>
          <w:rFonts w:ascii="Arial" w:hAnsi="Arial" w:cs="Arial"/>
          <w:color w:val="000000" w:themeColor="text1"/>
        </w:rPr>
      </w:pPr>
      <w:proofErr w:type="spellStart"/>
      <w:r w:rsidRPr="00AA0105">
        <w:rPr>
          <w:rFonts w:ascii="Arial" w:hAnsi="Arial" w:cs="Arial"/>
          <w:color w:val="000000" w:themeColor="text1"/>
        </w:rPr>
        <w:t>Milchman</w:t>
      </w:r>
      <w:proofErr w:type="spellEnd"/>
      <w:r w:rsidRPr="00AA0105">
        <w:rPr>
          <w:rFonts w:ascii="Arial" w:hAnsi="Arial" w:cs="Arial"/>
          <w:color w:val="000000" w:themeColor="text1"/>
        </w:rPr>
        <w:t xml:space="preserve">, A. and Rosenberg, A. (2009). The Final Foucault: Government of Others and Government of Oneself. Newcastle upon Tyne: Cambridge Scholars Publishing. </w:t>
      </w:r>
    </w:p>
    <w:p w14:paraId="69031A52" w14:textId="69D51525"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Miller, P. (1992). Accounting and objectivity: the invention of calculating selves and calculable spaces. Annals of Scholarship, 9(1/2), 61–86.</w:t>
      </w:r>
      <w:r w:rsidR="00B614AF" w:rsidRPr="00AA0105">
        <w:rPr>
          <w:rFonts w:ascii="Arial" w:hAnsi="Arial" w:cs="Arial"/>
          <w:color w:val="000000" w:themeColor="text1"/>
        </w:rPr>
        <w:t xml:space="preserve"> </w:t>
      </w:r>
    </w:p>
    <w:p w14:paraId="37159D0C" w14:textId="134ACB74"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Miller, P., &amp; O’Leary, T. (1987). Accounting and the construction of the governable person. Accounting, Organizations and Society, 12(3), 235–265. </w:t>
      </w:r>
      <w:hyperlink r:id="rId36" w:history="1">
        <w:r w:rsidR="00B02D8A" w:rsidRPr="00AA0105">
          <w:rPr>
            <w:rStyle w:val="Hyperlink"/>
            <w:rFonts w:ascii="Arial" w:hAnsi="Arial" w:cs="Arial"/>
          </w:rPr>
          <w:t>https://doi.org/10.1016/0361-3682(87)90039-0</w:t>
        </w:r>
      </w:hyperlink>
      <w:r w:rsidR="00B02D8A" w:rsidRPr="00AA0105">
        <w:rPr>
          <w:rFonts w:ascii="Arial" w:hAnsi="Arial" w:cs="Arial"/>
          <w:color w:val="000000" w:themeColor="text1"/>
        </w:rPr>
        <w:t xml:space="preserve"> </w:t>
      </w:r>
    </w:p>
    <w:p w14:paraId="5336A65B" w14:textId="6E283DF2"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lastRenderedPageBreak/>
        <w:t xml:space="preserve">Miller, P., &amp; O’Leary, T. (1994). Accounting, “economic citizenship” and the spatial reordering of manufacture. Accounting, Organizations and Society, 19(1), 15–43. </w:t>
      </w:r>
      <w:hyperlink r:id="rId37" w:history="1">
        <w:r w:rsidR="00B02D8A" w:rsidRPr="00AA0105">
          <w:rPr>
            <w:rStyle w:val="Hyperlink"/>
            <w:rFonts w:ascii="Arial" w:hAnsi="Arial" w:cs="Arial"/>
          </w:rPr>
          <w:t>https://doi.org/10.1016/0361-3682(94)90011-6</w:t>
        </w:r>
      </w:hyperlink>
      <w:r w:rsidR="00B02D8A" w:rsidRPr="00AA0105">
        <w:rPr>
          <w:rFonts w:ascii="Arial" w:hAnsi="Arial" w:cs="Arial"/>
          <w:color w:val="000000" w:themeColor="text1"/>
        </w:rPr>
        <w:t xml:space="preserve"> </w:t>
      </w:r>
    </w:p>
    <w:p w14:paraId="5A9863A5" w14:textId="77777777" w:rsidR="00385BC4" w:rsidRDefault="00F13C7E" w:rsidP="00385BC4">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Miller, P., &amp; Rose, N. (1990). Governing economic life. Economy and Society, 19(1), 1–31. </w:t>
      </w:r>
      <w:hyperlink r:id="rId38" w:history="1">
        <w:r w:rsidR="00B02D8A" w:rsidRPr="00AA0105">
          <w:rPr>
            <w:rStyle w:val="Hyperlink"/>
            <w:rFonts w:ascii="Arial" w:hAnsi="Arial" w:cs="Arial"/>
          </w:rPr>
          <w:t>https://doi.org/10.1080/03085149000000001</w:t>
        </w:r>
      </w:hyperlink>
      <w:r w:rsidR="00B02D8A" w:rsidRPr="00AA0105">
        <w:rPr>
          <w:rFonts w:ascii="Arial" w:hAnsi="Arial" w:cs="Arial"/>
          <w:color w:val="000000" w:themeColor="text1"/>
        </w:rPr>
        <w:t xml:space="preserve"> </w:t>
      </w:r>
    </w:p>
    <w:p w14:paraId="74FA87BE" w14:textId="1798C3B3" w:rsidR="00F13C7E" w:rsidRPr="00AA0105" w:rsidRDefault="00F13C7E" w:rsidP="00385BC4">
      <w:pPr>
        <w:spacing w:line="264" w:lineRule="auto"/>
        <w:ind w:left="720" w:hanging="720"/>
        <w:rPr>
          <w:rFonts w:ascii="Arial" w:hAnsi="Arial" w:cs="Arial"/>
          <w:color w:val="000000" w:themeColor="text1"/>
        </w:rPr>
      </w:pPr>
      <w:proofErr w:type="spellStart"/>
      <w:r w:rsidRPr="00AA0105">
        <w:rPr>
          <w:rFonts w:ascii="Arial" w:hAnsi="Arial" w:cs="Arial"/>
          <w:color w:val="000000" w:themeColor="text1"/>
        </w:rPr>
        <w:t>Moisander</w:t>
      </w:r>
      <w:proofErr w:type="spellEnd"/>
      <w:r w:rsidRPr="00AA0105">
        <w:rPr>
          <w:rFonts w:ascii="Arial" w:hAnsi="Arial" w:cs="Arial"/>
          <w:color w:val="000000" w:themeColor="text1"/>
        </w:rPr>
        <w:t xml:space="preserve">, J., </w:t>
      </w:r>
      <w:proofErr w:type="spellStart"/>
      <w:r w:rsidRPr="00AA0105">
        <w:rPr>
          <w:rFonts w:ascii="Arial" w:hAnsi="Arial" w:cs="Arial"/>
          <w:color w:val="000000" w:themeColor="text1"/>
        </w:rPr>
        <w:t>Groß</w:t>
      </w:r>
      <w:proofErr w:type="spellEnd"/>
      <w:r w:rsidRPr="00AA0105">
        <w:rPr>
          <w:rFonts w:ascii="Arial" w:hAnsi="Arial" w:cs="Arial"/>
          <w:color w:val="000000" w:themeColor="text1"/>
        </w:rPr>
        <w:t xml:space="preserve">, C. and </w:t>
      </w:r>
      <w:proofErr w:type="spellStart"/>
      <w:r w:rsidRPr="00AA0105">
        <w:rPr>
          <w:rFonts w:ascii="Arial" w:hAnsi="Arial" w:cs="Arial"/>
          <w:color w:val="000000" w:themeColor="text1"/>
        </w:rPr>
        <w:t>Eräranta</w:t>
      </w:r>
      <w:proofErr w:type="spellEnd"/>
      <w:r w:rsidRPr="00AA0105">
        <w:rPr>
          <w:rFonts w:ascii="Arial" w:hAnsi="Arial" w:cs="Arial"/>
          <w:color w:val="000000" w:themeColor="text1"/>
        </w:rPr>
        <w:t>, K. (2018). Mechanisms of biopower and neoliberal governmentality in precarious work: Mobilizing the dependent self-employed as independent business owners. Human Relations, 71(3), 375–398.</w:t>
      </w:r>
      <w:r w:rsidR="00AA0105" w:rsidRPr="00AA0105">
        <w:rPr>
          <w:rFonts w:ascii="Arial" w:hAnsi="Arial" w:cs="Arial"/>
          <w:color w:val="000000" w:themeColor="text1"/>
        </w:rPr>
        <w:t xml:space="preserve"> </w:t>
      </w:r>
      <w:hyperlink r:id="rId39" w:history="1">
        <w:r w:rsidR="00AA0105" w:rsidRPr="00AA0105">
          <w:rPr>
            <w:rStyle w:val="Hyperlink"/>
            <w:rFonts w:ascii="Arial" w:hAnsi="Arial" w:cs="Arial"/>
          </w:rPr>
          <w:t>https://doi.org/10.1177/0018726717718918</w:t>
        </w:r>
      </w:hyperlink>
      <w:r w:rsidR="00AA0105" w:rsidRPr="00AA0105">
        <w:rPr>
          <w:rFonts w:ascii="Arial" w:hAnsi="Arial" w:cs="Arial"/>
          <w:color w:val="000000" w:themeColor="text1"/>
        </w:rPr>
        <w:t xml:space="preserve"> </w:t>
      </w:r>
    </w:p>
    <w:p w14:paraId="4A3676BD" w14:textId="23257D8E"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Munro, I. (2012). The Management of Circulations: Biopolitical Variations after Foucault. International Journal of Management Reviews, 14(3), 345–362. </w:t>
      </w:r>
      <w:hyperlink r:id="rId40" w:history="1">
        <w:r w:rsidR="000679B5" w:rsidRPr="00AA0105">
          <w:rPr>
            <w:rStyle w:val="Hyperlink"/>
            <w:rFonts w:ascii="Arial" w:hAnsi="Arial" w:cs="Arial"/>
          </w:rPr>
          <w:t>https://doi.org/10.1111/j.1468-2370.2011.00320.x</w:t>
        </w:r>
      </w:hyperlink>
      <w:r w:rsidR="000679B5" w:rsidRPr="00AA0105">
        <w:rPr>
          <w:rFonts w:ascii="Arial" w:hAnsi="Arial" w:cs="Arial"/>
          <w:color w:val="000000" w:themeColor="text1"/>
        </w:rPr>
        <w:t xml:space="preserve"> </w:t>
      </w:r>
      <w:r w:rsidR="00AA0105" w:rsidRPr="00AA0105">
        <w:rPr>
          <w:rFonts w:ascii="Arial" w:hAnsi="Arial" w:cs="Arial"/>
          <w:color w:val="000000" w:themeColor="text1"/>
        </w:rPr>
        <w:t xml:space="preserve"> </w:t>
      </w:r>
    </w:p>
    <w:p w14:paraId="26760E19" w14:textId="77777777"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Nealon, J. (2009), "Foucault's Deleuze; or, On the Incorporeality of Transformation in Foucault", book chapter in Binkley, S. and </w:t>
      </w:r>
      <w:proofErr w:type="spellStart"/>
      <w:r w:rsidRPr="00AA0105">
        <w:rPr>
          <w:rFonts w:ascii="Arial" w:hAnsi="Arial" w:cs="Arial"/>
          <w:color w:val="000000" w:themeColor="text1"/>
        </w:rPr>
        <w:t>Capetillo</w:t>
      </w:r>
      <w:proofErr w:type="spellEnd"/>
      <w:r w:rsidRPr="00AA0105">
        <w:rPr>
          <w:rFonts w:ascii="Arial" w:hAnsi="Arial" w:cs="Arial"/>
          <w:color w:val="000000" w:themeColor="text1"/>
        </w:rPr>
        <w:t xml:space="preserve">, J. (eds.) A Foucault for the 21st Century: Governmentality, Biopolitics and Discipline in the New Millennium, Newcastle upon Tyne: Cambridge Scholars Publishing.  </w:t>
      </w:r>
    </w:p>
    <w:p w14:paraId="1A079BF8" w14:textId="2A4619C9"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Needham, C. (2016). Social welfare policy: Fantasy and assemblage in a personalised welfare state. In M. </w:t>
      </w:r>
      <w:proofErr w:type="spellStart"/>
      <w:r w:rsidRPr="00AA0105">
        <w:rPr>
          <w:rFonts w:ascii="Arial" w:hAnsi="Arial" w:cs="Arial"/>
          <w:color w:val="000000" w:themeColor="text1"/>
        </w:rPr>
        <w:t>Bevir</w:t>
      </w:r>
      <w:proofErr w:type="spellEnd"/>
      <w:r w:rsidRPr="00AA0105">
        <w:rPr>
          <w:rFonts w:ascii="Arial" w:hAnsi="Arial" w:cs="Arial"/>
          <w:color w:val="000000" w:themeColor="text1"/>
        </w:rPr>
        <w:t xml:space="preserve"> (Ed.), Governmentality after neoliberalism (pp. 92–110). Abingdon, UK: Routledge. </w:t>
      </w:r>
      <w:hyperlink r:id="rId41" w:history="1">
        <w:r w:rsidR="00B02D8A" w:rsidRPr="00AA0105">
          <w:rPr>
            <w:rStyle w:val="Hyperlink"/>
            <w:rFonts w:ascii="Arial" w:hAnsi="Arial" w:cs="Arial"/>
          </w:rPr>
          <w:t>https://doi.org/10.4324/9781315685083-6</w:t>
        </w:r>
      </w:hyperlink>
      <w:r w:rsidR="00B02D8A" w:rsidRPr="00AA0105">
        <w:rPr>
          <w:rFonts w:ascii="Arial" w:hAnsi="Arial" w:cs="Arial"/>
          <w:color w:val="000000" w:themeColor="text1"/>
        </w:rPr>
        <w:t xml:space="preserve"> </w:t>
      </w:r>
    </w:p>
    <w:p w14:paraId="30F72620" w14:textId="6A7D71D3"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Neu, D., Ocampo Gomez, E., Graham, C., &amp; </w:t>
      </w:r>
      <w:proofErr w:type="spellStart"/>
      <w:r w:rsidRPr="00AA0105">
        <w:rPr>
          <w:rFonts w:ascii="Arial" w:hAnsi="Arial" w:cs="Arial"/>
          <w:color w:val="000000" w:themeColor="text1"/>
        </w:rPr>
        <w:t>Heincke</w:t>
      </w:r>
      <w:proofErr w:type="spellEnd"/>
      <w:r w:rsidRPr="00AA0105">
        <w:rPr>
          <w:rFonts w:ascii="Arial" w:hAnsi="Arial" w:cs="Arial"/>
          <w:color w:val="000000" w:themeColor="text1"/>
        </w:rPr>
        <w:t xml:space="preserve">, M. (2006). “Informing” technologies and the World Bank. Accounting, Organizations and Society, 31(7), 635–662. </w:t>
      </w:r>
      <w:hyperlink r:id="rId42" w:history="1">
        <w:r w:rsidR="00B02D8A" w:rsidRPr="00AA0105">
          <w:rPr>
            <w:rStyle w:val="Hyperlink"/>
            <w:rFonts w:ascii="Arial" w:hAnsi="Arial" w:cs="Arial"/>
          </w:rPr>
          <w:t>https://doi.org/10.1016/j.aos.2005.07.002</w:t>
        </w:r>
      </w:hyperlink>
      <w:r w:rsidR="00B02D8A" w:rsidRPr="00AA0105">
        <w:rPr>
          <w:rFonts w:ascii="Arial" w:hAnsi="Arial" w:cs="Arial"/>
          <w:color w:val="000000" w:themeColor="text1"/>
        </w:rPr>
        <w:t xml:space="preserve"> </w:t>
      </w:r>
    </w:p>
    <w:p w14:paraId="147E79D6" w14:textId="38261AA0"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O’Hara, M. (2014). Austerity Bites: </w:t>
      </w:r>
      <w:r w:rsidR="000679B5" w:rsidRPr="00AA0105">
        <w:rPr>
          <w:rFonts w:ascii="Arial" w:hAnsi="Arial" w:cs="Arial"/>
          <w:color w:val="000000" w:themeColor="text1"/>
        </w:rPr>
        <w:t>A</w:t>
      </w:r>
      <w:r w:rsidRPr="00AA0105">
        <w:rPr>
          <w:rFonts w:ascii="Arial" w:hAnsi="Arial" w:cs="Arial"/>
          <w:color w:val="000000" w:themeColor="text1"/>
        </w:rPr>
        <w:t xml:space="preserve"> Journey to the Sharp End of Cuts in the UK. London: Policy Press.</w:t>
      </w:r>
    </w:p>
    <w:p w14:paraId="5314C2E9" w14:textId="42BF1DFC"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O’Malley, P. (1992). Risk, power and crime prevention. Economy and Society, 21(3), 252–275. </w:t>
      </w:r>
      <w:hyperlink r:id="rId43" w:history="1">
        <w:r w:rsidR="000679B5" w:rsidRPr="00AA0105">
          <w:rPr>
            <w:rStyle w:val="Hyperlink"/>
            <w:rFonts w:ascii="Arial" w:hAnsi="Arial" w:cs="Arial"/>
          </w:rPr>
          <w:t>https://doi.org/10.1080/03085149200000013</w:t>
        </w:r>
      </w:hyperlink>
      <w:r w:rsidR="000679B5" w:rsidRPr="00AA0105">
        <w:rPr>
          <w:rFonts w:ascii="Arial" w:hAnsi="Arial" w:cs="Arial"/>
          <w:color w:val="000000" w:themeColor="text1"/>
        </w:rPr>
        <w:t xml:space="preserve"> </w:t>
      </w:r>
    </w:p>
    <w:p w14:paraId="5E863903" w14:textId="737A2043"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Parton, N. (1994). ‘Problematics of Government’, (Post) Modernity and Social Work. The British Journal of Social Work, 24(1), 9–32. </w:t>
      </w:r>
      <w:hyperlink r:id="rId44" w:history="1">
        <w:r w:rsidR="00B02D8A" w:rsidRPr="00AA0105">
          <w:rPr>
            <w:rStyle w:val="Hyperlink"/>
            <w:rFonts w:ascii="Arial" w:hAnsi="Arial" w:cs="Arial"/>
          </w:rPr>
          <w:t>https://doi.org/10.1093/oxfordjournals.bjsw.a056043</w:t>
        </w:r>
      </w:hyperlink>
      <w:r w:rsidR="00B02D8A" w:rsidRPr="00AA0105">
        <w:rPr>
          <w:rFonts w:ascii="Arial" w:hAnsi="Arial" w:cs="Arial"/>
          <w:color w:val="000000" w:themeColor="text1"/>
        </w:rPr>
        <w:t xml:space="preserve"> </w:t>
      </w:r>
    </w:p>
    <w:p w14:paraId="5E461628" w14:textId="30F72B3E"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Pearson, C., Ridley, J., &amp; Hunter, S. (2014). Self-Directed </w:t>
      </w:r>
      <w:r w:rsidR="000679B5" w:rsidRPr="00AA0105">
        <w:rPr>
          <w:rFonts w:ascii="Arial" w:hAnsi="Arial" w:cs="Arial"/>
          <w:color w:val="000000" w:themeColor="text1"/>
        </w:rPr>
        <w:t>Support:</w:t>
      </w:r>
      <w:r w:rsidRPr="00AA0105">
        <w:rPr>
          <w:rFonts w:ascii="Arial" w:hAnsi="Arial" w:cs="Arial"/>
          <w:color w:val="000000" w:themeColor="text1"/>
        </w:rPr>
        <w:t xml:space="preserve"> Personalisation, choice and control. Dunedin Academic Press.</w:t>
      </w:r>
    </w:p>
    <w:p w14:paraId="41CCF637" w14:textId="3B4BCF81"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Pollitt. (2016). Managerialism </w:t>
      </w:r>
      <w:r w:rsidR="000679B5" w:rsidRPr="00AA0105">
        <w:rPr>
          <w:rFonts w:ascii="Arial" w:hAnsi="Arial" w:cs="Arial"/>
          <w:color w:val="000000" w:themeColor="text1"/>
        </w:rPr>
        <w:t>Redux?</w:t>
      </w:r>
      <w:r w:rsidRPr="00AA0105">
        <w:rPr>
          <w:rFonts w:ascii="Arial" w:hAnsi="Arial" w:cs="Arial"/>
          <w:color w:val="000000" w:themeColor="text1"/>
        </w:rPr>
        <w:t xml:space="preserve"> Financial Accountability &amp; Management, 32(4), 429–447.</w:t>
      </w:r>
      <w:r w:rsidR="000679B5" w:rsidRPr="00AA0105">
        <w:rPr>
          <w:rFonts w:ascii="Arial" w:hAnsi="Arial" w:cs="Arial"/>
          <w:color w:val="000000" w:themeColor="text1"/>
        </w:rPr>
        <w:t xml:space="preserve"> </w:t>
      </w:r>
      <w:hyperlink r:id="rId45" w:history="1">
        <w:r w:rsidR="000679B5" w:rsidRPr="00AA0105">
          <w:rPr>
            <w:rStyle w:val="Hyperlink"/>
            <w:rFonts w:ascii="Arial" w:hAnsi="Arial" w:cs="Arial"/>
          </w:rPr>
          <w:t>https://doi.org/10.1111/faam.12094</w:t>
        </w:r>
      </w:hyperlink>
      <w:r w:rsidR="000679B5" w:rsidRPr="00AA0105">
        <w:rPr>
          <w:rFonts w:ascii="Arial" w:hAnsi="Arial" w:cs="Arial"/>
          <w:color w:val="000000" w:themeColor="text1"/>
        </w:rPr>
        <w:t xml:space="preserve"> </w:t>
      </w:r>
    </w:p>
    <w:p w14:paraId="6F0E7538" w14:textId="55D3A389"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Rogowski, S. (2011). Managers, Managerialism and Social Work with Children and Families: The Deformation of a Profession? Practice, 23(3), 157–167. </w:t>
      </w:r>
      <w:hyperlink r:id="rId46" w:history="1">
        <w:r w:rsidR="00B02D8A" w:rsidRPr="00AA0105">
          <w:rPr>
            <w:rStyle w:val="Hyperlink"/>
            <w:rFonts w:ascii="Arial" w:hAnsi="Arial" w:cs="Arial"/>
          </w:rPr>
          <w:t>https://doi.org/10.1080/09503153.2011.569970</w:t>
        </w:r>
      </w:hyperlink>
      <w:r w:rsidR="00B02D8A" w:rsidRPr="00AA0105">
        <w:rPr>
          <w:rFonts w:ascii="Arial" w:hAnsi="Arial" w:cs="Arial"/>
          <w:color w:val="000000" w:themeColor="text1"/>
        </w:rPr>
        <w:t xml:space="preserve"> </w:t>
      </w:r>
    </w:p>
    <w:p w14:paraId="18B3CC00" w14:textId="3D4DD423"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Rose, N. (1993). Government, authority and expertise in advanced liberalism. Economy and Society, 22(3), 283–299. </w:t>
      </w:r>
      <w:hyperlink r:id="rId47" w:history="1">
        <w:r w:rsidR="00B02D8A" w:rsidRPr="00AA0105">
          <w:rPr>
            <w:rStyle w:val="Hyperlink"/>
            <w:rFonts w:ascii="Arial" w:hAnsi="Arial" w:cs="Arial"/>
          </w:rPr>
          <w:t>https://doi.org/10.1080/03085149300000019</w:t>
        </w:r>
      </w:hyperlink>
      <w:r w:rsidR="00B02D8A" w:rsidRPr="00AA0105">
        <w:rPr>
          <w:rFonts w:ascii="Arial" w:hAnsi="Arial" w:cs="Arial"/>
          <w:color w:val="000000" w:themeColor="text1"/>
        </w:rPr>
        <w:t xml:space="preserve"> </w:t>
      </w:r>
    </w:p>
    <w:p w14:paraId="44A5C9C8" w14:textId="46CDAE90"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Rose, N., &amp; Miller, P. (1992). Political power beyond the State: problematics of government. The British Journal of Sociology, 43(2), 173–205.</w:t>
      </w:r>
      <w:r w:rsidR="000679B5" w:rsidRPr="00AA0105">
        <w:rPr>
          <w:rFonts w:ascii="Arial" w:hAnsi="Arial" w:cs="Arial"/>
          <w:color w:val="000000" w:themeColor="text1"/>
        </w:rPr>
        <w:t xml:space="preserve"> </w:t>
      </w:r>
      <w:hyperlink r:id="rId48" w:history="1">
        <w:r w:rsidR="000679B5" w:rsidRPr="00AA0105">
          <w:rPr>
            <w:rStyle w:val="Hyperlink"/>
            <w:rFonts w:ascii="Arial" w:hAnsi="Arial" w:cs="Arial"/>
          </w:rPr>
          <w:t>https://doi.org/10.2307/591464</w:t>
        </w:r>
      </w:hyperlink>
      <w:r w:rsidR="000679B5" w:rsidRPr="00AA0105">
        <w:rPr>
          <w:rFonts w:ascii="Arial" w:hAnsi="Arial" w:cs="Arial"/>
          <w:color w:val="000000" w:themeColor="text1"/>
        </w:rPr>
        <w:t xml:space="preserve">  </w:t>
      </w:r>
    </w:p>
    <w:p w14:paraId="273AD6D3" w14:textId="4F825898"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Scourfield, P. (2007). Social care and the modern citizen: Client, consumer, service user, manager and entrepreneur. British Journal of Social Work, 37(1), 107–122.</w:t>
      </w:r>
      <w:r w:rsidR="000679B5" w:rsidRPr="00AA0105">
        <w:rPr>
          <w:rFonts w:ascii="Arial" w:hAnsi="Arial" w:cs="Arial"/>
          <w:color w:val="000000" w:themeColor="text1"/>
        </w:rPr>
        <w:t xml:space="preserve"> </w:t>
      </w:r>
      <w:hyperlink r:id="rId49" w:history="1">
        <w:r w:rsidR="00AA0105" w:rsidRPr="00AA0105">
          <w:rPr>
            <w:rStyle w:val="Hyperlink"/>
            <w:rFonts w:ascii="Arial" w:hAnsi="Arial" w:cs="Arial"/>
          </w:rPr>
          <w:t>https://doi.org/10.1093/bjsw/bch346</w:t>
        </w:r>
      </w:hyperlink>
      <w:r w:rsidR="000679B5" w:rsidRPr="00AA0105">
        <w:rPr>
          <w:rFonts w:ascii="Arial" w:hAnsi="Arial" w:cs="Arial"/>
          <w:color w:val="000000" w:themeColor="text1"/>
        </w:rPr>
        <w:t xml:space="preserve"> </w:t>
      </w:r>
    </w:p>
    <w:p w14:paraId="175015FA" w14:textId="58640050" w:rsidR="00F13C7E" w:rsidRPr="00AA0105" w:rsidRDefault="00F13C7E" w:rsidP="00F13C7E">
      <w:pPr>
        <w:spacing w:line="264" w:lineRule="auto"/>
        <w:ind w:left="720" w:hanging="720"/>
        <w:rPr>
          <w:rFonts w:ascii="Arial" w:hAnsi="Arial" w:cs="Arial"/>
          <w:color w:val="000000" w:themeColor="text1"/>
        </w:rPr>
      </w:pPr>
      <w:proofErr w:type="spellStart"/>
      <w:r w:rsidRPr="00AA0105">
        <w:rPr>
          <w:rFonts w:ascii="Arial" w:hAnsi="Arial" w:cs="Arial"/>
          <w:color w:val="000000" w:themeColor="text1"/>
        </w:rPr>
        <w:lastRenderedPageBreak/>
        <w:t>Slasberg</w:t>
      </w:r>
      <w:proofErr w:type="spellEnd"/>
      <w:r w:rsidRPr="00AA0105">
        <w:rPr>
          <w:rFonts w:ascii="Arial" w:hAnsi="Arial" w:cs="Arial"/>
          <w:color w:val="000000" w:themeColor="text1"/>
        </w:rPr>
        <w:t xml:space="preserve">, C., Beresford, P., &amp; Schofield, P. (2012a). Can personal budgets really deliver better outcome for all at no cost? Reviewing the evidence, costs and quality. Disability and Society, 27(7), 1029–1034. </w:t>
      </w:r>
      <w:hyperlink r:id="rId50" w:history="1">
        <w:r w:rsidR="00B02D8A" w:rsidRPr="00AA0105">
          <w:rPr>
            <w:rStyle w:val="Hyperlink"/>
            <w:rFonts w:ascii="Arial" w:hAnsi="Arial" w:cs="Arial"/>
          </w:rPr>
          <w:t>https://doi.org/10.1080/09687599.2012.736671</w:t>
        </w:r>
      </w:hyperlink>
      <w:r w:rsidR="00B02D8A" w:rsidRPr="00AA0105">
        <w:rPr>
          <w:rFonts w:ascii="Arial" w:hAnsi="Arial" w:cs="Arial"/>
          <w:color w:val="000000" w:themeColor="text1"/>
        </w:rPr>
        <w:t xml:space="preserve"> </w:t>
      </w:r>
    </w:p>
    <w:p w14:paraId="7667C992" w14:textId="77777777" w:rsidR="00F13C7E" w:rsidRPr="00AA0105" w:rsidRDefault="00F13C7E" w:rsidP="00F13C7E">
      <w:pPr>
        <w:spacing w:line="264" w:lineRule="auto"/>
        <w:ind w:left="720" w:hanging="720"/>
        <w:rPr>
          <w:rFonts w:ascii="Arial" w:hAnsi="Arial" w:cs="Arial"/>
          <w:color w:val="000000" w:themeColor="text1"/>
        </w:rPr>
      </w:pPr>
      <w:proofErr w:type="spellStart"/>
      <w:r w:rsidRPr="00AA0105">
        <w:rPr>
          <w:rFonts w:ascii="Arial" w:hAnsi="Arial" w:cs="Arial"/>
          <w:color w:val="000000" w:themeColor="text1"/>
        </w:rPr>
        <w:t>Slasberg</w:t>
      </w:r>
      <w:proofErr w:type="spellEnd"/>
      <w:r w:rsidRPr="00AA0105">
        <w:rPr>
          <w:rFonts w:ascii="Arial" w:hAnsi="Arial" w:cs="Arial"/>
          <w:color w:val="000000" w:themeColor="text1"/>
        </w:rPr>
        <w:t xml:space="preserve">, C., Beresford, P., &amp; Schofield, P. (2012b). How </w:t>
      </w:r>
      <w:proofErr w:type="spellStart"/>
      <w:proofErr w:type="gramStart"/>
      <w:r w:rsidRPr="00AA0105">
        <w:rPr>
          <w:rFonts w:ascii="Arial" w:hAnsi="Arial" w:cs="Arial"/>
          <w:color w:val="000000" w:themeColor="text1"/>
        </w:rPr>
        <w:t>self directed</w:t>
      </w:r>
      <w:proofErr w:type="spellEnd"/>
      <w:proofErr w:type="gramEnd"/>
      <w:r w:rsidRPr="00AA0105">
        <w:rPr>
          <w:rFonts w:ascii="Arial" w:hAnsi="Arial" w:cs="Arial"/>
          <w:color w:val="000000" w:themeColor="text1"/>
        </w:rPr>
        <w:t xml:space="preserve"> support is failing to deliver personal budgets and personalisation. Research, Policy and Planning, 29(3), 161–177.</w:t>
      </w:r>
    </w:p>
    <w:p w14:paraId="06ACD742" w14:textId="77777777" w:rsidR="00F13C7E" w:rsidRPr="00AA0105" w:rsidRDefault="00F13C7E" w:rsidP="00F13C7E">
      <w:pPr>
        <w:spacing w:line="264" w:lineRule="auto"/>
        <w:ind w:left="720" w:hanging="720"/>
        <w:rPr>
          <w:rFonts w:ascii="Arial" w:hAnsi="Arial" w:cs="Arial"/>
          <w:color w:val="000000" w:themeColor="text1"/>
        </w:rPr>
      </w:pPr>
      <w:proofErr w:type="spellStart"/>
      <w:r w:rsidRPr="00AA0105">
        <w:rPr>
          <w:rFonts w:ascii="Arial" w:hAnsi="Arial" w:cs="Arial"/>
          <w:color w:val="000000" w:themeColor="text1"/>
        </w:rPr>
        <w:t>Slasberg</w:t>
      </w:r>
      <w:proofErr w:type="spellEnd"/>
      <w:r w:rsidRPr="00AA0105">
        <w:rPr>
          <w:rFonts w:ascii="Arial" w:hAnsi="Arial" w:cs="Arial"/>
          <w:color w:val="000000" w:themeColor="text1"/>
        </w:rPr>
        <w:t>, C., Beresford, P., &amp; Schofield, P. (2013). The increasing evidence of how self-directed support is failing to deliver personal budgets and personalisation. Research, Policy and Planning, 30(2), 91–105.</w:t>
      </w:r>
    </w:p>
    <w:p w14:paraId="2FCAC423" w14:textId="7E66BEFA"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Smith, N. A., Phillips, D., Simpson, P., </w:t>
      </w:r>
      <w:proofErr w:type="spellStart"/>
      <w:r w:rsidRPr="00AA0105">
        <w:rPr>
          <w:rFonts w:ascii="Arial" w:hAnsi="Arial" w:cs="Arial"/>
          <w:color w:val="000000" w:themeColor="text1"/>
        </w:rPr>
        <w:t>Eiser</w:t>
      </w:r>
      <w:proofErr w:type="spellEnd"/>
      <w:r w:rsidRPr="00AA0105">
        <w:rPr>
          <w:rFonts w:ascii="Arial" w:hAnsi="Arial" w:cs="Arial"/>
          <w:color w:val="000000" w:themeColor="text1"/>
        </w:rPr>
        <w:t xml:space="preserve">, D., &amp; </w:t>
      </w:r>
      <w:proofErr w:type="spellStart"/>
      <w:r w:rsidRPr="00AA0105">
        <w:rPr>
          <w:rFonts w:ascii="Arial" w:hAnsi="Arial" w:cs="Arial"/>
          <w:color w:val="000000" w:themeColor="text1"/>
        </w:rPr>
        <w:t>Trickey</w:t>
      </w:r>
      <w:proofErr w:type="spellEnd"/>
      <w:r w:rsidRPr="00AA0105">
        <w:rPr>
          <w:rFonts w:ascii="Arial" w:hAnsi="Arial" w:cs="Arial"/>
          <w:color w:val="000000" w:themeColor="text1"/>
        </w:rPr>
        <w:t xml:space="preserve">, M. (2016). A time of revolution? British local government finance in the 2010s. London: The Institute for Fiscal Studies. Retrieved from </w:t>
      </w:r>
      <w:hyperlink r:id="rId51" w:history="1">
        <w:r w:rsidR="00AA0105" w:rsidRPr="00AA0105">
          <w:rPr>
            <w:rStyle w:val="Hyperlink"/>
            <w:rFonts w:ascii="Arial" w:hAnsi="Arial" w:cs="Arial"/>
          </w:rPr>
          <w:t>https://www.ifs.org.uk/uploads/publications/comms/R121.pdf</w:t>
        </w:r>
      </w:hyperlink>
      <w:r w:rsidR="00AA0105" w:rsidRPr="00AA0105">
        <w:rPr>
          <w:rFonts w:ascii="Arial" w:hAnsi="Arial" w:cs="Arial"/>
          <w:color w:val="000000" w:themeColor="text1"/>
        </w:rPr>
        <w:t xml:space="preserve"> </w:t>
      </w:r>
    </w:p>
    <w:p w14:paraId="10D33F4B" w14:textId="49B0B4AE" w:rsidR="00F13C7E" w:rsidRPr="00AA0105" w:rsidRDefault="00F13C7E" w:rsidP="00F13C7E">
      <w:pPr>
        <w:spacing w:line="264" w:lineRule="auto"/>
        <w:ind w:left="720" w:hanging="720"/>
        <w:rPr>
          <w:rFonts w:ascii="Arial" w:hAnsi="Arial" w:cs="Arial"/>
          <w:color w:val="000000" w:themeColor="text1"/>
        </w:rPr>
      </w:pPr>
      <w:proofErr w:type="spellStart"/>
      <w:r w:rsidRPr="00AA0105">
        <w:rPr>
          <w:rFonts w:ascii="Arial" w:hAnsi="Arial" w:cs="Arial"/>
          <w:color w:val="000000" w:themeColor="text1"/>
        </w:rPr>
        <w:t>Wiedner</w:t>
      </w:r>
      <w:proofErr w:type="spellEnd"/>
      <w:r w:rsidRPr="00AA0105">
        <w:rPr>
          <w:rFonts w:ascii="Arial" w:hAnsi="Arial" w:cs="Arial"/>
          <w:color w:val="000000" w:themeColor="text1"/>
        </w:rPr>
        <w:t xml:space="preserve">, J.R. (2009), Governmentality, Capitalism, and Subjectivity. Global Society, 23(4), 387-411. </w:t>
      </w:r>
      <w:hyperlink r:id="rId52" w:history="1">
        <w:r w:rsidR="00AA0105" w:rsidRPr="00AA0105">
          <w:rPr>
            <w:rStyle w:val="Hyperlink"/>
            <w:rFonts w:ascii="Arial" w:hAnsi="Arial" w:cs="Arial"/>
          </w:rPr>
          <w:t>https://doi.org/10.1080/13600820903198719</w:t>
        </w:r>
      </w:hyperlink>
      <w:r w:rsidR="00AA0105" w:rsidRPr="00AA0105">
        <w:rPr>
          <w:rFonts w:ascii="Arial" w:hAnsi="Arial" w:cs="Arial"/>
          <w:color w:val="000000" w:themeColor="text1"/>
        </w:rPr>
        <w:t xml:space="preserve"> </w:t>
      </w:r>
    </w:p>
    <w:p w14:paraId="132FEC27" w14:textId="54EEDCAF" w:rsidR="00F13C7E" w:rsidRPr="00AA0105" w:rsidRDefault="00F13C7E" w:rsidP="00F13C7E">
      <w:pPr>
        <w:spacing w:line="264" w:lineRule="auto"/>
        <w:ind w:left="720" w:hanging="720"/>
        <w:rPr>
          <w:rFonts w:ascii="Arial" w:hAnsi="Arial" w:cs="Arial"/>
          <w:color w:val="000000" w:themeColor="text1"/>
        </w:rPr>
      </w:pPr>
      <w:r w:rsidRPr="00AA0105">
        <w:rPr>
          <w:rFonts w:ascii="Arial" w:hAnsi="Arial" w:cs="Arial"/>
          <w:color w:val="000000" w:themeColor="text1"/>
        </w:rPr>
        <w:t xml:space="preserve">Wilberforce, M., Glendinning, C., Challis, D., Fernandez, J.-L., Jacobs, S., Jones, K., … Stevens, M. (2011). Implementing Consumer Choice in Long-term Care: The Impact of Individual Budgets on Social Care Providers in England. Social Policy &amp; Administration, no-no. </w:t>
      </w:r>
      <w:hyperlink r:id="rId53" w:history="1">
        <w:r w:rsidR="00B02D8A" w:rsidRPr="00AA0105">
          <w:rPr>
            <w:rStyle w:val="Hyperlink"/>
            <w:rFonts w:ascii="Arial" w:hAnsi="Arial" w:cs="Arial"/>
          </w:rPr>
          <w:t>https://doi.org/10.1111/j.1467-9515.2011.00788.x</w:t>
        </w:r>
      </w:hyperlink>
      <w:r w:rsidR="00B02D8A" w:rsidRPr="00AA0105">
        <w:rPr>
          <w:rFonts w:ascii="Arial" w:hAnsi="Arial" w:cs="Arial"/>
          <w:color w:val="000000" w:themeColor="text1"/>
        </w:rPr>
        <w:t xml:space="preserve"> </w:t>
      </w:r>
    </w:p>
    <w:p w14:paraId="1F2D17C6" w14:textId="77777777" w:rsidR="00E635F2" w:rsidRPr="00AA0105" w:rsidRDefault="00E635F2" w:rsidP="00E635F2">
      <w:pPr>
        <w:rPr>
          <w:rFonts w:ascii="Arial" w:hAnsi="Arial" w:cs="Arial"/>
          <w:color w:val="000000" w:themeColor="text1"/>
        </w:rPr>
      </w:pPr>
    </w:p>
    <w:p w14:paraId="3881DD5B" w14:textId="1A644CF8" w:rsidR="00293CF1" w:rsidRPr="00385BC4" w:rsidRDefault="00293CF1" w:rsidP="00293CF1">
      <w:pPr>
        <w:rPr>
          <w:rFonts w:ascii="Arial" w:hAnsi="Arial" w:cs="Arial"/>
          <w:color w:val="000000" w:themeColor="text1"/>
        </w:rPr>
      </w:pPr>
    </w:p>
    <w:p w14:paraId="6915B99B" w14:textId="77777777" w:rsidR="00293CF1" w:rsidRPr="00AA0105" w:rsidRDefault="00293CF1" w:rsidP="00293CF1">
      <w:pPr>
        <w:pStyle w:val="Caption"/>
        <w:spacing w:after="0"/>
        <w:jc w:val="both"/>
        <w:outlineLvl w:val="0"/>
        <w:rPr>
          <w:rFonts w:ascii="Arial" w:hAnsi="Arial" w:cs="Arial"/>
          <w:b/>
          <w:i w:val="0"/>
          <w:color w:val="auto"/>
          <w:sz w:val="24"/>
          <w:szCs w:val="24"/>
        </w:rPr>
      </w:pPr>
      <w:r w:rsidRPr="00AA0105">
        <w:rPr>
          <w:rFonts w:ascii="Arial" w:hAnsi="Arial" w:cs="Arial"/>
          <w:b/>
          <w:i w:val="0"/>
          <w:color w:val="auto"/>
          <w:sz w:val="24"/>
          <w:szCs w:val="24"/>
        </w:rPr>
        <w:t>Table 1: Interviews conducted in 2010 and 2014</w:t>
      </w:r>
    </w:p>
    <w:p w14:paraId="017E6F71" w14:textId="77777777" w:rsidR="00293CF1" w:rsidRPr="00AA0105" w:rsidRDefault="00293CF1" w:rsidP="00293CF1">
      <w:pPr>
        <w:rPr>
          <w:rFonts w:ascii="Arial" w:hAnsi="Arial" w:cs="Arial"/>
        </w:rPr>
      </w:pPr>
    </w:p>
    <w:tbl>
      <w:tblPr>
        <w:tblStyle w:val="TableGrid"/>
        <w:tblW w:w="0" w:type="auto"/>
        <w:tblLook w:val="04A0" w:firstRow="1" w:lastRow="0" w:firstColumn="1" w:lastColumn="0" w:noHBand="0" w:noVBand="1"/>
      </w:tblPr>
      <w:tblGrid>
        <w:gridCol w:w="5382"/>
        <w:gridCol w:w="1843"/>
        <w:gridCol w:w="1701"/>
      </w:tblGrid>
      <w:tr w:rsidR="00293CF1" w:rsidRPr="00AA0105" w14:paraId="2C62027E" w14:textId="77777777" w:rsidTr="00B02D8A">
        <w:tc>
          <w:tcPr>
            <w:tcW w:w="5382" w:type="dxa"/>
          </w:tcPr>
          <w:p w14:paraId="6A85E664" w14:textId="77777777" w:rsidR="00293CF1" w:rsidRPr="00AA0105" w:rsidRDefault="00293CF1" w:rsidP="00293CF1">
            <w:pPr>
              <w:jc w:val="center"/>
              <w:rPr>
                <w:rFonts w:ascii="Arial" w:hAnsi="Arial" w:cs="Arial"/>
                <w:b/>
                <w:color w:val="000000" w:themeColor="text1"/>
              </w:rPr>
            </w:pPr>
            <w:r w:rsidRPr="00AA0105">
              <w:rPr>
                <w:rFonts w:ascii="Arial" w:hAnsi="Arial" w:cs="Arial"/>
                <w:b/>
                <w:color w:val="000000" w:themeColor="text1"/>
              </w:rPr>
              <w:t>Interviewee</w:t>
            </w:r>
          </w:p>
        </w:tc>
        <w:tc>
          <w:tcPr>
            <w:tcW w:w="1843" w:type="dxa"/>
          </w:tcPr>
          <w:p w14:paraId="2DE467D7" w14:textId="77777777" w:rsidR="00293CF1" w:rsidRPr="00AA0105" w:rsidRDefault="00293CF1" w:rsidP="00293CF1">
            <w:pPr>
              <w:jc w:val="center"/>
              <w:rPr>
                <w:rFonts w:ascii="Arial" w:hAnsi="Arial" w:cs="Arial"/>
                <w:b/>
                <w:color w:val="000000" w:themeColor="text1"/>
              </w:rPr>
            </w:pPr>
            <w:r w:rsidRPr="00AA0105">
              <w:rPr>
                <w:rFonts w:ascii="Arial" w:hAnsi="Arial" w:cs="Arial"/>
                <w:b/>
                <w:color w:val="000000" w:themeColor="text1"/>
              </w:rPr>
              <w:t>2010 phase</w:t>
            </w:r>
          </w:p>
        </w:tc>
        <w:tc>
          <w:tcPr>
            <w:tcW w:w="1701" w:type="dxa"/>
          </w:tcPr>
          <w:p w14:paraId="2E707C6C" w14:textId="77777777" w:rsidR="00293CF1" w:rsidRPr="00AA0105" w:rsidRDefault="00293CF1" w:rsidP="00293CF1">
            <w:pPr>
              <w:jc w:val="center"/>
              <w:rPr>
                <w:rFonts w:ascii="Arial" w:hAnsi="Arial" w:cs="Arial"/>
                <w:b/>
                <w:color w:val="000000" w:themeColor="text1"/>
              </w:rPr>
            </w:pPr>
            <w:r w:rsidRPr="00AA0105">
              <w:rPr>
                <w:rFonts w:ascii="Arial" w:hAnsi="Arial" w:cs="Arial"/>
                <w:b/>
                <w:color w:val="000000" w:themeColor="text1"/>
              </w:rPr>
              <w:t>2014 phase</w:t>
            </w:r>
          </w:p>
        </w:tc>
      </w:tr>
      <w:tr w:rsidR="00293CF1" w:rsidRPr="00AA0105" w14:paraId="7E7C9ACB" w14:textId="77777777" w:rsidTr="00B02D8A">
        <w:tc>
          <w:tcPr>
            <w:tcW w:w="5382" w:type="dxa"/>
          </w:tcPr>
          <w:p w14:paraId="47066BA6" w14:textId="77777777" w:rsidR="00293CF1" w:rsidRPr="00AA0105" w:rsidRDefault="00293CF1" w:rsidP="00293CF1">
            <w:pPr>
              <w:jc w:val="both"/>
              <w:rPr>
                <w:rFonts w:ascii="Arial" w:hAnsi="Arial" w:cs="Arial"/>
                <w:color w:val="000000" w:themeColor="text1"/>
              </w:rPr>
            </w:pPr>
            <w:r w:rsidRPr="00AA0105">
              <w:rPr>
                <w:rFonts w:ascii="Arial" w:hAnsi="Arial" w:cs="Arial"/>
                <w:color w:val="000000" w:themeColor="text1"/>
              </w:rPr>
              <w:t>Head of adult services (adult social care)</w:t>
            </w:r>
          </w:p>
          <w:p w14:paraId="5C5C8AE8" w14:textId="77777777" w:rsidR="00293CF1" w:rsidRPr="00AA0105" w:rsidRDefault="00293CF1" w:rsidP="00293CF1">
            <w:pPr>
              <w:jc w:val="both"/>
              <w:rPr>
                <w:rFonts w:ascii="Arial" w:hAnsi="Arial" w:cs="Arial"/>
                <w:color w:val="000000" w:themeColor="text1"/>
              </w:rPr>
            </w:pPr>
          </w:p>
        </w:tc>
        <w:tc>
          <w:tcPr>
            <w:tcW w:w="1843" w:type="dxa"/>
          </w:tcPr>
          <w:p w14:paraId="6549CAAF" w14:textId="77777777" w:rsidR="00293CF1" w:rsidRPr="00AA0105" w:rsidRDefault="00293CF1" w:rsidP="00293CF1">
            <w:pPr>
              <w:rPr>
                <w:rFonts w:ascii="Arial" w:hAnsi="Arial" w:cs="Arial"/>
                <w:color w:val="000000" w:themeColor="text1"/>
              </w:rPr>
            </w:pPr>
            <w:r w:rsidRPr="00AA0105">
              <w:rPr>
                <w:rFonts w:ascii="Arial" w:hAnsi="Arial" w:cs="Arial"/>
                <w:color w:val="000000" w:themeColor="text1"/>
              </w:rPr>
              <w:t>A</w:t>
            </w:r>
          </w:p>
        </w:tc>
        <w:tc>
          <w:tcPr>
            <w:tcW w:w="1701" w:type="dxa"/>
          </w:tcPr>
          <w:p w14:paraId="5AF184B3" w14:textId="77777777" w:rsidR="00293CF1" w:rsidRPr="00AA0105" w:rsidRDefault="00293CF1" w:rsidP="00293CF1">
            <w:pPr>
              <w:rPr>
                <w:rFonts w:ascii="Arial" w:hAnsi="Arial" w:cs="Arial"/>
                <w:color w:val="000000" w:themeColor="text1"/>
              </w:rPr>
            </w:pPr>
            <w:r w:rsidRPr="00AA0105">
              <w:rPr>
                <w:rFonts w:ascii="Arial" w:hAnsi="Arial" w:cs="Arial"/>
                <w:color w:val="000000" w:themeColor="text1"/>
              </w:rPr>
              <w:t xml:space="preserve">C </w:t>
            </w:r>
          </w:p>
        </w:tc>
      </w:tr>
      <w:tr w:rsidR="00293CF1" w:rsidRPr="00AA0105" w14:paraId="4CB50F4F" w14:textId="77777777" w:rsidTr="00B02D8A">
        <w:tc>
          <w:tcPr>
            <w:tcW w:w="5382" w:type="dxa"/>
          </w:tcPr>
          <w:p w14:paraId="0D4B60CD" w14:textId="77777777" w:rsidR="00293CF1" w:rsidRPr="00AA0105" w:rsidRDefault="00293CF1" w:rsidP="00293CF1">
            <w:pPr>
              <w:jc w:val="both"/>
              <w:rPr>
                <w:rFonts w:ascii="Arial" w:hAnsi="Arial" w:cs="Arial"/>
                <w:color w:val="000000" w:themeColor="text1"/>
              </w:rPr>
            </w:pPr>
            <w:r w:rsidRPr="00AA0105">
              <w:rPr>
                <w:rFonts w:ascii="Arial" w:hAnsi="Arial" w:cs="Arial"/>
                <w:color w:val="000000" w:themeColor="text1"/>
              </w:rPr>
              <w:t>Social workers</w:t>
            </w:r>
          </w:p>
          <w:p w14:paraId="1FCD401D" w14:textId="77777777" w:rsidR="00293CF1" w:rsidRPr="00AA0105" w:rsidRDefault="00293CF1" w:rsidP="00293CF1">
            <w:pPr>
              <w:jc w:val="both"/>
              <w:rPr>
                <w:rFonts w:ascii="Arial" w:hAnsi="Arial" w:cs="Arial"/>
                <w:color w:val="000000" w:themeColor="text1"/>
              </w:rPr>
            </w:pPr>
          </w:p>
        </w:tc>
        <w:tc>
          <w:tcPr>
            <w:tcW w:w="1843" w:type="dxa"/>
          </w:tcPr>
          <w:p w14:paraId="20214F63" w14:textId="77777777" w:rsidR="00293CF1" w:rsidRPr="00AA0105" w:rsidRDefault="00293CF1" w:rsidP="00293CF1">
            <w:pPr>
              <w:rPr>
                <w:rFonts w:ascii="Arial" w:hAnsi="Arial" w:cs="Arial"/>
                <w:color w:val="000000" w:themeColor="text1"/>
              </w:rPr>
            </w:pPr>
            <w:r w:rsidRPr="00AA0105">
              <w:rPr>
                <w:rFonts w:ascii="Arial" w:hAnsi="Arial" w:cs="Arial"/>
                <w:color w:val="000000" w:themeColor="text1"/>
              </w:rPr>
              <w:t>B, C, D, E</w:t>
            </w:r>
          </w:p>
        </w:tc>
        <w:tc>
          <w:tcPr>
            <w:tcW w:w="1701" w:type="dxa"/>
          </w:tcPr>
          <w:p w14:paraId="38EF3AF1" w14:textId="77777777" w:rsidR="00293CF1" w:rsidRPr="00AA0105" w:rsidRDefault="00293CF1" w:rsidP="00293CF1">
            <w:pPr>
              <w:rPr>
                <w:rFonts w:ascii="Arial" w:hAnsi="Arial" w:cs="Arial"/>
                <w:color w:val="000000" w:themeColor="text1"/>
              </w:rPr>
            </w:pPr>
            <w:r w:rsidRPr="00AA0105">
              <w:rPr>
                <w:rFonts w:ascii="Arial" w:hAnsi="Arial" w:cs="Arial"/>
                <w:color w:val="000000" w:themeColor="text1"/>
              </w:rPr>
              <w:t>K, L, M, N</w:t>
            </w:r>
          </w:p>
        </w:tc>
      </w:tr>
      <w:tr w:rsidR="00293CF1" w:rsidRPr="00AA0105" w14:paraId="7161BC30" w14:textId="77777777" w:rsidTr="00B02D8A">
        <w:tc>
          <w:tcPr>
            <w:tcW w:w="5382" w:type="dxa"/>
          </w:tcPr>
          <w:p w14:paraId="591928C8" w14:textId="77777777" w:rsidR="00293CF1" w:rsidRPr="00AA0105" w:rsidRDefault="00293CF1" w:rsidP="00293CF1">
            <w:pPr>
              <w:jc w:val="both"/>
              <w:rPr>
                <w:rFonts w:ascii="Arial" w:hAnsi="Arial" w:cs="Arial"/>
                <w:color w:val="000000" w:themeColor="text1"/>
              </w:rPr>
            </w:pPr>
            <w:r w:rsidRPr="00AA0105">
              <w:rPr>
                <w:rFonts w:ascii="Arial" w:hAnsi="Arial" w:cs="Arial"/>
                <w:color w:val="000000" w:themeColor="text1"/>
              </w:rPr>
              <w:t>Manager of Centre for Independent Living (CIL)</w:t>
            </w:r>
          </w:p>
          <w:p w14:paraId="353E6DC1" w14:textId="77777777" w:rsidR="00293CF1" w:rsidRPr="00AA0105" w:rsidRDefault="00293CF1" w:rsidP="00293CF1">
            <w:pPr>
              <w:jc w:val="both"/>
              <w:rPr>
                <w:rFonts w:ascii="Arial" w:hAnsi="Arial" w:cs="Arial"/>
                <w:color w:val="000000" w:themeColor="text1"/>
              </w:rPr>
            </w:pPr>
          </w:p>
        </w:tc>
        <w:tc>
          <w:tcPr>
            <w:tcW w:w="1843" w:type="dxa"/>
          </w:tcPr>
          <w:p w14:paraId="37054A93" w14:textId="77777777" w:rsidR="00293CF1" w:rsidRPr="00AA0105" w:rsidRDefault="00293CF1" w:rsidP="00293CF1">
            <w:pPr>
              <w:rPr>
                <w:rFonts w:ascii="Arial" w:hAnsi="Arial" w:cs="Arial"/>
                <w:color w:val="000000" w:themeColor="text1"/>
              </w:rPr>
            </w:pPr>
            <w:r w:rsidRPr="00AA0105">
              <w:rPr>
                <w:rFonts w:ascii="Arial" w:hAnsi="Arial" w:cs="Arial"/>
                <w:color w:val="000000" w:themeColor="text1"/>
              </w:rPr>
              <w:t>F</w:t>
            </w:r>
          </w:p>
        </w:tc>
        <w:tc>
          <w:tcPr>
            <w:tcW w:w="1701" w:type="dxa"/>
          </w:tcPr>
          <w:p w14:paraId="610AAB7D" w14:textId="77777777" w:rsidR="00293CF1" w:rsidRPr="00AA0105" w:rsidRDefault="00293CF1" w:rsidP="00293CF1">
            <w:pPr>
              <w:rPr>
                <w:rFonts w:ascii="Arial" w:hAnsi="Arial" w:cs="Arial"/>
                <w:color w:val="000000" w:themeColor="text1"/>
              </w:rPr>
            </w:pPr>
            <w:r w:rsidRPr="00AA0105">
              <w:rPr>
                <w:rFonts w:ascii="Arial" w:hAnsi="Arial" w:cs="Arial"/>
                <w:color w:val="000000" w:themeColor="text1"/>
              </w:rPr>
              <w:t>P</w:t>
            </w:r>
          </w:p>
        </w:tc>
      </w:tr>
      <w:tr w:rsidR="00293CF1" w:rsidRPr="00AA0105" w14:paraId="53068856" w14:textId="77777777" w:rsidTr="00B02D8A">
        <w:tc>
          <w:tcPr>
            <w:tcW w:w="5382" w:type="dxa"/>
          </w:tcPr>
          <w:p w14:paraId="4D7D7F36" w14:textId="77777777" w:rsidR="00293CF1" w:rsidRPr="00AA0105" w:rsidRDefault="00293CF1" w:rsidP="00293CF1">
            <w:pPr>
              <w:jc w:val="both"/>
              <w:rPr>
                <w:rFonts w:ascii="Arial" w:hAnsi="Arial" w:cs="Arial"/>
                <w:color w:val="000000" w:themeColor="text1"/>
              </w:rPr>
            </w:pPr>
            <w:r w:rsidRPr="00AA0105">
              <w:rPr>
                <w:rFonts w:ascii="Arial" w:hAnsi="Arial" w:cs="Arial"/>
                <w:color w:val="000000" w:themeColor="text1"/>
              </w:rPr>
              <w:t>PB user / client</w:t>
            </w:r>
          </w:p>
          <w:p w14:paraId="62862B88" w14:textId="77777777" w:rsidR="00293CF1" w:rsidRPr="00AA0105" w:rsidRDefault="00293CF1" w:rsidP="00293CF1">
            <w:pPr>
              <w:jc w:val="both"/>
              <w:rPr>
                <w:rFonts w:ascii="Arial" w:hAnsi="Arial" w:cs="Arial"/>
                <w:color w:val="000000" w:themeColor="text1"/>
              </w:rPr>
            </w:pPr>
          </w:p>
        </w:tc>
        <w:tc>
          <w:tcPr>
            <w:tcW w:w="1843" w:type="dxa"/>
          </w:tcPr>
          <w:p w14:paraId="5040F658" w14:textId="77777777" w:rsidR="00293CF1" w:rsidRPr="00AA0105" w:rsidRDefault="00293CF1" w:rsidP="00293CF1">
            <w:pPr>
              <w:rPr>
                <w:rFonts w:ascii="Arial" w:hAnsi="Arial" w:cs="Arial"/>
                <w:color w:val="000000" w:themeColor="text1"/>
              </w:rPr>
            </w:pPr>
            <w:r w:rsidRPr="00AA0105">
              <w:rPr>
                <w:rFonts w:ascii="Arial" w:hAnsi="Arial" w:cs="Arial"/>
                <w:color w:val="000000" w:themeColor="text1"/>
              </w:rPr>
              <w:t>G</w:t>
            </w:r>
          </w:p>
        </w:tc>
        <w:tc>
          <w:tcPr>
            <w:tcW w:w="1701" w:type="dxa"/>
          </w:tcPr>
          <w:p w14:paraId="6737640F" w14:textId="77777777" w:rsidR="00293CF1" w:rsidRPr="00AA0105" w:rsidRDefault="00293CF1" w:rsidP="00293CF1">
            <w:pPr>
              <w:rPr>
                <w:rFonts w:ascii="Arial" w:hAnsi="Arial" w:cs="Arial"/>
                <w:color w:val="000000" w:themeColor="text1"/>
              </w:rPr>
            </w:pPr>
            <w:r w:rsidRPr="00AA0105">
              <w:rPr>
                <w:rFonts w:ascii="Arial" w:hAnsi="Arial" w:cs="Arial"/>
                <w:color w:val="000000" w:themeColor="text1"/>
              </w:rPr>
              <w:t>Q</w:t>
            </w:r>
          </w:p>
        </w:tc>
      </w:tr>
      <w:tr w:rsidR="00293CF1" w:rsidRPr="00AA0105" w14:paraId="1D11D3BD" w14:textId="77777777" w:rsidTr="00B02D8A">
        <w:tc>
          <w:tcPr>
            <w:tcW w:w="5382" w:type="dxa"/>
          </w:tcPr>
          <w:p w14:paraId="3CA932DE" w14:textId="77777777" w:rsidR="00293CF1" w:rsidRPr="00AA0105" w:rsidRDefault="00293CF1" w:rsidP="00293CF1">
            <w:pPr>
              <w:jc w:val="both"/>
              <w:rPr>
                <w:rFonts w:ascii="Arial" w:hAnsi="Arial" w:cs="Arial"/>
                <w:color w:val="000000" w:themeColor="text1"/>
              </w:rPr>
            </w:pPr>
            <w:r w:rsidRPr="00AA0105">
              <w:rPr>
                <w:rFonts w:ascii="Arial" w:hAnsi="Arial" w:cs="Arial"/>
                <w:color w:val="000000" w:themeColor="text1"/>
              </w:rPr>
              <w:t>Personal Assistant or carer of client</w:t>
            </w:r>
          </w:p>
          <w:p w14:paraId="42115081" w14:textId="77777777" w:rsidR="00293CF1" w:rsidRPr="00AA0105" w:rsidRDefault="00293CF1" w:rsidP="00293CF1">
            <w:pPr>
              <w:jc w:val="both"/>
              <w:rPr>
                <w:rFonts w:ascii="Arial" w:hAnsi="Arial" w:cs="Arial"/>
                <w:color w:val="000000" w:themeColor="text1"/>
              </w:rPr>
            </w:pPr>
          </w:p>
        </w:tc>
        <w:tc>
          <w:tcPr>
            <w:tcW w:w="1843" w:type="dxa"/>
          </w:tcPr>
          <w:p w14:paraId="2D4A473F" w14:textId="77777777" w:rsidR="00293CF1" w:rsidRPr="00AA0105" w:rsidRDefault="00293CF1" w:rsidP="00293CF1">
            <w:pPr>
              <w:rPr>
                <w:rFonts w:ascii="Arial" w:hAnsi="Arial" w:cs="Arial"/>
                <w:color w:val="000000" w:themeColor="text1"/>
              </w:rPr>
            </w:pPr>
            <w:r w:rsidRPr="00AA0105">
              <w:rPr>
                <w:rFonts w:ascii="Arial" w:hAnsi="Arial" w:cs="Arial"/>
                <w:color w:val="000000" w:themeColor="text1"/>
              </w:rPr>
              <w:t>H</w:t>
            </w:r>
          </w:p>
        </w:tc>
        <w:tc>
          <w:tcPr>
            <w:tcW w:w="1701" w:type="dxa"/>
          </w:tcPr>
          <w:p w14:paraId="159C0252" w14:textId="77777777" w:rsidR="00293CF1" w:rsidRPr="00AA0105" w:rsidRDefault="00293CF1" w:rsidP="00293CF1">
            <w:pPr>
              <w:rPr>
                <w:rFonts w:ascii="Arial" w:hAnsi="Arial" w:cs="Arial"/>
                <w:color w:val="000000" w:themeColor="text1"/>
              </w:rPr>
            </w:pPr>
            <w:r w:rsidRPr="00AA0105">
              <w:rPr>
                <w:rFonts w:ascii="Arial" w:hAnsi="Arial" w:cs="Arial"/>
                <w:color w:val="000000" w:themeColor="text1"/>
              </w:rPr>
              <w:t>R</w:t>
            </w:r>
          </w:p>
        </w:tc>
      </w:tr>
      <w:tr w:rsidR="00293CF1" w:rsidRPr="00AA0105" w14:paraId="155BDF68" w14:textId="77777777" w:rsidTr="00B02D8A">
        <w:tc>
          <w:tcPr>
            <w:tcW w:w="5382" w:type="dxa"/>
          </w:tcPr>
          <w:p w14:paraId="4FF4CC3B" w14:textId="77777777" w:rsidR="00293CF1" w:rsidRPr="00AA0105" w:rsidRDefault="00293CF1" w:rsidP="00293CF1">
            <w:pPr>
              <w:jc w:val="both"/>
              <w:rPr>
                <w:rFonts w:ascii="Arial" w:hAnsi="Arial" w:cs="Arial"/>
                <w:color w:val="000000" w:themeColor="text1"/>
              </w:rPr>
            </w:pPr>
            <w:r w:rsidRPr="00AA0105">
              <w:rPr>
                <w:rFonts w:ascii="Arial" w:hAnsi="Arial" w:cs="Arial"/>
                <w:color w:val="000000" w:themeColor="text1"/>
              </w:rPr>
              <w:t>Councillor (locally elected politician)</w:t>
            </w:r>
          </w:p>
          <w:p w14:paraId="7D4BD3B7" w14:textId="77777777" w:rsidR="00293CF1" w:rsidRPr="00AA0105" w:rsidRDefault="00293CF1" w:rsidP="00293CF1">
            <w:pPr>
              <w:jc w:val="both"/>
              <w:rPr>
                <w:rFonts w:ascii="Arial" w:hAnsi="Arial" w:cs="Arial"/>
                <w:color w:val="000000" w:themeColor="text1"/>
              </w:rPr>
            </w:pPr>
          </w:p>
        </w:tc>
        <w:tc>
          <w:tcPr>
            <w:tcW w:w="1843" w:type="dxa"/>
          </w:tcPr>
          <w:p w14:paraId="6105FCFA" w14:textId="77777777" w:rsidR="00293CF1" w:rsidRPr="00AA0105" w:rsidRDefault="00293CF1" w:rsidP="00293CF1">
            <w:pPr>
              <w:rPr>
                <w:rFonts w:ascii="Arial" w:hAnsi="Arial" w:cs="Arial"/>
                <w:color w:val="000000" w:themeColor="text1"/>
              </w:rPr>
            </w:pPr>
            <w:r w:rsidRPr="00AA0105">
              <w:rPr>
                <w:rFonts w:ascii="Arial" w:hAnsi="Arial" w:cs="Arial"/>
                <w:color w:val="000000" w:themeColor="text1"/>
              </w:rPr>
              <w:t>None</w:t>
            </w:r>
          </w:p>
        </w:tc>
        <w:tc>
          <w:tcPr>
            <w:tcW w:w="1701" w:type="dxa"/>
          </w:tcPr>
          <w:p w14:paraId="3DC6F96F" w14:textId="77777777" w:rsidR="00293CF1" w:rsidRPr="00AA0105" w:rsidRDefault="00293CF1" w:rsidP="00293CF1">
            <w:pPr>
              <w:rPr>
                <w:rFonts w:ascii="Arial" w:hAnsi="Arial" w:cs="Arial"/>
                <w:color w:val="000000" w:themeColor="text1"/>
              </w:rPr>
            </w:pPr>
            <w:r w:rsidRPr="00AA0105">
              <w:rPr>
                <w:rFonts w:ascii="Arial" w:hAnsi="Arial" w:cs="Arial"/>
                <w:color w:val="000000" w:themeColor="text1"/>
              </w:rPr>
              <w:t>S</w:t>
            </w:r>
          </w:p>
        </w:tc>
      </w:tr>
    </w:tbl>
    <w:p w14:paraId="00966896" w14:textId="77777777" w:rsidR="00293CF1" w:rsidRPr="00AA0105" w:rsidRDefault="00293CF1" w:rsidP="00293CF1">
      <w:pPr>
        <w:jc w:val="both"/>
        <w:rPr>
          <w:rFonts w:ascii="Arial" w:hAnsi="Arial" w:cs="Arial"/>
          <w:color w:val="000000" w:themeColor="text1"/>
        </w:rPr>
      </w:pPr>
    </w:p>
    <w:p w14:paraId="2536E0C4" w14:textId="77777777" w:rsidR="00293CF1" w:rsidRPr="00AA0105" w:rsidRDefault="00293CF1" w:rsidP="00293CF1">
      <w:pPr>
        <w:jc w:val="both"/>
        <w:rPr>
          <w:rFonts w:ascii="Arial" w:hAnsi="Arial" w:cs="Arial"/>
          <w:color w:val="000000" w:themeColor="text1"/>
        </w:rPr>
      </w:pPr>
      <w:r w:rsidRPr="00AA0105">
        <w:rPr>
          <w:rFonts w:ascii="Arial" w:hAnsi="Arial" w:cs="Arial"/>
          <w:color w:val="000000" w:themeColor="text1"/>
        </w:rPr>
        <w:t xml:space="preserve">Note: Each letter denotes a different individual. Individual C was promoted to become Head of adult services after A left the council sometime after our 2010 interview. </w:t>
      </w:r>
    </w:p>
    <w:p w14:paraId="4559815E" w14:textId="77777777" w:rsidR="00293CF1" w:rsidRPr="00AA0105" w:rsidRDefault="00293CF1" w:rsidP="00293CF1">
      <w:pPr>
        <w:jc w:val="both"/>
        <w:rPr>
          <w:rFonts w:ascii="Arial" w:hAnsi="Arial" w:cs="Arial"/>
        </w:rPr>
      </w:pPr>
    </w:p>
    <w:p w14:paraId="4E82B741" w14:textId="14E974ED" w:rsidR="00385BC4" w:rsidRDefault="00385BC4">
      <w:pPr>
        <w:rPr>
          <w:rFonts w:ascii="Arial" w:hAnsi="Arial" w:cs="Arial"/>
        </w:rPr>
      </w:pPr>
      <w:r>
        <w:rPr>
          <w:rFonts w:ascii="Arial" w:hAnsi="Arial" w:cs="Arial"/>
        </w:rPr>
        <w:br w:type="page"/>
      </w:r>
    </w:p>
    <w:p w14:paraId="5B376FBA" w14:textId="77777777" w:rsidR="00293CF1" w:rsidRPr="00AA0105" w:rsidRDefault="00293CF1" w:rsidP="00293CF1">
      <w:pPr>
        <w:rPr>
          <w:rFonts w:ascii="Arial" w:hAnsi="Arial" w:cs="Arial"/>
        </w:rPr>
      </w:pPr>
    </w:p>
    <w:p w14:paraId="07BD1CCC" w14:textId="4D575312" w:rsidR="00293CF1" w:rsidRPr="00AA0105" w:rsidRDefault="00293CF1" w:rsidP="00293CF1">
      <w:pPr>
        <w:pStyle w:val="Caption"/>
        <w:spacing w:after="0"/>
        <w:jc w:val="both"/>
        <w:outlineLvl w:val="0"/>
        <w:rPr>
          <w:rFonts w:ascii="Arial" w:hAnsi="Arial" w:cs="Arial"/>
          <w:b/>
          <w:i w:val="0"/>
          <w:color w:val="auto"/>
          <w:sz w:val="24"/>
          <w:szCs w:val="24"/>
        </w:rPr>
      </w:pPr>
      <w:r w:rsidRPr="00AA0105">
        <w:rPr>
          <w:rFonts w:ascii="Arial" w:hAnsi="Arial" w:cs="Arial"/>
          <w:b/>
          <w:i w:val="0"/>
          <w:color w:val="auto"/>
          <w:sz w:val="24"/>
          <w:szCs w:val="24"/>
        </w:rPr>
        <w:t xml:space="preserve">Figure </w:t>
      </w:r>
      <w:r w:rsidRPr="00AA0105">
        <w:rPr>
          <w:rFonts w:ascii="Arial" w:hAnsi="Arial" w:cs="Arial"/>
          <w:b/>
          <w:i w:val="0"/>
          <w:color w:val="auto"/>
          <w:sz w:val="24"/>
          <w:szCs w:val="24"/>
        </w:rPr>
        <w:fldChar w:fldCharType="begin"/>
      </w:r>
      <w:r w:rsidRPr="00AA0105">
        <w:rPr>
          <w:rFonts w:ascii="Arial" w:hAnsi="Arial" w:cs="Arial"/>
          <w:b/>
          <w:i w:val="0"/>
          <w:color w:val="auto"/>
          <w:sz w:val="24"/>
          <w:szCs w:val="24"/>
        </w:rPr>
        <w:instrText xml:space="preserve"> SEQ Figure \* ARABIC </w:instrText>
      </w:r>
      <w:r w:rsidRPr="00AA0105">
        <w:rPr>
          <w:rFonts w:ascii="Arial" w:hAnsi="Arial" w:cs="Arial"/>
          <w:b/>
          <w:i w:val="0"/>
          <w:color w:val="auto"/>
          <w:sz w:val="24"/>
          <w:szCs w:val="24"/>
        </w:rPr>
        <w:fldChar w:fldCharType="separate"/>
      </w:r>
      <w:r w:rsidR="00154DBB">
        <w:rPr>
          <w:rFonts w:ascii="Arial" w:hAnsi="Arial" w:cs="Arial"/>
          <w:b/>
          <w:i w:val="0"/>
          <w:noProof/>
          <w:color w:val="auto"/>
          <w:sz w:val="24"/>
          <w:szCs w:val="24"/>
        </w:rPr>
        <w:t>1</w:t>
      </w:r>
      <w:r w:rsidRPr="00AA0105">
        <w:rPr>
          <w:rFonts w:ascii="Arial" w:hAnsi="Arial" w:cs="Arial"/>
          <w:b/>
          <w:i w:val="0"/>
          <w:noProof/>
          <w:color w:val="auto"/>
          <w:sz w:val="24"/>
          <w:szCs w:val="24"/>
        </w:rPr>
        <w:fldChar w:fldCharType="end"/>
      </w:r>
      <w:r w:rsidRPr="00AA0105">
        <w:rPr>
          <w:rFonts w:ascii="Arial" w:hAnsi="Arial" w:cs="Arial"/>
          <w:b/>
          <w:i w:val="0"/>
          <w:noProof/>
          <w:color w:val="auto"/>
          <w:sz w:val="24"/>
          <w:szCs w:val="24"/>
        </w:rPr>
        <w:t>:</w:t>
      </w:r>
      <w:r w:rsidRPr="00AA0105">
        <w:rPr>
          <w:rFonts w:ascii="Arial" w:hAnsi="Arial" w:cs="Arial"/>
          <w:b/>
          <w:i w:val="0"/>
          <w:color w:val="auto"/>
          <w:sz w:val="24"/>
          <w:szCs w:val="24"/>
        </w:rPr>
        <w:t xml:space="preserve"> Original and revised lines of PB accountability and control at </w:t>
      </w:r>
      <w:proofErr w:type="spellStart"/>
      <w:r w:rsidRPr="00AA0105">
        <w:rPr>
          <w:rFonts w:ascii="Arial" w:hAnsi="Arial" w:cs="Arial"/>
          <w:b/>
          <w:i w:val="0"/>
          <w:color w:val="auto"/>
          <w:sz w:val="24"/>
          <w:szCs w:val="24"/>
        </w:rPr>
        <w:t>Checkford</w:t>
      </w:r>
      <w:proofErr w:type="spellEnd"/>
      <w:r w:rsidRPr="00AA0105">
        <w:rPr>
          <w:rFonts w:ascii="Arial" w:hAnsi="Arial" w:cs="Arial"/>
          <w:b/>
          <w:i w:val="0"/>
          <w:color w:val="auto"/>
          <w:sz w:val="24"/>
          <w:szCs w:val="24"/>
        </w:rPr>
        <w:t xml:space="preserve"> </w:t>
      </w:r>
    </w:p>
    <w:p w14:paraId="7D066BF6" w14:textId="60E38EBB" w:rsidR="00293CF1" w:rsidRPr="00AA0105" w:rsidRDefault="00293CF1" w:rsidP="00293CF1">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293CF1" w:rsidRPr="00AA0105" w14:paraId="200873ED" w14:textId="77777777" w:rsidTr="00B02D8A">
        <w:tc>
          <w:tcPr>
            <w:tcW w:w="9020" w:type="dxa"/>
          </w:tcPr>
          <w:p w14:paraId="7A68C2DC" w14:textId="19354AE8" w:rsidR="00293CF1" w:rsidRPr="00AA0105" w:rsidRDefault="00293CF1" w:rsidP="00293CF1">
            <w:pPr>
              <w:jc w:val="both"/>
              <w:rPr>
                <w:rFonts w:ascii="Arial" w:hAnsi="Arial" w:cs="Arial"/>
                <w:i/>
              </w:rPr>
            </w:pPr>
            <w:r w:rsidRPr="00AA0105">
              <w:rPr>
                <w:rFonts w:ascii="Arial" w:hAnsi="Arial" w:cs="Arial"/>
                <w:i/>
              </w:rPr>
              <w:t xml:space="preserve">Figure 1a: Original PB pilot programme </w:t>
            </w:r>
          </w:p>
        </w:tc>
      </w:tr>
      <w:tr w:rsidR="00293CF1" w:rsidRPr="00AA0105" w14:paraId="0E39F86F" w14:textId="77777777" w:rsidTr="00B02D8A">
        <w:tc>
          <w:tcPr>
            <w:tcW w:w="9020" w:type="dxa"/>
          </w:tcPr>
          <w:p w14:paraId="7F540444" w14:textId="2C8762D3" w:rsidR="00293CF1" w:rsidRPr="00AA0105" w:rsidRDefault="00385BC4" w:rsidP="00293CF1">
            <w:pPr>
              <w:jc w:val="both"/>
              <w:rPr>
                <w:rFonts w:ascii="Arial" w:hAnsi="Arial" w:cs="Arial"/>
              </w:rPr>
            </w:pPr>
            <w:r w:rsidRPr="00AA0105">
              <w:rPr>
                <w:rFonts w:ascii="Arial" w:hAnsi="Arial" w:cs="Arial"/>
                <w:i/>
                <w:noProof/>
                <w:lang w:val="en-US"/>
              </w:rPr>
              <w:drawing>
                <wp:anchor distT="0" distB="0" distL="114300" distR="114300" simplePos="0" relativeHeight="251659264" behindDoc="0" locked="0" layoutInCell="1" allowOverlap="1" wp14:anchorId="3F12F9C6" wp14:editId="712D8155">
                  <wp:simplePos x="0" y="0"/>
                  <wp:positionH relativeFrom="column">
                    <wp:posOffset>-71120</wp:posOffset>
                  </wp:positionH>
                  <wp:positionV relativeFrom="paragraph">
                    <wp:posOffset>15875</wp:posOffset>
                  </wp:positionV>
                  <wp:extent cx="5715000" cy="2187402"/>
                  <wp:effectExtent l="0" t="0" r="0" b="3810"/>
                  <wp:wrapNone/>
                  <wp:docPr id="122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 name="Picture 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15000" cy="21874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34953F" w14:textId="77777777" w:rsidR="00293CF1" w:rsidRPr="00AA0105" w:rsidRDefault="00293CF1" w:rsidP="00293CF1">
            <w:pPr>
              <w:jc w:val="both"/>
              <w:rPr>
                <w:rFonts w:ascii="Arial" w:hAnsi="Arial" w:cs="Arial"/>
              </w:rPr>
            </w:pPr>
          </w:p>
          <w:p w14:paraId="5D4E6521" w14:textId="77777777" w:rsidR="00293CF1" w:rsidRPr="00AA0105" w:rsidRDefault="00293CF1" w:rsidP="00293CF1">
            <w:pPr>
              <w:jc w:val="both"/>
              <w:rPr>
                <w:rFonts w:ascii="Arial" w:hAnsi="Arial" w:cs="Arial"/>
              </w:rPr>
            </w:pPr>
          </w:p>
          <w:p w14:paraId="238A9BA0" w14:textId="77777777" w:rsidR="00293CF1" w:rsidRPr="00AA0105" w:rsidRDefault="00293CF1" w:rsidP="00293CF1">
            <w:pPr>
              <w:jc w:val="both"/>
              <w:rPr>
                <w:rFonts w:ascii="Arial" w:hAnsi="Arial" w:cs="Arial"/>
              </w:rPr>
            </w:pPr>
          </w:p>
          <w:p w14:paraId="17810D8A" w14:textId="77777777" w:rsidR="00293CF1" w:rsidRPr="00AA0105" w:rsidRDefault="00293CF1" w:rsidP="00293CF1">
            <w:pPr>
              <w:jc w:val="both"/>
              <w:rPr>
                <w:rFonts w:ascii="Arial" w:hAnsi="Arial" w:cs="Arial"/>
              </w:rPr>
            </w:pPr>
          </w:p>
          <w:p w14:paraId="4CF11464" w14:textId="77777777" w:rsidR="00293CF1" w:rsidRPr="00AA0105" w:rsidRDefault="00293CF1" w:rsidP="00293CF1">
            <w:pPr>
              <w:jc w:val="both"/>
              <w:rPr>
                <w:rFonts w:ascii="Arial" w:hAnsi="Arial" w:cs="Arial"/>
              </w:rPr>
            </w:pPr>
          </w:p>
          <w:p w14:paraId="57A80F14" w14:textId="77777777" w:rsidR="00293CF1" w:rsidRPr="00AA0105" w:rsidRDefault="00293CF1" w:rsidP="00293CF1">
            <w:pPr>
              <w:jc w:val="both"/>
              <w:rPr>
                <w:rFonts w:ascii="Arial" w:hAnsi="Arial" w:cs="Arial"/>
              </w:rPr>
            </w:pPr>
          </w:p>
          <w:p w14:paraId="6557486E" w14:textId="77777777" w:rsidR="00293CF1" w:rsidRPr="00AA0105" w:rsidRDefault="00293CF1" w:rsidP="00293CF1">
            <w:pPr>
              <w:jc w:val="both"/>
              <w:rPr>
                <w:rFonts w:ascii="Arial" w:hAnsi="Arial" w:cs="Arial"/>
              </w:rPr>
            </w:pPr>
          </w:p>
          <w:p w14:paraId="60829FD1" w14:textId="77777777" w:rsidR="00293CF1" w:rsidRPr="00AA0105" w:rsidRDefault="00293CF1" w:rsidP="00293CF1">
            <w:pPr>
              <w:jc w:val="both"/>
              <w:rPr>
                <w:rFonts w:ascii="Arial" w:hAnsi="Arial" w:cs="Arial"/>
              </w:rPr>
            </w:pPr>
          </w:p>
        </w:tc>
      </w:tr>
      <w:tr w:rsidR="00293CF1" w:rsidRPr="00AA0105" w14:paraId="504F14A9" w14:textId="77777777" w:rsidTr="00B02D8A">
        <w:tc>
          <w:tcPr>
            <w:tcW w:w="9020" w:type="dxa"/>
          </w:tcPr>
          <w:p w14:paraId="60FC7631" w14:textId="34613699" w:rsidR="00293CF1" w:rsidRPr="00AA0105" w:rsidRDefault="00293CF1" w:rsidP="00293CF1">
            <w:pPr>
              <w:jc w:val="both"/>
              <w:rPr>
                <w:rFonts w:ascii="Arial" w:hAnsi="Arial" w:cs="Arial"/>
                <w:i/>
              </w:rPr>
            </w:pPr>
            <w:r w:rsidRPr="00AA0105">
              <w:rPr>
                <w:rFonts w:ascii="Arial" w:hAnsi="Arial" w:cs="Arial"/>
                <w:i/>
              </w:rPr>
              <w:t xml:space="preserve">Figure 1b: Revised PB programme </w:t>
            </w:r>
          </w:p>
        </w:tc>
      </w:tr>
      <w:tr w:rsidR="00293CF1" w:rsidRPr="00AA0105" w14:paraId="1F1ABCE0" w14:textId="77777777" w:rsidTr="00385BC4">
        <w:trPr>
          <w:trHeight w:val="4935"/>
        </w:trPr>
        <w:tc>
          <w:tcPr>
            <w:tcW w:w="9020" w:type="dxa"/>
          </w:tcPr>
          <w:p w14:paraId="04D86F97" w14:textId="77777777" w:rsidR="00293CF1" w:rsidRPr="00AA0105" w:rsidRDefault="00293CF1" w:rsidP="00293CF1">
            <w:pPr>
              <w:jc w:val="both"/>
              <w:rPr>
                <w:rFonts w:ascii="Arial" w:hAnsi="Arial" w:cs="Arial"/>
              </w:rPr>
            </w:pPr>
          </w:p>
          <w:p w14:paraId="7E3D9F4F" w14:textId="77777777" w:rsidR="00293CF1" w:rsidRPr="00AA0105" w:rsidRDefault="00293CF1" w:rsidP="00293CF1">
            <w:pPr>
              <w:jc w:val="both"/>
              <w:rPr>
                <w:rFonts w:ascii="Arial" w:hAnsi="Arial" w:cs="Arial"/>
              </w:rPr>
            </w:pPr>
          </w:p>
          <w:p w14:paraId="1D15A764" w14:textId="77777777" w:rsidR="00293CF1" w:rsidRPr="00AA0105" w:rsidRDefault="00293CF1" w:rsidP="00293CF1">
            <w:pPr>
              <w:jc w:val="both"/>
              <w:rPr>
                <w:rFonts w:ascii="Arial" w:hAnsi="Arial" w:cs="Arial"/>
              </w:rPr>
            </w:pPr>
          </w:p>
          <w:p w14:paraId="62C36D62" w14:textId="77777777" w:rsidR="00293CF1" w:rsidRPr="00AA0105" w:rsidRDefault="00293CF1" w:rsidP="00293CF1">
            <w:pPr>
              <w:jc w:val="both"/>
              <w:rPr>
                <w:rFonts w:ascii="Arial" w:hAnsi="Arial" w:cs="Arial"/>
              </w:rPr>
            </w:pPr>
          </w:p>
          <w:p w14:paraId="7E48426E" w14:textId="37A6578C" w:rsidR="00293CF1" w:rsidRPr="00AA0105" w:rsidRDefault="00385BC4" w:rsidP="00293CF1">
            <w:pPr>
              <w:jc w:val="both"/>
              <w:rPr>
                <w:rFonts w:ascii="Arial" w:hAnsi="Arial" w:cs="Arial"/>
              </w:rPr>
            </w:pPr>
            <w:r w:rsidRPr="00AA0105">
              <w:rPr>
                <w:rFonts w:ascii="Arial" w:hAnsi="Arial" w:cs="Arial"/>
                <w:i/>
                <w:noProof/>
                <w:lang w:val="en-US"/>
              </w:rPr>
              <w:drawing>
                <wp:anchor distT="0" distB="0" distL="114300" distR="114300" simplePos="0" relativeHeight="251660288" behindDoc="0" locked="0" layoutInCell="1" allowOverlap="1" wp14:anchorId="1A540F60" wp14:editId="751637D4">
                  <wp:simplePos x="0" y="0"/>
                  <wp:positionH relativeFrom="column">
                    <wp:posOffset>-70485</wp:posOffset>
                  </wp:positionH>
                  <wp:positionV relativeFrom="paragraph">
                    <wp:posOffset>195580</wp:posOffset>
                  </wp:positionV>
                  <wp:extent cx="5716905" cy="2152650"/>
                  <wp:effectExtent l="0" t="0" r="0" b="6350"/>
                  <wp:wrapNone/>
                  <wp:docPr id="184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7" name="Picture 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16905" cy="2152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298380" w14:textId="768717BB" w:rsidR="00293CF1" w:rsidRPr="00AA0105" w:rsidRDefault="00293CF1" w:rsidP="00293CF1">
            <w:pPr>
              <w:jc w:val="both"/>
              <w:rPr>
                <w:rFonts w:ascii="Arial" w:hAnsi="Arial" w:cs="Arial"/>
              </w:rPr>
            </w:pPr>
          </w:p>
          <w:p w14:paraId="14A6A3FD" w14:textId="61A065C3" w:rsidR="00293CF1" w:rsidRPr="00AA0105" w:rsidRDefault="00293CF1" w:rsidP="00293CF1">
            <w:pPr>
              <w:jc w:val="both"/>
              <w:rPr>
                <w:rFonts w:ascii="Arial" w:hAnsi="Arial" w:cs="Arial"/>
              </w:rPr>
            </w:pPr>
          </w:p>
          <w:p w14:paraId="57EDD642" w14:textId="6C337191" w:rsidR="00293CF1" w:rsidRPr="00AA0105" w:rsidRDefault="00293CF1" w:rsidP="00293CF1">
            <w:pPr>
              <w:jc w:val="both"/>
              <w:rPr>
                <w:rFonts w:ascii="Arial" w:hAnsi="Arial" w:cs="Arial"/>
              </w:rPr>
            </w:pPr>
          </w:p>
          <w:p w14:paraId="5A418867" w14:textId="0F228C21" w:rsidR="00293CF1" w:rsidRPr="00AA0105" w:rsidRDefault="00293CF1" w:rsidP="00293CF1">
            <w:pPr>
              <w:jc w:val="both"/>
              <w:rPr>
                <w:rFonts w:ascii="Arial" w:hAnsi="Arial" w:cs="Arial"/>
              </w:rPr>
            </w:pPr>
          </w:p>
        </w:tc>
      </w:tr>
    </w:tbl>
    <w:p w14:paraId="5FCC8E9A" w14:textId="295D571F" w:rsidR="00293CF1" w:rsidRPr="00AA0105" w:rsidRDefault="00293CF1" w:rsidP="00293CF1">
      <w:pPr>
        <w:rPr>
          <w:rFonts w:ascii="Arial" w:hAnsi="Arial" w:cs="Arial"/>
        </w:rPr>
      </w:pPr>
    </w:p>
    <w:p w14:paraId="458790BF" w14:textId="76220082" w:rsidR="00293CF1" w:rsidRPr="00AA0105" w:rsidRDefault="00293CF1" w:rsidP="00293CF1">
      <w:pPr>
        <w:rPr>
          <w:rFonts w:ascii="Arial" w:hAnsi="Arial" w:cs="Arial"/>
          <w:color w:val="70AD47" w:themeColor="accent6"/>
        </w:rPr>
      </w:pPr>
    </w:p>
    <w:p w14:paraId="7CC8D151" w14:textId="7A73C3B1" w:rsidR="00293CF1" w:rsidRPr="00AA0105" w:rsidRDefault="00293CF1" w:rsidP="00293CF1">
      <w:pPr>
        <w:rPr>
          <w:rFonts w:ascii="Arial" w:hAnsi="Arial" w:cs="Arial"/>
        </w:rPr>
      </w:pPr>
    </w:p>
    <w:p w14:paraId="669283FB" w14:textId="4531700F" w:rsidR="00E635F2" w:rsidRPr="00AA0105" w:rsidRDefault="00E635F2" w:rsidP="00293CF1">
      <w:pPr>
        <w:rPr>
          <w:rFonts w:ascii="Arial" w:hAnsi="Arial" w:cs="Arial"/>
          <w:color w:val="000000" w:themeColor="text1"/>
        </w:rPr>
      </w:pPr>
    </w:p>
    <w:p w14:paraId="73EC0457" w14:textId="0B272CF1" w:rsidR="00F66024" w:rsidRPr="00AA0105" w:rsidRDefault="00F66024" w:rsidP="00293CF1">
      <w:pPr>
        <w:rPr>
          <w:rFonts w:ascii="Arial" w:hAnsi="Arial" w:cs="Arial"/>
          <w:color w:val="000000" w:themeColor="text1"/>
        </w:rPr>
      </w:pPr>
    </w:p>
    <w:sectPr w:rsidR="00F66024" w:rsidRPr="00AA0105" w:rsidSect="00DF1C85">
      <w:footerReference w:type="default" r:id="rId5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396F2" w14:textId="77777777" w:rsidR="0067407A" w:rsidRDefault="0067407A" w:rsidP="00411554">
      <w:r>
        <w:separator/>
      </w:r>
    </w:p>
  </w:endnote>
  <w:endnote w:type="continuationSeparator" w:id="0">
    <w:p w14:paraId="137E3226" w14:textId="77777777" w:rsidR="0067407A" w:rsidRDefault="0067407A" w:rsidP="0041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6625373"/>
      <w:docPartObj>
        <w:docPartGallery w:val="Page Numbers (Bottom of Page)"/>
        <w:docPartUnique/>
      </w:docPartObj>
    </w:sdtPr>
    <w:sdtEndPr>
      <w:rPr>
        <w:rFonts w:ascii="Arial" w:hAnsi="Arial"/>
        <w:sz w:val="20"/>
        <w:szCs w:val="20"/>
      </w:rPr>
    </w:sdtEndPr>
    <w:sdtContent>
      <w:p w14:paraId="779C01ED" w14:textId="04A6D76E" w:rsidR="00D46A57" w:rsidRPr="00E27E42" w:rsidRDefault="00D46A57">
        <w:pPr>
          <w:pStyle w:val="Footer"/>
          <w:jc w:val="center"/>
          <w:rPr>
            <w:rFonts w:ascii="Arial" w:hAnsi="Arial"/>
            <w:sz w:val="20"/>
            <w:szCs w:val="20"/>
          </w:rPr>
        </w:pPr>
        <w:r w:rsidRPr="00E27E42">
          <w:rPr>
            <w:rFonts w:ascii="Arial" w:hAnsi="Arial"/>
            <w:sz w:val="20"/>
            <w:szCs w:val="20"/>
          </w:rPr>
          <w:fldChar w:fldCharType="begin"/>
        </w:r>
        <w:r w:rsidRPr="00E27E42">
          <w:rPr>
            <w:rFonts w:ascii="Arial" w:hAnsi="Arial"/>
            <w:sz w:val="20"/>
            <w:szCs w:val="20"/>
          </w:rPr>
          <w:instrText>PAGE   \* MERGEFORMAT</w:instrText>
        </w:r>
        <w:r w:rsidRPr="00E27E42">
          <w:rPr>
            <w:rFonts w:ascii="Arial" w:hAnsi="Arial"/>
            <w:sz w:val="20"/>
            <w:szCs w:val="20"/>
          </w:rPr>
          <w:fldChar w:fldCharType="separate"/>
        </w:r>
        <w:r w:rsidRPr="004761DD">
          <w:rPr>
            <w:rFonts w:ascii="Arial" w:hAnsi="Arial"/>
            <w:noProof/>
            <w:sz w:val="20"/>
            <w:szCs w:val="20"/>
            <w:lang w:val="it-IT"/>
          </w:rPr>
          <w:t>21</w:t>
        </w:r>
        <w:r w:rsidRPr="00E27E42">
          <w:rPr>
            <w:rFonts w:ascii="Arial" w:hAnsi="Arial"/>
            <w:sz w:val="20"/>
            <w:szCs w:val="20"/>
          </w:rPr>
          <w:fldChar w:fldCharType="end"/>
        </w:r>
      </w:p>
    </w:sdtContent>
  </w:sdt>
  <w:p w14:paraId="3CA69DDB" w14:textId="77777777" w:rsidR="00D46A57" w:rsidRDefault="00D46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BCB8F" w14:textId="77777777" w:rsidR="0067407A" w:rsidRDefault="0067407A" w:rsidP="00411554">
      <w:r>
        <w:separator/>
      </w:r>
    </w:p>
  </w:footnote>
  <w:footnote w:type="continuationSeparator" w:id="0">
    <w:p w14:paraId="4D0AD63D" w14:textId="77777777" w:rsidR="0067407A" w:rsidRDefault="0067407A" w:rsidP="00411554">
      <w:r>
        <w:continuationSeparator/>
      </w:r>
    </w:p>
  </w:footnote>
  <w:footnote w:id="1">
    <w:p w14:paraId="404806BD" w14:textId="6AB1D24E" w:rsidR="00D46A57" w:rsidRPr="008451B6" w:rsidRDefault="00D46A57">
      <w:pPr>
        <w:pStyle w:val="FootnoteText"/>
        <w:rPr>
          <w:rFonts w:ascii="Arial" w:hAnsi="Arial" w:cs="Arial"/>
        </w:rPr>
      </w:pPr>
      <w:r w:rsidRPr="008451B6">
        <w:rPr>
          <w:rStyle w:val="FootnoteReference"/>
          <w:rFonts w:ascii="Arial" w:hAnsi="Arial" w:cs="Arial"/>
        </w:rPr>
        <w:footnoteRef/>
      </w:r>
      <w:r w:rsidRPr="008451B6">
        <w:rPr>
          <w:rFonts w:ascii="Arial" w:hAnsi="Arial" w:cs="Arial"/>
        </w:rPr>
        <w:t xml:space="preserve"> </w:t>
      </w:r>
      <w:r>
        <w:rPr>
          <w:rFonts w:ascii="Arial" w:hAnsi="Arial" w:cs="Arial"/>
        </w:rPr>
        <w:t>Not to be confused with Individual Budgets (IB), which is similar to PB with the exception that IB can be used to cover both health and social care, whereas PB can only be used for social care.</w:t>
      </w:r>
    </w:p>
  </w:footnote>
  <w:footnote w:id="2">
    <w:p w14:paraId="38E1E4E6" w14:textId="6B6DDEE9" w:rsidR="00D46A57" w:rsidRPr="00AE4439" w:rsidRDefault="00D46A57">
      <w:pPr>
        <w:pStyle w:val="FootnoteText"/>
        <w:rPr>
          <w:rFonts w:ascii="Arial" w:hAnsi="Arial" w:cs="Arial"/>
        </w:rPr>
      </w:pPr>
      <w:r w:rsidRPr="00AE4439">
        <w:rPr>
          <w:rStyle w:val="FootnoteReference"/>
          <w:rFonts w:ascii="Arial" w:hAnsi="Arial" w:cs="Arial"/>
        </w:rPr>
        <w:footnoteRef/>
      </w:r>
      <w:r w:rsidRPr="00AE4439">
        <w:rPr>
          <w:rFonts w:ascii="Arial" w:hAnsi="Arial" w:cs="Arial"/>
        </w:rPr>
        <w:t xml:space="preserve"> The </w:t>
      </w:r>
      <w:r>
        <w:rPr>
          <w:rFonts w:ascii="Arial" w:hAnsi="Arial" w:cs="Arial"/>
        </w:rPr>
        <w:t>inspectorate</w:t>
      </w:r>
      <w:r w:rsidRPr="00AE4439">
        <w:rPr>
          <w:rFonts w:ascii="Arial" w:hAnsi="Arial" w:cs="Arial"/>
        </w:rPr>
        <w:t xml:space="preserve"> is now reorganised as the Commission for Social Care Inspection, a non-departmental public body.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xNzaytDQzszAzMDVV0lEKTi0uzszPAymwqAUAFD/taCwAAAA="/>
  </w:docVars>
  <w:rsids>
    <w:rsidRoot w:val="00411554"/>
    <w:rsid w:val="0000353B"/>
    <w:rsid w:val="0000358A"/>
    <w:rsid w:val="00003980"/>
    <w:rsid w:val="00006C77"/>
    <w:rsid w:val="000131C3"/>
    <w:rsid w:val="0001693B"/>
    <w:rsid w:val="000251F6"/>
    <w:rsid w:val="00025465"/>
    <w:rsid w:val="0002609A"/>
    <w:rsid w:val="000308A0"/>
    <w:rsid w:val="000309FC"/>
    <w:rsid w:val="00031842"/>
    <w:rsid w:val="00031FEE"/>
    <w:rsid w:val="000327DD"/>
    <w:rsid w:val="000332DD"/>
    <w:rsid w:val="000350A8"/>
    <w:rsid w:val="000359A1"/>
    <w:rsid w:val="00035EE6"/>
    <w:rsid w:val="0003657F"/>
    <w:rsid w:val="00036CEA"/>
    <w:rsid w:val="00036D09"/>
    <w:rsid w:val="000404D0"/>
    <w:rsid w:val="0004053D"/>
    <w:rsid w:val="00042CF7"/>
    <w:rsid w:val="00043BD8"/>
    <w:rsid w:val="00043C6A"/>
    <w:rsid w:val="00047D6A"/>
    <w:rsid w:val="00050277"/>
    <w:rsid w:val="000515D1"/>
    <w:rsid w:val="00051D8E"/>
    <w:rsid w:val="00054BB0"/>
    <w:rsid w:val="00055055"/>
    <w:rsid w:val="0005519F"/>
    <w:rsid w:val="0006546F"/>
    <w:rsid w:val="00066485"/>
    <w:rsid w:val="000679B5"/>
    <w:rsid w:val="00072298"/>
    <w:rsid w:val="00072735"/>
    <w:rsid w:val="00074ADD"/>
    <w:rsid w:val="00075B8B"/>
    <w:rsid w:val="00076E19"/>
    <w:rsid w:val="00082098"/>
    <w:rsid w:val="00083088"/>
    <w:rsid w:val="0008573F"/>
    <w:rsid w:val="00085A80"/>
    <w:rsid w:val="00087FEC"/>
    <w:rsid w:val="00090ECA"/>
    <w:rsid w:val="00091D2B"/>
    <w:rsid w:val="000954B1"/>
    <w:rsid w:val="00097B47"/>
    <w:rsid w:val="000A03BA"/>
    <w:rsid w:val="000A36DC"/>
    <w:rsid w:val="000A36E5"/>
    <w:rsid w:val="000A4DDD"/>
    <w:rsid w:val="000A4F5C"/>
    <w:rsid w:val="000A59D3"/>
    <w:rsid w:val="000A6D04"/>
    <w:rsid w:val="000B1666"/>
    <w:rsid w:val="000B27BF"/>
    <w:rsid w:val="000B3C8D"/>
    <w:rsid w:val="000B4891"/>
    <w:rsid w:val="000B6B00"/>
    <w:rsid w:val="000C01F1"/>
    <w:rsid w:val="000C0476"/>
    <w:rsid w:val="000C16E2"/>
    <w:rsid w:val="000C3C2A"/>
    <w:rsid w:val="000C6036"/>
    <w:rsid w:val="000C6678"/>
    <w:rsid w:val="000C7C58"/>
    <w:rsid w:val="000D1583"/>
    <w:rsid w:val="000D15E7"/>
    <w:rsid w:val="000D2C8B"/>
    <w:rsid w:val="000D3CE9"/>
    <w:rsid w:val="000D4AB6"/>
    <w:rsid w:val="000D68AA"/>
    <w:rsid w:val="000D72DE"/>
    <w:rsid w:val="000D75CB"/>
    <w:rsid w:val="000E49FB"/>
    <w:rsid w:val="000E56A9"/>
    <w:rsid w:val="000F031C"/>
    <w:rsid w:val="000F0597"/>
    <w:rsid w:val="000F1BE7"/>
    <w:rsid w:val="000F386A"/>
    <w:rsid w:val="000F4202"/>
    <w:rsid w:val="000F5F2D"/>
    <w:rsid w:val="000F7F01"/>
    <w:rsid w:val="00100C61"/>
    <w:rsid w:val="00101278"/>
    <w:rsid w:val="001026F5"/>
    <w:rsid w:val="00102F12"/>
    <w:rsid w:val="001059EA"/>
    <w:rsid w:val="001071D3"/>
    <w:rsid w:val="00111D5B"/>
    <w:rsid w:val="00111ECE"/>
    <w:rsid w:val="00111FF0"/>
    <w:rsid w:val="00114B35"/>
    <w:rsid w:val="00115094"/>
    <w:rsid w:val="00115E76"/>
    <w:rsid w:val="00115FE6"/>
    <w:rsid w:val="00116AD4"/>
    <w:rsid w:val="00116F97"/>
    <w:rsid w:val="00122BF8"/>
    <w:rsid w:val="0012611C"/>
    <w:rsid w:val="00126E9B"/>
    <w:rsid w:val="001273F3"/>
    <w:rsid w:val="00127AB9"/>
    <w:rsid w:val="00127EB9"/>
    <w:rsid w:val="001309A4"/>
    <w:rsid w:val="00131407"/>
    <w:rsid w:val="00131D5A"/>
    <w:rsid w:val="00133804"/>
    <w:rsid w:val="001342AC"/>
    <w:rsid w:val="00136626"/>
    <w:rsid w:val="001367CC"/>
    <w:rsid w:val="00137A86"/>
    <w:rsid w:val="00141ED1"/>
    <w:rsid w:val="00142A9F"/>
    <w:rsid w:val="001430B4"/>
    <w:rsid w:val="00143950"/>
    <w:rsid w:val="00144276"/>
    <w:rsid w:val="00153D50"/>
    <w:rsid w:val="00153DBD"/>
    <w:rsid w:val="00153FC6"/>
    <w:rsid w:val="001542A3"/>
    <w:rsid w:val="00154997"/>
    <w:rsid w:val="00154DBB"/>
    <w:rsid w:val="00156D28"/>
    <w:rsid w:val="001611DB"/>
    <w:rsid w:val="001624A3"/>
    <w:rsid w:val="0017410B"/>
    <w:rsid w:val="00177A1D"/>
    <w:rsid w:val="00177C91"/>
    <w:rsid w:val="00184C39"/>
    <w:rsid w:val="00184D12"/>
    <w:rsid w:val="00184FBB"/>
    <w:rsid w:val="00187B7A"/>
    <w:rsid w:val="00194677"/>
    <w:rsid w:val="00194812"/>
    <w:rsid w:val="001956FF"/>
    <w:rsid w:val="001977A2"/>
    <w:rsid w:val="001A0B42"/>
    <w:rsid w:val="001A1D75"/>
    <w:rsid w:val="001A41F0"/>
    <w:rsid w:val="001A4665"/>
    <w:rsid w:val="001A49D1"/>
    <w:rsid w:val="001A5546"/>
    <w:rsid w:val="001A740F"/>
    <w:rsid w:val="001B0F1C"/>
    <w:rsid w:val="001B13AF"/>
    <w:rsid w:val="001B204D"/>
    <w:rsid w:val="001B2098"/>
    <w:rsid w:val="001B353C"/>
    <w:rsid w:val="001B3F16"/>
    <w:rsid w:val="001B7779"/>
    <w:rsid w:val="001C15DC"/>
    <w:rsid w:val="001C1830"/>
    <w:rsid w:val="001C25FC"/>
    <w:rsid w:val="001C4103"/>
    <w:rsid w:val="001C56C5"/>
    <w:rsid w:val="001C6A57"/>
    <w:rsid w:val="001C7EDA"/>
    <w:rsid w:val="001C7EE6"/>
    <w:rsid w:val="001D1257"/>
    <w:rsid w:val="001D1FEF"/>
    <w:rsid w:val="001D20C9"/>
    <w:rsid w:val="001D24F2"/>
    <w:rsid w:val="001D3032"/>
    <w:rsid w:val="001E0797"/>
    <w:rsid w:val="001E5608"/>
    <w:rsid w:val="001E5CE4"/>
    <w:rsid w:val="001E6550"/>
    <w:rsid w:val="001E6B80"/>
    <w:rsid w:val="001E6CBD"/>
    <w:rsid w:val="001E6D2F"/>
    <w:rsid w:val="001E7D47"/>
    <w:rsid w:val="001F1029"/>
    <w:rsid w:val="001F1C86"/>
    <w:rsid w:val="001F4683"/>
    <w:rsid w:val="001F55B6"/>
    <w:rsid w:val="001F6208"/>
    <w:rsid w:val="0020042F"/>
    <w:rsid w:val="00200AD6"/>
    <w:rsid w:val="00203225"/>
    <w:rsid w:val="00203B03"/>
    <w:rsid w:val="0020473A"/>
    <w:rsid w:val="002073BB"/>
    <w:rsid w:val="002134B9"/>
    <w:rsid w:val="00213A20"/>
    <w:rsid w:val="002149DB"/>
    <w:rsid w:val="00215316"/>
    <w:rsid w:val="00220ADA"/>
    <w:rsid w:val="00221255"/>
    <w:rsid w:val="002224E9"/>
    <w:rsid w:val="00223AE8"/>
    <w:rsid w:val="002244DA"/>
    <w:rsid w:val="002261F7"/>
    <w:rsid w:val="002264B8"/>
    <w:rsid w:val="00230379"/>
    <w:rsid w:val="002303CB"/>
    <w:rsid w:val="00230925"/>
    <w:rsid w:val="00230A89"/>
    <w:rsid w:val="0023227B"/>
    <w:rsid w:val="00234DEC"/>
    <w:rsid w:val="00236446"/>
    <w:rsid w:val="00240130"/>
    <w:rsid w:val="0024022E"/>
    <w:rsid w:val="00241186"/>
    <w:rsid w:val="00242679"/>
    <w:rsid w:val="002438DC"/>
    <w:rsid w:val="0024495C"/>
    <w:rsid w:val="00246207"/>
    <w:rsid w:val="00252B09"/>
    <w:rsid w:val="002535C5"/>
    <w:rsid w:val="002545D0"/>
    <w:rsid w:val="00254C9D"/>
    <w:rsid w:val="00255D98"/>
    <w:rsid w:val="00257922"/>
    <w:rsid w:val="00260C6E"/>
    <w:rsid w:val="00261E4A"/>
    <w:rsid w:val="00262854"/>
    <w:rsid w:val="0026468B"/>
    <w:rsid w:val="00266735"/>
    <w:rsid w:val="00266AC0"/>
    <w:rsid w:val="00271E94"/>
    <w:rsid w:val="002720D5"/>
    <w:rsid w:val="0027292A"/>
    <w:rsid w:val="00272AA2"/>
    <w:rsid w:val="0027358D"/>
    <w:rsid w:val="0027406E"/>
    <w:rsid w:val="00277C51"/>
    <w:rsid w:val="0028340F"/>
    <w:rsid w:val="002837A2"/>
    <w:rsid w:val="00284E97"/>
    <w:rsid w:val="00285ED0"/>
    <w:rsid w:val="002866FC"/>
    <w:rsid w:val="0028762C"/>
    <w:rsid w:val="00287A14"/>
    <w:rsid w:val="0029100E"/>
    <w:rsid w:val="00291C0E"/>
    <w:rsid w:val="0029280A"/>
    <w:rsid w:val="0029346D"/>
    <w:rsid w:val="00293CF1"/>
    <w:rsid w:val="00294687"/>
    <w:rsid w:val="00294D31"/>
    <w:rsid w:val="002950D5"/>
    <w:rsid w:val="00295380"/>
    <w:rsid w:val="002A24C2"/>
    <w:rsid w:val="002A2D81"/>
    <w:rsid w:val="002A4332"/>
    <w:rsid w:val="002A4504"/>
    <w:rsid w:val="002A52F7"/>
    <w:rsid w:val="002A5307"/>
    <w:rsid w:val="002A62E9"/>
    <w:rsid w:val="002A7C5A"/>
    <w:rsid w:val="002B14C5"/>
    <w:rsid w:val="002B357C"/>
    <w:rsid w:val="002B4B14"/>
    <w:rsid w:val="002B5F43"/>
    <w:rsid w:val="002B6BDD"/>
    <w:rsid w:val="002B6F31"/>
    <w:rsid w:val="002C0080"/>
    <w:rsid w:val="002D13A8"/>
    <w:rsid w:val="002D3EE0"/>
    <w:rsid w:val="002D462A"/>
    <w:rsid w:val="002D4A06"/>
    <w:rsid w:val="002D6982"/>
    <w:rsid w:val="002E00BA"/>
    <w:rsid w:val="002E0A28"/>
    <w:rsid w:val="002E5A92"/>
    <w:rsid w:val="002F21DD"/>
    <w:rsid w:val="002F229C"/>
    <w:rsid w:val="002F4A29"/>
    <w:rsid w:val="002F5D62"/>
    <w:rsid w:val="002F6229"/>
    <w:rsid w:val="002F7922"/>
    <w:rsid w:val="002F7FF4"/>
    <w:rsid w:val="00300089"/>
    <w:rsid w:val="003009EF"/>
    <w:rsid w:val="00300CA1"/>
    <w:rsid w:val="003015CC"/>
    <w:rsid w:val="003042BC"/>
    <w:rsid w:val="00305207"/>
    <w:rsid w:val="00307BFA"/>
    <w:rsid w:val="00307CF6"/>
    <w:rsid w:val="0031084F"/>
    <w:rsid w:val="00311713"/>
    <w:rsid w:val="003119B2"/>
    <w:rsid w:val="00311AF0"/>
    <w:rsid w:val="00312D6C"/>
    <w:rsid w:val="0031420B"/>
    <w:rsid w:val="00316209"/>
    <w:rsid w:val="00316512"/>
    <w:rsid w:val="003201E7"/>
    <w:rsid w:val="00322C14"/>
    <w:rsid w:val="00322F94"/>
    <w:rsid w:val="00323BF1"/>
    <w:rsid w:val="00326ED4"/>
    <w:rsid w:val="003301C9"/>
    <w:rsid w:val="003306C9"/>
    <w:rsid w:val="0033372C"/>
    <w:rsid w:val="0033538C"/>
    <w:rsid w:val="00335652"/>
    <w:rsid w:val="0033687F"/>
    <w:rsid w:val="0034069D"/>
    <w:rsid w:val="00347FEC"/>
    <w:rsid w:val="00350DFB"/>
    <w:rsid w:val="0035613C"/>
    <w:rsid w:val="00364DBC"/>
    <w:rsid w:val="00365D91"/>
    <w:rsid w:val="0037019B"/>
    <w:rsid w:val="00370BD3"/>
    <w:rsid w:val="00370F93"/>
    <w:rsid w:val="0037164A"/>
    <w:rsid w:val="00372129"/>
    <w:rsid w:val="0037241C"/>
    <w:rsid w:val="0037297D"/>
    <w:rsid w:val="00373204"/>
    <w:rsid w:val="00375423"/>
    <w:rsid w:val="00375C92"/>
    <w:rsid w:val="00376B03"/>
    <w:rsid w:val="00377F4F"/>
    <w:rsid w:val="00380FE5"/>
    <w:rsid w:val="003845E3"/>
    <w:rsid w:val="00385BC4"/>
    <w:rsid w:val="00387657"/>
    <w:rsid w:val="003905CA"/>
    <w:rsid w:val="003932BB"/>
    <w:rsid w:val="003949EA"/>
    <w:rsid w:val="0039622A"/>
    <w:rsid w:val="003A173C"/>
    <w:rsid w:val="003A20B4"/>
    <w:rsid w:val="003A2CD0"/>
    <w:rsid w:val="003A7A56"/>
    <w:rsid w:val="003B10E1"/>
    <w:rsid w:val="003B132E"/>
    <w:rsid w:val="003B1EED"/>
    <w:rsid w:val="003B5F3C"/>
    <w:rsid w:val="003B6263"/>
    <w:rsid w:val="003C0DEB"/>
    <w:rsid w:val="003C0ECC"/>
    <w:rsid w:val="003C13B0"/>
    <w:rsid w:val="003C1578"/>
    <w:rsid w:val="003C1818"/>
    <w:rsid w:val="003C328B"/>
    <w:rsid w:val="003C3AA6"/>
    <w:rsid w:val="003C5024"/>
    <w:rsid w:val="003C5671"/>
    <w:rsid w:val="003C6CA1"/>
    <w:rsid w:val="003D25FA"/>
    <w:rsid w:val="003D278B"/>
    <w:rsid w:val="003D2FC8"/>
    <w:rsid w:val="003D2FF5"/>
    <w:rsid w:val="003D4390"/>
    <w:rsid w:val="003D559A"/>
    <w:rsid w:val="003D700B"/>
    <w:rsid w:val="003E3F43"/>
    <w:rsid w:val="003E4155"/>
    <w:rsid w:val="003E49D6"/>
    <w:rsid w:val="003E6DFB"/>
    <w:rsid w:val="003F0633"/>
    <w:rsid w:val="003F275E"/>
    <w:rsid w:val="003F3042"/>
    <w:rsid w:val="003F307C"/>
    <w:rsid w:val="003F47E6"/>
    <w:rsid w:val="003F51EB"/>
    <w:rsid w:val="003F53BB"/>
    <w:rsid w:val="003F636B"/>
    <w:rsid w:val="003F6EC2"/>
    <w:rsid w:val="003F75CD"/>
    <w:rsid w:val="003F7824"/>
    <w:rsid w:val="003F7F5C"/>
    <w:rsid w:val="00400586"/>
    <w:rsid w:val="00403F69"/>
    <w:rsid w:val="0040401C"/>
    <w:rsid w:val="00405D51"/>
    <w:rsid w:val="00406047"/>
    <w:rsid w:val="004069ED"/>
    <w:rsid w:val="0040706A"/>
    <w:rsid w:val="004072B8"/>
    <w:rsid w:val="004074DB"/>
    <w:rsid w:val="00407C76"/>
    <w:rsid w:val="004108DF"/>
    <w:rsid w:val="00411554"/>
    <w:rsid w:val="0041205C"/>
    <w:rsid w:val="00412C9F"/>
    <w:rsid w:val="00414190"/>
    <w:rsid w:val="00414917"/>
    <w:rsid w:val="00415763"/>
    <w:rsid w:val="004163E5"/>
    <w:rsid w:val="0041711C"/>
    <w:rsid w:val="00417DC7"/>
    <w:rsid w:val="00417EA4"/>
    <w:rsid w:val="0042289B"/>
    <w:rsid w:val="00424E54"/>
    <w:rsid w:val="0043064B"/>
    <w:rsid w:val="00431944"/>
    <w:rsid w:val="004339C7"/>
    <w:rsid w:val="00435682"/>
    <w:rsid w:val="004358EB"/>
    <w:rsid w:val="00436931"/>
    <w:rsid w:val="00437585"/>
    <w:rsid w:val="00437772"/>
    <w:rsid w:val="00437904"/>
    <w:rsid w:val="00437968"/>
    <w:rsid w:val="00437CD9"/>
    <w:rsid w:val="00440D3F"/>
    <w:rsid w:val="0044224F"/>
    <w:rsid w:val="004422BF"/>
    <w:rsid w:val="00442BBD"/>
    <w:rsid w:val="0044387B"/>
    <w:rsid w:val="00444B5B"/>
    <w:rsid w:val="00445040"/>
    <w:rsid w:val="00445549"/>
    <w:rsid w:val="00445637"/>
    <w:rsid w:val="00445DF4"/>
    <w:rsid w:val="00446FE2"/>
    <w:rsid w:val="004521C8"/>
    <w:rsid w:val="0045266A"/>
    <w:rsid w:val="00452AB3"/>
    <w:rsid w:val="004534FC"/>
    <w:rsid w:val="0045420B"/>
    <w:rsid w:val="00455F9C"/>
    <w:rsid w:val="00456532"/>
    <w:rsid w:val="00462731"/>
    <w:rsid w:val="00462789"/>
    <w:rsid w:val="00462BFE"/>
    <w:rsid w:val="004635BB"/>
    <w:rsid w:val="00463616"/>
    <w:rsid w:val="00463952"/>
    <w:rsid w:val="00464C78"/>
    <w:rsid w:val="004655AB"/>
    <w:rsid w:val="00465AAC"/>
    <w:rsid w:val="00467B20"/>
    <w:rsid w:val="00467DB1"/>
    <w:rsid w:val="00471657"/>
    <w:rsid w:val="00472A59"/>
    <w:rsid w:val="00473D6F"/>
    <w:rsid w:val="004761DD"/>
    <w:rsid w:val="00477A4F"/>
    <w:rsid w:val="00480113"/>
    <w:rsid w:val="00484448"/>
    <w:rsid w:val="00485498"/>
    <w:rsid w:val="00485C4A"/>
    <w:rsid w:val="00486362"/>
    <w:rsid w:val="00487482"/>
    <w:rsid w:val="00487DEB"/>
    <w:rsid w:val="00490E42"/>
    <w:rsid w:val="0049209C"/>
    <w:rsid w:val="0049263D"/>
    <w:rsid w:val="00493B9B"/>
    <w:rsid w:val="004941A3"/>
    <w:rsid w:val="00495164"/>
    <w:rsid w:val="004955BE"/>
    <w:rsid w:val="004955F1"/>
    <w:rsid w:val="00497C4E"/>
    <w:rsid w:val="00497D34"/>
    <w:rsid w:val="004A09F3"/>
    <w:rsid w:val="004A3290"/>
    <w:rsid w:val="004A3B14"/>
    <w:rsid w:val="004A47A2"/>
    <w:rsid w:val="004A5D1D"/>
    <w:rsid w:val="004B221D"/>
    <w:rsid w:val="004B45E1"/>
    <w:rsid w:val="004B61D0"/>
    <w:rsid w:val="004C318F"/>
    <w:rsid w:val="004C568C"/>
    <w:rsid w:val="004C6A63"/>
    <w:rsid w:val="004C7389"/>
    <w:rsid w:val="004D05CA"/>
    <w:rsid w:val="004D0C6A"/>
    <w:rsid w:val="004D2BE3"/>
    <w:rsid w:val="004D2FFA"/>
    <w:rsid w:val="004D37B0"/>
    <w:rsid w:val="004D53CC"/>
    <w:rsid w:val="004D66E8"/>
    <w:rsid w:val="004D7906"/>
    <w:rsid w:val="004E2E51"/>
    <w:rsid w:val="004E3833"/>
    <w:rsid w:val="004E49D4"/>
    <w:rsid w:val="004E5B03"/>
    <w:rsid w:val="004F17BE"/>
    <w:rsid w:val="004F23C5"/>
    <w:rsid w:val="004F2FA0"/>
    <w:rsid w:val="004F4646"/>
    <w:rsid w:val="004F4E0A"/>
    <w:rsid w:val="004F6C7C"/>
    <w:rsid w:val="004F7C28"/>
    <w:rsid w:val="005017B4"/>
    <w:rsid w:val="00503160"/>
    <w:rsid w:val="00503346"/>
    <w:rsid w:val="00503A2D"/>
    <w:rsid w:val="00503BE5"/>
    <w:rsid w:val="0050497E"/>
    <w:rsid w:val="00504E91"/>
    <w:rsid w:val="00505E6B"/>
    <w:rsid w:val="00506918"/>
    <w:rsid w:val="00511438"/>
    <w:rsid w:val="005121D3"/>
    <w:rsid w:val="00512B76"/>
    <w:rsid w:val="00513BBA"/>
    <w:rsid w:val="00516555"/>
    <w:rsid w:val="0052124A"/>
    <w:rsid w:val="00523239"/>
    <w:rsid w:val="00526045"/>
    <w:rsid w:val="00526195"/>
    <w:rsid w:val="00526C48"/>
    <w:rsid w:val="00526EA3"/>
    <w:rsid w:val="00527D72"/>
    <w:rsid w:val="00531AA9"/>
    <w:rsid w:val="00531E57"/>
    <w:rsid w:val="005348CF"/>
    <w:rsid w:val="0053545E"/>
    <w:rsid w:val="0053635D"/>
    <w:rsid w:val="00536D24"/>
    <w:rsid w:val="00536DEB"/>
    <w:rsid w:val="00537F6A"/>
    <w:rsid w:val="00541210"/>
    <w:rsid w:val="005422B0"/>
    <w:rsid w:val="00542316"/>
    <w:rsid w:val="00545927"/>
    <w:rsid w:val="00546A03"/>
    <w:rsid w:val="00547119"/>
    <w:rsid w:val="00547A8A"/>
    <w:rsid w:val="00547E69"/>
    <w:rsid w:val="00550730"/>
    <w:rsid w:val="00551246"/>
    <w:rsid w:val="00551317"/>
    <w:rsid w:val="00552559"/>
    <w:rsid w:val="00552CF7"/>
    <w:rsid w:val="005532D6"/>
    <w:rsid w:val="005547F7"/>
    <w:rsid w:val="0056001B"/>
    <w:rsid w:val="00560161"/>
    <w:rsid w:val="005605D7"/>
    <w:rsid w:val="0056064A"/>
    <w:rsid w:val="0056121B"/>
    <w:rsid w:val="00562619"/>
    <w:rsid w:val="00563693"/>
    <w:rsid w:val="00566064"/>
    <w:rsid w:val="00570713"/>
    <w:rsid w:val="005755CC"/>
    <w:rsid w:val="00576A7E"/>
    <w:rsid w:val="0058006C"/>
    <w:rsid w:val="00581BC1"/>
    <w:rsid w:val="00581C7B"/>
    <w:rsid w:val="00582205"/>
    <w:rsid w:val="005827F0"/>
    <w:rsid w:val="00583280"/>
    <w:rsid w:val="00583A84"/>
    <w:rsid w:val="005866A9"/>
    <w:rsid w:val="00586799"/>
    <w:rsid w:val="0059202A"/>
    <w:rsid w:val="00593D6E"/>
    <w:rsid w:val="00593EFD"/>
    <w:rsid w:val="00594B6E"/>
    <w:rsid w:val="00595E25"/>
    <w:rsid w:val="005979B6"/>
    <w:rsid w:val="005A0CFC"/>
    <w:rsid w:val="005A1CB3"/>
    <w:rsid w:val="005A3BB0"/>
    <w:rsid w:val="005A41D4"/>
    <w:rsid w:val="005B490B"/>
    <w:rsid w:val="005B6910"/>
    <w:rsid w:val="005B6FE0"/>
    <w:rsid w:val="005C056D"/>
    <w:rsid w:val="005C1A54"/>
    <w:rsid w:val="005C534E"/>
    <w:rsid w:val="005C5AD8"/>
    <w:rsid w:val="005C6501"/>
    <w:rsid w:val="005C6C1C"/>
    <w:rsid w:val="005D0917"/>
    <w:rsid w:val="005D0CD9"/>
    <w:rsid w:val="005D0E49"/>
    <w:rsid w:val="005D62B4"/>
    <w:rsid w:val="005D6E16"/>
    <w:rsid w:val="005E065D"/>
    <w:rsid w:val="005E1090"/>
    <w:rsid w:val="005E22D7"/>
    <w:rsid w:val="005E3CE0"/>
    <w:rsid w:val="005E600D"/>
    <w:rsid w:val="005F0F05"/>
    <w:rsid w:val="005F270B"/>
    <w:rsid w:val="005F4AAB"/>
    <w:rsid w:val="005F7813"/>
    <w:rsid w:val="0060416C"/>
    <w:rsid w:val="00605244"/>
    <w:rsid w:val="0060752E"/>
    <w:rsid w:val="00607AF9"/>
    <w:rsid w:val="00615E1F"/>
    <w:rsid w:val="00615EB0"/>
    <w:rsid w:val="006163F4"/>
    <w:rsid w:val="00617E10"/>
    <w:rsid w:val="00621122"/>
    <w:rsid w:val="006229D2"/>
    <w:rsid w:val="00623F1F"/>
    <w:rsid w:val="00624557"/>
    <w:rsid w:val="00624B59"/>
    <w:rsid w:val="006260A2"/>
    <w:rsid w:val="00634236"/>
    <w:rsid w:val="00635638"/>
    <w:rsid w:val="006363ED"/>
    <w:rsid w:val="006371D9"/>
    <w:rsid w:val="00637913"/>
    <w:rsid w:val="00642A1B"/>
    <w:rsid w:val="0064429F"/>
    <w:rsid w:val="00644428"/>
    <w:rsid w:val="00644D5C"/>
    <w:rsid w:val="00646DCA"/>
    <w:rsid w:val="0065285F"/>
    <w:rsid w:val="00652BDE"/>
    <w:rsid w:val="0065333A"/>
    <w:rsid w:val="00653D0C"/>
    <w:rsid w:val="00653EB2"/>
    <w:rsid w:val="00654602"/>
    <w:rsid w:val="00654973"/>
    <w:rsid w:val="00655F40"/>
    <w:rsid w:val="00656317"/>
    <w:rsid w:val="00656EE7"/>
    <w:rsid w:val="0065716F"/>
    <w:rsid w:val="00660FA0"/>
    <w:rsid w:val="00663F62"/>
    <w:rsid w:val="00665090"/>
    <w:rsid w:val="006652E6"/>
    <w:rsid w:val="006706F3"/>
    <w:rsid w:val="006708F4"/>
    <w:rsid w:val="0067099C"/>
    <w:rsid w:val="00671282"/>
    <w:rsid w:val="00671888"/>
    <w:rsid w:val="00672855"/>
    <w:rsid w:val="00673E7B"/>
    <w:rsid w:val="0067407A"/>
    <w:rsid w:val="00675BE7"/>
    <w:rsid w:val="00676388"/>
    <w:rsid w:val="00676800"/>
    <w:rsid w:val="00680CA0"/>
    <w:rsid w:val="0068467D"/>
    <w:rsid w:val="00684687"/>
    <w:rsid w:val="00687018"/>
    <w:rsid w:val="006901B0"/>
    <w:rsid w:val="00691EF9"/>
    <w:rsid w:val="006930FD"/>
    <w:rsid w:val="006A00E2"/>
    <w:rsid w:val="006A069C"/>
    <w:rsid w:val="006A36DC"/>
    <w:rsid w:val="006A44E0"/>
    <w:rsid w:val="006A48F3"/>
    <w:rsid w:val="006A49A7"/>
    <w:rsid w:val="006A51F1"/>
    <w:rsid w:val="006A756B"/>
    <w:rsid w:val="006B043F"/>
    <w:rsid w:val="006B0C6E"/>
    <w:rsid w:val="006B1644"/>
    <w:rsid w:val="006B1B4F"/>
    <w:rsid w:val="006B1EBA"/>
    <w:rsid w:val="006B40B0"/>
    <w:rsid w:val="006B5782"/>
    <w:rsid w:val="006B6EE7"/>
    <w:rsid w:val="006B71F5"/>
    <w:rsid w:val="006B7E1C"/>
    <w:rsid w:val="006C0EF9"/>
    <w:rsid w:val="006C1E11"/>
    <w:rsid w:val="006C26B7"/>
    <w:rsid w:val="006C39E3"/>
    <w:rsid w:val="006C784F"/>
    <w:rsid w:val="006D11FD"/>
    <w:rsid w:val="006D2CEF"/>
    <w:rsid w:val="006D3AB9"/>
    <w:rsid w:val="006D7FD4"/>
    <w:rsid w:val="006E0FE9"/>
    <w:rsid w:val="006E23E6"/>
    <w:rsid w:val="006E3AFA"/>
    <w:rsid w:val="006E6600"/>
    <w:rsid w:val="006E7280"/>
    <w:rsid w:val="006F3801"/>
    <w:rsid w:val="006F3F68"/>
    <w:rsid w:val="006F5ED1"/>
    <w:rsid w:val="00701279"/>
    <w:rsid w:val="007022A6"/>
    <w:rsid w:val="0070288F"/>
    <w:rsid w:val="007044A3"/>
    <w:rsid w:val="00704685"/>
    <w:rsid w:val="00704B1C"/>
    <w:rsid w:val="007058FB"/>
    <w:rsid w:val="007060D0"/>
    <w:rsid w:val="00707EEE"/>
    <w:rsid w:val="00711292"/>
    <w:rsid w:val="00711C1A"/>
    <w:rsid w:val="0071266E"/>
    <w:rsid w:val="0071313D"/>
    <w:rsid w:val="00713C7C"/>
    <w:rsid w:val="00716CE4"/>
    <w:rsid w:val="007176B1"/>
    <w:rsid w:val="00717FBF"/>
    <w:rsid w:val="007206D9"/>
    <w:rsid w:val="0072217E"/>
    <w:rsid w:val="00723A4F"/>
    <w:rsid w:val="00723FFC"/>
    <w:rsid w:val="00724149"/>
    <w:rsid w:val="0072449E"/>
    <w:rsid w:val="007246B2"/>
    <w:rsid w:val="00724FCD"/>
    <w:rsid w:val="00725B2B"/>
    <w:rsid w:val="00730AAF"/>
    <w:rsid w:val="00732ABC"/>
    <w:rsid w:val="00736B74"/>
    <w:rsid w:val="00736B91"/>
    <w:rsid w:val="00737806"/>
    <w:rsid w:val="007416BF"/>
    <w:rsid w:val="00743291"/>
    <w:rsid w:val="00746214"/>
    <w:rsid w:val="00747590"/>
    <w:rsid w:val="00747FBA"/>
    <w:rsid w:val="007504D3"/>
    <w:rsid w:val="007511C5"/>
    <w:rsid w:val="00753C23"/>
    <w:rsid w:val="007545F6"/>
    <w:rsid w:val="007546FE"/>
    <w:rsid w:val="00754853"/>
    <w:rsid w:val="0076131F"/>
    <w:rsid w:val="00764D0D"/>
    <w:rsid w:val="00764F6E"/>
    <w:rsid w:val="007660B2"/>
    <w:rsid w:val="007665C5"/>
    <w:rsid w:val="0076660A"/>
    <w:rsid w:val="00767156"/>
    <w:rsid w:val="0076730A"/>
    <w:rsid w:val="0076737E"/>
    <w:rsid w:val="00770396"/>
    <w:rsid w:val="0077171A"/>
    <w:rsid w:val="0077506B"/>
    <w:rsid w:val="00777E27"/>
    <w:rsid w:val="00784191"/>
    <w:rsid w:val="0078469A"/>
    <w:rsid w:val="00786307"/>
    <w:rsid w:val="00790F46"/>
    <w:rsid w:val="007919D0"/>
    <w:rsid w:val="00793E86"/>
    <w:rsid w:val="00796A8F"/>
    <w:rsid w:val="00796F8E"/>
    <w:rsid w:val="007A188C"/>
    <w:rsid w:val="007A381C"/>
    <w:rsid w:val="007A38DE"/>
    <w:rsid w:val="007A7BE9"/>
    <w:rsid w:val="007B1594"/>
    <w:rsid w:val="007B60D2"/>
    <w:rsid w:val="007C415B"/>
    <w:rsid w:val="007C5BDF"/>
    <w:rsid w:val="007C6974"/>
    <w:rsid w:val="007C6975"/>
    <w:rsid w:val="007D0A7A"/>
    <w:rsid w:val="007D36F0"/>
    <w:rsid w:val="007E2040"/>
    <w:rsid w:val="007E3FCE"/>
    <w:rsid w:val="007E495A"/>
    <w:rsid w:val="007F082B"/>
    <w:rsid w:val="007F3460"/>
    <w:rsid w:val="007F34C8"/>
    <w:rsid w:val="007F36B2"/>
    <w:rsid w:val="007F5DAC"/>
    <w:rsid w:val="007F5F21"/>
    <w:rsid w:val="007F6F6E"/>
    <w:rsid w:val="007F7A49"/>
    <w:rsid w:val="008001B9"/>
    <w:rsid w:val="00800DF0"/>
    <w:rsid w:val="00801B24"/>
    <w:rsid w:val="00801D25"/>
    <w:rsid w:val="00804B30"/>
    <w:rsid w:val="00807799"/>
    <w:rsid w:val="008120C1"/>
    <w:rsid w:val="00813B79"/>
    <w:rsid w:val="00814323"/>
    <w:rsid w:val="00815D70"/>
    <w:rsid w:val="008160DE"/>
    <w:rsid w:val="00816156"/>
    <w:rsid w:val="00816388"/>
    <w:rsid w:val="00821557"/>
    <w:rsid w:val="00822658"/>
    <w:rsid w:val="00822C2C"/>
    <w:rsid w:val="00824883"/>
    <w:rsid w:val="00826110"/>
    <w:rsid w:val="00826C9B"/>
    <w:rsid w:val="008274D5"/>
    <w:rsid w:val="00830145"/>
    <w:rsid w:val="00830F02"/>
    <w:rsid w:val="00830FDB"/>
    <w:rsid w:val="008336D2"/>
    <w:rsid w:val="00835CF5"/>
    <w:rsid w:val="008376A4"/>
    <w:rsid w:val="00841343"/>
    <w:rsid w:val="00842C01"/>
    <w:rsid w:val="008435F1"/>
    <w:rsid w:val="00843CF2"/>
    <w:rsid w:val="00844755"/>
    <w:rsid w:val="008451B6"/>
    <w:rsid w:val="008471A3"/>
    <w:rsid w:val="0084750D"/>
    <w:rsid w:val="0085047C"/>
    <w:rsid w:val="0085068D"/>
    <w:rsid w:val="0085182D"/>
    <w:rsid w:val="00852410"/>
    <w:rsid w:val="008525B5"/>
    <w:rsid w:val="00852E57"/>
    <w:rsid w:val="00853187"/>
    <w:rsid w:val="00853E45"/>
    <w:rsid w:val="0085559E"/>
    <w:rsid w:val="00856370"/>
    <w:rsid w:val="00856770"/>
    <w:rsid w:val="00857B53"/>
    <w:rsid w:val="00861CBB"/>
    <w:rsid w:val="00863A3D"/>
    <w:rsid w:val="008642EF"/>
    <w:rsid w:val="008646B9"/>
    <w:rsid w:val="008675CD"/>
    <w:rsid w:val="00867FF2"/>
    <w:rsid w:val="00870BA8"/>
    <w:rsid w:val="00871B72"/>
    <w:rsid w:val="00871DDC"/>
    <w:rsid w:val="008723A0"/>
    <w:rsid w:val="00873286"/>
    <w:rsid w:val="00873CA3"/>
    <w:rsid w:val="008748DC"/>
    <w:rsid w:val="00874A84"/>
    <w:rsid w:val="00876052"/>
    <w:rsid w:val="00876B07"/>
    <w:rsid w:val="008775CA"/>
    <w:rsid w:val="00877B03"/>
    <w:rsid w:val="0088056E"/>
    <w:rsid w:val="00883BD0"/>
    <w:rsid w:val="00887206"/>
    <w:rsid w:val="00887E7C"/>
    <w:rsid w:val="00891C19"/>
    <w:rsid w:val="00893F63"/>
    <w:rsid w:val="00895135"/>
    <w:rsid w:val="0089527B"/>
    <w:rsid w:val="00897622"/>
    <w:rsid w:val="008A5414"/>
    <w:rsid w:val="008A56A9"/>
    <w:rsid w:val="008A6996"/>
    <w:rsid w:val="008A6FF9"/>
    <w:rsid w:val="008A73A5"/>
    <w:rsid w:val="008A782F"/>
    <w:rsid w:val="008A7D44"/>
    <w:rsid w:val="008B055D"/>
    <w:rsid w:val="008B0A85"/>
    <w:rsid w:val="008B296C"/>
    <w:rsid w:val="008B2C16"/>
    <w:rsid w:val="008B3C93"/>
    <w:rsid w:val="008C2875"/>
    <w:rsid w:val="008C39B5"/>
    <w:rsid w:val="008D1D4D"/>
    <w:rsid w:val="008D2CB5"/>
    <w:rsid w:val="008D4CB6"/>
    <w:rsid w:val="008D5075"/>
    <w:rsid w:val="008D750D"/>
    <w:rsid w:val="008D7C2D"/>
    <w:rsid w:val="008E0050"/>
    <w:rsid w:val="008E2111"/>
    <w:rsid w:val="008E2DE9"/>
    <w:rsid w:val="008E5370"/>
    <w:rsid w:val="008E5F10"/>
    <w:rsid w:val="008E74D7"/>
    <w:rsid w:val="008F12E9"/>
    <w:rsid w:val="008F2C5C"/>
    <w:rsid w:val="008F37B7"/>
    <w:rsid w:val="008F3B1E"/>
    <w:rsid w:val="008F3D78"/>
    <w:rsid w:val="008F4161"/>
    <w:rsid w:val="008F7078"/>
    <w:rsid w:val="00901022"/>
    <w:rsid w:val="00903348"/>
    <w:rsid w:val="0090376D"/>
    <w:rsid w:val="009039AB"/>
    <w:rsid w:val="00903CF2"/>
    <w:rsid w:val="00904996"/>
    <w:rsid w:val="00905551"/>
    <w:rsid w:val="00906041"/>
    <w:rsid w:val="009074B5"/>
    <w:rsid w:val="009114F4"/>
    <w:rsid w:val="00912272"/>
    <w:rsid w:val="00916D65"/>
    <w:rsid w:val="00916F25"/>
    <w:rsid w:val="009205F8"/>
    <w:rsid w:val="00924E32"/>
    <w:rsid w:val="00925562"/>
    <w:rsid w:val="0093072B"/>
    <w:rsid w:val="0093114C"/>
    <w:rsid w:val="009335A3"/>
    <w:rsid w:val="00934192"/>
    <w:rsid w:val="0093537D"/>
    <w:rsid w:val="00940062"/>
    <w:rsid w:val="00941B73"/>
    <w:rsid w:val="00941D9A"/>
    <w:rsid w:val="00944946"/>
    <w:rsid w:val="00946A25"/>
    <w:rsid w:val="00947B57"/>
    <w:rsid w:val="00947D88"/>
    <w:rsid w:val="00950305"/>
    <w:rsid w:val="00950D01"/>
    <w:rsid w:val="00950E53"/>
    <w:rsid w:val="00950F59"/>
    <w:rsid w:val="00952C9E"/>
    <w:rsid w:val="00956339"/>
    <w:rsid w:val="009604E4"/>
    <w:rsid w:val="00965738"/>
    <w:rsid w:val="00965AA6"/>
    <w:rsid w:val="00970787"/>
    <w:rsid w:val="00971BCC"/>
    <w:rsid w:val="00972194"/>
    <w:rsid w:val="0097304F"/>
    <w:rsid w:val="00975F54"/>
    <w:rsid w:val="00976D05"/>
    <w:rsid w:val="0098103B"/>
    <w:rsid w:val="009827EB"/>
    <w:rsid w:val="00982967"/>
    <w:rsid w:val="00984019"/>
    <w:rsid w:val="00985352"/>
    <w:rsid w:val="009854C5"/>
    <w:rsid w:val="009907AB"/>
    <w:rsid w:val="009978C2"/>
    <w:rsid w:val="00997CD7"/>
    <w:rsid w:val="009A0561"/>
    <w:rsid w:val="009A1095"/>
    <w:rsid w:val="009A2010"/>
    <w:rsid w:val="009A2AEC"/>
    <w:rsid w:val="009A4561"/>
    <w:rsid w:val="009A648D"/>
    <w:rsid w:val="009A7B74"/>
    <w:rsid w:val="009B2008"/>
    <w:rsid w:val="009B3979"/>
    <w:rsid w:val="009C0C08"/>
    <w:rsid w:val="009C1546"/>
    <w:rsid w:val="009C2AB5"/>
    <w:rsid w:val="009C2B5D"/>
    <w:rsid w:val="009C451E"/>
    <w:rsid w:val="009D191E"/>
    <w:rsid w:val="009D27EF"/>
    <w:rsid w:val="009D2C3C"/>
    <w:rsid w:val="009D3051"/>
    <w:rsid w:val="009D41FC"/>
    <w:rsid w:val="009D54FC"/>
    <w:rsid w:val="009D5A0D"/>
    <w:rsid w:val="009D715C"/>
    <w:rsid w:val="009D7833"/>
    <w:rsid w:val="009D7C0F"/>
    <w:rsid w:val="009E06A4"/>
    <w:rsid w:val="009E0ECD"/>
    <w:rsid w:val="009E0FD8"/>
    <w:rsid w:val="009E18E1"/>
    <w:rsid w:val="009E1CEB"/>
    <w:rsid w:val="009E3290"/>
    <w:rsid w:val="009E39CC"/>
    <w:rsid w:val="009E51B0"/>
    <w:rsid w:val="009E54A0"/>
    <w:rsid w:val="009F108C"/>
    <w:rsid w:val="009F22FE"/>
    <w:rsid w:val="009F4E75"/>
    <w:rsid w:val="009F5383"/>
    <w:rsid w:val="009F5424"/>
    <w:rsid w:val="009F5F1C"/>
    <w:rsid w:val="009F63E4"/>
    <w:rsid w:val="009F77E3"/>
    <w:rsid w:val="00A0238C"/>
    <w:rsid w:val="00A03494"/>
    <w:rsid w:val="00A0410E"/>
    <w:rsid w:val="00A04494"/>
    <w:rsid w:val="00A046B9"/>
    <w:rsid w:val="00A05DE6"/>
    <w:rsid w:val="00A072DA"/>
    <w:rsid w:val="00A12DE7"/>
    <w:rsid w:val="00A13A79"/>
    <w:rsid w:val="00A13FE4"/>
    <w:rsid w:val="00A20675"/>
    <w:rsid w:val="00A21547"/>
    <w:rsid w:val="00A25128"/>
    <w:rsid w:val="00A266F0"/>
    <w:rsid w:val="00A26EB4"/>
    <w:rsid w:val="00A338DE"/>
    <w:rsid w:val="00A3460D"/>
    <w:rsid w:val="00A34B2A"/>
    <w:rsid w:val="00A352F2"/>
    <w:rsid w:val="00A356AD"/>
    <w:rsid w:val="00A35825"/>
    <w:rsid w:val="00A36A41"/>
    <w:rsid w:val="00A36A63"/>
    <w:rsid w:val="00A37112"/>
    <w:rsid w:val="00A427C9"/>
    <w:rsid w:val="00A42DD4"/>
    <w:rsid w:val="00A466D5"/>
    <w:rsid w:val="00A5047E"/>
    <w:rsid w:val="00A50484"/>
    <w:rsid w:val="00A52362"/>
    <w:rsid w:val="00A52495"/>
    <w:rsid w:val="00A53258"/>
    <w:rsid w:val="00A545D9"/>
    <w:rsid w:val="00A54D9E"/>
    <w:rsid w:val="00A56B56"/>
    <w:rsid w:val="00A60B9B"/>
    <w:rsid w:val="00A6177E"/>
    <w:rsid w:val="00A61A32"/>
    <w:rsid w:val="00A634A3"/>
    <w:rsid w:val="00A665A1"/>
    <w:rsid w:val="00A67FB1"/>
    <w:rsid w:val="00A71071"/>
    <w:rsid w:val="00A7363C"/>
    <w:rsid w:val="00A7605C"/>
    <w:rsid w:val="00A763EE"/>
    <w:rsid w:val="00A767F5"/>
    <w:rsid w:val="00A76DEB"/>
    <w:rsid w:val="00A77320"/>
    <w:rsid w:val="00A82C0C"/>
    <w:rsid w:val="00A84451"/>
    <w:rsid w:val="00A84C39"/>
    <w:rsid w:val="00A85657"/>
    <w:rsid w:val="00A915B0"/>
    <w:rsid w:val="00A9184B"/>
    <w:rsid w:val="00A929B6"/>
    <w:rsid w:val="00A92DBE"/>
    <w:rsid w:val="00A93E89"/>
    <w:rsid w:val="00A96A51"/>
    <w:rsid w:val="00A96B3B"/>
    <w:rsid w:val="00A979E6"/>
    <w:rsid w:val="00AA0105"/>
    <w:rsid w:val="00AA2E78"/>
    <w:rsid w:val="00AA58C1"/>
    <w:rsid w:val="00AA6465"/>
    <w:rsid w:val="00AA7590"/>
    <w:rsid w:val="00AB0814"/>
    <w:rsid w:val="00AB1271"/>
    <w:rsid w:val="00AB2A4C"/>
    <w:rsid w:val="00AB3B80"/>
    <w:rsid w:val="00AB5D35"/>
    <w:rsid w:val="00AB71E7"/>
    <w:rsid w:val="00AC0432"/>
    <w:rsid w:val="00AC0AD0"/>
    <w:rsid w:val="00AC2798"/>
    <w:rsid w:val="00AC4A4F"/>
    <w:rsid w:val="00AC7AAD"/>
    <w:rsid w:val="00AC7CB7"/>
    <w:rsid w:val="00AC7DEB"/>
    <w:rsid w:val="00AD07E9"/>
    <w:rsid w:val="00AD2B0E"/>
    <w:rsid w:val="00AD2F2B"/>
    <w:rsid w:val="00AD3E40"/>
    <w:rsid w:val="00AD52CB"/>
    <w:rsid w:val="00AD59BD"/>
    <w:rsid w:val="00AD7E68"/>
    <w:rsid w:val="00AE00D9"/>
    <w:rsid w:val="00AE28B5"/>
    <w:rsid w:val="00AE41C2"/>
    <w:rsid w:val="00AE4439"/>
    <w:rsid w:val="00AE62CF"/>
    <w:rsid w:val="00AE6CBF"/>
    <w:rsid w:val="00AE6CD6"/>
    <w:rsid w:val="00AE6DFF"/>
    <w:rsid w:val="00AE6E79"/>
    <w:rsid w:val="00AE7735"/>
    <w:rsid w:val="00AF078C"/>
    <w:rsid w:val="00AF090D"/>
    <w:rsid w:val="00AF1016"/>
    <w:rsid w:val="00AF191B"/>
    <w:rsid w:val="00AF6CB2"/>
    <w:rsid w:val="00AF6FD0"/>
    <w:rsid w:val="00B00F31"/>
    <w:rsid w:val="00B022EC"/>
    <w:rsid w:val="00B02D8A"/>
    <w:rsid w:val="00B061A5"/>
    <w:rsid w:val="00B11BBB"/>
    <w:rsid w:val="00B12A95"/>
    <w:rsid w:val="00B12AA5"/>
    <w:rsid w:val="00B12DF7"/>
    <w:rsid w:val="00B1311D"/>
    <w:rsid w:val="00B13D54"/>
    <w:rsid w:val="00B15303"/>
    <w:rsid w:val="00B1584A"/>
    <w:rsid w:val="00B168B1"/>
    <w:rsid w:val="00B21592"/>
    <w:rsid w:val="00B2173C"/>
    <w:rsid w:val="00B23CBD"/>
    <w:rsid w:val="00B252D6"/>
    <w:rsid w:val="00B254D3"/>
    <w:rsid w:val="00B264C2"/>
    <w:rsid w:val="00B269CB"/>
    <w:rsid w:val="00B26EE5"/>
    <w:rsid w:val="00B30B0E"/>
    <w:rsid w:val="00B31126"/>
    <w:rsid w:val="00B3395F"/>
    <w:rsid w:val="00B33965"/>
    <w:rsid w:val="00B34159"/>
    <w:rsid w:val="00B3473B"/>
    <w:rsid w:val="00B353E1"/>
    <w:rsid w:val="00B3727C"/>
    <w:rsid w:val="00B37BBB"/>
    <w:rsid w:val="00B37C82"/>
    <w:rsid w:val="00B423D1"/>
    <w:rsid w:val="00B42C9F"/>
    <w:rsid w:val="00B42D86"/>
    <w:rsid w:val="00B430C1"/>
    <w:rsid w:val="00B438E9"/>
    <w:rsid w:val="00B46BE8"/>
    <w:rsid w:val="00B47526"/>
    <w:rsid w:val="00B5142A"/>
    <w:rsid w:val="00B52F79"/>
    <w:rsid w:val="00B54153"/>
    <w:rsid w:val="00B60603"/>
    <w:rsid w:val="00B60ADA"/>
    <w:rsid w:val="00B614AF"/>
    <w:rsid w:val="00B61F8F"/>
    <w:rsid w:val="00B62069"/>
    <w:rsid w:val="00B6246B"/>
    <w:rsid w:val="00B62770"/>
    <w:rsid w:val="00B62DEE"/>
    <w:rsid w:val="00B655FC"/>
    <w:rsid w:val="00B673A8"/>
    <w:rsid w:val="00B67469"/>
    <w:rsid w:val="00B72341"/>
    <w:rsid w:val="00B723B1"/>
    <w:rsid w:val="00B72CAC"/>
    <w:rsid w:val="00B75568"/>
    <w:rsid w:val="00B75EE2"/>
    <w:rsid w:val="00B77628"/>
    <w:rsid w:val="00B834D7"/>
    <w:rsid w:val="00B85232"/>
    <w:rsid w:val="00B86723"/>
    <w:rsid w:val="00B90771"/>
    <w:rsid w:val="00B913F8"/>
    <w:rsid w:val="00B9386D"/>
    <w:rsid w:val="00B9468A"/>
    <w:rsid w:val="00B94F86"/>
    <w:rsid w:val="00B967A6"/>
    <w:rsid w:val="00B9734A"/>
    <w:rsid w:val="00B97F22"/>
    <w:rsid w:val="00BA26AE"/>
    <w:rsid w:val="00BA61D7"/>
    <w:rsid w:val="00BB3C41"/>
    <w:rsid w:val="00BB46B1"/>
    <w:rsid w:val="00BB4972"/>
    <w:rsid w:val="00BB6ED8"/>
    <w:rsid w:val="00BB77D3"/>
    <w:rsid w:val="00BC0397"/>
    <w:rsid w:val="00BC0D98"/>
    <w:rsid w:val="00BC2084"/>
    <w:rsid w:val="00BC2A68"/>
    <w:rsid w:val="00BC3235"/>
    <w:rsid w:val="00BC4751"/>
    <w:rsid w:val="00BC6FD1"/>
    <w:rsid w:val="00BC70D8"/>
    <w:rsid w:val="00BC73CB"/>
    <w:rsid w:val="00BD0F60"/>
    <w:rsid w:val="00BD3DC4"/>
    <w:rsid w:val="00BD626F"/>
    <w:rsid w:val="00BD6F7E"/>
    <w:rsid w:val="00BE2062"/>
    <w:rsid w:val="00BE2126"/>
    <w:rsid w:val="00BE427A"/>
    <w:rsid w:val="00BE4CFD"/>
    <w:rsid w:val="00BF219A"/>
    <w:rsid w:val="00BF32D2"/>
    <w:rsid w:val="00BF4986"/>
    <w:rsid w:val="00BF4DE6"/>
    <w:rsid w:val="00BF5A77"/>
    <w:rsid w:val="00BF7B90"/>
    <w:rsid w:val="00C01BF6"/>
    <w:rsid w:val="00C06558"/>
    <w:rsid w:val="00C10794"/>
    <w:rsid w:val="00C10B7A"/>
    <w:rsid w:val="00C11833"/>
    <w:rsid w:val="00C15405"/>
    <w:rsid w:val="00C169BD"/>
    <w:rsid w:val="00C208D2"/>
    <w:rsid w:val="00C2115B"/>
    <w:rsid w:val="00C223C8"/>
    <w:rsid w:val="00C22B3F"/>
    <w:rsid w:val="00C3108D"/>
    <w:rsid w:val="00C328D0"/>
    <w:rsid w:val="00C33098"/>
    <w:rsid w:val="00C33264"/>
    <w:rsid w:val="00C33AF1"/>
    <w:rsid w:val="00C33C1D"/>
    <w:rsid w:val="00C340A0"/>
    <w:rsid w:val="00C35834"/>
    <w:rsid w:val="00C35DD9"/>
    <w:rsid w:val="00C40335"/>
    <w:rsid w:val="00C404F5"/>
    <w:rsid w:val="00C417BF"/>
    <w:rsid w:val="00C41909"/>
    <w:rsid w:val="00C43BE5"/>
    <w:rsid w:val="00C45D42"/>
    <w:rsid w:val="00C4733E"/>
    <w:rsid w:val="00C47814"/>
    <w:rsid w:val="00C506EA"/>
    <w:rsid w:val="00C51567"/>
    <w:rsid w:val="00C51C7E"/>
    <w:rsid w:val="00C538CE"/>
    <w:rsid w:val="00C53DEA"/>
    <w:rsid w:val="00C54740"/>
    <w:rsid w:val="00C551C0"/>
    <w:rsid w:val="00C55B41"/>
    <w:rsid w:val="00C5736C"/>
    <w:rsid w:val="00C5763F"/>
    <w:rsid w:val="00C57F2B"/>
    <w:rsid w:val="00C604B0"/>
    <w:rsid w:val="00C6360C"/>
    <w:rsid w:val="00C6384F"/>
    <w:rsid w:val="00C642DA"/>
    <w:rsid w:val="00C65E2E"/>
    <w:rsid w:val="00C66AD9"/>
    <w:rsid w:val="00C70026"/>
    <w:rsid w:val="00C81723"/>
    <w:rsid w:val="00C82919"/>
    <w:rsid w:val="00C82DF6"/>
    <w:rsid w:val="00C85928"/>
    <w:rsid w:val="00C8716A"/>
    <w:rsid w:val="00C878F1"/>
    <w:rsid w:val="00C90423"/>
    <w:rsid w:val="00C908C3"/>
    <w:rsid w:val="00C922BA"/>
    <w:rsid w:val="00C94CF0"/>
    <w:rsid w:val="00C956D3"/>
    <w:rsid w:val="00C95DDD"/>
    <w:rsid w:val="00C96282"/>
    <w:rsid w:val="00C96B71"/>
    <w:rsid w:val="00C97643"/>
    <w:rsid w:val="00C978EF"/>
    <w:rsid w:val="00C97F3C"/>
    <w:rsid w:val="00CA0F2C"/>
    <w:rsid w:val="00CA2607"/>
    <w:rsid w:val="00CA2A68"/>
    <w:rsid w:val="00CA2D1F"/>
    <w:rsid w:val="00CA5010"/>
    <w:rsid w:val="00CA540D"/>
    <w:rsid w:val="00CA5D76"/>
    <w:rsid w:val="00CA6BFB"/>
    <w:rsid w:val="00CB027B"/>
    <w:rsid w:val="00CB1B13"/>
    <w:rsid w:val="00CB2A03"/>
    <w:rsid w:val="00CB4293"/>
    <w:rsid w:val="00CB5A0C"/>
    <w:rsid w:val="00CB6216"/>
    <w:rsid w:val="00CB7B73"/>
    <w:rsid w:val="00CC04E0"/>
    <w:rsid w:val="00CC0DBB"/>
    <w:rsid w:val="00CC439A"/>
    <w:rsid w:val="00CC4680"/>
    <w:rsid w:val="00CC4AED"/>
    <w:rsid w:val="00CC7DBB"/>
    <w:rsid w:val="00CD1E7A"/>
    <w:rsid w:val="00CD2A57"/>
    <w:rsid w:val="00CD54C4"/>
    <w:rsid w:val="00CD6B89"/>
    <w:rsid w:val="00CE01E8"/>
    <w:rsid w:val="00CE2A43"/>
    <w:rsid w:val="00CE31DA"/>
    <w:rsid w:val="00CE3422"/>
    <w:rsid w:val="00CE4854"/>
    <w:rsid w:val="00CE4B61"/>
    <w:rsid w:val="00CE647A"/>
    <w:rsid w:val="00CE664C"/>
    <w:rsid w:val="00CE68DE"/>
    <w:rsid w:val="00CE69BA"/>
    <w:rsid w:val="00CF0344"/>
    <w:rsid w:val="00CF2CAA"/>
    <w:rsid w:val="00CF3E5D"/>
    <w:rsid w:val="00CF6409"/>
    <w:rsid w:val="00D00266"/>
    <w:rsid w:val="00D0072B"/>
    <w:rsid w:val="00D00982"/>
    <w:rsid w:val="00D02F93"/>
    <w:rsid w:val="00D03C9F"/>
    <w:rsid w:val="00D063CA"/>
    <w:rsid w:val="00D142C3"/>
    <w:rsid w:val="00D2273A"/>
    <w:rsid w:val="00D24173"/>
    <w:rsid w:val="00D2498D"/>
    <w:rsid w:val="00D24A81"/>
    <w:rsid w:val="00D268C6"/>
    <w:rsid w:val="00D26B68"/>
    <w:rsid w:val="00D30756"/>
    <w:rsid w:val="00D30B17"/>
    <w:rsid w:val="00D3442F"/>
    <w:rsid w:val="00D36625"/>
    <w:rsid w:val="00D43AC5"/>
    <w:rsid w:val="00D449BA"/>
    <w:rsid w:val="00D46A57"/>
    <w:rsid w:val="00D47104"/>
    <w:rsid w:val="00D5710B"/>
    <w:rsid w:val="00D57259"/>
    <w:rsid w:val="00D5725E"/>
    <w:rsid w:val="00D602A5"/>
    <w:rsid w:val="00D613A0"/>
    <w:rsid w:val="00D61794"/>
    <w:rsid w:val="00D6218F"/>
    <w:rsid w:val="00D63011"/>
    <w:rsid w:val="00D64F58"/>
    <w:rsid w:val="00D65EE4"/>
    <w:rsid w:val="00D6735D"/>
    <w:rsid w:val="00D673EA"/>
    <w:rsid w:val="00D67F06"/>
    <w:rsid w:val="00D7435B"/>
    <w:rsid w:val="00D7581E"/>
    <w:rsid w:val="00D77370"/>
    <w:rsid w:val="00D777C5"/>
    <w:rsid w:val="00D815D5"/>
    <w:rsid w:val="00D827B0"/>
    <w:rsid w:val="00D83B49"/>
    <w:rsid w:val="00D84638"/>
    <w:rsid w:val="00D848A5"/>
    <w:rsid w:val="00D84B39"/>
    <w:rsid w:val="00D858AB"/>
    <w:rsid w:val="00D86E30"/>
    <w:rsid w:val="00D9213D"/>
    <w:rsid w:val="00D92DAB"/>
    <w:rsid w:val="00D9705E"/>
    <w:rsid w:val="00DA3322"/>
    <w:rsid w:val="00DA3D9D"/>
    <w:rsid w:val="00DB078D"/>
    <w:rsid w:val="00DB1FA9"/>
    <w:rsid w:val="00DB2C28"/>
    <w:rsid w:val="00DB39AE"/>
    <w:rsid w:val="00DB70F5"/>
    <w:rsid w:val="00DC1C66"/>
    <w:rsid w:val="00DC1CE7"/>
    <w:rsid w:val="00DC2D4E"/>
    <w:rsid w:val="00DC3F88"/>
    <w:rsid w:val="00DC671E"/>
    <w:rsid w:val="00DC74FF"/>
    <w:rsid w:val="00DD04E5"/>
    <w:rsid w:val="00DD1CCC"/>
    <w:rsid w:val="00DD211B"/>
    <w:rsid w:val="00DD493C"/>
    <w:rsid w:val="00DD556F"/>
    <w:rsid w:val="00DD69F9"/>
    <w:rsid w:val="00DE06BC"/>
    <w:rsid w:val="00DE0BAE"/>
    <w:rsid w:val="00DE287B"/>
    <w:rsid w:val="00DE3A70"/>
    <w:rsid w:val="00DE3EBA"/>
    <w:rsid w:val="00DE40EB"/>
    <w:rsid w:val="00DE4A09"/>
    <w:rsid w:val="00DE4FE7"/>
    <w:rsid w:val="00DF1C85"/>
    <w:rsid w:val="00DF319D"/>
    <w:rsid w:val="00DF3D69"/>
    <w:rsid w:val="00DF4BC4"/>
    <w:rsid w:val="00DF52D2"/>
    <w:rsid w:val="00DF58BF"/>
    <w:rsid w:val="00DF6B12"/>
    <w:rsid w:val="00DF71D7"/>
    <w:rsid w:val="00DF7406"/>
    <w:rsid w:val="00E007DD"/>
    <w:rsid w:val="00E034B3"/>
    <w:rsid w:val="00E04FEA"/>
    <w:rsid w:val="00E05DEA"/>
    <w:rsid w:val="00E06A38"/>
    <w:rsid w:val="00E10A2E"/>
    <w:rsid w:val="00E1196A"/>
    <w:rsid w:val="00E1419C"/>
    <w:rsid w:val="00E14514"/>
    <w:rsid w:val="00E1535F"/>
    <w:rsid w:val="00E15B99"/>
    <w:rsid w:val="00E15CB7"/>
    <w:rsid w:val="00E17646"/>
    <w:rsid w:val="00E20031"/>
    <w:rsid w:val="00E213D0"/>
    <w:rsid w:val="00E22524"/>
    <w:rsid w:val="00E23CC1"/>
    <w:rsid w:val="00E24BCB"/>
    <w:rsid w:val="00E25BFD"/>
    <w:rsid w:val="00E27B37"/>
    <w:rsid w:val="00E27E42"/>
    <w:rsid w:val="00E3018D"/>
    <w:rsid w:val="00E31632"/>
    <w:rsid w:val="00E3184E"/>
    <w:rsid w:val="00E32AB8"/>
    <w:rsid w:val="00E33409"/>
    <w:rsid w:val="00E3378D"/>
    <w:rsid w:val="00E35DF8"/>
    <w:rsid w:val="00E40498"/>
    <w:rsid w:val="00E41410"/>
    <w:rsid w:val="00E4169A"/>
    <w:rsid w:val="00E4280C"/>
    <w:rsid w:val="00E43F2B"/>
    <w:rsid w:val="00E45330"/>
    <w:rsid w:val="00E45704"/>
    <w:rsid w:val="00E466B5"/>
    <w:rsid w:val="00E467A0"/>
    <w:rsid w:val="00E53720"/>
    <w:rsid w:val="00E54288"/>
    <w:rsid w:val="00E60997"/>
    <w:rsid w:val="00E635F2"/>
    <w:rsid w:val="00E63AFC"/>
    <w:rsid w:val="00E641C5"/>
    <w:rsid w:val="00E6516F"/>
    <w:rsid w:val="00E70AA0"/>
    <w:rsid w:val="00E71F27"/>
    <w:rsid w:val="00E729B5"/>
    <w:rsid w:val="00E72C7F"/>
    <w:rsid w:val="00E74234"/>
    <w:rsid w:val="00E749EE"/>
    <w:rsid w:val="00E74FD9"/>
    <w:rsid w:val="00E76071"/>
    <w:rsid w:val="00E82FAE"/>
    <w:rsid w:val="00E83045"/>
    <w:rsid w:val="00E83353"/>
    <w:rsid w:val="00E83765"/>
    <w:rsid w:val="00E84C51"/>
    <w:rsid w:val="00E87503"/>
    <w:rsid w:val="00E90A8D"/>
    <w:rsid w:val="00E92129"/>
    <w:rsid w:val="00E93ED8"/>
    <w:rsid w:val="00E958B6"/>
    <w:rsid w:val="00E961CA"/>
    <w:rsid w:val="00E9687B"/>
    <w:rsid w:val="00EA10E7"/>
    <w:rsid w:val="00EA3108"/>
    <w:rsid w:val="00EA31F0"/>
    <w:rsid w:val="00EA3C78"/>
    <w:rsid w:val="00EA514F"/>
    <w:rsid w:val="00EB0791"/>
    <w:rsid w:val="00EB0B87"/>
    <w:rsid w:val="00EB3AA9"/>
    <w:rsid w:val="00EB4445"/>
    <w:rsid w:val="00EB512A"/>
    <w:rsid w:val="00EB67DF"/>
    <w:rsid w:val="00EB67E6"/>
    <w:rsid w:val="00EB7198"/>
    <w:rsid w:val="00EB7D6D"/>
    <w:rsid w:val="00EC0B2B"/>
    <w:rsid w:val="00EC0C78"/>
    <w:rsid w:val="00EC21E6"/>
    <w:rsid w:val="00EC2A68"/>
    <w:rsid w:val="00EC3213"/>
    <w:rsid w:val="00EC48CA"/>
    <w:rsid w:val="00EC496D"/>
    <w:rsid w:val="00EC4AE7"/>
    <w:rsid w:val="00EC5F61"/>
    <w:rsid w:val="00EC6119"/>
    <w:rsid w:val="00EC7DBE"/>
    <w:rsid w:val="00ED2646"/>
    <w:rsid w:val="00ED446E"/>
    <w:rsid w:val="00ED5BD3"/>
    <w:rsid w:val="00ED7009"/>
    <w:rsid w:val="00ED7019"/>
    <w:rsid w:val="00EE1971"/>
    <w:rsid w:val="00EE2DDE"/>
    <w:rsid w:val="00EE44AC"/>
    <w:rsid w:val="00EE6E7A"/>
    <w:rsid w:val="00EE7522"/>
    <w:rsid w:val="00EF06F4"/>
    <w:rsid w:val="00EF4A58"/>
    <w:rsid w:val="00EF756E"/>
    <w:rsid w:val="00F01215"/>
    <w:rsid w:val="00F0130E"/>
    <w:rsid w:val="00F02045"/>
    <w:rsid w:val="00F0349B"/>
    <w:rsid w:val="00F03594"/>
    <w:rsid w:val="00F07C3D"/>
    <w:rsid w:val="00F10B0C"/>
    <w:rsid w:val="00F10CA3"/>
    <w:rsid w:val="00F11D67"/>
    <w:rsid w:val="00F124DD"/>
    <w:rsid w:val="00F127B0"/>
    <w:rsid w:val="00F12DF7"/>
    <w:rsid w:val="00F13C7E"/>
    <w:rsid w:val="00F14609"/>
    <w:rsid w:val="00F15151"/>
    <w:rsid w:val="00F15230"/>
    <w:rsid w:val="00F202AF"/>
    <w:rsid w:val="00F2205F"/>
    <w:rsid w:val="00F22AE0"/>
    <w:rsid w:val="00F23AA1"/>
    <w:rsid w:val="00F26569"/>
    <w:rsid w:val="00F307EC"/>
    <w:rsid w:val="00F31E8C"/>
    <w:rsid w:val="00F35124"/>
    <w:rsid w:val="00F3597E"/>
    <w:rsid w:val="00F366BC"/>
    <w:rsid w:val="00F36789"/>
    <w:rsid w:val="00F369E9"/>
    <w:rsid w:val="00F374B1"/>
    <w:rsid w:val="00F37D86"/>
    <w:rsid w:val="00F416D9"/>
    <w:rsid w:val="00F416DE"/>
    <w:rsid w:val="00F41EEB"/>
    <w:rsid w:val="00F42F24"/>
    <w:rsid w:val="00F45B2A"/>
    <w:rsid w:val="00F503C8"/>
    <w:rsid w:val="00F5136D"/>
    <w:rsid w:val="00F52F2D"/>
    <w:rsid w:val="00F54F59"/>
    <w:rsid w:val="00F562A0"/>
    <w:rsid w:val="00F56956"/>
    <w:rsid w:val="00F602BB"/>
    <w:rsid w:val="00F61FDD"/>
    <w:rsid w:val="00F63F7C"/>
    <w:rsid w:val="00F64AE8"/>
    <w:rsid w:val="00F64B83"/>
    <w:rsid w:val="00F66024"/>
    <w:rsid w:val="00F661FF"/>
    <w:rsid w:val="00F7312C"/>
    <w:rsid w:val="00F73EEA"/>
    <w:rsid w:val="00F760F8"/>
    <w:rsid w:val="00F7711B"/>
    <w:rsid w:val="00F77184"/>
    <w:rsid w:val="00F77300"/>
    <w:rsid w:val="00F80687"/>
    <w:rsid w:val="00F84040"/>
    <w:rsid w:val="00F84AEF"/>
    <w:rsid w:val="00F877B5"/>
    <w:rsid w:val="00F92CF4"/>
    <w:rsid w:val="00F935D8"/>
    <w:rsid w:val="00F956B4"/>
    <w:rsid w:val="00FA094C"/>
    <w:rsid w:val="00FA5C50"/>
    <w:rsid w:val="00FA7B75"/>
    <w:rsid w:val="00FB0FA5"/>
    <w:rsid w:val="00FB13FA"/>
    <w:rsid w:val="00FB183D"/>
    <w:rsid w:val="00FB227D"/>
    <w:rsid w:val="00FB373C"/>
    <w:rsid w:val="00FB3F3B"/>
    <w:rsid w:val="00FB5546"/>
    <w:rsid w:val="00FB6F14"/>
    <w:rsid w:val="00FC0688"/>
    <w:rsid w:val="00FC110A"/>
    <w:rsid w:val="00FC26DA"/>
    <w:rsid w:val="00FC2837"/>
    <w:rsid w:val="00FC53C2"/>
    <w:rsid w:val="00FC6457"/>
    <w:rsid w:val="00FD0CF1"/>
    <w:rsid w:val="00FD16E9"/>
    <w:rsid w:val="00FD307A"/>
    <w:rsid w:val="00FE0418"/>
    <w:rsid w:val="00FE0BDC"/>
    <w:rsid w:val="00FE146F"/>
    <w:rsid w:val="00FE40EE"/>
    <w:rsid w:val="00FE5BFE"/>
    <w:rsid w:val="00FE63EC"/>
    <w:rsid w:val="00FE69A0"/>
    <w:rsid w:val="00FF1C6E"/>
    <w:rsid w:val="00FF214D"/>
    <w:rsid w:val="00FF599F"/>
    <w:rsid w:val="00FF7738"/>
    <w:rsid w:val="00FF7A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E101D9"/>
  <w15:docId w15:val="{5ED7E0AB-DD39-E34C-AE07-241EEBB1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554"/>
    <w:pPr>
      <w:tabs>
        <w:tab w:val="center" w:pos="4513"/>
        <w:tab w:val="right" w:pos="9026"/>
      </w:tabs>
    </w:pPr>
  </w:style>
  <w:style w:type="character" w:customStyle="1" w:styleId="HeaderChar">
    <w:name w:val="Header Char"/>
    <w:basedOn w:val="DefaultParagraphFont"/>
    <w:link w:val="Header"/>
    <w:uiPriority w:val="99"/>
    <w:rsid w:val="00411554"/>
  </w:style>
  <w:style w:type="paragraph" w:styleId="Footer">
    <w:name w:val="footer"/>
    <w:basedOn w:val="Normal"/>
    <w:link w:val="FooterChar"/>
    <w:uiPriority w:val="99"/>
    <w:unhideWhenUsed/>
    <w:rsid w:val="00411554"/>
    <w:pPr>
      <w:tabs>
        <w:tab w:val="center" w:pos="4513"/>
        <w:tab w:val="right" w:pos="9026"/>
      </w:tabs>
    </w:pPr>
  </w:style>
  <w:style w:type="character" w:customStyle="1" w:styleId="FooterChar">
    <w:name w:val="Footer Char"/>
    <w:basedOn w:val="DefaultParagraphFont"/>
    <w:link w:val="Footer"/>
    <w:uiPriority w:val="99"/>
    <w:rsid w:val="00411554"/>
  </w:style>
  <w:style w:type="paragraph" w:styleId="ListParagraph">
    <w:name w:val="List Paragraph"/>
    <w:basedOn w:val="Normal"/>
    <w:uiPriority w:val="34"/>
    <w:qFormat/>
    <w:rsid w:val="001B7779"/>
    <w:pPr>
      <w:ind w:left="720"/>
      <w:contextualSpacing/>
    </w:pPr>
  </w:style>
  <w:style w:type="paragraph" w:styleId="DocumentMap">
    <w:name w:val="Document Map"/>
    <w:basedOn w:val="Normal"/>
    <w:link w:val="DocumentMapChar"/>
    <w:uiPriority w:val="99"/>
    <w:semiHidden/>
    <w:unhideWhenUsed/>
    <w:rsid w:val="00CB7B73"/>
    <w:rPr>
      <w:rFonts w:ascii="Times New Roman" w:hAnsi="Times New Roman" w:cs="Times New Roman"/>
    </w:rPr>
  </w:style>
  <w:style w:type="character" w:customStyle="1" w:styleId="DocumentMapChar">
    <w:name w:val="Document Map Char"/>
    <w:basedOn w:val="DefaultParagraphFont"/>
    <w:link w:val="DocumentMap"/>
    <w:uiPriority w:val="99"/>
    <w:semiHidden/>
    <w:rsid w:val="00CB7B73"/>
    <w:rPr>
      <w:rFonts w:ascii="Times New Roman" w:hAnsi="Times New Roman" w:cs="Times New Roman"/>
    </w:rPr>
  </w:style>
  <w:style w:type="paragraph" w:styleId="BalloonText">
    <w:name w:val="Balloon Text"/>
    <w:basedOn w:val="Normal"/>
    <w:link w:val="BalloonTextChar"/>
    <w:uiPriority w:val="99"/>
    <w:semiHidden/>
    <w:unhideWhenUsed/>
    <w:rsid w:val="005755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5CC"/>
    <w:rPr>
      <w:rFonts w:ascii="Segoe UI" w:hAnsi="Segoe UI" w:cs="Segoe UI"/>
      <w:sz w:val="18"/>
      <w:szCs w:val="18"/>
    </w:rPr>
  </w:style>
  <w:style w:type="character" w:styleId="CommentReference">
    <w:name w:val="annotation reference"/>
    <w:basedOn w:val="DefaultParagraphFont"/>
    <w:uiPriority w:val="99"/>
    <w:semiHidden/>
    <w:unhideWhenUsed/>
    <w:rsid w:val="007058FB"/>
    <w:rPr>
      <w:sz w:val="16"/>
      <w:szCs w:val="16"/>
    </w:rPr>
  </w:style>
  <w:style w:type="paragraph" w:styleId="CommentText">
    <w:name w:val="annotation text"/>
    <w:basedOn w:val="Normal"/>
    <w:link w:val="CommentTextChar"/>
    <w:uiPriority w:val="99"/>
    <w:semiHidden/>
    <w:unhideWhenUsed/>
    <w:rsid w:val="007058FB"/>
    <w:rPr>
      <w:sz w:val="20"/>
      <w:szCs w:val="20"/>
    </w:rPr>
  </w:style>
  <w:style w:type="character" w:customStyle="1" w:styleId="CommentTextChar">
    <w:name w:val="Comment Text Char"/>
    <w:basedOn w:val="DefaultParagraphFont"/>
    <w:link w:val="CommentText"/>
    <w:uiPriority w:val="99"/>
    <w:semiHidden/>
    <w:rsid w:val="007058FB"/>
    <w:rPr>
      <w:sz w:val="20"/>
      <w:szCs w:val="20"/>
    </w:rPr>
  </w:style>
  <w:style w:type="paragraph" w:styleId="CommentSubject">
    <w:name w:val="annotation subject"/>
    <w:basedOn w:val="CommentText"/>
    <w:next w:val="CommentText"/>
    <w:link w:val="CommentSubjectChar"/>
    <w:uiPriority w:val="99"/>
    <w:semiHidden/>
    <w:unhideWhenUsed/>
    <w:rsid w:val="007058FB"/>
    <w:rPr>
      <w:b/>
      <w:bCs/>
    </w:rPr>
  </w:style>
  <w:style w:type="character" w:customStyle="1" w:styleId="CommentSubjectChar">
    <w:name w:val="Comment Subject Char"/>
    <w:basedOn w:val="CommentTextChar"/>
    <w:link w:val="CommentSubject"/>
    <w:uiPriority w:val="99"/>
    <w:semiHidden/>
    <w:rsid w:val="007058FB"/>
    <w:rPr>
      <w:b/>
      <w:bCs/>
      <w:sz w:val="20"/>
      <w:szCs w:val="20"/>
    </w:rPr>
  </w:style>
  <w:style w:type="paragraph" w:styleId="NormalWeb">
    <w:name w:val="Normal (Web)"/>
    <w:basedOn w:val="Normal"/>
    <w:uiPriority w:val="99"/>
    <w:semiHidden/>
    <w:unhideWhenUsed/>
    <w:rsid w:val="00594B6E"/>
    <w:rPr>
      <w:rFonts w:ascii="Times New Roman" w:hAnsi="Times New Roman" w:cs="Times New Roman"/>
    </w:rPr>
  </w:style>
  <w:style w:type="paragraph" w:styleId="FootnoteText">
    <w:name w:val="footnote text"/>
    <w:basedOn w:val="Normal"/>
    <w:link w:val="FootnoteTextChar"/>
    <w:uiPriority w:val="99"/>
    <w:semiHidden/>
    <w:unhideWhenUsed/>
    <w:rsid w:val="008451B6"/>
    <w:rPr>
      <w:sz w:val="20"/>
      <w:szCs w:val="20"/>
    </w:rPr>
  </w:style>
  <w:style w:type="character" w:customStyle="1" w:styleId="FootnoteTextChar">
    <w:name w:val="Footnote Text Char"/>
    <w:basedOn w:val="DefaultParagraphFont"/>
    <w:link w:val="FootnoteText"/>
    <w:uiPriority w:val="99"/>
    <w:semiHidden/>
    <w:rsid w:val="008451B6"/>
    <w:rPr>
      <w:sz w:val="20"/>
      <w:szCs w:val="20"/>
    </w:rPr>
  </w:style>
  <w:style w:type="character" w:styleId="FootnoteReference">
    <w:name w:val="footnote reference"/>
    <w:basedOn w:val="DefaultParagraphFont"/>
    <w:uiPriority w:val="99"/>
    <w:semiHidden/>
    <w:unhideWhenUsed/>
    <w:rsid w:val="008451B6"/>
    <w:rPr>
      <w:vertAlign w:val="superscript"/>
    </w:rPr>
  </w:style>
  <w:style w:type="table" w:styleId="TableGrid">
    <w:name w:val="Table Grid"/>
    <w:basedOn w:val="TableNormal"/>
    <w:uiPriority w:val="59"/>
    <w:rsid w:val="00293CF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93CF1"/>
    <w:pPr>
      <w:spacing w:after="200"/>
    </w:pPr>
    <w:rPr>
      <w:rFonts w:eastAsiaTheme="minorEastAsia"/>
      <w:i/>
      <w:iCs/>
      <w:color w:val="44546A" w:themeColor="text2"/>
      <w:sz w:val="18"/>
      <w:szCs w:val="18"/>
    </w:rPr>
  </w:style>
  <w:style w:type="character" w:styleId="Hyperlink">
    <w:name w:val="Hyperlink"/>
    <w:basedOn w:val="DefaultParagraphFont"/>
    <w:uiPriority w:val="99"/>
    <w:unhideWhenUsed/>
    <w:rsid w:val="004C318F"/>
    <w:rPr>
      <w:color w:val="0563C1" w:themeColor="hyperlink"/>
      <w:u w:val="single"/>
    </w:rPr>
  </w:style>
  <w:style w:type="character" w:styleId="UnresolvedMention">
    <w:name w:val="Unresolved Mention"/>
    <w:basedOn w:val="DefaultParagraphFont"/>
    <w:uiPriority w:val="99"/>
    <w:semiHidden/>
    <w:unhideWhenUsed/>
    <w:rsid w:val="004C3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310584">
      <w:bodyDiv w:val="1"/>
      <w:marLeft w:val="0"/>
      <w:marRight w:val="0"/>
      <w:marTop w:val="0"/>
      <w:marBottom w:val="0"/>
      <w:divBdr>
        <w:top w:val="none" w:sz="0" w:space="0" w:color="auto"/>
        <w:left w:val="none" w:sz="0" w:space="0" w:color="auto"/>
        <w:bottom w:val="none" w:sz="0" w:space="0" w:color="auto"/>
        <w:right w:val="none" w:sz="0" w:space="0" w:color="auto"/>
      </w:divBdr>
      <w:divsChild>
        <w:div w:id="1126120381">
          <w:marLeft w:val="0"/>
          <w:marRight w:val="0"/>
          <w:marTop w:val="0"/>
          <w:marBottom w:val="0"/>
          <w:divBdr>
            <w:top w:val="none" w:sz="0" w:space="0" w:color="auto"/>
            <w:left w:val="none" w:sz="0" w:space="0" w:color="auto"/>
            <w:bottom w:val="none" w:sz="0" w:space="0" w:color="auto"/>
            <w:right w:val="none" w:sz="0" w:space="0" w:color="auto"/>
          </w:divBdr>
          <w:divsChild>
            <w:div w:id="1481769595">
              <w:marLeft w:val="0"/>
              <w:marRight w:val="0"/>
              <w:marTop w:val="0"/>
              <w:marBottom w:val="0"/>
              <w:divBdr>
                <w:top w:val="none" w:sz="0" w:space="0" w:color="auto"/>
                <w:left w:val="none" w:sz="0" w:space="0" w:color="auto"/>
                <w:bottom w:val="none" w:sz="0" w:space="0" w:color="auto"/>
                <w:right w:val="none" w:sz="0" w:space="0" w:color="auto"/>
              </w:divBdr>
              <w:divsChild>
                <w:div w:id="54198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512168">
      <w:bodyDiv w:val="1"/>
      <w:marLeft w:val="0"/>
      <w:marRight w:val="0"/>
      <w:marTop w:val="0"/>
      <w:marBottom w:val="0"/>
      <w:divBdr>
        <w:top w:val="none" w:sz="0" w:space="0" w:color="auto"/>
        <w:left w:val="none" w:sz="0" w:space="0" w:color="auto"/>
        <w:bottom w:val="none" w:sz="0" w:space="0" w:color="auto"/>
        <w:right w:val="none" w:sz="0" w:space="0" w:color="auto"/>
      </w:divBdr>
      <w:divsChild>
        <w:div w:id="1291668190">
          <w:marLeft w:val="0"/>
          <w:marRight w:val="0"/>
          <w:marTop w:val="0"/>
          <w:marBottom w:val="0"/>
          <w:divBdr>
            <w:top w:val="none" w:sz="0" w:space="0" w:color="auto"/>
            <w:left w:val="none" w:sz="0" w:space="0" w:color="auto"/>
            <w:bottom w:val="none" w:sz="0" w:space="0" w:color="auto"/>
            <w:right w:val="none" w:sz="0" w:space="0" w:color="auto"/>
          </w:divBdr>
          <w:divsChild>
            <w:div w:id="1074624075">
              <w:marLeft w:val="0"/>
              <w:marRight w:val="0"/>
              <w:marTop w:val="0"/>
              <w:marBottom w:val="0"/>
              <w:divBdr>
                <w:top w:val="none" w:sz="0" w:space="0" w:color="auto"/>
                <w:left w:val="none" w:sz="0" w:space="0" w:color="auto"/>
                <w:bottom w:val="none" w:sz="0" w:space="0" w:color="auto"/>
                <w:right w:val="none" w:sz="0" w:space="0" w:color="auto"/>
              </w:divBdr>
              <w:divsChild>
                <w:div w:id="15488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703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8/09513571211234268" TargetMode="External"/><Relationship Id="rId18" Type="http://schemas.openxmlformats.org/officeDocument/2006/relationships/hyperlink" Target="https://doi.org/10.1108/14769018200700012" TargetMode="External"/><Relationship Id="rId26" Type="http://schemas.openxmlformats.org/officeDocument/2006/relationships/hyperlink" Target="http://doi.org/10.1016/j.cpa.2018.01.001" TargetMode="External"/><Relationship Id="rId39" Type="http://schemas.openxmlformats.org/officeDocument/2006/relationships/hyperlink" Target="https://doi.org/10.1177/0018726717718918" TargetMode="External"/><Relationship Id="rId21" Type="http://schemas.openxmlformats.org/officeDocument/2006/relationships/hyperlink" Target="https://doi.org/10.1177/1094428102051005" TargetMode="External"/><Relationship Id="rId34" Type="http://schemas.openxmlformats.org/officeDocument/2006/relationships/hyperlink" Target="https://doi.org/10.1093/bjsw/bcs027" TargetMode="External"/><Relationship Id="rId42" Type="http://schemas.openxmlformats.org/officeDocument/2006/relationships/hyperlink" Target="https://doi.org/10.1016/j.aos.2005.07.002" TargetMode="External"/><Relationship Id="rId47" Type="http://schemas.openxmlformats.org/officeDocument/2006/relationships/hyperlink" Target="https://doi.org/10.1080/03085149300000019" TargetMode="External"/><Relationship Id="rId50" Type="http://schemas.openxmlformats.org/officeDocument/2006/relationships/hyperlink" Target="https://doi.org/10.1080/09687599.2012.736671" TargetMode="External"/><Relationship Id="rId55" Type="http://schemas.openxmlformats.org/officeDocument/2006/relationships/image" Target="media/image2.jpeg"/><Relationship Id="rId7" Type="http://schemas.openxmlformats.org/officeDocument/2006/relationships/hyperlink" Target="https://doi-org.libproxy.york.ac.uk/10.1016/j.aos.2018.05.008" TargetMode="External"/><Relationship Id="rId2" Type="http://schemas.openxmlformats.org/officeDocument/2006/relationships/styles" Target="styles.xml"/><Relationship Id="rId16" Type="http://schemas.openxmlformats.org/officeDocument/2006/relationships/hyperlink" Target="https://doi.org/10.1080/03085149300000018" TargetMode="External"/><Relationship Id="rId29" Type="http://schemas.openxmlformats.org/officeDocument/2006/relationships/hyperlink" Target="https://doi.org/10.1016/S1044-5005(03)00019-2" TargetMode="External"/><Relationship Id="rId11" Type="http://schemas.openxmlformats.org/officeDocument/2006/relationships/hyperlink" Target="https://doi.org/10.1108/QRAM-04-2014-0033" TargetMode="External"/><Relationship Id="rId24" Type="http://schemas.openxmlformats.org/officeDocument/2006/relationships/hyperlink" Target="https://doi.org/10.1111/faam.12100" TargetMode="External"/><Relationship Id="rId32" Type="http://schemas.openxmlformats.org/officeDocument/2006/relationships/hyperlink" Target="https://doi.org/10.1108/09513579810224518" TargetMode="External"/><Relationship Id="rId37" Type="http://schemas.openxmlformats.org/officeDocument/2006/relationships/hyperlink" Target="https://doi.org/10.1016/0361-3682(94)90011-6" TargetMode="External"/><Relationship Id="rId40" Type="http://schemas.openxmlformats.org/officeDocument/2006/relationships/hyperlink" Target="https://doi.org/10.1111/j.1468-2370.2011.00320.x" TargetMode="External"/><Relationship Id="rId45" Type="http://schemas.openxmlformats.org/officeDocument/2006/relationships/hyperlink" Target="https://doi.org/10.1111/faam.12094" TargetMode="External"/><Relationship Id="rId53" Type="http://schemas.openxmlformats.org/officeDocument/2006/relationships/hyperlink" Target="https://doi.org/10.1111/j.1467-9515.2011.00788.x"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doi.org/10.1332/030557310X539306" TargetMode="External"/><Relationship Id="rId4" Type="http://schemas.openxmlformats.org/officeDocument/2006/relationships/webSettings" Target="webSettings.xml"/><Relationship Id="rId9" Type="http://schemas.openxmlformats.org/officeDocument/2006/relationships/hyperlink" Target="https://doi.org/10.1016/S0361-3682(97)00021-4" TargetMode="External"/><Relationship Id="rId14" Type="http://schemas.openxmlformats.org/officeDocument/2006/relationships/hyperlink" Target="https://doi.org/10.1006/bare.1994.1017" TargetMode="External"/><Relationship Id="rId22" Type="http://schemas.openxmlformats.org/officeDocument/2006/relationships/hyperlink" Target="https://doi.org/10.1093/bjsw/bcm016" TargetMode="External"/><Relationship Id="rId27" Type="http://schemas.openxmlformats.org/officeDocument/2006/relationships/hyperlink" Target="http://dx.doi.org/10.1080/13698575.2014.973836" TargetMode="External"/><Relationship Id="rId30" Type="http://schemas.openxmlformats.org/officeDocument/2006/relationships/hyperlink" Target="https://doi.org/10.1080/03085140120042271" TargetMode="External"/><Relationship Id="rId35" Type="http://schemas.openxmlformats.org/officeDocument/2006/relationships/hyperlink" Target="https://doi.org/10.1177/0263276409347697" TargetMode="External"/><Relationship Id="rId43" Type="http://schemas.openxmlformats.org/officeDocument/2006/relationships/hyperlink" Target="https://doi.org/10.1080/03085149200000013" TargetMode="External"/><Relationship Id="rId48" Type="http://schemas.openxmlformats.org/officeDocument/2006/relationships/hyperlink" Target="https://doi.org/10.2307/591464" TargetMode="External"/><Relationship Id="rId56" Type="http://schemas.openxmlformats.org/officeDocument/2006/relationships/footer" Target="footer1.xml"/><Relationship Id="rId8" Type="http://schemas.openxmlformats.org/officeDocument/2006/relationships/hyperlink" Target="http://dx.doi.org/10.1016/j.bar.2014.05.001" TargetMode="External"/><Relationship Id="rId51" Type="http://schemas.openxmlformats.org/officeDocument/2006/relationships/hyperlink" Target="https://www.ifs.org.uk/uploads/publications/comms/R121.pdf" TargetMode="External"/><Relationship Id="rId3" Type="http://schemas.openxmlformats.org/officeDocument/2006/relationships/settings" Target="settings.xml"/><Relationship Id="rId12" Type="http://schemas.openxmlformats.org/officeDocument/2006/relationships/hyperlink" Target="https://doi.org/10.1108/AAAJ-06-2015-2090" TargetMode="External"/><Relationship Id="rId17" Type="http://schemas.openxmlformats.org/officeDocument/2006/relationships/hyperlink" Target="http://dx.doi.org/10.1016/j.aos.2015.10.004" TargetMode="External"/><Relationship Id="rId25" Type="http://schemas.openxmlformats.org/officeDocument/2006/relationships/hyperlink" Target="https://doi.org/10.1108/09513570610651920" TargetMode="External"/><Relationship Id="rId33" Type="http://schemas.openxmlformats.org/officeDocument/2006/relationships/hyperlink" Target="https://doi.org/10.1108/09513579910270129" TargetMode="External"/><Relationship Id="rId38" Type="http://schemas.openxmlformats.org/officeDocument/2006/relationships/hyperlink" Target="https://doi.org/10.1080/03085149000000001" TargetMode="External"/><Relationship Id="rId46" Type="http://schemas.openxmlformats.org/officeDocument/2006/relationships/hyperlink" Target="https://doi.org/10.1080/09503153.2011.569970" TargetMode="External"/><Relationship Id="rId20" Type="http://schemas.openxmlformats.org/officeDocument/2006/relationships/hyperlink" Target="https://doi.org/10.1111/j.1467-9515.2011.00766.x" TargetMode="External"/><Relationship Id="rId41" Type="http://schemas.openxmlformats.org/officeDocument/2006/relationships/hyperlink" Target="https://doi.org/10.4324/9781315685083-6" TargetMode="External"/><Relationship Id="rId54"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1093/bjsw/bct102" TargetMode="External"/><Relationship Id="rId23" Type="http://schemas.openxmlformats.org/officeDocument/2006/relationships/hyperlink" Target="https://doi.org/10.1016/0361-3682(86)90027-9" TargetMode="External"/><Relationship Id="rId28" Type="http://schemas.openxmlformats.org/officeDocument/2006/relationships/hyperlink" Target="https://doi.org/10.1108/09513571211263202" TargetMode="External"/><Relationship Id="rId36" Type="http://schemas.openxmlformats.org/officeDocument/2006/relationships/hyperlink" Target="https://doi.org/10.1016/0361-3682(87)90039-0" TargetMode="External"/><Relationship Id="rId49" Type="http://schemas.openxmlformats.org/officeDocument/2006/relationships/hyperlink" Target="https://doi.org/10.1093/bjsw/bch346" TargetMode="External"/><Relationship Id="rId57" Type="http://schemas.openxmlformats.org/officeDocument/2006/relationships/fontTable" Target="fontTable.xml"/><Relationship Id="rId10" Type="http://schemas.openxmlformats.org/officeDocument/2006/relationships/hyperlink" Target="https://doi.org/10.1080/09540962.2011.560702" TargetMode="External"/><Relationship Id="rId31" Type="http://schemas.openxmlformats.org/officeDocument/2006/relationships/hyperlink" Target="https://doi.org/10.1016/S0361-3682(96)00036-0" TargetMode="External"/><Relationship Id="rId44" Type="http://schemas.openxmlformats.org/officeDocument/2006/relationships/hyperlink" Target="https://doi.org/10.1093/oxfordjournals.bjsw.a056043" TargetMode="External"/><Relationship Id="rId52" Type="http://schemas.openxmlformats.org/officeDocument/2006/relationships/hyperlink" Target="https://doi.org/10.1080/136008209031987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5C5AD-A386-A942-A0F0-AAE3D4E24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20574</Words>
  <Characters>120155</Characters>
  <Application>Microsoft Office Word</Application>
  <DocSecurity>0</DocSecurity>
  <Lines>2184</Lines>
  <Paragraphs>443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Neoliberalism, accounting and the transformation of subjectivities in social work</vt:lpstr>
      <vt:lpstr>Neoliberalism, accounting and the transformation of subjectivities in social work</vt:lpstr>
    </vt:vector>
  </TitlesOfParts>
  <Manager/>
  <Company>Financial Accountability and Management</Company>
  <LinksUpToDate>false</LinksUpToDate>
  <CharactersWithSpaces>140286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Neoliberalism, accounting and the transformation of subjectivities in social work</dc:title>
  <dc:subject>A study on the implementation of personal budgets</dc:subject>
  <dc:creator>Danny Chow and Enrico Bracci</dc:creator>
  <cp:keywords/>
  <dc:description/>
  <cp:lastModifiedBy>Danny Chow</cp:lastModifiedBy>
  <cp:revision>3</cp:revision>
  <cp:lastPrinted>2020-01-31T10:58:00Z</cp:lastPrinted>
  <dcterms:created xsi:type="dcterms:W3CDTF">2020-01-31T10:58:00Z</dcterms:created>
  <dcterms:modified xsi:type="dcterms:W3CDTF">2020-01-31T11:13:00Z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http://www.zotero.org/styles/accounting-organizations-and-society</vt:lpwstr>
  </property>
  <property fmtid="{D5CDD505-2E9C-101B-9397-08002B2CF9AE}" pid="3" name="Mendeley Recent Style Name 0_1">
    <vt:lpwstr>Accounting, Organizations and Society</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http://www.zotero.org/styles/the-british-accounting-review</vt:lpwstr>
  </property>
  <property fmtid="{D5CDD505-2E9C-101B-9397-08002B2CF9AE}" pid="21" name="Mendeley Recent Style Name 9_1">
    <vt:lpwstr>The British Accounting Review</vt:lpwstr>
  </property>
  <property fmtid="{D5CDD505-2E9C-101B-9397-08002B2CF9AE}" pid="22" name="Mendeley Document_1">
    <vt:lpwstr>True</vt:lpwstr>
  </property>
  <property fmtid="{D5CDD505-2E9C-101B-9397-08002B2CF9AE}" pid="23" name="Mendeley Unique User Id_1">
    <vt:lpwstr>897ccf98-78c9-3ea3-a8b1-2a33d7f04c65</vt:lpwstr>
  </property>
  <property fmtid="{D5CDD505-2E9C-101B-9397-08002B2CF9AE}" pid="24" name="Mendeley Citation Style_1">
    <vt:lpwstr>http://www.zotero.org/styles/the-british-accounting-review</vt:lpwstr>
  </property>
</Properties>
</file>