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B4658" w14:textId="28184300" w:rsidR="00570A49" w:rsidRDefault="00F20637" w:rsidP="00696280">
      <w:pPr>
        <w:spacing w:line="480" w:lineRule="auto"/>
        <w:jc w:val="both"/>
        <w:rPr>
          <w:rFonts w:ascii="Times New Roman" w:hAnsi="Times New Roman" w:cs="Times New Roman"/>
          <w:b/>
          <w:sz w:val="32"/>
          <w:szCs w:val="32"/>
        </w:rPr>
      </w:pPr>
      <w:r>
        <w:rPr>
          <w:rFonts w:ascii="Times New Roman" w:hAnsi="Times New Roman" w:cs="Times New Roman"/>
          <w:b/>
          <w:sz w:val="32"/>
          <w:szCs w:val="32"/>
        </w:rPr>
        <w:t xml:space="preserve">Title: </w:t>
      </w:r>
      <w:r w:rsidR="00390698" w:rsidRPr="00390698">
        <w:rPr>
          <w:rFonts w:ascii="Times New Roman" w:hAnsi="Times New Roman" w:cs="Times New Roman"/>
          <w:b/>
          <w:sz w:val="32"/>
          <w:szCs w:val="32"/>
        </w:rPr>
        <w:t>Ideas, institutions and the World Bank: the social protection and fragile states agendas</w:t>
      </w:r>
    </w:p>
    <w:p w14:paraId="7FD3D3C9" w14:textId="7C70CB17" w:rsidR="00F20637" w:rsidRDefault="00F20637" w:rsidP="00696280">
      <w:pPr>
        <w:spacing w:line="480" w:lineRule="auto"/>
        <w:jc w:val="both"/>
        <w:rPr>
          <w:rFonts w:ascii="Times New Roman" w:hAnsi="Times New Roman" w:cs="Times New Roman"/>
          <w:b/>
          <w:sz w:val="32"/>
          <w:szCs w:val="32"/>
        </w:rPr>
      </w:pPr>
      <w:r>
        <w:rPr>
          <w:rFonts w:ascii="Times New Roman" w:hAnsi="Times New Roman" w:cs="Times New Roman"/>
          <w:b/>
          <w:sz w:val="32"/>
          <w:szCs w:val="32"/>
        </w:rPr>
        <w:t>Short-form title: Ideas and the World Bank</w:t>
      </w:r>
    </w:p>
    <w:p w14:paraId="0367189A" w14:textId="77777777" w:rsidR="00871D23" w:rsidRPr="0077388C" w:rsidRDefault="00871D23" w:rsidP="00696280">
      <w:pPr>
        <w:spacing w:line="480" w:lineRule="auto"/>
        <w:jc w:val="both"/>
        <w:rPr>
          <w:rFonts w:ascii="Times New Roman" w:hAnsi="Times New Roman" w:cs="Times New Roman"/>
          <w:b/>
          <w:sz w:val="32"/>
          <w:szCs w:val="32"/>
        </w:rPr>
      </w:pPr>
    </w:p>
    <w:p w14:paraId="2C9A733D" w14:textId="77777777" w:rsidR="00605FD5" w:rsidRDefault="006B4065" w:rsidP="00696280">
      <w:pPr>
        <w:spacing w:line="480" w:lineRule="auto"/>
        <w:jc w:val="both"/>
        <w:rPr>
          <w:rFonts w:ascii="Times New Roman" w:hAnsi="Times New Roman" w:cs="Times New Roman"/>
          <w:b/>
          <w:sz w:val="24"/>
          <w:szCs w:val="24"/>
        </w:rPr>
      </w:pPr>
      <w:r w:rsidRPr="00696280">
        <w:rPr>
          <w:rFonts w:ascii="Times New Roman" w:hAnsi="Times New Roman" w:cs="Times New Roman"/>
          <w:b/>
          <w:sz w:val="24"/>
          <w:szCs w:val="24"/>
        </w:rPr>
        <w:t>Sophie Mackinder</w:t>
      </w:r>
      <w:r w:rsidR="0077388C">
        <w:rPr>
          <w:rFonts w:ascii="Times New Roman" w:hAnsi="Times New Roman" w:cs="Times New Roman"/>
          <w:b/>
          <w:sz w:val="24"/>
          <w:szCs w:val="24"/>
        </w:rPr>
        <w:t xml:space="preserve">, </w:t>
      </w:r>
    </w:p>
    <w:p w14:paraId="15A67DE1" w14:textId="3AC62E5A" w:rsidR="006B4065" w:rsidRPr="00696280" w:rsidRDefault="00605FD5" w:rsidP="0069628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Department of Social Policy and Social Work, </w:t>
      </w:r>
      <w:r w:rsidR="0077388C">
        <w:rPr>
          <w:rFonts w:ascii="Times New Roman" w:hAnsi="Times New Roman" w:cs="Times New Roman"/>
          <w:b/>
          <w:sz w:val="24"/>
          <w:szCs w:val="24"/>
        </w:rPr>
        <w:t>University of York</w:t>
      </w:r>
    </w:p>
    <w:p w14:paraId="3BD93233" w14:textId="77777777" w:rsidR="00605FD5" w:rsidRDefault="00605FD5" w:rsidP="00696280">
      <w:pPr>
        <w:spacing w:line="480" w:lineRule="auto"/>
        <w:jc w:val="both"/>
        <w:rPr>
          <w:rFonts w:ascii="Times New Roman" w:hAnsi="Times New Roman" w:cs="Times New Roman"/>
          <w:b/>
          <w:i/>
          <w:sz w:val="24"/>
          <w:szCs w:val="24"/>
        </w:rPr>
      </w:pPr>
    </w:p>
    <w:p w14:paraId="2F37E766" w14:textId="7034FCF5" w:rsidR="00E60B41" w:rsidRDefault="00E60B41" w:rsidP="00696280">
      <w:p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Abstract</w:t>
      </w:r>
    </w:p>
    <w:p w14:paraId="0EB4F28C" w14:textId="011F01CB" w:rsidR="00D1608C" w:rsidRPr="00D1608C" w:rsidRDefault="00D1608C" w:rsidP="00696280">
      <w:pPr>
        <w:spacing w:line="480" w:lineRule="auto"/>
        <w:jc w:val="both"/>
        <w:rPr>
          <w:rFonts w:ascii="Times New Roman" w:hAnsi="Times New Roman" w:cs="Times New Roman"/>
          <w:i/>
          <w:sz w:val="24"/>
          <w:szCs w:val="24"/>
        </w:rPr>
      </w:pPr>
      <w:bookmarkStart w:id="0" w:name="_GoBack"/>
      <w:r>
        <w:rPr>
          <w:rFonts w:ascii="Times New Roman" w:hAnsi="Times New Roman" w:cs="Times New Roman"/>
          <w:i/>
          <w:sz w:val="24"/>
          <w:szCs w:val="24"/>
        </w:rPr>
        <w:t>Ideas and institutions are frequently used as explanatory concepts regarding policy development and change. Th</w:t>
      </w:r>
      <w:r w:rsidR="00B73FC0">
        <w:rPr>
          <w:rFonts w:ascii="Times New Roman" w:hAnsi="Times New Roman" w:cs="Times New Roman"/>
          <w:i/>
          <w:sz w:val="24"/>
          <w:szCs w:val="24"/>
        </w:rPr>
        <w:t>ere is an on-going debate as to the explanatory weight that each should be afforde</w:t>
      </w:r>
      <w:r w:rsidR="00676B9E">
        <w:rPr>
          <w:rFonts w:ascii="Times New Roman" w:hAnsi="Times New Roman" w:cs="Times New Roman"/>
          <w:i/>
          <w:sz w:val="24"/>
          <w:szCs w:val="24"/>
        </w:rPr>
        <w:t>d; Weiss and Carayannis (2001) identify a spectrum of opinions, with ‘institutionalist’ approaches that embed ideas within institutionalist frameworks at one end, and ‘constructivist’ approaches which argue that ideational concepts should be dis-embedded from institutional considerations at the other</w:t>
      </w:r>
      <w:r w:rsidR="00B73FC0">
        <w:rPr>
          <w:rFonts w:ascii="Times New Roman" w:hAnsi="Times New Roman" w:cs="Times New Roman"/>
          <w:i/>
          <w:sz w:val="24"/>
          <w:szCs w:val="24"/>
        </w:rPr>
        <w:t xml:space="preserve">. Drawing on 43 interviews with senior World Bank staff and a documentary analysis, this paper traces two policy agendas – social protection and fragile states – to identify the institutional and ideational features of the World Bank that a developmental agenda must navigate to achieve prominence in the Bank’s work. It finds that the success of a policy agenda is determined by whether the ideas fit with a macro-ideational dominant paradigm, and identifies several </w:t>
      </w:r>
      <w:r w:rsidR="00676B9E">
        <w:rPr>
          <w:rFonts w:ascii="Times New Roman" w:hAnsi="Times New Roman" w:cs="Times New Roman"/>
          <w:i/>
          <w:sz w:val="24"/>
          <w:szCs w:val="24"/>
        </w:rPr>
        <w:t xml:space="preserve">institutional </w:t>
      </w:r>
      <w:r w:rsidR="00B73FC0">
        <w:rPr>
          <w:rFonts w:ascii="Times New Roman" w:hAnsi="Times New Roman" w:cs="Times New Roman"/>
          <w:i/>
          <w:sz w:val="24"/>
          <w:szCs w:val="24"/>
        </w:rPr>
        <w:t xml:space="preserve">features such as the incentive structure and lending mechanisms that influence an agenda’s success. </w:t>
      </w:r>
    </w:p>
    <w:bookmarkEnd w:id="0"/>
    <w:p w14:paraId="4EC9AB11" w14:textId="77777777" w:rsidR="00E60B41" w:rsidRDefault="00E60B41" w:rsidP="00696280">
      <w:pPr>
        <w:spacing w:line="480" w:lineRule="auto"/>
        <w:jc w:val="both"/>
      </w:pPr>
    </w:p>
    <w:p w14:paraId="15948E4B" w14:textId="0B3EA64F" w:rsidR="00605FD5" w:rsidRDefault="00605FD5" w:rsidP="00722C07">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Review and revise the internal incentive structures within the World Bank that discourage cross-departmental working</w:t>
      </w:r>
    </w:p>
    <w:p w14:paraId="7D7ECD62" w14:textId="15368F99" w:rsidR="00605FD5" w:rsidRDefault="00605FD5" w:rsidP="00722C07">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Take steps to ensure that Cross-Cutting Solution Areas (CCSAs) in the World Bank are afforded equal weight and power as the Global Practices (GPs)</w:t>
      </w:r>
    </w:p>
    <w:p w14:paraId="692FA73D" w14:textId="080FC7A3" w:rsidR="00605FD5" w:rsidRPr="00722C07" w:rsidRDefault="00605FD5" w:rsidP="00722C07">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Make space for discourse within the Bank that challenges the prevailing institutional philosophies</w:t>
      </w:r>
    </w:p>
    <w:p w14:paraId="03A2F887" w14:textId="77777777" w:rsidR="00605FD5" w:rsidRDefault="00605FD5" w:rsidP="00696280">
      <w:pPr>
        <w:spacing w:line="480" w:lineRule="auto"/>
        <w:jc w:val="both"/>
        <w:rPr>
          <w:rFonts w:ascii="Times New Roman" w:hAnsi="Times New Roman" w:cs="Times New Roman"/>
          <w:b/>
          <w:sz w:val="24"/>
          <w:szCs w:val="24"/>
        </w:rPr>
      </w:pPr>
    </w:p>
    <w:p w14:paraId="29B48C96" w14:textId="7598D7FD" w:rsidR="00D96E63" w:rsidRPr="00696280" w:rsidRDefault="00D96E63" w:rsidP="00696280">
      <w:pPr>
        <w:spacing w:line="480" w:lineRule="auto"/>
        <w:jc w:val="both"/>
        <w:rPr>
          <w:rFonts w:ascii="Times New Roman" w:hAnsi="Times New Roman" w:cs="Times New Roman"/>
          <w:b/>
          <w:sz w:val="24"/>
          <w:szCs w:val="24"/>
        </w:rPr>
      </w:pPr>
      <w:r w:rsidRPr="00696280">
        <w:rPr>
          <w:rFonts w:ascii="Times New Roman" w:hAnsi="Times New Roman" w:cs="Times New Roman"/>
          <w:b/>
          <w:sz w:val="24"/>
          <w:szCs w:val="24"/>
        </w:rPr>
        <w:t>Introduction</w:t>
      </w:r>
    </w:p>
    <w:p w14:paraId="0E820F11" w14:textId="45A8A104" w:rsidR="00CA5D7F" w:rsidRPr="00696280" w:rsidRDefault="00570A49" w:rsidP="00A13874">
      <w:pPr>
        <w:spacing w:line="480" w:lineRule="auto"/>
        <w:jc w:val="both"/>
        <w:rPr>
          <w:rFonts w:ascii="Times New Roman" w:hAnsi="Times New Roman" w:cs="Times New Roman"/>
          <w:sz w:val="24"/>
          <w:szCs w:val="24"/>
        </w:rPr>
      </w:pPr>
      <w:r w:rsidRPr="00696280">
        <w:rPr>
          <w:rFonts w:ascii="Times New Roman" w:hAnsi="Times New Roman" w:cs="Times New Roman"/>
          <w:sz w:val="24"/>
          <w:szCs w:val="24"/>
        </w:rPr>
        <w:t>The World Bank is the world’s leading development institution. Its power and influence is such that it shapes the parameters of the discourse and practice in development, and its ideas about policy and development initiatives have global ramifications. The way that these ideas about policy approaches and best practice are introduced and developed within the Bank is therefore a key analytical consideration in terms of understanding why partic</w:t>
      </w:r>
      <w:r w:rsidR="00574032">
        <w:rPr>
          <w:rFonts w:ascii="Times New Roman" w:hAnsi="Times New Roman" w:cs="Times New Roman"/>
          <w:sz w:val="24"/>
          <w:szCs w:val="24"/>
        </w:rPr>
        <w:t>ular ideas are taken up by the B</w:t>
      </w:r>
      <w:r w:rsidRPr="00696280">
        <w:rPr>
          <w:rFonts w:ascii="Times New Roman" w:hAnsi="Times New Roman" w:cs="Times New Roman"/>
          <w:sz w:val="24"/>
          <w:szCs w:val="24"/>
        </w:rPr>
        <w:t>ank.</w:t>
      </w:r>
      <w:r w:rsidR="002F58B2" w:rsidRPr="00696280">
        <w:rPr>
          <w:rFonts w:ascii="Times New Roman" w:hAnsi="Times New Roman" w:cs="Times New Roman"/>
          <w:sz w:val="24"/>
          <w:szCs w:val="24"/>
        </w:rPr>
        <w:t xml:space="preserve"> The Bank situates itself as a leader in terms of ideas around development </w:t>
      </w:r>
      <w:r w:rsidR="00B61B3A">
        <w:rPr>
          <w:rFonts w:ascii="Times New Roman" w:hAnsi="Times New Roman" w:cs="Times New Roman"/>
          <w:sz w:val="24"/>
          <w:szCs w:val="24"/>
        </w:rPr>
        <w:t xml:space="preserve">policy (Stern &amp; Ferreira, 1997; </w:t>
      </w:r>
      <w:r w:rsidR="002F58B2" w:rsidRPr="00696280">
        <w:rPr>
          <w:rFonts w:ascii="Times New Roman" w:hAnsi="Times New Roman" w:cs="Times New Roman"/>
          <w:sz w:val="24"/>
          <w:szCs w:val="24"/>
        </w:rPr>
        <w:t>McNeill, 2004), and has rebranded itself as a ‘Knowledge Bank’ (</w:t>
      </w:r>
      <w:r w:rsidR="00B61B3A">
        <w:rPr>
          <w:rFonts w:ascii="Times New Roman" w:hAnsi="Times New Roman" w:cs="Times New Roman"/>
          <w:sz w:val="24"/>
          <w:szCs w:val="24"/>
        </w:rPr>
        <w:t>Kramarz &amp; Momani, 2013</w:t>
      </w:r>
      <w:r w:rsidR="002F58B2" w:rsidRPr="00696280">
        <w:rPr>
          <w:rFonts w:ascii="Times New Roman" w:hAnsi="Times New Roman" w:cs="Times New Roman"/>
          <w:sz w:val="24"/>
          <w:szCs w:val="24"/>
        </w:rPr>
        <w:t xml:space="preserve">) driven by its apolitical mandate and evidence. </w:t>
      </w:r>
      <w:r w:rsidR="00681273">
        <w:rPr>
          <w:rFonts w:ascii="Times New Roman" w:hAnsi="Times New Roman" w:cs="Times New Roman"/>
          <w:sz w:val="24"/>
          <w:szCs w:val="24"/>
        </w:rPr>
        <w:t>Many scholars</w:t>
      </w:r>
      <w:r w:rsidR="002F58B2" w:rsidRPr="00696280">
        <w:rPr>
          <w:rFonts w:ascii="Times New Roman" w:hAnsi="Times New Roman" w:cs="Times New Roman"/>
          <w:sz w:val="24"/>
          <w:szCs w:val="24"/>
        </w:rPr>
        <w:t xml:space="preserve"> dispute this</w:t>
      </w:r>
      <w:r w:rsidRPr="00696280">
        <w:rPr>
          <w:rFonts w:ascii="Times New Roman" w:hAnsi="Times New Roman" w:cs="Times New Roman"/>
          <w:sz w:val="24"/>
          <w:szCs w:val="24"/>
        </w:rPr>
        <w:t>,</w:t>
      </w:r>
      <w:r w:rsidR="002F58B2" w:rsidRPr="00696280">
        <w:rPr>
          <w:rFonts w:ascii="Times New Roman" w:hAnsi="Times New Roman" w:cs="Times New Roman"/>
          <w:sz w:val="24"/>
          <w:szCs w:val="24"/>
        </w:rPr>
        <w:t xml:space="preserve"> </w:t>
      </w:r>
      <w:r w:rsidR="00681273">
        <w:rPr>
          <w:rFonts w:ascii="Times New Roman" w:hAnsi="Times New Roman" w:cs="Times New Roman"/>
          <w:sz w:val="24"/>
          <w:szCs w:val="24"/>
        </w:rPr>
        <w:t>highlighting</w:t>
      </w:r>
      <w:r w:rsidRPr="00696280">
        <w:rPr>
          <w:rFonts w:ascii="Times New Roman" w:hAnsi="Times New Roman" w:cs="Times New Roman"/>
          <w:sz w:val="24"/>
          <w:szCs w:val="24"/>
        </w:rPr>
        <w:t xml:space="preserve"> </w:t>
      </w:r>
      <w:r w:rsidR="002F58B2" w:rsidRPr="00696280">
        <w:rPr>
          <w:rFonts w:ascii="Times New Roman" w:hAnsi="Times New Roman" w:cs="Times New Roman"/>
          <w:sz w:val="24"/>
          <w:szCs w:val="24"/>
        </w:rPr>
        <w:t xml:space="preserve">influential </w:t>
      </w:r>
      <w:r w:rsidRPr="00696280">
        <w:rPr>
          <w:rFonts w:ascii="Times New Roman" w:hAnsi="Times New Roman" w:cs="Times New Roman"/>
          <w:sz w:val="24"/>
          <w:szCs w:val="24"/>
        </w:rPr>
        <w:t>features such as</w:t>
      </w:r>
      <w:r w:rsidR="005600C4" w:rsidRPr="00696280">
        <w:rPr>
          <w:rFonts w:ascii="Times New Roman" w:hAnsi="Times New Roman" w:cs="Times New Roman"/>
          <w:sz w:val="24"/>
          <w:szCs w:val="24"/>
        </w:rPr>
        <w:t xml:space="preserve"> the hegemonic power of the US in W</w:t>
      </w:r>
      <w:r w:rsidR="00F95236">
        <w:rPr>
          <w:rFonts w:ascii="Times New Roman" w:hAnsi="Times New Roman" w:cs="Times New Roman"/>
          <w:sz w:val="24"/>
          <w:szCs w:val="24"/>
        </w:rPr>
        <w:t>orld Bank policies (Wade, 2004</w:t>
      </w:r>
      <w:r w:rsidR="005600C4" w:rsidRPr="00B61B3A">
        <w:rPr>
          <w:rFonts w:ascii="Times New Roman" w:hAnsi="Times New Roman" w:cs="Times New Roman"/>
          <w:sz w:val="24"/>
          <w:szCs w:val="24"/>
        </w:rPr>
        <w:t>;</w:t>
      </w:r>
      <w:r w:rsidR="005600C4" w:rsidRPr="00696280">
        <w:rPr>
          <w:rFonts w:ascii="Times New Roman" w:hAnsi="Times New Roman" w:cs="Times New Roman"/>
          <w:color w:val="FF0000"/>
          <w:sz w:val="24"/>
          <w:szCs w:val="24"/>
        </w:rPr>
        <w:t xml:space="preserve"> </w:t>
      </w:r>
      <w:r w:rsidR="005600C4" w:rsidRPr="00696280">
        <w:rPr>
          <w:rFonts w:ascii="Times New Roman" w:hAnsi="Times New Roman" w:cs="Times New Roman"/>
          <w:sz w:val="24"/>
          <w:szCs w:val="24"/>
        </w:rPr>
        <w:t>Stein, 2008) and the</w:t>
      </w:r>
      <w:r w:rsidR="002F58B2" w:rsidRPr="00696280">
        <w:rPr>
          <w:rFonts w:ascii="Times New Roman" w:hAnsi="Times New Roman" w:cs="Times New Roman"/>
          <w:sz w:val="24"/>
          <w:szCs w:val="24"/>
        </w:rPr>
        <w:t xml:space="preserve"> disciplinary dominance of</w:t>
      </w:r>
      <w:r w:rsidR="005600C4" w:rsidRPr="00696280">
        <w:rPr>
          <w:rFonts w:ascii="Times New Roman" w:hAnsi="Times New Roman" w:cs="Times New Roman"/>
          <w:sz w:val="24"/>
          <w:szCs w:val="24"/>
        </w:rPr>
        <w:t xml:space="preserve"> neoclassical</w:t>
      </w:r>
      <w:r w:rsidR="002F58B2" w:rsidRPr="00696280">
        <w:rPr>
          <w:rFonts w:ascii="Times New Roman" w:hAnsi="Times New Roman" w:cs="Times New Roman"/>
          <w:sz w:val="24"/>
          <w:szCs w:val="24"/>
        </w:rPr>
        <w:t>/new institutional economic theory</w:t>
      </w:r>
      <w:r w:rsidR="005600C4" w:rsidRPr="00696280">
        <w:rPr>
          <w:rFonts w:ascii="Times New Roman" w:hAnsi="Times New Roman" w:cs="Times New Roman"/>
          <w:sz w:val="24"/>
          <w:szCs w:val="24"/>
        </w:rPr>
        <w:t xml:space="preserve"> (</w:t>
      </w:r>
      <w:r w:rsidR="002F58B2" w:rsidRPr="00696280">
        <w:rPr>
          <w:rFonts w:ascii="Times New Roman" w:hAnsi="Times New Roman" w:cs="Times New Roman"/>
          <w:sz w:val="24"/>
          <w:szCs w:val="24"/>
        </w:rPr>
        <w:t xml:space="preserve">e.g. </w:t>
      </w:r>
      <w:r w:rsidR="005600C4" w:rsidRPr="00696280">
        <w:rPr>
          <w:rFonts w:ascii="Times New Roman" w:hAnsi="Times New Roman" w:cs="Times New Roman"/>
          <w:sz w:val="24"/>
          <w:szCs w:val="24"/>
        </w:rPr>
        <w:t>Stein, 2008; Cammack, 2002)</w:t>
      </w:r>
      <w:r w:rsidR="002F58B2" w:rsidRPr="00696280">
        <w:rPr>
          <w:rFonts w:ascii="Times New Roman" w:hAnsi="Times New Roman" w:cs="Times New Roman"/>
          <w:sz w:val="24"/>
          <w:szCs w:val="24"/>
        </w:rPr>
        <w:t>. However,</w:t>
      </w:r>
      <w:r w:rsidRPr="00696280">
        <w:rPr>
          <w:rFonts w:ascii="Times New Roman" w:hAnsi="Times New Roman" w:cs="Times New Roman"/>
          <w:sz w:val="24"/>
          <w:szCs w:val="24"/>
        </w:rPr>
        <w:t xml:space="preserve"> </w:t>
      </w:r>
      <w:r w:rsidR="00681273">
        <w:rPr>
          <w:rFonts w:ascii="Times New Roman" w:hAnsi="Times New Roman" w:cs="Times New Roman"/>
          <w:sz w:val="24"/>
          <w:szCs w:val="24"/>
        </w:rPr>
        <w:t>few studies</w:t>
      </w:r>
      <w:r w:rsidR="002F58B2" w:rsidRPr="00696280">
        <w:rPr>
          <w:rFonts w:ascii="Times New Roman" w:hAnsi="Times New Roman" w:cs="Times New Roman"/>
          <w:sz w:val="24"/>
          <w:szCs w:val="24"/>
        </w:rPr>
        <w:t xml:space="preserve"> explicitly address</w:t>
      </w:r>
      <w:r w:rsidRPr="00696280">
        <w:rPr>
          <w:rFonts w:ascii="Times New Roman" w:hAnsi="Times New Roman" w:cs="Times New Roman"/>
          <w:sz w:val="24"/>
          <w:szCs w:val="24"/>
        </w:rPr>
        <w:t xml:space="preserve"> </w:t>
      </w:r>
      <w:r w:rsidR="005600C4" w:rsidRPr="00696280">
        <w:rPr>
          <w:rFonts w:ascii="Times New Roman" w:hAnsi="Times New Roman" w:cs="Times New Roman"/>
          <w:sz w:val="24"/>
          <w:szCs w:val="24"/>
        </w:rPr>
        <w:t xml:space="preserve">how the internal workings of the World Bank affect the introduction and development of </w:t>
      </w:r>
      <w:r w:rsidR="002F58B2" w:rsidRPr="00696280">
        <w:rPr>
          <w:rFonts w:ascii="Times New Roman" w:hAnsi="Times New Roman" w:cs="Times New Roman"/>
          <w:sz w:val="24"/>
          <w:szCs w:val="24"/>
        </w:rPr>
        <w:t xml:space="preserve">its </w:t>
      </w:r>
      <w:r w:rsidRPr="00696280">
        <w:rPr>
          <w:rFonts w:ascii="Times New Roman" w:hAnsi="Times New Roman" w:cs="Times New Roman"/>
          <w:sz w:val="24"/>
          <w:szCs w:val="24"/>
        </w:rPr>
        <w:t>policy ideas</w:t>
      </w:r>
      <w:r w:rsidR="00203A82" w:rsidRPr="00696280">
        <w:rPr>
          <w:rFonts w:ascii="Times New Roman" w:hAnsi="Times New Roman" w:cs="Times New Roman"/>
          <w:sz w:val="24"/>
          <w:szCs w:val="24"/>
        </w:rPr>
        <w:t>. Notable</w:t>
      </w:r>
      <w:r w:rsidRPr="00696280">
        <w:rPr>
          <w:rFonts w:ascii="Times New Roman" w:hAnsi="Times New Roman" w:cs="Times New Roman"/>
          <w:sz w:val="24"/>
          <w:szCs w:val="24"/>
        </w:rPr>
        <w:t xml:space="preserve"> exceptions to thi</w:t>
      </w:r>
      <w:r w:rsidR="00002113" w:rsidRPr="00696280">
        <w:rPr>
          <w:rFonts w:ascii="Times New Roman" w:hAnsi="Times New Roman" w:cs="Times New Roman"/>
          <w:sz w:val="24"/>
          <w:szCs w:val="24"/>
        </w:rPr>
        <w:t xml:space="preserve">s are </w:t>
      </w:r>
      <w:r w:rsidR="00F95236">
        <w:rPr>
          <w:rFonts w:ascii="Times New Roman" w:hAnsi="Times New Roman" w:cs="Times New Roman"/>
          <w:sz w:val="24"/>
          <w:szCs w:val="24"/>
        </w:rPr>
        <w:t>Wade (2004), McNeill (2004</w:t>
      </w:r>
      <w:r w:rsidRPr="00696280">
        <w:rPr>
          <w:rFonts w:ascii="Times New Roman" w:hAnsi="Times New Roman" w:cs="Times New Roman"/>
          <w:sz w:val="24"/>
          <w:szCs w:val="24"/>
        </w:rPr>
        <w:t xml:space="preserve">), </w:t>
      </w:r>
      <w:r w:rsidR="003507B0">
        <w:rPr>
          <w:rFonts w:ascii="Times New Roman" w:hAnsi="Times New Roman" w:cs="Times New Roman"/>
          <w:sz w:val="24"/>
          <w:szCs w:val="24"/>
        </w:rPr>
        <w:t xml:space="preserve">and </w:t>
      </w:r>
      <w:r w:rsidRPr="00696280">
        <w:rPr>
          <w:rFonts w:ascii="Times New Roman" w:hAnsi="Times New Roman" w:cs="Times New Roman"/>
          <w:sz w:val="24"/>
          <w:szCs w:val="24"/>
        </w:rPr>
        <w:t xml:space="preserve">Sindzingre (2004) who examine how </w:t>
      </w:r>
      <w:r w:rsidR="00D437BC" w:rsidRPr="00696280">
        <w:rPr>
          <w:rFonts w:ascii="Times New Roman" w:hAnsi="Times New Roman" w:cs="Times New Roman"/>
          <w:sz w:val="24"/>
          <w:szCs w:val="24"/>
        </w:rPr>
        <w:t xml:space="preserve">the policy ideas around </w:t>
      </w:r>
      <w:r w:rsidR="003C7828">
        <w:rPr>
          <w:rFonts w:ascii="Times New Roman" w:hAnsi="Times New Roman" w:cs="Times New Roman"/>
          <w:sz w:val="24"/>
          <w:szCs w:val="24"/>
        </w:rPr>
        <w:t>the environment, social capital</w:t>
      </w:r>
      <w:r w:rsidR="002F58B2" w:rsidRPr="00696280">
        <w:rPr>
          <w:rFonts w:ascii="Times New Roman" w:hAnsi="Times New Roman" w:cs="Times New Roman"/>
          <w:sz w:val="24"/>
          <w:szCs w:val="24"/>
        </w:rPr>
        <w:t xml:space="preserve"> and </w:t>
      </w:r>
      <w:r w:rsidR="00D437BC" w:rsidRPr="00696280">
        <w:rPr>
          <w:rFonts w:ascii="Times New Roman" w:hAnsi="Times New Roman" w:cs="Times New Roman"/>
          <w:sz w:val="24"/>
          <w:szCs w:val="24"/>
        </w:rPr>
        <w:t xml:space="preserve">poverty respectively were introduced </w:t>
      </w:r>
      <w:r w:rsidR="003C7828">
        <w:rPr>
          <w:rFonts w:ascii="Times New Roman" w:hAnsi="Times New Roman" w:cs="Times New Roman"/>
          <w:sz w:val="24"/>
          <w:szCs w:val="24"/>
        </w:rPr>
        <w:t>to</w:t>
      </w:r>
      <w:r w:rsidR="00D437BC" w:rsidRPr="00696280">
        <w:rPr>
          <w:rFonts w:ascii="Times New Roman" w:hAnsi="Times New Roman" w:cs="Times New Roman"/>
          <w:sz w:val="24"/>
          <w:szCs w:val="24"/>
        </w:rPr>
        <w:t xml:space="preserve"> the Bank. </w:t>
      </w:r>
      <w:r w:rsidR="00BD3034">
        <w:rPr>
          <w:rFonts w:ascii="Times New Roman" w:hAnsi="Times New Roman" w:cs="Times New Roman"/>
          <w:sz w:val="24"/>
          <w:szCs w:val="24"/>
        </w:rPr>
        <w:t>Analysing</w:t>
      </w:r>
      <w:r w:rsidR="003507B0">
        <w:rPr>
          <w:rFonts w:ascii="Times New Roman" w:hAnsi="Times New Roman" w:cs="Times New Roman"/>
          <w:sz w:val="24"/>
          <w:szCs w:val="24"/>
        </w:rPr>
        <w:t xml:space="preserve"> individual policy </w:t>
      </w:r>
      <w:r w:rsidR="00B73FC0">
        <w:rPr>
          <w:rFonts w:ascii="Times New Roman" w:hAnsi="Times New Roman" w:cs="Times New Roman"/>
          <w:sz w:val="24"/>
          <w:szCs w:val="24"/>
        </w:rPr>
        <w:t>agendas</w:t>
      </w:r>
      <w:r w:rsidR="0006012A">
        <w:rPr>
          <w:rStyle w:val="EndnoteReference"/>
          <w:rFonts w:ascii="Times New Roman" w:hAnsi="Times New Roman" w:cs="Times New Roman"/>
          <w:sz w:val="24"/>
          <w:szCs w:val="24"/>
        </w:rPr>
        <w:endnoteReference w:id="1"/>
      </w:r>
      <w:r w:rsidR="003507B0">
        <w:rPr>
          <w:rFonts w:ascii="Times New Roman" w:hAnsi="Times New Roman" w:cs="Times New Roman"/>
          <w:sz w:val="24"/>
          <w:szCs w:val="24"/>
        </w:rPr>
        <w:t xml:space="preserve"> they identify</w:t>
      </w:r>
      <w:r w:rsidR="00D437BC" w:rsidRPr="00696280">
        <w:rPr>
          <w:rFonts w:ascii="Times New Roman" w:hAnsi="Times New Roman" w:cs="Times New Roman"/>
          <w:sz w:val="24"/>
          <w:szCs w:val="24"/>
        </w:rPr>
        <w:t xml:space="preserve"> several </w:t>
      </w:r>
      <w:r w:rsidR="00E07621" w:rsidRPr="00696280">
        <w:rPr>
          <w:rFonts w:ascii="Times New Roman" w:hAnsi="Times New Roman" w:cs="Times New Roman"/>
          <w:sz w:val="24"/>
          <w:szCs w:val="24"/>
        </w:rPr>
        <w:t>features</w:t>
      </w:r>
      <w:r w:rsidR="00D437BC" w:rsidRPr="00696280">
        <w:rPr>
          <w:rFonts w:ascii="Times New Roman" w:hAnsi="Times New Roman" w:cs="Times New Roman"/>
          <w:sz w:val="24"/>
          <w:szCs w:val="24"/>
        </w:rPr>
        <w:t xml:space="preserve"> of the Bank</w:t>
      </w:r>
      <w:r w:rsidR="00BD3034">
        <w:rPr>
          <w:rFonts w:ascii="Times New Roman" w:hAnsi="Times New Roman" w:cs="Times New Roman"/>
          <w:sz w:val="24"/>
          <w:szCs w:val="24"/>
        </w:rPr>
        <w:t>,</w:t>
      </w:r>
      <w:r w:rsidR="00D437BC" w:rsidRPr="00696280">
        <w:rPr>
          <w:rFonts w:ascii="Times New Roman" w:hAnsi="Times New Roman" w:cs="Times New Roman"/>
          <w:sz w:val="24"/>
          <w:szCs w:val="24"/>
        </w:rPr>
        <w:t xml:space="preserve"> </w:t>
      </w:r>
      <w:r w:rsidR="00BD3034">
        <w:rPr>
          <w:rFonts w:ascii="Times New Roman" w:hAnsi="Times New Roman" w:cs="Times New Roman"/>
          <w:sz w:val="24"/>
          <w:szCs w:val="24"/>
        </w:rPr>
        <w:t>such as</w:t>
      </w:r>
      <w:r w:rsidR="00D437BC" w:rsidRPr="00696280">
        <w:rPr>
          <w:rFonts w:ascii="Times New Roman" w:hAnsi="Times New Roman" w:cs="Times New Roman"/>
          <w:sz w:val="24"/>
          <w:szCs w:val="24"/>
        </w:rPr>
        <w:t xml:space="preserve"> </w:t>
      </w:r>
      <w:r w:rsidR="00E07621" w:rsidRPr="00696280">
        <w:rPr>
          <w:rFonts w:ascii="Times New Roman" w:hAnsi="Times New Roman" w:cs="Times New Roman"/>
          <w:sz w:val="24"/>
          <w:szCs w:val="24"/>
        </w:rPr>
        <w:t xml:space="preserve">how its change processes are often </w:t>
      </w:r>
      <w:r w:rsidR="00E07621" w:rsidRPr="00696280">
        <w:rPr>
          <w:rFonts w:ascii="Times New Roman" w:hAnsi="Times New Roman" w:cs="Times New Roman"/>
          <w:sz w:val="24"/>
          <w:szCs w:val="24"/>
        </w:rPr>
        <w:lastRenderedPageBreak/>
        <w:t>driven by external actors</w:t>
      </w:r>
      <w:r w:rsidR="00BD3034">
        <w:rPr>
          <w:rFonts w:ascii="Times New Roman" w:hAnsi="Times New Roman" w:cs="Times New Roman"/>
          <w:sz w:val="24"/>
          <w:szCs w:val="24"/>
        </w:rPr>
        <w:t>,</w:t>
      </w:r>
      <w:r w:rsidR="00E07621" w:rsidRPr="00696280">
        <w:rPr>
          <w:rFonts w:ascii="Times New Roman" w:hAnsi="Times New Roman" w:cs="Times New Roman"/>
          <w:sz w:val="24"/>
          <w:szCs w:val="24"/>
        </w:rPr>
        <w:t xml:space="preserve"> particularly major stakeholders or political pressures from NGOs (Wade, 2004</w:t>
      </w:r>
      <w:r w:rsidR="00BD3034">
        <w:rPr>
          <w:rFonts w:ascii="Times New Roman" w:hAnsi="Times New Roman" w:cs="Times New Roman"/>
          <w:sz w:val="24"/>
          <w:szCs w:val="24"/>
        </w:rPr>
        <w:t>). Sindzingre (2004) highlights how the Bank</w:t>
      </w:r>
      <w:r w:rsidR="00E07621" w:rsidRPr="00696280">
        <w:rPr>
          <w:rFonts w:ascii="Times New Roman" w:hAnsi="Times New Roman" w:cs="Times New Roman"/>
          <w:sz w:val="24"/>
          <w:szCs w:val="24"/>
        </w:rPr>
        <w:t xml:space="preserve"> is able to respond quickly to these external pressures</w:t>
      </w:r>
      <w:r w:rsidR="005565CE">
        <w:rPr>
          <w:rFonts w:ascii="Times New Roman" w:hAnsi="Times New Roman" w:cs="Times New Roman"/>
          <w:sz w:val="24"/>
          <w:szCs w:val="24"/>
        </w:rPr>
        <w:t xml:space="preserve">, </w:t>
      </w:r>
      <w:r w:rsidR="00BD3034">
        <w:rPr>
          <w:rFonts w:ascii="Times New Roman" w:hAnsi="Times New Roman" w:cs="Times New Roman"/>
          <w:sz w:val="24"/>
          <w:szCs w:val="24"/>
        </w:rPr>
        <w:t>but that the</w:t>
      </w:r>
      <w:r w:rsidR="00E07621" w:rsidRPr="00696280">
        <w:rPr>
          <w:rFonts w:ascii="Times New Roman" w:hAnsi="Times New Roman" w:cs="Times New Roman"/>
          <w:sz w:val="24"/>
          <w:szCs w:val="24"/>
        </w:rPr>
        <w:t xml:space="preserve"> resultant changes are often ‘at the margin’, due to internal constraints of the Bank which are resistant to change</w:t>
      </w:r>
      <w:r w:rsidR="005565CE">
        <w:rPr>
          <w:rFonts w:ascii="Times New Roman" w:hAnsi="Times New Roman" w:cs="Times New Roman"/>
          <w:sz w:val="24"/>
          <w:szCs w:val="24"/>
        </w:rPr>
        <w:t xml:space="preserve"> and </w:t>
      </w:r>
      <w:r w:rsidR="005565CE" w:rsidRPr="00696280">
        <w:rPr>
          <w:rFonts w:ascii="Times New Roman" w:hAnsi="Times New Roman" w:cs="Times New Roman"/>
          <w:sz w:val="24"/>
          <w:szCs w:val="24"/>
        </w:rPr>
        <w:t xml:space="preserve">the large size </w:t>
      </w:r>
      <w:r w:rsidR="005565CE">
        <w:rPr>
          <w:rFonts w:ascii="Times New Roman" w:hAnsi="Times New Roman" w:cs="Times New Roman"/>
          <w:sz w:val="24"/>
          <w:szCs w:val="24"/>
        </w:rPr>
        <w:t>of the Bank</w:t>
      </w:r>
      <w:r w:rsidR="00E07621" w:rsidRPr="00696280">
        <w:rPr>
          <w:rFonts w:ascii="Times New Roman" w:hAnsi="Times New Roman" w:cs="Times New Roman"/>
          <w:sz w:val="24"/>
          <w:szCs w:val="24"/>
        </w:rPr>
        <w:t xml:space="preserve">. </w:t>
      </w:r>
      <w:r w:rsidR="006C59AA" w:rsidRPr="00696280">
        <w:rPr>
          <w:rFonts w:ascii="Times New Roman" w:hAnsi="Times New Roman" w:cs="Times New Roman"/>
          <w:sz w:val="24"/>
          <w:szCs w:val="24"/>
        </w:rPr>
        <w:t xml:space="preserve">McNeill (2004) </w:t>
      </w:r>
      <w:r w:rsidR="002E4459" w:rsidRPr="00696280">
        <w:rPr>
          <w:rFonts w:ascii="Times New Roman" w:hAnsi="Times New Roman" w:cs="Times New Roman"/>
          <w:sz w:val="24"/>
          <w:szCs w:val="24"/>
        </w:rPr>
        <w:t>emphasises the importance of powerful individuals within th</w:t>
      </w:r>
      <w:r w:rsidR="00A13874">
        <w:rPr>
          <w:rFonts w:ascii="Times New Roman" w:hAnsi="Times New Roman" w:cs="Times New Roman"/>
          <w:sz w:val="24"/>
          <w:szCs w:val="24"/>
        </w:rPr>
        <w:t>e Bank in introducing new ideas, and</w:t>
      </w:r>
      <w:r w:rsidR="002E4459" w:rsidRPr="00696280">
        <w:rPr>
          <w:rFonts w:ascii="Times New Roman" w:hAnsi="Times New Roman" w:cs="Times New Roman"/>
          <w:sz w:val="24"/>
          <w:szCs w:val="24"/>
        </w:rPr>
        <w:t xml:space="preserve"> </w:t>
      </w:r>
      <w:r w:rsidR="00A13874" w:rsidRPr="00696280">
        <w:rPr>
          <w:rFonts w:ascii="Times New Roman" w:hAnsi="Times New Roman" w:cs="Times New Roman"/>
          <w:sz w:val="24"/>
          <w:szCs w:val="24"/>
        </w:rPr>
        <w:t>highlights that the Bank’s desire to remain at the forefront of new development ideas encourages its active participation in the marketplace of ideas</w:t>
      </w:r>
      <w:r w:rsidR="00A13874">
        <w:rPr>
          <w:rFonts w:ascii="Times New Roman" w:hAnsi="Times New Roman" w:cs="Times New Roman"/>
          <w:sz w:val="24"/>
          <w:szCs w:val="24"/>
        </w:rPr>
        <w:t xml:space="preserve">. He also draws attention to the ‘gap’ between researchers and policy makers, in that the former prefer complexity whereas the latter need simplicity; that the importance of ‘operationalisation’ is key. </w:t>
      </w:r>
    </w:p>
    <w:p w14:paraId="2E88B7F9" w14:textId="3F27A9B5" w:rsidR="00D437BC" w:rsidRPr="00696280" w:rsidRDefault="00D437BC" w:rsidP="00696280">
      <w:pPr>
        <w:spacing w:line="480" w:lineRule="auto"/>
        <w:jc w:val="both"/>
        <w:rPr>
          <w:rFonts w:ascii="Times New Roman" w:hAnsi="Times New Roman" w:cs="Times New Roman"/>
          <w:sz w:val="24"/>
          <w:szCs w:val="24"/>
        </w:rPr>
      </w:pPr>
      <w:r w:rsidRPr="00696280">
        <w:rPr>
          <w:rFonts w:ascii="Times New Roman" w:hAnsi="Times New Roman" w:cs="Times New Roman"/>
          <w:sz w:val="24"/>
          <w:szCs w:val="24"/>
        </w:rPr>
        <w:t xml:space="preserve">This paper contributes to this literature by offering a comparative </w:t>
      </w:r>
      <w:r w:rsidR="00002113" w:rsidRPr="00696280">
        <w:rPr>
          <w:rFonts w:ascii="Times New Roman" w:hAnsi="Times New Roman" w:cs="Times New Roman"/>
          <w:sz w:val="24"/>
          <w:szCs w:val="24"/>
        </w:rPr>
        <w:t>perspective</w:t>
      </w:r>
      <w:r w:rsidR="005600C4" w:rsidRPr="00696280">
        <w:rPr>
          <w:rFonts w:ascii="Times New Roman" w:hAnsi="Times New Roman" w:cs="Times New Roman"/>
          <w:sz w:val="24"/>
          <w:szCs w:val="24"/>
        </w:rPr>
        <w:t>; it looks at</w:t>
      </w:r>
      <w:r w:rsidRPr="00696280">
        <w:rPr>
          <w:rFonts w:ascii="Times New Roman" w:hAnsi="Times New Roman" w:cs="Times New Roman"/>
          <w:sz w:val="24"/>
          <w:szCs w:val="24"/>
        </w:rPr>
        <w:t xml:space="preserve"> </w:t>
      </w:r>
      <w:r w:rsidR="00002113" w:rsidRPr="00696280">
        <w:rPr>
          <w:rFonts w:ascii="Times New Roman" w:hAnsi="Times New Roman" w:cs="Times New Roman"/>
          <w:sz w:val="24"/>
          <w:szCs w:val="24"/>
        </w:rPr>
        <w:t xml:space="preserve">two </w:t>
      </w:r>
      <w:r w:rsidRPr="00696280">
        <w:rPr>
          <w:rFonts w:ascii="Times New Roman" w:hAnsi="Times New Roman" w:cs="Times New Roman"/>
          <w:sz w:val="24"/>
          <w:szCs w:val="24"/>
        </w:rPr>
        <w:t xml:space="preserve">policy </w:t>
      </w:r>
      <w:r w:rsidR="003507B0">
        <w:rPr>
          <w:rFonts w:ascii="Times New Roman" w:hAnsi="Times New Roman" w:cs="Times New Roman"/>
          <w:sz w:val="24"/>
          <w:szCs w:val="24"/>
        </w:rPr>
        <w:t>agendas</w:t>
      </w:r>
      <w:r w:rsidR="00203A82" w:rsidRPr="00696280">
        <w:rPr>
          <w:rFonts w:ascii="Times New Roman" w:hAnsi="Times New Roman" w:cs="Times New Roman"/>
          <w:sz w:val="24"/>
          <w:szCs w:val="24"/>
        </w:rPr>
        <w:t xml:space="preserve"> within the Bank</w:t>
      </w:r>
      <w:r w:rsidRPr="00696280">
        <w:rPr>
          <w:rFonts w:ascii="Times New Roman" w:hAnsi="Times New Roman" w:cs="Times New Roman"/>
          <w:sz w:val="24"/>
          <w:szCs w:val="24"/>
        </w:rPr>
        <w:t xml:space="preserve"> – social protection and fragile states – to establish particular features of the Bank that are influential </w:t>
      </w:r>
      <w:r w:rsidR="00203A82" w:rsidRPr="00696280">
        <w:rPr>
          <w:rFonts w:ascii="Times New Roman" w:hAnsi="Times New Roman" w:cs="Times New Roman"/>
          <w:sz w:val="24"/>
          <w:szCs w:val="24"/>
        </w:rPr>
        <w:t xml:space="preserve">(both positively and negatively) </w:t>
      </w:r>
      <w:r w:rsidRPr="00696280">
        <w:rPr>
          <w:rFonts w:ascii="Times New Roman" w:hAnsi="Times New Roman" w:cs="Times New Roman"/>
          <w:sz w:val="24"/>
          <w:szCs w:val="24"/>
        </w:rPr>
        <w:t>in shaping policy development and</w:t>
      </w:r>
      <w:r w:rsidR="003507B0">
        <w:rPr>
          <w:rFonts w:ascii="Times New Roman" w:hAnsi="Times New Roman" w:cs="Times New Roman"/>
          <w:sz w:val="24"/>
          <w:szCs w:val="24"/>
        </w:rPr>
        <w:t xml:space="preserve"> change. Ideas within t</w:t>
      </w:r>
      <w:r w:rsidRPr="00696280">
        <w:rPr>
          <w:rFonts w:ascii="Times New Roman" w:hAnsi="Times New Roman" w:cs="Times New Roman"/>
          <w:sz w:val="24"/>
          <w:szCs w:val="24"/>
        </w:rPr>
        <w:t xml:space="preserve">he two different </w:t>
      </w:r>
      <w:r w:rsidR="003507B0">
        <w:rPr>
          <w:rFonts w:ascii="Times New Roman" w:hAnsi="Times New Roman" w:cs="Times New Roman"/>
          <w:sz w:val="24"/>
          <w:szCs w:val="24"/>
        </w:rPr>
        <w:t>agendas</w:t>
      </w:r>
      <w:r w:rsidRPr="00696280">
        <w:rPr>
          <w:rFonts w:ascii="Times New Roman" w:hAnsi="Times New Roman" w:cs="Times New Roman"/>
          <w:sz w:val="24"/>
          <w:szCs w:val="24"/>
        </w:rPr>
        <w:t xml:space="preserve"> offer an interesting comparison</w:t>
      </w:r>
      <w:r w:rsidR="00BD3034">
        <w:rPr>
          <w:rFonts w:ascii="Times New Roman" w:hAnsi="Times New Roman" w:cs="Times New Roman"/>
          <w:sz w:val="24"/>
          <w:szCs w:val="24"/>
        </w:rPr>
        <w:t>. B</w:t>
      </w:r>
      <w:r w:rsidR="00203A82" w:rsidRPr="00696280">
        <w:rPr>
          <w:rFonts w:ascii="Times New Roman" w:hAnsi="Times New Roman" w:cs="Times New Roman"/>
          <w:sz w:val="24"/>
          <w:szCs w:val="24"/>
        </w:rPr>
        <w:t>oth</w:t>
      </w:r>
      <w:r w:rsidRPr="00696280">
        <w:rPr>
          <w:rFonts w:ascii="Times New Roman" w:hAnsi="Times New Roman" w:cs="Times New Roman"/>
          <w:sz w:val="24"/>
          <w:szCs w:val="24"/>
        </w:rPr>
        <w:t xml:space="preserve"> </w:t>
      </w:r>
      <w:r w:rsidR="003507B0">
        <w:rPr>
          <w:rFonts w:ascii="Times New Roman" w:hAnsi="Times New Roman" w:cs="Times New Roman"/>
          <w:sz w:val="24"/>
          <w:szCs w:val="24"/>
        </w:rPr>
        <w:t>were</w:t>
      </w:r>
      <w:r w:rsidRPr="00696280">
        <w:rPr>
          <w:rFonts w:ascii="Times New Roman" w:hAnsi="Times New Roman" w:cs="Times New Roman"/>
          <w:sz w:val="24"/>
          <w:szCs w:val="24"/>
        </w:rPr>
        <w:t xml:space="preserve"> introduced into the Bank at </w:t>
      </w:r>
      <w:r w:rsidR="003C7828">
        <w:rPr>
          <w:rFonts w:ascii="Times New Roman" w:hAnsi="Times New Roman" w:cs="Times New Roman"/>
          <w:sz w:val="24"/>
          <w:szCs w:val="24"/>
        </w:rPr>
        <w:t>the same time</w:t>
      </w:r>
      <w:r w:rsidRPr="00696280">
        <w:rPr>
          <w:rFonts w:ascii="Times New Roman" w:hAnsi="Times New Roman" w:cs="Times New Roman"/>
          <w:sz w:val="24"/>
          <w:szCs w:val="24"/>
        </w:rPr>
        <w:t xml:space="preserve"> in the 1990s, their acceptance, institutionalisation and transition to policy demonstrate very different journeys through the Bank</w:t>
      </w:r>
      <w:r w:rsidR="003507B0">
        <w:rPr>
          <w:rFonts w:ascii="Times New Roman" w:hAnsi="Times New Roman" w:cs="Times New Roman"/>
          <w:sz w:val="24"/>
          <w:szCs w:val="24"/>
        </w:rPr>
        <w:t>’s institutional architecture. The s</w:t>
      </w:r>
      <w:r w:rsidRPr="00696280">
        <w:rPr>
          <w:rFonts w:ascii="Times New Roman" w:hAnsi="Times New Roman" w:cs="Times New Roman"/>
          <w:sz w:val="24"/>
          <w:szCs w:val="24"/>
        </w:rPr>
        <w:t>ocial protection</w:t>
      </w:r>
      <w:r w:rsidR="003507B0">
        <w:rPr>
          <w:rFonts w:ascii="Times New Roman" w:hAnsi="Times New Roman" w:cs="Times New Roman"/>
          <w:sz w:val="24"/>
          <w:szCs w:val="24"/>
        </w:rPr>
        <w:t xml:space="preserve"> agenda</w:t>
      </w:r>
      <w:r w:rsidRPr="00696280">
        <w:rPr>
          <w:rFonts w:ascii="Times New Roman" w:hAnsi="Times New Roman" w:cs="Times New Roman"/>
          <w:sz w:val="24"/>
          <w:szCs w:val="24"/>
        </w:rPr>
        <w:t xml:space="preserve">, although it struggled to gain initial acceptance within a Bank environment that was preoccupied with macro-economic growth, has become one of the largest </w:t>
      </w:r>
      <w:r w:rsidR="005565CE">
        <w:rPr>
          <w:rFonts w:ascii="Times New Roman" w:hAnsi="Times New Roman" w:cs="Times New Roman"/>
          <w:sz w:val="24"/>
          <w:szCs w:val="24"/>
        </w:rPr>
        <w:t>dimensions</w:t>
      </w:r>
      <w:r w:rsidR="005565CE" w:rsidRPr="00696280">
        <w:rPr>
          <w:rFonts w:ascii="Times New Roman" w:hAnsi="Times New Roman" w:cs="Times New Roman"/>
          <w:sz w:val="24"/>
          <w:szCs w:val="24"/>
        </w:rPr>
        <w:t xml:space="preserve"> </w:t>
      </w:r>
      <w:r w:rsidR="005565CE">
        <w:rPr>
          <w:rFonts w:ascii="Times New Roman" w:hAnsi="Times New Roman" w:cs="Times New Roman"/>
          <w:sz w:val="24"/>
          <w:szCs w:val="24"/>
        </w:rPr>
        <w:t>of</w:t>
      </w:r>
      <w:r w:rsidR="005565CE" w:rsidRPr="00696280">
        <w:rPr>
          <w:rFonts w:ascii="Times New Roman" w:hAnsi="Times New Roman" w:cs="Times New Roman"/>
          <w:sz w:val="24"/>
          <w:szCs w:val="24"/>
        </w:rPr>
        <w:t xml:space="preserve"> </w:t>
      </w:r>
      <w:r w:rsidRPr="00696280">
        <w:rPr>
          <w:rFonts w:ascii="Times New Roman" w:hAnsi="Times New Roman" w:cs="Times New Roman"/>
          <w:sz w:val="24"/>
          <w:szCs w:val="24"/>
        </w:rPr>
        <w:t>the Bank in t</w:t>
      </w:r>
      <w:r w:rsidR="00F95236">
        <w:rPr>
          <w:rFonts w:ascii="Times New Roman" w:hAnsi="Times New Roman" w:cs="Times New Roman"/>
          <w:sz w:val="24"/>
          <w:szCs w:val="24"/>
        </w:rPr>
        <w:t>erms of resource and lending</w:t>
      </w:r>
      <w:r w:rsidR="003507B0">
        <w:rPr>
          <w:rFonts w:ascii="Times New Roman" w:hAnsi="Times New Roman" w:cs="Times New Roman"/>
          <w:sz w:val="24"/>
          <w:szCs w:val="24"/>
        </w:rPr>
        <w:t>. The f</w:t>
      </w:r>
      <w:r w:rsidR="00574032">
        <w:rPr>
          <w:rFonts w:ascii="Times New Roman" w:hAnsi="Times New Roman" w:cs="Times New Roman"/>
          <w:sz w:val="24"/>
          <w:szCs w:val="24"/>
        </w:rPr>
        <w:t>ragile states</w:t>
      </w:r>
      <w:r w:rsidR="003507B0">
        <w:rPr>
          <w:rFonts w:ascii="Times New Roman" w:hAnsi="Times New Roman" w:cs="Times New Roman"/>
          <w:sz w:val="24"/>
          <w:szCs w:val="24"/>
        </w:rPr>
        <w:t xml:space="preserve"> agenda</w:t>
      </w:r>
      <w:r w:rsidR="003C7828">
        <w:rPr>
          <w:rFonts w:ascii="Times New Roman" w:hAnsi="Times New Roman" w:cs="Times New Roman"/>
          <w:sz w:val="24"/>
          <w:szCs w:val="24"/>
        </w:rPr>
        <w:t>, however</w:t>
      </w:r>
      <w:r w:rsidRPr="00696280">
        <w:rPr>
          <w:rFonts w:ascii="Times New Roman" w:hAnsi="Times New Roman" w:cs="Times New Roman"/>
          <w:sz w:val="24"/>
          <w:szCs w:val="24"/>
        </w:rPr>
        <w:t xml:space="preserve">, although it has had significant ‘lip service’ in terms of </w:t>
      </w:r>
      <w:r w:rsidR="007A7469" w:rsidRPr="00696280">
        <w:rPr>
          <w:rFonts w:ascii="Times New Roman" w:hAnsi="Times New Roman" w:cs="Times New Roman"/>
          <w:sz w:val="24"/>
          <w:szCs w:val="24"/>
        </w:rPr>
        <w:t>what the Bank is doing to address the problem of development within states deemed fragile or conflict-affected, has remained small and peripheral to the Bank’s ‘core’ work until relatively recently.</w:t>
      </w:r>
      <w:r w:rsidR="009E175B" w:rsidRPr="00696280">
        <w:rPr>
          <w:rFonts w:ascii="Times New Roman" w:hAnsi="Times New Roman" w:cs="Times New Roman"/>
          <w:sz w:val="24"/>
          <w:szCs w:val="24"/>
        </w:rPr>
        <w:t xml:space="preserve"> A comparison of the two therefore enables us to identify empirically the political, ideational and </w:t>
      </w:r>
      <w:r w:rsidR="00266FC9">
        <w:rPr>
          <w:rFonts w:ascii="Times New Roman" w:hAnsi="Times New Roman" w:cs="Times New Roman"/>
          <w:sz w:val="24"/>
          <w:szCs w:val="24"/>
        </w:rPr>
        <w:t>institutional</w:t>
      </w:r>
      <w:r w:rsidR="00266FC9" w:rsidRPr="00696280">
        <w:rPr>
          <w:rFonts w:ascii="Times New Roman" w:hAnsi="Times New Roman" w:cs="Times New Roman"/>
          <w:sz w:val="24"/>
          <w:szCs w:val="24"/>
        </w:rPr>
        <w:t xml:space="preserve"> </w:t>
      </w:r>
      <w:r w:rsidR="009E175B" w:rsidRPr="00696280">
        <w:rPr>
          <w:rFonts w:ascii="Times New Roman" w:hAnsi="Times New Roman" w:cs="Times New Roman"/>
          <w:sz w:val="24"/>
          <w:szCs w:val="24"/>
        </w:rPr>
        <w:t xml:space="preserve">features of the Bank that any policy idea will come up against, and must navigate in order to become accepted and institutionalised. </w:t>
      </w:r>
    </w:p>
    <w:p w14:paraId="4E069928" w14:textId="72AA0143" w:rsidR="007A7469" w:rsidRPr="00696280" w:rsidRDefault="007A7469" w:rsidP="00696280">
      <w:pPr>
        <w:spacing w:line="480" w:lineRule="auto"/>
        <w:jc w:val="both"/>
        <w:rPr>
          <w:rFonts w:ascii="Times New Roman" w:hAnsi="Times New Roman" w:cs="Times New Roman"/>
          <w:sz w:val="24"/>
          <w:szCs w:val="24"/>
        </w:rPr>
      </w:pPr>
      <w:r w:rsidRPr="00696280">
        <w:rPr>
          <w:rFonts w:ascii="Times New Roman" w:hAnsi="Times New Roman" w:cs="Times New Roman"/>
          <w:sz w:val="24"/>
          <w:szCs w:val="24"/>
        </w:rPr>
        <w:lastRenderedPageBreak/>
        <w:t xml:space="preserve">The </w:t>
      </w:r>
      <w:r w:rsidR="009E175B" w:rsidRPr="00696280">
        <w:rPr>
          <w:rFonts w:ascii="Times New Roman" w:hAnsi="Times New Roman" w:cs="Times New Roman"/>
          <w:sz w:val="24"/>
          <w:szCs w:val="24"/>
        </w:rPr>
        <w:t xml:space="preserve">study </w:t>
      </w:r>
      <w:r w:rsidR="00624432">
        <w:rPr>
          <w:rFonts w:ascii="Times New Roman" w:hAnsi="Times New Roman" w:cs="Times New Roman"/>
          <w:sz w:val="24"/>
          <w:szCs w:val="24"/>
        </w:rPr>
        <w:t>draws on</w:t>
      </w:r>
      <w:r w:rsidR="009E175B" w:rsidRPr="00696280">
        <w:rPr>
          <w:rFonts w:ascii="Times New Roman" w:hAnsi="Times New Roman" w:cs="Times New Roman"/>
          <w:sz w:val="24"/>
          <w:szCs w:val="24"/>
        </w:rPr>
        <w:t xml:space="preserve"> the theoretical body </w:t>
      </w:r>
      <w:r w:rsidR="00624432">
        <w:rPr>
          <w:rFonts w:ascii="Times New Roman" w:hAnsi="Times New Roman" w:cs="Times New Roman"/>
          <w:sz w:val="24"/>
          <w:szCs w:val="24"/>
        </w:rPr>
        <w:t xml:space="preserve">of work </w:t>
      </w:r>
      <w:r w:rsidR="009E175B" w:rsidRPr="00696280">
        <w:rPr>
          <w:rFonts w:ascii="Times New Roman" w:hAnsi="Times New Roman" w:cs="Times New Roman"/>
          <w:sz w:val="24"/>
          <w:szCs w:val="24"/>
        </w:rPr>
        <w:t xml:space="preserve">that is concerned with </w:t>
      </w:r>
      <w:r w:rsidRPr="00696280">
        <w:rPr>
          <w:rFonts w:ascii="Times New Roman" w:hAnsi="Times New Roman" w:cs="Times New Roman"/>
          <w:sz w:val="24"/>
          <w:szCs w:val="24"/>
        </w:rPr>
        <w:t xml:space="preserve">ideas and institutions, concepts that have become central in analyses of policy change in policy studies and the comparative political economy field </w:t>
      </w:r>
      <w:r w:rsidRPr="00624432">
        <w:rPr>
          <w:rFonts w:ascii="Times New Roman" w:hAnsi="Times New Roman" w:cs="Times New Roman"/>
          <w:sz w:val="24"/>
          <w:szCs w:val="24"/>
        </w:rPr>
        <w:t>(</w:t>
      </w:r>
      <w:r w:rsidR="00624432" w:rsidRPr="00624432">
        <w:rPr>
          <w:rFonts w:ascii="Times New Roman" w:hAnsi="Times New Roman" w:cs="Times New Roman"/>
          <w:sz w:val="24"/>
          <w:szCs w:val="24"/>
        </w:rPr>
        <w:t>Campbell, 1998; Hay, 2004</w:t>
      </w:r>
      <w:r w:rsidRPr="00624432">
        <w:rPr>
          <w:rFonts w:ascii="Times New Roman" w:hAnsi="Times New Roman" w:cs="Times New Roman"/>
          <w:sz w:val="24"/>
          <w:szCs w:val="24"/>
        </w:rPr>
        <w:t>). ‘</w:t>
      </w:r>
      <w:r w:rsidRPr="00696280">
        <w:rPr>
          <w:rFonts w:ascii="Times New Roman" w:hAnsi="Times New Roman" w:cs="Times New Roman"/>
          <w:sz w:val="24"/>
          <w:szCs w:val="24"/>
        </w:rPr>
        <w:t>Ideas’ in this context follow B</w:t>
      </w:r>
      <w:r w:rsidR="00871D23">
        <w:rPr>
          <w:rFonts w:ascii="Times New Roman" w:hAnsi="Times New Roman" w:cs="Times New Roman"/>
          <w:sz w:val="24"/>
          <w:szCs w:val="24"/>
        </w:rPr>
        <w:t>øå</w:t>
      </w:r>
      <w:r w:rsidRPr="00696280">
        <w:rPr>
          <w:rFonts w:ascii="Times New Roman" w:hAnsi="Times New Roman" w:cs="Times New Roman"/>
          <w:sz w:val="24"/>
          <w:szCs w:val="24"/>
        </w:rPr>
        <w:t xml:space="preserve">s and McNeill’s definition whereby an idea is a concept that powerfully influences development policy: ‘[an idea] is more </w:t>
      </w:r>
      <w:r w:rsidR="00D900F0" w:rsidRPr="00696280">
        <w:rPr>
          <w:rFonts w:ascii="Times New Roman" w:hAnsi="Times New Roman" w:cs="Times New Roman"/>
          <w:sz w:val="24"/>
          <w:szCs w:val="24"/>
        </w:rPr>
        <w:t xml:space="preserve">than simply a slogan or ‘buzzword’ because it has some reputable intellectual basis, but it may </w:t>
      </w:r>
      <w:r w:rsidR="00F75412">
        <w:rPr>
          <w:rFonts w:ascii="Times New Roman" w:hAnsi="Times New Roman" w:cs="Times New Roman"/>
          <w:sz w:val="24"/>
          <w:szCs w:val="24"/>
        </w:rPr>
        <w:t>nevertheless be found vulnerable</w:t>
      </w:r>
      <w:r w:rsidR="00D900F0" w:rsidRPr="00696280">
        <w:rPr>
          <w:rFonts w:ascii="Times New Roman" w:hAnsi="Times New Roman" w:cs="Times New Roman"/>
          <w:sz w:val="24"/>
          <w:szCs w:val="24"/>
        </w:rPr>
        <w:t xml:space="preserve"> on analytical and empirical grounds. What is special about such an idea is that it is able to operate in both academic and policy domains</w:t>
      </w:r>
      <w:r w:rsidR="00F75412">
        <w:rPr>
          <w:rFonts w:ascii="Times New Roman" w:hAnsi="Times New Roman" w:cs="Times New Roman"/>
          <w:sz w:val="24"/>
          <w:szCs w:val="24"/>
        </w:rPr>
        <w:t>’</w:t>
      </w:r>
      <w:r w:rsidR="00871D23">
        <w:rPr>
          <w:rFonts w:ascii="Times New Roman" w:hAnsi="Times New Roman" w:cs="Times New Roman"/>
          <w:sz w:val="24"/>
          <w:szCs w:val="24"/>
        </w:rPr>
        <w:t xml:space="preserve"> (</w:t>
      </w:r>
      <w:r w:rsidR="00871D23" w:rsidRPr="00696280">
        <w:rPr>
          <w:rFonts w:ascii="Times New Roman" w:hAnsi="Times New Roman" w:cs="Times New Roman"/>
          <w:sz w:val="24"/>
          <w:szCs w:val="24"/>
        </w:rPr>
        <w:t>B</w:t>
      </w:r>
      <w:r w:rsidR="00871D23">
        <w:rPr>
          <w:rFonts w:ascii="Times New Roman" w:hAnsi="Times New Roman" w:cs="Times New Roman"/>
          <w:sz w:val="24"/>
          <w:szCs w:val="24"/>
        </w:rPr>
        <w:t>øå</w:t>
      </w:r>
      <w:r w:rsidR="00871D23" w:rsidRPr="00696280">
        <w:rPr>
          <w:rFonts w:ascii="Times New Roman" w:hAnsi="Times New Roman" w:cs="Times New Roman"/>
          <w:sz w:val="24"/>
          <w:szCs w:val="24"/>
        </w:rPr>
        <w:t>s</w:t>
      </w:r>
      <w:r w:rsidR="00D900F0" w:rsidRPr="00696280">
        <w:rPr>
          <w:rFonts w:ascii="Times New Roman" w:hAnsi="Times New Roman" w:cs="Times New Roman"/>
          <w:sz w:val="24"/>
          <w:szCs w:val="24"/>
        </w:rPr>
        <w:t xml:space="preserve"> &amp; McNeill, 2004: 1). </w:t>
      </w:r>
      <w:r w:rsidR="009E175B" w:rsidRPr="00696280">
        <w:rPr>
          <w:rFonts w:ascii="Times New Roman" w:hAnsi="Times New Roman" w:cs="Times New Roman"/>
          <w:sz w:val="24"/>
          <w:szCs w:val="24"/>
        </w:rPr>
        <w:t>A popular definition of institutions is offered by Keohane</w:t>
      </w:r>
      <w:r w:rsidR="00624432">
        <w:rPr>
          <w:rFonts w:ascii="Times New Roman" w:hAnsi="Times New Roman" w:cs="Times New Roman"/>
          <w:sz w:val="24"/>
          <w:szCs w:val="24"/>
        </w:rPr>
        <w:t xml:space="preserve"> (1989</w:t>
      </w:r>
      <w:r w:rsidR="009E175B" w:rsidRPr="00696280">
        <w:rPr>
          <w:rFonts w:ascii="Times New Roman" w:hAnsi="Times New Roman" w:cs="Times New Roman"/>
          <w:sz w:val="24"/>
          <w:szCs w:val="24"/>
        </w:rPr>
        <w:t>: 3):</w:t>
      </w:r>
      <w:r w:rsidR="00D900F0" w:rsidRPr="00696280">
        <w:rPr>
          <w:rFonts w:ascii="Times New Roman" w:hAnsi="Times New Roman" w:cs="Times New Roman"/>
          <w:sz w:val="24"/>
          <w:szCs w:val="24"/>
        </w:rPr>
        <w:t xml:space="preserve"> </w:t>
      </w:r>
      <w:r w:rsidR="009E175B" w:rsidRPr="00696280">
        <w:rPr>
          <w:rFonts w:ascii="Times New Roman" w:hAnsi="Times New Roman" w:cs="Times New Roman"/>
          <w:sz w:val="24"/>
          <w:szCs w:val="24"/>
        </w:rPr>
        <w:t>‘</w:t>
      </w:r>
      <w:r w:rsidR="00D900F0" w:rsidRPr="00696280">
        <w:rPr>
          <w:rFonts w:ascii="Times New Roman" w:hAnsi="Times New Roman" w:cs="Times New Roman"/>
          <w:sz w:val="24"/>
          <w:szCs w:val="24"/>
        </w:rPr>
        <w:t>persistent and connected sets of rules (formal and informal) that prescribe behavioural rules, constrain a</w:t>
      </w:r>
      <w:r w:rsidR="00624432">
        <w:rPr>
          <w:rFonts w:ascii="Times New Roman" w:hAnsi="Times New Roman" w:cs="Times New Roman"/>
          <w:sz w:val="24"/>
          <w:szCs w:val="24"/>
        </w:rPr>
        <w:t>ctivity and shape expectations’</w:t>
      </w:r>
      <w:r w:rsidR="009E175B" w:rsidRPr="00696280">
        <w:rPr>
          <w:rFonts w:ascii="Times New Roman" w:hAnsi="Times New Roman" w:cs="Times New Roman"/>
          <w:sz w:val="24"/>
          <w:szCs w:val="24"/>
        </w:rPr>
        <w:t>. However,</w:t>
      </w:r>
      <w:r w:rsidR="00D900F0" w:rsidRPr="00696280">
        <w:rPr>
          <w:rFonts w:ascii="Times New Roman" w:hAnsi="Times New Roman" w:cs="Times New Roman"/>
          <w:sz w:val="24"/>
          <w:szCs w:val="24"/>
        </w:rPr>
        <w:t xml:space="preserve"> </w:t>
      </w:r>
      <w:r w:rsidR="00624432">
        <w:rPr>
          <w:rFonts w:ascii="Times New Roman" w:hAnsi="Times New Roman" w:cs="Times New Roman"/>
          <w:sz w:val="24"/>
          <w:szCs w:val="24"/>
        </w:rPr>
        <w:t>it is important to realise that ideas can be contested wit</w:t>
      </w:r>
      <w:r w:rsidR="00871D23">
        <w:rPr>
          <w:rFonts w:ascii="Times New Roman" w:hAnsi="Times New Roman" w:cs="Times New Roman"/>
          <w:sz w:val="24"/>
          <w:szCs w:val="24"/>
        </w:rPr>
        <w:t xml:space="preserve">hin these institutions – as </w:t>
      </w:r>
      <w:r w:rsidR="00871D23" w:rsidRPr="00696280">
        <w:rPr>
          <w:rFonts w:ascii="Times New Roman" w:hAnsi="Times New Roman" w:cs="Times New Roman"/>
          <w:sz w:val="24"/>
          <w:szCs w:val="24"/>
        </w:rPr>
        <w:t>B</w:t>
      </w:r>
      <w:r w:rsidR="00871D23">
        <w:rPr>
          <w:rFonts w:ascii="Times New Roman" w:hAnsi="Times New Roman" w:cs="Times New Roman"/>
          <w:sz w:val="24"/>
          <w:szCs w:val="24"/>
        </w:rPr>
        <w:t>øå</w:t>
      </w:r>
      <w:r w:rsidR="00871D23" w:rsidRPr="00696280">
        <w:rPr>
          <w:rFonts w:ascii="Times New Roman" w:hAnsi="Times New Roman" w:cs="Times New Roman"/>
          <w:sz w:val="24"/>
          <w:szCs w:val="24"/>
        </w:rPr>
        <w:t>s</w:t>
      </w:r>
      <w:r w:rsidR="00624432">
        <w:rPr>
          <w:rFonts w:ascii="Times New Roman" w:hAnsi="Times New Roman" w:cs="Times New Roman"/>
          <w:sz w:val="24"/>
          <w:szCs w:val="24"/>
        </w:rPr>
        <w:t xml:space="preserve"> and McNeill (2004: 4) argue</w:t>
      </w:r>
      <w:r w:rsidR="00D900F0" w:rsidRPr="00696280">
        <w:rPr>
          <w:rFonts w:ascii="Times New Roman" w:hAnsi="Times New Roman" w:cs="Times New Roman"/>
          <w:sz w:val="24"/>
          <w:szCs w:val="24"/>
        </w:rPr>
        <w:t>: ‘multilateral institutions can thus be understood not only as socially constructed arenas for the facilitation of international order and cooperation, but also as battlefields between different a</w:t>
      </w:r>
      <w:r w:rsidR="003C7828">
        <w:rPr>
          <w:rFonts w:ascii="Times New Roman" w:hAnsi="Times New Roman" w:cs="Times New Roman"/>
          <w:sz w:val="24"/>
          <w:szCs w:val="24"/>
        </w:rPr>
        <w:t>ctors</w:t>
      </w:r>
      <w:r w:rsidR="00203A82" w:rsidRPr="00696280">
        <w:rPr>
          <w:rFonts w:ascii="Times New Roman" w:hAnsi="Times New Roman" w:cs="Times New Roman"/>
          <w:sz w:val="24"/>
          <w:szCs w:val="24"/>
        </w:rPr>
        <w:t xml:space="preserve">’. </w:t>
      </w:r>
    </w:p>
    <w:p w14:paraId="6E2E7B3B" w14:textId="7EFF5C26" w:rsidR="00970DC3" w:rsidRPr="00696280" w:rsidRDefault="00203A82" w:rsidP="00696280">
      <w:pPr>
        <w:spacing w:line="480" w:lineRule="auto"/>
        <w:jc w:val="both"/>
        <w:rPr>
          <w:rFonts w:ascii="Times New Roman" w:hAnsi="Times New Roman" w:cs="Times New Roman"/>
          <w:sz w:val="24"/>
          <w:szCs w:val="24"/>
        </w:rPr>
      </w:pPr>
      <w:r w:rsidRPr="00696280">
        <w:rPr>
          <w:rFonts w:ascii="Times New Roman" w:hAnsi="Times New Roman" w:cs="Times New Roman"/>
          <w:sz w:val="24"/>
          <w:szCs w:val="24"/>
        </w:rPr>
        <w:t>The debate over the explanatory power of ideas and institutions</w:t>
      </w:r>
      <w:r w:rsidR="009E175B" w:rsidRPr="00696280">
        <w:rPr>
          <w:rFonts w:ascii="Times New Roman" w:hAnsi="Times New Roman" w:cs="Times New Roman"/>
          <w:sz w:val="24"/>
          <w:szCs w:val="24"/>
        </w:rPr>
        <w:t xml:space="preserve"> in the development and change of policies</w:t>
      </w:r>
      <w:r w:rsidRPr="00696280">
        <w:rPr>
          <w:rFonts w:ascii="Times New Roman" w:hAnsi="Times New Roman" w:cs="Times New Roman"/>
          <w:sz w:val="24"/>
          <w:szCs w:val="24"/>
        </w:rPr>
        <w:t xml:space="preserve"> is complex and on-going, and is often driven from differin</w:t>
      </w:r>
      <w:r w:rsidR="00624432">
        <w:rPr>
          <w:rFonts w:ascii="Times New Roman" w:hAnsi="Times New Roman" w:cs="Times New Roman"/>
          <w:sz w:val="24"/>
          <w:szCs w:val="24"/>
        </w:rPr>
        <w:t xml:space="preserve">g epistemological perspectives. </w:t>
      </w:r>
      <w:r w:rsidR="003E6D02">
        <w:rPr>
          <w:rFonts w:ascii="Times New Roman" w:hAnsi="Times New Roman" w:cs="Times New Roman"/>
          <w:sz w:val="24"/>
          <w:szCs w:val="24"/>
        </w:rPr>
        <w:t xml:space="preserve">This paper empirically examines the influence of ideas and the institutional structure to examine their explanatory weight, and consequently argues that agendas that fit with the dominant ideational paradigm and </w:t>
      </w:r>
      <w:r w:rsidR="000C1C1D">
        <w:rPr>
          <w:rFonts w:ascii="Times New Roman" w:hAnsi="Times New Roman" w:cs="Times New Roman"/>
          <w:sz w:val="24"/>
          <w:szCs w:val="24"/>
        </w:rPr>
        <w:t>certain institutional features (such as the incentive structure)</w:t>
      </w:r>
      <w:r w:rsidR="003E6D02">
        <w:rPr>
          <w:rFonts w:ascii="Times New Roman" w:hAnsi="Times New Roman" w:cs="Times New Roman"/>
          <w:sz w:val="24"/>
          <w:szCs w:val="24"/>
        </w:rPr>
        <w:t xml:space="preserve"> are more likely to become prominent within the Bank.</w:t>
      </w:r>
      <w:r w:rsidR="000C1C1D">
        <w:rPr>
          <w:rFonts w:ascii="Times New Roman" w:hAnsi="Times New Roman" w:cs="Times New Roman"/>
          <w:sz w:val="24"/>
          <w:szCs w:val="24"/>
        </w:rPr>
        <w:t xml:space="preserve"> This is not to say that the paper argues that the World Bank is a static organisation –</w:t>
      </w:r>
      <w:r w:rsidR="00624432">
        <w:rPr>
          <w:rFonts w:ascii="Times New Roman" w:hAnsi="Times New Roman" w:cs="Times New Roman"/>
          <w:sz w:val="24"/>
          <w:szCs w:val="24"/>
        </w:rPr>
        <w:t xml:space="preserve"> </w:t>
      </w:r>
      <w:r w:rsidRPr="00696280">
        <w:rPr>
          <w:rFonts w:ascii="Times New Roman" w:hAnsi="Times New Roman" w:cs="Times New Roman"/>
          <w:sz w:val="24"/>
          <w:szCs w:val="24"/>
        </w:rPr>
        <w:t xml:space="preserve">indeed, the empirical contribution demonstrates how the Bank has changed over the period under study, not least by powerful ideational processes. However, there are historical and structural factors that are resistant to change which significantly contribute to the opportunity structure and constraints </w:t>
      </w:r>
      <w:r w:rsidR="00BA6AFE">
        <w:rPr>
          <w:rFonts w:ascii="Times New Roman" w:hAnsi="Times New Roman" w:cs="Times New Roman"/>
          <w:sz w:val="24"/>
          <w:szCs w:val="24"/>
        </w:rPr>
        <w:t>that</w:t>
      </w:r>
      <w:r w:rsidRPr="00696280">
        <w:rPr>
          <w:rFonts w:ascii="Times New Roman" w:hAnsi="Times New Roman" w:cs="Times New Roman"/>
          <w:sz w:val="24"/>
          <w:szCs w:val="24"/>
        </w:rPr>
        <w:t xml:space="preserve"> policy i</w:t>
      </w:r>
      <w:r w:rsidR="00970DC3" w:rsidRPr="00696280">
        <w:rPr>
          <w:rFonts w:ascii="Times New Roman" w:hAnsi="Times New Roman" w:cs="Times New Roman"/>
          <w:sz w:val="24"/>
          <w:szCs w:val="24"/>
        </w:rPr>
        <w:t xml:space="preserve">deas must exploit or navigate. In doing so, the paper offers insights into the political and </w:t>
      </w:r>
      <w:r w:rsidR="00970DC3" w:rsidRPr="00696280">
        <w:rPr>
          <w:rFonts w:ascii="Times New Roman" w:hAnsi="Times New Roman" w:cs="Times New Roman"/>
          <w:sz w:val="24"/>
          <w:szCs w:val="24"/>
        </w:rPr>
        <w:lastRenderedPageBreak/>
        <w:t xml:space="preserve">structural processes by which policy ideas in development are shaped at the global level, challenging the Bank’s claim that it is a ‘knowledge Bank’ driven purely by evidence and its apolitical mandate. </w:t>
      </w:r>
    </w:p>
    <w:p w14:paraId="083A6F43" w14:textId="6DFC554F" w:rsidR="00203A82" w:rsidRPr="00696280" w:rsidRDefault="00970DC3" w:rsidP="00696280">
      <w:pPr>
        <w:spacing w:line="480" w:lineRule="auto"/>
        <w:jc w:val="both"/>
        <w:rPr>
          <w:rFonts w:ascii="Times New Roman" w:hAnsi="Times New Roman" w:cs="Times New Roman"/>
          <w:color w:val="FF0000"/>
          <w:sz w:val="24"/>
          <w:szCs w:val="24"/>
        </w:rPr>
      </w:pPr>
      <w:r w:rsidRPr="00696280">
        <w:rPr>
          <w:rFonts w:ascii="Times New Roman" w:hAnsi="Times New Roman" w:cs="Times New Roman"/>
          <w:sz w:val="24"/>
          <w:szCs w:val="24"/>
        </w:rPr>
        <w:t>The p</w:t>
      </w:r>
      <w:r w:rsidR="000C1C1D">
        <w:rPr>
          <w:rFonts w:ascii="Times New Roman" w:hAnsi="Times New Roman" w:cs="Times New Roman"/>
          <w:sz w:val="24"/>
          <w:szCs w:val="24"/>
        </w:rPr>
        <w:t>aper is structured as follows. In t</w:t>
      </w:r>
      <w:r w:rsidRPr="00696280">
        <w:rPr>
          <w:rFonts w:ascii="Times New Roman" w:hAnsi="Times New Roman" w:cs="Times New Roman"/>
          <w:sz w:val="24"/>
          <w:szCs w:val="24"/>
        </w:rPr>
        <w:t xml:space="preserve">he following section </w:t>
      </w:r>
      <w:r w:rsidR="000C1C1D">
        <w:rPr>
          <w:rFonts w:ascii="Times New Roman" w:hAnsi="Times New Roman" w:cs="Times New Roman"/>
          <w:sz w:val="24"/>
          <w:szCs w:val="24"/>
        </w:rPr>
        <w:t>the literature on ideas and institutions is briefly reviewed and the analytical framework is set out</w:t>
      </w:r>
      <w:r w:rsidRPr="00696280">
        <w:rPr>
          <w:rFonts w:ascii="Times New Roman" w:hAnsi="Times New Roman" w:cs="Times New Roman"/>
          <w:sz w:val="24"/>
          <w:szCs w:val="24"/>
        </w:rPr>
        <w:t>. The subsequent section outlines the meth</w:t>
      </w:r>
      <w:r w:rsidR="000C1C1D">
        <w:rPr>
          <w:rFonts w:ascii="Times New Roman" w:hAnsi="Times New Roman" w:cs="Times New Roman"/>
          <w:sz w:val="24"/>
          <w:szCs w:val="24"/>
        </w:rPr>
        <w:t>ods of the study, which included</w:t>
      </w:r>
      <w:r w:rsidRPr="00696280">
        <w:rPr>
          <w:rFonts w:ascii="Times New Roman" w:hAnsi="Times New Roman" w:cs="Times New Roman"/>
          <w:sz w:val="24"/>
          <w:szCs w:val="24"/>
        </w:rPr>
        <w:t xml:space="preserve"> 43 interviews with senior World Bank staff and a documentary analysis. </w:t>
      </w:r>
      <w:r w:rsidR="000C1C1D">
        <w:rPr>
          <w:rFonts w:ascii="Times New Roman" w:hAnsi="Times New Roman" w:cs="Times New Roman"/>
          <w:sz w:val="24"/>
          <w:szCs w:val="24"/>
        </w:rPr>
        <w:t>The two following sections present the empirical findings</w:t>
      </w:r>
      <w:r w:rsidRPr="00696280">
        <w:rPr>
          <w:rFonts w:ascii="Times New Roman" w:hAnsi="Times New Roman" w:cs="Times New Roman"/>
          <w:sz w:val="24"/>
          <w:szCs w:val="24"/>
        </w:rPr>
        <w:t>,</w:t>
      </w:r>
      <w:r w:rsidR="000C1C1D">
        <w:rPr>
          <w:rFonts w:ascii="Times New Roman" w:hAnsi="Times New Roman" w:cs="Times New Roman"/>
          <w:sz w:val="24"/>
          <w:szCs w:val="24"/>
        </w:rPr>
        <w:t xml:space="preserve"> which trace the development of</w:t>
      </w:r>
      <w:r w:rsidRPr="00696280">
        <w:rPr>
          <w:rFonts w:ascii="Times New Roman" w:hAnsi="Times New Roman" w:cs="Times New Roman"/>
          <w:sz w:val="24"/>
          <w:szCs w:val="24"/>
        </w:rPr>
        <w:t xml:space="preserve"> the social protection and the fragile states agenda</w:t>
      </w:r>
      <w:r w:rsidR="000C1C1D">
        <w:rPr>
          <w:rFonts w:ascii="Times New Roman" w:hAnsi="Times New Roman" w:cs="Times New Roman"/>
          <w:sz w:val="24"/>
          <w:szCs w:val="24"/>
        </w:rPr>
        <w:t>s</w:t>
      </w:r>
      <w:r w:rsidR="00266FC9">
        <w:rPr>
          <w:rFonts w:ascii="Times New Roman" w:hAnsi="Times New Roman" w:cs="Times New Roman"/>
          <w:sz w:val="24"/>
          <w:szCs w:val="24"/>
        </w:rPr>
        <w:t xml:space="preserve"> respectively</w:t>
      </w:r>
      <w:r w:rsidR="00A13874">
        <w:rPr>
          <w:rFonts w:ascii="Times New Roman" w:hAnsi="Times New Roman" w:cs="Times New Roman"/>
          <w:sz w:val="24"/>
          <w:szCs w:val="24"/>
        </w:rPr>
        <w:t xml:space="preserve">. The discussion section identifies the </w:t>
      </w:r>
      <w:r w:rsidR="00266FC9">
        <w:rPr>
          <w:rFonts w:ascii="Times New Roman" w:hAnsi="Times New Roman" w:cs="Times New Roman"/>
          <w:sz w:val="24"/>
          <w:szCs w:val="24"/>
        </w:rPr>
        <w:t>ideational and institutional features</w:t>
      </w:r>
      <w:r w:rsidR="00B73FC0">
        <w:rPr>
          <w:rFonts w:ascii="Times New Roman" w:hAnsi="Times New Roman" w:cs="Times New Roman"/>
          <w:sz w:val="24"/>
          <w:szCs w:val="24"/>
        </w:rPr>
        <w:t xml:space="preserve"> that are influential in </w:t>
      </w:r>
      <w:r w:rsidR="0033476F">
        <w:rPr>
          <w:rFonts w:ascii="Times New Roman" w:hAnsi="Times New Roman" w:cs="Times New Roman"/>
          <w:sz w:val="24"/>
          <w:szCs w:val="24"/>
        </w:rPr>
        <w:t xml:space="preserve">an agenda’s success. </w:t>
      </w:r>
    </w:p>
    <w:p w14:paraId="44CB1550" w14:textId="77777777" w:rsidR="00970DC3" w:rsidRPr="00696280" w:rsidRDefault="00970DC3" w:rsidP="00696280">
      <w:pPr>
        <w:spacing w:line="480" w:lineRule="auto"/>
        <w:jc w:val="both"/>
        <w:rPr>
          <w:rFonts w:ascii="Times New Roman" w:hAnsi="Times New Roman" w:cs="Times New Roman"/>
          <w:color w:val="FF0000"/>
          <w:sz w:val="24"/>
          <w:szCs w:val="24"/>
        </w:rPr>
      </w:pPr>
    </w:p>
    <w:p w14:paraId="3DFD6BD7" w14:textId="77777777" w:rsidR="00970DC3" w:rsidRPr="00696280" w:rsidRDefault="00B76CD8" w:rsidP="00696280">
      <w:pPr>
        <w:spacing w:line="480" w:lineRule="auto"/>
        <w:jc w:val="both"/>
        <w:rPr>
          <w:rFonts w:ascii="Times New Roman" w:hAnsi="Times New Roman" w:cs="Times New Roman"/>
          <w:b/>
          <w:sz w:val="24"/>
          <w:szCs w:val="24"/>
        </w:rPr>
      </w:pPr>
      <w:r w:rsidRPr="00696280">
        <w:rPr>
          <w:rFonts w:ascii="Times New Roman" w:hAnsi="Times New Roman" w:cs="Times New Roman"/>
          <w:b/>
          <w:sz w:val="24"/>
          <w:szCs w:val="24"/>
        </w:rPr>
        <w:t>Ideas and institutions</w:t>
      </w:r>
    </w:p>
    <w:p w14:paraId="21F594F0" w14:textId="2E998442" w:rsidR="0033476F" w:rsidRDefault="00B76CD8" w:rsidP="00696280">
      <w:pPr>
        <w:spacing w:line="480" w:lineRule="auto"/>
        <w:jc w:val="both"/>
        <w:rPr>
          <w:rFonts w:ascii="Times New Roman" w:hAnsi="Times New Roman" w:cs="Times New Roman"/>
          <w:sz w:val="24"/>
          <w:szCs w:val="24"/>
        </w:rPr>
      </w:pPr>
      <w:r w:rsidRPr="00696280">
        <w:rPr>
          <w:rFonts w:ascii="Times New Roman" w:hAnsi="Times New Roman" w:cs="Times New Roman"/>
          <w:sz w:val="24"/>
          <w:szCs w:val="24"/>
        </w:rPr>
        <w:t>Neo</w:t>
      </w:r>
      <w:r w:rsidR="00975E24" w:rsidRPr="00696280">
        <w:rPr>
          <w:rFonts w:ascii="Times New Roman" w:hAnsi="Times New Roman" w:cs="Times New Roman"/>
          <w:sz w:val="24"/>
          <w:szCs w:val="24"/>
        </w:rPr>
        <w:t>-</w:t>
      </w:r>
      <w:r w:rsidRPr="00696280">
        <w:rPr>
          <w:rFonts w:ascii="Times New Roman" w:hAnsi="Times New Roman" w:cs="Times New Roman"/>
          <w:sz w:val="24"/>
          <w:szCs w:val="24"/>
        </w:rPr>
        <w:t>institutional</w:t>
      </w:r>
      <w:r w:rsidR="00FE169B">
        <w:rPr>
          <w:rFonts w:ascii="Times New Roman" w:hAnsi="Times New Roman" w:cs="Times New Roman"/>
          <w:sz w:val="24"/>
          <w:szCs w:val="24"/>
        </w:rPr>
        <w:t xml:space="preserve"> approaches see institutions as</w:t>
      </w:r>
      <w:r w:rsidRPr="00696280">
        <w:rPr>
          <w:rFonts w:ascii="Times New Roman" w:hAnsi="Times New Roman" w:cs="Times New Roman"/>
          <w:sz w:val="24"/>
          <w:szCs w:val="24"/>
        </w:rPr>
        <w:t xml:space="preserve"> the key factor in setting the conditions of political opportunities (</w:t>
      </w:r>
      <w:r w:rsidR="00FE169B">
        <w:rPr>
          <w:rFonts w:ascii="Times New Roman" w:hAnsi="Times New Roman" w:cs="Times New Roman"/>
          <w:sz w:val="24"/>
          <w:szCs w:val="24"/>
        </w:rPr>
        <w:t xml:space="preserve">Hall and Taylor, 2003). </w:t>
      </w:r>
      <w:r w:rsidRPr="00696280">
        <w:rPr>
          <w:rFonts w:ascii="Times New Roman" w:hAnsi="Times New Roman" w:cs="Times New Roman"/>
          <w:sz w:val="24"/>
          <w:szCs w:val="24"/>
        </w:rPr>
        <w:t xml:space="preserve">Ideational scholars criticise such an approach, arguing that a focus </w:t>
      </w:r>
      <w:r w:rsidR="00FE169B">
        <w:rPr>
          <w:rFonts w:ascii="Times New Roman" w:hAnsi="Times New Roman" w:cs="Times New Roman"/>
          <w:sz w:val="24"/>
          <w:szCs w:val="24"/>
        </w:rPr>
        <w:t>purely on institutions relegates</w:t>
      </w:r>
      <w:r w:rsidRPr="00696280">
        <w:rPr>
          <w:rFonts w:ascii="Times New Roman" w:hAnsi="Times New Roman" w:cs="Times New Roman"/>
          <w:sz w:val="24"/>
          <w:szCs w:val="24"/>
        </w:rPr>
        <w:t xml:space="preserve"> ideas from theoretical c</w:t>
      </w:r>
      <w:r w:rsidR="00FE169B">
        <w:rPr>
          <w:rFonts w:ascii="Times New Roman" w:hAnsi="Times New Roman" w:cs="Times New Roman"/>
          <w:sz w:val="24"/>
          <w:szCs w:val="24"/>
        </w:rPr>
        <w:t>onsideration, and that ideas have</w:t>
      </w:r>
      <w:r w:rsidRPr="00696280">
        <w:rPr>
          <w:rFonts w:ascii="Times New Roman" w:hAnsi="Times New Roman" w:cs="Times New Roman"/>
          <w:sz w:val="24"/>
          <w:szCs w:val="24"/>
        </w:rPr>
        <w:t xml:space="preserve"> analytic usefulness in explaining actor agency and institutional and political change (B</w:t>
      </w:r>
      <w:r w:rsidR="00266FC9">
        <w:rPr>
          <w:rFonts w:ascii="Times New Roman" w:hAnsi="Times New Roman" w:cs="Times New Roman"/>
          <w:sz w:val="24"/>
          <w:szCs w:val="24"/>
        </w:rPr>
        <w:t>é</w:t>
      </w:r>
      <w:r w:rsidRPr="00696280">
        <w:rPr>
          <w:rFonts w:ascii="Times New Roman" w:hAnsi="Times New Roman" w:cs="Times New Roman"/>
          <w:sz w:val="24"/>
          <w:szCs w:val="24"/>
        </w:rPr>
        <w:t>land, 2005</w:t>
      </w:r>
      <w:r w:rsidR="00C921EF">
        <w:rPr>
          <w:rFonts w:ascii="Times New Roman" w:hAnsi="Times New Roman" w:cs="Times New Roman"/>
          <w:sz w:val="24"/>
          <w:szCs w:val="24"/>
        </w:rPr>
        <w:t>; Hay, 2011</w:t>
      </w:r>
      <w:r w:rsidR="009A729B">
        <w:rPr>
          <w:rFonts w:ascii="Times New Roman" w:hAnsi="Times New Roman" w:cs="Times New Roman"/>
          <w:sz w:val="24"/>
          <w:szCs w:val="24"/>
        </w:rPr>
        <w:t>; Schmidt, 2010</w:t>
      </w:r>
      <w:r w:rsidR="00BA6AFE">
        <w:rPr>
          <w:rFonts w:ascii="Times New Roman" w:hAnsi="Times New Roman" w:cs="Times New Roman"/>
          <w:sz w:val="24"/>
          <w:szCs w:val="24"/>
        </w:rPr>
        <w:t>). They offer a wide variety of types of ideas, from macro ideas (such as paradigms and zeitgeists), to micro ideas that focus on a particular policy problem – three different conceptualisations of these ideas are presented in Table 1.</w:t>
      </w:r>
    </w:p>
    <w:p w14:paraId="19782A58" w14:textId="77777777" w:rsidR="0050649A" w:rsidRDefault="0050649A" w:rsidP="00696280">
      <w:pPr>
        <w:spacing w:line="480" w:lineRule="auto"/>
        <w:jc w:val="both"/>
        <w:rPr>
          <w:rFonts w:ascii="Times New Roman" w:hAnsi="Times New Roman" w:cs="Times New Roman"/>
          <w:sz w:val="24"/>
          <w:szCs w:val="24"/>
        </w:rPr>
      </w:pPr>
    </w:p>
    <w:p w14:paraId="3E3A8ABC" w14:textId="7A8D4AB6" w:rsidR="0059677D" w:rsidRDefault="0050649A"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t>[INSERT TABLE ONE HERE]</w:t>
      </w:r>
    </w:p>
    <w:p w14:paraId="6377BDA8" w14:textId="77777777" w:rsidR="00BA6AFE" w:rsidRDefault="00BA6AFE" w:rsidP="00696280">
      <w:pPr>
        <w:spacing w:line="480" w:lineRule="auto"/>
        <w:jc w:val="both"/>
        <w:rPr>
          <w:rFonts w:ascii="Times New Roman" w:hAnsi="Times New Roman" w:cs="Times New Roman"/>
          <w:sz w:val="24"/>
          <w:szCs w:val="24"/>
        </w:rPr>
      </w:pPr>
    </w:p>
    <w:p w14:paraId="03B3BFAF" w14:textId="7D729601" w:rsidR="00B76CD8" w:rsidRPr="00696280" w:rsidRDefault="00C37DBB"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Ideas, then, can be categorised in myriad ways, which complicates the debate over the relative weight of ideas and institutions. </w:t>
      </w:r>
      <w:r w:rsidR="00B76CD8" w:rsidRPr="00696280">
        <w:rPr>
          <w:rFonts w:ascii="Times New Roman" w:hAnsi="Times New Roman" w:cs="Times New Roman"/>
          <w:sz w:val="24"/>
          <w:szCs w:val="24"/>
        </w:rPr>
        <w:t>Weiss and Car</w:t>
      </w:r>
      <w:r w:rsidR="00C921EF">
        <w:rPr>
          <w:rFonts w:ascii="Times New Roman" w:hAnsi="Times New Roman" w:cs="Times New Roman"/>
          <w:sz w:val="24"/>
          <w:szCs w:val="24"/>
        </w:rPr>
        <w:t>a</w:t>
      </w:r>
      <w:r w:rsidR="00B76CD8" w:rsidRPr="00696280">
        <w:rPr>
          <w:rFonts w:ascii="Times New Roman" w:hAnsi="Times New Roman" w:cs="Times New Roman"/>
          <w:sz w:val="24"/>
          <w:szCs w:val="24"/>
        </w:rPr>
        <w:t xml:space="preserve">yannis (2001) provide a typology of ideational approaches that is useful to demonstrate the spectrum of opinions with regard to ideational relationships with institutions. At one end </w:t>
      </w:r>
      <w:r w:rsidR="003C7828">
        <w:rPr>
          <w:rFonts w:ascii="Times New Roman" w:hAnsi="Times New Roman" w:cs="Times New Roman"/>
          <w:sz w:val="24"/>
          <w:szCs w:val="24"/>
        </w:rPr>
        <w:t>is</w:t>
      </w:r>
      <w:r w:rsidR="00B76CD8" w:rsidRPr="00696280">
        <w:rPr>
          <w:rFonts w:ascii="Times New Roman" w:hAnsi="Times New Roman" w:cs="Times New Roman"/>
          <w:sz w:val="24"/>
          <w:szCs w:val="24"/>
        </w:rPr>
        <w:t xml:space="preserve"> </w:t>
      </w:r>
      <w:r>
        <w:rPr>
          <w:rFonts w:ascii="Times New Roman" w:hAnsi="Times New Roman" w:cs="Times New Roman"/>
          <w:sz w:val="24"/>
          <w:szCs w:val="24"/>
        </w:rPr>
        <w:t>what they</w:t>
      </w:r>
      <w:r w:rsidR="00B76CD8" w:rsidRPr="00696280">
        <w:rPr>
          <w:rFonts w:ascii="Times New Roman" w:hAnsi="Times New Roman" w:cs="Times New Roman"/>
          <w:sz w:val="24"/>
          <w:szCs w:val="24"/>
        </w:rPr>
        <w:t xml:space="preserve"> term ‘institutionalist’ approaches, which seek to embed ideas within institutionalist frameworks. At the opposite end are ‘constructivist’ approaches, which argue that ideational concepts </w:t>
      </w:r>
      <w:r w:rsidR="00822CD1">
        <w:rPr>
          <w:rFonts w:ascii="Times New Roman" w:hAnsi="Times New Roman" w:cs="Times New Roman"/>
          <w:sz w:val="24"/>
          <w:szCs w:val="24"/>
        </w:rPr>
        <w:t>should</w:t>
      </w:r>
      <w:r w:rsidR="00B76CD8" w:rsidRPr="00696280">
        <w:rPr>
          <w:rFonts w:ascii="Times New Roman" w:hAnsi="Times New Roman" w:cs="Times New Roman"/>
          <w:sz w:val="24"/>
          <w:szCs w:val="24"/>
        </w:rPr>
        <w:t xml:space="preserve"> be dis-embedded from institutional considerations. </w:t>
      </w:r>
    </w:p>
    <w:p w14:paraId="21CD5466" w14:textId="30072207" w:rsidR="00B76CD8" w:rsidRPr="00696280" w:rsidRDefault="00B76CD8" w:rsidP="00696280">
      <w:pPr>
        <w:spacing w:line="480" w:lineRule="auto"/>
        <w:jc w:val="both"/>
        <w:rPr>
          <w:rFonts w:ascii="Times New Roman" w:hAnsi="Times New Roman" w:cs="Times New Roman"/>
          <w:sz w:val="24"/>
          <w:szCs w:val="24"/>
        </w:rPr>
      </w:pPr>
      <w:r w:rsidRPr="00696280">
        <w:rPr>
          <w:rFonts w:ascii="Times New Roman" w:hAnsi="Times New Roman" w:cs="Times New Roman"/>
          <w:sz w:val="24"/>
          <w:szCs w:val="24"/>
        </w:rPr>
        <w:t xml:space="preserve">At the institutionalist end are scholars who remain wedded to the principles of institutionalist conceptualisations, but who use the toolkit provided by ideationalists to explain change and agency. For example, Goldstein and Keohane (1993) insert ideas into their rational choice institutionalist approach by suggesting that ideas can be used as conceptual ‘road maps’, which can be used at moments of upheaval to organise action and navigate changing preferences and definitions of interests. </w:t>
      </w:r>
      <w:r w:rsidR="003C7828">
        <w:rPr>
          <w:rFonts w:ascii="Times New Roman" w:hAnsi="Times New Roman" w:cs="Times New Roman"/>
          <w:sz w:val="24"/>
          <w:szCs w:val="24"/>
        </w:rPr>
        <w:t>However, t</w:t>
      </w:r>
      <w:r w:rsidRPr="00696280">
        <w:rPr>
          <w:rFonts w:ascii="Times New Roman" w:hAnsi="Times New Roman" w:cs="Times New Roman"/>
          <w:sz w:val="24"/>
          <w:szCs w:val="24"/>
        </w:rPr>
        <w:t>his delicate insertion of ideas into a</w:t>
      </w:r>
      <w:r w:rsidR="006A1FF9">
        <w:rPr>
          <w:rFonts w:ascii="Times New Roman" w:hAnsi="Times New Roman" w:cs="Times New Roman"/>
          <w:sz w:val="24"/>
          <w:szCs w:val="24"/>
        </w:rPr>
        <w:t xml:space="preserve">n </w:t>
      </w:r>
      <w:r w:rsidRPr="00696280">
        <w:rPr>
          <w:rFonts w:ascii="Times New Roman" w:hAnsi="Times New Roman" w:cs="Times New Roman"/>
          <w:sz w:val="24"/>
          <w:szCs w:val="24"/>
        </w:rPr>
        <w:t>institutional framework has received criticism from ideational scholars from the constructivist school who put weight on the substantive content of ideas and t</w:t>
      </w:r>
      <w:r w:rsidR="003C7828">
        <w:rPr>
          <w:rFonts w:ascii="Times New Roman" w:hAnsi="Times New Roman" w:cs="Times New Roman"/>
          <w:sz w:val="24"/>
          <w:szCs w:val="24"/>
        </w:rPr>
        <w:t>heir causal influence (e.g. Blyth 1997</w:t>
      </w:r>
      <w:r w:rsidRPr="00696280">
        <w:rPr>
          <w:rFonts w:ascii="Times New Roman" w:hAnsi="Times New Roman" w:cs="Times New Roman"/>
          <w:sz w:val="24"/>
          <w:szCs w:val="24"/>
        </w:rPr>
        <w:t>)</w:t>
      </w:r>
      <w:r w:rsidR="003C7828">
        <w:rPr>
          <w:rFonts w:ascii="Times New Roman" w:hAnsi="Times New Roman" w:cs="Times New Roman"/>
          <w:sz w:val="24"/>
          <w:szCs w:val="24"/>
        </w:rPr>
        <w:t>.</w:t>
      </w:r>
      <w:r w:rsidRPr="00696280">
        <w:rPr>
          <w:rFonts w:ascii="Times New Roman" w:hAnsi="Times New Roman" w:cs="Times New Roman"/>
          <w:sz w:val="24"/>
          <w:szCs w:val="24"/>
        </w:rPr>
        <w:t xml:space="preserve"> </w:t>
      </w:r>
    </w:p>
    <w:p w14:paraId="5D2B8CE4" w14:textId="4CC84C56" w:rsidR="00A36F81" w:rsidRPr="00696280" w:rsidRDefault="00A36F81" w:rsidP="00696280">
      <w:pPr>
        <w:spacing w:line="480" w:lineRule="auto"/>
        <w:jc w:val="both"/>
        <w:rPr>
          <w:rFonts w:ascii="Times New Roman" w:hAnsi="Times New Roman" w:cs="Times New Roman"/>
          <w:sz w:val="24"/>
          <w:szCs w:val="24"/>
        </w:rPr>
      </w:pPr>
      <w:r w:rsidRPr="00696280">
        <w:rPr>
          <w:rFonts w:ascii="Times New Roman" w:hAnsi="Times New Roman" w:cs="Times New Roman"/>
          <w:sz w:val="24"/>
          <w:szCs w:val="24"/>
        </w:rPr>
        <w:t>The constructivist</w:t>
      </w:r>
      <w:r w:rsidR="00B76CD8" w:rsidRPr="00696280">
        <w:rPr>
          <w:rFonts w:ascii="Times New Roman" w:hAnsi="Times New Roman" w:cs="Times New Roman"/>
          <w:sz w:val="24"/>
          <w:szCs w:val="24"/>
        </w:rPr>
        <w:t xml:space="preserve"> school, at the opposite end of the spectrum of ideational scholarship, presents a variety of approaches as to how ideas and institutions should be treat</w:t>
      </w:r>
      <w:r w:rsidRPr="00696280">
        <w:rPr>
          <w:rFonts w:ascii="Times New Roman" w:hAnsi="Times New Roman" w:cs="Times New Roman"/>
          <w:sz w:val="24"/>
          <w:szCs w:val="24"/>
        </w:rPr>
        <w:t xml:space="preserve">ed within analyses. </w:t>
      </w:r>
      <w:r w:rsidR="005F48FB" w:rsidRPr="00696280">
        <w:rPr>
          <w:rFonts w:ascii="Times New Roman" w:hAnsi="Times New Roman" w:cs="Times New Roman"/>
          <w:sz w:val="24"/>
          <w:szCs w:val="24"/>
        </w:rPr>
        <w:t xml:space="preserve">At the purest end of the </w:t>
      </w:r>
      <w:r w:rsidRPr="00696280">
        <w:rPr>
          <w:rFonts w:ascii="Times New Roman" w:hAnsi="Times New Roman" w:cs="Times New Roman"/>
          <w:sz w:val="24"/>
          <w:szCs w:val="24"/>
        </w:rPr>
        <w:t>constructivist school are scholars such as Ha</w:t>
      </w:r>
      <w:r w:rsidR="00C921EF">
        <w:rPr>
          <w:rFonts w:ascii="Times New Roman" w:hAnsi="Times New Roman" w:cs="Times New Roman"/>
          <w:sz w:val="24"/>
          <w:szCs w:val="24"/>
        </w:rPr>
        <w:t>y (2011) and Schmidt (2010</w:t>
      </w:r>
      <w:r w:rsidRPr="00696280">
        <w:rPr>
          <w:rFonts w:ascii="Times New Roman" w:hAnsi="Times New Roman" w:cs="Times New Roman"/>
          <w:sz w:val="24"/>
          <w:szCs w:val="24"/>
        </w:rPr>
        <w:t xml:space="preserve">) who argue that ideational approaches should be separated from institutional concepts. Hay (2011) suggests that a fourth institutionalism is necessary, which he terms ‘constructivist institutionalism’. He maintains that the material interests that are the foundation of grand </w:t>
      </w:r>
      <w:r w:rsidR="003C7828">
        <w:rPr>
          <w:rFonts w:ascii="Times New Roman" w:hAnsi="Times New Roman" w:cs="Times New Roman"/>
          <w:sz w:val="24"/>
          <w:szCs w:val="24"/>
        </w:rPr>
        <w:t xml:space="preserve">theories </w:t>
      </w:r>
      <w:r w:rsidRPr="00696280">
        <w:rPr>
          <w:rFonts w:ascii="Times New Roman" w:hAnsi="Times New Roman" w:cs="Times New Roman"/>
          <w:sz w:val="24"/>
          <w:szCs w:val="24"/>
        </w:rPr>
        <w:t xml:space="preserve">are not objective facts, but are social, historical and political constructions. Arguing that rational and material arguments are insufficient in explaining post-formative change, he suggests that the intended and unintended consequences of political agency – which he terms ‘path-shaping logics’ – need to be put centre stage within analyses. He claims that the motives </w:t>
      </w:r>
      <w:r w:rsidRPr="00696280">
        <w:rPr>
          <w:rFonts w:ascii="Times New Roman" w:hAnsi="Times New Roman" w:cs="Times New Roman"/>
          <w:sz w:val="24"/>
          <w:szCs w:val="24"/>
        </w:rPr>
        <w:lastRenderedPageBreak/>
        <w:t>of an actor cannot be explained by their background or by their material interests, and that the only conclusion is that they are socially constructed.</w:t>
      </w:r>
    </w:p>
    <w:p w14:paraId="6AC8FDBD" w14:textId="7A495DB4" w:rsidR="005F48FB" w:rsidRPr="00696280" w:rsidRDefault="00C921EF"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t>Schmidt (2010</w:t>
      </w:r>
      <w:r w:rsidR="006A1FF9">
        <w:rPr>
          <w:rFonts w:ascii="Times New Roman" w:hAnsi="Times New Roman" w:cs="Times New Roman"/>
          <w:sz w:val="24"/>
          <w:szCs w:val="24"/>
        </w:rPr>
        <w:t>; 2011</w:t>
      </w:r>
      <w:r w:rsidR="005F48FB" w:rsidRPr="00696280">
        <w:rPr>
          <w:rFonts w:ascii="Times New Roman" w:hAnsi="Times New Roman" w:cs="Times New Roman"/>
          <w:sz w:val="24"/>
          <w:szCs w:val="24"/>
        </w:rPr>
        <w:t xml:space="preserve">) similarly argues for a fourth institutionalism, terming her contribution as ‘discursive institutionalism’. She maintains that discourse is the principle factor in explaining how ideas gain traction within a political setting, defining discourse as </w:t>
      </w:r>
      <w:r w:rsidR="005F48FB" w:rsidRPr="00696280">
        <w:rPr>
          <w:rFonts w:ascii="Times New Roman" w:hAnsi="Times New Roman" w:cs="Times New Roman"/>
          <w:i/>
          <w:sz w:val="24"/>
          <w:szCs w:val="24"/>
        </w:rPr>
        <w:t>an exchange of ideas</w:t>
      </w:r>
      <w:r w:rsidR="005F48FB" w:rsidRPr="00696280">
        <w:rPr>
          <w:rFonts w:ascii="Times New Roman" w:hAnsi="Times New Roman" w:cs="Times New Roman"/>
          <w:sz w:val="24"/>
          <w:szCs w:val="24"/>
        </w:rPr>
        <w:t xml:space="preserve">, which is ‘not only about what is said, but also about who said what to whom, where, when and why’ </w:t>
      </w:r>
      <w:r w:rsidR="005F48FB" w:rsidRPr="006A1FF9">
        <w:rPr>
          <w:rFonts w:ascii="Times New Roman" w:hAnsi="Times New Roman" w:cs="Times New Roman"/>
          <w:sz w:val="24"/>
          <w:szCs w:val="24"/>
        </w:rPr>
        <w:t>(</w:t>
      </w:r>
      <w:r w:rsidR="006A1FF9" w:rsidRPr="006A1FF9">
        <w:rPr>
          <w:rFonts w:ascii="Times New Roman" w:hAnsi="Times New Roman" w:cs="Times New Roman"/>
          <w:sz w:val="24"/>
          <w:szCs w:val="24"/>
        </w:rPr>
        <w:t>2011</w:t>
      </w:r>
      <w:r w:rsidR="005F48FB" w:rsidRPr="006A1FF9">
        <w:rPr>
          <w:rFonts w:ascii="Times New Roman" w:hAnsi="Times New Roman" w:cs="Times New Roman"/>
          <w:sz w:val="24"/>
          <w:szCs w:val="24"/>
        </w:rPr>
        <w:t>: 56).</w:t>
      </w:r>
      <w:r w:rsidR="005F48FB" w:rsidRPr="00696280">
        <w:rPr>
          <w:rFonts w:ascii="Times New Roman" w:hAnsi="Times New Roman" w:cs="Times New Roman"/>
          <w:sz w:val="24"/>
          <w:szCs w:val="24"/>
        </w:rPr>
        <w:t xml:space="preserve"> Without this, she argues, it is impossible to see how collective action is created from ideas, so the ‘logic of communication’ is therefore crucial to explaining policy change, as it acknowledges the ability of actors to think outside of the institutional setting within which they are placed. The empirical implication is that the analysis should be focused less on the institutional context and more on the communication between actors at the policy, political and public level.</w:t>
      </w:r>
    </w:p>
    <w:p w14:paraId="3BBB1F9D" w14:textId="6FA66CFA" w:rsidR="005F48FB" w:rsidRPr="00696280" w:rsidRDefault="005F48FB" w:rsidP="00696280">
      <w:pPr>
        <w:spacing w:line="480" w:lineRule="auto"/>
        <w:jc w:val="both"/>
        <w:rPr>
          <w:rFonts w:ascii="Times New Roman" w:hAnsi="Times New Roman" w:cs="Times New Roman"/>
          <w:sz w:val="24"/>
          <w:szCs w:val="24"/>
        </w:rPr>
      </w:pPr>
      <w:r w:rsidRPr="00696280">
        <w:rPr>
          <w:rFonts w:ascii="Times New Roman" w:hAnsi="Times New Roman" w:cs="Times New Roman"/>
          <w:sz w:val="24"/>
          <w:szCs w:val="24"/>
        </w:rPr>
        <w:t xml:space="preserve">While </w:t>
      </w:r>
      <w:r w:rsidR="00065DE5">
        <w:rPr>
          <w:rFonts w:ascii="Times New Roman" w:hAnsi="Times New Roman" w:cs="Times New Roman"/>
          <w:sz w:val="24"/>
          <w:szCs w:val="24"/>
        </w:rPr>
        <w:t>this is a</w:t>
      </w:r>
      <w:r w:rsidRPr="00696280">
        <w:rPr>
          <w:rFonts w:ascii="Times New Roman" w:hAnsi="Times New Roman" w:cs="Times New Roman"/>
          <w:sz w:val="24"/>
          <w:szCs w:val="24"/>
        </w:rPr>
        <w:t xml:space="preserve"> convincing argument in explaining change, and highlighting the importance of actor interaction, there are several shortcomings to a purely constructivist approach. Schmidt (2011) herself acknowledges that power-distributional considerations are lacking, despite such considerations having a considerable impact on the logics of communication. Such approaches also have a tendency to neglect other considerations outside of ideational factors, including institutional factors. </w:t>
      </w:r>
    </w:p>
    <w:p w14:paraId="14B8AFDE" w14:textId="13827561" w:rsidR="005F48FB" w:rsidRPr="00696280" w:rsidRDefault="005F48FB" w:rsidP="00696280">
      <w:pPr>
        <w:spacing w:line="480" w:lineRule="auto"/>
        <w:jc w:val="both"/>
        <w:rPr>
          <w:rFonts w:ascii="Times New Roman" w:hAnsi="Times New Roman" w:cs="Times New Roman"/>
          <w:sz w:val="24"/>
          <w:szCs w:val="24"/>
        </w:rPr>
      </w:pPr>
      <w:r w:rsidRPr="00696280">
        <w:rPr>
          <w:rFonts w:ascii="Times New Roman" w:hAnsi="Times New Roman" w:cs="Times New Roman"/>
          <w:sz w:val="24"/>
          <w:szCs w:val="24"/>
        </w:rPr>
        <w:t>Other scholars who situate themselves within the constructivist</w:t>
      </w:r>
      <w:r w:rsidR="00256F9C" w:rsidRPr="00696280">
        <w:rPr>
          <w:rFonts w:ascii="Times New Roman" w:hAnsi="Times New Roman" w:cs="Times New Roman"/>
          <w:sz w:val="24"/>
          <w:szCs w:val="24"/>
        </w:rPr>
        <w:t xml:space="preserve"> school are less dismissive of institutional factors. </w:t>
      </w:r>
      <w:r w:rsidR="00E35D49">
        <w:rPr>
          <w:rFonts w:ascii="Times New Roman" w:hAnsi="Times New Roman" w:cs="Times New Roman"/>
          <w:sz w:val="24"/>
          <w:szCs w:val="24"/>
        </w:rPr>
        <w:t>For instance,</w:t>
      </w:r>
      <w:r w:rsidR="0059677D">
        <w:rPr>
          <w:rFonts w:ascii="Times New Roman" w:hAnsi="Times New Roman" w:cs="Times New Roman"/>
          <w:sz w:val="24"/>
          <w:szCs w:val="24"/>
        </w:rPr>
        <w:t xml:space="preserve"> Bé</w:t>
      </w:r>
      <w:r w:rsidR="00256F9C" w:rsidRPr="00696280">
        <w:rPr>
          <w:rFonts w:ascii="Times New Roman" w:hAnsi="Times New Roman" w:cs="Times New Roman"/>
          <w:sz w:val="24"/>
          <w:szCs w:val="24"/>
        </w:rPr>
        <w:t>land (2005) and Li</w:t>
      </w:r>
      <w:r w:rsidR="00C921EF">
        <w:rPr>
          <w:rFonts w:ascii="Times New Roman" w:hAnsi="Times New Roman" w:cs="Times New Roman"/>
          <w:sz w:val="24"/>
          <w:szCs w:val="24"/>
        </w:rPr>
        <w:t>e</w:t>
      </w:r>
      <w:r w:rsidR="00256F9C" w:rsidRPr="00696280">
        <w:rPr>
          <w:rFonts w:ascii="Times New Roman" w:hAnsi="Times New Roman" w:cs="Times New Roman"/>
          <w:sz w:val="24"/>
          <w:szCs w:val="24"/>
        </w:rPr>
        <w:t>berman (2002) claim that the study of ideas is compatible with institutionalist concepts, and that analytical approaches should seek to create a model that acknowledges the impact of political institutions and path</w:t>
      </w:r>
      <w:r w:rsidR="007829C1">
        <w:rPr>
          <w:rFonts w:ascii="Times New Roman" w:hAnsi="Times New Roman" w:cs="Times New Roman"/>
          <w:sz w:val="24"/>
          <w:szCs w:val="24"/>
        </w:rPr>
        <w:t>-dependent legacies</w:t>
      </w:r>
      <w:r w:rsidR="00256F9C" w:rsidRPr="00696280">
        <w:rPr>
          <w:rFonts w:ascii="Times New Roman" w:hAnsi="Times New Roman" w:cs="Times New Roman"/>
          <w:sz w:val="24"/>
          <w:szCs w:val="24"/>
        </w:rPr>
        <w:t xml:space="preserve">, but also understands and incorporates the roles of ideas, considering them to be integral, endogenous explanatory elements (Lieberman, 2002). </w:t>
      </w:r>
      <w:r w:rsidR="0080443B">
        <w:rPr>
          <w:rFonts w:ascii="Times New Roman" w:hAnsi="Times New Roman" w:cs="Times New Roman"/>
          <w:sz w:val="24"/>
          <w:szCs w:val="24"/>
        </w:rPr>
        <w:t>Bé</w:t>
      </w:r>
      <w:r w:rsidR="0080443B" w:rsidRPr="00696280">
        <w:rPr>
          <w:rFonts w:ascii="Times New Roman" w:hAnsi="Times New Roman" w:cs="Times New Roman"/>
          <w:sz w:val="24"/>
          <w:szCs w:val="24"/>
        </w:rPr>
        <w:t>land</w:t>
      </w:r>
      <w:r w:rsidR="00256F9C" w:rsidRPr="00696280">
        <w:rPr>
          <w:rFonts w:ascii="Times New Roman" w:hAnsi="Times New Roman" w:cs="Times New Roman"/>
          <w:sz w:val="24"/>
          <w:szCs w:val="24"/>
        </w:rPr>
        <w:t xml:space="preserve"> (2005) demonstrates </w:t>
      </w:r>
      <w:r w:rsidR="00256F9C" w:rsidRPr="00696280">
        <w:rPr>
          <w:rFonts w:ascii="Times New Roman" w:hAnsi="Times New Roman" w:cs="Times New Roman"/>
          <w:sz w:val="24"/>
          <w:szCs w:val="24"/>
        </w:rPr>
        <w:lastRenderedPageBreak/>
        <w:t xml:space="preserve">this point by analysing ‘framing’ techniques, which are by necessity embedded in broader ideological perspectives and historical processes, in order to make strategic and deliberate choices to generate public and political support. His overarching point is that ideational forces are significant </w:t>
      </w:r>
      <w:r w:rsidR="00256F9C" w:rsidRPr="00696280">
        <w:rPr>
          <w:rFonts w:ascii="Times New Roman" w:hAnsi="Times New Roman" w:cs="Times New Roman"/>
          <w:i/>
          <w:sz w:val="24"/>
          <w:szCs w:val="24"/>
        </w:rPr>
        <w:t>within an institutional context</w:t>
      </w:r>
      <w:r w:rsidR="00256F9C" w:rsidRPr="00696280">
        <w:rPr>
          <w:rFonts w:ascii="Times New Roman" w:hAnsi="Times New Roman" w:cs="Times New Roman"/>
          <w:sz w:val="24"/>
          <w:szCs w:val="24"/>
        </w:rPr>
        <w:t xml:space="preserve">, as they are conceptually linked with the necessity of ‘framing’ for political and public approval. He demonstrates how ideational forces can both generate change </w:t>
      </w:r>
      <w:r w:rsidR="00256F9C" w:rsidRPr="00696280">
        <w:rPr>
          <w:rFonts w:ascii="Times New Roman" w:hAnsi="Times New Roman" w:cs="Times New Roman"/>
          <w:i/>
          <w:sz w:val="24"/>
          <w:szCs w:val="24"/>
        </w:rPr>
        <w:t>or</w:t>
      </w:r>
      <w:r w:rsidR="00256F9C" w:rsidRPr="00696280">
        <w:rPr>
          <w:rFonts w:ascii="Times New Roman" w:hAnsi="Times New Roman" w:cs="Times New Roman"/>
          <w:sz w:val="24"/>
          <w:szCs w:val="24"/>
        </w:rPr>
        <w:t xml:space="preserve"> reinforce the existing </w:t>
      </w:r>
      <w:r w:rsidR="00065DE5">
        <w:rPr>
          <w:rFonts w:ascii="Times New Roman" w:hAnsi="Times New Roman" w:cs="Times New Roman"/>
          <w:sz w:val="24"/>
          <w:szCs w:val="24"/>
        </w:rPr>
        <w:t xml:space="preserve">institutional </w:t>
      </w:r>
      <w:r w:rsidR="00256F9C" w:rsidRPr="00696280">
        <w:rPr>
          <w:rFonts w:ascii="Times New Roman" w:hAnsi="Times New Roman" w:cs="Times New Roman"/>
          <w:sz w:val="24"/>
          <w:szCs w:val="24"/>
        </w:rPr>
        <w:t>paths, and it is important to understand their content in order to discover why some issues gain ascendancy over others, and why public views become embedded or shift.</w:t>
      </w:r>
    </w:p>
    <w:p w14:paraId="7BEBC640" w14:textId="0EDDBB3F" w:rsidR="00B76CD8" w:rsidRDefault="00256F9C" w:rsidP="00696280">
      <w:pPr>
        <w:spacing w:line="480" w:lineRule="auto"/>
        <w:jc w:val="both"/>
        <w:rPr>
          <w:rFonts w:ascii="Times New Roman" w:hAnsi="Times New Roman" w:cs="Times New Roman"/>
          <w:sz w:val="24"/>
          <w:szCs w:val="24"/>
        </w:rPr>
      </w:pPr>
      <w:r w:rsidRPr="00696280">
        <w:rPr>
          <w:rFonts w:ascii="Times New Roman" w:hAnsi="Times New Roman" w:cs="Times New Roman"/>
          <w:sz w:val="24"/>
          <w:szCs w:val="24"/>
        </w:rPr>
        <w:t xml:space="preserve">Lieberman (2002) similarly argues for ideational analysis to be inserted into existing institutional approaches. He argues that without embedding ideas within broader institutional frameworks, ideationalists can fall into the same traps as their institutionalist counterparts, </w:t>
      </w:r>
      <w:r w:rsidR="00975E24" w:rsidRPr="00696280">
        <w:rPr>
          <w:rFonts w:ascii="Times New Roman" w:hAnsi="Times New Roman" w:cs="Times New Roman"/>
          <w:sz w:val="24"/>
          <w:szCs w:val="24"/>
        </w:rPr>
        <w:t>and focus exclusively on regularity and stability, regarding change as exogenous. He argues convincingly that ideas need to be attached to frameworks of structure and power, as the interaction effects between ideas and institutions are the genesis of political change.</w:t>
      </w:r>
      <w:r w:rsidR="00D96E63" w:rsidRPr="00696280">
        <w:rPr>
          <w:rFonts w:ascii="Times New Roman" w:hAnsi="Times New Roman" w:cs="Times New Roman"/>
          <w:sz w:val="24"/>
          <w:szCs w:val="24"/>
        </w:rPr>
        <w:t xml:space="preserve"> He demonstrates that ideas must navigate the institutional architecture in order to become influential, and that the institutional architecture is in constant flux. Analytically speaking, he suggests an approach that strips a political order into its ‘component parts’, whether ideational or institutional, and analyse how they interact or influence each other. This </w:t>
      </w:r>
      <w:r w:rsidR="006D4E40">
        <w:rPr>
          <w:rFonts w:ascii="Times New Roman" w:hAnsi="Times New Roman" w:cs="Times New Roman"/>
          <w:sz w:val="24"/>
          <w:szCs w:val="24"/>
        </w:rPr>
        <w:t>paper</w:t>
      </w:r>
      <w:r w:rsidR="006D4E40" w:rsidRPr="00696280">
        <w:rPr>
          <w:rFonts w:ascii="Times New Roman" w:hAnsi="Times New Roman" w:cs="Times New Roman"/>
          <w:sz w:val="24"/>
          <w:szCs w:val="24"/>
        </w:rPr>
        <w:t xml:space="preserve"> </w:t>
      </w:r>
      <w:r w:rsidR="00D96E63" w:rsidRPr="00696280">
        <w:rPr>
          <w:rFonts w:ascii="Times New Roman" w:hAnsi="Times New Roman" w:cs="Times New Roman"/>
          <w:sz w:val="24"/>
          <w:szCs w:val="24"/>
        </w:rPr>
        <w:t>takes this as its starting point – it seeks to empirically identify institutional features of the Bank</w:t>
      </w:r>
      <w:r w:rsidR="00065DE5">
        <w:rPr>
          <w:rFonts w:ascii="Times New Roman" w:hAnsi="Times New Roman" w:cs="Times New Roman"/>
          <w:sz w:val="24"/>
          <w:szCs w:val="24"/>
        </w:rPr>
        <w:t xml:space="preserve"> and</w:t>
      </w:r>
      <w:r w:rsidR="00D96E63" w:rsidRPr="00696280">
        <w:rPr>
          <w:rFonts w:ascii="Times New Roman" w:hAnsi="Times New Roman" w:cs="Times New Roman"/>
          <w:sz w:val="24"/>
          <w:szCs w:val="24"/>
        </w:rPr>
        <w:t xml:space="preserve"> ‘macro-ideational’ ideas (e.g. paradigms) that have become institutionalised within the Bank, which have impacted either positively or negatively the progression of both of the two policy </w:t>
      </w:r>
      <w:r w:rsidR="006A1FF9">
        <w:rPr>
          <w:rFonts w:ascii="Times New Roman" w:hAnsi="Times New Roman" w:cs="Times New Roman"/>
          <w:sz w:val="24"/>
          <w:szCs w:val="24"/>
        </w:rPr>
        <w:t>agendas</w:t>
      </w:r>
      <w:r w:rsidR="00D96E63" w:rsidRPr="00696280">
        <w:rPr>
          <w:rFonts w:ascii="Times New Roman" w:hAnsi="Times New Roman" w:cs="Times New Roman"/>
          <w:sz w:val="24"/>
          <w:szCs w:val="24"/>
        </w:rPr>
        <w:t xml:space="preserve">. </w:t>
      </w:r>
    </w:p>
    <w:p w14:paraId="49CC6486" w14:textId="4E95C1AB" w:rsidR="00605FD5" w:rsidRDefault="00605FD5" w:rsidP="00696280">
      <w:pPr>
        <w:spacing w:line="480" w:lineRule="auto"/>
        <w:jc w:val="both"/>
        <w:rPr>
          <w:rFonts w:ascii="Times New Roman" w:hAnsi="Times New Roman" w:cs="Times New Roman"/>
          <w:sz w:val="24"/>
          <w:szCs w:val="24"/>
        </w:rPr>
      </w:pPr>
    </w:p>
    <w:p w14:paraId="6233AC2A" w14:textId="77777777" w:rsidR="00605FD5" w:rsidRPr="00696280" w:rsidRDefault="00605FD5" w:rsidP="00696280">
      <w:pPr>
        <w:spacing w:line="480" w:lineRule="auto"/>
        <w:jc w:val="both"/>
        <w:rPr>
          <w:rFonts w:ascii="Times New Roman" w:hAnsi="Times New Roman" w:cs="Times New Roman"/>
          <w:sz w:val="24"/>
          <w:szCs w:val="24"/>
        </w:rPr>
      </w:pPr>
    </w:p>
    <w:p w14:paraId="1F218F6C" w14:textId="77777777" w:rsidR="00D96E63" w:rsidRDefault="00C36765" w:rsidP="0069628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Methodology </w:t>
      </w:r>
    </w:p>
    <w:p w14:paraId="6587D39C" w14:textId="77777777" w:rsidR="00C36765" w:rsidRDefault="00C36765"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analysis draws on 43 interviews with Bank staff and key s</w:t>
      </w:r>
      <w:r w:rsidR="00C921EF">
        <w:rPr>
          <w:rFonts w:ascii="Times New Roman" w:hAnsi="Times New Roman" w:cs="Times New Roman"/>
          <w:sz w:val="24"/>
          <w:szCs w:val="24"/>
        </w:rPr>
        <w:t>trategic Bank documents. I</w:t>
      </w:r>
      <w:r>
        <w:rPr>
          <w:rFonts w:ascii="Times New Roman" w:hAnsi="Times New Roman" w:cs="Times New Roman"/>
          <w:sz w:val="24"/>
          <w:szCs w:val="24"/>
        </w:rPr>
        <w:t>nterviews were sought with senior Bank staff who had been involved in some way with either the social protection or fragile states agenda</w:t>
      </w:r>
      <w:r w:rsidR="00C921EF">
        <w:rPr>
          <w:rFonts w:ascii="Times New Roman" w:hAnsi="Times New Roman" w:cs="Times New Roman"/>
          <w:sz w:val="24"/>
          <w:szCs w:val="24"/>
        </w:rPr>
        <w:t>s</w:t>
      </w:r>
      <w:r>
        <w:rPr>
          <w:rFonts w:ascii="Times New Roman" w:hAnsi="Times New Roman" w:cs="Times New Roman"/>
          <w:sz w:val="24"/>
          <w:szCs w:val="24"/>
        </w:rPr>
        <w:t xml:space="preserve"> (or both). Interview</w:t>
      </w:r>
      <w:r w:rsidR="00E60B41">
        <w:rPr>
          <w:rFonts w:ascii="Times New Roman" w:hAnsi="Times New Roman" w:cs="Times New Roman"/>
          <w:sz w:val="24"/>
          <w:szCs w:val="24"/>
        </w:rPr>
        <w:t>ee</w:t>
      </w:r>
      <w:r>
        <w:rPr>
          <w:rFonts w:ascii="Times New Roman" w:hAnsi="Times New Roman" w:cs="Times New Roman"/>
          <w:sz w:val="24"/>
          <w:szCs w:val="24"/>
        </w:rPr>
        <w:t>s were sampled purposively, to gain access to actors in the best position to provide insights into how the ideas developed. A snowball sampling strategy complemented the purposive sample, as participants identified other key actors who wou</w:t>
      </w:r>
      <w:r w:rsidR="00C921EF">
        <w:rPr>
          <w:rFonts w:ascii="Times New Roman" w:hAnsi="Times New Roman" w:cs="Times New Roman"/>
          <w:sz w:val="24"/>
          <w:szCs w:val="24"/>
        </w:rPr>
        <w:t>ld be beneficial to the study. The i</w:t>
      </w:r>
      <w:r>
        <w:rPr>
          <w:rFonts w:ascii="Times New Roman" w:hAnsi="Times New Roman" w:cs="Times New Roman"/>
          <w:sz w:val="24"/>
          <w:szCs w:val="24"/>
        </w:rPr>
        <w:t xml:space="preserve">nterviews </w:t>
      </w:r>
      <w:r w:rsidR="00C921EF">
        <w:rPr>
          <w:rFonts w:ascii="Times New Roman" w:hAnsi="Times New Roman" w:cs="Times New Roman"/>
          <w:sz w:val="24"/>
          <w:szCs w:val="24"/>
        </w:rPr>
        <w:t>took</w:t>
      </w:r>
      <w:r>
        <w:rPr>
          <w:rFonts w:ascii="Times New Roman" w:hAnsi="Times New Roman" w:cs="Times New Roman"/>
          <w:sz w:val="24"/>
          <w:szCs w:val="24"/>
        </w:rPr>
        <w:t xml:space="preserve"> place in Washington D.C. or over Skype and phone. Participants were provided with an information sheet and consent form, which included options regarding anonymity. Participants who requested anonymity are identified as [Interviewee X] in the </w:t>
      </w:r>
      <w:r w:rsidR="00E60B41">
        <w:rPr>
          <w:rFonts w:ascii="Times New Roman" w:hAnsi="Times New Roman" w:cs="Times New Roman"/>
          <w:sz w:val="24"/>
          <w:szCs w:val="24"/>
        </w:rPr>
        <w:t xml:space="preserve">following sections. Ethical approval was provided by the </w:t>
      </w:r>
      <w:r w:rsidR="00C921EF">
        <w:rPr>
          <w:rFonts w:ascii="Times New Roman" w:hAnsi="Times New Roman" w:cs="Times New Roman"/>
          <w:sz w:val="24"/>
          <w:szCs w:val="24"/>
        </w:rPr>
        <w:t>author’s institution</w:t>
      </w:r>
      <w:r w:rsidR="00E60B41">
        <w:rPr>
          <w:rFonts w:ascii="Times New Roman" w:hAnsi="Times New Roman" w:cs="Times New Roman"/>
          <w:sz w:val="24"/>
          <w:szCs w:val="24"/>
        </w:rPr>
        <w:t xml:space="preserve">. </w:t>
      </w:r>
    </w:p>
    <w:p w14:paraId="26CDFC69" w14:textId="546B6FFF" w:rsidR="00E60B41" w:rsidRDefault="00E60B41"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interview data was complemented by a documentary analysis of Bank documents such as World Development Reports (WDRs), strategy </w:t>
      </w:r>
      <w:r w:rsidR="00C921EF">
        <w:rPr>
          <w:rFonts w:ascii="Times New Roman" w:hAnsi="Times New Roman" w:cs="Times New Roman"/>
          <w:sz w:val="24"/>
          <w:szCs w:val="24"/>
        </w:rPr>
        <w:t>and</w:t>
      </w:r>
      <w:r>
        <w:rPr>
          <w:rFonts w:ascii="Times New Roman" w:hAnsi="Times New Roman" w:cs="Times New Roman"/>
          <w:sz w:val="24"/>
          <w:szCs w:val="24"/>
        </w:rPr>
        <w:t xml:space="preserve"> policy reports. Documents were sample</w:t>
      </w:r>
      <w:r w:rsidR="00315844">
        <w:rPr>
          <w:rFonts w:ascii="Times New Roman" w:hAnsi="Times New Roman" w:cs="Times New Roman"/>
          <w:sz w:val="24"/>
          <w:szCs w:val="24"/>
        </w:rPr>
        <w:t>d</w:t>
      </w:r>
      <w:r>
        <w:rPr>
          <w:rFonts w:ascii="Times New Roman" w:hAnsi="Times New Roman" w:cs="Times New Roman"/>
          <w:sz w:val="24"/>
          <w:szCs w:val="24"/>
        </w:rPr>
        <w:t xml:space="preserve"> through searches on the World Bank website and </w:t>
      </w:r>
      <w:r w:rsidR="00315844">
        <w:rPr>
          <w:rFonts w:ascii="Times New Roman" w:hAnsi="Times New Roman" w:cs="Times New Roman"/>
          <w:sz w:val="24"/>
          <w:szCs w:val="24"/>
        </w:rPr>
        <w:t>G</w:t>
      </w:r>
      <w:r>
        <w:rPr>
          <w:rFonts w:ascii="Times New Roman" w:hAnsi="Times New Roman" w:cs="Times New Roman"/>
          <w:sz w:val="24"/>
          <w:szCs w:val="24"/>
        </w:rPr>
        <w:t xml:space="preserve">oogle searches, using key terms such as ‘fragile states’, ‘social protection’ and ‘state-building’. A snowball element was also included within the documentary analysis as interview participants provided or recommended important documents that were influential in the development of the ideas. </w:t>
      </w:r>
    </w:p>
    <w:p w14:paraId="475921D5" w14:textId="38B479BB" w:rsidR="00E60B41" w:rsidRDefault="00C921EF"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t>Interviews were coded using</w:t>
      </w:r>
      <w:r w:rsidR="00E60B41">
        <w:rPr>
          <w:rFonts w:ascii="Times New Roman" w:hAnsi="Times New Roman" w:cs="Times New Roman"/>
          <w:sz w:val="24"/>
          <w:szCs w:val="24"/>
        </w:rPr>
        <w:t xml:space="preserve"> a hybrid of deductive and inductive codes; the deductive codes sought to capture the concepts of ‘ideas’ and ‘institutions’, while the inductive codes were driven by the data to capture the </w:t>
      </w:r>
      <w:r w:rsidR="00E60B41" w:rsidRPr="00E60B41">
        <w:rPr>
          <w:rFonts w:ascii="Times New Roman" w:hAnsi="Times New Roman" w:cs="Times New Roman"/>
          <w:sz w:val="24"/>
          <w:szCs w:val="24"/>
        </w:rPr>
        <w:t>content</w:t>
      </w:r>
      <w:r w:rsidR="00E60B41">
        <w:rPr>
          <w:rFonts w:ascii="Times New Roman" w:hAnsi="Times New Roman" w:cs="Times New Roman"/>
          <w:sz w:val="24"/>
          <w:szCs w:val="24"/>
        </w:rPr>
        <w:t xml:space="preserve"> of the ideas.</w:t>
      </w:r>
    </w:p>
    <w:p w14:paraId="2993251E" w14:textId="77777777" w:rsidR="0033476F" w:rsidRPr="00E60B41" w:rsidRDefault="0033476F" w:rsidP="00696280">
      <w:pPr>
        <w:spacing w:line="480" w:lineRule="auto"/>
        <w:jc w:val="both"/>
        <w:rPr>
          <w:rFonts w:ascii="Times New Roman" w:hAnsi="Times New Roman" w:cs="Times New Roman"/>
          <w:sz w:val="24"/>
          <w:szCs w:val="24"/>
        </w:rPr>
      </w:pPr>
    </w:p>
    <w:p w14:paraId="0D03C2B3" w14:textId="77777777" w:rsidR="00D96E63" w:rsidRPr="00696280" w:rsidRDefault="00D96E63" w:rsidP="00696280">
      <w:pPr>
        <w:spacing w:line="480" w:lineRule="auto"/>
        <w:jc w:val="both"/>
        <w:rPr>
          <w:rFonts w:ascii="Times New Roman" w:hAnsi="Times New Roman" w:cs="Times New Roman"/>
          <w:b/>
          <w:sz w:val="24"/>
          <w:szCs w:val="24"/>
        </w:rPr>
      </w:pPr>
      <w:r w:rsidRPr="00696280">
        <w:rPr>
          <w:rFonts w:ascii="Times New Roman" w:hAnsi="Times New Roman" w:cs="Times New Roman"/>
          <w:b/>
          <w:sz w:val="24"/>
          <w:szCs w:val="24"/>
        </w:rPr>
        <w:t>Social protection</w:t>
      </w:r>
    </w:p>
    <w:p w14:paraId="6450F57D" w14:textId="5B51F63F" w:rsidR="00DC0D28" w:rsidRDefault="007829C1"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t>The fact that</w:t>
      </w:r>
      <w:r w:rsidR="00696280">
        <w:rPr>
          <w:rFonts w:ascii="Times New Roman" w:hAnsi="Times New Roman" w:cs="Times New Roman"/>
          <w:sz w:val="24"/>
          <w:szCs w:val="24"/>
        </w:rPr>
        <w:t xml:space="preserve"> social protection has become such a powerful tool within an institution such as the World Bank </w:t>
      </w:r>
      <w:r>
        <w:rPr>
          <w:rFonts w:ascii="Times New Roman" w:hAnsi="Times New Roman" w:cs="Times New Roman"/>
          <w:sz w:val="24"/>
          <w:szCs w:val="24"/>
        </w:rPr>
        <w:t xml:space="preserve">could be considered surprising, </w:t>
      </w:r>
      <w:r w:rsidR="00696280">
        <w:rPr>
          <w:rFonts w:ascii="Times New Roman" w:hAnsi="Times New Roman" w:cs="Times New Roman"/>
          <w:sz w:val="24"/>
          <w:szCs w:val="24"/>
        </w:rPr>
        <w:t xml:space="preserve">given the Bank’s over-arching belief that </w:t>
      </w:r>
      <w:r w:rsidR="00266FC9">
        <w:rPr>
          <w:rFonts w:ascii="Times New Roman" w:hAnsi="Times New Roman" w:cs="Times New Roman"/>
          <w:sz w:val="24"/>
          <w:szCs w:val="24"/>
        </w:rPr>
        <w:t>liberalising</w:t>
      </w:r>
      <w:r w:rsidR="003035E6">
        <w:rPr>
          <w:rFonts w:ascii="Times New Roman" w:hAnsi="Times New Roman" w:cs="Times New Roman"/>
          <w:sz w:val="24"/>
          <w:szCs w:val="24"/>
        </w:rPr>
        <w:t xml:space="preserve"> economic policies</w:t>
      </w:r>
      <w:r w:rsidR="00696280">
        <w:rPr>
          <w:rFonts w:ascii="Times New Roman" w:hAnsi="Times New Roman" w:cs="Times New Roman"/>
          <w:sz w:val="24"/>
          <w:szCs w:val="24"/>
        </w:rPr>
        <w:t xml:space="preserve"> </w:t>
      </w:r>
      <w:r w:rsidR="003035E6">
        <w:rPr>
          <w:rFonts w:ascii="Times New Roman" w:hAnsi="Times New Roman" w:cs="Times New Roman"/>
          <w:sz w:val="24"/>
          <w:szCs w:val="24"/>
        </w:rPr>
        <w:t>were the key to</w:t>
      </w:r>
      <w:r w:rsidR="00696280">
        <w:rPr>
          <w:rFonts w:ascii="Times New Roman" w:hAnsi="Times New Roman" w:cs="Times New Roman"/>
          <w:sz w:val="24"/>
          <w:szCs w:val="24"/>
        </w:rPr>
        <w:t xml:space="preserve"> the eradication of poverty. The interviewees </w:t>
      </w:r>
      <w:r w:rsidR="00696280">
        <w:rPr>
          <w:rFonts w:ascii="Times New Roman" w:hAnsi="Times New Roman" w:cs="Times New Roman"/>
          <w:sz w:val="24"/>
          <w:szCs w:val="24"/>
        </w:rPr>
        <w:lastRenderedPageBreak/>
        <w:t xml:space="preserve">highlight that in the earliest stages of the </w:t>
      </w:r>
      <w:r w:rsidR="003035E6">
        <w:rPr>
          <w:rFonts w:ascii="Times New Roman" w:hAnsi="Times New Roman" w:cs="Times New Roman"/>
          <w:sz w:val="24"/>
          <w:szCs w:val="24"/>
        </w:rPr>
        <w:t>agenda’s</w:t>
      </w:r>
      <w:r w:rsidR="00696280">
        <w:rPr>
          <w:rFonts w:ascii="Times New Roman" w:hAnsi="Times New Roman" w:cs="Times New Roman"/>
          <w:sz w:val="24"/>
          <w:szCs w:val="24"/>
        </w:rPr>
        <w:t xml:space="preserve"> introduction into the Bank, this belief did indeed pose problems. The idea was first introduced with the development of a new social protection department in 1997, </w:t>
      </w:r>
      <w:r w:rsidR="00822CD1">
        <w:rPr>
          <w:rFonts w:ascii="Times New Roman" w:hAnsi="Times New Roman" w:cs="Times New Roman"/>
          <w:sz w:val="24"/>
          <w:szCs w:val="24"/>
        </w:rPr>
        <w:t>when then-President</w:t>
      </w:r>
      <w:r w:rsidR="00FE169B">
        <w:rPr>
          <w:rFonts w:ascii="Times New Roman" w:hAnsi="Times New Roman" w:cs="Times New Roman"/>
          <w:sz w:val="24"/>
          <w:szCs w:val="24"/>
        </w:rPr>
        <w:t xml:space="preserve"> James</w:t>
      </w:r>
      <w:r w:rsidR="00822CD1">
        <w:rPr>
          <w:rFonts w:ascii="Times New Roman" w:hAnsi="Times New Roman" w:cs="Times New Roman"/>
          <w:sz w:val="24"/>
          <w:szCs w:val="24"/>
        </w:rPr>
        <w:t xml:space="preserve"> Wolfensohn created </w:t>
      </w:r>
      <w:r w:rsidR="00315844">
        <w:rPr>
          <w:rFonts w:ascii="Times New Roman" w:hAnsi="Times New Roman" w:cs="Times New Roman"/>
          <w:sz w:val="24"/>
          <w:szCs w:val="24"/>
        </w:rPr>
        <w:t>it</w:t>
      </w:r>
      <w:r w:rsidR="00822CD1">
        <w:rPr>
          <w:rFonts w:ascii="Times New Roman" w:hAnsi="Times New Roman" w:cs="Times New Roman"/>
          <w:sz w:val="24"/>
          <w:szCs w:val="24"/>
        </w:rPr>
        <w:t xml:space="preserve"> as part of a large restructure; interviewees point to his leadership as influential in creating an ‘enabling environment’ [</w:t>
      </w:r>
      <w:r w:rsidR="00E46DE6">
        <w:rPr>
          <w:rFonts w:ascii="Times New Roman" w:hAnsi="Times New Roman" w:cs="Times New Roman"/>
          <w:sz w:val="24"/>
          <w:szCs w:val="24"/>
        </w:rPr>
        <w:t>Interview 1</w:t>
      </w:r>
      <w:r>
        <w:rPr>
          <w:rFonts w:ascii="Times New Roman" w:hAnsi="Times New Roman" w:cs="Times New Roman"/>
          <w:sz w:val="24"/>
          <w:szCs w:val="24"/>
        </w:rPr>
        <w:t>; 12</w:t>
      </w:r>
      <w:r w:rsidR="00822CD1">
        <w:rPr>
          <w:rFonts w:ascii="Times New Roman" w:hAnsi="Times New Roman" w:cs="Times New Roman"/>
          <w:sz w:val="24"/>
          <w:szCs w:val="24"/>
        </w:rPr>
        <w:t xml:space="preserve">] for such ideas to be introduced. Robert Holzmann, an academic economist, was recruited to lead the department, with Steen Jorgensen, a long-term Bank specialist in human development, as his deputy. They worked together to create </w:t>
      </w:r>
      <w:r w:rsidR="00DC0D28">
        <w:rPr>
          <w:rFonts w:ascii="Times New Roman" w:hAnsi="Times New Roman" w:cs="Times New Roman"/>
          <w:sz w:val="24"/>
          <w:szCs w:val="24"/>
        </w:rPr>
        <w:t>the first</w:t>
      </w:r>
      <w:r w:rsidR="00822CD1">
        <w:rPr>
          <w:rFonts w:ascii="Times New Roman" w:hAnsi="Times New Roman" w:cs="Times New Roman"/>
          <w:sz w:val="24"/>
          <w:szCs w:val="24"/>
        </w:rPr>
        <w:t xml:space="preserve"> strategy, built around the concept of ‘Social Risk Management’</w:t>
      </w:r>
      <w:r w:rsidR="003035E6">
        <w:rPr>
          <w:rFonts w:ascii="Times New Roman" w:hAnsi="Times New Roman" w:cs="Times New Roman"/>
          <w:sz w:val="24"/>
          <w:szCs w:val="24"/>
        </w:rPr>
        <w:t xml:space="preserve"> (SRM)</w:t>
      </w:r>
      <w:r w:rsidR="00822CD1">
        <w:rPr>
          <w:rFonts w:ascii="Times New Roman" w:hAnsi="Times New Roman" w:cs="Times New Roman"/>
          <w:sz w:val="24"/>
          <w:szCs w:val="24"/>
        </w:rPr>
        <w:t xml:space="preserve"> (World Bank, 2001)</w:t>
      </w:r>
      <w:r w:rsidR="00DC0D28">
        <w:rPr>
          <w:rFonts w:ascii="Times New Roman" w:hAnsi="Times New Roman" w:cs="Times New Roman"/>
          <w:sz w:val="24"/>
          <w:szCs w:val="24"/>
        </w:rPr>
        <w:t xml:space="preserve">. </w:t>
      </w:r>
      <w:r w:rsidR="00D80D3F">
        <w:rPr>
          <w:rFonts w:ascii="Times New Roman" w:hAnsi="Times New Roman" w:cs="Times New Roman"/>
          <w:sz w:val="24"/>
          <w:szCs w:val="24"/>
        </w:rPr>
        <w:t>However,</w:t>
      </w:r>
      <w:r w:rsidR="00DC0D28">
        <w:rPr>
          <w:rFonts w:ascii="Times New Roman" w:hAnsi="Times New Roman" w:cs="Times New Roman"/>
          <w:sz w:val="24"/>
          <w:szCs w:val="24"/>
        </w:rPr>
        <w:t xml:space="preserve"> it was difficult to persuade the wider Bank that a micro-economic focus on individuals and their vulnerability to risk was useful,</w:t>
      </w:r>
      <w:r w:rsidR="00513BFC">
        <w:rPr>
          <w:rFonts w:ascii="Times New Roman" w:hAnsi="Times New Roman" w:cs="Times New Roman"/>
          <w:sz w:val="24"/>
          <w:szCs w:val="24"/>
        </w:rPr>
        <w:t xml:space="preserve"> as the general response was that </w:t>
      </w:r>
      <w:r w:rsidR="00D80D3F">
        <w:rPr>
          <w:rFonts w:ascii="Times New Roman" w:hAnsi="Times New Roman" w:cs="Times New Roman"/>
          <w:sz w:val="24"/>
          <w:szCs w:val="24"/>
        </w:rPr>
        <w:t>‘</w:t>
      </w:r>
      <w:r w:rsidR="00DC0D28">
        <w:rPr>
          <w:rFonts w:ascii="Times New Roman" w:hAnsi="Times New Roman" w:cs="Times New Roman"/>
          <w:sz w:val="24"/>
          <w:szCs w:val="24"/>
        </w:rPr>
        <w:t>the poor are poor because they have no money, it’s nothing to do with risk!’</w:t>
      </w:r>
      <w:r w:rsidR="00D80D3F">
        <w:rPr>
          <w:rFonts w:ascii="Times New Roman" w:hAnsi="Times New Roman" w:cs="Times New Roman"/>
          <w:sz w:val="24"/>
          <w:szCs w:val="24"/>
        </w:rPr>
        <w:t xml:space="preserve"> [Holzmann]</w:t>
      </w:r>
      <w:r w:rsidR="00DC0D28">
        <w:rPr>
          <w:rFonts w:ascii="Times New Roman" w:hAnsi="Times New Roman" w:cs="Times New Roman"/>
          <w:sz w:val="24"/>
          <w:szCs w:val="24"/>
        </w:rPr>
        <w:t xml:space="preserve">. </w:t>
      </w:r>
    </w:p>
    <w:p w14:paraId="10E6998D" w14:textId="1E74EC97" w:rsidR="0081409C" w:rsidRDefault="00DC0D28"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t>The interviewees highlight</w:t>
      </w:r>
      <w:r w:rsidR="00315844">
        <w:rPr>
          <w:rFonts w:ascii="Times New Roman" w:hAnsi="Times New Roman" w:cs="Times New Roman"/>
          <w:sz w:val="24"/>
          <w:szCs w:val="24"/>
        </w:rPr>
        <w:t>ed</w:t>
      </w:r>
      <w:r>
        <w:rPr>
          <w:rFonts w:ascii="Times New Roman" w:hAnsi="Times New Roman" w:cs="Times New Roman"/>
          <w:sz w:val="24"/>
          <w:szCs w:val="24"/>
        </w:rPr>
        <w:t xml:space="preserve"> several factors that helped the social protection agenda overcome this initial hurdle. First, the concept was framed very carefully; Holzmann recalls how he came up with the name before the concept, in order to create a pro-active image that distanced the idea from the preconceptions of social protection </w:t>
      </w:r>
      <w:r w:rsidR="0081409C">
        <w:rPr>
          <w:rFonts w:ascii="Times New Roman" w:hAnsi="Times New Roman" w:cs="Times New Roman"/>
          <w:sz w:val="24"/>
          <w:szCs w:val="24"/>
        </w:rPr>
        <w:t>as ‘welfare’</w:t>
      </w:r>
      <w:r>
        <w:rPr>
          <w:rFonts w:ascii="Times New Roman" w:hAnsi="Times New Roman" w:cs="Times New Roman"/>
          <w:sz w:val="24"/>
          <w:szCs w:val="24"/>
        </w:rPr>
        <w:t xml:space="preserve">. </w:t>
      </w:r>
      <w:r w:rsidR="0081409C">
        <w:rPr>
          <w:rFonts w:ascii="Times New Roman" w:hAnsi="Times New Roman" w:cs="Times New Roman"/>
          <w:sz w:val="24"/>
          <w:szCs w:val="24"/>
        </w:rPr>
        <w:t xml:space="preserve">Relatedly, </w:t>
      </w:r>
      <w:r w:rsidR="003035E6">
        <w:rPr>
          <w:rFonts w:ascii="Times New Roman" w:hAnsi="Times New Roman" w:cs="Times New Roman"/>
          <w:sz w:val="24"/>
          <w:szCs w:val="24"/>
        </w:rPr>
        <w:t>Holzmann’s economic background wa</w:t>
      </w:r>
      <w:r w:rsidR="0081409C">
        <w:rPr>
          <w:rFonts w:ascii="Times New Roman" w:hAnsi="Times New Roman" w:cs="Times New Roman"/>
          <w:sz w:val="24"/>
          <w:szCs w:val="24"/>
        </w:rPr>
        <w:t>s seen as significant in the concept</w:t>
      </w:r>
      <w:r w:rsidR="00315844">
        <w:rPr>
          <w:rFonts w:ascii="Times New Roman" w:hAnsi="Times New Roman" w:cs="Times New Roman"/>
          <w:sz w:val="24"/>
          <w:szCs w:val="24"/>
        </w:rPr>
        <w:t xml:space="preserve"> being expressed</w:t>
      </w:r>
      <w:r w:rsidR="0081409C">
        <w:rPr>
          <w:rFonts w:ascii="Times New Roman" w:hAnsi="Times New Roman" w:cs="Times New Roman"/>
          <w:sz w:val="24"/>
          <w:szCs w:val="24"/>
        </w:rPr>
        <w:t xml:space="preserve"> in </w:t>
      </w:r>
      <w:r w:rsidR="00315844">
        <w:rPr>
          <w:rFonts w:ascii="Times New Roman" w:hAnsi="Times New Roman" w:cs="Times New Roman"/>
          <w:sz w:val="24"/>
          <w:szCs w:val="24"/>
        </w:rPr>
        <w:t xml:space="preserve">language </w:t>
      </w:r>
      <w:r w:rsidR="0081409C">
        <w:rPr>
          <w:rFonts w:ascii="Times New Roman" w:hAnsi="Times New Roman" w:cs="Times New Roman"/>
          <w:sz w:val="24"/>
          <w:szCs w:val="24"/>
        </w:rPr>
        <w:t>acceptable to the Bank’s economists:</w:t>
      </w:r>
    </w:p>
    <w:p w14:paraId="799D613A" w14:textId="06A514C1" w:rsidR="0081409C" w:rsidRPr="0081409C" w:rsidRDefault="0081409C" w:rsidP="0081409C">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t xml:space="preserve">It didn’t seem as dangerous as it potentially was, because the political message was well packaged in standard neoclassical terms </w:t>
      </w:r>
      <w:r>
        <w:rPr>
          <w:rFonts w:ascii="Times New Roman" w:hAnsi="Times New Roman" w:cs="Times New Roman"/>
          <w:sz w:val="24"/>
          <w:szCs w:val="24"/>
        </w:rPr>
        <w:t>[</w:t>
      </w:r>
      <w:r w:rsidR="00513BFC">
        <w:rPr>
          <w:rFonts w:ascii="Times New Roman" w:hAnsi="Times New Roman" w:cs="Times New Roman"/>
          <w:sz w:val="24"/>
          <w:szCs w:val="24"/>
        </w:rPr>
        <w:t>Interview 2</w:t>
      </w:r>
      <w:r>
        <w:rPr>
          <w:rFonts w:ascii="Times New Roman" w:hAnsi="Times New Roman" w:cs="Times New Roman"/>
          <w:sz w:val="24"/>
          <w:szCs w:val="24"/>
        </w:rPr>
        <w:t>].</w:t>
      </w:r>
    </w:p>
    <w:p w14:paraId="25A7F851" w14:textId="467EE54B" w:rsidR="00696280" w:rsidRDefault="0081409C"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Third, </w:t>
      </w:r>
      <w:r w:rsidR="00DC0D28">
        <w:rPr>
          <w:rFonts w:ascii="Times New Roman" w:hAnsi="Times New Roman" w:cs="Times New Roman"/>
          <w:sz w:val="24"/>
          <w:szCs w:val="24"/>
        </w:rPr>
        <w:t xml:space="preserve">strong monitoring and evaluation (M&amp;E) was factored into every programme from the earliest stages, to build a powerful evidence base that </w:t>
      </w:r>
      <w:r w:rsidR="00315844">
        <w:rPr>
          <w:rFonts w:ascii="Times New Roman" w:hAnsi="Times New Roman" w:cs="Times New Roman"/>
          <w:sz w:val="24"/>
          <w:szCs w:val="24"/>
        </w:rPr>
        <w:t xml:space="preserve">ultimately </w:t>
      </w:r>
      <w:r w:rsidR="00DC0D28">
        <w:rPr>
          <w:rFonts w:ascii="Times New Roman" w:hAnsi="Times New Roman" w:cs="Times New Roman"/>
          <w:sz w:val="24"/>
          <w:szCs w:val="24"/>
        </w:rPr>
        <w:t>proved the idea’</w:t>
      </w:r>
      <w:r>
        <w:rPr>
          <w:rFonts w:ascii="Times New Roman" w:hAnsi="Times New Roman" w:cs="Times New Roman"/>
          <w:sz w:val="24"/>
          <w:szCs w:val="24"/>
        </w:rPr>
        <w:t>s efficacy.</w:t>
      </w:r>
      <w:r w:rsidR="00DC0D28">
        <w:rPr>
          <w:rFonts w:ascii="Times New Roman" w:hAnsi="Times New Roman" w:cs="Times New Roman"/>
          <w:sz w:val="24"/>
          <w:szCs w:val="24"/>
        </w:rPr>
        <w:t xml:space="preserve"> The final factor was the inclusion of the concept in the 2000/1 World Development Report</w:t>
      </w:r>
      <w:r w:rsidR="0059677D">
        <w:rPr>
          <w:rFonts w:ascii="Times New Roman" w:hAnsi="Times New Roman" w:cs="Times New Roman"/>
          <w:sz w:val="24"/>
          <w:szCs w:val="24"/>
        </w:rPr>
        <w:t xml:space="preserve"> (WDR)</w:t>
      </w:r>
      <w:r w:rsidR="00DC0D28">
        <w:rPr>
          <w:rFonts w:ascii="Times New Roman" w:hAnsi="Times New Roman" w:cs="Times New Roman"/>
          <w:sz w:val="24"/>
          <w:szCs w:val="24"/>
        </w:rPr>
        <w:t xml:space="preserve"> on Poverty (</w:t>
      </w:r>
      <w:r w:rsidR="00A854B1">
        <w:rPr>
          <w:rFonts w:ascii="Times New Roman" w:hAnsi="Times New Roman" w:cs="Times New Roman"/>
          <w:sz w:val="24"/>
          <w:szCs w:val="24"/>
        </w:rPr>
        <w:t>World Bank, 2000</w:t>
      </w:r>
      <w:r w:rsidR="00DC0D28">
        <w:rPr>
          <w:rFonts w:ascii="Times New Roman" w:hAnsi="Times New Roman" w:cs="Times New Roman"/>
          <w:sz w:val="24"/>
          <w:szCs w:val="24"/>
        </w:rPr>
        <w:t>):</w:t>
      </w:r>
    </w:p>
    <w:p w14:paraId="37EDF3D9" w14:textId="537E4000" w:rsidR="00DC0D28" w:rsidRDefault="007829C1" w:rsidP="00DC0D28">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lastRenderedPageBreak/>
        <w:t>When the WDR was written [the directors</w:t>
      </w:r>
      <w:r w:rsidR="00DC0D28">
        <w:rPr>
          <w:rFonts w:ascii="Times New Roman" w:hAnsi="Times New Roman" w:cs="Times New Roman"/>
          <w:i/>
          <w:sz w:val="24"/>
          <w:szCs w:val="24"/>
        </w:rPr>
        <w:t xml:space="preserve"> looked around to see where they could borrow something that is useful. The lucky part is that the person in charge was open [to the SRM concept], so immediately gave it the OK […] So it was the coincidence of the timing as well as the personalities – I’ve come up with other ideas that didn’t find takers </w:t>
      </w:r>
      <w:r w:rsidR="003035E6">
        <w:rPr>
          <w:rFonts w:ascii="Times New Roman" w:hAnsi="Times New Roman" w:cs="Times New Roman"/>
          <w:sz w:val="24"/>
          <w:szCs w:val="24"/>
        </w:rPr>
        <w:t>[</w:t>
      </w:r>
      <w:r w:rsidR="00DC0D28">
        <w:rPr>
          <w:rFonts w:ascii="Times New Roman" w:hAnsi="Times New Roman" w:cs="Times New Roman"/>
          <w:sz w:val="24"/>
          <w:szCs w:val="24"/>
        </w:rPr>
        <w:t>Holzmann</w:t>
      </w:r>
      <w:r w:rsidR="003035E6">
        <w:rPr>
          <w:rFonts w:ascii="Times New Roman" w:hAnsi="Times New Roman" w:cs="Times New Roman"/>
          <w:sz w:val="24"/>
          <w:szCs w:val="24"/>
        </w:rPr>
        <w:t>]</w:t>
      </w:r>
      <w:r w:rsidR="00DC0D28">
        <w:rPr>
          <w:rFonts w:ascii="Times New Roman" w:hAnsi="Times New Roman" w:cs="Times New Roman"/>
          <w:sz w:val="24"/>
          <w:szCs w:val="24"/>
        </w:rPr>
        <w:t xml:space="preserve">. </w:t>
      </w:r>
    </w:p>
    <w:p w14:paraId="3EB09D0E" w14:textId="7A2E55F7" w:rsidR="00194C50" w:rsidRDefault="00194C50" w:rsidP="00194C50">
      <w:pPr>
        <w:spacing w:line="480" w:lineRule="auto"/>
        <w:jc w:val="both"/>
        <w:rPr>
          <w:rFonts w:ascii="Times New Roman" w:hAnsi="Times New Roman" w:cs="Times New Roman"/>
          <w:sz w:val="24"/>
          <w:szCs w:val="24"/>
        </w:rPr>
      </w:pPr>
      <w:r>
        <w:rPr>
          <w:rFonts w:ascii="Times New Roman" w:hAnsi="Times New Roman" w:cs="Times New Roman"/>
          <w:sz w:val="24"/>
          <w:szCs w:val="24"/>
        </w:rPr>
        <w:t>The final strategy</w:t>
      </w:r>
      <w:r w:rsidR="00A854B1">
        <w:rPr>
          <w:rFonts w:ascii="Times New Roman" w:hAnsi="Times New Roman" w:cs="Times New Roman"/>
          <w:sz w:val="24"/>
          <w:szCs w:val="24"/>
        </w:rPr>
        <w:t xml:space="preserve"> (World Bank, 2001) was</w:t>
      </w:r>
      <w:r>
        <w:rPr>
          <w:rFonts w:ascii="Times New Roman" w:hAnsi="Times New Roman" w:cs="Times New Roman"/>
          <w:sz w:val="24"/>
          <w:szCs w:val="24"/>
        </w:rPr>
        <w:t xml:space="preserve"> published shortly after the publication of the WDR. </w:t>
      </w:r>
    </w:p>
    <w:p w14:paraId="1885F808" w14:textId="2D6A223C" w:rsidR="003E45D0" w:rsidRDefault="003E45D0" w:rsidP="00194C5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From this point the social protection department grew from strength to strength, both in terms of personnel and </w:t>
      </w:r>
      <w:r w:rsidR="00315844">
        <w:rPr>
          <w:rFonts w:ascii="Times New Roman" w:hAnsi="Times New Roman" w:cs="Times New Roman"/>
          <w:sz w:val="24"/>
          <w:szCs w:val="24"/>
        </w:rPr>
        <w:t xml:space="preserve">its </w:t>
      </w:r>
      <w:r>
        <w:rPr>
          <w:rFonts w:ascii="Times New Roman" w:hAnsi="Times New Roman" w:cs="Times New Roman"/>
          <w:sz w:val="24"/>
          <w:szCs w:val="24"/>
        </w:rPr>
        <w:t xml:space="preserve">volume of lending. Demand for social protection products grew, as the M&amp;E that had been built into the strategy demonstrated its potential in reducing poverty. The strategic emphasis did not remain static; the approach gradually moved from one that focused on cash transfers for the poor to include other mechanisms that built on human capital, such as public works. </w:t>
      </w:r>
    </w:p>
    <w:p w14:paraId="66890B7E" w14:textId="77777777" w:rsidR="0081409C" w:rsidRDefault="0081409C" w:rsidP="00194C50">
      <w:pPr>
        <w:spacing w:line="480" w:lineRule="auto"/>
        <w:jc w:val="both"/>
        <w:rPr>
          <w:rFonts w:ascii="Times New Roman" w:hAnsi="Times New Roman" w:cs="Times New Roman"/>
          <w:sz w:val="24"/>
          <w:szCs w:val="24"/>
        </w:rPr>
      </w:pPr>
      <w:r>
        <w:rPr>
          <w:rFonts w:ascii="Times New Roman" w:hAnsi="Times New Roman" w:cs="Times New Roman"/>
          <w:sz w:val="24"/>
          <w:szCs w:val="24"/>
        </w:rPr>
        <w:t>For the first decade of social protection work in the Bank, the focus was predominantly on middle-income countries (MICs), as a high institutional capacity was considered important for the success of the instruments:</w:t>
      </w:r>
    </w:p>
    <w:p w14:paraId="328AD0A4" w14:textId="77777777" w:rsidR="0081409C" w:rsidRDefault="0081409C" w:rsidP="0081409C">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t>The capacity to implement social pro</w:t>
      </w:r>
      <w:r w:rsidR="00FE169B">
        <w:rPr>
          <w:rFonts w:ascii="Times New Roman" w:hAnsi="Times New Roman" w:cs="Times New Roman"/>
          <w:i/>
          <w:sz w:val="24"/>
          <w:szCs w:val="24"/>
        </w:rPr>
        <w:t>tection instruments is so low (e</w:t>
      </w:r>
      <w:r>
        <w:rPr>
          <w:rFonts w:ascii="Times New Roman" w:hAnsi="Times New Roman" w:cs="Times New Roman"/>
          <w:i/>
          <w:sz w:val="24"/>
          <w:szCs w:val="24"/>
        </w:rPr>
        <w:t>xcept when done in partnership with communities through social funds) that even when a social protection instrument would be the ideal solution, the costs of providing it would be prohibitively high</w:t>
      </w:r>
      <w:r>
        <w:rPr>
          <w:rFonts w:ascii="Times New Roman" w:hAnsi="Times New Roman" w:cs="Times New Roman"/>
          <w:sz w:val="24"/>
          <w:szCs w:val="24"/>
        </w:rPr>
        <w:t xml:space="preserve"> (World Bank, 2001: 40).</w:t>
      </w:r>
    </w:p>
    <w:p w14:paraId="127304B0" w14:textId="5BB0104B" w:rsidR="0081409C" w:rsidRDefault="0081409C" w:rsidP="0081409C">
      <w:pPr>
        <w:spacing w:line="480" w:lineRule="auto"/>
        <w:jc w:val="both"/>
        <w:rPr>
          <w:rFonts w:ascii="Times New Roman" w:hAnsi="Times New Roman" w:cs="Times New Roman"/>
          <w:sz w:val="24"/>
          <w:szCs w:val="24"/>
        </w:rPr>
      </w:pPr>
      <w:r>
        <w:rPr>
          <w:rFonts w:ascii="Times New Roman" w:hAnsi="Times New Roman" w:cs="Times New Roman"/>
          <w:sz w:val="24"/>
          <w:szCs w:val="24"/>
        </w:rPr>
        <w:t>This changed in 2007, whe</w:t>
      </w:r>
      <w:r w:rsidR="00804724">
        <w:rPr>
          <w:rFonts w:ascii="Times New Roman" w:hAnsi="Times New Roman" w:cs="Times New Roman"/>
          <w:sz w:val="24"/>
          <w:szCs w:val="24"/>
        </w:rPr>
        <w:t xml:space="preserve">n </w:t>
      </w:r>
      <w:r w:rsidR="003035E6">
        <w:rPr>
          <w:rFonts w:ascii="Times New Roman" w:hAnsi="Times New Roman" w:cs="Times New Roman"/>
          <w:sz w:val="24"/>
          <w:szCs w:val="24"/>
        </w:rPr>
        <w:t xml:space="preserve">the </w:t>
      </w:r>
      <w:r w:rsidR="00804724">
        <w:rPr>
          <w:rFonts w:ascii="Times New Roman" w:hAnsi="Times New Roman" w:cs="Times New Roman"/>
          <w:sz w:val="24"/>
          <w:szCs w:val="24"/>
        </w:rPr>
        <w:t>Ethiopia</w:t>
      </w:r>
      <w:r w:rsidR="003035E6">
        <w:rPr>
          <w:rFonts w:ascii="Times New Roman" w:hAnsi="Times New Roman" w:cs="Times New Roman"/>
          <w:sz w:val="24"/>
          <w:szCs w:val="24"/>
        </w:rPr>
        <w:t>n government</w:t>
      </w:r>
      <w:r w:rsidR="00804724">
        <w:rPr>
          <w:rFonts w:ascii="Times New Roman" w:hAnsi="Times New Roman" w:cs="Times New Roman"/>
          <w:sz w:val="24"/>
          <w:szCs w:val="24"/>
        </w:rPr>
        <w:t xml:space="preserve"> approached the Bank in the midst of famine, seeking to work with the Bank to establish a way to transform aid money into productive development aid [</w:t>
      </w:r>
      <w:r w:rsidR="00513BFC">
        <w:rPr>
          <w:rFonts w:ascii="Times New Roman" w:hAnsi="Times New Roman" w:cs="Times New Roman"/>
          <w:sz w:val="24"/>
          <w:szCs w:val="24"/>
        </w:rPr>
        <w:t>Interview 3</w:t>
      </w:r>
      <w:r w:rsidR="00804724">
        <w:rPr>
          <w:rFonts w:ascii="Times New Roman" w:hAnsi="Times New Roman" w:cs="Times New Roman"/>
          <w:sz w:val="24"/>
          <w:szCs w:val="24"/>
        </w:rPr>
        <w:t xml:space="preserve">]. The </w:t>
      </w:r>
      <w:r w:rsidR="00495394">
        <w:rPr>
          <w:rFonts w:ascii="Times New Roman" w:hAnsi="Times New Roman" w:cs="Times New Roman"/>
          <w:sz w:val="24"/>
          <w:szCs w:val="24"/>
        </w:rPr>
        <w:t>result was</w:t>
      </w:r>
      <w:r w:rsidR="00FE169B">
        <w:rPr>
          <w:rFonts w:ascii="Times New Roman" w:hAnsi="Times New Roman" w:cs="Times New Roman"/>
          <w:sz w:val="24"/>
          <w:szCs w:val="24"/>
        </w:rPr>
        <w:t xml:space="preserve"> the</w:t>
      </w:r>
      <w:r w:rsidR="00495394">
        <w:rPr>
          <w:rFonts w:ascii="Times New Roman" w:hAnsi="Times New Roman" w:cs="Times New Roman"/>
          <w:sz w:val="24"/>
          <w:szCs w:val="24"/>
        </w:rPr>
        <w:t xml:space="preserve"> introduction of the Productive Safety Net Program (PSNP), which ‘opened the floodgates’ [</w:t>
      </w:r>
      <w:r w:rsidR="00513BFC">
        <w:rPr>
          <w:rFonts w:ascii="Times New Roman" w:hAnsi="Times New Roman" w:cs="Times New Roman"/>
          <w:sz w:val="24"/>
          <w:szCs w:val="24"/>
        </w:rPr>
        <w:t>Interview 3</w:t>
      </w:r>
      <w:r w:rsidR="00495394">
        <w:rPr>
          <w:rFonts w:ascii="Times New Roman" w:hAnsi="Times New Roman" w:cs="Times New Roman"/>
          <w:sz w:val="24"/>
          <w:szCs w:val="24"/>
        </w:rPr>
        <w:t>] to social protection programmes being introduced into other lower-income countries (LICs).</w:t>
      </w:r>
    </w:p>
    <w:p w14:paraId="1F573A77" w14:textId="6CFF14E8" w:rsidR="0012674F" w:rsidRDefault="00495394" w:rsidP="002555E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2008 the global financial crisis hit, and demand for </w:t>
      </w:r>
      <w:r w:rsidR="0012674F">
        <w:rPr>
          <w:rFonts w:ascii="Times New Roman" w:hAnsi="Times New Roman" w:cs="Times New Roman"/>
          <w:sz w:val="24"/>
          <w:szCs w:val="24"/>
        </w:rPr>
        <w:t xml:space="preserve">improved </w:t>
      </w:r>
      <w:r>
        <w:rPr>
          <w:rFonts w:ascii="Times New Roman" w:hAnsi="Times New Roman" w:cs="Times New Roman"/>
          <w:sz w:val="24"/>
          <w:szCs w:val="24"/>
        </w:rPr>
        <w:t xml:space="preserve">social protection mechanisms </w:t>
      </w:r>
      <w:r w:rsidR="0012674F">
        <w:rPr>
          <w:rFonts w:ascii="Times New Roman" w:hAnsi="Times New Roman" w:cs="Times New Roman"/>
          <w:sz w:val="24"/>
          <w:szCs w:val="24"/>
        </w:rPr>
        <w:t>grew</w:t>
      </w:r>
      <w:r>
        <w:rPr>
          <w:rFonts w:ascii="Times New Roman" w:hAnsi="Times New Roman" w:cs="Times New Roman"/>
          <w:sz w:val="24"/>
          <w:szCs w:val="24"/>
        </w:rPr>
        <w:t xml:space="preserve">. The Bank responded quickly, with lending increasing five-fold in </w:t>
      </w:r>
      <w:r w:rsidR="00D82502">
        <w:rPr>
          <w:rFonts w:ascii="Times New Roman" w:hAnsi="Times New Roman" w:cs="Times New Roman"/>
          <w:sz w:val="24"/>
          <w:szCs w:val="24"/>
        </w:rPr>
        <w:t>the aftermath (World Bank, 2012a</w:t>
      </w:r>
      <w:r>
        <w:rPr>
          <w:rFonts w:ascii="Times New Roman" w:hAnsi="Times New Roman" w:cs="Times New Roman"/>
          <w:sz w:val="24"/>
          <w:szCs w:val="24"/>
        </w:rPr>
        <w:t>). The vast majority of this new lending went to MICs, but 15 LICs approached the Bank for assistance (ibid.), cementing the new role of the Bank’s social protection products in LICs. As work began on the sec</w:t>
      </w:r>
      <w:r w:rsidR="00D82502">
        <w:rPr>
          <w:rFonts w:ascii="Times New Roman" w:hAnsi="Times New Roman" w:cs="Times New Roman"/>
          <w:sz w:val="24"/>
          <w:szCs w:val="24"/>
        </w:rPr>
        <w:t>ond Social Protection Strategy</w:t>
      </w:r>
      <w:r>
        <w:rPr>
          <w:rFonts w:ascii="Times New Roman" w:hAnsi="Times New Roman" w:cs="Times New Roman"/>
          <w:sz w:val="24"/>
          <w:szCs w:val="24"/>
        </w:rPr>
        <w:t xml:space="preserve"> this new ‘market’ was an important consideration, and the strategy was built in part around the need for strong </w:t>
      </w:r>
      <w:r w:rsidR="00B815A9">
        <w:rPr>
          <w:rFonts w:ascii="Times New Roman" w:hAnsi="Times New Roman" w:cs="Times New Roman"/>
          <w:sz w:val="24"/>
          <w:szCs w:val="24"/>
        </w:rPr>
        <w:t xml:space="preserve">engagement in LICs. </w:t>
      </w:r>
    </w:p>
    <w:p w14:paraId="2B832A5C" w14:textId="6F08552D" w:rsidR="00B815A9" w:rsidRDefault="0077388C" w:rsidP="00B815A9">
      <w:pPr>
        <w:spacing w:line="480" w:lineRule="auto"/>
        <w:jc w:val="both"/>
        <w:rPr>
          <w:rFonts w:ascii="Times New Roman" w:hAnsi="Times New Roman" w:cs="Times New Roman"/>
          <w:sz w:val="24"/>
          <w:szCs w:val="24"/>
        </w:rPr>
      </w:pPr>
      <w:r>
        <w:rPr>
          <w:rFonts w:ascii="Times New Roman" w:hAnsi="Times New Roman" w:cs="Times New Roman"/>
          <w:sz w:val="24"/>
          <w:szCs w:val="24"/>
        </w:rPr>
        <w:t>The department today has a prominent profile in the Bank – ‘social protection is front and centre [</w:t>
      </w:r>
      <w:r w:rsidR="00513BFC">
        <w:rPr>
          <w:rFonts w:ascii="Times New Roman" w:hAnsi="Times New Roman" w:cs="Times New Roman"/>
          <w:sz w:val="24"/>
          <w:szCs w:val="24"/>
        </w:rPr>
        <w:t>Interview 4</w:t>
      </w:r>
      <w:r>
        <w:rPr>
          <w:rFonts w:ascii="Times New Roman" w:hAnsi="Times New Roman" w:cs="Times New Roman"/>
          <w:sz w:val="24"/>
          <w:szCs w:val="24"/>
        </w:rPr>
        <w:t>]’, and reticence to engage with the philosophy of social protection has disappeared:</w:t>
      </w:r>
    </w:p>
    <w:p w14:paraId="61FCDAD8" w14:textId="7EAD5280" w:rsidR="0077388C" w:rsidRPr="0077388C" w:rsidRDefault="0077388C" w:rsidP="0077388C">
      <w:pPr>
        <w:spacing w:line="480" w:lineRule="auto"/>
        <w:ind w:left="720"/>
        <w:jc w:val="both"/>
        <w:rPr>
          <w:rFonts w:ascii="Times New Roman" w:hAnsi="Times New Roman" w:cs="Times New Roman"/>
          <w:szCs w:val="24"/>
        </w:rPr>
      </w:pPr>
      <w:r>
        <w:rPr>
          <w:rFonts w:ascii="Times New Roman" w:hAnsi="Times New Roman" w:cs="Times New Roman"/>
          <w:i/>
          <w:sz w:val="24"/>
          <w:szCs w:val="24"/>
        </w:rPr>
        <w:t xml:space="preserve">There has been a change in the institutional understanding of why these programmes are important, outside of our [department], which wasn’t there before. Now there is an understanding that they’re part of an effective poverty-reduction strategy </w:t>
      </w:r>
      <w:r>
        <w:rPr>
          <w:rFonts w:ascii="Times New Roman" w:hAnsi="Times New Roman" w:cs="Times New Roman"/>
          <w:szCs w:val="24"/>
        </w:rPr>
        <w:t>[</w:t>
      </w:r>
      <w:r w:rsidR="00513BFC">
        <w:rPr>
          <w:rFonts w:ascii="Times New Roman" w:hAnsi="Times New Roman" w:cs="Times New Roman"/>
          <w:szCs w:val="24"/>
        </w:rPr>
        <w:t>Interview 5</w:t>
      </w:r>
      <w:r>
        <w:rPr>
          <w:rFonts w:ascii="Times New Roman" w:hAnsi="Times New Roman" w:cs="Times New Roman"/>
          <w:szCs w:val="24"/>
        </w:rPr>
        <w:t>].</w:t>
      </w:r>
    </w:p>
    <w:p w14:paraId="3C647EFD" w14:textId="43AF2916" w:rsidR="00C37DBB" w:rsidRDefault="00D1608C"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t>In sum, the social protection agenda achieved success due to several important features that were deliberately built into the agenda from its earliest stages. From its introduction the concepts were carefully framed to make them acceptable to the economists in the Bank who were concerned with macroeconomic growth, and a rhetorical association with welfare hand-outs was deliberately avoided. The inclusion in the WDR helped cement its acceptance, and from this point the agenda grew in profile as the M&amp;E yielded results that empirically fitted the Bank’s economistic quantitative philosophy and proved the agenda’s efficacy as a poverty-reduction tool.</w:t>
      </w:r>
      <w:r w:rsidR="00D46C43">
        <w:rPr>
          <w:rFonts w:ascii="Times New Roman" w:hAnsi="Times New Roman" w:cs="Times New Roman"/>
          <w:sz w:val="24"/>
          <w:szCs w:val="24"/>
        </w:rPr>
        <w:t xml:space="preserve"> </w:t>
      </w:r>
    </w:p>
    <w:p w14:paraId="766886AD" w14:textId="77777777" w:rsidR="00D1608C" w:rsidRDefault="00D1608C" w:rsidP="00696280">
      <w:pPr>
        <w:spacing w:line="480" w:lineRule="auto"/>
        <w:jc w:val="both"/>
        <w:rPr>
          <w:rFonts w:ascii="Times New Roman" w:hAnsi="Times New Roman" w:cs="Times New Roman"/>
          <w:b/>
          <w:sz w:val="24"/>
          <w:szCs w:val="24"/>
        </w:rPr>
      </w:pPr>
    </w:p>
    <w:p w14:paraId="6F07CB82" w14:textId="77777777" w:rsidR="007829C1" w:rsidRDefault="007829C1" w:rsidP="00696280">
      <w:pPr>
        <w:spacing w:line="480" w:lineRule="auto"/>
        <w:jc w:val="both"/>
        <w:rPr>
          <w:rFonts w:ascii="Times New Roman" w:hAnsi="Times New Roman" w:cs="Times New Roman"/>
          <w:b/>
          <w:sz w:val="24"/>
          <w:szCs w:val="24"/>
        </w:rPr>
      </w:pPr>
    </w:p>
    <w:p w14:paraId="1917218E" w14:textId="77777777" w:rsidR="007829C1" w:rsidRDefault="007829C1" w:rsidP="00696280">
      <w:pPr>
        <w:spacing w:line="480" w:lineRule="auto"/>
        <w:jc w:val="both"/>
        <w:rPr>
          <w:rFonts w:ascii="Times New Roman" w:hAnsi="Times New Roman" w:cs="Times New Roman"/>
          <w:b/>
          <w:sz w:val="24"/>
          <w:szCs w:val="24"/>
        </w:rPr>
      </w:pPr>
    </w:p>
    <w:p w14:paraId="230381BA" w14:textId="77777777" w:rsidR="00D96E63" w:rsidRDefault="00D96E63" w:rsidP="00696280">
      <w:pPr>
        <w:spacing w:line="480" w:lineRule="auto"/>
        <w:jc w:val="both"/>
        <w:rPr>
          <w:rFonts w:ascii="Times New Roman" w:hAnsi="Times New Roman" w:cs="Times New Roman"/>
          <w:b/>
          <w:sz w:val="24"/>
          <w:szCs w:val="24"/>
        </w:rPr>
      </w:pPr>
      <w:r w:rsidRPr="00696280">
        <w:rPr>
          <w:rFonts w:ascii="Times New Roman" w:hAnsi="Times New Roman" w:cs="Times New Roman"/>
          <w:b/>
          <w:sz w:val="24"/>
          <w:szCs w:val="24"/>
        </w:rPr>
        <w:lastRenderedPageBreak/>
        <w:t>Fragile states</w:t>
      </w:r>
    </w:p>
    <w:p w14:paraId="58947F2E" w14:textId="69F82F69" w:rsidR="0077388C" w:rsidRDefault="00C37DBB"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t>Despite the fact that fragile states present some of the most complex and urgent development challenges, they were generally not considered in the Bank until the 1990s</w:t>
      </w:r>
      <w:r w:rsidR="00C70F07">
        <w:rPr>
          <w:rFonts w:ascii="Times New Roman" w:hAnsi="Times New Roman" w:cs="Times New Roman"/>
          <w:sz w:val="24"/>
          <w:szCs w:val="24"/>
        </w:rPr>
        <w:t>. Paul Collier, Head of Research (1997-200</w:t>
      </w:r>
      <w:r w:rsidR="00513BFC">
        <w:rPr>
          <w:rFonts w:ascii="Times New Roman" w:hAnsi="Times New Roman" w:cs="Times New Roman"/>
          <w:sz w:val="24"/>
          <w:szCs w:val="24"/>
        </w:rPr>
        <w:t>2</w:t>
      </w:r>
      <w:r w:rsidR="00C70F07">
        <w:rPr>
          <w:rFonts w:ascii="Times New Roman" w:hAnsi="Times New Roman" w:cs="Times New Roman"/>
          <w:sz w:val="24"/>
          <w:szCs w:val="24"/>
        </w:rPr>
        <w:t>), replied when asked what the Bank’s approach was at that time:</w:t>
      </w:r>
    </w:p>
    <w:p w14:paraId="53DFF3E8" w14:textId="77777777" w:rsidR="00C70F07" w:rsidRDefault="00C70F07" w:rsidP="00C70F07">
      <w:pPr>
        <w:spacing w:line="480" w:lineRule="auto"/>
        <w:ind w:left="720"/>
        <w:jc w:val="both"/>
        <w:rPr>
          <w:rFonts w:ascii="Times New Roman" w:hAnsi="Times New Roman" w:cs="Times New Roman"/>
          <w:i/>
          <w:sz w:val="24"/>
          <w:szCs w:val="24"/>
        </w:rPr>
      </w:pPr>
      <w:r>
        <w:rPr>
          <w:rFonts w:ascii="Times New Roman" w:hAnsi="Times New Roman" w:cs="Times New Roman"/>
          <w:i/>
          <w:sz w:val="24"/>
          <w:szCs w:val="24"/>
        </w:rPr>
        <w:t xml:space="preserve">It didn’t really have one. It wasn’t working on that subject basically […] the concept of fragile states wasn’t really there. </w:t>
      </w:r>
    </w:p>
    <w:p w14:paraId="519CF035" w14:textId="1F1E21AA" w:rsidR="00232C83" w:rsidRDefault="00C70F07" w:rsidP="00C70F0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changed under Wolfensohn’s tenure – </w:t>
      </w:r>
      <w:r w:rsidR="007829C1">
        <w:rPr>
          <w:rFonts w:ascii="Times New Roman" w:hAnsi="Times New Roman" w:cs="Times New Roman"/>
          <w:sz w:val="24"/>
          <w:szCs w:val="24"/>
        </w:rPr>
        <w:t>again his</w:t>
      </w:r>
      <w:r>
        <w:rPr>
          <w:rFonts w:ascii="Times New Roman" w:hAnsi="Times New Roman" w:cs="Times New Roman"/>
          <w:sz w:val="24"/>
          <w:szCs w:val="24"/>
        </w:rPr>
        <w:t xml:space="preserve"> influence</w:t>
      </w:r>
      <w:r w:rsidR="007829C1">
        <w:rPr>
          <w:rFonts w:ascii="Times New Roman" w:hAnsi="Times New Roman" w:cs="Times New Roman"/>
          <w:sz w:val="24"/>
          <w:szCs w:val="24"/>
        </w:rPr>
        <w:t xml:space="preserve"> in</w:t>
      </w:r>
      <w:r>
        <w:rPr>
          <w:rFonts w:ascii="Times New Roman" w:hAnsi="Times New Roman" w:cs="Times New Roman"/>
          <w:sz w:val="24"/>
          <w:szCs w:val="24"/>
        </w:rPr>
        <w:t xml:space="preserve"> creating an ‘enabling environment’ </w:t>
      </w:r>
      <w:r w:rsidR="007829C1">
        <w:rPr>
          <w:rFonts w:ascii="Times New Roman" w:hAnsi="Times New Roman" w:cs="Times New Roman"/>
          <w:sz w:val="24"/>
          <w:szCs w:val="24"/>
        </w:rPr>
        <w:t>for new ideas is considered significant to the agenda’s introduction [Interview 13]</w:t>
      </w:r>
      <w:r>
        <w:rPr>
          <w:rFonts w:ascii="Times New Roman" w:hAnsi="Times New Roman" w:cs="Times New Roman"/>
          <w:sz w:val="24"/>
          <w:szCs w:val="24"/>
        </w:rPr>
        <w:t xml:space="preserve">. However, unlike social protection, the concept and ideas around fragile states did not emerge in a coherent manner that was focused in one department; instead, </w:t>
      </w:r>
      <w:r w:rsidR="0012674F">
        <w:rPr>
          <w:rFonts w:ascii="Times New Roman" w:hAnsi="Times New Roman" w:cs="Times New Roman"/>
          <w:sz w:val="24"/>
          <w:szCs w:val="24"/>
        </w:rPr>
        <w:t>it</w:t>
      </w:r>
      <w:r>
        <w:rPr>
          <w:rFonts w:ascii="Times New Roman" w:hAnsi="Times New Roman" w:cs="Times New Roman"/>
          <w:sz w:val="24"/>
          <w:szCs w:val="24"/>
        </w:rPr>
        <w:t xml:space="preserve"> emerged in different pockets around the Bank. </w:t>
      </w:r>
      <w:r w:rsidR="00232C83">
        <w:rPr>
          <w:rFonts w:ascii="Times New Roman" w:hAnsi="Times New Roman" w:cs="Times New Roman"/>
          <w:sz w:val="24"/>
          <w:szCs w:val="24"/>
        </w:rPr>
        <w:t xml:space="preserve">The first was a research agenda that Collier brought to the Bank; he had been working in academia on </w:t>
      </w:r>
      <w:r w:rsidR="0012674F">
        <w:rPr>
          <w:rFonts w:ascii="Times New Roman" w:hAnsi="Times New Roman" w:cs="Times New Roman"/>
          <w:sz w:val="24"/>
          <w:szCs w:val="24"/>
        </w:rPr>
        <w:t xml:space="preserve">bringing economic theory to </w:t>
      </w:r>
      <w:r w:rsidR="00232C83">
        <w:rPr>
          <w:rFonts w:ascii="Times New Roman" w:hAnsi="Times New Roman" w:cs="Times New Roman"/>
          <w:sz w:val="24"/>
          <w:szCs w:val="24"/>
        </w:rPr>
        <w:t>conflict issues for over a decade:</w:t>
      </w:r>
    </w:p>
    <w:p w14:paraId="0CB814CC" w14:textId="77777777" w:rsidR="00232C83" w:rsidRPr="00232C83" w:rsidRDefault="00232C83" w:rsidP="00232C83">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t xml:space="preserve">I was brought in by Stiglitz, and the reason Joe brought me in was because he wanted the research department to work more in Africa, because that’s where the big issues are </w:t>
      </w:r>
      <w:r>
        <w:rPr>
          <w:rFonts w:ascii="Times New Roman" w:hAnsi="Times New Roman" w:cs="Times New Roman"/>
          <w:sz w:val="24"/>
          <w:szCs w:val="24"/>
        </w:rPr>
        <w:t>[Collier].</w:t>
      </w:r>
    </w:p>
    <w:p w14:paraId="0D028D09" w14:textId="61FE388B" w:rsidR="00232C83" w:rsidRDefault="00232C83" w:rsidP="00C70F07">
      <w:pPr>
        <w:spacing w:line="480" w:lineRule="auto"/>
        <w:jc w:val="both"/>
        <w:rPr>
          <w:rFonts w:ascii="Times New Roman" w:hAnsi="Times New Roman" w:cs="Times New Roman"/>
          <w:sz w:val="24"/>
          <w:szCs w:val="24"/>
        </w:rPr>
      </w:pPr>
      <w:r>
        <w:rPr>
          <w:rFonts w:ascii="Times New Roman" w:hAnsi="Times New Roman" w:cs="Times New Roman"/>
          <w:sz w:val="24"/>
          <w:szCs w:val="24"/>
        </w:rPr>
        <w:t>Collier’s appointment therefore indicated a shift in direction in terms of the Bank’s engagement with the issue:</w:t>
      </w:r>
    </w:p>
    <w:p w14:paraId="35E94B37" w14:textId="77777777" w:rsidR="00232C83" w:rsidRPr="00232C83" w:rsidRDefault="00232C83" w:rsidP="00232C83">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t xml:space="preserve">It is clear that Collier’s work changed the nature of the discussion on conflict </w:t>
      </w:r>
      <w:r>
        <w:rPr>
          <w:rFonts w:ascii="Times New Roman" w:hAnsi="Times New Roman" w:cs="Times New Roman"/>
          <w:sz w:val="24"/>
          <w:szCs w:val="24"/>
        </w:rPr>
        <w:t xml:space="preserve">(World Bank, 2004: 6). </w:t>
      </w:r>
    </w:p>
    <w:p w14:paraId="51F7589E" w14:textId="0F7E1A06" w:rsidR="00C70F07" w:rsidRDefault="00232C83" w:rsidP="00C70F07">
      <w:pPr>
        <w:spacing w:line="480" w:lineRule="auto"/>
        <w:jc w:val="both"/>
        <w:rPr>
          <w:rFonts w:ascii="Times New Roman" w:hAnsi="Times New Roman" w:cs="Times New Roman"/>
          <w:sz w:val="24"/>
          <w:szCs w:val="24"/>
        </w:rPr>
      </w:pPr>
      <w:r>
        <w:rPr>
          <w:rFonts w:ascii="Times New Roman" w:hAnsi="Times New Roman" w:cs="Times New Roman"/>
          <w:sz w:val="24"/>
          <w:szCs w:val="24"/>
        </w:rPr>
        <w:t>The second ‘pocket’</w:t>
      </w:r>
      <w:r w:rsidR="00C70F07">
        <w:rPr>
          <w:rFonts w:ascii="Times New Roman" w:hAnsi="Times New Roman" w:cs="Times New Roman"/>
          <w:sz w:val="24"/>
          <w:szCs w:val="24"/>
        </w:rPr>
        <w:t xml:space="preserve"> was a Post-Conflict Unit, which emerged in response to a budget realignme</w:t>
      </w:r>
      <w:r w:rsidR="004E545B">
        <w:rPr>
          <w:rFonts w:ascii="Times New Roman" w:hAnsi="Times New Roman" w:cs="Times New Roman"/>
          <w:sz w:val="24"/>
          <w:szCs w:val="24"/>
        </w:rPr>
        <w:t>nt exercise in post-war Uganda whereby there was a need to</w:t>
      </w:r>
      <w:r w:rsidR="00C70F07">
        <w:rPr>
          <w:rFonts w:ascii="Times New Roman" w:hAnsi="Times New Roman" w:cs="Times New Roman"/>
          <w:sz w:val="24"/>
          <w:szCs w:val="24"/>
        </w:rPr>
        <w:t xml:space="preserve"> demobilise and reintegrate soldiers and the</w:t>
      </w:r>
      <w:r w:rsidR="0012674F">
        <w:rPr>
          <w:rFonts w:ascii="Times New Roman" w:hAnsi="Times New Roman" w:cs="Times New Roman"/>
          <w:sz w:val="24"/>
          <w:szCs w:val="24"/>
        </w:rPr>
        <w:t>ir</w:t>
      </w:r>
      <w:r w:rsidR="00C70F07">
        <w:rPr>
          <w:rFonts w:ascii="Times New Roman" w:hAnsi="Times New Roman" w:cs="Times New Roman"/>
          <w:sz w:val="24"/>
          <w:szCs w:val="24"/>
        </w:rPr>
        <w:t xml:space="preserve"> families and reduce the government’s security budget</w:t>
      </w:r>
      <w:r w:rsidR="004E545B">
        <w:rPr>
          <w:rFonts w:ascii="Times New Roman" w:hAnsi="Times New Roman" w:cs="Times New Roman"/>
          <w:sz w:val="24"/>
          <w:szCs w:val="24"/>
        </w:rPr>
        <w:t xml:space="preserve"> [Nat </w:t>
      </w:r>
      <w:r w:rsidR="004E545B">
        <w:rPr>
          <w:rFonts w:ascii="Times New Roman" w:hAnsi="Times New Roman" w:cs="Times New Roman"/>
          <w:sz w:val="24"/>
          <w:szCs w:val="24"/>
        </w:rPr>
        <w:lastRenderedPageBreak/>
        <w:t xml:space="preserve">Colletta, Founder of the PCU]. This developed into a unit that undertook other post-conflict transition programmes; </w:t>
      </w:r>
      <w:r w:rsidR="0012674F">
        <w:rPr>
          <w:rFonts w:ascii="Times New Roman" w:hAnsi="Times New Roman" w:cs="Times New Roman"/>
          <w:sz w:val="24"/>
          <w:szCs w:val="24"/>
        </w:rPr>
        <w:t xml:space="preserve">its </w:t>
      </w:r>
      <w:r w:rsidR="004E545B">
        <w:rPr>
          <w:rFonts w:ascii="Times New Roman" w:hAnsi="Times New Roman" w:cs="Times New Roman"/>
          <w:sz w:val="24"/>
          <w:szCs w:val="24"/>
        </w:rPr>
        <w:t>development was strongly opposed by many in the Bank who did not see conflict work as within the Bank’s remit, and it took the protection of a Bank Vice-President</w:t>
      </w:r>
      <w:r w:rsidR="00BA076B">
        <w:rPr>
          <w:rFonts w:ascii="Times New Roman" w:hAnsi="Times New Roman" w:cs="Times New Roman"/>
          <w:sz w:val="24"/>
          <w:szCs w:val="24"/>
        </w:rPr>
        <w:t xml:space="preserve"> for External Relations</w:t>
      </w:r>
      <w:r w:rsidR="004E545B">
        <w:rPr>
          <w:rFonts w:ascii="Times New Roman" w:hAnsi="Times New Roman" w:cs="Times New Roman"/>
          <w:sz w:val="24"/>
          <w:szCs w:val="24"/>
        </w:rPr>
        <w:t xml:space="preserve">, Mark Malloch-Brown, to overcome this opposition [Colletta; Malloch-Brown]. </w:t>
      </w:r>
    </w:p>
    <w:p w14:paraId="190F84DC" w14:textId="0712DE8E" w:rsidR="004E545B" w:rsidRDefault="004E545B" w:rsidP="00C70F0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FE169B">
        <w:rPr>
          <w:rFonts w:ascii="Times New Roman" w:hAnsi="Times New Roman" w:cs="Times New Roman"/>
          <w:sz w:val="24"/>
          <w:szCs w:val="24"/>
        </w:rPr>
        <w:t>third</w:t>
      </w:r>
      <w:r>
        <w:rPr>
          <w:rFonts w:ascii="Times New Roman" w:hAnsi="Times New Roman" w:cs="Times New Roman"/>
          <w:sz w:val="24"/>
          <w:szCs w:val="24"/>
        </w:rPr>
        <w:t xml:space="preserve"> ‘pocket’ of work emerged through conversations between Collier and Shanta Devarajan (then a division chief in the research department, who would later go on to be Chief Economist of the Africa Region), who shared concerns about a subset of LICs:</w:t>
      </w:r>
    </w:p>
    <w:p w14:paraId="0368AF23" w14:textId="77777777" w:rsidR="00C37DBB" w:rsidRPr="00C37DBB" w:rsidRDefault="004E545B" w:rsidP="00C37DBB">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t xml:space="preserve">Around the time that Paul got here, we started saying wait a minute, there’s an underlying syndrome here […] there are some systematic patterns, or characteristics of these countries which means we should perhaps think of them as a distinct group </w:t>
      </w:r>
      <w:r>
        <w:rPr>
          <w:rFonts w:ascii="Times New Roman" w:hAnsi="Times New Roman" w:cs="Times New Roman"/>
          <w:sz w:val="24"/>
          <w:szCs w:val="24"/>
        </w:rPr>
        <w:t>[Devarajan].</w:t>
      </w:r>
    </w:p>
    <w:p w14:paraId="62138291" w14:textId="11CB8738" w:rsidR="00C37DBB" w:rsidRDefault="004E545B"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Collier sold the idea to Joseph Stiglitz, who in turn ‘got the ear’ of Wolfensohn [Collier], and from this a Lower-Income Countries Under Stress </w:t>
      </w:r>
      <w:r w:rsidR="00513BFC">
        <w:rPr>
          <w:rFonts w:ascii="Times New Roman" w:hAnsi="Times New Roman" w:cs="Times New Roman"/>
          <w:sz w:val="24"/>
          <w:szCs w:val="24"/>
        </w:rPr>
        <w:t>(</w:t>
      </w:r>
      <w:r>
        <w:rPr>
          <w:rFonts w:ascii="Times New Roman" w:hAnsi="Times New Roman" w:cs="Times New Roman"/>
          <w:sz w:val="24"/>
          <w:szCs w:val="24"/>
        </w:rPr>
        <w:t>LICUS</w:t>
      </w:r>
      <w:r w:rsidR="00513BFC">
        <w:rPr>
          <w:rFonts w:ascii="Times New Roman" w:hAnsi="Times New Roman" w:cs="Times New Roman"/>
          <w:sz w:val="24"/>
          <w:szCs w:val="24"/>
        </w:rPr>
        <w:t>)</w:t>
      </w:r>
      <w:r>
        <w:rPr>
          <w:rFonts w:ascii="Times New Roman" w:hAnsi="Times New Roman" w:cs="Times New Roman"/>
          <w:sz w:val="24"/>
          <w:szCs w:val="24"/>
        </w:rPr>
        <w:t xml:space="preserve"> Taskforce was created to look at development problems in these states. </w:t>
      </w:r>
      <w:r w:rsidR="00C37DBB">
        <w:rPr>
          <w:rFonts w:ascii="Times New Roman" w:hAnsi="Times New Roman" w:cs="Times New Roman"/>
          <w:sz w:val="24"/>
          <w:szCs w:val="24"/>
        </w:rPr>
        <w:t>When asked how difficult it was to introduce ideas around conflict and LICUS, Collier outlined how his position facilitated their introduction:</w:t>
      </w:r>
    </w:p>
    <w:p w14:paraId="2184DF00" w14:textId="60DF0319" w:rsidR="00C37DBB" w:rsidRPr="00696280" w:rsidRDefault="00C37DBB" w:rsidP="00C37DBB">
      <w:pPr>
        <w:spacing w:line="480" w:lineRule="auto"/>
        <w:ind w:left="720"/>
        <w:jc w:val="both"/>
        <w:rPr>
          <w:rFonts w:ascii="Times New Roman" w:hAnsi="Times New Roman" w:cs="Times New Roman"/>
          <w:i/>
          <w:sz w:val="24"/>
          <w:szCs w:val="24"/>
        </w:rPr>
      </w:pPr>
      <w:r w:rsidRPr="00696280">
        <w:rPr>
          <w:rFonts w:ascii="Times New Roman" w:hAnsi="Times New Roman" w:cs="Times New Roman"/>
          <w:i/>
          <w:sz w:val="24"/>
          <w:szCs w:val="24"/>
        </w:rPr>
        <w:t>It wasn’t, it wasn’t</w:t>
      </w:r>
      <w:r>
        <w:rPr>
          <w:rFonts w:ascii="Times New Roman" w:hAnsi="Times New Roman" w:cs="Times New Roman"/>
          <w:i/>
          <w:sz w:val="24"/>
          <w:szCs w:val="24"/>
        </w:rPr>
        <w:t xml:space="preserve"> [difficult]</w:t>
      </w:r>
      <w:r w:rsidRPr="00696280">
        <w:rPr>
          <w:rFonts w:ascii="Times New Roman" w:hAnsi="Times New Roman" w:cs="Times New Roman"/>
          <w:i/>
          <w:sz w:val="24"/>
          <w:szCs w:val="24"/>
        </w:rPr>
        <w:t>. The Director of Research is a great position</w:t>
      </w:r>
      <w:r w:rsidR="007829C1">
        <w:rPr>
          <w:rFonts w:ascii="Times New Roman" w:hAnsi="Times New Roman" w:cs="Times New Roman"/>
          <w:i/>
          <w:sz w:val="24"/>
          <w:szCs w:val="24"/>
        </w:rPr>
        <w:t>.</w:t>
      </w:r>
      <w:r w:rsidRPr="00696280">
        <w:rPr>
          <w:rFonts w:ascii="Times New Roman" w:hAnsi="Times New Roman" w:cs="Times New Roman"/>
          <w:i/>
          <w:sz w:val="24"/>
          <w:szCs w:val="24"/>
        </w:rPr>
        <w:t xml:space="preserve"> I was high enough up that I was in charge of a big budget, I was very close to Joe Stiglitz, Joe was Senior Vice President directly liaising with Wolfensohn every week […]. So it was easy actually […]. It was institutionally easy. </w:t>
      </w:r>
    </w:p>
    <w:p w14:paraId="016BD32D" w14:textId="5A550EEC" w:rsidR="0077388C" w:rsidRDefault="00232C83"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consequent </w:t>
      </w:r>
      <w:r w:rsidR="004E545B">
        <w:rPr>
          <w:rFonts w:ascii="Times New Roman" w:hAnsi="Times New Roman" w:cs="Times New Roman"/>
          <w:sz w:val="24"/>
          <w:szCs w:val="24"/>
        </w:rPr>
        <w:t>LICUS</w:t>
      </w:r>
      <w:r w:rsidR="0059677D">
        <w:rPr>
          <w:rFonts w:ascii="Times New Roman" w:hAnsi="Times New Roman" w:cs="Times New Roman"/>
          <w:sz w:val="24"/>
          <w:szCs w:val="24"/>
        </w:rPr>
        <w:t xml:space="preserve"> Report (World Bank, 2002</w:t>
      </w:r>
      <w:r>
        <w:rPr>
          <w:rFonts w:ascii="Times New Roman" w:hAnsi="Times New Roman" w:cs="Times New Roman"/>
          <w:sz w:val="24"/>
          <w:szCs w:val="24"/>
        </w:rPr>
        <w:t>)</w:t>
      </w:r>
      <w:r w:rsidR="004E545B">
        <w:rPr>
          <w:rFonts w:ascii="Times New Roman" w:hAnsi="Times New Roman" w:cs="Times New Roman"/>
          <w:sz w:val="24"/>
          <w:szCs w:val="24"/>
        </w:rPr>
        <w:t xml:space="preserve"> </w:t>
      </w:r>
      <w:r>
        <w:rPr>
          <w:rFonts w:ascii="Times New Roman" w:hAnsi="Times New Roman" w:cs="Times New Roman"/>
          <w:sz w:val="24"/>
          <w:szCs w:val="24"/>
        </w:rPr>
        <w:t>defined these</w:t>
      </w:r>
      <w:r w:rsidR="004E545B">
        <w:rPr>
          <w:rFonts w:ascii="Times New Roman" w:hAnsi="Times New Roman" w:cs="Times New Roman"/>
          <w:sz w:val="24"/>
          <w:szCs w:val="24"/>
        </w:rPr>
        <w:t xml:space="preserve"> countries </w:t>
      </w:r>
      <w:r>
        <w:rPr>
          <w:rFonts w:ascii="Times New Roman" w:hAnsi="Times New Roman" w:cs="Times New Roman"/>
          <w:sz w:val="24"/>
          <w:szCs w:val="24"/>
        </w:rPr>
        <w:t>as having</w:t>
      </w:r>
      <w:r w:rsidR="004E545B">
        <w:rPr>
          <w:rFonts w:ascii="Times New Roman" w:hAnsi="Times New Roman" w:cs="Times New Roman"/>
          <w:sz w:val="24"/>
          <w:szCs w:val="24"/>
        </w:rPr>
        <w:t xml:space="preserve"> ‘weak policies, institutions and governance’ and </w:t>
      </w:r>
      <w:r>
        <w:rPr>
          <w:rFonts w:ascii="Times New Roman" w:hAnsi="Times New Roman" w:cs="Times New Roman"/>
          <w:sz w:val="24"/>
          <w:szCs w:val="24"/>
        </w:rPr>
        <w:t>it</w:t>
      </w:r>
      <w:r w:rsidR="004E545B">
        <w:rPr>
          <w:rFonts w:ascii="Times New Roman" w:hAnsi="Times New Roman" w:cs="Times New Roman"/>
          <w:sz w:val="24"/>
          <w:szCs w:val="24"/>
        </w:rPr>
        <w:t xml:space="preserve"> argued for a bespoke</w:t>
      </w:r>
      <w:r>
        <w:rPr>
          <w:rFonts w:ascii="Times New Roman" w:hAnsi="Times New Roman" w:cs="Times New Roman"/>
          <w:sz w:val="24"/>
          <w:szCs w:val="24"/>
        </w:rPr>
        <w:t xml:space="preserve"> Bank</w:t>
      </w:r>
      <w:r w:rsidR="004E545B">
        <w:rPr>
          <w:rFonts w:ascii="Times New Roman" w:hAnsi="Times New Roman" w:cs="Times New Roman"/>
          <w:sz w:val="24"/>
          <w:szCs w:val="24"/>
        </w:rPr>
        <w:t xml:space="preserve"> approach whereby it engaged with these countries</w:t>
      </w:r>
      <w:r>
        <w:rPr>
          <w:rFonts w:ascii="Times New Roman" w:hAnsi="Times New Roman" w:cs="Times New Roman"/>
          <w:sz w:val="24"/>
          <w:szCs w:val="24"/>
        </w:rPr>
        <w:t xml:space="preserve"> using</w:t>
      </w:r>
      <w:r w:rsidR="004E545B">
        <w:rPr>
          <w:rFonts w:ascii="Times New Roman" w:hAnsi="Times New Roman" w:cs="Times New Roman"/>
          <w:sz w:val="24"/>
          <w:szCs w:val="24"/>
        </w:rPr>
        <w:t xml:space="preserve"> knowledge instruments –</w:t>
      </w:r>
      <w:r w:rsidR="00FE169B">
        <w:rPr>
          <w:rFonts w:ascii="Times New Roman" w:hAnsi="Times New Roman" w:cs="Times New Roman"/>
          <w:sz w:val="24"/>
          <w:szCs w:val="24"/>
        </w:rPr>
        <w:t xml:space="preserve"> </w:t>
      </w:r>
      <w:r w:rsidR="004E545B">
        <w:rPr>
          <w:rFonts w:ascii="Times New Roman" w:hAnsi="Times New Roman" w:cs="Times New Roman"/>
          <w:sz w:val="24"/>
          <w:szCs w:val="24"/>
        </w:rPr>
        <w:t xml:space="preserve">not financial instruments – to address the institutional problems these </w:t>
      </w:r>
      <w:r>
        <w:rPr>
          <w:rFonts w:ascii="Times New Roman" w:hAnsi="Times New Roman" w:cs="Times New Roman"/>
          <w:sz w:val="24"/>
          <w:szCs w:val="24"/>
        </w:rPr>
        <w:t xml:space="preserve">countries were facing. </w:t>
      </w:r>
      <w:r w:rsidR="003B2ED1">
        <w:rPr>
          <w:rFonts w:ascii="Times New Roman" w:hAnsi="Times New Roman" w:cs="Times New Roman"/>
          <w:sz w:val="24"/>
          <w:szCs w:val="24"/>
        </w:rPr>
        <w:t xml:space="preserve">This was to have significant </w:t>
      </w:r>
      <w:r w:rsidR="003B2ED1">
        <w:rPr>
          <w:rFonts w:ascii="Times New Roman" w:hAnsi="Times New Roman" w:cs="Times New Roman"/>
          <w:sz w:val="24"/>
          <w:szCs w:val="24"/>
        </w:rPr>
        <w:lastRenderedPageBreak/>
        <w:t xml:space="preserve">implications, not least as a lack of lending creates a disincentive for states to engage. </w:t>
      </w:r>
      <w:r>
        <w:rPr>
          <w:rFonts w:ascii="Times New Roman" w:hAnsi="Times New Roman" w:cs="Times New Roman"/>
          <w:sz w:val="24"/>
          <w:szCs w:val="24"/>
        </w:rPr>
        <w:t>A renewed focus in the Bank on governance was emerging in parallel with this development; the LICUS Taskforce drew on these new discussions to ‘diagnose’ the LICUS</w:t>
      </w:r>
      <w:r w:rsidR="00864943">
        <w:rPr>
          <w:rFonts w:ascii="Times New Roman" w:hAnsi="Times New Roman" w:cs="Times New Roman"/>
          <w:sz w:val="24"/>
          <w:szCs w:val="24"/>
        </w:rPr>
        <w:t>, defining them as countries with ‘weak policies, institutions and governance’ (World Bank, 2002: iv).</w:t>
      </w:r>
      <w:r>
        <w:rPr>
          <w:rFonts w:ascii="Times New Roman" w:hAnsi="Times New Roman" w:cs="Times New Roman"/>
          <w:sz w:val="24"/>
          <w:szCs w:val="24"/>
        </w:rPr>
        <w:t xml:space="preserve"> From this report the LICUS Initiative emerged; a small ‘policy-shop’ situated within the </w:t>
      </w:r>
      <w:r w:rsidR="00864943">
        <w:rPr>
          <w:rFonts w:ascii="Times New Roman" w:hAnsi="Times New Roman" w:cs="Times New Roman"/>
          <w:sz w:val="24"/>
          <w:szCs w:val="24"/>
        </w:rPr>
        <w:t xml:space="preserve">Operations Policy and Country Services (OPCS) </w:t>
      </w:r>
      <w:r>
        <w:rPr>
          <w:rFonts w:ascii="Times New Roman" w:hAnsi="Times New Roman" w:cs="Times New Roman"/>
          <w:sz w:val="24"/>
          <w:szCs w:val="24"/>
        </w:rPr>
        <w:t>department in the Bank</w:t>
      </w:r>
      <w:r w:rsidR="00864943">
        <w:rPr>
          <w:rFonts w:ascii="Times New Roman" w:hAnsi="Times New Roman" w:cs="Times New Roman"/>
          <w:sz w:val="24"/>
          <w:szCs w:val="24"/>
        </w:rPr>
        <w:t>,</w:t>
      </w:r>
      <w:r>
        <w:rPr>
          <w:rFonts w:ascii="Times New Roman" w:hAnsi="Times New Roman" w:cs="Times New Roman"/>
          <w:sz w:val="24"/>
          <w:szCs w:val="24"/>
        </w:rPr>
        <w:t xml:space="preserve"> </w:t>
      </w:r>
      <w:r w:rsidR="00864943">
        <w:rPr>
          <w:rFonts w:ascii="Times New Roman" w:hAnsi="Times New Roman" w:cs="Times New Roman"/>
          <w:sz w:val="24"/>
          <w:szCs w:val="24"/>
        </w:rPr>
        <w:t xml:space="preserve">which </w:t>
      </w:r>
      <w:r>
        <w:rPr>
          <w:rFonts w:ascii="Times New Roman" w:hAnsi="Times New Roman" w:cs="Times New Roman"/>
          <w:sz w:val="24"/>
          <w:szCs w:val="24"/>
        </w:rPr>
        <w:t>advised on work in countries</w:t>
      </w:r>
      <w:r w:rsidR="00864943">
        <w:rPr>
          <w:rFonts w:ascii="Times New Roman" w:hAnsi="Times New Roman" w:cs="Times New Roman"/>
          <w:sz w:val="24"/>
          <w:szCs w:val="24"/>
        </w:rPr>
        <w:t xml:space="preserve"> deemed to be ‘under stress’</w:t>
      </w:r>
      <w:r>
        <w:rPr>
          <w:rFonts w:ascii="Times New Roman" w:hAnsi="Times New Roman" w:cs="Times New Roman"/>
          <w:sz w:val="24"/>
          <w:szCs w:val="24"/>
        </w:rPr>
        <w:t>.</w:t>
      </w:r>
    </w:p>
    <w:p w14:paraId="20912676" w14:textId="77777777" w:rsidR="003726A3" w:rsidRDefault="003726A3"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t>So in the late 1990s and early 2000s work was emerging in these ‘pockets’ throughout the Bank. However, the ‘development effectiveness’ agenda emerged concurrently, in part in response to the new discourse around governance that was occurring, whereby a ‘governance factor’ was built into the Bank’s aid disbursement formula, significantly restricting fragile states’ access to loans:</w:t>
      </w:r>
    </w:p>
    <w:p w14:paraId="7B7D50C9" w14:textId="480F3002" w:rsidR="003726A3" w:rsidRDefault="003726A3" w:rsidP="003726A3">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t xml:space="preserve">That governance score by definition – because the definition of fragile states was that they were at the bottom of the governance lists, it meant that they got less money than their poverty would have warranted… they got a penalty for being poorly governed </w:t>
      </w:r>
      <w:r>
        <w:rPr>
          <w:rFonts w:ascii="Times New Roman" w:hAnsi="Times New Roman" w:cs="Times New Roman"/>
          <w:sz w:val="24"/>
          <w:szCs w:val="24"/>
        </w:rPr>
        <w:t>[</w:t>
      </w:r>
      <w:r w:rsidR="00513BFC">
        <w:rPr>
          <w:rFonts w:ascii="Times New Roman" w:hAnsi="Times New Roman" w:cs="Times New Roman"/>
          <w:sz w:val="24"/>
          <w:szCs w:val="24"/>
        </w:rPr>
        <w:t>Interview 6</w:t>
      </w:r>
      <w:r>
        <w:rPr>
          <w:rFonts w:ascii="Times New Roman" w:hAnsi="Times New Roman" w:cs="Times New Roman"/>
          <w:sz w:val="24"/>
          <w:szCs w:val="24"/>
        </w:rPr>
        <w:t xml:space="preserve">]. </w:t>
      </w:r>
    </w:p>
    <w:p w14:paraId="11912526" w14:textId="77777777" w:rsidR="003726A3" w:rsidRDefault="003726A3" w:rsidP="003726A3">
      <w:pPr>
        <w:spacing w:line="480" w:lineRule="auto"/>
        <w:jc w:val="both"/>
        <w:rPr>
          <w:rFonts w:ascii="Times New Roman" w:hAnsi="Times New Roman" w:cs="Times New Roman"/>
          <w:sz w:val="24"/>
          <w:szCs w:val="24"/>
        </w:rPr>
      </w:pPr>
      <w:r>
        <w:rPr>
          <w:rFonts w:ascii="Times New Roman" w:hAnsi="Times New Roman" w:cs="Times New Roman"/>
          <w:sz w:val="24"/>
          <w:szCs w:val="24"/>
        </w:rPr>
        <w:t>So while the Bank had taken conflict work into consideration, the ideas were severely hampered in the earliest stages due to the lack of resource that they were afforded.</w:t>
      </w:r>
    </w:p>
    <w:p w14:paraId="084AD0E4" w14:textId="7B82BA83" w:rsidR="00761976" w:rsidRDefault="003726A3" w:rsidP="003726A3">
      <w:pPr>
        <w:spacing w:line="480" w:lineRule="auto"/>
        <w:jc w:val="both"/>
        <w:rPr>
          <w:rFonts w:ascii="Times New Roman" w:hAnsi="Times New Roman" w:cs="Times New Roman"/>
          <w:sz w:val="24"/>
          <w:szCs w:val="24"/>
        </w:rPr>
      </w:pPr>
      <w:r>
        <w:rPr>
          <w:rFonts w:ascii="Times New Roman" w:hAnsi="Times New Roman" w:cs="Times New Roman"/>
          <w:sz w:val="24"/>
          <w:szCs w:val="24"/>
        </w:rPr>
        <w:t>Th</w:t>
      </w:r>
      <w:r w:rsidR="00761976">
        <w:rPr>
          <w:rFonts w:ascii="Times New Roman" w:hAnsi="Times New Roman" w:cs="Times New Roman"/>
          <w:sz w:val="24"/>
          <w:szCs w:val="24"/>
        </w:rPr>
        <w:t xml:space="preserve">e PCU and LICUS teams continued to develop in the early 2000s; however, they remained very small units that were peripheral to the Bank’s core work. In 2005, two internal reports were published (World Bank, 2005a; 2005b) which reviewed the Bank’s work thus far. While </w:t>
      </w:r>
      <w:r w:rsidR="00E2418B">
        <w:rPr>
          <w:rFonts w:ascii="Times New Roman" w:hAnsi="Times New Roman" w:cs="Times New Roman"/>
          <w:sz w:val="24"/>
          <w:szCs w:val="24"/>
        </w:rPr>
        <w:t xml:space="preserve">they </w:t>
      </w:r>
      <w:r w:rsidR="00761976">
        <w:rPr>
          <w:rFonts w:ascii="Times New Roman" w:hAnsi="Times New Roman" w:cs="Times New Roman"/>
          <w:sz w:val="24"/>
          <w:szCs w:val="24"/>
        </w:rPr>
        <w:t xml:space="preserve">highlighted several positives (for example, that the work had given the agenda prominence and that new analytical approaches had improved the Bank’s operational readiness), they also argued that despite the LICUS group having adopted the rhetoric of ‘state-building’ seen in </w:t>
      </w:r>
      <w:r w:rsidR="00761976">
        <w:rPr>
          <w:rFonts w:ascii="Times New Roman" w:hAnsi="Times New Roman" w:cs="Times New Roman"/>
          <w:sz w:val="24"/>
          <w:szCs w:val="24"/>
        </w:rPr>
        <w:lastRenderedPageBreak/>
        <w:t xml:space="preserve">other organisations (such as the OECD), it was not implementing coherent strategies in line with this rhetoric. This disconnect had been exacerbate by the siloed work on conflict that was happening in the Bank, the PCU (now called the Conflict-Prevention and Reconstruction Unit, CPR) being situated in one department and the LICUS team in another. In 2007, these units merged to create a Fragile and Conflict-Affected States (FCAS) Unit. </w:t>
      </w:r>
    </w:p>
    <w:p w14:paraId="393C6324" w14:textId="0D864B17" w:rsidR="003726A3" w:rsidRDefault="00761976" w:rsidP="003726A3">
      <w:pPr>
        <w:spacing w:line="480" w:lineRule="auto"/>
        <w:jc w:val="both"/>
        <w:rPr>
          <w:rFonts w:ascii="Times New Roman" w:hAnsi="Times New Roman" w:cs="Times New Roman"/>
          <w:sz w:val="24"/>
          <w:szCs w:val="24"/>
        </w:rPr>
      </w:pPr>
      <w:r>
        <w:rPr>
          <w:rFonts w:ascii="Times New Roman" w:hAnsi="Times New Roman" w:cs="Times New Roman"/>
          <w:sz w:val="24"/>
          <w:szCs w:val="24"/>
        </w:rPr>
        <w:t>While these conceptual and analytical developments were occurring in the ‘knowledge’ area of the Bank in Washington D.C., the Bank was engaging with Afghanistan – an engagement that interviewees point to as significant in terms of the Bank re-thinking how it deals with fragility. Interviewees repo</w:t>
      </w:r>
      <w:r w:rsidR="00FE169B">
        <w:rPr>
          <w:rFonts w:ascii="Times New Roman" w:hAnsi="Times New Roman" w:cs="Times New Roman"/>
          <w:sz w:val="24"/>
          <w:szCs w:val="24"/>
        </w:rPr>
        <w:t>rt</w:t>
      </w:r>
      <w:r w:rsidR="00E2418B">
        <w:rPr>
          <w:rFonts w:ascii="Times New Roman" w:hAnsi="Times New Roman" w:cs="Times New Roman"/>
          <w:sz w:val="24"/>
          <w:szCs w:val="24"/>
        </w:rPr>
        <w:t>ed</w:t>
      </w:r>
      <w:r w:rsidR="00FE169B">
        <w:rPr>
          <w:rFonts w:ascii="Times New Roman" w:hAnsi="Times New Roman" w:cs="Times New Roman"/>
          <w:sz w:val="24"/>
          <w:szCs w:val="24"/>
        </w:rPr>
        <w:t xml:space="preserve"> how the ‘chaotic’ situation in</w:t>
      </w:r>
      <w:r>
        <w:rPr>
          <w:rFonts w:ascii="Times New Roman" w:hAnsi="Times New Roman" w:cs="Times New Roman"/>
          <w:sz w:val="24"/>
          <w:szCs w:val="24"/>
        </w:rPr>
        <w:t xml:space="preserve"> Afghanistan, with myriad different international actors being involved, drew the Bank into areas of work that it would previously have never considered, such as </w:t>
      </w:r>
      <w:r w:rsidR="00C8622C">
        <w:rPr>
          <w:rFonts w:ascii="Times New Roman" w:hAnsi="Times New Roman" w:cs="Times New Roman"/>
          <w:sz w:val="24"/>
          <w:szCs w:val="24"/>
        </w:rPr>
        <w:t>the justice sector</w:t>
      </w:r>
      <w:r w:rsidR="00FE169B">
        <w:rPr>
          <w:rFonts w:ascii="Times New Roman" w:hAnsi="Times New Roman" w:cs="Times New Roman"/>
          <w:sz w:val="24"/>
          <w:szCs w:val="24"/>
        </w:rPr>
        <w:t xml:space="preserve"> [</w:t>
      </w:r>
      <w:r w:rsidR="00513BFC">
        <w:rPr>
          <w:rFonts w:ascii="Times New Roman" w:hAnsi="Times New Roman" w:cs="Times New Roman"/>
          <w:sz w:val="24"/>
          <w:szCs w:val="24"/>
        </w:rPr>
        <w:t>Interview 7</w:t>
      </w:r>
      <w:r w:rsidR="00FE169B">
        <w:rPr>
          <w:rFonts w:ascii="Times New Roman" w:hAnsi="Times New Roman" w:cs="Times New Roman"/>
          <w:sz w:val="24"/>
          <w:szCs w:val="24"/>
        </w:rPr>
        <w:t>]</w:t>
      </w:r>
      <w:r w:rsidR="00C8622C">
        <w:rPr>
          <w:rFonts w:ascii="Times New Roman" w:hAnsi="Times New Roman" w:cs="Times New Roman"/>
          <w:sz w:val="24"/>
          <w:szCs w:val="24"/>
        </w:rPr>
        <w:t>. The engagement challenged its assumptions with regard to fragile states, creating a space where concepts such as security and politics became relevant to development, creating a ‘sea-change’ [</w:t>
      </w:r>
      <w:r w:rsidR="00513BFC">
        <w:rPr>
          <w:rFonts w:ascii="Times New Roman" w:hAnsi="Times New Roman" w:cs="Times New Roman"/>
          <w:sz w:val="24"/>
          <w:szCs w:val="24"/>
        </w:rPr>
        <w:t>Interview 7</w:t>
      </w:r>
      <w:r w:rsidR="00C8622C">
        <w:rPr>
          <w:rFonts w:ascii="Times New Roman" w:hAnsi="Times New Roman" w:cs="Times New Roman"/>
          <w:sz w:val="24"/>
          <w:szCs w:val="24"/>
        </w:rPr>
        <w:t>] in the Bank’s conflict work.</w:t>
      </w:r>
    </w:p>
    <w:p w14:paraId="5CB42B47" w14:textId="0D2F5833" w:rsidR="00C8622C" w:rsidRDefault="00C8622C" w:rsidP="003726A3">
      <w:pPr>
        <w:spacing w:line="480" w:lineRule="auto"/>
        <w:jc w:val="both"/>
        <w:rPr>
          <w:rFonts w:ascii="Times New Roman" w:hAnsi="Times New Roman" w:cs="Times New Roman"/>
          <w:sz w:val="24"/>
          <w:szCs w:val="24"/>
        </w:rPr>
      </w:pPr>
      <w:r>
        <w:rPr>
          <w:rFonts w:ascii="Times New Roman" w:hAnsi="Times New Roman" w:cs="Times New Roman"/>
          <w:sz w:val="24"/>
          <w:szCs w:val="24"/>
        </w:rPr>
        <w:t>Arguably the most significant moment in the fragile states agenda was the decision, taken in 2008 in part in response to the Afghanistan situation, to dedicate a WDR</w:t>
      </w:r>
      <w:r w:rsidR="0059677D">
        <w:rPr>
          <w:rFonts w:ascii="Times New Roman" w:hAnsi="Times New Roman" w:cs="Times New Roman"/>
          <w:sz w:val="24"/>
          <w:szCs w:val="24"/>
        </w:rPr>
        <w:t xml:space="preserve"> (World Bank, 2011a)</w:t>
      </w:r>
      <w:r>
        <w:rPr>
          <w:rFonts w:ascii="Times New Roman" w:hAnsi="Times New Roman" w:cs="Times New Roman"/>
          <w:sz w:val="24"/>
          <w:szCs w:val="24"/>
        </w:rPr>
        <w:t xml:space="preserve"> to the concepts of conflict and fragility. </w:t>
      </w:r>
    </w:p>
    <w:p w14:paraId="06ED1C69" w14:textId="73FB68F3" w:rsidR="00C8622C" w:rsidRPr="00C8622C" w:rsidRDefault="00C8622C" w:rsidP="00C8622C">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t>Having the World Bank release a major report on conflict urging inclusive political institutions and confidence building in fragile situations as something that concerns development actors – it’s not new, but it’s revolutionary</w:t>
      </w:r>
      <w:r>
        <w:rPr>
          <w:rFonts w:ascii="Times New Roman" w:hAnsi="Times New Roman" w:cs="Times New Roman"/>
          <w:sz w:val="24"/>
          <w:szCs w:val="24"/>
        </w:rPr>
        <w:t xml:space="preserve"> [</w:t>
      </w:r>
      <w:r w:rsidR="00513BFC">
        <w:rPr>
          <w:rFonts w:ascii="Times New Roman" w:hAnsi="Times New Roman" w:cs="Times New Roman"/>
          <w:sz w:val="24"/>
          <w:szCs w:val="24"/>
        </w:rPr>
        <w:t>Interview 8</w:t>
      </w:r>
      <w:r>
        <w:rPr>
          <w:rFonts w:ascii="Times New Roman" w:hAnsi="Times New Roman" w:cs="Times New Roman"/>
          <w:sz w:val="24"/>
          <w:szCs w:val="24"/>
        </w:rPr>
        <w:t>].</w:t>
      </w:r>
    </w:p>
    <w:p w14:paraId="5167A4E9" w14:textId="78165E61" w:rsidR="00232C83" w:rsidRDefault="00C8622C"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Respondents detail the contentious development of the WDR; critics ranged from those who believed that the Bank should not be involved in conflict work, others who baulked at the inclusion and promotion of concepts such as politics, security and justice, to others who urged the conceptualisations within the report to be expressed in economistic terms (e.g. through the </w:t>
      </w:r>
      <w:r>
        <w:rPr>
          <w:rFonts w:ascii="Times New Roman" w:hAnsi="Times New Roman" w:cs="Times New Roman"/>
          <w:sz w:val="24"/>
          <w:szCs w:val="24"/>
        </w:rPr>
        <w:lastRenderedPageBreak/>
        <w:t>presentation of a typology of fragility) [</w:t>
      </w:r>
      <w:r w:rsidR="00513BFC">
        <w:rPr>
          <w:rFonts w:ascii="Times New Roman" w:hAnsi="Times New Roman" w:cs="Times New Roman"/>
          <w:sz w:val="24"/>
          <w:szCs w:val="24"/>
        </w:rPr>
        <w:t>Interview 2; 8</w:t>
      </w:r>
      <w:r>
        <w:rPr>
          <w:rFonts w:ascii="Times New Roman" w:hAnsi="Times New Roman" w:cs="Times New Roman"/>
          <w:sz w:val="24"/>
          <w:szCs w:val="24"/>
        </w:rPr>
        <w:t xml:space="preserve">]. The process of consultation consequently saw a ‘watering-down’ of the </w:t>
      </w:r>
      <w:r w:rsidR="00FE169B">
        <w:rPr>
          <w:rFonts w:ascii="Times New Roman" w:hAnsi="Times New Roman" w:cs="Times New Roman"/>
          <w:sz w:val="24"/>
          <w:szCs w:val="24"/>
        </w:rPr>
        <w:t>ideas</w:t>
      </w:r>
      <w:r>
        <w:rPr>
          <w:rFonts w:ascii="Times New Roman" w:hAnsi="Times New Roman" w:cs="Times New Roman"/>
          <w:sz w:val="24"/>
          <w:szCs w:val="24"/>
        </w:rPr>
        <w:t xml:space="preserve"> within it; however, </w:t>
      </w:r>
      <w:r w:rsidR="00E64F84">
        <w:rPr>
          <w:rFonts w:ascii="Times New Roman" w:hAnsi="Times New Roman" w:cs="Times New Roman"/>
          <w:sz w:val="24"/>
          <w:szCs w:val="24"/>
        </w:rPr>
        <w:t>respondents consider the report to have ‘changed the game’ in terms of the Bank’s engagement with fragile states.</w:t>
      </w:r>
    </w:p>
    <w:p w14:paraId="102E6467" w14:textId="6686C580" w:rsidR="00E64F84" w:rsidRDefault="00E64F84"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t>There was an undeniable impact at the senior management level of the Bank; the Board requested an operationalisation paper (World Bank, 2011b) to be produced</w:t>
      </w:r>
      <w:r w:rsidR="00FE169B">
        <w:rPr>
          <w:rFonts w:ascii="Times New Roman" w:hAnsi="Times New Roman" w:cs="Times New Roman"/>
          <w:sz w:val="24"/>
          <w:szCs w:val="24"/>
        </w:rPr>
        <w:t xml:space="preserve"> based</w:t>
      </w:r>
      <w:r>
        <w:rPr>
          <w:rFonts w:ascii="Times New Roman" w:hAnsi="Times New Roman" w:cs="Times New Roman"/>
          <w:sz w:val="24"/>
          <w:szCs w:val="24"/>
        </w:rPr>
        <w:t xml:space="preserve"> on the findings, to establish how they could be incorporated into the Bank’s work. Through this operationalisation paper a new unit was set up in Nairobi, called the Fragility, Conflict and Vio</w:t>
      </w:r>
      <w:r w:rsidR="00FE169B">
        <w:rPr>
          <w:rFonts w:ascii="Times New Roman" w:hAnsi="Times New Roman" w:cs="Times New Roman"/>
          <w:sz w:val="24"/>
          <w:szCs w:val="24"/>
        </w:rPr>
        <w:t>lence (FCV) Unit, which replaced</w:t>
      </w:r>
      <w:r>
        <w:rPr>
          <w:rFonts w:ascii="Times New Roman" w:hAnsi="Times New Roman" w:cs="Times New Roman"/>
          <w:sz w:val="24"/>
          <w:szCs w:val="24"/>
        </w:rPr>
        <w:t xml:space="preserve"> the FCAS Unit.</w:t>
      </w:r>
      <w:r w:rsidR="00F56567">
        <w:rPr>
          <w:rFonts w:ascii="Times New Roman" w:hAnsi="Times New Roman" w:cs="Times New Roman"/>
          <w:sz w:val="24"/>
          <w:szCs w:val="24"/>
        </w:rPr>
        <w:t xml:space="preserve"> Joel Hellman, a Bank governance specialist with expertise in fragile situations, was recruited as director</w:t>
      </w:r>
      <w:r w:rsidR="00FE169B">
        <w:rPr>
          <w:rFonts w:ascii="Times New Roman" w:hAnsi="Times New Roman" w:cs="Times New Roman"/>
          <w:sz w:val="24"/>
          <w:szCs w:val="24"/>
        </w:rPr>
        <w:t>.</w:t>
      </w:r>
      <w:r>
        <w:rPr>
          <w:rFonts w:ascii="Times New Roman" w:hAnsi="Times New Roman" w:cs="Times New Roman"/>
          <w:sz w:val="24"/>
          <w:szCs w:val="24"/>
        </w:rPr>
        <w:t xml:space="preserve"> It was a HQ-level department – the first time one had been situated outside of </w:t>
      </w:r>
      <w:r w:rsidR="00FE169B">
        <w:rPr>
          <w:rFonts w:ascii="Times New Roman" w:hAnsi="Times New Roman" w:cs="Times New Roman"/>
          <w:sz w:val="24"/>
          <w:szCs w:val="24"/>
        </w:rPr>
        <w:t>the USA</w:t>
      </w:r>
      <w:r>
        <w:rPr>
          <w:rFonts w:ascii="Times New Roman" w:hAnsi="Times New Roman" w:cs="Times New Roman"/>
          <w:sz w:val="24"/>
          <w:szCs w:val="24"/>
        </w:rPr>
        <w:t xml:space="preserve"> – and its remit was to strengthen operational capacity and knowledge transfer across the regions,</w:t>
      </w:r>
      <w:r w:rsidR="00F56567">
        <w:rPr>
          <w:rFonts w:ascii="Times New Roman" w:hAnsi="Times New Roman" w:cs="Times New Roman"/>
          <w:sz w:val="24"/>
          <w:szCs w:val="24"/>
        </w:rPr>
        <w:t xml:space="preserve"> translate the recommendations and ideas of the WDR into change in the Bank,</w:t>
      </w:r>
      <w:r>
        <w:rPr>
          <w:rFonts w:ascii="Times New Roman" w:hAnsi="Times New Roman" w:cs="Times New Roman"/>
          <w:sz w:val="24"/>
          <w:szCs w:val="24"/>
        </w:rPr>
        <w:t xml:space="preserve"> lead on the Bank’s partnerships with other agencies in fragile environments, and take a leading role in research</w:t>
      </w:r>
      <w:r w:rsidR="0059677D">
        <w:rPr>
          <w:rFonts w:ascii="Times New Roman" w:hAnsi="Times New Roman" w:cs="Times New Roman"/>
          <w:sz w:val="24"/>
          <w:szCs w:val="24"/>
        </w:rPr>
        <w:t xml:space="preserve"> on conflict</w:t>
      </w:r>
      <w:r>
        <w:rPr>
          <w:rFonts w:ascii="Times New Roman" w:hAnsi="Times New Roman" w:cs="Times New Roman"/>
          <w:sz w:val="24"/>
          <w:szCs w:val="24"/>
        </w:rPr>
        <w:t xml:space="preserve">. </w:t>
      </w:r>
    </w:p>
    <w:p w14:paraId="5ECE6A28" w14:textId="22B1678C" w:rsidR="00F56567" w:rsidRDefault="00F56567"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One particular area of advocacy and lobbying that the Unit undertook, which was to change fundamentally Bank engagement in fragile states, referred to the IDA allocation system, and the bias against fragile states in the formula. Hellman, and other supporters within the Bank such as Devarajan, felt strongly </w:t>
      </w:r>
      <w:r w:rsidR="007829C1">
        <w:rPr>
          <w:rFonts w:ascii="Times New Roman" w:hAnsi="Times New Roman" w:cs="Times New Roman"/>
          <w:sz w:val="24"/>
          <w:szCs w:val="24"/>
        </w:rPr>
        <w:t>that the formula needed revisi</w:t>
      </w:r>
      <w:r>
        <w:rPr>
          <w:rFonts w:ascii="Times New Roman" w:hAnsi="Times New Roman" w:cs="Times New Roman"/>
          <w:sz w:val="24"/>
          <w:szCs w:val="24"/>
        </w:rPr>
        <w:t>n</w:t>
      </w:r>
      <w:r w:rsidR="007829C1">
        <w:rPr>
          <w:rFonts w:ascii="Times New Roman" w:hAnsi="Times New Roman" w:cs="Times New Roman"/>
          <w:sz w:val="24"/>
          <w:szCs w:val="24"/>
        </w:rPr>
        <w:t>g in order to increase resource</w:t>
      </w:r>
      <w:r>
        <w:rPr>
          <w:rFonts w:ascii="Times New Roman" w:hAnsi="Times New Roman" w:cs="Times New Roman"/>
          <w:sz w:val="24"/>
          <w:szCs w:val="24"/>
        </w:rPr>
        <w:t xml:space="preserve"> to the countries. The idea was strongly opposed</w:t>
      </w:r>
      <w:r w:rsidR="00DB4536">
        <w:rPr>
          <w:rFonts w:ascii="Times New Roman" w:hAnsi="Times New Roman" w:cs="Times New Roman"/>
          <w:sz w:val="24"/>
          <w:szCs w:val="24"/>
        </w:rPr>
        <w:t xml:space="preserve"> by the team in charge of the formula, as they forcefully argued that it was not a good use of resources, and that as the majority of the world’s poor were in highly populated countries approaching middle-income, that the majority of loans should be to those countries [</w:t>
      </w:r>
      <w:r w:rsidR="00513BFC">
        <w:rPr>
          <w:rFonts w:ascii="Times New Roman" w:hAnsi="Times New Roman" w:cs="Times New Roman"/>
          <w:sz w:val="24"/>
          <w:szCs w:val="24"/>
        </w:rPr>
        <w:t>Interview 6</w:t>
      </w:r>
      <w:r w:rsidR="00DB4536">
        <w:rPr>
          <w:rFonts w:ascii="Times New Roman" w:hAnsi="Times New Roman" w:cs="Times New Roman"/>
          <w:sz w:val="24"/>
          <w:szCs w:val="24"/>
        </w:rPr>
        <w:t xml:space="preserve">]. Hellman developed empirical arguments that disputed the objections; he demonstrated that while this was the case now, future projections revealed that every year the proportion of global aggregate poverty grows in fragile states, and </w:t>
      </w:r>
      <w:r w:rsidR="00DB4536">
        <w:rPr>
          <w:rFonts w:ascii="Times New Roman" w:hAnsi="Times New Roman" w:cs="Times New Roman"/>
          <w:sz w:val="24"/>
          <w:szCs w:val="24"/>
        </w:rPr>
        <w:lastRenderedPageBreak/>
        <w:t xml:space="preserve">that by 2030 they could consist of 40% of the global poor, with some estimates reaching 70% [Hellman]. </w:t>
      </w:r>
    </w:p>
    <w:p w14:paraId="2FCB56DA" w14:textId="0ADE22C8" w:rsidR="00DB4536" w:rsidRDefault="00DB4536"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t>However, these findings had little traction initially, so Hellman and Devarajan consequently presented them to several important donor countries, to demonstrate the new findings and the consequences for the assumptions under which these donors and the Bank more broadly were currently working. The donors were responsive to their findings, and agreed that more resources should be channelled towards fragile states; as more and more donors came on board and embraced the ideas, the opposition within the Bank fell away. In 2014, alterations were included within the IDA allocation system that loosened the restrictions on fragile states.</w:t>
      </w:r>
    </w:p>
    <w:p w14:paraId="26CFA644" w14:textId="0D2FA242" w:rsidR="00DB4536" w:rsidRDefault="00DB4536"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t>The agenda since then has undergone challenges – interviewees report how a restructure in 2014 by then-President Jim Yong Kim weakened the agenda; Hellman departed the Bank</w:t>
      </w:r>
      <w:r w:rsidR="00C36765">
        <w:rPr>
          <w:rFonts w:ascii="Times New Roman" w:hAnsi="Times New Roman" w:cs="Times New Roman"/>
          <w:sz w:val="24"/>
          <w:szCs w:val="24"/>
        </w:rPr>
        <w:t xml:space="preserve"> (which resulted in a loss of confidence in the Unit’s work)</w:t>
      </w:r>
      <w:r>
        <w:rPr>
          <w:rFonts w:ascii="Times New Roman" w:hAnsi="Times New Roman" w:cs="Times New Roman"/>
          <w:sz w:val="24"/>
          <w:szCs w:val="24"/>
        </w:rPr>
        <w:t xml:space="preserve">, and the new organisational model is perceived to have ‘relegated’ the agenda from </w:t>
      </w:r>
      <w:r w:rsidR="00C36765">
        <w:rPr>
          <w:rFonts w:ascii="Times New Roman" w:hAnsi="Times New Roman" w:cs="Times New Roman"/>
          <w:sz w:val="24"/>
          <w:szCs w:val="24"/>
        </w:rPr>
        <w:t>a top priority [</w:t>
      </w:r>
      <w:r w:rsidR="00513BFC">
        <w:rPr>
          <w:rFonts w:ascii="Times New Roman" w:hAnsi="Times New Roman" w:cs="Times New Roman"/>
          <w:sz w:val="24"/>
          <w:szCs w:val="24"/>
        </w:rPr>
        <w:t>Interview 9</w:t>
      </w:r>
      <w:r w:rsidR="00C36765">
        <w:rPr>
          <w:rFonts w:ascii="Times New Roman" w:hAnsi="Times New Roman" w:cs="Times New Roman"/>
          <w:sz w:val="24"/>
          <w:szCs w:val="24"/>
        </w:rPr>
        <w:t>], and ‘disconnected’ the Unit from the Bank’s core work [</w:t>
      </w:r>
      <w:r w:rsidR="00513BFC">
        <w:rPr>
          <w:rFonts w:ascii="Times New Roman" w:hAnsi="Times New Roman" w:cs="Times New Roman"/>
          <w:sz w:val="24"/>
          <w:szCs w:val="24"/>
        </w:rPr>
        <w:t>Interview 8</w:t>
      </w:r>
      <w:r w:rsidR="00C36765">
        <w:rPr>
          <w:rFonts w:ascii="Times New Roman" w:hAnsi="Times New Roman" w:cs="Times New Roman"/>
          <w:sz w:val="24"/>
          <w:szCs w:val="24"/>
        </w:rPr>
        <w:t>]. There is a worry that other priorities mean that the Bank’s collective interest will move away from the issue of fragile states, further disempowering the Unit and its work. While the fragile states</w:t>
      </w:r>
      <w:r w:rsidR="004E08A4">
        <w:rPr>
          <w:rFonts w:ascii="Times New Roman" w:hAnsi="Times New Roman" w:cs="Times New Roman"/>
          <w:sz w:val="24"/>
          <w:szCs w:val="24"/>
        </w:rPr>
        <w:t xml:space="preserve"> agenda</w:t>
      </w:r>
      <w:r w:rsidR="00C36765">
        <w:rPr>
          <w:rFonts w:ascii="Times New Roman" w:hAnsi="Times New Roman" w:cs="Times New Roman"/>
          <w:sz w:val="24"/>
          <w:szCs w:val="24"/>
        </w:rPr>
        <w:t xml:space="preserve"> eventually managed to achieve a priority status in the Bank, there is a prevailing belief that the agenda is not secure, and is vulnerable to changes in priorities and leadership.</w:t>
      </w:r>
    </w:p>
    <w:p w14:paraId="072A339B" w14:textId="77777777" w:rsidR="00D1608C" w:rsidRDefault="00BE4707"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conclusion, the fragile states agenda, despite being an area with obvious merits in terms of tackling the most acute development problems, struggled for a long period to become a priority of the Bank, and even when this was achieved through a dedicated WDR, it remains an agenda that Bank staff worry could return to being a peripheral priority. </w:t>
      </w:r>
      <w:r w:rsidR="00D1608C">
        <w:rPr>
          <w:rFonts w:ascii="Times New Roman" w:hAnsi="Times New Roman" w:cs="Times New Roman"/>
          <w:sz w:val="24"/>
          <w:szCs w:val="24"/>
        </w:rPr>
        <w:t xml:space="preserve">Many of the features that created difficulties for the agenda were the same features that helped the social protection </w:t>
      </w:r>
      <w:r w:rsidR="00D1608C">
        <w:rPr>
          <w:rFonts w:ascii="Times New Roman" w:hAnsi="Times New Roman" w:cs="Times New Roman"/>
          <w:sz w:val="24"/>
          <w:szCs w:val="24"/>
        </w:rPr>
        <w:lastRenderedPageBreak/>
        <w:t>agenda gain rapid prominence; these features are examined in more detail in the following section.</w:t>
      </w:r>
    </w:p>
    <w:p w14:paraId="790A7DEC" w14:textId="77777777" w:rsidR="00D1608C" w:rsidRDefault="00D1608C" w:rsidP="00696280">
      <w:pPr>
        <w:spacing w:line="480" w:lineRule="auto"/>
        <w:jc w:val="both"/>
        <w:rPr>
          <w:rFonts w:ascii="Times New Roman" w:hAnsi="Times New Roman" w:cs="Times New Roman"/>
          <w:sz w:val="24"/>
          <w:szCs w:val="24"/>
        </w:rPr>
      </w:pPr>
    </w:p>
    <w:p w14:paraId="228DC4EA" w14:textId="77777777" w:rsidR="00970DC3" w:rsidRPr="00F56567" w:rsidRDefault="00C37DBB" w:rsidP="00696280">
      <w:pPr>
        <w:spacing w:line="480" w:lineRule="auto"/>
        <w:jc w:val="both"/>
        <w:rPr>
          <w:rFonts w:ascii="Times New Roman" w:hAnsi="Times New Roman" w:cs="Times New Roman"/>
          <w:sz w:val="24"/>
          <w:szCs w:val="24"/>
        </w:rPr>
      </w:pPr>
      <w:r>
        <w:rPr>
          <w:rFonts w:ascii="Times New Roman" w:hAnsi="Times New Roman" w:cs="Times New Roman"/>
          <w:b/>
          <w:sz w:val="24"/>
          <w:szCs w:val="24"/>
        </w:rPr>
        <w:t>Discussion</w:t>
      </w:r>
    </w:p>
    <w:p w14:paraId="1EA7C444" w14:textId="32BD0D9F" w:rsidR="00EB2D62" w:rsidRPr="00696280" w:rsidRDefault="00E2418B"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Pr="00696280">
        <w:rPr>
          <w:rFonts w:ascii="Times New Roman" w:hAnsi="Times New Roman" w:cs="Times New Roman"/>
          <w:sz w:val="24"/>
          <w:szCs w:val="24"/>
        </w:rPr>
        <w:t xml:space="preserve">n their analyses of ideas within the World Bank </w:t>
      </w:r>
      <w:r w:rsidR="003D5F92" w:rsidRPr="00696280">
        <w:rPr>
          <w:rFonts w:ascii="Times New Roman" w:hAnsi="Times New Roman" w:cs="Times New Roman"/>
          <w:sz w:val="24"/>
          <w:szCs w:val="24"/>
        </w:rPr>
        <w:t xml:space="preserve">Wade (2004), McNeill (2004) and Sindzingre (2004) all point to individuals – specifically, senior individuals – as being influential in the promotion of ideas. Key individuals in their analyses are often World Bank presidents or other key figures such as Joseph Stiglitz, who was Vice-President and Chief Economist at the Bank from 1997-2000. The two </w:t>
      </w:r>
      <w:r w:rsidR="007829C1">
        <w:rPr>
          <w:rFonts w:ascii="Times New Roman" w:hAnsi="Times New Roman" w:cs="Times New Roman"/>
          <w:sz w:val="24"/>
          <w:szCs w:val="24"/>
        </w:rPr>
        <w:t>agendas</w:t>
      </w:r>
      <w:r w:rsidR="003D5F92" w:rsidRPr="00696280">
        <w:rPr>
          <w:rFonts w:ascii="Times New Roman" w:hAnsi="Times New Roman" w:cs="Times New Roman"/>
          <w:sz w:val="24"/>
          <w:szCs w:val="24"/>
        </w:rPr>
        <w:t xml:space="preserve"> here reinforce this idea – President Wolfensohn is seen as interviewees as a key figure in enabling the two ideas to be brought onto the Bank’s agenda, and other senior staff such as the</w:t>
      </w:r>
      <w:r w:rsidR="004E08A4">
        <w:rPr>
          <w:rFonts w:ascii="Times New Roman" w:hAnsi="Times New Roman" w:cs="Times New Roman"/>
          <w:sz w:val="24"/>
          <w:szCs w:val="24"/>
        </w:rPr>
        <w:t xml:space="preserve"> Head of Research (Paul Collier</w:t>
      </w:r>
      <w:r w:rsidR="003D5F92" w:rsidRPr="00696280">
        <w:rPr>
          <w:rFonts w:ascii="Times New Roman" w:hAnsi="Times New Roman" w:cs="Times New Roman"/>
          <w:sz w:val="24"/>
          <w:szCs w:val="24"/>
        </w:rPr>
        <w:t xml:space="preserve">), and Chief Economist roles (Joseph Stiglitz, Shanta Devarajan) have some political clout within the institution, not least due to their close association with the Presidency. </w:t>
      </w:r>
    </w:p>
    <w:p w14:paraId="252128D1" w14:textId="1CB8C97C" w:rsidR="00F36F3E" w:rsidRPr="00194C50" w:rsidRDefault="00EB2D62" w:rsidP="00696280">
      <w:pPr>
        <w:spacing w:line="480" w:lineRule="auto"/>
        <w:jc w:val="both"/>
        <w:rPr>
          <w:rFonts w:ascii="Times New Roman" w:hAnsi="Times New Roman" w:cs="Times New Roman"/>
          <w:i/>
          <w:sz w:val="24"/>
          <w:szCs w:val="24"/>
        </w:rPr>
      </w:pPr>
      <w:r w:rsidRPr="00696280">
        <w:rPr>
          <w:rFonts w:ascii="Times New Roman" w:hAnsi="Times New Roman" w:cs="Times New Roman"/>
          <w:sz w:val="24"/>
          <w:szCs w:val="24"/>
        </w:rPr>
        <w:t xml:space="preserve">Other high-level management roles such as Heads of Department (Robert Holzmann, Joel Hellman) also have a certain level of </w:t>
      </w:r>
      <w:r w:rsidR="00CB21B2">
        <w:rPr>
          <w:rFonts w:ascii="Times New Roman" w:hAnsi="Times New Roman" w:cs="Times New Roman"/>
          <w:sz w:val="24"/>
          <w:szCs w:val="24"/>
        </w:rPr>
        <w:t>influence</w:t>
      </w:r>
      <w:r w:rsidRPr="00696280">
        <w:rPr>
          <w:rFonts w:ascii="Times New Roman" w:hAnsi="Times New Roman" w:cs="Times New Roman"/>
          <w:sz w:val="24"/>
          <w:szCs w:val="24"/>
        </w:rPr>
        <w:t xml:space="preserve">, they are in a good position to promote agendas outside of siloes’ within the Bank (discussed below), and have access to the top-level management. </w:t>
      </w:r>
      <w:r w:rsidR="00F36F3E" w:rsidRPr="00696280">
        <w:rPr>
          <w:rFonts w:ascii="Times New Roman" w:hAnsi="Times New Roman" w:cs="Times New Roman"/>
          <w:sz w:val="24"/>
          <w:szCs w:val="24"/>
        </w:rPr>
        <w:t xml:space="preserve">However, their </w:t>
      </w:r>
      <w:r w:rsidR="00CB21B2">
        <w:rPr>
          <w:rFonts w:ascii="Times New Roman" w:hAnsi="Times New Roman" w:cs="Times New Roman"/>
          <w:sz w:val="24"/>
          <w:szCs w:val="24"/>
        </w:rPr>
        <w:t>influence</w:t>
      </w:r>
      <w:r w:rsidR="00CB21B2" w:rsidRPr="00696280">
        <w:rPr>
          <w:rFonts w:ascii="Times New Roman" w:hAnsi="Times New Roman" w:cs="Times New Roman"/>
          <w:sz w:val="24"/>
          <w:szCs w:val="24"/>
        </w:rPr>
        <w:t xml:space="preserve"> </w:t>
      </w:r>
      <w:r w:rsidR="00F36F3E" w:rsidRPr="00696280">
        <w:rPr>
          <w:rFonts w:ascii="Times New Roman" w:hAnsi="Times New Roman" w:cs="Times New Roman"/>
          <w:sz w:val="24"/>
          <w:szCs w:val="24"/>
        </w:rPr>
        <w:t>is limited</w:t>
      </w:r>
      <w:r w:rsidR="00C257D3" w:rsidRPr="00696280">
        <w:rPr>
          <w:rFonts w:ascii="Times New Roman" w:hAnsi="Times New Roman" w:cs="Times New Roman"/>
          <w:sz w:val="24"/>
          <w:szCs w:val="24"/>
        </w:rPr>
        <w:t>;</w:t>
      </w:r>
      <w:r w:rsidR="00F36F3E" w:rsidRPr="00696280">
        <w:rPr>
          <w:rFonts w:ascii="Times New Roman" w:hAnsi="Times New Roman" w:cs="Times New Roman"/>
          <w:sz w:val="24"/>
          <w:szCs w:val="24"/>
        </w:rPr>
        <w:t xml:space="preserve"> </w:t>
      </w:r>
      <w:r w:rsidR="00194C50">
        <w:rPr>
          <w:rFonts w:ascii="Times New Roman" w:hAnsi="Times New Roman" w:cs="Times New Roman"/>
          <w:sz w:val="24"/>
          <w:szCs w:val="24"/>
        </w:rPr>
        <w:t xml:space="preserve">as Holzmann notes, it took buy-in from the WDR production team and a coincidence of timing to get his SRM idea accepted. </w:t>
      </w:r>
      <w:r w:rsidR="00E05C72" w:rsidRPr="00696280">
        <w:rPr>
          <w:rFonts w:ascii="Times New Roman" w:hAnsi="Times New Roman" w:cs="Times New Roman"/>
          <w:sz w:val="24"/>
          <w:szCs w:val="24"/>
        </w:rPr>
        <w:t xml:space="preserve">Top-level management also does not have unlimited </w:t>
      </w:r>
      <w:r w:rsidR="00CB21B2">
        <w:rPr>
          <w:rFonts w:ascii="Times New Roman" w:hAnsi="Times New Roman" w:cs="Times New Roman"/>
          <w:sz w:val="24"/>
          <w:szCs w:val="24"/>
        </w:rPr>
        <w:t>influence</w:t>
      </w:r>
      <w:r w:rsidR="00CB21B2" w:rsidRPr="00696280">
        <w:rPr>
          <w:rFonts w:ascii="Times New Roman" w:hAnsi="Times New Roman" w:cs="Times New Roman"/>
          <w:sz w:val="24"/>
          <w:szCs w:val="24"/>
        </w:rPr>
        <w:t xml:space="preserve"> </w:t>
      </w:r>
      <w:r w:rsidR="00E05C72" w:rsidRPr="00696280">
        <w:rPr>
          <w:rFonts w:ascii="Times New Roman" w:hAnsi="Times New Roman" w:cs="Times New Roman"/>
          <w:sz w:val="24"/>
          <w:szCs w:val="24"/>
        </w:rPr>
        <w:t>–</w:t>
      </w:r>
      <w:r w:rsidR="00DB7511">
        <w:rPr>
          <w:rFonts w:ascii="Times New Roman" w:hAnsi="Times New Roman" w:cs="Times New Roman"/>
          <w:sz w:val="24"/>
          <w:szCs w:val="24"/>
        </w:rPr>
        <w:t xml:space="preserve"> </w:t>
      </w:r>
      <w:r w:rsidR="00E05C72" w:rsidRPr="00696280">
        <w:rPr>
          <w:rFonts w:ascii="Times New Roman" w:hAnsi="Times New Roman" w:cs="Times New Roman"/>
          <w:sz w:val="24"/>
          <w:szCs w:val="24"/>
        </w:rPr>
        <w:t>Stiglitz, for example, famously left the Bank due to disagreements</w:t>
      </w:r>
      <w:r w:rsidR="00DB7511">
        <w:rPr>
          <w:rFonts w:ascii="Times New Roman" w:hAnsi="Times New Roman" w:cs="Times New Roman"/>
          <w:sz w:val="24"/>
          <w:szCs w:val="24"/>
        </w:rPr>
        <w:t xml:space="preserve"> </w:t>
      </w:r>
      <w:r w:rsidR="00E05C72" w:rsidRPr="00696280">
        <w:rPr>
          <w:rFonts w:ascii="Times New Roman" w:hAnsi="Times New Roman" w:cs="Times New Roman"/>
          <w:sz w:val="24"/>
          <w:szCs w:val="24"/>
        </w:rPr>
        <w:t xml:space="preserve">– but within the overarching authorising environment of the Bank, the support of key individuals </w:t>
      </w:r>
      <w:r w:rsidR="003031F2">
        <w:rPr>
          <w:rFonts w:ascii="Times New Roman" w:hAnsi="Times New Roman" w:cs="Times New Roman"/>
          <w:sz w:val="24"/>
          <w:szCs w:val="24"/>
        </w:rPr>
        <w:t>is</w:t>
      </w:r>
      <w:r w:rsidR="003031F2" w:rsidRPr="00696280">
        <w:rPr>
          <w:rFonts w:ascii="Times New Roman" w:hAnsi="Times New Roman" w:cs="Times New Roman"/>
          <w:sz w:val="24"/>
          <w:szCs w:val="24"/>
        </w:rPr>
        <w:t xml:space="preserve"> </w:t>
      </w:r>
      <w:r w:rsidR="00E05C72" w:rsidRPr="00696280">
        <w:rPr>
          <w:rFonts w:ascii="Times New Roman" w:hAnsi="Times New Roman" w:cs="Times New Roman"/>
          <w:sz w:val="24"/>
          <w:szCs w:val="24"/>
        </w:rPr>
        <w:t>a significant factor in the success of an idea.</w:t>
      </w:r>
    </w:p>
    <w:p w14:paraId="042791AD" w14:textId="2A0A3679" w:rsidR="00F147AB" w:rsidRDefault="00E05C72" w:rsidP="00696280">
      <w:pPr>
        <w:spacing w:line="480" w:lineRule="auto"/>
        <w:jc w:val="both"/>
        <w:rPr>
          <w:rFonts w:ascii="Times New Roman" w:hAnsi="Times New Roman" w:cs="Times New Roman"/>
          <w:sz w:val="24"/>
          <w:szCs w:val="24"/>
        </w:rPr>
      </w:pPr>
      <w:r w:rsidRPr="00696280">
        <w:rPr>
          <w:rFonts w:ascii="Times New Roman" w:hAnsi="Times New Roman" w:cs="Times New Roman"/>
          <w:sz w:val="24"/>
          <w:szCs w:val="24"/>
        </w:rPr>
        <w:t xml:space="preserve">The two case studies also point to other potential sources of </w:t>
      </w:r>
      <w:r w:rsidR="00CB21B2">
        <w:rPr>
          <w:rFonts w:ascii="Times New Roman" w:hAnsi="Times New Roman" w:cs="Times New Roman"/>
          <w:sz w:val="24"/>
          <w:szCs w:val="24"/>
        </w:rPr>
        <w:t>influence</w:t>
      </w:r>
      <w:r w:rsidR="00CB21B2" w:rsidRPr="00696280">
        <w:rPr>
          <w:rFonts w:ascii="Times New Roman" w:hAnsi="Times New Roman" w:cs="Times New Roman"/>
          <w:sz w:val="24"/>
          <w:szCs w:val="24"/>
        </w:rPr>
        <w:t xml:space="preserve"> </w:t>
      </w:r>
      <w:r w:rsidRPr="00696280">
        <w:rPr>
          <w:rFonts w:ascii="Times New Roman" w:hAnsi="Times New Roman" w:cs="Times New Roman"/>
          <w:sz w:val="24"/>
          <w:szCs w:val="24"/>
        </w:rPr>
        <w:t xml:space="preserve">for ideas: documents and donor countries (particularly countries that have the most voting power within the Board). Individuals promoting new ideas can use documents such as World Development Reports </w:t>
      </w:r>
      <w:r w:rsidRPr="00696280">
        <w:rPr>
          <w:rFonts w:ascii="Times New Roman" w:hAnsi="Times New Roman" w:cs="Times New Roman"/>
          <w:sz w:val="24"/>
          <w:szCs w:val="24"/>
        </w:rPr>
        <w:lastRenderedPageBreak/>
        <w:t>(WDRs), or to a lesser extent other high-profile documents such as reports (e.g. the LICUS Taskforce Report) or strategy documents (e.g. the Social Protection Strategies) to formalise ideas and gain prominence for t</w:t>
      </w:r>
      <w:r w:rsidR="00F147AB" w:rsidRPr="00696280">
        <w:rPr>
          <w:rFonts w:ascii="Times New Roman" w:hAnsi="Times New Roman" w:cs="Times New Roman"/>
          <w:sz w:val="24"/>
          <w:szCs w:val="24"/>
        </w:rPr>
        <w:t>hem. The responses demonstrate two different scenarios for endorsement through a WDR. The first is represented by the SRM concept’s inclusion in the 2000/1 WDR on Poverty, where the concept was developed in such a way that it represented and encapsulated the interests of the production team and the Bank more broadly in terms of a concrete mechanism for poverty reduction, resultin</w:t>
      </w:r>
      <w:r w:rsidR="003528BF" w:rsidRPr="00696280">
        <w:rPr>
          <w:rFonts w:ascii="Times New Roman" w:hAnsi="Times New Roman" w:cs="Times New Roman"/>
          <w:sz w:val="24"/>
          <w:szCs w:val="24"/>
        </w:rPr>
        <w:t>g</w:t>
      </w:r>
      <w:r w:rsidR="00F147AB" w:rsidRPr="00696280">
        <w:rPr>
          <w:rFonts w:ascii="Times New Roman" w:hAnsi="Times New Roman" w:cs="Times New Roman"/>
          <w:sz w:val="24"/>
          <w:szCs w:val="24"/>
        </w:rPr>
        <w:t xml:space="preserve"> in its adoption by the production team. The second is seen in the development process of the 2011 WDR on Fragility, Conflict and Violence, where the WDR represented a forum for ideational struggle. The WDR team also gathered a large body of evidence and </w:t>
      </w:r>
      <w:r w:rsidR="003031F2">
        <w:rPr>
          <w:rFonts w:ascii="Times New Roman" w:hAnsi="Times New Roman" w:cs="Times New Roman"/>
          <w:sz w:val="24"/>
          <w:szCs w:val="24"/>
        </w:rPr>
        <w:t xml:space="preserve">had </w:t>
      </w:r>
      <w:r w:rsidR="00F147AB" w:rsidRPr="00696280">
        <w:rPr>
          <w:rFonts w:ascii="Times New Roman" w:hAnsi="Times New Roman" w:cs="Times New Roman"/>
          <w:sz w:val="24"/>
          <w:szCs w:val="24"/>
        </w:rPr>
        <w:t>an Advisory Board which created the parameters within which the ideas were competing. However, while the WDR 2011 was perceived to have challenged the Bank’s institutional orthodoxy to the extent that it was considered ‘counter-cultural’, the interviews also show that the document itself was constrained by the Bank’s interests and the interests of influential countries</w:t>
      </w:r>
      <w:r w:rsidR="003031F2">
        <w:rPr>
          <w:rFonts w:ascii="Times New Roman" w:hAnsi="Times New Roman" w:cs="Times New Roman"/>
          <w:sz w:val="24"/>
          <w:szCs w:val="24"/>
        </w:rPr>
        <w:t xml:space="preserve"> </w:t>
      </w:r>
      <w:r w:rsidR="00F147AB" w:rsidRPr="00696280">
        <w:rPr>
          <w:rFonts w:ascii="Times New Roman" w:hAnsi="Times New Roman" w:cs="Times New Roman"/>
          <w:sz w:val="24"/>
          <w:szCs w:val="24"/>
        </w:rPr>
        <w:t>by requiring it to be framed in terms that chimed at least in part with the economistic culture</w:t>
      </w:r>
      <w:r w:rsidR="003031F2">
        <w:rPr>
          <w:rFonts w:ascii="Times New Roman" w:hAnsi="Times New Roman" w:cs="Times New Roman"/>
          <w:sz w:val="24"/>
          <w:szCs w:val="24"/>
        </w:rPr>
        <w:t xml:space="preserve"> and</w:t>
      </w:r>
      <w:r w:rsidR="00F147AB" w:rsidRPr="00696280">
        <w:rPr>
          <w:rFonts w:ascii="Times New Roman" w:hAnsi="Times New Roman" w:cs="Times New Roman"/>
          <w:sz w:val="24"/>
          <w:szCs w:val="24"/>
        </w:rPr>
        <w:t xml:space="preserve"> powerful country interests. Both </w:t>
      </w:r>
      <w:r w:rsidR="00DB7511">
        <w:rPr>
          <w:rFonts w:ascii="Times New Roman" w:hAnsi="Times New Roman" w:cs="Times New Roman"/>
          <w:sz w:val="24"/>
          <w:szCs w:val="24"/>
        </w:rPr>
        <w:t>influential</w:t>
      </w:r>
      <w:r w:rsidR="00F147AB" w:rsidRPr="00696280">
        <w:rPr>
          <w:rFonts w:ascii="Times New Roman" w:hAnsi="Times New Roman" w:cs="Times New Roman"/>
          <w:sz w:val="24"/>
          <w:szCs w:val="24"/>
        </w:rPr>
        <w:t xml:space="preserve"> individuals and documents, therefore, while they have some scope to ‘change the game’</w:t>
      </w:r>
      <w:r w:rsidR="00DB7511">
        <w:rPr>
          <w:rFonts w:ascii="Times New Roman" w:hAnsi="Times New Roman" w:cs="Times New Roman"/>
          <w:sz w:val="24"/>
          <w:szCs w:val="24"/>
        </w:rPr>
        <w:t>,</w:t>
      </w:r>
      <w:r w:rsidR="00F147AB" w:rsidRPr="00696280">
        <w:rPr>
          <w:rFonts w:ascii="Times New Roman" w:hAnsi="Times New Roman" w:cs="Times New Roman"/>
          <w:sz w:val="24"/>
          <w:szCs w:val="24"/>
        </w:rPr>
        <w:t xml:space="preserve"> </w:t>
      </w:r>
      <w:r w:rsidR="00C52005">
        <w:rPr>
          <w:rFonts w:ascii="Times New Roman" w:hAnsi="Times New Roman" w:cs="Times New Roman"/>
          <w:sz w:val="24"/>
          <w:szCs w:val="24"/>
        </w:rPr>
        <w:t xml:space="preserve">their efforts are constrained by the authorising environment in the Bank, that speaks to the broader </w:t>
      </w:r>
      <w:r w:rsidR="00EF011F">
        <w:rPr>
          <w:rFonts w:ascii="Times New Roman" w:hAnsi="Times New Roman" w:cs="Times New Roman"/>
          <w:sz w:val="24"/>
          <w:szCs w:val="24"/>
        </w:rPr>
        <w:t xml:space="preserve">influence </w:t>
      </w:r>
      <w:r w:rsidR="00C52005">
        <w:rPr>
          <w:rFonts w:ascii="Times New Roman" w:hAnsi="Times New Roman" w:cs="Times New Roman"/>
          <w:sz w:val="24"/>
          <w:szCs w:val="24"/>
        </w:rPr>
        <w:t xml:space="preserve">of the economic philosophy. This not only ‘frames’ how </w:t>
      </w:r>
      <w:r w:rsidR="0059677D">
        <w:rPr>
          <w:rFonts w:ascii="Times New Roman" w:hAnsi="Times New Roman" w:cs="Times New Roman"/>
          <w:sz w:val="24"/>
          <w:szCs w:val="24"/>
        </w:rPr>
        <w:t>influential</w:t>
      </w:r>
      <w:r w:rsidR="00C52005">
        <w:rPr>
          <w:rFonts w:ascii="Times New Roman" w:hAnsi="Times New Roman" w:cs="Times New Roman"/>
          <w:sz w:val="24"/>
          <w:szCs w:val="24"/>
        </w:rPr>
        <w:t xml:space="preserve"> people (and consequently documents) perceive t</w:t>
      </w:r>
      <w:r w:rsidR="0059677D">
        <w:rPr>
          <w:rFonts w:ascii="Times New Roman" w:hAnsi="Times New Roman" w:cs="Times New Roman"/>
          <w:sz w:val="24"/>
          <w:szCs w:val="24"/>
        </w:rPr>
        <w:t>he policy issue, it also forces</w:t>
      </w:r>
      <w:r w:rsidR="00C52005">
        <w:rPr>
          <w:rFonts w:ascii="Times New Roman" w:hAnsi="Times New Roman" w:cs="Times New Roman"/>
          <w:sz w:val="24"/>
          <w:szCs w:val="24"/>
        </w:rPr>
        <w:t xml:space="preserve"> individuals to express their ideas in ways that are compatible with </w:t>
      </w:r>
      <w:r w:rsidR="003031F2">
        <w:rPr>
          <w:rFonts w:ascii="Times New Roman" w:hAnsi="Times New Roman" w:cs="Times New Roman"/>
          <w:sz w:val="24"/>
          <w:szCs w:val="24"/>
        </w:rPr>
        <w:t>it</w:t>
      </w:r>
      <w:r w:rsidR="00C52005">
        <w:rPr>
          <w:rFonts w:ascii="Times New Roman" w:hAnsi="Times New Roman" w:cs="Times New Roman"/>
          <w:sz w:val="24"/>
          <w:szCs w:val="24"/>
        </w:rPr>
        <w:t>.</w:t>
      </w:r>
      <w:r w:rsidR="006706B0">
        <w:rPr>
          <w:rFonts w:ascii="Times New Roman" w:hAnsi="Times New Roman" w:cs="Times New Roman"/>
          <w:sz w:val="24"/>
          <w:szCs w:val="24"/>
        </w:rPr>
        <w:t xml:space="preserve"> Refusal to comply can have severe implications, as Stiglitz’s departure from the Bank demonstrates.</w:t>
      </w:r>
      <w:r w:rsidR="00C52005">
        <w:rPr>
          <w:rFonts w:ascii="Times New Roman" w:hAnsi="Times New Roman" w:cs="Times New Roman"/>
          <w:sz w:val="24"/>
          <w:szCs w:val="24"/>
        </w:rPr>
        <w:t xml:space="preserve"> </w:t>
      </w:r>
      <w:r w:rsidR="002A2CC0">
        <w:rPr>
          <w:rFonts w:ascii="Times New Roman" w:hAnsi="Times New Roman" w:cs="Times New Roman"/>
          <w:sz w:val="24"/>
          <w:szCs w:val="24"/>
        </w:rPr>
        <w:t>A significant factor for the introduction of an idea, therefore, is to what extent it can be framed in a way that conforms to the macro-ideational, hegemonic idea of neo-classical economics, which is influential in shaping power structures within the Bank.</w:t>
      </w:r>
    </w:p>
    <w:p w14:paraId="7D0C52B7" w14:textId="16CEF4E2" w:rsidR="008B0298" w:rsidRDefault="00C77C2C" w:rsidP="00696280">
      <w:pPr>
        <w:spacing w:line="480" w:lineRule="auto"/>
        <w:jc w:val="both"/>
        <w:rPr>
          <w:rFonts w:ascii="Times New Roman" w:hAnsi="Times New Roman" w:cs="Times New Roman"/>
          <w:sz w:val="24"/>
          <w:szCs w:val="24"/>
        </w:rPr>
      </w:pPr>
      <w:r w:rsidRPr="00696280">
        <w:rPr>
          <w:rFonts w:ascii="Times New Roman" w:hAnsi="Times New Roman" w:cs="Times New Roman"/>
          <w:sz w:val="24"/>
          <w:szCs w:val="24"/>
        </w:rPr>
        <w:lastRenderedPageBreak/>
        <w:t>However,</w:t>
      </w:r>
      <w:r w:rsidR="00196921">
        <w:rPr>
          <w:rFonts w:ascii="Times New Roman" w:hAnsi="Times New Roman" w:cs="Times New Roman"/>
          <w:sz w:val="24"/>
          <w:szCs w:val="24"/>
        </w:rPr>
        <w:t xml:space="preserve"> it is clear that </w:t>
      </w:r>
      <w:r w:rsidR="00C52005">
        <w:rPr>
          <w:rFonts w:ascii="Times New Roman" w:hAnsi="Times New Roman" w:cs="Times New Roman"/>
          <w:sz w:val="24"/>
          <w:szCs w:val="24"/>
        </w:rPr>
        <w:t xml:space="preserve">the </w:t>
      </w:r>
      <w:r w:rsidR="0059677D">
        <w:rPr>
          <w:rFonts w:ascii="Times New Roman" w:hAnsi="Times New Roman" w:cs="Times New Roman"/>
          <w:sz w:val="24"/>
          <w:szCs w:val="24"/>
        </w:rPr>
        <w:t>influence</w:t>
      </w:r>
      <w:r w:rsidR="00C52005">
        <w:rPr>
          <w:rFonts w:ascii="Times New Roman" w:hAnsi="Times New Roman" w:cs="Times New Roman"/>
          <w:sz w:val="24"/>
          <w:szCs w:val="24"/>
        </w:rPr>
        <w:t xml:space="preserve"> of individuals and documents, even when it is wielded in a manner that complies with the macro-ideational philosophy of the Bank, is not enough to ensure an agenda’s success</w:t>
      </w:r>
      <w:r w:rsidR="00196921">
        <w:rPr>
          <w:rFonts w:ascii="Times New Roman" w:hAnsi="Times New Roman" w:cs="Times New Roman"/>
          <w:sz w:val="24"/>
          <w:szCs w:val="24"/>
        </w:rPr>
        <w:t>.</w:t>
      </w:r>
      <w:r w:rsidRPr="00696280">
        <w:rPr>
          <w:rFonts w:ascii="Times New Roman" w:hAnsi="Times New Roman" w:cs="Times New Roman"/>
          <w:sz w:val="24"/>
          <w:szCs w:val="24"/>
        </w:rPr>
        <w:t xml:space="preserve"> The interviews highlight many </w:t>
      </w:r>
      <w:r w:rsidR="00C52005">
        <w:rPr>
          <w:rFonts w:ascii="Times New Roman" w:hAnsi="Times New Roman" w:cs="Times New Roman"/>
          <w:sz w:val="24"/>
          <w:szCs w:val="24"/>
        </w:rPr>
        <w:t xml:space="preserve">institutional </w:t>
      </w:r>
      <w:r w:rsidRPr="00696280">
        <w:rPr>
          <w:rFonts w:ascii="Times New Roman" w:hAnsi="Times New Roman" w:cs="Times New Roman"/>
          <w:sz w:val="24"/>
          <w:szCs w:val="24"/>
        </w:rPr>
        <w:t xml:space="preserve">constraints within the Bank that an idea or new concept faces even after its initial ‘acceptance’. </w:t>
      </w:r>
      <w:r w:rsidR="00C52005">
        <w:rPr>
          <w:rFonts w:ascii="Times New Roman" w:hAnsi="Times New Roman" w:cs="Times New Roman"/>
          <w:sz w:val="24"/>
          <w:szCs w:val="24"/>
        </w:rPr>
        <w:t>These are shaped in part by the macro-ideational philosophy, but also by considerations that emerge from the Bank’s interests and bureaucratic structure.</w:t>
      </w:r>
      <w:r w:rsidR="008B0298">
        <w:rPr>
          <w:rFonts w:ascii="Times New Roman" w:hAnsi="Times New Roman" w:cs="Times New Roman"/>
          <w:sz w:val="24"/>
          <w:szCs w:val="24"/>
        </w:rPr>
        <w:t xml:space="preserve"> The difficulties the fragile states agenda experienced offer insights into these institutional features.</w:t>
      </w:r>
      <w:r w:rsidR="00C52005">
        <w:rPr>
          <w:rFonts w:ascii="Times New Roman" w:hAnsi="Times New Roman" w:cs="Times New Roman"/>
          <w:sz w:val="24"/>
          <w:szCs w:val="24"/>
        </w:rPr>
        <w:t xml:space="preserve"> </w:t>
      </w:r>
      <w:r w:rsidRPr="00696280">
        <w:rPr>
          <w:rFonts w:ascii="Times New Roman" w:hAnsi="Times New Roman" w:cs="Times New Roman"/>
          <w:sz w:val="24"/>
          <w:szCs w:val="24"/>
        </w:rPr>
        <w:t xml:space="preserve">The first is the Bank’s lending mechanisms, which place various different constraints on the adoption of an idea. A sector’s power in terms of the Bank’s incentive structures is equated with its ability to lend, as levels of disbursement are the main parameter for success in the Bank. The fragile states agenda was particularly hampered by this measure of success – there are difficulties in persuading countries to borrow in order to address governance issues, </w:t>
      </w:r>
      <w:r w:rsidR="00DB7511">
        <w:rPr>
          <w:rFonts w:ascii="Times New Roman" w:hAnsi="Times New Roman" w:cs="Times New Roman"/>
          <w:sz w:val="24"/>
          <w:szCs w:val="24"/>
        </w:rPr>
        <w:t>as</w:t>
      </w:r>
      <w:r w:rsidRPr="00696280">
        <w:rPr>
          <w:rFonts w:ascii="Times New Roman" w:hAnsi="Times New Roman" w:cs="Times New Roman"/>
          <w:sz w:val="24"/>
          <w:szCs w:val="24"/>
        </w:rPr>
        <w:t xml:space="preserve"> political elites in that state </w:t>
      </w:r>
      <w:r w:rsidR="00DB7511">
        <w:rPr>
          <w:rFonts w:ascii="Times New Roman" w:hAnsi="Times New Roman" w:cs="Times New Roman"/>
          <w:sz w:val="24"/>
          <w:szCs w:val="24"/>
        </w:rPr>
        <w:t>are likely to</w:t>
      </w:r>
      <w:r w:rsidRPr="00696280">
        <w:rPr>
          <w:rFonts w:ascii="Times New Roman" w:hAnsi="Times New Roman" w:cs="Times New Roman"/>
          <w:sz w:val="24"/>
          <w:szCs w:val="24"/>
        </w:rPr>
        <w:t xml:space="preserve"> be benefiting from the existing governance structure</w:t>
      </w:r>
      <w:r w:rsidR="00DB7511">
        <w:rPr>
          <w:rFonts w:ascii="Times New Roman" w:hAnsi="Times New Roman" w:cs="Times New Roman"/>
          <w:sz w:val="24"/>
          <w:szCs w:val="24"/>
        </w:rPr>
        <w:t>.</w:t>
      </w:r>
      <w:r w:rsidRPr="00696280">
        <w:rPr>
          <w:rFonts w:ascii="Times New Roman" w:hAnsi="Times New Roman" w:cs="Times New Roman"/>
          <w:sz w:val="24"/>
          <w:szCs w:val="24"/>
        </w:rPr>
        <w:t xml:space="preserve"> </w:t>
      </w:r>
      <w:r w:rsidR="00507527" w:rsidRPr="00696280">
        <w:rPr>
          <w:rFonts w:ascii="Times New Roman" w:hAnsi="Times New Roman" w:cs="Times New Roman"/>
          <w:sz w:val="24"/>
          <w:szCs w:val="24"/>
        </w:rPr>
        <w:t xml:space="preserve">Rather, countries are more likely to want to borrow in order to improve infrastructure, or to assist sectors such as agriculture or even social protection. </w:t>
      </w:r>
    </w:p>
    <w:p w14:paraId="5CCE3183" w14:textId="50057A05" w:rsidR="002A2CC0" w:rsidRDefault="00507527" w:rsidP="00696280">
      <w:pPr>
        <w:spacing w:line="480" w:lineRule="auto"/>
        <w:jc w:val="both"/>
        <w:rPr>
          <w:rFonts w:ascii="Times New Roman" w:hAnsi="Times New Roman" w:cs="Times New Roman"/>
          <w:sz w:val="24"/>
          <w:szCs w:val="24"/>
        </w:rPr>
      </w:pPr>
      <w:r w:rsidRPr="00696280">
        <w:rPr>
          <w:rFonts w:ascii="Times New Roman" w:hAnsi="Times New Roman" w:cs="Times New Roman"/>
          <w:sz w:val="24"/>
          <w:szCs w:val="24"/>
        </w:rPr>
        <w:t>Lending mechanisms also damaged the fragile states agenda in terms of career incentives; for many years working within fragile states was perceived t</w:t>
      </w:r>
      <w:r w:rsidR="0059677D">
        <w:rPr>
          <w:rFonts w:ascii="Times New Roman" w:hAnsi="Times New Roman" w:cs="Times New Roman"/>
          <w:sz w:val="24"/>
          <w:szCs w:val="24"/>
        </w:rPr>
        <w:t>o be ‘career death’ [Interview 10]</w:t>
      </w:r>
      <w:r w:rsidRPr="00696280">
        <w:rPr>
          <w:rFonts w:ascii="Times New Roman" w:hAnsi="Times New Roman" w:cs="Times New Roman"/>
          <w:sz w:val="24"/>
          <w:szCs w:val="24"/>
        </w:rPr>
        <w:t>, as success is measured by loan disbursements, and fragile states were limited in their access to them by the IDA formula.</w:t>
      </w:r>
      <w:r w:rsidR="003528BF" w:rsidRPr="00696280">
        <w:rPr>
          <w:rFonts w:ascii="Times New Roman" w:hAnsi="Times New Roman" w:cs="Times New Roman"/>
          <w:sz w:val="24"/>
          <w:szCs w:val="24"/>
        </w:rPr>
        <w:t xml:space="preserve"> Fragile states were therefore not only limited in their ability to secure funding, but also through the career incentives of the Bank that had been skewed by the IDA formula.</w:t>
      </w:r>
      <w:r w:rsidRPr="00696280">
        <w:rPr>
          <w:rFonts w:ascii="Times New Roman" w:hAnsi="Times New Roman" w:cs="Times New Roman"/>
          <w:sz w:val="24"/>
          <w:szCs w:val="24"/>
        </w:rPr>
        <w:t xml:space="preserve"> Lending mechanisms also reinforced the ‘siloed’ nature of the Bank’s knowledge-production area, as there is no incentive to work cross-departmentally. This hampers an idea’s ability to gain traction in other areas of the Bank, or to be considered in broader Bank processes. This is not a problem for an idea like social protection, which can be operationalised within a self-contained unit – for ideas around fragile states, however, this represents a problem as the </w:t>
      </w:r>
      <w:r w:rsidRPr="00696280">
        <w:rPr>
          <w:rFonts w:ascii="Times New Roman" w:hAnsi="Times New Roman" w:cs="Times New Roman"/>
          <w:sz w:val="24"/>
          <w:szCs w:val="24"/>
        </w:rPr>
        <w:lastRenderedPageBreak/>
        <w:t>issues cut all areas of development work</w:t>
      </w:r>
      <w:r w:rsidR="00864943">
        <w:rPr>
          <w:rFonts w:ascii="Times New Roman" w:hAnsi="Times New Roman" w:cs="Times New Roman"/>
          <w:sz w:val="24"/>
          <w:szCs w:val="24"/>
        </w:rPr>
        <w:t>. Fragility and conflict can hamper capacity-building efforts in sectors such as agriculture, health and education, and significantly impact a country’s potential for economic growth and global competitiveness.</w:t>
      </w:r>
    </w:p>
    <w:p w14:paraId="6D4E5251" w14:textId="4A0C1B53" w:rsidR="00661FED" w:rsidRPr="00696280" w:rsidRDefault="00661FED" w:rsidP="00696280">
      <w:pPr>
        <w:spacing w:line="480" w:lineRule="auto"/>
        <w:jc w:val="both"/>
        <w:rPr>
          <w:rFonts w:ascii="Times New Roman" w:hAnsi="Times New Roman" w:cs="Times New Roman"/>
          <w:sz w:val="24"/>
          <w:szCs w:val="24"/>
        </w:rPr>
      </w:pPr>
      <w:r w:rsidRPr="00696280">
        <w:rPr>
          <w:rFonts w:ascii="Times New Roman" w:hAnsi="Times New Roman" w:cs="Times New Roman"/>
          <w:sz w:val="24"/>
          <w:szCs w:val="24"/>
        </w:rPr>
        <w:t xml:space="preserve">A further institutional feature of the Bank that impacted the fragile states </w:t>
      </w:r>
      <w:r w:rsidR="003528BF" w:rsidRPr="00696280">
        <w:rPr>
          <w:rFonts w:ascii="Times New Roman" w:hAnsi="Times New Roman" w:cs="Times New Roman"/>
          <w:sz w:val="24"/>
          <w:szCs w:val="24"/>
        </w:rPr>
        <w:t>agenda</w:t>
      </w:r>
      <w:r w:rsidRPr="00696280">
        <w:rPr>
          <w:rFonts w:ascii="Times New Roman" w:hAnsi="Times New Roman" w:cs="Times New Roman"/>
          <w:sz w:val="24"/>
          <w:szCs w:val="24"/>
        </w:rPr>
        <w:t xml:space="preserve"> is the </w:t>
      </w:r>
      <w:r w:rsidR="00DB7511">
        <w:rPr>
          <w:rFonts w:ascii="Times New Roman" w:hAnsi="Times New Roman" w:cs="Times New Roman"/>
          <w:sz w:val="24"/>
          <w:szCs w:val="24"/>
        </w:rPr>
        <w:t>economistic approach</w:t>
      </w:r>
      <w:r w:rsidRPr="00696280">
        <w:rPr>
          <w:rFonts w:ascii="Times New Roman" w:hAnsi="Times New Roman" w:cs="Times New Roman"/>
          <w:sz w:val="24"/>
          <w:szCs w:val="24"/>
        </w:rPr>
        <w:t xml:space="preserve"> of the Bank</w:t>
      </w:r>
      <w:r w:rsidR="008B0298">
        <w:rPr>
          <w:rFonts w:ascii="Times New Roman" w:hAnsi="Times New Roman" w:cs="Times New Roman"/>
          <w:sz w:val="24"/>
          <w:szCs w:val="24"/>
        </w:rPr>
        <w:t xml:space="preserve">, closely related to the macro-ideational forces discussed </w:t>
      </w:r>
      <w:r w:rsidR="00FE4EBA">
        <w:rPr>
          <w:rFonts w:ascii="Times New Roman" w:hAnsi="Times New Roman" w:cs="Times New Roman"/>
          <w:sz w:val="24"/>
          <w:szCs w:val="24"/>
        </w:rPr>
        <w:t>previously</w:t>
      </w:r>
      <w:r w:rsidRPr="00696280">
        <w:rPr>
          <w:rFonts w:ascii="Times New Roman" w:hAnsi="Times New Roman" w:cs="Times New Roman"/>
          <w:sz w:val="24"/>
          <w:szCs w:val="24"/>
        </w:rPr>
        <w:t xml:space="preserve">. </w:t>
      </w:r>
      <w:r w:rsidR="00FE4EBA">
        <w:rPr>
          <w:rFonts w:ascii="Times New Roman" w:hAnsi="Times New Roman" w:cs="Times New Roman"/>
          <w:sz w:val="24"/>
          <w:szCs w:val="24"/>
        </w:rPr>
        <w:t>The economistic focus has resulted in a strong reliance on quantitative, technocratic measurements</w:t>
      </w:r>
      <w:r w:rsidRPr="00696280">
        <w:rPr>
          <w:rFonts w:ascii="Times New Roman" w:hAnsi="Times New Roman" w:cs="Times New Roman"/>
          <w:sz w:val="24"/>
          <w:szCs w:val="24"/>
        </w:rPr>
        <w:t xml:space="preserve"> </w:t>
      </w:r>
      <w:r w:rsidR="00FE4EBA">
        <w:rPr>
          <w:rFonts w:ascii="Times New Roman" w:hAnsi="Times New Roman" w:cs="Times New Roman"/>
          <w:sz w:val="24"/>
          <w:szCs w:val="24"/>
        </w:rPr>
        <w:t>of success, which make</w:t>
      </w:r>
      <w:r w:rsidRPr="00696280">
        <w:rPr>
          <w:rFonts w:ascii="Times New Roman" w:hAnsi="Times New Roman" w:cs="Times New Roman"/>
          <w:sz w:val="24"/>
          <w:szCs w:val="24"/>
        </w:rPr>
        <w:t xml:space="preserve"> complex phenomena difficult to express in terms that are acceptable to the Bank’s incentive structures and evidence mechanisms. </w:t>
      </w:r>
      <w:r w:rsidR="00247AEE" w:rsidRPr="00696280">
        <w:rPr>
          <w:rFonts w:ascii="Times New Roman" w:hAnsi="Times New Roman" w:cs="Times New Roman"/>
          <w:sz w:val="24"/>
          <w:szCs w:val="24"/>
        </w:rPr>
        <w:t xml:space="preserve">This is linked to the issue of time – complex political </w:t>
      </w:r>
      <w:r w:rsidR="00EF011F">
        <w:rPr>
          <w:rFonts w:ascii="Times New Roman" w:hAnsi="Times New Roman" w:cs="Times New Roman"/>
          <w:sz w:val="24"/>
          <w:szCs w:val="24"/>
        </w:rPr>
        <w:t xml:space="preserve">agendas </w:t>
      </w:r>
      <w:r w:rsidR="00247AEE" w:rsidRPr="00696280">
        <w:rPr>
          <w:rFonts w:ascii="Times New Roman" w:hAnsi="Times New Roman" w:cs="Times New Roman"/>
          <w:sz w:val="24"/>
          <w:szCs w:val="24"/>
        </w:rPr>
        <w:t xml:space="preserve">take a long time to become effective operationally, so consequently there are difficulties in ‘proving’ the efficacy of the approaches, which again conflicts with the Bank’s incentive structures and reliance on quantitative evidence. Without evidence to support its efficacy, any fragile states idea is vulnerable to being replaced by new </w:t>
      </w:r>
      <w:r w:rsidR="003528BF" w:rsidRPr="00696280">
        <w:rPr>
          <w:rFonts w:ascii="Times New Roman" w:hAnsi="Times New Roman" w:cs="Times New Roman"/>
          <w:sz w:val="24"/>
          <w:szCs w:val="24"/>
        </w:rPr>
        <w:t>ideas</w:t>
      </w:r>
      <w:r w:rsidR="00247AEE" w:rsidRPr="00696280">
        <w:rPr>
          <w:rFonts w:ascii="Times New Roman" w:hAnsi="Times New Roman" w:cs="Times New Roman"/>
          <w:sz w:val="24"/>
          <w:szCs w:val="24"/>
        </w:rPr>
        <w:t xml:space="preserve"> brought in by new leadership or that emerge within the IDA replenishment cycle. </w:t>
      </w:r>
    </w:p>
    <w:p w14:paraId="70B8E48F" w14:textId="77777777" w:rsidR="008B0298" w:rsidRDefault="003528BF" w:rsidP="00696280">
      <w:pPr>
        <w:spacing w:line="480" w:lineRule="auto"/>
        <w:jc w:val="both"/>
        <w:rPr>
          <w:rFonts w:ascii="Times New Roman" w:hAnsi="Times New Roman" w:cs="Times New Roman"/>
          <w:sz w:val="24"/>
          <w:szCs w:val="24"/>
        </w:rPr>
      </w:pPr>
      <w:r w:rsidRPr="00696280">
        <w:rPr>
          <w:rFonts w:ascii="Times New Roman" w:hAnsi="Times New Roman" w:cs="Times New Roman"/>
          <w:sz w:val="24"/>
          <w:szCs w:val="24"/>
        </w:rPr>
        <w:t xml:space="preserve">This is in turn related to a </w:t>
      </w:r>
      <w:r w:rsidRPr="00722C07">
        <w:rPr>
          <w:rFonts w:ascii="Times New Roman" w:hAnsi="Times New Roman" w:cs="Times New Roman"/>
          <w:i/>
          <w:sz w:val="24"/>
          <w:szCs w:val="24"/>
        </w:rPr>
        <w:t>bifurcation</w:t>
      </w:r>
      <w:r w:rsidRPr="00696280">
        <w:rPr>
          <w:rFonts w:ascii="Times New Roman" w:hAnsi="Times New Roman" w:cs="Times New Roman"/>
          <w:sz w:val="24"/>
          <w:szCs w:val="24"/>
        </w:rPr>
        <w:t xml:space="preserve"> seen in the interviews between the high profile an agenda seems to receive (and which is promoted by the Bank) and the realities of the agenda in terms of its acceptance, internal profile and operationalisation within the Bank’s structures. It was in the Bank’s interests to be seen to be tackling the issues of governance and fragility, however it was not in its interests to firmly define and conceptualise the issues in a way that was operationally useful, as this could open it up to criticisms in terms of its apolitical mandate, and put it in opposition to other definitions and conceptualisations of a highly complex issue </w:t>
      </w:r>
      <w:r w:rsidR="00FE4EBA">
        <w:rPr>
          <w:rFonts w:ascii="Times New Roman" w:hAnsi="Times New Roman" w:cs="Times New Roman"/>
          <w:sz w:val="24"/>
          <w:szCs w:val="24"/>
        </w:rPr>
        <w:t>which could also attract</w:t>
      </w:r>
      <w:r w:rsidRPr="00696280">
        <w:rPr>
          <w:rFonts w:ascii="Times New Roman" w:hAnsi="Times New Roman" w:cs="Times New Roman"/>
          <w:sz w:val="24"/>
          <w:szCs w:val="24"/>
        </w:rPr>
        <w:t xml:space="preserve"> criticism. </w:t>
      </w:r>
    </w:p>
    <w:p w14:paraId="00253AF6" w14:textId="66B0FCD3" w:rsidR="003528BF" w:rsidRPr="00696280" w:rsidRDefault="003528BF" w:rsidP="00696280">
      <w:pPr>
        <w:spacing w:line="480" w:lineRule="auto"/>
        <w:jc w:val="both"/>
        <w:rPr>
          <w:rFonts w:ascii="Times New Roman" w:hAnsi="Times New Roman" w:cs="Times New Roman"/>
          <w:sz w:val="24"/>
          <w:szCs w:val="24"/>
        </w:rPr>
      </w:pPr>
      <w:r w:rsidRPr="00696280">
        <w:rPr>
          <w:rFonts w:ascii="Times New Roman" w:hAnsi="Times New Roman" w:cs="Times New Roman"/>
          <w:sz w:val="24"/>
          <w:szCs w:val="24"/>
        </w:rPr>
        <w:t xml:space="preserve">A second bifurcation </w:t>
      </w:r>
      <w:r w:rsidR="00FE4EBA">
        <w:rPr>
          <w:rFonts w:ascii="Times New Roman" w:hAnsi="Times New Roman" w:cs="Times New Roman"/>
          <w:sz w:val="24"/>
          <w:szCs w:val="24"/>
        </w:rPr>
        <w:t>within the institution</w:t>
      </w:r>
      <w:r w:rsidRPr="00696280">
        <w:rPr>
          <w:rFonts w:ascii="Times New Roman" w:hAnsi="Times New Roman" w:cs="Times New Roman"/>
          <w:sz w:val="24"/>
          <w:szCs w:val="24"/>
        </w:rPr>
        <w:t xml:space="preserve"> is the disconnect between the </w:t>
      </w:r>
      <w:r w:rsidR="00962164">
        <w:rPr>
          <w:rFonts w:ascii="Times New Roman" w:hAnsi="Times New Roman" w:cs="Times New Roman"/>
          <w:sz w:val="24"/>
          <w:szCs w:val="24"/>
        </w:rPr>
        <w:t>‘</w:t>
      </w:r>
      <w:r w:rsidRPr="00696280">
        <w:rPr>
          <w:rFonts w:ascii="Times New Roman" w:hAnsi="Times New Roman" w:cs="Times New Roman"/>
          <w:sz w:val="24"/>
          <w:szCs w:val="24"/>
        </w:rPr>
        <w:t>knowledge</w:t>
      </w:r>
      <w:r w:rsidR="00962164">
        <w:rPr>
          <w:rFonts w:ascii="Times New Roman" w:hAnsi="Times New Roman" w:cs="Times New Roman"/>
          <w:sz w:val="24"/>
          <w:szCs w:val="24"/>
        </w:rPr>
        <w:t>’ section (where ideas are generated)</w:t>
      </w:r>
      <w:r w:rsidRPr="00696280">
        <w:rPr>
          <w:rFonts w:ascii="Times New Roman" w:hAnsi="Times New Roman" w:cs="Times New Roman"/>
          <w:sz w:val="24"/>
          <w:szCs w:val="24"/>
        </w:rPr>
        <w:t xml:space="preserve"> and operational sections of the Bank. This is linked to </w:t>
      </w:r>
      <w:r w:rsidR="0059677D">
        <w:rPr>
          <w:rFonts w:ascii="Times New Roman" w:hAnsi="Times New Roman" w:cs="Times New Roman"/>
          <w:sz w:val="24"/>
          <w:szCs w:val="24"/>
        </w:rPr>
        <w:t xml:space="preserve">the problem </w:t>
      </w:r>
      <w:r w:rsidR="0059677D">
        <w:rPr>
          <w:rFonts w:ascii="Times New Roman" w:hAnsi="Times New Roman" w:cs="Times New Roman"/>
          <w:sz w:val="24"/>
          <w:szCs w:val="24"/>
        </w:rPr>
        <w:lastRenderedPageBreak/>
        <w:t>of McNeill’s (</w:t>
      </w:r>
      <w:r w:rsidRPr="00696280">
        <w:rPr>
          <w:rFonts w:ascii="Times New Roman" w:hAnsi="Times New Roman" w:cs="Times New Roman"/>
          <w:sz w:val="24"/>
          <w:szCs w:val="24"/>
        </w:rPr>
        <w:t xml:space="preserve">2004) analysis whereby there is a ‘gap’ between researchers and policy makers, the former embracing complexity while the latter requires simplicity. With the Bank’s unwillingness to define the concepts within fragile states </w:t>
      </w:r>
      <w:r w:rsidR="00EE109C" w:rsidRPr="00696280">
        <w:rPr>
          <w:rFonts w:ascii="Times New Roman" w:hAnsi="Times New Roman" w:cs="Times New Roman"/>
          <w:sz w:val="24"/>
          <w:szCs w:val="24"/>
        </w:rPr>
        <w:t>in a hard sense</w:t>
      </w:r>
      <w:r w:rsidRPr="00696280">
        <w:rPr>
          <w:rFonts w:ascii="Times New Roman" w:hAnsi="Times New Roman" w:cs="Times New Roman"/>
          <w:sz w:val="24"/>
          <w:szCs w:val="24"/>
        </w:rPr>
        <w:t xml:space="preserve">, </w:t>
      </w:r>
      <w:r w:rsidR="00EE109C" w:rsidRPr="00696280">
        <w:rPr>
          <w:rFonts w:ascii="Times New Roman" w:hAnsi="Times New Roman" w:cs="Times New Roman"/>
          <w:sz w:val="24"/>
          <w:szCs w:val="24"/>
        </w:rPr>
        <w:t>it was near impossible for those concepts to gain</w:t>
      </w:r>
      <w:r w:rsidRPr="00696280">
        <w:rPr>
          <w:rFonts w:ascii="Times New Roman" w:hAnsi="Times New Roman" w:cs="Times New Roman"/>
          <w:sz w:val="24"/>
          <w:szCs w:val="24"/>
        </w:rPr>
        <w:t xml:space="preserve"> </w:t>
      </w:r>
      <w:r w:rsidR="00EE109C" w:rsidRPr="00696280">
        <w:rPr>
          <w:rFonts w:ascii="Times New Roman" w:hAnsi="Times New Roman" w:cs="Times New Roman"/>
          <w:sz w:val="24"/>
          <w:szCs w:val="24"/>
        </w:rPr>
        <w:t xml:space="preserve">traction operationally. Furthermore, the interviews suggest that the links between the knowledge and operational departments of the Bank appear to be weak, meaning that the transition from one to the other is truncated and time-consuming. Additionally, there are many ideas competing within the knowledge area of the Bank to gain traction operationally, further weakening the links. </w:t>
      </w:r>
    </w:p>
    <w:p w14:paraId="2F53B055" w14:textId="3378CD1F" w:rsidR="003A777A" w:rsidRPr="00696280" w:rsidRDefault="00EE109C" w:rsidP="00696280">
      <w:pPr>
        <w:spacing w:line="480" w:lineRule="auto"/>
        <w:jc w:val="both"/>
        <w:rPr>
          <w:rFonts w:ascii="Times New Roman" w:hAnsi="Times New Roman" w:cs="Times New Roman"/>
          <w:sz w:val="24"/>
          <w:szCs w:val="24"/>
        </w:rPr>
      </w:pPr>
      <w:r w:rsidRPr="00696280">
        <w:rPr>
          <w:rFonts w:ascii="Times New Roman" w:hAnsi="Times New Roman" w:cs="Times New Roman"/>
          <w:sz w:val="24"/>
          <w:szCs w:val="24"/>
        </w:rPr>
        <w:t>It is clear therefore that ideas, even after their initial acceptance into the Bank’s discourse, face constraints through the Bank’s</w:t>
      </w:r>
      <w:r w:rsidR="00984C9D">
        <w:rPr>
          <w:rFonts w:ascii="Times New Roman" w:hAnsi="Times New Roman" w:cs="Times New Roman"/>
          <w:sz w:val="24"/>
          <w:szCs w:val="24"/>
        </w:rPr>
        <w:t xml:space="preserve"> </w:t>
      </w:r>
      <w:r w:rsidRPr="00696280">
        <w:rPr>
          <w:rFonts w:ascii="Times New Roman" w:hAnsi="Times New Roman" w:cs="Times New Roman"/>
          <w:sz w:val="24"/>
          <w:szCs w:val="24"/>
        </w:rPr>
        <w:t>lending mechanisms, incentive structures, and bifurcations between discourse and operations in terms of its broader acceptance and operationalisation</w:t>
      </w:r>
      <w:r w:rsidR="00962164">
        <w:rPr>
          <w:rFonts w:ascii="Times New Roman" w:hAnsi="Times New Roman" w:cs="Times New Roman"/>
          <w:sz w:val="24"/>
          <w:szCs w:val="24"/>
        </w:rPr>
        <w:t>, as demonstrated by the difficulties the fragile states agenda faced</w:t>
      </w:r>
      <w:r w:rsidRPr="00696280">
        <w:rPr>
          <w:rFonts w:ascii="Times New Roman" w:hAnsi="Times New Roman" w:cs="Times New Roman"/>
          <w:sz w:val="24"/>
          <w:szCs w:val="24"/>
        </w:rPr>
        <w:t>. The social protection</w:t>
      </w:r>
      <w:r w:rsidR="00962164">
        <w:rPr>
          <w:rFonts w:ascii="Times New Roman" w:hAnsi="Times New Roman" w:cs="Times New Roman"/>
          <w:sz w:val="24"/>
          <w:szCs w:val="24"/>
        </w:rPr>
        <w:t xml:space="preserve"> agenda</w:t>
      </w:r>
      <w:r w:rsidRPr="00696280">
        <w:rPr>
          <w:rFonts w:ascii="Times New Roman" w:hAnsi="Times New Roman" w:cs="Times New Roman"/>
          <w:sz w:val="24"/>
          <w:szCs w:val="24"/>
        </w:rPr>
        <w:t xml:space="preserve"> did not for the most part come up against these c</w:t>
      </w:r>
      <w:r w:rsidR="00962164">
        <w:rPr>
          <w:rFonts w:ascii="Times New Roman" w:hAnsi="Times New Roman" w:cs="Times New Roman"/>
          <w:sz w:val="24"/>
          <w:szCs w:val="24"/>
        </w:rPr>
        <w:t>onstraints</w:t>
      </w:r>
      <w:r w:rsidRPr="00696280">
        <w:rPr>
          <w:rFonts w:ascii="Times New Roman" w:hAnsi="Times New Roman" w:cs="Times New Roman"/>
          <w:sz w:val="24"/>
          <w:szCs w:val="24"/>
        </w:rPr>
        <w:t>. This provides the opposite perspective – how an idea can become successful within the Bank’s institutional environment. After initial hurdles to the SRM concept be</w:t>
      </w:r>
      <w:r w:rsidR="004E08A4">
        <w:rPr>
          <w:rFonts w:ascii="Times New Roman" w:hAnsi="Times New Roman" w:cs="Times New Roman"/>
          <w:sz w:val="24"/>
          <w:szCs w:val="24"/>
        </w:rPr>
        <w:t>com</w:t>
      </w:r>
      <w:r w:rsidRPr="00696280">
        <w:rPr>
          <w:rFonts w:ascii="Times New Roman" w:hAnsi="Times New Roman" w:cs="Times New Roman"/>
          <w:sz w:val="24"/>
          <w:szCs w:val="24"/>
        </w:rPr>
        <w:t>ing accepted, the social protection agenda was much more successful in gaining traction within the Bank’s aid architecture and becoming institutionalised. It does not appear to have come up against any of the obstacles identified as having hin</w:t>
      </w:r>
      <w:r w:rsidR="00984C9D">
        <w:rPr>
          <w:rFonts w:ascii="Times New Roman" w:hAnsi="Times New Roman" w:cs="Times New Roman"/>
          <w:sz w:val="24"/>
          <w:szCs w:val="24"/>
        </w:rPr>
        <w:t xml:space="preserve">dered the fragile states agenda, </w:t>
      </w:r>
      <w:r w:rsidRPr="00696280">
        <w:rPr>
          <w:rFonts w:ascii="Times New Roman" w:hAnsi="Times New Roman" w:cs="Times New Roman"/>
          <w:sz w:val="24"/>
          <w:szCs w:val="24"/>
        </w:rPr>
        <w:t xml:space="preserve">despite the social protection agenda potentially being perceived as going against the institutionalised </w:t>
      </w:r>
      <w:r w:rsidR="00EF011F">
        <w:rPr>
          <w:rFonts w:ascii="Times New Roman" w:hAnsi="Times New Roman" w:cs="Times New Roman"/>
          <w:sz w:val="24"/>
          <w:szCs w:val="24"/>
        </w:rPr>
        <w:t>economic</w:t>
      </w:r>
      <w:r w:rsidR="00984C9D">
        <w:rPr>
          <w:rFonts w:ascii="Times New Roman" w:hAnsi="Times New Roman" w:cs="Times New Roman"/>
          <w:sz w:val="24"/>
          <w:szCs w:val="24"/>
        </w:rPr>
        <w:t xml:space="preserve"> </w:t>
      </w:r>
      <w:r w:rsidRPr="00696280">
        <w:rPr>
          <w:rFonts w:ascii="Times New Roman" w:hAnsi="Times New Roman" w:cs="Times New Roman"/>
          <w:sz w:val="24"/>
          <w:szCs w:val="24"/>
        </w:rPr>
        <w:t>idea</w:t>
      </w:r>
      <w:r w:rsidR="00984C9D">
        <w:rPr>
          <w:rFonts w:ascii="Times New Roman" w:hAnsi="Times New Roman" w:cs="Times New Roman"/>
          <w:sz w:val="24"/>
          <w:szCs w:val="24"/>
        </w:rPr>
        <w:t>s</w:t>
      </w:r>
      <w:r w:rsidRPr="00696280">
        <w:rPr>
          <w:rFonts w:ascii="Times New Roman" w:hAnsi="Times New Roman" w:cs="Times New Roman"/>
          <w:sz w:val="24"/>
          <w:szCs w:val="24"/>
        </w:rPr>
        <w:t xml:space="preserve"> of the </w:t>
      </w:r>
      <w:r w:rsidR="00984C9D">
        <w:rPr>
          <w:rFonts w:ascii="Times New Roman" w:hAnsi="Times New Roman" w:cs="Times New Roman"/>
          <w:sz w:val="24"/>
          <w:szCs w:val="24"/>
        </w:rPr>
        <w:t>Bank</w:t>
      </w:r>
      <w:r w:rsidR="003A777A" w:rsidRPr="00696280">
        <w:rPr>
          <w:rFonts w:ascii="Times New Roman" w:hAnsi="Times New Roman" w:cs="Times New Roman"/>
          <w:sz w:val="24"/>
          <w:szCs w:val="24"/>
        </w:rPr>
        <w:t>.</w:t>
      </w:r>
      <w:r w:rsidR="00984C9D">
        <w:rPr>
          <w:rFonts w:ascii="Times New Roman" w:hAnsi="Times New Roman" w:cs="Times New Roman"/>
          <w:sz w:val="24"/>
          <w:szCs w:val="24"/>
        </w:rPr>
        <w:t xml:space="preserve"> As seen above, the idea was framed in a way to overcome this initial obstacle. </w:t>
      </w:r>
      <w:r w:rsidR="003A777A" w:rsidRPr="00696280">
        <w:rPr>
          <w:rFonts w:ascii="Times New Roman" w:hAnsi="Times New Roman" w:cs="Times New Roman"/>
          <w:sz w:val="24"/>
          <w:szCs w:val="24"/>
        </w:rPr>
        <w:t xml:space="preserve">The role of individuals </w:t>
      </w:r>
      <w:r w:rsidR="00984C9D">
        <w:rPr>
          <w:rFonts w:ascii="Times New Roman" w:hAnsi="Times New Roman" w:cs="Times New Roman"/>
          <w:sz w:val="24"/>
          <w:szCs w:val="24"/>
        </w:rPr>
        <w:t>(particularly Holzmann) was</w:t>
      </w:r>
      <w:r w:rsidR="003A777A" w:rsidRPr="00696280">
        <w:rPr>
          <w:rFonts w:ascii="Times New Roman" w:hAnsi="Times New Roman" w:cs="Times New Roman"/>
          <w:sz w:val="24"/>
          <w:szCs w:val="24"/>
        </w:rPr>
        <w:t xml:space="preserve"> important to the success of this framing</w:t>
      </w:r>
      <w:r w:rsidR="00984C9D">
        <w:rPr>
          <w:rFonts w:ascii="Times New Roman" w:hAnsi="Times New Roman" w:cs="Times New Roman"/>
          <w:sz w:val="24"/>
          <w:szCs w:val="24"/>
        </w:rPr>
        <w:t>,</w:t>
      </w:r>
      <w:r w:rsidR="003A777A" w:rsidRPr="00696280">
        <w:rPr>
          <w:rFonts w:ascii="Times New Roman" w:hAnsi="Times New Roman" w:cs="Times New Roman"/>
          <w:sz w:val="24"/>
          <w:szCs w:val="24"/>
        </w:rPr>
        <w:t xml:space="preserve"> and in gaining the support of </w:t>
      </w:r>
      <w:r w:rsidR="00097932">
        <w:rPr>
          <w:rFonts w:ascii="Times New Roman" w:hAnsi="Times New Roman" w:cs="Times New Roman"/>
          <w:sz w:val="24"/>
          <w:szCs w:val="24"/>
        </w:rPr>
        <w:t>other</w:t>
      </w:r>
      <w:r w:rsidR="003A777A" w:rsidRPr="00696280">
        <w:rPr>
          <w:rFonts w:ascii="Times New Roman" w:hAnsi="Times New Roman" w:cs="Times New Roman"/>
          <w:sz w:val="24"/>
          <w:szCs w:val="24"/>
        </w:rPr>
        <w:t xml:space="preserve"> </w:t>
      </w:r>
      <w:r w:rsidR="00EF011F">
        <w:rPr>
          <w:rFonts w:ascii="Times New Roman" w:hAnsi="Times New Roman" w:cs="Times New Roman"/>
          <w:sz w:val="24"/>
          <w:szCs w:val="24"/>
        </w:rPr>
        <w:t>influential</w:t>
      </w:r>
      <w:r w:rsidR="00EF011F" w:rsidRPr="00696280">
        <w:rPr>
          <w:rFonts w:ascii="Times New Roman" w:hAnsi="Times New Roman" w:cs="Times New Roman"/>
          <w:sz w:val="24"/>
          <w:szCs w:val="24"/>
        </w:rPr>
        <w:t xml:space="preserve"> </w:t>
      </w:r>
      <w:r w:rsidR="003A777A" w:rsidRPr="00696280">
        <w:rPr>
          <w:rFonts w:ascii="Times New Roman" w:hAnsi="Times New Roman" w:cs="Times New Roman"/>
          <w:sz w:val="24"/>
          <w:szCs w:val="24"/>
        </w:rPr>
        <w:t xml:space="preserve">individuals (e.g. the production team of the WDR) to create a powerful coalition around the idea that demonstrates it is acceptable within the Bank environment. The inclusion </w:t>
      </w:r>
      <w:r w:rsidR="00097932">
        <w:rPr>
          <w:rFonts w:ascii="Times New Roman" w:hAnsi="Times New Roman" w:cs="Times New Roman"/>
          <w:sz w:val="24"/>
          <w:szCs w:val="24"/>
        </w:rPr>
        <w:t xml:space="preserve">of </w:t>
      </w:r>
      <w:r w:rsidR="00097932" w:rsidRPr="00696280">
        <w:rPr>
          <w:rFonts w:ascii="Times New Roman" w:hAnsi="Times New Roman" w:cs="Times New Roman"/>
          <w:sz w:val="24"/>
          <w:szCs w:val="24"/>
        </w:rPr>
        <w:t xml:space="preserve">social protection </w:t>
      </w:r>
      <w:r w:rsidR="003A777A" w:rsidRPr="00696280">
        <w:rPr>
          <w:rFonts w:ascii="Times New Roman" w:hAnsi="Times New Roman" w:cs="Times New Roman"/>
          <w:sz w:val="24"/>
          <w:szCs w:val="24"/>
        </w:rPr>
        <w:t xml:space="preserve">within a </w:t>
      </w:r>
      <w:r w:rsidR="00097932">
        <w:rPr>
          <w:rFonts w:ascii="Times New Roman" w:hAnsi="Times New Roman" w:cs="Times New Roman"/>
          <w:sz w:val="24"/>
          <w:szCs w:val="24"/>
        </w:rPr>
        <w:t xml:space="preserve">key </w:t>
      </w:r>
      <w:r w:rsidR="003A777A" w:rsidRPr="00696280">
        <w:rPr>
          <w:rFonts w:ascii="Times New Roman" w:hAnsi="Times New Roman" w:cs="Times New Roman"/>
          <w:sz w:val="24"/>
          <w:szCs w:val="24"/>
        </w:rPr>
        <w:t xml:space="preserve">document (the 2000/1 WDR) helped </w:t>
      </w:r>
      <w:r w:rsidR="00097932">
        <w:rPr>
          <w:rFonts w:ascii="Times New Roman" w:hAnsi="Times New Roman" w:cs="Times New Roman"/>
          <w:sz w:val="24"/>
          <w:szCs w:val="24"/>
        </w:rPr>
        <w:t xml:space="preserve">it </w:t>
      </w:r>
      <w:r w:rsidR="003A777A" w:rsidRPr="00696280">
        <w:rPr>
          <w:rFonts w:ascii="Times New Roman" w:hAnsi="Times New Roman" w:cs="Times New Roman"/>
          <w:sz w:val="24"/>
          <w:szCs w:val="24"/>
        </w:rPr>
        <w:t>become accepted as an idea. However, the role of individuals bec</w:t>
      </w:r>
      <w:r w:rsidR="00962164">
        <w:rPr>
          <w:rFonts w:ascii="Times New Roman" w:hAnsi="Times New Roman" w:cs="Times New Roman"/>
          <w:sz w:val="24"/>
          <w:szCs w:val="24"/>
        </w:rPr>
        <w:t>a</w:t>
      </w:r>
      <w:r w:rsidR="003A777A" w:rsidRPr="00696280">
        <w:rPr>
          <w:rFonts w:ascii="Times New Roman" w:hAnsi="Times New Roman" w:cs="Times New Roman"/>
          <w:sz w:val="24"/>
          <w:szCs w:val="24"/>
        </w:rPr>
        <w:t xml:space="preserve">me of lesser importance after the </w:t>
      </w:r>
      <w:r w:rsidR="00D1608C">
        <w:rPr>
          <w:rFonts w:ascii="Times New Roman" w:hAnsi="Times New Roman" w:cs="Times New Roman"/>
          <w:sz w:val="24"/>
          <w:szCs w:val="24"/>
        </w:rPr>
        <w:t>agenda’s in</w:t>
      </w:r>
      <w:r w:rsidR="00962164">
        <w:rPr>
          <w:rFonts w:ascii="Times New Roman" w:hAnsi="Times New Roman" w:cs="Times New Roman"/>
          <w:sz w:val="24"/>
          <w:szCs w:val="24"/>
        </w:rPr>
        <w:t>itiation</w:t>
      </w:r>
      <w:r w:rsidR="003A777A" w:rsidRPr="00696280">
        <w:rPr>
          <w:rFonts w:ascii="Times New Roman" w:hAnsi="Times New Roman" w:cs="Times New Roman"/>
          <w:sz w:val="24"/>
          <w:szCs w:val="24"/>
        </w:rPr>
        <w:t xml:space="preserve">. </w:t>
      </w:r>
      <w:r w:rsidR="003A777A" w:rsidRPr="00696280">
        <w:rPr>
          <w:rFonts w:ascii="Times New Roman" w:hAnsi="Times New Roman" w:cs="Times New Roman"/>
          <w:sz w:val="24"/>
          <w:szCs w:val="24"/>
        </w:rPr>
        <w:lastRenderedPageBreak/>
        <w:t xml:space="preserve">Instead, the agenda evolved, expanded and became institutionalised principally through the use of </w:t>
      </w:r>
      <w:r w:rsidR="00962164">
        <w:rPr>
          <w:rFonts w:ascii="Times New Roman" w:hAnsi="Times New Roman" w:cs="Times New Roman"/>
          <w:sz w:val="24"/>
          <w:szCs w:val="24"/>
        </w:rPr>
        <w:t>M&amp;E</w:t>
      </w:r>
      <w:r w:rsidR="003A777A" w:rsidRPr="00696280">
        <w:rPr>
          <w:rFonts w:ascii="Times New Roman" w:hAnsi="Times New Roman" w:cs="Times New Roman"/>
          <w:sz w:val="24"/>
          <w:szCs w:val="24"/>
        </w:rPr>
        <w:t xml:space="preserve">. Due to the quantifiable nature of the concept it was operationalised easily, which in turn created a body of evidence that, within the Bank’s measures of success, equates to power. </w:t>
      </w:r>
    </w:p>
    <w:p w14:paraId="38A072DD" w14:textId="1252F355" w:rsidR="003A777A" w:rsidRPr="00696280" w:rsidRDefault="00097932" w:rsidP="00696280">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3A777A" w:rsidRPr="00696280">
        <w:rPr>
          <w:rFonts w:ascii="Times New Roman" w:hAnsi="Times New Roman" w:cs="Times New Roman"/>
          <w:sz w:val="24"/>
          <w:szCs w:val="24"/>
        </w:rPr>
        <w:t xml:space="preserve">he social protection agenda was able to utilise the same institutional features that were problematic for the fragility agenda to become institutionalised: lending mechanisms (by creating a product that was easy to package in a way that </w:t>
      </w:r>
      <w:r w:rsidR="004F6B89" w:rsidRPr="00696280">
        <w:rPr>
          <w:rFonts w:ascii="Times New Roman" w:hAnsi="Times New Roman" w:cs="Times New Roman"/>
          <w:sz w:val="24"/>
          <w:szCs w:val="24"/>
        </w:rPr>
        <w:t>was appealing to the countries);</w:t>
      </w:r>
      <w:r w:rsidR="003A777A" w:rsidRPr="00696280">
        <w:rPr>
          <w:rFonts w:ascii="Times New Roman" w:hAnsi="Times New Roman" w:cs="Times New Roman"/>
          <w:sz w:val="24"/>
          <w:szCs w:val="24"/>
        </w:rPr>
        <w:t xml:space="preserve"> the quantitative philosophy (by framing the concept in a way that was easily measurable in terms of spending and outcomes)</w:t>
      </w:r>
      <w:r w:rsidR="004F6B89" w:rsidRPr="00696280">
        <w:rPr>
          <w:rFonts w:ascii="Times New Roman" w:hAnsi="Times New Roman" w:cs="Times New Roman"/>
          <w:sz w:val="24"/>
          <w:szCs w:val="24"/>
        </w:rPr>
        <w:t>;</w:t>
      </w:r>
      <w:r w:rsidR="003A777A" w:rsidRPr="00696280">
        <w:rPr>
          <w:rFonts w:ascii="Times New Roman" w:hAnsi="Times New Roman" w:cs="Times New Roman"/>
          <w:sz w:val="24"/>
          <w:szCs w:val="24"/>
        </w:rPr>
        <w:t xml:space="preserve"> the apolitical mandate (by creating a product that could be expressed in purely technocratic terms)</w:t>
      </w:r>
      <w:r w:rsidR="004F6B89" w:rsidRPr="00696280">
        <w:rPr>
          <w:rFonts w:ascii="Times New Roman" w:hAnsi="Times New Roman" w:cs="Times New Roman"/>
          <w:sz w:val="24"/>
          <w:szCs w:val="24"/>
        </w:rPr>
        <w:t>;</w:t>
      </w:r>
      <w:r w:rsidR="003A777A" w:rsidRPr="00696280">
        <w:rPr>
          <w:rFonts w:ascii="Times New Roman" w:hAnsi="Times New Roman" w:cs="Times New Roman"/>
          <w:sz w:val="24"/>
          <w:szCs w:val="24"/>
        </w:rPr>
        <w:t xml:space="preserve"> and the bifurcation between knowledge and operations (by creating a product that was easy to operationalise and for country teams to utilise). </w:t>
      </w:r>
      <w:r w:rsidR="004F6B89" w:rsidRPr="00696280">
        <w:rPr>
          <w:rFonts w:ascii="Times New Roman" w:hAnsi="Times New Roman" w:cs="Times New Roman"/>
          <w:sz w:val="24"/>
          <w:szCs w:val="24"/>
        </w:rPr>
        <w:t>Social protection was also not affected by the ‘siloed working’ that interviews identified as a significant features of the Bank, as the idea resulted in a concept and product that could be managed and promoted within one sector of the Bank, without a strong reliance on acceptance throughout other areas of the Bank.</w:t>
      </w:r>
    </w:p>
    <w:p w14:paraId="7E63632B" w14:textId="67F73162" w:rsidR="004F6B89" w:rsidRPr="00696280" w:rsidRDefault="004F6B89" w:rsidP="00696280">
      <w:pPr>
        <w:spacing w:line="480" w:lineRule="auto"/>
        <w:jc w:val="both"/>
        <w:rPr>
          <w:rFonts w:ascii="Times New Roman" w:hAnsi="Times New Roman" w:cs="Times New Roman"/>
          <w:sz w:val="24"/>
          <w:szCs w:val="24"/>
        </w:rPr>
      </w:pPr>
      <w:r w:rsidRPr="00696280">
        <w:rPr>
          <w:rFonts w:ascii="Times New Roman" w:hAnsi="Times New Roman" w:cs="Times New Roman"/>
          <w:sz w:val="24"/>
          <w:szCs w:val="24"/>
        </w:rPr>
        <w:t xml:space="preserve">This siloed nature of the institution is acknowledged by senior members of the Bank – Kim’s 2014 restructure took place in part to address the problem of ‘siloed’ working, with the aim of reconfiguring the institution in a way that enabled interaction between departments (and consequently, ideas). The new structure created 14 Global Practices (GPs), which brought together the Bank’s technical staff on different themes such as Agriculture, Governance and Social Protection, and five Cross-Cutting Solution Areas (CCSAs), of which the ‘Fragility, Conflict and Violence Unit’ is one, which focused on issues </w:t>
      </w:r>
      <w:r w:rsidR="0059677D">
        <w:rPr>
          <w:rFonts w:ascii="Times New Roman" w:hAnsi="Times New Roman" w:cs="Times New Roman"/>
          <w:sz w:val="24"/>
          <w:szCs w:val="24"/>
        </w:rPr>
        <w:t>seen</w:t>
      </w:r>
      <w:r w:rsidRPr="00696280">
        <w:rPr>
          <w:rFonts w:ascii="Times New Roman" w:hAnsi="Times New Roman" w:cs="Times New Roman"/>
          <w:sz w:val="24"/>
          <w:szCs w:val="24"/>
        </w:rPr>
        <w:t xml:space="preserve"> as cross-cutting development challenges that required ‘integration and collaboration’ across the GPs. Interviews yielded mixed feelings about the success of the restructure, however; some respondents see the CCSAs as having less power and status than GPs, and suffer</w:t>
      </w:r>
      <w:r w:rsidR="00097932">
        <w:rPr>
          <w:rFonts w:ascii="Times New Roman" w:hAnsi="Times New Roman" w:cs="Times New Roman"/>
          <w:sz w:val="24"/>
          <w:szCs w:val="24"/>
        </w:rPr>
        <w:t>ing</w:t>
      </w:r>
      <w:r w:rsidR="0059677D">
        <w:rPr>
          <w:rFonts w:ascii="Times New Roman" w:hAnsi="Times New Roman" w:cs="Times New Roman"/>
          <w:sz w:val="24"/>
          <w:szCs w:val="24"/>
        </w:rPr>
        <w:t xml:space="preserve"> from ‘flavour-of-the-</w:t>
      </w:r>
      <w:r w:rsidRPr="00696280">
        <w:rPr>
          <w:rFonts w:ascii="Times New Roman" w:hAnsi="Times New Roman" w:cs="Times New Roman"/>
          <w:sz w:val="24"/>
          <w:szCs w:val="24"/>
        </w:rPr>
        <w:t xml:space="preserve">month’ </w:t>
      </w:r>
      <w:r w:rsidR="0059677D">
        <w:rPr>
          <w:rFonts w:ascii="Times New Roman" w:hAnsi="Times New Roman" w:cs="Times New Roman"/>
          <w:sz w:val="24"/>
          <w:szCs w:val="24"/>
        </w:rPr>
        <w:t>syndrome</w:t>
      </w:r>
      <w:r w:rsidR="00962164">
        <w:rPr>
          <w:rFonts w:ascii="Times New Roman" w:hAnsi="Times New Roman" w:cs="Times New Roman"/>
          <w:sz w:val="24"/>
          <w:szCs w:val="24"/>
        </w:rPr>
        <w:t>; as seen in the previous section, this is a concern for the fate of the fragile states agenda</w:t>
      </w:r>
      <w:r w:rsidRPr="00696280">
        <w:rPr>
          <w:rFonts w:ascii="Times New Roman" w:hAnsi="Times New Roman" w:cs="Times New Roman"/>
          <w:sz w:val="24"/>
          <w:szCs w:val="24"/>
        </w:rPr>
        <w:t xml:space="preserve">. Others </w:t>
      </w:r>
      <w:r w:rsidRPr="00696280">
        <w:rPr>
          <w:rFonts w:ascii="Times New Roman" w:hAnsi="Times New Roman" w:cs="Times New Roman"/>
          <w:sz w:val="24"/>
          <w:szCs w:val="24"/>
        </w:rPr>
        <w:lastRenderedPageBreak/>
        <w:t xml:space="preserve">believe </w:t>
      </w:r>
      <w:r w:rsidR="0059677D">
        <w:rPr>
          <w:rFonts w:ascii="Times New Roman" w:hAnsi="Times New Roman" w:cs="Times New Roman"/>
          <w:sz w:val="24"/>
          <w:szCs w:val="24"/>
        </w:rPr>
        <w:t>CCSAs</w:t>
      </w:r>
      <w:r w:rsidRPr="00696280">
        <w:rPr>
          <w:rFonts w:ascii="Times New Roman" w:hAnsi="Times New Roman" w:cs="Times New Roman"/>
          <w:sz w:val="24"/>
          <w:szCs w:val="24"/>
        </w:rPr>
        <w:t xml:space="preserve"> are good way of ensuring that certain ‘cross-cutting’ ideas and concepts are built into all the Bank’s work. As the new structure was a relatively new phenomenon at the time </w:t>
      </w:r>
      <w:r w:rsidR="0059677D">
        <w:rPr>
          <w:rFonts w:ascii="Times New Roman" w:hAnsi="Times New Roman" w:cs="Times New Roman"/>
          <w:sz w:val="24"/>
          <w:szCs w:val="24"/>
        </w:rPr>
        <w:t>of</w:t>
      </w:r>
      <w:r w:rsidRPr="00696280">
        <w:rPr>
          <w:rFonts w:ascii="Times New Roman" w:hAnsi="Times New Roman" w:cs="Times New Roman"/>
          <w:sz w:val="24"/>
          <w:szCs w:val="24"/>
        </w:rPr>
        <w:t xml:space="preserve"> data collection, it is a task for future research to establish to what extent the new structure has facilitated more engagement between departments within the knowledge area of the Bank. </w:t>
      </w:r>
    </w:p>
    <w:p w14:paraId="45E0757C" w14:textId="77777777" w:rsidR="00C170B8" w:rsidRPr="00696280" w:rsidRDefault="00C170B8" w:rsidP="00696280">
      <w:pPr>
        <w:spacing w:line="480" w:lineRule="auto"/>
        <w:jc w:val="both"/>
        <w:rPr>
          <w:rFonts w:ascii="Times New Roman" w:hAnsi="Times New Roman" w:cs="Times New Roman"/>
          <w:sz w:val="24"/>
          <w:szCs w:val="24"/>
        </w:rPr>
      </w:pPr>
    </w:p>
    <w:p w14:paraId="4F080278" w14:textId="77777777" w:rsidR="003D5F92" w:rsidRPr="00696280" w:rsidRDefault="00C170B8" w:rsidP="00696280">
      <w:pPr>
        <w:spacing w:line="480" w:lineRule="auto"/>
        <w:jc w:val="both"/>
        <w:rPr>
          <w:rFonts w:ascii="Times New Roman" w:hAnsi="Times New Roman" w:cs="Times New Roman"/>
          <w:b/>
          <w:sz w:val="24"/>
          <w:szCs w:val="24"/>
        </w:rPr>
      </w:pPr>
      <w:r w:rsidRPr="00696280">
        <w:rPr>
          <w:rFonts w:ascii="Times New Roman" w:hAnsi="Times New Roman" w:cs="Times New Roman"/>
          <w:b/>
          <w:sz w:val="24"/>
          <w:szCs w:val="24"/>
        </w:rPr>
        <w:t>Conclusion</w:t>
      </w:r>
    </w:p>
    <w:p w14:paraId="01538911" w14:textId="43A8EBB0" w:rsidR="005B7AAF" w:rsidRDefault="00C170B8" w:rsidP="00FF06D8">
      <w:pPr>
        <w:spacing w:line="480" w:lineRule="auto"/>
        <w:jc w:val="both"/>
        <w:rPr>
          <w:rFonts w:ascii="Times New Roman" w:hAnsi="Times New Roman" w:cs="Times New Roman"/>
          <w:sz w:val="24"/>
          <w:szCs w:val="24"/>
        </w:rPr>
      </w:pPr>
      <w:r w:rsidRPr="00696280">
        <w:rPr>
          <w:rFonts w:ascii="Times New Roman" w:hAnsi="Times New Roman" w:cs="Times New Roman"/>
          <w:sz w:val="24"/>
          <w:szCs w:val="24"/>
        </w:rPr>
        <w:t xml:space="preserve">This paper has empirically traced the development of two </w:t>
      </w:r>
      <w:r w:rsidR="00EF011F">
        <w:rPr>
          <w:rFonts w:ascii="Times New Roman" w:hAnsi="Times New Roman" w:cs="Times New Roman"/>
          <w:sz w:val="24"/>
          <w:szCs w:val="24"/>
        </w:rPr>
        <w:t>agendas</w:t>
      </w:r>
      <w:r w:rsidR="00EF011F" w:rsidRPr="00696280">
        <w:rPr>
          <w:rFonts w:ascii="Times New Roman" w:hAnsi="Times New Roman" w:cs="Times New Roman"/>
          <w:sz w:val="24"/>
          <w:szCs w:val="24"/>
        </w:rPr>
        <w:t xml:space="preserve"> </w:t>
      </w:r>
      <w:r w:rsidRPr="00696280">
        <w:rPr>
          <w:rFonts w:ascii="Times New Roman" w:hAnsi="Times New Roman" w:cs="Times New Roman"/>
          <w:sz w:val="24"/>
          <w:szCs w:val="24"/>
        </w:rPr>
        <w:t xml:space="preserve">within the World Bank to identify important features of the Bank that are influential (positively or negatively) in shaping an </w:t>
      </w:r>
      <w:r w:rsidR="00EF011F">
        <w:rPr>
          <w:rFonts w:ascii="Times New Roman" w:hAnsi="Times New Roman" w:cs="Times New Roman"/>
          <w:sz w:val="24"/>
          <w:szCs w:val="24"/>
        </w:rPr>
        <w:t xml:space="preserve">agenda’s </w:t>
      </w:r>
      <w:r w:rsidRPr="00696280">
        <w:rPr>
          <w:rFonts w:ascii="Times New Roman" w:hAnsi="Times New Roman" w:cs="Times New Roman"/>
          <w:sz w:val="24"/>
          <w:szCs w:val="24"/>
        </w:rPr>
        <w:t xml:space="preserve">introduction, acceptance and operationalisation within the institution. </w:t>
      </w:r>
      <w:r w:rsidR="00FF06D8">
        <w:rPr>
          <w:rFonts w:ascii="Times New Roman" w:hAnsi="Times New Roman" w:cs="Times New Roman"/>
          <w:sz w:val="24"/>
          <w:szCs w:val="24"/>
        </w:rPr>
        <w:t xml:space="preserve">It argues that the Bank’s political architecture presents a certain set of institutional features – both ideational and structural – that a set of policy ideas must navigate in order to gain acceptance. Ideas can gain traction in the Bank through a coalition of </w:t>
      </w:r>
      <w:r w:rsidR="00EF011F">
        <w:rPr>
          <w:rFonts w:ascii="Times New Roman" w:hAnsi="Times New Roman" w:cs="Times New Roman"/>
          <w:sz w:val="24"/>
          <w:szCs w:val="24"/>
        </w:rPr>
        <w:t xml:space="preserve">influential </w:t>
      </w:r>
      <w:r w:rsidR="00FF06D8">
        <w:rPr>
          <w:rFonts w:ascii="Times New Roman" w:hAnsi="Times New Roman" w:cs="Times New Roman"/>
          <w:sz w:val="24"/>
          <w:szCs w:val="24"/>
        </w:rPr>
        <w:t>individuals or documents, but a macro-ideational paradigmatic philosophy, the neo-classical economic approach frames how individuals or documents are able to express these agendas; ideas must be framed in a way that conforms to the economic ideas of the Bank. This paradigmatic idea also shapes the power-dynamics within the institution; although the hierarchical organisational structure affords significant power to high-level individuals, their power is limited by the over-arching paradigmatic idea.</w:t>
      </w:r>
      <w:r w:rsidR="003C5053">
        <w:rPr>
          <w:rFonts w:ascii="Times New Roman" w:hAnsi="Times New Roman" w:cs="Times New Roman"/>
          <w:sz w:val="24"/>
          <w:szCs w:val="24"/>
        </w:rPr>
        <w:t xml:space="preserve"> The study therefore demonstrates how the interaction between the Bank’s organisational and structural features and its macro-ideational paradigmatic ideas create a mutually reinforcing feedback loop, which in turn creates a relatively stable institutional architecture. This architecture creates a particular environment in which certain policies and processes are favoured, while others are hindered. </w:t>
      </w:r>
    </w:p>
    <w:p w14:paraId="7CBE11FC" w14:textId="114D6E34" w:rsidR="00FF06D8" w:rsidRDefault="00FF06D8" w:rsidP="00FF06D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While powerful individuals are </w:t>
      </w:r>
      <w:r w:rsidR="00BE4707">
        <w:rPr>
          <w:rFonts w:ascii="Times New Roman" w:hAnsi="Times New Roman" w:cs="Times New Roman"/>
          <w:sz w:val="24"/>
          <w:szCs w:val="24"/>
        </w:rPr>
        <w:t>necessary</w:t>
      </w:r>
      <w:r>
        <w:rPr>
          <w:rFonts w:ascii="Times New Roman" w:hAnsi="Times New Roman" w:cs="Times New Roman"/>
          <w:sz w:val="24"/>
          <w:szCs w:val="24"/>
        </w:rPr>
        <w:t xml:space="preserve"> to introduce ideas into the Bank, their support of an agenda does not guarantee its main-streaming or institutionalisation within the Bank’s work. Other features of the Bank’s institutional architecture present obstacles that ideas must navigate; some are related to the macro-ideational </w:t>
      </w:r>
      <w:r w:rsidR="00097932">
        <w:rPr>
          <w:rFonts w:ascii="Times New Roman" w:hAnsi="Times New Roman" w:cs="Times New Roman"/>
          <w:sz w:val="24"/>
          <w:szCs w:val="24"/>
        </w:rPr>
        <w:t>level</w:t>
      </w:r>
      <w:r>
        <w:rPr>
          <w:rFonts w:ascii="Times New Roman" w:hAnsi="Times New Roman" w:cs="Times New Roman"/>
          <w:sz w:val="24"/>
          <w:szCs w:val="24"/>
        </w:rPr>
        <w:t xml:space="preserve">, such as the technocratic approach of the Bank that promotes an evidence-based approach to development whereby the evidence can be presented quantitatively. Others are to do with the </w:t>
      </w:r>
      <w:r w:rsidR="00EF011F">
        <w:rPr>
          <w:rFonts w:ascii="Times New Roman" w:hAnsi="Times New Roman" w:cs="Times New Roman"/>
          <w:sz w:val="24"/>
          <w:szCs w:val="24"/>
        </w:rPr>
        <w:t xml:space="preserve">institutional structure </w:t>
      </w:r>
      <w:r>
        <w:rPr>
          <w:rFonts w:ascii="Times New Roman" w:hAnsi="Times New Roman" w:cs="Times New Roman"/>
          <w:sz w:val="24"/>
          <w:szCs w:val="24"/>
        </w:rPr>
        <w:t>of the Bank, such as the incentive structures, lending mechanisms</w:t>
      </w:r>
      <w:r w:rsidR="00097932">
        <w:rPr>
          <w:rFonts w:ascii="Times New Roman" w:hAnsi="Times New Roman" w:cs="Times New Roman"/>
          <w:sz w:val="24"/>
          <w:szCs w:val="24"/>
        </w:rPr>
        <w:t>,</w:t>
      </w:r>
      <w:r>
        <w:rPr>
          <w:rFonts w:ascii="Times New Roman" w:hAnsi="Times New Roman" w:cs="Times New Roman"/>
          <w:sz w:val="24"/>
          <w:szCs w:val="24"/>
        </w:rPr>
        <w:t xml:space="preserve"> the bifurcation of the knowledge and operations areas of the Bank and the siloed structure of departments. </w:t>
      </w:r>
      <w:r w:rsidR="00BE4707">
        <w:rPr>
          <w:rFonts w:ascii="Times New Roman" w:hAnsi="Times New Roman" w:cs="Times New Roman"/>
          <w:sz w:val="24"/>
          <w:szCs w:val="24"/>
        </w:rPr>
        <w:t xml:space="preserve">Ideas that are not a good ‘fit’ with these features will struggle to gain buy-in – or at the very least, take a long time to do so – despite their merits in terms of achieving the Bank’s objectives. </w:t>
      </w:r>
    </w:p>
    <w:p w14:paraId="25888A2F" w14:textId="52CA1529" w:rsidR="009A7FE7" w:rsidRPr="00696280" w:rsidRDefault="009A7FE7" w:rsidP="009A7FE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order to overcome these institutional roadblocks, there is a need for reflection on the organisational architecture of the Bank and a focused effort to encourage spaces for new ideas and cross-departmental working. This could include a review of the internal incentive structures which discourage cross-departmental </w:t>
      </w:r>
      <w:r w:rsidR="005F272F">
        <w:rPr>
          <w:rFonts w:ascii="Times New Roman" w:hAnsi="Times New Roman" w:cs="Times New Roman"/>
          <w:sz w:val="24"/>
          <w:szCs w:val="24"/>
        </w:rPr>
        <w:t>working</w:t>
      </w:r>
      <w:r>
        <w:rPr>
          <w:rFonts w:ascii="Times New Roman" w:hAnsi="Times New Roman" w:cs="Times New Roman"/>
          <w:sz w:val="24"/>
          <w:szCs w:val="24"/>
        </w:rPr>
        <w:t>, or taking steps to ensure that the CCSAs are afforded equal power and s</w:t>
      </w:r>
      <w:r w:rsidR="00D46C43">
        <w:rPr>
          <w:rFonts w:ascii="Times New Roman" w:hAnsi="Times New Roman" w:cs="Times New Roman"/>
          <w:sz w:val="24"/>
          <w:szCs w:val="24"/>
        </w:rPr>
        <w:t>tatus as GPs</w:t>
      </w:r>
      <w:r>
        <w:rPr>
          <w:rFonts w:ascii="Times New Roman" w:hAnsi="Times New Roman" w:cs="Times New Roman"/>
          <w:sz w:val="24"/>
          <w:szCs w:val="24"/>
        </w:rPr>
        <w:t xml:space="preserve">, to avoid CCSA issues suffering from ‘flavour of the month’ syndrome and ensure that they are firmly embedded within the Bank’s core work. At an individual level, there is a need for spaces to be made within the institutional discourse that challenge the macro-ideational paradigm (through recruitment policies or through a broadening of disciplinary focus), to test, secure or challenge its relevance and validity in modern-day approaches to development. </w:t>
      </w:r>
    </w:p>
    <w:p w14:paraId="038C8A38" w14:textId="77777777" w:rsidR="003129E5" w:rsidRDefault="003129E5" w:rsidP="00696280">
      <w:pPr>
        <w:spacing w:line="480" w:lineRule="auto"/>
        <w:jc w:val="both"/>
        <w:rPr>
          <w:rFonts w:ascii="Times New Roman" w:hAnsi="Times New Roman" w:cs="Times New Roman"/>
          <w:b/>
          <w:color w:val="000000" w:themeColor="text1"/>
          <w:sz w:val="24"/>
          <w:szCs w:val="24"/>
        </w:rPr>
      </w:pPr>
    </w:p>
    <w:p w14:paraId="22C4F553" w14:textId="7D26EBF4" w:rsidR="00970DC3" w:rsidRPr="003129E5" w:rsidRDefault="003129E5" w:rsidP="00696280">
      <w:pPr>
        <w:spacing w:line="480" w:lineRule="auto"/>
        <w:jc w:val="both"/>
        <w:rPr>
          <w:rFonts w:ascii="Times New Roman" w:hAnsi="Times New Roman" w:cs="Times New Roman"/>
          <w:b/>
          <w:color w:val="000000" w:themeColor="text1"/>
          <w:sz w:val="24"/>
          <w:szCs w:val="24"/>
        </w:rPr>
      </w:pPr>
      <w:r w:rsidRPr="003129E5">
        <w:rPr>
          <w:rFonts w:ascii="Times New Roman" w:hAnsi="Times New Roman" w:cs="Times New Roman"/>
          <w:b/>
          <w:color w:val="000000" w:themeColor="text1"/>
          <w:sz w:val="24"/>
          <w:szCs w:val="24"/>
        </w:rPr>
        <w:t xml:space="preserve">Word count: </w:t>
      </w:r>
      <w:r w:rsidR="00605FD5">
        <w:rPr>
          <w:rFonts w:ascii="Times New Roman" w:hAnsi="Times New Roman" w:cs="Times New Roman"/>
          <w:b/>
          <w:color w:val="000000" w:themeColor="text1"/>
          <w:sz w:val="24"/>
          <w:szCs w:val="24"/>
        </w:rPr>
        <w:t>8,370</w:t>
      </w:r>
      <w:r w:rsidRPr="003129E5">
        <w:rPr>
          <w:rFonts w:ascii="Times New Roman" w:hAnsi="Times New Roman" w:cs="Times New Roman"/>
          <w:b/>
          <w:color w:val="000000" w:themeColor="text1"/>
          <w:sz w:val="24"/>
          <w:szCs w:val="24"/>
        </w:rPr>
        <w:t xml:space="preserve"> words</w:t>
      </w:r>
    </w:p>
    <w:p w14:paraId="2CE77A17" w14:textId="4E38F446" w:rsidR="003129E5" w:rsidRDefault="003129E5" w:rsidP="00696280">
      <w:pPr>
        <w:spacing w:line="480" w:lineRule="auto"/>
        <w:jc w:val="both"/>
        <w:rPr>
          <w:rFonts w:ascii="Times New Roman" w:hAnsi="Times New Roman" w:cs="Times New Roman"/>
          <w:color w:val="FF0000"/>
          <w:sz w:val="24"/>
          <w:szCs w:val="24"/>
        </w:rPr>
      </w:pPr>
    </w:p>
    <w:p w14:paraId="7A00012F" w14:textId="77777777" w:rsidR="00605FD5" w:rsidRDefault="00605FD5" w:rsidP="00696280">
      <w:pPr>
        <w:spacing w:line="480" w:lineRule="auto"/>
        <w:jc w:val="both"/>
        <w:rPr>
          <w:rFonts w:ascii="Times New Roman" w:hAnsi="Times New Roman" w:cs="Times New Roman"/>
          <w:color w:val="FF0000"/>
          <w:sz w:val="24"/>
          <w:szCs w:val="24"/>
        </w:rPr>
      </w:pPr>
    </w:p>
    <w:p w14:paraId="4A204EA3" w14:textId="424D0EC5" w:rsidR="0006012A" w:rsidRPr="00FF6F18" w:rsidRDefault="0006012A" w:rsidP="00696280">
      <w:pPr>
        <w:spacing w:line="480" w:lineRule="auto"/>
        <w:jc w:val="both"/>
        <w:rPr>
          <w:rFonts w:ascii="Times New Roman" w:hAnsi="Times New Roman" w:cs="Times New Roman"/>
          <w:b/>
          <w:color w:val="000000" w:themeColor="text1"/>
          <w:sz w:val="24"/>
          <w:szCs w:val="24"/>
        </w:rPr>
      </w:pPr>
      <w:r w:rsidRPr="00FF6F18">
        <w:rPr>
          <w:rFonts w:ascii="Times New Roman" w:hAnsi="Times New Roman" w:cs="Times New Roman"/>
          <w:b/>
          <w:color w:val="000000" w:themeColor="text1"/>
          <w:sz w:val="24"/>
          <w:szCs w:val="24"/>
        </w:rPr>
        <w:lastRenderedPageBreak/>
        <w:t>Acknowledgements</w:t>
      </w:r>
    </w:p>
    <w:p w14:paraId="5475B27C" w14:textId="4E32CBAC" w:rsidR="0006012A" w:rsidRPr="00FF6F18" w:rsidRDefault="00FF6F18" w:rsidP="00696280">
      <w:pPr>
        <w:spacing w:line="480" w:lineRule="auto"/>
        <w:jc w:val="both"/>
        <w:rPr>
          <w:rFonts w:ascii="Times New Roman" w:hAnsi="Times New Roman" w:cs="Times New Roman"/>
          <w:color w:val="000000" w:themeColor="text1"/>
          <w:sz w:val="24"/>
          <w:szCs w:val="24"/>
        </w:rPr>
      </w:pPr>
      <w:r w:rsidRPr="00FF6F18">
        <w:rPr>
          <w:rFonts w:ascii="Times New Roman" w:hAnsi="Times New Roman" w:cs="Times New Roman"/>
          <w:color w:val="000000" w:themeColor="text1"/>
          <w:sz w:val="24"/>
          <w:szCs w:val="24"/>
        </w:rPr>
        <w:t xml:space="preserve">Many thanks are extended to the interviewees, who were generous with their time and thus enabled this research. </w:t>
      </w:r>
    </w:p>
    <w:p w14:paraId="44A6D56C" w14:textId="77777777" w:rsidR="00605FD5" w:rsidRDefault="00605FD5" w:rsidP="003129E5">
      <w:pPr>
        <w:spacing w:line="480" w:lineRule="auto"/>
        <w:jc w:val="both"/>
        <w:rPr>
          <w:rFonts w:ascii="Times New Roman" w:hAnsi="Times New Roman" w:cs="Times New Roman"/>
          <w:b/>
          <w:sz w:val="24"/>
          <w:szCs w:val="24"/>
        </w:rPr>
      </w:pPr>
    </w:p>
    <w:p w14:paraId="023401D1" w14:textId="48E2ECE4" w:rsidR="003129E5" w:rsidRPr="00384CE3" w:rsidRDefault="003129E5" w:rsidP="003129E5">
      <w:pPr>
        <w:spacing w:line="480" w:lineRule="auto"/>
        <w:jc w:val="both"/>
        <w:rPr>
          <w:rFonts w:ascii="Times New Roman" w:hAnsi="Times New Roman" w:cs="Times New Roman"/>
          <w:b/>
          <w:sz w:val="24"/>
          <w:szCs w:val="24"/>
        </w:rPr>
      </w:pPr>
      <w:r w:rsidRPr="00384CE3">
        <w:rPr>
          <w:rFonts w:ascii="Times New Roman" w:hAnsi="Times New Roman" w:cs="Times New Roman"/>
          <w:b/>
          <w:sz w:val="24"/>
          <w:szCs w:val="24"/>
        </w:rPr>
        <w:t>References</w:t>
      </w:r>
    </w:p>
    <w:p w14:paraId="203650CC"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Béland, D. (2005) ‘Ideas and Social Policy: An Institutionalist Perspective’, </w:t>
      </w:r>
      <w:r w:rsidRPr="00384CE3">
        <w:rPr>
          <w:rFonts w:ascii="Times New Roman" w:hAnsi="Times New Roman" w:cs="Times New Roman"/>
          <w:i/>
          <w:sz w:val="24"/>
          <w:szCs w:val="24"/>
        </w:rPr>
        <w:t>Social Policy and Administration</w:t>
      </w:r>
      <w:r w:rsidRPr="00384CE3">
        <w:rPr>
          <w:rFonts w:ascii="Times New Roman" w:hAnsi="Times New Roman" w:cs="Times New Roman"/>
          <w:sz w:val="24"/>
          <w:szCs w:val="24"/>
        </w:rPr>
        <w:t xml:space="preserve"> 39(1): 1-18.</w:t>
      </w:r>
    </w:p>
    <w:p w14:paraId="5EC6597B"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Blyth, M. (1997) ‘”Any more bright ideas?”: the ideational turn in comparative political economy’, </w:t>
      </w:r>
      <w:r w:rsidRPr="00384CE3">
        <w:rPr>
          <w:rFonts w:ascii="Times New Roman" w:hAnsi="Times New Roman" w:cs="Times New Roman"/>
          <w:i/>
          <w:sz w:val="24"/>
          <w:szCs w:val="24"/>
        </w:rPr>
        <w:t>Comparative Politics</w:t>
      </w:r>
      <w:r w:rsidRPr="00384CE3">
        <w:rPr>
          <w:rFonts w:ascii="Times New Roman" w:hAnsi="Times New Roman" w:cs="Times New Roman"/>
          <w:sz w:val="24"/>
          <w:szCs w:val="24"/>
        </w:rPr>
        <w:t xml:space="preserve"> 29(2): 229-250. </w:t>
      </w:r>
    </w:p>
    <w:p w14:paraId="7A63BD70"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Bøås, M. &amp; McNeill, D. (eds) (2004) </w:t>
      </w:r>
      <w:r w:rsidRPr="00384CE3">
        <w:rPr>
          <w:rFonts w:ascii="Times New Roman" w:hAnsi="Times New Roman" w:cs="Times New Roman"/>
          <w:i/>
          <w:sz w:val="24"/>
          <w:szCs w:val="24"/>
        </w:rPr>
        <w:t xml:space="preserve">Global Institutions &amp; Development: Framing the World? </w:t>
      </w:r>
      <w:r w:rsidRPr="00384CE3">
        <w:rPr>
          <w:rFonts w:ascii="Times New Roman" w:hAnsi="Times New Roman" w:cs="Times New Roman"/>
          <w:sz w:val="24"/>
          <w:szCs w:val="24"/>
        </w:rPr>
        <w:t>Oxon: Routledge.</w:t>
      </w:r>
    </w:p>
    <w:p w14:paraId="5F677842"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Cammack, P. (2002) ‘Neoliberalism, the World Bank, and the New Politics of Development’ in U. Kothari and M. Minogue (eds) </w:t>
      </w:r>
      <w:r w:rsidRPr="00384CE3">
        <w:rPr>
          <w:rFonts w:ascii="Times New Roman" w:hAnsi="Times New Roman" w:cs="Times New Roman"/>
          <w:i/>
          <w:sz w:val="24"/>
          <w:szCs w:val="24"/>
        </w:rPr>
        <w:t>Development Theory and Practice: Critical Perspectives</w:t>
      </w:r>
      <w:r w:rsidRPr="00384CE3">
        <w:rPr>
          <w:rFonts w:ascii="Times New Roman" w:hAnsi="Times New Roman" w:cs="Times New Roman"/>
          <w:sz w:val="24"/>
          <w:szCs w:val="24"/>
        </w:rPr>
        <w:t>. Basingstoke: Macmillan Publishers Ltd.</w:t>
      </w:r>
    </w:p>
    <w:p w14:paraId="1F7D5E82"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Campbell, J. (1998) ‘Institutional analysis and the role of ideas in political economy’, </w:t>
      </w:r>
      <w:r w:rsidRPr="00384CE3">
        <w:rPr>
          <w:rFonts w:ascii="Times New Roman" w:hAnsi="Times New Roman" w:cs="Times New Roman"/>
          <w:i/>
          <w:sz w:val="24"/>
          <w:szCs w:val="24"/>
        </w:rPr>
        <w:t>Theory and Society</w:t>
      </w:r>
      <w:r w:rsidRPr="00384CE3">
        <w:rPr>
          <w:rFonts w:ascii="Times New Roman" w:hAnsi="Times New Roman" w:cs="Times New Roman"/>
          <w:sz w:val="24"/>
          <w:szCs w:val="24"/>
        </w:rPr>
        <w:t xml:space="preserve"> 27: 377-409. </w:t>
      </w:r>
    </w:p>
    <w:p w14:paraId="279F7599"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Goldstein, J. &amp; Keohane, R. (1993) </w:t>
      </w:r>
      <w:r w:rsidRPr="00384CE3">
        <w:rPr>
          <w:rFonts w:ascii="Times New Roman" w:hAnsi="Times New Roman" w:cs="Times New Roman"/>
          <w:i/>
          <w:sz w:val="24"/>
          <w:szCs w:val="24"/>
        </w:rPr>
        <w:t>Ideas and Foreign Policy</w:t>
      </w:r>
      <w:r w:rsidRPr="00384CE3">
        <w:rPr>
          <w:rFonts w:ascii="Times New Roman" w:hAnsi="Times New Roman" w:cs="Times New Roman"/>
          <w:sz w:val="24"/>
          <w:szCs w:val="24"/>
        </w:rPr>
        <w:t xml:space="preserve">. Ithaca: Cornell University Press. </w:t>
      </w:r>
    </w:p>
    <w:p w14:paraId="2B6F364A"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Hall, P. &amp; Taylor, R. (1996) ‘Political science and the three new institutionalisms’, </w:t>
      </w:r>
      <w:r w:rsidRPr="00384CE3">
        <w:rPr>
          <w:rFonts w:ascii="Times New Roman" w:hAnsi="Times New Roman" w:cs="Times New Roman"/>
          <w:i/>
          <w:sz w:val="24"/>
          <w:szCs w:val="24"/>
        </w:rPr>
        <w:t>Political Studies</w:t>
      </w:r>
      <w:r w:rsidRPr="00384CE3">
        <w:rPr>
          <w:rFonts w:ascii="Times New Roman" w:hAnsi="Times New Roman" w:cs="Times New Roman"/>
          <w:sz w:val="24"/>
          <w:szCs w:val="24"/>
        </w:rPr>
        <w:t xml:space="preserve"> 44(5): 936-957. </w:t>
      </w:r>
    </w:p>
    <w:p w14:paraId="64828833"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Hay, C. (2004) ‘Ideas, interests and institutions in the comparative political economy of great transformations’ </w:t>
      </w:r>
      <w:r w:rsidRPr="00384CE3">
        <w:rPr>
          <w:rFonts w:ascii="Times New Roman" w:hAnsi="Times New Roman" w:cs="Times New Roman"/>
          <w:i/>
          <w:sz w:val="24"/>
          <w:szCs w:val="24"/>
        </w:rPr>
        <w:t xml:space="preserve">Review of International Political Economy </w:t>
      </w:r>
      <w:r w:rsidRPr="00384CE3">
        <w:rPr>
          <w:rFonts w:ascii="Times New Roman" w:hAnsi="Times New Roman" w:cs="Times New Roman"/>
          <w:sz w:val="24"/>
          <w:szCs w:val="24"/>
        </w:rPr>
        <w:t xml:space="preserve">11: 204-226. </w:t>
      </w:r>
    </w:p>
    <w:p w14:paraId="7EB00C20"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lastRenderedPageBreak/>
        <w:t xml:space="preserve">Hay, C. (2011) ‘Ideas and the Construction of Interests’, in Béland, D. &amp; Cox, R.H. (eds), </w:t>
      </w:r>
      <w:r w:rsidRPr="00384CE3">
        <w:rPr>
          <w:rFonts w:ascii="Times New Roman" w:hAnsi="Times New Roman" w:cs="Times New Roman"/>
          <w:i/>
          <w:sz w:val="24"/>
          <w:szCs w:val="24"/>
        </w:rPr>
        <w:t>Ideas and Politics in Social Science Research</w:t>
      </w:r>
      <w:r w:rsidRPr="00384CE3">
        <w:rPr>
          <w:rFonts w:ascii="Times New Roman" w:hAnsi="Times New Roman" w:cs="Times New Roman"/>
          <w:sz w:val="24"/>
          <w:szCs w:val="24"/>
        </w:rPr>
        <w:t>. Oxford: Oxford University Press, pp. 65-82.</w:t>
      </w:r>
    </w:p>
    <w:p w14:paraId="42CE34A4"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Keohane, R. (1989) </w:t>
      </w:r>
      <w:r w:rsidRPr="00384CE3">
        <w:rPr>
          <w:rFonts w:ascii="Times New Roman" w:hAnsi="Times New Roman" w:cs="Times New Roman"/>
          <w:i/>
          <w:sz w:val="24"/>
          <w:szCs w:val="24"/>
        </w:rPr>
        <w:t>International Institutions and State Power: Essays in International Relations Theory</w:t>
      </w:r>
      <w:r w:rsidRPr="00384CE3">
        <w:rPr>
          <w:rFonts w:ascii="Times New Roman" w:hAnsi="Times New Roman" w:cs="Times New Roman"/>
          <w:sz w:val="24"/>
          <w:szCs w:val="24"/>
        </w:rPr>
        <w:t xml:space="preserve">. Boulder: Westview Press. </w:t>
      </w:r>
    </w:p>
    <w:p w14:paraId="7BC64BB8"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Kramarz, T. &amp; Momani, B. (2013) ‘The World Bank as Knowledge Bank: Analyzing the Limits of a Legitimate Global Knowledge Actor’ </w:t>
      </w:r>
      <w:r w:rsidRPr="00384CE3">
        <w:rPr>
          <w:rFonts w:ascii="Times New Roman" w:hAnsi="Times New Roman" w:cs="Times New Roman"/>
          <w:i/>
          <w:sz w:val="24"/>
          <w:szCs w:val="24"/>
        </w:rPr>
        <w:t>Review of Policy Research</w:t>
      </w:r>
      <w:r w:rsidRPr="00384CE3">
        <w:rPr>
          <w:rFonts w:ascii="Times New Roman" w:hAnsi="Times New Roman" w:cs="Times New Roman"/>
          <w:sz w:val="24"/>
          <w:szCs w:val="24"/>
        </w:rPr>
        <w:t xml:space="preserve"> 30(4): 409-431.</w:t>
      </w:r>
    </w:p>
    <w:p w14:paraId="0153D160"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Lieberman, E. (2002) ‘Ideas, Institutions and Political Order: Explaining Political Change’, </w:t>
      </w:r>
      <w:r w:rsidRPr="00384CE3">
        <w:rPr>
          <w:rFonts w:ascii="Times New Roman" w:hAnsi="Times New Roman" w:cs="Times New Roman"/>
          <w:i/>
          <w:sz w:val="24"/>
          <w:szCs w:val="24"/>
        </w:rPr>
        <w:t>The American Political Science Review</w:t>
      </w:r>
      <w:r w:rsidRPr="00384CE3">
        <w:rPr>
          <w:rFonts w:ascii="Times New Roman" w:hAnsi="Times New Roman" w:cs="Times New Roman"/>
          <w:sz w:val="24"/>
          <w:szCs w:val="24"/>
        </w:rPr>
        <w:t xml:space="preserve"> 96(4): 697-712. </w:t>
      </w:r>
    </w:p>
    <w:p w14:paraId="07940959"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McNeill, D. (2004) ‘Social capital and the World Bank’, in M. Bøås and D. McNeill (eds) </w:t>
      </w:r>
      <w:r w:rsidRPr="00384CE3">
        <w:rPr>
          <w:rFonts w:ascii="Times New Roman" w:hAnsi="Times New Roman" w:cs="Times New Roman"/>
          <w:i/>
          <w:sz w:val="24"/>
          <w:szCs w:val="24"/>
        </w:rPr>
        <w:t xml:space="preserve">Global Institutions &amp; Development: Framing the World? </w:t>
      </w:r>
      <w:r w:rsidRPr="00384CE3">
        <w:rPr>
          <w:rFonts w:ascii="Times New Roman" w:hAnsi="Times New Roman" w:cs="Times New Roman"/>
          <w:sz w:val="24"/>
          <w:szCs w:val="24"/>
        </w:rPr>
        <w:t>Oxon: Routledge, 108-123.</w:t>
      </w:r>
    </w:p>
    <w:p w14:paraId="55375B05"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Mehta, J. (2011) ‘The Varied Roles of Ideas in Politics: From ‘Whether’ to ‘How’, in Béland, D. &amp; Cox, R. (eds), </w:t>
      </w:r>
      <w:r w:rsidRPr="00384CE3">
        <w:rPr>
          <w:rFonts w:ascii="Times New Roman" w:hAnsi="Times New Roman" w:cs="Times New Roman"/>
          <w:i/>
          <w:sz w:val="24"/>
          <w:szCs w:val="24"/>
        </w:rPr>
        <w:t>Ideas and Politics in Social Science Research</w:t>
      </w:r>
      <w:r w:rsidRPr="00384CE3">
        <w:rPr>
          <w:rFonts w:ascii="Times New Roman" w:hAnsi="Times New Roman" w:cs="Times New Roman"/>
          <w:sz w:val="24"/>
          <w:szCs w:val="24"/>
        </w:rPr>
        <w:t xml:space="preserve">. New York: Oxford University Press, pp. 23-46. </w:t>
      </w:r>
    </w:p>
    <w:p w14:paraId="47ABC34B"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Schmidt, V. (2010) ‘Taking ideas and discourse seriously: explaining change through discursive institutionalism as the fourth ‘new institutionalism’’ </w:t>
      </w:r>
      <w:r w:rsidRPr="00384CE3">
        <w:rPr>
          <w:rFonts w:ascii="Times New Roman" w:hAnsi="Times New Roman" w:cs="Times New Roman"/>
          <w:i/>
          <w:sz w:val="24"/>
          <w:szCs w:val="24"/>
        </w:rPr>
        <w:t>European Political Science Review</w:t>
      </w:r>
      <w:r w:rsidRPr="00384CE3">
        <w:rPr>
          <w:rFonts w:ascii="Times New Roman" w:hAnsi="Times New Roman" w:cs="Times New Roman"/>
          <w:sz w:val="24"/>
          <w:szCs w:val="24"/>
        </w:rPr>
        <w:t xml:space="preserve"> 2(1): 1-25. </w:t>
      </w:r>
    </w:p>
    <w:p w14:paraId="236FE8C4"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Schmidt, V. (2011) ‘Reconciling ideas and institutions through discursive institutionalism’, in Béland, D. &amp; Cox, R.H. (eds) </w:t>
      </w:r>
      <w:r w:rsidRPr="00384CE3">
        <w:rPr>
          <w:rFonts w:ascii="Times New Roman" w:hAnsi="Times New Roman" w:cs="Times New Roman"/>
          <w:i/>
          <w:sz w:val="24"/>
          <w:szCs w:val="24"/>
        </w:rPr>
        <w:t>Ideas and Politics in Social Science Research</w:t>
      </w:r>
      <w:r w:rsidRPr="00384CE3">
        <w:rPr>
          <w:rFonts w:ascii="Times New Roman" w:hAnsi="Times New Roman" w:cs="Times New Roman"/>
          <w:sz w:val="24"/>
          <w:szCs w:val="24"/>
        </w:rPr>
        <w:t>. New York: Oxford University Press.</w:t>
      </w:r>
    </w:p>
    <w:p w14:paraId="17417CD9"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Sindzingre, A. (2004) ‘The evolution of the concept of poverty in multilateral financial institutions: the case of the World Bank’ in M. Bøås and D. McNeill (eds) </w:t>
      </w:r>
      <w:r w:rsidRPr="00384CE3">
        <w:rPr>
          <w:rFonts w:ascii="Times New Roman" w:hAnsi="Times New Roman" w:cs="Times New Roman"/>
          <w:i/>
          <w:sz w:val="24"/>
          <w:szCs w:val="24"/>
        </w:rPr>
        <w:t xml:space="preserve">Global Institutions &amp; Development: Framing the World? </w:t>
      </w:r>
      <w:r w:rsidRPr="00384CE3">
        <w:rPr>
          <w:rFonts w:ascii="Times New Roman" w:hAnsi="Times New Roman" w:cs="Times New Roman"/>
          <w:sz w:val="24"/>
          <w:szCs w:val="24"/>
        </w:rPr>
        <w:t>Oxon: Routledge, 164-177.</w:t>
      </w:r>
    </w:p>
    <w:p w14:paraId="465F5BE9"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lastRenderedPageBreak/>
        <w:t xml:space="preserve">Stein, H. (2008) </w:t>
      </w:r>
      <w:r w:rsidRPr="00384CE3">
        <w:rPr>
          <w:rFonts w:ascii="Times New Roman" w:hAnsi="Times New Roman" w:cs="Times New Roman"/>
          <w:i/>
          <w:sz w:val="24"/>
          <w:szCs w:val="24"/>
        </w:rPr>
        <w:t>Beyond the World Bank Agenda: An Institutional Approach to Development</w:t>
      </w:r>
      <w:r w:rsidRPr="00384CE3">
        <w:rPr>
          <w:rFonts w:ascii="Times New Roman" w:hAnsi="Times New Roman" w:cs="Times New Roman"/>
          <w:sz w:val="24"/>
          <w:szCs w:val="24"/>
        </w:rPr>
        <w:t xml:space="preserve">. Chicago: Chicago University Press. </w:t>
      </w:r>
    </w:p>
    <w:p w14:paraId="5355D3A2"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Stern, N. &amp; Ferreira, F. (1997) ‘The World Bank as an Intellectual Actor’, in D. Kapur, J.P. Lewis and R. Webb (eds) </w:t>
      </w:r>
      <w:r w:rsidRPr="00384CE3">
        <w:rPr>
          <w:rFonts w:ascii="Times New Roman" w:hAnsi="Times New Roman" w:cs="Times New Roman"/>
          <w:i/>
          <w:sz w:val="24"/>
          <w:szCs w:val="24"/>
        </w:rPr>
        <w:t>The World Bank: Its First Half Century</w:t>
      </w:r>
      <w:r w:rsidRPr="00384CE3">
        <w:rPr>
          <w:rFonts w:ascii="Times New Roman" w:hAnsi="Times New Roman" w:cs="Times New Roman"/>
          <w:sz w:val="24"/>
          <w:szCs w:val="24"/>
        </w:rPr>
        <w:t>, vol. 2, Washington D.C.: Brookings Institution, 523-609.</w:t>
      </w:r>
    </w:p>
    <w:p w14:paraId="1EA4CD76"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Tannenwald, N. (2005) ‘Ideas and Explanation: Advancing the Theoretical Agenda’, </w:t>
      </w:r>
      <w:r w:rsidRPr="00384CE3">
        <w:rPr>
          <w:rFonts w:ascii="Times New Roman" w:hAnsi="Times New Roman" w:cs="Times New Roman"/>
          <w:i/>
          <w:sz w:val="24"/>
          <w:szCs w:val="24"/>
        </w:rPr>
        <w:t xml:space="preserve">Journal of Cold War Studies </w:t>
      </w:r>
      <w:r w:rsidRPr="00384CE3">
        <w:rPr>
          <w:rFonts w:ascii="Times New Roman" w:hAnsi="Times New Roman" w:cs="Times New Roman"/>
          <w:sz w:val="24"/>
          <w:szCs w:val="24"/>
        </w:rPr>
        <w:t xml:space="preserve">7(2): 13-42. </w:t>
      </w:r>
    </w:p>
    <w:p w14:paraId="336AF904"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Wade, R. (2002) ‘US Hegemony and the World Bank: The Fight over People and Ideas’, </w:t>
      </w:r>
      <w:r w:rsidRPr="00384CE3">
        <w:rPr>
          <w:rFonts w:ascii="Times New Roman" w:hAnsi="Times New Roman" w:cs="Times New Roman"/>
          <w:i/>
          <w:sz w:val="24"/>
          <w:szCs w:val="24"/>
        </w:rPr>
        <w:t xml:space="preserve">Review of International Political Economy </w:t>
      </w:r>
      <w:r w:rsidRPr="00384CE3">
        <w:rPr>
          <w:rFonts w:ascii="Times New Roman" w:hAnsi="Times New Roman" w:cs="Times New Roman"/>
          <w:sz w:val="24"/>
          <w:szCs w:val="24"/>
        </w:rPr>
        <w:t>9(2): 215-243.</w:t>
      </w:r>
    </w:p>
    <w:p w14:paraId="29DFDD6E"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Weiss, T. &amp; Carayannis, T. (2001) ‘Whither United Nations as Economic and Social Ideas?: A Research Idea’, </w:t>
      </w:r>
      <w:r w:rsidRPr="00384CE3">
        <w:rPr>
          <w:rFonts w:ascii="Times New Roman" w:hAnsi="Times New Roman" w:cs="Times New Roman"/>
          <w:i/>
          <w:sz w:val="24"/>
          <w:szCs w:val="24"/>
        </w:rPr>
        <w:t>Global Social Policy</w:t>
      </w:r>
      <w:r w:rsidRPr="00384CE3">
        <w:rPr>
          <w:rFonts w:ascii="Times New Roman" w:hAnsi="Times New Roman" w:cs="Times New Roman"/>
          <w:sz w:val="24"/>
          <w:szCs w:val="24"/>
        </w:rPr>
        <w:t xml:space="preserve"> 1(1): 25-47.</w:t>
      </w:r>
    </w:p>
    <w:p w14:paraId="0C3E89AC"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Wade, R. (2004) ‘The World Bank and the environment’ in M. Bøås and D. McNeill (eds) </w:t>
      </w:r>
      <w:r w:rsidRPr="00384CE3">
        <w:rPr>
          <w:rFonts w:ascii="Times New Roman" w:hAnsi="Times New Roman" w:cs="Times New Roman"/>
          <w:i/>
          <w:sz w:val="24"/>
          <w:szCs w:val="24"/>
        </w:rPr>
        <w:t xml:space="preserve">Global Institutions &amp; Development: Framing the World? </w:t>
      </w:r>
      <w:r w:rsidRPr="00384CE3">
        <w:rPr>
          <w:rFonts w:ascii="Times New Roman" w:hAnsi="Times New Roman" w:cs="Times New Roman"/>
          <w:sz w:val="24"/>
          <w:szCs w:val="24"/>
        </w:rPr>
        <w:t>Oxon: Routledge, 72-94.</w:t>
      </w:r>
    </w:p>
    <w:p w14:paraId="5634549D"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World Bank (2000) </w:t>
      </w:r>
      <w:r w:rsidRPr="00384CE3">
        <w:rPr>
          <w:rFonts w:ascii="Times New Roman" w:hAnsi="Times New Roman" w:cs="Times New Roman"/>
          <w:i/>
          <w:sz w:val="24"/>
          <w:szCs w:val="24"/>
        </w:rPr>
        <w:t>World Development Report 2000/2001: Attacking Poverty</w:t>
      </w:r>
      <w:r w:rsidRPr="00384CE3">
        <w:rPr>
          <w:rFonts w:ascii="Times New Roman" w:hAnsi="Times New Roman" w:cs="Times New Roman"/>
          <w:sz w:val="24"/>
          <w:szCs w:val="24"/>
        </w:rPr>
        <w:t>. Washington D.C.: World Bank.</w:t>
      </w:r>
    </w:p>
    <w:p w14:paraId="309EEFAA"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World Bank (2001) </w:t>
      </w:r>
      <w:r w:rsidRPr="00384CE3">
        <w:rPr>
          <w:rFonts w:ascii="Times New Roman" w:hAnsi="Times New Roman" w:cs="Times New Roman"/>
          <w:i/>
          <w:sz w:val="24"/>
          <w:szCs w:val="24"/>
        </w:rPr>
        <w:t>Social protection sector strategy: from safety net to springboard</w:t>
      </w:r>
      <w:r w:rsidRPr="00384CE3">
        <w:rPr>
          <w:rFonts w:ascii="Times New Roman" w:hAnsi="Times New Roman" w:cs="Times New Roman"/>
          <w:sz w:val="24"/>
          <w:szCs w:val="24"/>
        </w:rPr>
        <w:t>. Washington D.C.: World Bank.</w:t>
      </w:r>
    </w:p>
    <w:p w14:paraId="5C5D246C"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World Bank (2002) </w:t>
      </w:r>
      <w:r w:rsidRPr="00384CE3">
        <w:rPr>
          <w:rFonts w:ascii="Times New Roman" w:hAnsi="Times New Roman" w:cs="Times New Roman"/>
          <w:i/>
          <w:sz w:val="24"/>
          <w:szCs w:val="24"/>
        </w:rPr>
        <w:t>World Bank Group Work in Low-Income Countries Under Stress: A Taskforce Report</w:t>
      </w:r>
      <w:r w:rsidRPr="00384CE3">
        <w:rPr>
          <w:rFonts w:ascii="Times New Roman" w:hAnsi="Times New Roman" w:cs="Times New Roman"/>
          <w:sz w:val="24"/>
          <w:szCs w:val="24"/>
        </w:rPr>
        <w:t>. Washington D.C.: World Bank.</w:t>
      </w:r>
    </w:p>
    <w:p w14:paraId="7C4B3100"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World Bank (2004) </w:t>
      </w:r>
      <w:r w:rsidRPr="00384CE3">
        <w:rPr>
          <w:rFonts w:ascii="Times New Roman" w:hAnsi="Times New Roman" w:cs="Times New Roman"/>
          <w:i/>
          <w:sz w:val="24"/>
          <w:szCs w:val="24"/>
        </w:rPr>
        <w:t>The role of the World Bank in conflict and development: an evolving agenda</w:t>
      </w:r>
      <w:r w:rsidRPr="00384CE3">
        <w:rPr>
          <w:rFonts w:ascii="Times New Roman" w:hAnsi="Times New Roman" w:cs="Times New Roman"/>
          <w:sz w:val="24"/>
          <w:szCs w:val="24"/>
        </w:rPr>
        <w:t>. Washington D.C.: World Bank.</w:t>
      </w:r>
    </w:p>
    <w:p w14:paraId="6BA3D12C"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lastRenderedPageBreak/>
        <w:t xml:space="preserve">World Bank (2005a) </w:t>
      </w:r>
      <w:r w:rsidRPr="00384CE3">
        <w:rPr>
          <w:rFonts w:ascii="Times New Roman" w:hAnsi="Times New Roman" w:cs="Times New Roman"/>
          <w:i/>
          <w:sz w:val="24"/>
          <w:szCs w:val="24"/>
        </w:rPr>
        <w:t>Fragile States: Good Practice in Country Assistance Strategies</w:t>
      </w:r>
      <w:r w:rsidRPr="00384CE3">
        <w:rPr>
          <w:rFonts w:ascii="Times New Roman" w:hAnsi="Times New Roman" w:cs="Times New Roman"/>
          <w:sz w:val="24"/>
          <w:szCs w:val="24"/>
        </w:rPr>
        <w:t>. Washington D.C.: World Bank.</w:t>
      </w:r>
    </w:p>
    <w:p w14:paraId="069C6EB6"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World Bank (2005b) </w:t>
      </w:r>
      <w:r w:rsidRPr="00384CE3">
        <w:rPr>
          <w:rFonts w:ascii="Times New Roman" w:hAnsi="Times New Roman" w:cs="Times New Roman"/>
          <w:i/>
          <w:sz w:val="24"/>
          <w:szCs w:val="24"/>
        </w:rPr>
        <w:t>Lower-Income Countries Under Stress Update</w:t>
      </w:r>
      <w:r w:rsidRPr="00384CE3">
        <w:rPr>
          <w:rFonts w:ascii="Times New Roman" w:hAnsi="Times New Roman" w:cs="Times New Roman"/>
          <w:sz w:val="24"/>
          <w:szCs w:val="24"/>
        </w:rPr>
        <w:t>. Washington D.C.: World Bank.</w:t>
      </w:r>
    </w:p>
    <w:p w14:paraId="3A4FFAFC" w14:textId="77777777"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World Bank (2011a) </w:t>
      </w:r>
      <w:r w:rsidRPr="00384CE3">
        <w:rPr>
          <w:rFonts w:ascii="Times New Roman" w:hAnsi="Times New Roman" w:cs="Times New Roman"/>
          <w:i/>
          <w:sz w:val="24"/>
          <w:szCs w:val="24"/>
        </w:rPr>
        <w:t>World Development Report 2011: Conflict, Security and Development</w:t>
      </w:r>
      <w:r w:rsidRPr="00384CE3">
        <w:rPr>
          <w:rFonts w:ascii="Times New Roman" w:hAnsi="Times New Roman" w:cs="Times New Roman"/>
          <w:sz w:val="24"/>
          <w:szCs w:val="24"/>
        </w:rPr>
        <w:t>. Washington D.C.: World Bank.</w:t>
      </w:r>
    </w:p>
    <w:p w14:paraId="56B1C299" w14:textId="3ACB344F" w:rsidR="003129E5" w:rsidRPr="00384CE3"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World Bank (2011b) </w:t>
      </w:r>
      <w:r w:rsidRPr="00384CE3">
        <w:rPr>
          <w:rFonts w:ascii="Times New Roman" w:hAnsi="Times New Roman" w:cs="Times New Roman"/>
          <w:i/>
          <w:sz w:val="24"/>
          <w:szCs w:val="24"/>
        </w:rPr>
        <w:t xml:space="preserve">Operationalizing the 2011 World Development Report: Conflict, Security, and Development. </w:t>
      </w:r>
      <w:r w:rsidRPr="00384CE3">
        <w:rPr>
          <w:rFonts w:ascii="Times New Roman" w:hAnsi="Times New Roman" w:cs="Times New Roman"/>
          <w:sz w:val="24"/>
          <w:szCs w:val="24"/>
        </w:rPr>
        <w:t>Washington D.C.: World Bank.</w:t>
      </w:r>
    </w:p>
    <w:p w14:paraId="7C834863" w14:textId="77777777" w:rsidR="003129E5" w:rsidRDefault="003129E5" w:rsidP="003129E5">
      <w:pPr>
        <w:spacing w:line="480" w:lineRule="auto"/>
        <w:jc w:val="both"/>
        <w:rPr>
          <w:rFonts w:ascii="Times New Roman" w:hAnsi="Times New Roman" w:cs="Times New Roman"/>
          <w:sz w:val="24"/>
          <w:szCs w:val="24"/>
        </w:rPr>
      </w:pPr>
      <w:r w:rsidRPr="00384CE3">
        <w:rPr>
          <w:rFonts w:ascii="Times New Roman" w:hAnsi="Times New Roman" w:cs="Times New Roman"/>
          <w:sz w:val="24"/>
          <w:szCs w:val="24"/>
        </w:rPr>
        <w:t xml:space="preserve">World Bank (2012a) </w:t>
      </w:r>
      <w:r w:rsidRPr="00384CE3">
        <w:rPr>
          <w:rFonts w:ascii="Times New Roman" w:hAnsi="Times New Roman" w:cs="Times New Roman"/>
          <w:i/>
          <w:sz w:val="24"/>
          <w:szCs w:val="24"/>
        </w:rPr>
        <w:t>The World Bank 2012</w:t>
      </w:r>
      <w:r w:rsidRPr="00384CE3">
        <w:rPr>
          <w:rFonts w:ascii="Times New Roman" w:hAnsi="Times New Roman" w:cs="Times New Roman"/>
          <w:sz w:val="24"/>
          <w:szCs w:val="24"/>
        </w:rPr>
        <w:t>–</w:t>
      </w:r>
      <w:r w:rsidRPr="00384CE3">
        <w:rPr>
          <w:rFonts w:ascii="Times New Roman" w:hAnsi="Times New Roman" w:cs="Times New Roman"/>
          <w:i/>
          <w:sz w:val="24"/>
          <w:szCs w:val="24"/>
        </w:rPr>
        <w:t>2022 Social Protection and Labor Strategy: Resilience, Equity and Opportunity</w:t>
      </w:r>
      <w:r w:rsidRPr="00384CE3">
        <w:rPr>
          <w:rFonts w:ascii="Times New Roman" w:hAnsi="Times New Roman" w:cs="Times New Roman"/>
          <w:sz w:val="24"/>
          <w:szCs w:val="24"/>
        </w:rPr>
        <w:t>. Washington D.C.: World Bank.</w:t>
      </w:r>
    </w:p>
    <w:p w14:paraId="4137D817" w14:textId="77777777" w:rsidR="00594DF4" w:rsidRDefault="00594DF4" w:rsidP="003129E5">
      <w:pPr>
        <w:spacing w:line="480" w:lineRule="auto"/>
        <w:jc w:val="both"/>
        <w:rPr>
          <w:rFonts w:ascii="Times New Roman" w:hAnsi="Times New Roman" w:cs="Times New Roman"/>
          <w:sz w:val="24"/>
          <w:szCs w:val="24"/>
        </w:rPr>
      </w:pPr>
    </w:p>
    <w:p w14:paraId="1669D030" w14:textId="77777777" w:rsidR="00594DF4" w:rsidRDefault="00594DF4" w:rsidP="003129E5">
      <w:pPr>
        <w:spacing w:line="480" w:lineRule="auto"/>
        <w:jc w:val="both"/>
        <w:rPr>
          <w:rFonts w:ascii="Times New Roman" w:hAnsi="Times New Roman" w:cs="Times New Roman"/>
          <w:sz w:val="24"/>
          <w:szCs w:val="24"/>
        </w:rPr>
      </w:pPr>
    </w:p>
    <w:p w14:paraId="4C08B0A3" w14:textId="77777777" w:rsidR="00594DF4" w:rsidRPr="00BA6AFE" w:rsidRDefault="00594DF4" w:rsidP="00594DF4">
      <w:pPr>
        <w:spacing w:line="480" w:lineRule="auto"/>
        <w:jc w:val="both"/>
        <w:rPr>
          <w:rFonts w:ascii="Times New Roman" w:hAnsi="Times New Roman" w:cs="Times New Roman"/>
          <w:b/>
          <w:sz w:val="24"/>
          <w:szCs w:val="24"/>
        </w:rPr>
      </w:pPr>
      <w:r>
        <w:rPr>
          <w:rFonts w:ascii="Times New Roman" w:hAnsi="Times New Roman" w:cs="Times New Roman"/>
          <w:b/>
          <w:sz w:val="24"/>
          <w:szCs w:val="24"/>
        </w:rPr>
        <w:t>Table 1: An overview of typologies of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2129"/>
        <w:gridCol w:w="2129"/>
        <w:gridCol w:w="2129"/>
      </w:tblGrid>
      <w:tr w:rsidR="00594DF4" w:rsidRPr="006B25E6" w14:paraId="5F987E71" w14:textId="77777777" w:rsidTr="00FF0BBE">
        <w:tc>
          <w:tcPr>
            <w:tcW w:w="2129" w:type="dxa"/>
            <w:shd w:val="clear" w:color="auto" w:fill="auto"/>
          </w:tcPr>
          <w:p w14:paraId="046D4119" w14:textId="77777777" w:rsidR="00594DF4" w:rsidRPr="006B25E6" w:rsidRDefault="00594DF4" w:rsidP="00FF0BBE">
            <w:pPr>
              <w:spacing w:before="20" w:line="240" w:lineRule="auto"/>
              <w:jc w:val="both"/>
              <w:rPr>
                <w:rFonts w:ascii="Times New Roman" w:eastAsia="Times New Roman" w:hAnsi="Times New Roman"/>
                <w:sz w:val="24"/>
                <w:szCs w:val="24"/>
              </w:rPr>
            </w:pPr>
          </w:p>
        </w:tc>
        <w:tc>
          <w:tcPr>
            <w:tcW w:w="2129" w:type="dxa"/>
            <w:shd w:val="clear" w:color="auto" w:fill="auto"/>
          </w:tcPr>
          <w:p w14:paraId="6E67146D" w14:textId="77777777" w:rsidR="00594DF4" w:rsidRPr="006B25E6" w:rsidRDefault="00594DF4" w:rsidP="00FF0BBE">
            <w:pPr>
              <w:spacing w:before="20" w:line="240" w:lineRule="auto"/>
              <w:jc w:val="both"/>
              <w:rPr>
                <w:rFonts w:ascii="Times New Roman" w:eastAsia="Times New Roman" w:hAnsi="Times New Roman"/>
                <w:b/>
                <w:bCs/>
                <w:sz w:val="24"/>
                <w:szCs w:val="24"/>
              </w:rPr>
            </w:pPr>
            <w:r w:rsidRPr="006B25E6">
              <w:rPr>
                <w:rFonts w:ascii="Times New Roman" w:eastAsia="Times New Roman" w:hAnsi="Times New Roman"/>
                <w:b/>
                <w:bCs/>
                <w:sz w:val="24"/>
                <w:szCs w:val="24"/>
              </w:rPr>
              <w:t>Campbell (1998)</w:t>
            </w:r>
          </w:p>
        </w:tc>
        <w:tc>
          <w:tcPr>
            <w:tcW w:w="2129" w:type="dxa"/>
            <w:shd w:val="clear" w:color="auto" w:fill="auto"/>
          </w:tcPr>
          <w:p w14:paraId="03878A38" w14:textId="77777777" w:rsidR="00594DF4" w:rsidRPr="006B25E6" w:rsidRDefault="00594DF4" w:rsidP="00FF0BBE">
            <w:pPr>
              <w:spacing w:before="20" w:line="240" w:lineRule="auto"/>
              <w:jc w:val="both"/>
              <w:rPr>
                <w:rFonts w:ascii="Times New Roman" w:eastAsia="Times New Roman" w:hAnsi="Times New Roman"/>
                <w:b/>
                <w:bCs/>
                <w:sz w:val="24"/>
                <w:szCs w:val="24"/>
              </w:rPr>
            </w:pPr>
            <w:r w:rsidRPr="006B25E6">
              <w:rPr>
                <w:rFonts w:ascii="Times New Roman" w:eastAsia="Times New Roman" w:hAnsi="Times New Roman"/>
                <w:b/>
                <w:bCs/>
                <w:sz w:val="24"/>
                <w:szCs w:val="24"/>
              </w:rPr>
              <w:t>Tannenwald (2005)</w:t>
            </w:r>
          </w:p>
        </w:tc>
        <w:tc>
          <w:tcPr>
            <w:tcW w:w="2129" w:type="dxa"/>
            <w:shd w:val="clear" w:color="auto" w:fill="auto"/>
          </w:tcPr>
          <w:p w14:paraId="01CE3A20" w14:textId="77777777" w:rsidR="00594DF4" w:rsidRPr="006B25E6" w:rsidRDefault="00594DF4" w:rsidP="00FF0BBE">
            <w:pPr>
              <w:spacing w:before="20" w:line="240" w:lineRule="auto"/>
              <w:jc w:val="both"/>
              <w:rPr>
                <w:rFonts w:ascii="Times New Roman" w:eastAsia="Times New Roman" w:hAnsi="Times New Roman"/>
                <w:b/>
                <w:bCs/>
                <w:sz w:val="24"/>
                <w:szCs w:val="24"/>
              </w:rPr>
            </w:pPr>
            <w:r w:rsidRPr="006B25E6">
              <w:rPr>
                <w:rFonts w:ascii="Times New Roman" w:eastAsia="Times New Roman" w:hAnsi="Times New Roman"/>
                <w:b/>
                <w:bCs/>
                <w:sz w:val="24"/>
                <w:szCs w:val="24"/>
              </w:rPr>
              <w:t>Mehta (2011)</w:t>
            </w:r>
          </w:p>
        </w:tc>
      </w:tr>
      <w:tr w:rsidR="00594DF4" w:rsidRPr="006B25E6" w14:paraId="512003E2" w14:textId="77777777" w:rsidTr="00FF0BBE">
        <w:trPr>
          <w:trHeight w:val="2155"/>
        </w:trPr>
        <w:tc>
          <w:tcPr>
            <w:tcW w:w="2129" w:type="dxa"/>
            <w:vMerge w:val="restart"/>
            <w:shd w:val="clear" w:color="auto" w:fill="auto"/>
          </w:tcPr>
          <w:p w14:paraId="7837A452" w14:textId="77777777" w:rsidR="00594DF4" w:rsidRPr="006B25E6" w:rsidRDefault="00594DF4" w:rsidP="00FF0BBE">
            <w:pPr>
              <w:spacing w:before="20" w:line="240" w:lineRule="auto"/>
              <w:jc w:val="both"/>
              <w:rPr>
                <w:rFonts w:ascii="Times New Roman" w:eastAsia="Times New Roman" w:hAnsi="Times New Roman"/>
                <w:b/>
                <w:bCs/>
                <w:sz w:val="24"/>
                <w:szCs w:val="24"/>
              </w:rPr>
            </w:pPr>
            <w:r w:rsidRPr="006B25E6">
              <w:rPr>
                <w:rFonts w:ascii="Times New Roman" w:eastAsia="Times New Roman" w:hAnsi="Times New Roman"/>
                <w:b/>
                <w:bCs/>
                <w:sz w:val="24"/>
                <w:szCs w:val="24"/>
              </w:rPr>
              <w:t>Macro</w:t>
            </w:r>
          </w:p>
        </w:tc>
        <w:tc>
          <w:tcPr>
            <w:tcW w:w="2129" w:type="dxa"/>
            <w:vMerge w:val="restart"/>
            <w:shd w:val="clear" w:color="auto" w:fill="auto"/>
          </w:tcPr>
          <w:p w14:paraId="09A7C485" w14:textId="77777777" w:rsidR="00594DF4" w:rsidRPr="006B25E6" w:rsidRDefault="00594DF4" w:rsidP="00FF0BBE">
            <w:pPr>
              <w:spacing w:before="20" w:line="240" w:lineRule="auto"/>
              <w:rPr>
                <w:rFonts w:ascii="Times New Roman" w:eastAsia="Times New Roman" w:hAnsi="Times New Roman"/>
                <w:sz w:val="24"/>
                <w:szCs w:val="24"/>
              </w:rPr>
            </w:pPr>
            <w:r w:rsidRPr="006B25E6">
              <w:rPr>
                <w:rFonts w:ascii="Times New Roman" w:eastAsia="Times New Roman" w:hAnsi="Times New Roman"/>
                <w:i/>
                <w:iCs/>
                <w:sz w:val="24"/>
                <w:szCs w:val="24"/>
              </w:rPr>
              <w:t>Paradigms</w:t>
            </w:r>
            <w:r w:rsidRPr="006B25E6">
              <w:rPr>
                <w:rFonts w:ascii="Times New Roman" w:eastAsia="Times New Roman" w:hAnsi="Times New Roman"/>
                <w:sz w:val="24"/>
                <w:szCs w:val="24"/>
              </w:rPr>
              <w:t xml:space="preserve">: </w:t>
            </w:r>
            <w:r w:rsidRPr="006B25E6">
              <w:rPr>
                <w:rFonts w:eastAsia="Times New Roman"/>
                <w:sz w:val="24"/>
                <w:szCs w:val="24"/>
              </w:rPr>
              <w:br/>
            </w:r>
            <w:r w:rsidRPr="006B25E6">
              <w:rPr>
                <w:rFonts w:ascii="Times New Roman" w:eastAsia="Times New Roman" w:hAnsi="Times New Roman"/>
                <w:sz w:val="24"/>
                <w:szCs w:val="24"/>
              </w:rPr>
              <w:t xml:space="preserve">Broad ideas, such as neoliberalism </w:t>
            </w:r>
            <w:r>
              <w:rPr>
                <w:rFonts w:ascii="Times New Roman" w:eastAsia="Times New Roman" w:hAnsi="Times New Roman"/>
                <w:sz w:val="24"/>
                <w:szCs w:val="24"/>
              </w:rPr>
              <w:t>(cognitive)</w:t>
            </w:r>
            <w:r w:rsidRPr="006B25E6">
              <w:rPr>
                <w:rFonts w:eastAsia="Times New Roman"/>
                <w:sz w:val="24"/>
                <w:szCs w:val="24"/>
              </w:rPr>
              <w:br/>
            </w:r>
            <w:r w:rsidRPr="006B25E6">
              <w:rPr>
                <w:rFonts w:eastAsia="Times New Roman"/>
                <w:sz w:val="24"/>
                <w:szCs w:val="24"/>
              </w:rPr>
              <w:br/>
            </w:r>
            <w:r w:rsidRPr="006B25E6">
              <w:rPr>
                <w:rFonts w:eastAsia="Times New Roman"/>
                <w:sz w:val="24"/>
                <w:szCs w:val="24"/>
              </w:rPr>
              <w:br/>
            </w:r>
            <w:r w:rsidRPr="006B25E6">
              <w:rPr>
                <w:rFonts w:eastAsia="Times New Roman"/>
                <w:sz w:val="24"/>
                <w:szCs w:val="24"/>
              </w:rPr>
              <w:br/>
            </w:r>
            <w:r w:rsidRPr="006B25E6">
              <w:rPr>
                <w:rFonts w:eastAsia="Times New Roman"/>
                <w:sz w:val="24"/>
                <w:szCs w:val="24"/>
              </w:rPr>
              <w:br/>
            </w:r>
          </w:p>
        </w:tc>
        <w:tc>
          <w:tcPr>
            <w:tcW w:w="2129" w:type="dxa"/>
            <w:shd w:val="clear" w:color="auto" w:fill="auto"/>
          </w:tcPr>
          <w:p w14:paraId="042AD6FF" w14:textId="77777777" w:rsidR="00594DF4" w:rsidRPr="006B25E6" w:rsidRDefault="00594DF4" w:rsidP="00FF0BBE">
            <w:pPr>
              <w:spacing w:before="20" w:line="240" w:lineRule="auto"/>
              <w:rPr>
                <w:rFonts w:ascii="Times New Roman" w:eastAsia="Times New Roman" w:hAnsi="Times New Roman"/>
                <w:sz w:val="24"/>
                <w:szCs w:val="24"/>
              </w:rPr>
            </w:pPr>
            <w:r w:rsidRPr="006B25E6">
              <w:rPr>
                <w:rFonts w:ascii="Times New Roman" w:eastAsia="Times New Roman" w:hAnsi="Times New Roman"/>
                <w:i/>
                <w:iCs/>
                <w:sz w:val="24"/>
                <w:szCs w:val="24"/>
              </w:rPr>
              <w:t>Causal beliefs</w:t>
            </w:r>
            <w:r w:rsidRPr="006B25E6">
              <w:rPr>
                <w:rFonts w:ascii="Times New Roman" w:eastAsia="Times New Roman" w:hAnsi="Times New Roman"/>
                <w:sz w:val="24"/>
                <w:szCs w:val="24"/>
              </w:rPr>
              <w:t>:</w:t>
            </w:r>
            <w:r w:rsidRPr="006B25E6">
              <w:rPr>
                <w:rFonts w:ascii="Times New Roman" w:eastAsia="Times New Roman" w:hAnsi="Times New Roman"/>
                <w:sz w:val="24"/>
                <w:szCs w:val="24"/>
              </w:rPr>
              <w:br/>
              <w:t>Cause-effect, or means-end relationships</w:t>
            </w:r>
            <w:r>
              <w:rPr>
                <w:rFonts w:ascii="Times New Roman" w:eastAsia="Times New Roman" w:hAnsi="Times New Roman"/>
                <w:sz w:val="24"/>
                <w:szCs w:val="24"/>
              </w:rPr>
              <w:t xml:space="preserve"> that p</w:t>
            </w:r>
            <w:r w:rsidRPr="006B25E6">
              <w:rPr>
                <w:rFonts w:ascii="Times New Roman" w:eastAsia="Times New Roman" w:hAnsi="Times New Roman"/>
                <w:sz w:val="24"/>
                <w:szCs w:val="24"/>
              </w:rPr>
              <w:t>rovide cognitive understandings of the world</w:t>
            </w:r>
          </w:p>
        </w:tc>
        <w:tc>
          <w:tcPr>
            <w:tcW w:w="2129" w:type="dxa"/>
            <w:vMerge w:val="restart"/>
            <w:shd w:val="clear" w:color="auto" w:fill="auto"/>
          </w:tcPr>
          <w:p w14:paraId="7A869C58" w14:textId="77777777" w:rsidR="00594DF4" w:rsidRPr="006B25E6" w:rsidRDefault="00594DF4" w:rsidP="00FF0BBE">
            <w:pPr>
              <w:spacing w:before="20" w:line="240" w:lineRule="auto"/>
              <w:rPr>
                <w:rFonts w:ascii="Times New Roman" w:eastAsia="Times New Roman" w:hAnsi="Times New Roman"/>
                <w:sz w:val="24"/>
                <w:szCs w:val="24"/>
              </w:rPr>
            </w:pPr>
            <w:r w:rsidRPr="006B25E6">
              <w:rPr>
                <w:rFonts w:ascii="Times New Roman" w:eastAsia="Times New Roman" w:hAnsi="Times New Roman"/>
                <w:i/>
                <w:iCs/>
                <w:sz w:val="24"/>
                <w:szCs w:val="24"/>
              </w:rPr>
              <w:t>Public philosophies/ zeitgeist</w:t>
            </w:r>
            <w:r w:rsidRPr="006B25E6">
              <w:rPr>
                <w:rFonts w:ascii="Times New Roman" w:eastAsia="Times New Roman" w:hAnsi="Times New Roman"/>
                <w:sz w:val="24"/>
                <w:szCs w:val="24"/>
              </w:rPr>
              <w:t>:</w:t>
            </w:r>
          </w:p>
          <w:p w14:paraId="1928E684" w14:textId="77777777" w:rsidR="00594DF4" w:rsidRPr="006B25E6" w:rsidRDefault="00594DF4" w:rsidP="00FF0BBE">
            <w:pPr>
              <w:spacing w:before="20" w:line="240" w:lineRule="auto"/>
              <w:rPr>
                <w:rFonts w:ascii="Times New Roman" w:eastAsia="Times New Roman" w:hAnsi="Times New Roman"/>
                <w:sz w:val="24"/>
                <w:szCs w:val="24"/>
              </w:rPr>
            </w:pPr>
            <w:r w:rsidRPr="006B25E6">
              <w:rPr>
                <w:rFonts w:ascii="Times New Roman" w:eastAsia="Times New Roman" w:hAnsi="Times New Roman"/>
                <w:sz w:val="24"/>
                <w:szCs w:val="24"/>
              </w:rPr>
              <w:t>Widely shared assumptions such as Keynesianism</w:t>
            </w:r>
          </w:p>
        </w:tc>
      </w:tr>
      <w:tr w:rsidR="00594DF4" w:rsidRPr="006B25E6" w14:paraId="76537C35" w14:textId="77777777" w:rsidTr="00FF0BBE">
        <w:trPr>
          <w:trHeight w:val="594"/>
        </w:trPr>
        <w:tc>
          <w:tcPr>
            <w:tcW w:w="2129" w:type="dxa"/>
            <w:vMerge/>
            <w:shd w:val="clear" w:color="auto" w:fill="auto"/>
          </w:tcPr>
          <w:p w14:paraId="5441DC34" w14:textId="77777777" w:rsidR="00594DF4" w:rsidRPr="006B25E6" w:rsidRDefault="00594DF4" w:rsidP="00FF0BBE">
            <w:pPr>
              <w:spacing w:before="20" w:line="240" w:lineRule="auto"/>
              <w:jc w:val="both"/>
              <w:rPr>
                <w:rFonts w:ascii="Times New Roman" w:eastAsia="Times New Roman" w:hAnsi="Times New Roman"/>
                <w:b/>
                <w:sz w:val="24"/>
                <w:szCs w:val="24"/>
              </w:rPr>
            </w:pPr>
          </w:p>
        </w:tc>
        <w:tc>
          <w:tcPr>
            <w:tcW w:w="2129" w:type="dxa"/>
            <w:vMerge/>
            <w:shd w:val="clear" w:color="auto" w:fill="auto"/>
          </w:tcPr>
          <w:p w14:paraId="7DA98E54" w14:textId="77777777" w:rsidR="00594DF4" w:rsidRPr="006B25E6" w:rsidRDefault="00594DF4" w:rsidP="00FF0BBE">
            <w:pPr>
              <w:spacing w:before="20" w:line="240" w:lineRule="auto"/>
              <w:rPr>
                <w:rFonts w:ascii="Times New Roman" w:eastAsia="Times New Roman" w:hAnsi="Times New Roman"/>
                <w:i/>
                <w:sz w:val="24"/>
                <w:szCs w:val="24"/>
              </w:rPr>
            </w:pPr>
          </w:p>
        </w:tc>
        <w:tc>
          <w:tcPr>
            <w:tcW w:w="2129" w:type="dxa"/>
            <w:vMerge w:val="restart"/>
            <w:shd w:val="clear" w:color="auto" w:fill="auto"/>
          </w:tcPr>
          <w:p w14:paraId="6CC62BBE" w14:textId="77777777" w:rsidR="00594DF4" w:rsidRPr="006B25E6" w:rsidRDefault="00594DF4" w:rsidP="00FF0BBE">
            <w:pPr>
              <w:spacing w:before="20" w:line="240" w:lineRule="auto"/>
              <w:rPr>
                <w:rFonts w:ascii="Times New Roman" w:eastAsia="Times New Roman" w:hAnsi="Times New Roman"/>
                <w:sz w:val="24"/>
                <w:szCs w:val="24"/>
              </w:rPr>
            </w:pPr>
            <w:r w:rsidRPr="006B25E6">
              <w:rPr>
                <w:rFonts w:ascii="Times New Roman" w:eastAsia="Times New Roman" w:hAnsi="Times New Roman"/>
                <w:i/>
                <w:iCs/>
                <w:sz w:val="24"/>
                <w:szCs w:val="24"/>
              </w:rPr>
              <w:t>Ideologies</w:t>
            </w:r>
            <w:r w:rsidRPr="006B25E6">
              <w:rPr>
                <w:rFonts w:ascii="Times New Roman" w:eastAsia="Times New Roman" w:hAnsi="Times New Roman"/>
                <w:sz w:val="24"/>
                <w:szCs w:val="24"/>
              </w:rPr>
              <w:t xml:space="preserve">: </w:t>
            </w:r>
            <w:r w:rsidRPr="006B25E6">
              <w:rPr>
                <w:rFonts w:eastAsia="Times New Roman"/>
                <w:sz w:val="24"/>
                <w:szCs w:val="24"/>
              </w:rPr>
              <w:br/>
            </w:r>
            <w:r w:rsidRPr="006B25E6">
              <w:rPr>
                <w:rFonts w:ascii="Times New Roman" w:eastAsia="Times New Roman" w:hAnsi="Times New Roman"/>
                <w:sz w:val="24"/>
                <w:szCs w:val="24"/>
              </w:rPr>
              <w:t xml:space="preserve">Systemic set of doctrines, e.g. fascism </w:t>
            </w:r>
          </w:p>
          <w:p w14:paraId="0989025A" w14:textId="77777777" w:rsidR="00594DF4" w:rsidRPr="006B25E6" w:rsidRDefault="00594DF4" w:rsidP="00FF0BBE">
            <w:pPr>
              <w:spacing w:before="20" w:line="240" w:lineRule="auto"/>
              <w:rPr>
                <w:rFonts w:ascii="Times New Roman" w:eastAsia="Times New Roman" w:hAnsi="Times New Roman"/>
                <w:sz w:val="24"/>
                <w:szCs w:val="24"/>
              </w:rPr>
            </w:pPr>
          </w:p>
        </w:tc>
        <w:tc>
          <w:tcPr>
            <w:tcW w:w="2129" w:type="dxa"/>
            <w:vMerge/>
            <w:shd w:val="clear" w:color="auto" w:fill="auto"/>
          </w:tcPr>
          <w:p w14:paraId="682BE094" w14:textId="77777777" w:rsidR="00594DF4" w:rsidRPr="006B25E6" w:rsidRDefault="00594DF4" w:rsidP="00FF0BBE">
            <w:pPr>
              <w:spacing w:before="20" w:line="240" w:lineRule="auto"/>
              <w:rPr>
                <w:rFonts w:ascii="Times New Roman" w:eastAsia="Times New Roman" w:hAnsi="Times New Roman"/>
                <w:i/>
                <w:sz w:val="24"/>
                <w:szCs w:val="24"/>
              </w:rPr>
            </w:pPr>
          </w:p>
        </w:tc>
      </w:tr>
      <w:tr w:rsidR="00594DF4" w:rsidRPr="006B25E6" w14:paraId="266F4CDF" w14:textId="77777777" w:rsidTr="00FF0BBE">
        <w:tc>
          <w:tcPr>
            <w:tcW w:w="2129" w:type="dxa"/>
            <w:vMerge w:val="restart"/>
            <w:shd w:val="clear" w:color="auto" w:fill="auto"/>
          </w:tcPr>
          <w:p w14:paraId="7BD0F36A" w14:textId="77777777" w:rsidR="00594DF4" w:rsidRPr="006B25E6" w:rsidRDefault="00594DF4" w:rsidP="00FF0BBE">
            <w:pPr>
              <w:spacing w:before="20" w:line="240" w:lineRule="auto"/>
              <w:jc w:val="both"/>
              <w:rPr>
                <w:rFonts w:ascii="Times New Roman" w:eastAsia="Times New Roman" w:hAnsi="Times New Roman"/>
                <w:b/>
                <w:bCs/>
                <w:sz w:val="24"/>
                <w:szCs w:val="24"/>
              </w:rPr>
            </w:pPr>
            <w:r w:rsidRPr="006B25E6">
              <w:rPr>
                <w:rFonts w:ascii="Times New Roman" w:eastAsia="Times New Roman" w:hAnsi="Times New Roman"/>
                <w:b/>
                <w:bCs/>
                <w:sz w:val="24"/>
                <w:szCs w:val="24"/>
              </w:rPr>
              <w:t>Meso</w:t>
            </w:r>
          </w:p>
        </w:tc>
        <w:tc>
          <w:tcPr>
            <w:tcW w:w="2129" w:type="dxa"/>
            <w:shd w:val="clear" w:color="auto" w:fill="auto"/>
          </w:tcPr>
          <w:p w14:paraId="1A171495" w14:textId="77777777" w:rsidR="00594DF4" w:rsidRPr="006B25E6" w:rsidRDefault="00594DF4" w:rsidP="00FF0BBE">
            <w:pPr>
              <w:spacing w:before="20" w:line="240" w:lineRule="auto"/>
              <w:rPr>
                <w:rFonts w:ascii="Times New Roman" w:eastAsia="Times New Roman" w:hAnsi="Times New Roman"/>
                <w:sz w:val="24"/>
                <w:szCs w:val="24"/>
              </w:rPr>
            </w:pPr>
            <w:r w:rsidRPr="006B25E6">
              <w:rPr>
                <w:rFonts w:ascii="Times New Roman" w:eastAsia="Times New Roman" w:hAnsi="Times New Roman"/>
                <w:i/>
                <w:iCs/>
                <w:sz w:val="24"/>
                <w:szCs w:val="24"/>
              </w:rPr>
              <w:t>Frames</w:t>
            </w:r>
            <w:r w:rsidRPr="006B25E6">
              <w:rPr>
                <w:rFonts w:ascii="Times New Roman" w:eastAsia="Times New Roman" w:hAnsi="Times New Roman"/>
                <w:sz w:val="24"/>
                <w:szCs w:val="24"/>
              </w:rPr>
              <w:t>:</w:t>
            </w:r>
            <w:r w:rsidRPr="006B25E6">
              <w:rPr>
                <w:rFonts w:ascii="Times New Roman" w:eastAsia="Times New Roman" w:hAnsi="Times New Roman"/>
                <w:sz w:val="24"/>
                <w:szCs w:val="24"/>
              </w:rPr>
              <w:br/>
              <w:t>Symbols and concepts that help ‘sell’ effectively (normative)</w:t>
            </w:r>
          </w:p>
        </w:tc>
        <w:tc>
          <w:tcPr>
            <w:tcW w:w="2129" w:type="dxa"/>
            <w:vMerge/>
            <w:shd w:val="clear" w:color="auto" w:fill="auto"/>
          </w:tcPr>
          <w:p w14:paraId="027D6157" w14:textId="77777777" w:rsidR="00594DF4" w:rsidRPr="006B25E6" w:rsidRDefault="00594DF4" w:rsidP="00FF0BBE">
            <w:pPr>
              <w:spacing w:before="20" w:line="240" w:lineRule="auto"/>
              <w:rPr>
                <w:rFonts w:ascii="Times New Roman" w:eastAsia="Times New Roman" w:hAnsi="Times New Roman"/>
                <w:sz w:val="24"/>
                <w:szCs w:val="24"/>
              </w:rPr>
            </w:pPr>
          </w:p>
        </w:tc>
        <w:tc>
          <w:tcPr>
            <w:tcW w:w="2129" w:type="dxa"/>
            <w:vMerge w:val="restart"/>
            <w:shd w:val="clear" w:color="auto" w:fill="auto"/>
          </w:tcPr>
          <w:p w14:paraId="1F0BE57A" w14:textId="77777777" w:rsidR="00594DF4" w:rsidRPr="006B25E6" w:rsidRDefault="00594DF4" w:rsidP="00FF0BBE">
            <w:pPr>
              <w:spacing w:before="20" w:line="240" w:lineRule="auto"/>
              <w:rPr>
                <w:rFonts w:ascii="Times New Roman" w:eastAsia="Times New Roman" w:hAnsi="Times New Roman"/>
                <w:sz w:val="24"/>
                <w:szCs w:val="24"/>
              </w:rPr>
            </w:pPr>
            <w:r w:rsidRPr="006B25E6">
              <w:rPr>
                <w:rFonts w:ascii="Times New Roman" w:eastAsia="Times New Roman" w:hAnsi="Times New Roman"/>
                <w:i/>
                <w:iCs/>
                <w:sz w:val="24"/>
                <w:szCs w:val="24"/>
              </w:rPr>
              <w:t>Problem definition</w:t>
            </w:r>
            <w:r w:rsidRPr="006B25E6">
              <w:rPr>
                <w:rFonts w:ascii="Times New Roman" w:eastAsia="Times New Roman" w:hAnsi="Times New Roman"/>
                <w:sz w:val="24"/>
                <w:szCs w:val="24"/>
              </w:rPr>
              <w:t>: How problems are defined</w:t>
            </w:r>
          </w:p>
        </w:tc>
      </w:tr>
      <w:tr w:rsidR="00594DF4" w:rsidRPr="006B25E6" w14:paraId="53B0601A" w14:textId="77777777" w:rsidTr="00FF0BBE">
        <w:tc>
          <w:tcPr>
            <w:tcW w:w="2129" w:type="dxa"/>
            <w:vMerge/>
            <w:shd w:val="clear" w:color="auto" w:fill="auto"/>
          </w:tcPr>
          <w:p w14:paraId="16E4BF70" w14:textId="77777777" w:rsidR="00594DF4" w:rsidRPr="006B25E6" w:rsidRDefault="00594DF4" w:rsidP="00FF0BBE">
            <w:pPr>
              <w:spacing w:before="20" w:line="240" w:lineRule="auto"/>
              <w:jc w:val="both"/>
              <w:rPr>
                <w:rFonts w:ascii="Times New Roman" w:eastAsia="Times New Roman" w:hAnsi="Times New Roman"/>
                <w:b/>
                <w:sz w:val="24"/>
                <w:szCs w:val="24"/>
              </w:rPr>
            </w:pPr>
          </w:p>
        </w:tc>
        <w:tc>
          <w:tcPr>
            <w:tcW w:w="2129" w:type="dxa"/>
            <w:shd w:val="clear" w:color="auto" w:fill="auto"/>
          </w:tcPr>
          <w:p w14:paraId="6090D68B" w14:textId="77777777" w:rsidR="00594DF4" w:rsidRPr="006B25E6" w:rsidRDefault="00594DF4" w:rsidP="00FF0BBE">
            <w:pPr>
              <w:spacing w:before="20" w:line="240" w:lineRule="auto"/>
              <w:rPr>
                <w:rFonts w:ascii="Times New Roman" w:eastAsia="Times New Roman" w:hAnsi="Times New Roman"/>
                <w:sz w:val="24"/>
                <w:szCs w:val="24"/>
              </w:rPr>
            </w:pPr>
            <w:r w:rsidRPr="006B25E6">
              <w:rPr>
                <w:rFonts w:ascii="Times New Roman" w:eastAsia="Times New Roman" w:hAnsi="Times New Roman"/>
                <w:i/>
                <w:iCs/>
                <w:sz w:val="24"/>
                <w:szCs w:val="24"/>
              </w:rPr>
              <w:t>Public sentiment</w:t>
            </w:r>
            <w:r w:rsidRPr="006B25E6">
              <w:rPr>
                <w:rFonts w:ascii="Times New Roman" w:eastAsia="Times New Roman" w:hAnsi="Times New Roman"/>
                <w:sz w:val="24"/>
                <w:szCs w:val="24"/>
              </w:rPr>
              <w:t>:</w:t>
            </w:r>
            <w:r w:rsidRPr="006B25E6">
              <w:rPr>
                <w:rFonts w:ascii="Times New Roman" w:eastAsia="Times New Roman" w:hAnsi="Times New Roman"/>
                <w:sz w:val="24"/>
                <w:szCs w:val="24"/>
              </w:rPr>
              <w:br/>
              <w:t>Politically acceptable (normative)</w:t>
            </w:r>
          </w:p>
        </w:tc>
        <w:tc>
          <w:tcPr>
            <w:tcW w:w="2129" w:type="dxa"/>
            <w:shd w:val="clear" w:color="auto" w:fill="auto"/>
          </w:tcPr>
          <w:p w14:paraId="2F838ECE" w14:textId="77777777" w:rsidR="00594DF4" w:rsidRPr="006B25E6" w:rsidRDefault="00594DF4" w:rsidP="00FF0BBE">
            <w:pPr>
              <w:spacing w:before="20" w:line="240" w:lineRule="auto"/>
              <w:rPr>
                <w:rFonts w:ascii="Times New Roman" w:eastAsia="Times New Roman" w:hAnsi="Times New Roman"/>
                <w:sz w:val="24"/>
                <w:szCs w:val="24"/>
              </w:rPr>
            </w:pPr>
            <w:r w:rsidRPr="006B25E6">
              <w:rPr>
                <w:rFonts w:ascii="Times New Roman" w:eastAsia="Times New Roman" w:hAnsi="Times New Roman"/>
                <w:i/>
                <w:iCs/>
                <w:sz w:val="24"/>
                <w:szCs w:val="24"/>
              </w:rPr>
              <w:t>‘Normative’</w:t>
            </w:r>
            <w:r w:rsidRPr="006B25E6">
              <w:rPr>
                <w:rFonts w:ascii="Times New Roman" w:eastAsia="Times New Roman" w:hAnsi="Times New Roman"/>
                <w:sz w:val="24"/>
                <w:szCs w:val="24"/>
              </w:rPr>
              <w:t>:</w:t>
            </w:r>
            <w:r w:rsidRPr="006B25E6">
              <w:rPr>
                <w:rFonts w:ascii="Times New Roman" w:eastAsia="Times New Roman" w:hAnsi="Times New Roman"/>
                <w:sz w:val="24"/>
                <w:szCs w:val="24"/>
              </w:rPr>
              <w:br/>
              <w:t>Values and attitudes</w:t>
            </w:r>
          </w:p>
        </w:tc>
        <w:tc>
          <w:tcPr>
            <w:tcW w:w="2129" w:type="dxa"/>
            <w:vMerge/>
            <w:shd w:val="clear" w:color="auto" w:fill="auto"/>
          </w:tcPr>
          <w:p w14:paraId="650A356C" w14:textId="77777777" w:rsidR="00594DF4" w:rsidRPr="006B25E6" w:rsidRDefault="00594DF4" w:rsidP="00FF0BBE">
            <w:pPr>
              <w:spacing w:before="20" w:line="240" w:lineRule="auto"/>
              <w:rPr>
                <w:rFonts w:ascii="Times New Roman" w:eastAsia="Times New Roman" w:hAnsi="Times New Roman"/>
                <w:sz w:val="24"/>
                <w:szCs w:val="24"/>
              </w:rPr>
            </w:pPr>
          </w:p>
        </w:tc>
      </w:tr>
      <w:tr w:rsidR="00594DF4" w:rsidRPr="006B25E6" w14:paraId="6A7D1529" w14:textId="77777777" w:rsidTr="00FF0BBE">
        <w:tc>
          <w:tcPr>
            <w:tcW w:w="2129" w:type="dxa"/>
            <w:shd w:val="clear" w:color="auto" w:fill="auto"/>
          </w:tcPr>
          <w:p w14:paraId="3063A68E" w14:textId="77777777" w:rsidR="00594DF4" w:rsidRPr="006B25E6" w:rsidRDefault="00594DF4" w:rsidP="00FF0BBE">
            <w:pPr>
              <w:spacing w:before="20" w:line="240" w:lineRule="auto"/>
              <w:jc w:val="both"/>
              <w:rPr>
                <w:rFonts w:ascii="Times New Roman" w:eastAsia="Times New Roman" w:hAnsi="Times New Roman"/>
                <w:b/>
                <w:bCs/>
                <w:sz w:val="24"/>
                <w:szCs w:val="24"/>
              </w:rPr>
            </w:pPr>
            <w:r w:rsidRPr="006B25E6">
              <w:rPr>
                <w:rFonts w:ascii="Times New Roman" w:eastAsia="Times New Roman" w:hAnsi="Times New Roman"/>
                <w:b/>
                <w:bCs/>
                <w:sz w:val="24"/>
                <w:szCs w:val="24"/>
              </w:rPr>
              <w:t>Micro</w:t>
            </w:r>
          </w:p>
        </w:tc>
        <w:tc>
          <w:tcPr>
            <w:tcW w:w="2129" w:type="dxa"/>
            <w:shd w:val="clear" w:color="auto" w:fill="auto"/>
          </w:tcPr>
          <w:p w14:paraId="79F958A5" w14:textId="77777777" w:rsidR="00594DF4" w:rsidRPr="006B25E6" w:rsidRDefault="00594DF4" w:rsidP="00FF0BBE">
            <w:pPr>
              <w:spacing w:before="20" w:line="240" w:lineRule="auto"/>
              <w:rPr>
                <w:rFonts w:ascii="Times New Roman" w:eastAsia="Times New Roman" w:hAnsi="Times New Roman"/>
                <w:sz w:val="24"/>
                <w:szCs w:val="24"/>
              </w:rPr>
            </w:pPr>
            <w:r w:rsidRPr="006B25E6">
              <w:rPr>
                <w:rFonts w:ascii="Times New Roman" w:eastAsia="Times New Roman" w:hAnsi="Times New Roman"/>
                <w:i/>
                <w:iCs/>
                <w:sz w:val="24"/>
                <w:szCs w:val="24"/>
              </w:rPr>
              <w:t>Programmatic</w:t>
            </w:r>
            <w:r w:rsidRPr="006B25E6">
              <w:rPr>
                <w:rFonts w:ascii="Times New Roman" w:eastAsia="Times New Roman" w:hAnsi="Times New Roman"/>
                <w:sz w:val="24"/>
                <w:szCs w:val="24"/>
              </w:rPr>
              <w:t>:</w:t>
            </w:r>
            <w:r w:rsidRPr="006B25E6">
              <w:rPr>
                <w:rFonts w:ascii="Times New Roman" w:eastAsia="Times New Roman" w:hAnsi="Times New Roman"/>
                <w:sz w:val="24"/>
                <w:szCs w:val="24"/>
              </w:rPr>
              <w:br/>
              <w:t>Specifically related to a policy problem (cognitive)</w:t>
            </w:r>
          </w:p>
        </w:tc>
        <w:tc>
          <w:tcPr>
            <w:tcW w:w="2129" w:type="dxa"/>
            <w:shd w:val="clear" w:color="auto" w:fill="auto"/>
          </w:tcPr>
          <w:p w14:paraId="6DCAA195" w14:textId="77777777" w:rsidR="00594DF4" w:rsidRPr="006B25E6" w:rsidRDefault="00594DF4" w:rsidP="00FF0BBE">
            <w:pPr>
              <w:spacing w:before="20" w:line="240" w:lineRule="auto"/>
              <w:rPr>
                <w:rFonts w:ascii="Times New Roman" w:eastAsia="Times New Roman" w:hAnsi="Times New Roman"/>
                <w:sz w:val="24"/>
                <w:szCs w:val="24"/>
              </w:rPr>
            </w:pPr>
            <w:r w:rsidRPr="006B25E6">
              <w:rPr>
                <w:rFonts w:ascii="Times New Roman" w:eastAsia="Times New Roman" w:hAnsi="Times New Roman"/>
                <w:i/>
                <w:iCs/>
                <w:sz w:val="24"/>
                <w:szCs w:val="24"/>
              </w:rPr>
              <w:t>Policy prescriptions</w:t>
            </w:r>
            <w:r w:rsidRPr="006B25E6">
              <w:rPr>
                <w:rFonts w:ascii="Times New Roman" w:eastAsia="Times New Roman" w:hAnsi="Times New Roman"/>
                <w:sz w:val="24"/>
                <w:szCs w:val="24"/>
              </w:rPr>
              <w:t>:</w:t>
            </w:r>
            <w:r w:rsidRPr="006B25E6">
              <w:rPr>
                <w:rFonts w:ascii="Times New Roman" w:eastAsia="Times New Roman" w:hAnsi="Times New Roman"/>
                <w:sz w:val="24"/>
                <w:szCs w:val="24"/>
              </w:rPr>
              <w:br/>
              <w:t>Specifically related to a policy problem</w:t>
            </w:r>
          </w:p>
        </w:tc>
        <w:tc>
          <w:tcPr>
            <w:tcW w:w="2129" w:type="dxa"/>
            <w:shd w:val="clear" w:color="auto" w:fill="auto"/>
          </w:tcPr>
          <w:p w14:paraId="11A5C3D9" w14:textId="77777777" w:rsidR="00594DF4" w:rsidRPr="006B25E6" w:rsidRDefault="00594DF4" w:rsidP="00FF0BBE">
            <w:pPr>
              <w:spacing w:before="20" w:line="240" w:lineRule="auto"/>
              <w:rPr>
                <w:rFonts w:ascii="Times New Roman" w:eastAsia="Times New Roman" w:hAnsi="Times New Roman"/>
                <w:sz w:val="24"/>
                <w:szCs w:val="24"/>
              </w:rPr>
            </w:pPr>
            <w:r w:rsidRPr="006B25E6">
              <w:rPr>
                <w:rFonts w:ascii="Times New Roman" w:eastAsia="Times New Roman" w:hAnsi="Times New Roman"/>
                <w:i/>
                <w:iCs/>
                <w:sz w:val="24"/>
                <w:szCs w:val="24"/>
              </w:rPr>
              <w:t>Policy solutions</w:t>
            </w:r>
            <w:r w:rsidRPr="006B25E6">
              <w:rPr>
                <w:rFonts w:ascii="Times New Roman" w:eastAsia="Times New Roman" w:hAnsi="Times New Roman"/>
                <w:sz w:val="24"/>
                <w:szCs w:val="24"/>
              </w:rPr>
              <w:t>:</w:t>
            </w:r>
            <w:r w:rsidRPr="006B25E6">
              <w:rPr>
                <w:rFonts w:ascii="Times New Roman" w:eastAsia="Times New Roman" w:hAnsi="Times New Roman"/>
                <w:sz w:val="24"/>
                <w:szCs w:val="24"/>
              </w:rPr>
              <w:br/>
              <w:t>Specifically related to a policy problem</w:t>
            </w:r>
          </w:p>
          <w:p w14:paraId="1F5712E8" w14:textId="77777777" w:rsidR="00594DF4" w:rsidRPr="006B25E6" w:rsidRDefault="00594DF4" w:rsidP="00FF0BBE">
            <w:pPr>
              <w:spacing w:before="20" w:line="240" w:lineRule="auto"/>
              <w:rPr>
                <w:rFonts w:ascii="Times New Roman" w:eastAsia="Times New Roman" w:hAnsi="Times New Roman"/>
                <w:sz w:val="24"/>
                <w:szCs w:val="24"/>
              </w:rPr>
            </w:pPr>
          </w:p>
        </w:tc>
      </w:tr>
    </w:tbl>
    <w:p w14:paraId="5BA1BFA7" w14:textId="77777777" w:rsidR="00594DF4" w:rsidRDefault="00594DF4" w:rsidP="00594DF4"/>
    <w:p w14:paraId="74646F24" w14:textId="77777777" w:rsidR="00594DF4" w:rsidRPr="00384CE3" w:rsidRDefault="00594DF4" w:rsidP="003129E5">
      <w:pPr>
        <w:spacing w:line="480" w:lineRule="auto"/>
        <w:jc w:val="both"/>
        <w:rPr>
          <w:rFonts w:ascii="Times New Roman" w:hAnsi="Times New Roman" w:cs="Times New Roman"/>
          <w:sz w:val="24"/>
          <w:szCs w:val="24"/>
        </w:rPr>
      </w:pPr>
    </w:p>
    <w:p w14:paraId="537CF1E1" w14:textId="73E2A758" w:rsidR="003129E5" w:rsidRDefault="00605FD5" w:rsidP="003129E5">
      <w:pPr>
        <w:spacing w:line="480" w:lineRule="auto"/>
        <w:jc w:val="both"/>
        <w:rPr>
          <w:rFonts w:ascii="Times New Roman" w:hAnsi="Times New Roman" w:cs="Times New Roman"/>
          <w:b/>
          <w:sz w:val="24"/>
          <w:szCs w:val="24"/>
        </w:rPr>
      </w:pPr>
      <w:r>
        <w:rPr>
          <w:rFonts w:ascii="Times New Roman" w:hAnsi="Times New Roman" w:cs="Times New Roman"/>
          <w:b/>
          <w:sz w:val="24"/>
          <w:szCs w:val="24"/>
        </w:rPr>
        <w:t>Author biography</w:t>
      </w:r>
    </w:p>
    <w:p w14:paraId="0149AEC1" w14:textId="1D6ADC63" w:rsidR="00605FD5" w:rsidRPr="00722C07" w:rsidRDefault="00605FD5" w:rsidP="00605FD5">
      <w:pPr>
        <w:rPr>
          <w:rFonts w:ascii="Times New Roman" w:hAnsi="Times New Roman" w:cs="Times New Roman"/>
          <w:sz w:val="24"/>
          <w:szCs w:val="24"/>
        </w:rPr>
      </w:pPr>
      <w:r w:rsidRPr="00722C07">
        <w:rPr>
          <w:rFonts w:ascii="Times New Roman" w:hAnsi="Times New Roman" w:cs="Times New Roman"/>
          <w:sz w:val="24"/>
          <w:szCs w:val="24"/>
        </w:rPr>
        <w:t xml:space="preserve">Dr Sophie Mackinder is a Lecturer in Global Social Policy and International Development in the Department of Social Policy and Social Work, University of York. </w:t>
      </w:r>
    </w:p>
    <w:p w14:paraId="593ADFAA" w14:textId="77777777" w:rsidR="00605FD5" w:rsidRPr="00722C07" w:rsidRDefault="00605FD5" w:rsidP="003129E5">
      <w:pPr>
        <w:spacing w:line="480" w:lineRule="auto"/>
        <w:jc w:val="both"/>
        <w:rPr>
          <w:rFonts w:ascii="Times New Roman" w:hAnsi="Times New Roman" w:cs="Times New Roman"/>
          <w:b/>
          <w:sz w:val="24"/>
          <w:szCs w:val="24"/>
        </w:rPr>
      </w:pPr>
    </w:p>
    <w:p w14:paraId="7B581E93" w14:textId="77777777" w:rsidR="003129E5" w:rsidRPr="00384CE3" w:rsidRDefault="003129E5" w:rsidP="003129E5">
      <w:pPr>
        <w:spacing w:line="480" w:lineRule="auto"/>
        <w:jc w:val="both"/>
        <w:rPr>
          <w:rFonts w:ascii="Times New Roman" w:hAnsi="Times New Roman" w:cs="Times New Roman"/>
          <w:sz w:val="24"/>
          <w:szCs w:val="24"/>
        </w:rPr>
      </w:pPr>
    </w:p>
    <w:p w14:paraId="7E99E56F" w14:textId="77777777" w:rsidR="003129E5" w:rsidRPr="00384CE3" w:rsidRDefault="003129E5" w:rsidP="003129E5">
      <w:pPr>
        <w:spacing w:line="480" w:lineRule="auto"/>
        <w:jc w:val="both"/>
        <w:rPr>
          <w:rFonts w:ascii="Times New Roman" w:hAnsi="Times New Roman" w:cs="Times New Roman"/>
          <w:sz w:val="24"/>
          <w:szCs w:val="24"/>
        </w:rPr>
      </w:pPr>
    </w:p>
    <w:p w14:paraId="7103D339" w14:textId="77777777" w:rsidR="003129E5" w:rsidRPr="00384CE3" w:rsidRDefault="003129E5" w:rsidP="003129E5">
      <w:pPr>
        <w:spacing w:line="480" w:lineRule="auto"/>
        <w:jc w:val="both"/>
        <w:rPr>
          <w:rFonts w:ascii="Times New Roman" w:hAnsi="Times New Roman" w:cs="Times New Roman"/>
          <w:b/>
          <w:sz w:val="24"/>
          <w:szCs w:val="24"/>
        </w:rPr>
      </w:pPr>
    </w:p>
    <w:p w14:paraId="79042B12" w14:textId="77777777" w:rsidR="00970DC3" w:rsidRPr="00696280" w:rsidRDefault="00970DC3" w:rsidP="00696280">
      <w:pPr>
        <w:spacing w:line="480" w:lineRule="auto"/>
        <w:jc w:val="both"/>
        <w:rPr>
          <w:rFonts w:ascii="Times New Roman" w:hAnsi="Times New Roman" w:cs="Times New Roman"/>
          <w:color w:val="FF0000"/>
          <w:sz w:val="24"/>
          <w:szCs w:val="24"/>
        </w:rPr>
      </w:pPr>
    </w:p>
    <w:p w14:paraId="2FF53B0A" w14:textId="77777777" w:rsidR="005600C4" w:rsidRPr="00696280" w:rsidRDefault="005600C4" w:rsidP="00696280">
      <w:pPr>
        <w:spacing w:line="480" w:lineRule="auto"/>
        <w:jc w:val="both"/>
        <w:rPr>
          <w:rFonts w:ascii="Times New Roman" w:hAnsi="Times New Roman" w:cs="Times New Roman"/>
          <w:color w:val="FF0000"/>
          <w:sz w:val="24"/>
          <w:szCs w:val="24"/>
        </w:rPr>
      </w:pPr>
    </w:p>
    <w:p w14:paraId="6DE6BEE1" w14:textId="77777777" w:rsidR="00E60B41" w:rsidRPr="00696280" w:rsidRDefault="00E60B41" w:rsidP="00696280">
      <w:pPr>
        <w:spacing w:line="480" w:lineRule="auto"/>
        <w:jc w:val="both"/>
        <w:rPr>
          <w:rFonts w:ascii="Times New Roman" w:hAnsi="Times New Roman" w:cs="Times New Roman"/>
          <w:color w:val="FF0000"/>
          <w:sz w:val="24"/>
          <w:szCs w:val="24"/>
        </w:rPr>
      </w:pPr>
    </w:p>
    <w:sectPr w:rsidR="00E60B41" w:rsidRPr="00696280">
      <w:footerReference w:type="default" r:id="rId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1B5706" w16cid:durableId="20C2E1E5"/>
  <w16cid:commentId w16cid:paraId="65F19567" w16cid:durableId="20C2E283"/>
  <w16cid:commentId w16cid:paraId="73D4C651" w16cid:durableId="20C2E7B5"/>
  <w16cid:commentId w16cid:paraId="014DE4F0" w16cid:durableId="20C2E955"/>
  <w16cid:commentId w16cid:paraId="5B317745" w16cid:durableId="20C2E9A5"/>
  <w16cid:commentId w16cid:paraId="562E2419" w16cid:durableId="20C2EA4A"/>
  <w16cid:commentId w16cid:paraId="3C2E4626" w16cid:durableId="20C2EB30"/>
  <w16cid:commentId w16cid:paraId="742D26ED" w16cid:durableId="20C2EE64"/>
  <w16cid:commentId w16cid:paraId="22EF546E" w16cid:durableId="20C2F20F"/>
  <w16cid:commentId w16cid:paraId="49A395E1" w16cid:durableId="20C2F25D"/>
  <w16cid:commentId w16cid:paraId="778A8E21" w16cid:durableId="20C2F4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8D8A9" w14:textId="77777777" w:rsidR="00574BC2" w:rsidRDefault="00574BC2" w:rsidP="00B73FC0">
      <w:pPr>
        <w:spacing w:after="0" w:line="240" w:lineRule="auto"/>
      </w:pPr>
      <w:r>
        <w:separator/>
      </w:r>
    </w:p>
  </w:endnote>
  <w:endnote w:type="continuationSeparator" w:id="0">
    <w:p w14:paraId="48E5B602" w14:textId="77777777" w:rsidR="00574BC2" w:rsidRDefault="00574BC2" w:rsidP="00B73FC0">
      <w:pPr>
        <w:spacing w:after="0" w:line="240" w:lineRule="auto"/>
      </w:pPr>
      <w:r>
        <w:continuationSeparator/>
      </w:r>
    </w:p>
  </w:endnote>
  <w:endnote w:id="1">
    <w:p w14:paraId="1C457A21" w14:textId="5AF81E2F" w:rsidR="0006012A" w:rsidRDefault="0006012A">
      <w:pPr>
        <w:pStyle w:val="EndnoteText"/>
      </w:pPr>
      <w:r>
        <w:rPr>
          <w:rStyle w:val="EndnoteReference"/>
        </w:rPr>
        <w:endnoteRef/>
      </w:r>
      <w:r>
        <w:t xml:space="preserve"> </w:t>
      </w:r>
      <w:r w:rsidRPr="00B73FC0">
        <w:rPr>
          <w:rFonts w:ascii="Times New Roman" w:hAnsi="Times New Roman" w:cs="Times New Roman"/>
        </w:rPr>
        <w:t>The term ‘agenda’ is used in this paper as a short-hand for a set of ideas pertinent to a particular policy issue</w:t>
      </w:r>
      <w:r w:rsidR="005F272F">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06265"/>
      <w:docPartObj>
        <w:docPartGallery w:val="Page Numbers (Bottom of Page)"/>
        <w:docPartUnique/>
      </w:docPartObj>
    </w:sdtPr>
    <w:sdtEndPr>
      <w:rPr>
        <w:noProof/>
      </w:rPr>
    </w:sdtEndPr>
    <w:sdtContent>
      <w:p w14:paraId="30DC16A8" w14:textId="30A2E90E" w:rsidR="003B2ED1" w:rsidRDefault="003B2ED1">
        <w:pPr>
          <w:pStyle w:val="Footer"/>
          <w:jc w:val="center"/>
        </w:pPr>
        <w:r w:rsidRPr="003B2ED1">
          <w:rPr>
            <w:rFonts w:ascii="Times New Roman" w:hAnsi="Times New Roman" w:cs="Times New Roman"/>
          </w:rPr>
          <w:fldChar w:fldCharType="begin"/>
        </w:r>
        <w:r w:rsidRPr="003B2ED1">
          <w:rPr>
            <w:rFonts w:ascii="Times New Roman" w:hAnsi="Times New Roman" w:cs="Times New Roman"/>
          </w:rPr>
          <w:instrText xml:space="preserve"> PAGE   \* MERGEFORMAT </w:instrText>
        </w:r>
        <w:r w:rsidRPr="003B2ED1">
          <w:rPr>
            <w:rFonts w:ascii="Times New Roman" w:hAnsi="Times New Roman" w:cs="Times New Roman"/>
          </w:rPr>
          <w:fldChar w:fldCharType="separate"/>
        </w:r>
        <w:r w:rsidR="00722C07">
          <w:rPr>
            <w:rFonts w:ascii="Times New Roman" w:hAnsi="Times New Roman" w:cs="Times New Roman"/>
            <w:noProof/>
          </w:rPr>
          <w:t>31</w:t>
        </w:r>
        <w:r w:rsidRPr="003B2ED1">
          <w:rPr>
            <w:rFonts w:ascii="Times New Roman" w:hAnsi="Times New Roman" w:cs="Times New Roman"/>
            <w:noProof/>
          </w:rPr>
          <w:fldChar w:fldCharType="end"/>
        </w:r>
      </w:p>
    </w:sdtContent>
  </w:sdt>
  <w:p w14:paraId="4628ACB1" w14:textId="77777777" w:rsidR="003B2ED1" w:rsidRDefault="003B2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34246" w14:textId="77777777" w:rsidR="00574BC2" w:rsidRDefault="00574BC2" w:rsidP="00B73FC0">
      <w:pPr>
        <w:spacing w:after="0" w:line="240" w:lineRule="auto"/>
      </w:pPr>
      <w:r>
        <w:separator/>
      </w:r>
    </w:p>
  </w:footnote>
  <w:footnote w:type="continuationSeparator" w:id="0">
    <w:p w14:paraId="39C6FF62" w14:textId="77777777" w:rsidR="00574BC2" w:rsidRDefault="00574BC2" w:rsidP="00B73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6992"/>
    <w:multiLevelType w:val="multilevel"/>
    <w:tmpl w:val="BA2A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437A9B"/>
    <w:multiLevelType w:val="hybridMultilevel"/>
    <w:tmpl w:val="CBC4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A06B7C"/>
    <w:multiLevelType w:val="hybridMultilevel"/>
    <w:tmpl w:val="2B42C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49"/>
    <w:rsid w:val="00002113"/>
    <w:rsid w:val="00027C83"/>
    <w:rsid w:val="0006012A"/>
    <w:rsid w:val="00065DE5"/>
    <w:rsid w:val="00097932"/>
    <w:rsid w:val="000C1C1D"/>
    <w:rsid w:val="0010246A"/>
    <w:rsid w:val="0012674F"/>
    <w:rsid w:val="00194C50"/>
    <w:rsid w:val="00196921"/>
    <w:rsid w:val="001A7F30"/>
    <w:rsid w:val="001E4A7C"/>
    <w:rsid w:val="00203A82"/>
    <w:rsid w:val="00232C83"/>
    <w:rsid w:val="00247AEE"/>
    <w:rsid w:val="002555E2"/>
    <w:rsid w:val="00256F9C"/>
    <w:rsid w:val="00264560"/>
    <w:rsid w:val="00266FC9"/>
    <w:rsid w:val="002746BA"/>
    <w:rsid w:val="00285F37"/>
    <w:rsid w:val="002A2CC0"/>
    <w:rsid w:val="002E4459"/>
    <w:rsid w:val="002F374B"/>
    <w:rsid w:val="002F58B2"/>
    <w:rsid w:val="003031F2"/>
    <w:rsid w:val="003035E6"/>
    <w:rsid w:val="003129E5"/>
    <w:rsid w:val="00315844"/>
    <w:rsid w:val="0033476F"/>
    <w:rsid w:val="003507B0"/>
    <w:rsid w:val="003528BF"/>
    <w:rsid w:val="003726A3"/>
    <w:rsid w:val="00390698"/>
    <w:rsid w:val="003A777A"/>
    <w:rsid w:val="003B2ED1"/>
    <w:rsid w:val="003C5053"/>
    <w:rsid w:val="003C7828"/>
    <w:rsid w:val="003D18E3"/>
    <w:rsid w:val="003D4332"/>
    <w:rsid w:val="003D5F92"/>
    <w:rsid w:val="003E45D0"/>
    <w:rsid w:val="003E6D02"/>
    <w:rsid w:val="004208F9"/>
    <w:rsid w:val="00495394"/>
    <w:rsid w:val="004E08A4"/>
    <w:rsid w:val="004E545B"/>
    <w:rsid w:val="004F6B89"/>
    <w:rsid w:val="0050649A"/>
    <w:rsid w:val="00507527"/>
    <w:rsid w:val="00513BFC"/>
    <w:rsid w:val="005565CE"/>
    <w:rsid w:val="005600C4"/>
    <w:rsid w:val="00570A49"/>
    <w:rsid w:val="00574032"/>
    <w:rsid w:val="00574BC2"/>
    <w:rsid w:val="00594DF4"/>
    <w:rsid w:val="0059677D"/>
    <w:rsid w:val="005B20EC"/>
    <w:rsid w:val="005B7AAF"/>
    <w:rsid w:val="005F272F"/>
    <w:rsid w:val="005F48FB"/>
    <w:rsid w:val="00605FD5"/>
    <w:rsid w:val="00620B92"/>
    <w:rsid w:val="00624432"/>
    <w:rsid w:val="00661FED"/>
    <w:rsid w:val="006706B0"/>
    <w:rsid w:val="00676B9E"/>
    <w:rsid w:val="00681273"/>
    <w:rsid w:val="00696280"/>
    <w:rsid w:val="006A1FF9"/>
    <w:rsid w:val="006B4065"/>
    <w:rsid w:val="006C59AA"/>
    <w:rsid w:val="006D4E40"/>
    <w:rsid w:val="00722C07"/>
    <w:rsid w:val="00733F68"/>
    <w:rsid w:val="00761976"/>
    <w:rsid w:val="0077388C"/>
    <w:rsid w:val="007829C1"/>
    <w:rsid w:val="007944EA"/>
    <w:rsid w:val="007A7469"/>
    <w:rsid w:val="007C24CB"/>
    <w:rsid w:val="0080443B"/>
    <w:rsid w:val="00804724"/>
    <w:rsid w:val="0081409C"/>
    <w:rsid w:val="00822CD1"/>
    <w:rsid w:val="008454D9"/>
    <w:rsid w:val="00864943"/>
    <w:rsid w:val="00871D23"/>
    <w:rsid w:val="008B0298"/>
    <w:rsid w:val="008C3403"/>
    <w:rsid w:val="0096015A"/>
    <w:rsid w:val="00962164"/>
    <w:rsid w:val="00970DC3"/>
    <w:rsid w:val="00975E24"/>
    <w:rsid w:val="00984C9D"/>
    <w:rsid w:val="009A729B"/>
    <w:rsid w:val="009A7FE7"/>
    <w:rsid w:val="009E175B"/>
    <w:rsid w:val="00A0144F"/>
    <w:rsid w:val="00A13874"/>
    <w:rsid w:val="00A36F81"/>
    <w:rsid w:val="00A854B1"/>
    <w:rsid w:val="00AF6FFE"/>
    <w:rsid w:val="00B61B3A"/>
    <w:rsid w:val="00B73FC0"/>
    <w:rsid w:val="00B76CD8"/>
    <w:rsid w:val="00B815A9"/>
    <w:rsid w:val="00BA076B"/>
    <w:rsid w:val="00BA6AFE"/>
    <w:rsid w:val="00BD07E4"/>
    <w:rsid w:val="00BD3034"/>
    <w:rsid w:val="00BE4707"/>
    <w:rsid w:val="00C03DFE"/>
    <w:rsid w:val="00C170B8"/>
    <w:rsid w:val="00C257D3"/>
    <w:rsid w:val="00C36765"/>
    <w:rsid w:val="00C37DBB"/>
    <w:rsid w:val="00C52005"/>
    <w:rsid w:val="00C70F07"/>
    <w:rsid w:val="00C77C2C"/>
    <w:rsid w:val="00C8622C"/>
    <w:rsid w:val="00C921EF"/>
    <w:rsid w:val="00CA5D7F"/>
    <w:rsid w:val="00CB21B2"/>
    <w:rsid w:val="00D1608C"/>
    <w:rsid w:val="00D35434"/>
    <w:rsid w:val="00D437BC"/>
    <w:rsid w:val="00D46C43"/>
    <w:rsid w:val="00D80D3F"/>
    <w:rsid w:val="00D82502"/>
    <w:rsid w:val="00D900F0"/>
    <w:rsid w:val="00D96E63"/>
    <w:rsid w:val="00DB4536"/>
    <w:rsid w:val="00DB7511"/>
    <w:rsid w:val="00DC0D28"/>
    <w:rsid w:val="00DF0168"/>
    <w:rsid w:val="00DF2FB4"/>
    <w:rsid w:val="00E05C72"/>
    <w:rsid w:val="00E07621"/>
    <w:rsid w:val="00E2418B"/>
    <w:rsid w:val="00E35D49"/>
    <w:rsid w:val="00E46DE6"/>
    <w:rsid w:val="00E60B41"/>
    <w:rsid w:val="00E64F84"/>
    <w:rsid w:val="00EA321F"/>
    <w:rsid w:val="00EB2D62"/>
    <w:rsid w:val="00EE109C"/>
    <w:rsid w:val="00EF011F"/>
    <w:rsid w:val="00F04DB3"/>
    <w:rsid w:val="00F10EBC"/>
    <w:rsid w:val="00F147AB"/>
    <w:rsid w:val="00F20637"/>
    <w:rsid w:val="00F36F3E"/>
    <w:rsid w:val="00F56567"/>
    <w:rsid w:val="00F75412"/>
    <w:rsid w:val="00F95236"/>
    <w:rsid w:val="00FA019F"/>
    <w:rsid w:val="00FE169B"/>
    <w:rsid w:val="00FE4EBA"/>
    <w:rsid w:val="00FF06D8"/>
    <w:rsid w:val="00FF6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9030"/>
  <w15:chartTrackingRefBased/>
  <w15:docId w15:val="{B89942D7-02C7-4488-8C40-70541E5B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09C"/>
    <w:rPr>
      <w:rFonts w:ascii="Segoe UI" w:hAnsi="Segoe UI" w:cs="Segoe UI"/>
      <w:sz w:val="18"/>
      <w:szCs w:val="18"/>
    </w:rPr>
  </w:style>
  <w:style w:type="paragraph" w:styleId="EndnoteText">
    <w:name w:val="endnote text"/>
    <w:basedOn w:val="Normal"/>
    <w:link w:val="EndnoteTextChar"/>
    <w:uiPriority w:val="99"/>
    <w:unhideWhenUsed/>
    <w:rsid w:val="00B73FC0"/>
    <w:pPr>
      <w:spacing w:after="0" w:line="240" w:lineRule="auto"/>
    </w:pPr>
    <w:rPr>
      <w:sz w:val="20"/>
      <w:szCs w:val="20"/>
    </w:rPr>
  </w:style>
  <w:style w:type="character" w:customStyle="1" w:styleId="EndnoteTextChar">
    <w:name w:val="Endnote Text Char"/>
    <w:basedOn w:val="DefaultParagraphFont"/>
    <w:link w:val="EndnoteText"/>
    <w:uiPriority w:val="99"/>
    <w:rsid w:val="00B73FC0"/>
    <w:rPr>
      <w:sz w:val="20"/>
      <w:szCs w:val="20"/>
    </w:rPr>
  </w:style>
  <w:style w:type="character" w:styleId="EndnoteReference">
    <w:name w:val="endnote reference"/>
    <w:basedOn w:val="DefaultParagraphFont"/>
    <w:uiPriority w:val="99"/>
    <w:unhideWhenUsed/>
    <w:rsid w:val="00B73FC0"/>
    <w:rPr>
      <w:vertAlign w:val="superscript"/>
    </w:rPr>
  </w:style>
  <w:style w:type="paragraph" w:styleId="FootnoteText">
    <w:name w:val="footnote text"/>
    <w:basedOn w:val="Normal"/>
    <w:link w:val="FootnoteTextChar"/>
    <w:uiPriority w:val="99"/>
    <w:semiHidden/>
    <w:unhideWhenUsed/>
    <w:rsid w:val="00B73F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3FC0"/>
    <w:rPr>
      <w:sz w:val="20"/>
      <w:szCs w:val="20"/>
    </w:rPr>
  </w:style>
  <w:style w:type="character" w:styleId="FootnoteReference">
    <w:name w:val="footnote reference"/>
    <w:basedOn w:val="DefaultParagraphFont"/>
    <w:uiPriority w:val="99"/>
    <w:semiHidden/>
    <w:unhideWhenUsed/>
    <w:rsid w:val="00B73FC0"/>
    <w:rPr>
      <w:vertAlign w:val="superscript"/>
    </w:rPr>
  </w:style>
  <w:style w:type="character" w:styleId="CommentReference">
    <w:name w:val="annotation reference"/>
    <w:basedOn w:val="DefaultParagraphFont"/>
    <w:uiPriority w:val="99"/>
    <w:semiHidden/>
    <w:unhideWhenUsed/>
    <w:rsid w:val="00681273"/>
    <w:rPr>
      <w:sz w:val="16"/>
      <w:szCs w:val="16"/>
    </w:rPr>
  </w:style>
  <w:style w:type="paragraph" w:styleId="CommentText">
    <w:name w:val="annotation text"/>
    <w:basedOn w:val="Normal"/>
    <w:link w:val="CommentTextChar"/>
    <w:uiPriority w:val="99"/>
    <w:unhideWhenUsed/>
    <w:rsid w:val="00681273"/>
    <w:pPr>
      <w:spacing w:line="240" w:lineRule="auto"/>
    </w:pPr>
    <w:rPr>
      <w:sz w:val="20"/>
      <w:szCs w:val="20"/>
    </w:rPr>
  </w:style>
  <w:style w:type="character" w:customStyle="1" w:styleId="CommentTextChar">
    <w:name w:val="Comment Text Char"/>
    <w:basedOn w:val="DefaultParagraphFont"/>
    <w:link w:val="CommentText"/>
    <w:uiPriority w:val="99"/>
    <w:rsid w:val="00681273"/>
    <w:rPr>
      <w:sz w:val="20"/>
      <w:szCs w:val="20"/>
    </w:rPr>
  </w:style>
  <w:style w:type="paragraph" w:styleId="CommentSubject">
    <w:name w:val="annotation subject"/>
    <w:basedOn w:val="CommentText"/>
    <w:next w:val="CommentText"/>
    <w:link w:val="CommentSubjectChar"/>
    <w:uiPriority w:val="99"/>
    <w:semiHidden/>
    <w:unhideWhenUsed/>
    <w:rsid w:val="00681273"/>
    <w:rPr>
      <w:b/>
      <w:bCs/>
    </w:rPr>
  </w:style>
  <w:style w:type="character" w:customStyle="1" w:styleId="CommentSubjectChar">
    <w:name w:val="Comment Subject Char"/>
    <w:basedOn w:val="CommentTextChar"/>
    <w:link w:val="CommentSubject"/>
    <w:uiPriority w:val="99"/>
    <w:semiHidden/>
    <w:rsid w:val="00681273"/>
    <w:rPr>
      <w:b/>
      <w:bCs/>
      <w:sz w:val="20"/>
      <w:szCs w:val="20"/>
    </w:rPr>
  </w:style>
  <w:style w:type="paragraph" w:styleId="ListParagraph">
    <w:name w:val="List Paragraph"/>
    <w:basedOn w:val="Normal"/>
    <w:uiPriority w:val="34"/>
    <w:qFormat/>
    <w:rsid w:val="00F10EBC"/>
    <w:pPr>
      <w:ind w:left="720"/>
      <w:contextualSpacing/>
    </w:pPr>
  </w:style>
  <w:style w:type="paragraph" w:styleId="Header">
    <w:name w:val="header"/>
    <w:basedOn w:val="Normal"/>
    <w:link w:val="HeaderChar"/>
    <w:uiPriority w:val="99"/>
    <w:unhideWhenUsed/>
    <w:rsid w:val="003B2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ED1"/>
  </w:style>
  <w:style w:type="paragraph" w:styleId="Footer">
    <w:name w:val="footer"/>
    <w:basedOn w:val="Normal"/>
    <w:link w:val="FooterChar"/>
    <w:uiPriority w:val="99"/>
    <w:unhideWhenUsed/>
    <w:rsid w:val="003B2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55AB1-6D1C-4FB5-97C1-722E17D2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8512</Words>
  <Characters>48525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Mackinder</dc:creator>
  <cp:keywords/>
  <dc:description/>
  <cp:lastModifiedBy>Sophie Mackinder</cp:lastModifiedBy>
  <cp:revision>2</cp:revision>
  <cp:lastPrinted>2019-06-20T15:17:00Z</cp:lastPrinted>
  <dcterms:created xsi:type="dcterms:W3CDTF">2020-01-20T14:36:00Z</dcterms:created>
  <dcterms:modified xsi:type="dcterms:W3CDTF">2020-01-20T14:36:00Z</dcterms:modified>
</cp:coreProperties>
</file>