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0556B3" w14:textId="77777777" w:rsidR="005329B1" w:rsidRPr="005D1EBB" w:rsidRDefault="005329B1" w:rsidP="005329B1">
      <w:pPr>
        <w:pStyle w:val="10"/>
        <w:jc w:val="both"/>
        <w:rPr>
          <w:lang w:val="en-US"/>
        </w:rPr>
      </w:pPr>
      <w:bookmarkStart w:id="0" w:name="_Hlk18405096"/>
      <w:r>
        <w:rPr>
          <w:lang w:val="en-US"/>
        </w:rPr>
        <w:t xml:space="preserve">Selective </w:t>
      </w:r>
      <w:r w:rsidR="004B46B1">
        <w:rPr>
          <w:lang w:val="en-US"/>
        </w:rPr>
        <w:t>M</w:t>
      </w:r>
      <w:r>
        <w:rPr>
          <w:lang w:val="en-US"/>
        </w:rPr>
        <w:t xml:space="preserve">icrowave-assisted </w:t>
      </w:r>
      <w:r w:rsidR="004B46B1">
        <w:rPr>
          <w:lang w:val="en-US"/>
        </w:rPr>
        <w:t>P</w:t>
      </w:r>
      <w:r>
        <w:rPr>
          <w:lang w:val="en-US"/>
        </w:rPr>
        <w:t xml:space="preserve">yrolysis of </w:t>
      </w:r>
      <w:r w:rsidR="004B46B1">
        <w:rPr>
          <w:lang w:val="en-US"/>
        </w:rPr>
        <w:t>C</w:t>
      </w:r>
      <w:r>
        <w:rPr>
          <w:lang w:val="en-US"/>
        </w:rPr>
        <w:t xml:space="preserve">ellulose towards </w:t>
      </w:r>
      <w:proofErr w:type="spellStart"/>
      <w:r w:rsidR="004B46B1">
        <w:rPr>
          <w:lang w:val="en-US"/>
        </w:rPr>
        <w:t>L</w:t>
      </w:r>
      <w:r>
        <w:rPr>
          <w:lang w:val="en-US"/>
        </w:rPr>
        <w:t>evoglucosenone</w:t>
      </w:r>
      <w:proofErr w:type="spellEnd"/>
      <w:r>
        <w:rPr>
          <w:lang w:val="en-US"/>
        </w:rPr>
        <w:t xml:space="preserve"> using </w:t>
      </w:r>
      <w:r w:rsidR="004B46B1">
        <w:rPr>
          <w:lang w:val="en-US"/>
        </w:rPr>
        <w:t>C</w:t>
      </w:r>
      <w:r>
        <w:rPr>
          <w:lang w:val="en-US"/>
        </w:rPr>
        <w:t xml:space="preserve">lay </w:t>
      </w:r>
      <w:r w:rsidR="00FB1A98">
        <w:rPr>
          <w:lang w:val="en-US"/>
        </w:rPr>
        <w:t>C</w:t>
      </w:r>
      <w:r>
        <w:rPr>
          <w:lang w:val="en-US"/>
        </w:rPr>
        <w:t>atalysts</w:t>
      </w:r>
    </w:p>
    <w:bookmarkEnd w:id="0"/>
    <w:p w14:paraId="50DC1BB8" w14:textId="59807D94" w:rsidR="00F007F5" w:rsidRPr="00205632" w:rsidRDefault="00DA200B" w:rsidP="005329B1">
      <w:pPr>
        <w:pStyle w:val="Authors"/>
        <w:jc w:val="both"/>
      </w:pPr>
      <w:r>
        <w:rPr>
          <w:noProof/>
          <w:lang w:eastAsia="en-GB"/>
        </w:rPr>
        <mc:AlternateContent>
          <mc:Choice Requires="wps">
            <w:drawing>
              <wp:anchor distT="180340" distB="0" distL="114300" distR="180340" simplePos="0" relativeHeight="251657216" behindDoc="0" locked="1" layoutInCell="1" allowOverlap="1" wp14:anchorId="30D32DF3" wp14:editId="121562EB">
                <wp:simplePos x="0" y="0"/>
                <wp:positionH relativeFrom="column">
                  <wp:posOffset>-74930</wp:posOffset>
                </wp:positionH>
                <wp:positionV relativeFrom="page">
                  <wp:posOffset>7025005</wp:posOffset>
                </wp:positionV>
                <wp:extent cx="3150235" cy="2929890"/>
                <wp:effectExtent l="5080" t="5080" r="6985" b="8255"/>
                <wp:wrapSquare wrapText="right"/>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292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58099" w14:textId="77777777" w:rsidR="00324575" w:rsidRPr="00324575" w:rsidRDefault="005329B1" w:rsidP="00324575">
                            <w:pPr>
                              <w:pStyle w:val="Adress"/>
                              <w:pBdr>
                                <w:top w:val="single" w:sz="4" w:space="1" w:color="000000"/>
                              </w:pBdr>
                              <w:rPr>
                                <w:color w:val="000000"/>
                                <w:lang w:val="en-US"/>
                              </w:rPr>
                            </w:pPr>
                            <w:r w:rsidRPr="00B83728">
                              <w:rPr>
                                <w:lang w:val="en-US"/>
                              </w:rPr>
                              <w:t>[a]</w:t>
                            </w:r>
                            <w:r w:rsidRPr="00B83728">
                              <w:rPr>
                                <w:lang w:val="en-US"/>
                              </w:rPr>
                              <w:tab/>
                              <w:t xml:space="preserve">Alisa </w:t>
                            </w:r>
                            <w:proofErr w:type="spellStart"/>
                            <w:r w:rsidRPr="00B83728">
                              <w:rPr>
                                <w:lang w:val="en-US"/>
                              </w:rPr>
                              <w:t>Doroshenko</w:t>
                            </w:r>
                            <w:proofErr w:type="spellEnd"/>
                            <w:r w:rsidRPr="00B83728">
                              <w:rPr>
                                <w:lang w:val="en-US"/>
                              </w:rPr>
                              <w:t xml:space="preserve">, Prof. James Clark, Dr. </w:t>
                            </w:r>
                            <w:proofErr w:type="spellStart"/>
                            <w:r w:rsidRPr="00B83728">
                              <w:rPr>
                                <w:lang w:val="en-US"/>
                              </w:rPr>
                              <w:t>Vitaliy</w:t>
                            </w:r>
                            <w:proofErr w:type="spellEnd"/>
                            <w:r w:rsidRPr="00B83728">
                              <w:rPr>
                                <w:lang w:val="en-US"/>
                              </w:rPr>
                              <w:t xml:space="preserve"> </w:t>
                            </w:r>
                            <w:proofErr w:type="spellStart"/>
                            <w:r w:rsidRPr="00B83728">
                              <w:rPr>
                                <w:lang w:val="en-US"/>
                              </w:rPr>
                              <w:t>Budarin</w:t>
                            </w:r>
                            <w:proofErr w:type="spellEnd"/>
                            <w:r w:rsidRPr="00B83728">
                              <w:rPr>
                                <w:lang w:val="en-US"/>
                              </w:rPr>
                              <w:br/>
                              <w:t>Green Chemistry Centre of Excellence</w:t>
                            </w:r>
                            <w:r>
                              <w:rPr>
                                <w:lang w:val="en-US"/>
                              </w:rPr>
                              <w:br/>
                              <w:t>Department of Chemistry</w:t>
                            </w:r>
                            <w:r>
                              <w:rPr>
                                <w:lang w:val="en-US"/>
                              </w:rPr>
                              <w:br/>
                            </w:r>
                            <w:r w:rsidRPr="00B83728">
                              <w:rPr>
                                <w:lang w:val="en-US"/>
                              </w:rPr>
                              <w:t>University of York</w:t>
                            </w:r>
                            <w:r w:rsidRPr="00B83728">
                              <w:rPr>
                                <w:lang w:val="en-US"/>
                              </w:rPr>
                              <w:br/>
                            </w:r>
                            <w:proofErr w:type="spellStart"/>
                            <w:r w:rsidRPr="00B83728">
                              <w:rPr>
                                <w:lang w:val="en-US"/>
                              </w:rPr>
                              <w:t>Heslington</w:t>
                            </w:r>
                            <w:proofErr w:type="spellEnd"/>
                            <w:r w:rsidRPr="00B83728">
                              <w:rPr>
                                <w:lang w:val="en-US"/>
                              </w:rPr>
                              <w:t>, York, UK, YO10 5DD</w:t>
                            </w:r>
                            <w:r w:rsidRPr="00B83728">
                              <w:rPr>
                                <w:lang w:val="en-US"/>
                              </w:rPr>
                              <w:br/>
                              <w:t xml:space="preserve">E-mail: </w:t>
                            </w:r>
                            <w:hyperlink r:id="rId8" w:history="1">
                              <w:r w:rsidRPr="008F7311">
                                <w:rPr>
                                  <w:rStyle w:val="Hyperlink"/>
                                  <w:color w:val="000000"/>
                                  <w:u w:val="none"/>
                                  <w:lang w:val="en-US"/>
                                </w:rPr>
                                <w:t>vitaliy.budarin@york.ac.uk</w:t>
                              </w:r>
                            </w:hyperlink>
                            <w:r w:rsidRPr="008F7311">
                              <w:rPr>
                                <w:color w:val="000000"/>
                                <w:lang w:val="en-US"/>
                              </w:rPr>
                              <w:t xml:space="preserve">, </w:t>
                            </w:r>
                            <w:hyperlink r:id="rId9" w:history="1">
                              <w:r w:rsidRPr="008F7311">
                                <w:rPr>
                                  <w:rStyle w:val="Hyperlink"/>
                                  <w:color w:val="000000"/>
                                  <w:u w:val="none"/>
                                  <w:lang w:val="en-US"/>
                                </w:rPr>
                                <w:t>james.clark@york.ac.uk</w:t>
                              </w:r>
                            </w:hyperlink>
                            <w:r w:rsidR="00324575">
                              <w:rPr>
                                <w:rStyle w:val="Hyperlink"/>
                                <w:color w:val="000000"/>
                                <w:u w:val="none"/>
                                <w:lang w:val="en-US"/>
                              </w:rPr>
                              <w:br/>
                              <w:t xml:space="preserve">Homepage: </w:t>
                            </w:r>
                            <w:hyperlink r:id="rId10" w:history="1">
                              <w:r w:rsidR="00324575" w:rsidRPr="00324575">
                                <w:rPr>
                                  <w:rStyle w:val="Hyperlink"/>
                                  <w:color w:val="auto"/>
                                  <w:u w:val="none"/>
                                </w:rPr>
                                <w:t>www.vitaliybudarin.com</w:t>
                              </w:r>
                            </w:hyperlink>
                          </w:p>
                          <w:p w14:paraId="7A4332D0" w14:textId="77777777" w:rsidR="005329B1" w:rsidRPr="00030B1B" w:rsidRDefault="005329B1" w:rsidP="005329B1">
                            <w:pPr>
                              <w:pStyle w:val="Adress"/>
                              <w:rPr>
                                <w:lang w:val="en-US"/>
                              </w:rPr>
                            </w:pPr>
                            <w:r w:rsidRPr="00B83728">
                              <w:rPr>
                                <w:lang w:val="en-US"/>
                              </w:rPr>
                              <w:t>[b]</w:t>
                            </w:r>
                            <w:r w:rsidRPr="00B83728">
                              <w:rPr>
                                <w:lang w:val="en-US"/>
                              </w:rPr>
                              <w:tab/>
                              <w:t xml:space="preserve">Dr. </w:t>
                            </w:r>
                            <w:proofErr w:type="spellStart"/>
                            <w:r w:rsidRPr="00B83728">
                              <w:rPr>
                                <w:lang w:val="en-US"/>
                              </w:rPr>
                              <w:t>Ihor</w:t>
                            </w:r>
                            <w:proofErr w:type="spellEnd"/>
                            <w:r w:rsidRPr="00B83728">
                              <w:rPr>
                                <w:lang w:val="en-US"/>
                              </w:rPr>
                              <w:t xml:space="preserve"> </w:t>
                            </w:r>
                            <w:proofErr w:type="spellStart"/>
                            <w:r w:rsidRPr="00B83728">
                              <w:rPr>
                                <w:lang w:val="en-US"/>
                              </w:rPr>
                              <w:t>Pylypenko</w:t>
                            </w:r>
                            <w:proofErr w:type="spellEnd"/>
                            <w:r w:rsidRPr="00B83728">
                              <w:rPr>
                                <w:lang w:val="en-US"/>
                              </w:rPr>
                              <w:br/>
                            </w:r>
                            <w:r w:rsidRPr="008F7311">
                              <w:rPr>
                                <w:color w:val="000000"/>
                                <w:lang w:val="en-US"/>
                              </w:rPr>
                              <w:t>Department of Chemical Technology of Ceramic and Glass</w:t>
                            </w:r>
                            <w:r w:rsidR="00E62281">
                              <w:rPr>
                                <w:color w:val="000000"/>
                                <w:lang w:val="en-US"/>
                              </w:rPr>
                              <w:br/>
                              <w:t>The National Technical University of Ukraine “Igor Sikorsky Kyiv Polytechnic Institute”</w:t>
                            </w:r>
                            <w:r w:rsidR="00E62281">
                              <w:rPr>
                                <w:color w:val="000000"/>
                                <w:lang w:val="en-US"/>
                              </w:rPr>
                              <w:br/>
                            </w:r>
                            <w:proofErr w:type="spellStart"/>
                            <w:r w:rsidR="00E62281">
                              <w:rPr>
                                <w:color w:val="000000"/>
                                <w:lang w:val="en-US"/>
                              </w:rPr>
                              <w:t>Peremohy</w:t>
                            </w:r>
                            <w:proofErr w:type="spellEnd"/>
                            <w:r w:rsidR="00E62281">
                              <w:rPr>
                                <w:color w:val="000000"/>
                                <w:lang w:val="en-US"/>
                              </w:rPr>
                              <w:t xml:space="preserve"> Ace, 37, Kyiv, Ukraine, 03056</w:t>
                            </w:r>
                          </w:p>
                          <w:p w14:paraId="7F014F78" w14:textId="77777777" w:rsidR="005329B1" w:rsidRPr="00B83728" w:rsidRDefault="005329B1" w:rsidP="005329B1">
                            <w:pPr>
                              <w:pStyle w:val="Adress"/>
                              <w:rPr>
                                <w:lang w:val="en-US"/>
                              </w:rPr>
                            </w:pPr>
                            <w:r w:rsidRPr="00B83728">
                              <w:rPr>
                                <w:lang w:val="en-US"/>
                              </w:rPr>
                              <w:t>[</w:t>
                            </w:r>
                            <w:proofErr w:type="gramStart"/>
                            <w:r w:rsidRPr="00B83728">
                              <w:rPr>
                                <w:lang w:val="en-US"/>
                              </w:rPr>
                              <w:t>c</w:t>
                            </w:r>
                            <w:proofErr w:type="gramEnd"/>
                            <w:r w:rsidRPr="00B83728">
                              <w:rPr>
                                <w:lang w:val="en-US"/>
                              </w:rPr>
                              <w:t>]</w:t>
                            </w:r>
                            <w:r w:rsidRPr="00B83728">
                              <w:rPr>
                                <w:lang w:val="en-US"/>
                              </w:rPr>
                              <w:tab/>
                              <w:t>Karl Heaton</w:t>
                            </w:r>
                            <w:r w:rsidRPr="00B83728">
                              <w:rPr>
                                <w:lang w:val="en-US"/>
                              </w:rPr>
                              <w:br/>
                            </w:r>
                            <w:r>
                              <w:rPr>
                                <w:lang w:val="en-US"/>
                              </w:rPr>
                              <w:t>MS Service</w:t>
                            </w:r>
                            <w:r w:rsidRPr="00B83728">
                              <w:rPr>
                                <w:lang w:val="en-US"/>
                              </w:rPr>
                              <w:br/>
                              <w:t>Department of Chemistry</w:t>
                            </w:r>
                            <w:r w:rsidRPr="00B83728">
                              <w:rPr>
                                <w:lang w:val="en-US"/>
                              </w:rPr>
                              <w:br/>
                              <w:t>University of York</w:t>
                            </w:r>
                            <w:r w:rsidRPr="00B83728">
                              <w:rPr>
                                <w:lang w:val="en-US"/>
                              </w:rPr>
                              <w:br/>
                            </w:r>
                            <w:proofErr w:type="spellStart"/>
                            <w:r w:rsidRPr="00B83728">
                              <w:rPr>
                                <w:lang w:val="en-US"/>
                              </w:rPr>
                              <w:t>Heslington</w:t>
                            </w:r>
                            <w:proofErr w:type="spellEnd"/>
                            <w:r w:rsidRPr="00B83728">
                              <w:rPr>
                                <w:lang w:val="en-US"/>
                              </w:rPr>
                              <w:t>, York, UK, YO10 5DD</w:t>
                            </w:r>
                          </w:p>
                          <w:p w14:paraId="70529CD0" w14:textId="77777777" w:rsidR="005329B1" w:rsidRPr="00B83728" w:rsidRDefault="005329B1" w:rsidP="005329B1">
                            <w:pPr>
                              <w:pStyle w:val="Adress"/>
                              <w:rPr>
                                <w:lang w:val="en-US"/>
                              </w:rPr>
                            </w:pPr>
                            <w:r w:rsidRPr="00B83728">
                              <w:rPr>
                                <w:lang w:val="en-US"/>
                              </w:rPr>
                              <w:t>[d]</w:t>
                            </w:r>
                            <w:r w:rsidRPr="00B83728">
                              <w:rPr>
                                <w:lang w:val="en-US"/>
                              </w:rPr>
                              <w:tab/>
                              <w:t>Dr. Stephen Cowling</w:t>
                            </w:r>
                            <w:r w:rsidRPr="00B83728">
                              <w:rPr>
                                <w:lang w:val="en-US"/>
                              </w:rPr>
                              <w:br/>
                            </w:r>
                            <w:r w:rsidRPr="004A5FE6">
                              <w:rPr>
                                <w:lang w:val="en-US"/>
                              </w:rPr>
                              <w:t>Liquid Crystals and Materials Chemistry</w:t>
                            </w:r>
                            <w:r>
                              <w:rPr>
                                <w:lang w:val="en-US"/>
                              </w:rPr>
                              <w:t xml:space="preserve"> Group</w:t>
                            </w:r>
                            <w:r w:rsidRPr="00B83728">
                              <w:rPr>
                                <w:lang w:val="en-US"/>
                              </w:rPr>
                              <w:br/>
                              <w:t>Department of Chemistry</w:t>
                            </w:r>
                            <w:r w:rsidRPr="00B83728">
                              <w:rPr>
                                <w:lang w:val="en-US"/>
                              </w:rPr>
                              <w:br/>
                              <w:t>University of York</w:t>
                            </w:r>
                            <w:r w:rsidRPr="00B83728">
                              <w:rPr>
                                <w:lang w:val="en-US"/>
                              </w:rPr>
                              <w:br/>
                            </w:r>
                            <w:proofErr w:type="spellStart"/>
                            <w:r w:rsidRPr="00B83728">
                              <w:rPr>
                                <w:lang w:val="en-US"/>
                              </w:rPr>
                              <w:t>Heslington</w:t>
                            </w:r>
                            <w:proofErr w:type="spellEnd"/>
                            <w:r w:rsidRPr="00B83728">
                              <w:rPr>
                                <w:lang w:val="en-US"/>
                              </w:rPr>
                              <w:t>, York, UK, YO10 5DD</w:t>
                            </w:r>
                          </w:p>
                          <w:p w14:paraId="2C56B8E5" w14:textId="77777777" w:rsidR="00BF14BC" w:rsidRPr="005329B1" w:rsidRDefault="005329B1" w:rsidP="005329B1">
                            <w:pPr>
                              <w:pStyle w:val="Footnote"/>
                              <w:rPr>
                                <w:lang w:val="en-US"/>
                              </w:rPr>
                            </w:pPr>
                            <w:r w:rsidRPr="00B83728">
                              <w:rPr>
                                <w:lang w:val="en-US"/>
                              </w:rPr>
                              <w:tab/>
                              <w:t>Supporting information for this article is given via a link at the end of the document.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0D32DF3" id="_x0000_t202" coordsize="21600,21600" o:spt="202" path="m,l,21600r21600,l21600,xe">
                <v:stroke joinstyle="miter"/>
                <v:path gradientshapeok="t" o:connecttype="rect"/>
              </v:shapetype>
              <v:shape id="Text Box 30" o:spid="_x0000_s1026" type="#_x0000_t202" style="position:absolute;left:0;text-align:left;margin-left:-5.9pt;margin-top:553.15pt;width:248.05pt;height:230.7pt;z-index:251657216;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" stroked="f">
                <v:fill opacity="0"/>
                <v:textbox style="mso-fit-shape-to-text:t">
                  <w:txbxContent>
                    <w:p w14:paraId="3AA58099" w14:textId="77777777" w:rsidR="00324575" w:rsidRPr="00324575" w:rsidRDefault="005329B1" w:rsidP="00324575">
                      <w:pPr>
                        <w:pStyle w:val="Adress"/>
                        <w:pBdr>
                          <w:top w:val="single" w:sz="4" w:space="1" w:color="000000"/>
                        </w:pBdr>
                        <w:rPr>
                          <w:color w:val="000000"/>
                          <w:lang w:val="en-US"/>
                        </w:rPr>
                      </w:pPr>
                      <w:r w:rsidRPr="00B83728">
                        <w:rPr>
                          <w:lang w:val="en-US"/>
                        </w:rPr>
                        <w:t>[a]</w:t>
                      </w:r>
                      <w:r w:rsidRPr="00B83728">
                        <w:rPr>
                          <w:lang w:val="en-US"/>
                        </w:rPr>
                        <w:tab/>
                        <w:t>Alisa Doroshenko, Prof. James Clark, Dr. Vitaliy Budarin</w:t>
                      </w:r>
                      <w:r w:rsidRPr="00B83728">
                        <w:rPr>
                          <w:lang w:val="en-US"/>
                        </w:rPr>
                        <w:br/>
                        <w:t>Green Chemistry Centre of Excellence</w:t>
                      </w:r>
                      <w:r>
                        <w:rPr>
                          <w:lang w:val="en-US"/>
                        </w:rPr>
                        <w:br/>
                        <w:t>Department of Chemistry</w:t>
                      </w:r>
                      <w:r>
                        <w:rPr>
                          <w:lang w:val="en-US"/>
                        </w:rPr>
                        <w:br/>
                      </w:r>
                      <w:r w:rsidRPr="00B83728">
                        <w:rPr>
                          <w:lang w:val="en-US"/>
                        </w:rPr>
                        <w:t>University of York</w:t>
                      </w:r>
                      <w:r w:rsidRPr="00B83728">
                        <w:rPr>
                          <w:lang w:val="en-US"/>
                        </w:rPr>
                        <w:br/>
                        <w:t>Heslington, York, UK, YO10 5DD</w:t>
                      </w:r>
                      <w:r w:rsidRPr="00B83728">
                        <w:rPr>
                          <w:lang w:val="en-US"/>
                        </w:rPr>
                        <w:br/>
                        <w:t xml:space="preserve">E-mail: </w:t>
                      </w:r>
                      <w:hyperlink r:id="rId11" w:history="1">
                        <w:r w:rsidRPr="008F7311">
                          <w:rPr>
                            <w:rStyle w:val="Hyperlink"/>
                            <w:color w:val="000000"/>
                            <w:u w:val="none"/>
                            <w:lang w:val="en-US"/>
                          </w:rPr>
                          <w:t>vitaliy.budarin@york.ac.uk</w:t>
                        </w:r>
                      </w:hyperlink>
                      <w:r w:rsidRPr="008F7311">
                        <w:rPr>
                          <w:color w:val="000000"/>
                          <w:lang w:val="en-US"/>
                        </w:rPr>
                        <w:t xml:space="preserve">, </w:t>
                      </w:r>
                      <w:hyperlink r:id="rId12" w:history="1">
                        <w:r w:rsidRPr="008F7311">
                          <w:rPr>
                            <w:rStyle w:val="Hyperlink"/>
                            <w:color w:val="000000"/>
                            <w:u w:val="none"/>
                            <w:lang w:val="en-US"/>
                          </w:rPr>
                          <w:t>james.clark@york.ac.uk</w:t>
                        </w:r>
                      </w:hyperlink>
                      <w:r w:rsidR="00324575">
                        <w:rPr>
                          <w:rStyle w:val="Hyperlink"/>
                          <w:color w:val="000000"/>
                          <w:u w:val="none"/>
                          <w:lang w:val="en-US"/>
                        </w:rPr>
                        <w:br/>
                        <w:t xml:space="preserve">Homepage: </w:t>
                      </w:r>
                      <w:hyperlink r:id="rId13" w:history="1">
                        <w:r w:rsidR="00324575" w:rsidRPr="00324575">
                          <w:rPr>
                            <w:rStyle w:val="Hyperlink"/>
                            <w:color w:val="auto"/>
                            <w:u w:val="none"/>
                          </w:rPr>
                          <w:t>www.vitaliybudarin.com</w:t>
                        </w:r>
                      </w:hyperlink>
                    </w:p>
                    <w:p w14:paraId="7A4332D0" w14:textId="77777777" w:rsidR="005329B1" w:rsidRPr="00030B1B" w:rsidRDefault="005329B1" w:rsidP="005329B1">
                      <w:pPr>
                        <w:pStyle w:val="Adress"/>
                        <w:rPr>
                          <w:lang w:val="en-US"/>
                        </w:rPr>
                      </w:pPr>
                      <w:r w:rsidRPr="00B83728">
                        <w:rPr>
                          <w:lang w:val="en-US"/>
                        </w:rPr>
                        <w:t>[b]</w:t>
                      </w:r>
                      <w:r w:rsidRPr="00B83728">
                        <w:rPr>
                          <w:lang w:val="en-US"/>
                        </w:rPr>
                        <w:tab/>
                        <w:t>Dr. Ihor Pylypenko</w:t>
                      </w:r>
                      <w:r w:rsidRPr="00B83728">
                        <w:rPr>
                          <w:lang w:val="en-US"/>
                        </w:rPr>
                        <w:br/>
                      </w:r>
                      <w:r w:rsidRPr="008F7311">
                        <w:rPr>
                          <w:color w:val="000000"/>
                          <w:lang w:val="en-US"/>
                        </w:rPr>
                        <w:t>Department of Chemical Technology of Ceramic and Glass</w:t>
                      </w:r>
                      <w:r w:rsidR="00E62281">
                        <w:rPr>
                          <w:color w:val="000000"/>
                          <w:lang w:val="en-US"/>
                        </w:rPr>
                        <w:br/>
                        <w:t>The National Technical University of Ukraine “Igor Sikorsky Kyiv Polytechnic Institute”</w:t>
                      </w:r>
                      <w:r w:rsidR="00E62281">
                        <w:rPr>
                          <w:color w:val="000000"/>
                          <w:lang w:val="en-US"/>
                        </w:rPr>
                        <w:br/>
                        <w:t>Peremohy Ace, 37, Kyiv, Ukraine, 03056</w:t>
                      </w:r>
                    </w:p>
                    <w:p w14:paraId="7F014F78" w14:textId="77777777" w:rsidR="005329B1" w:rsidRPr="00B83728" w:rsidRDefault="005329B1" w:rsidP="005329B1">
                      <w:pPr>
                        <w:pStyle w:val="Adress"/>
                        <w:rPr>
                          <w:lang w:val="en-US"/>
                        </w:rPr>
                      </w:pPr>
                      <w:r w:rsidRPr="00B83728">
                        <w:rPr>
                          <w:lang w:val="en-US"/>
                        </w:rPr>
                        <w:t>[c]</w:t>
                      </w:r>
                      <w:r w:rsidRPr="00B83728">
                        <w:rPr>
                          <w:lang w:val="en-US"/>
                        </w:rPr>
                        <w:tab/>
                        <w:t>Karl Heaton</w:t>
                      </w:r>
                      <w:r w:rsidRPr="00B83728">
                        <w:rPr>
                          <w:lang w:val="en-US"/>
                        </w:rPr>
                        <w:br/>
                      </w:r>
                      <w:r>
                        <w:rPr>
                          <w:lang w:val="en-US"/>
                        </w:rPr>
                        <w:t>MS Service</w:t>
                      </w:r>
                      <w:r w:rsidRPr="00B83728">
                        <w:rPr>
                          <w:lang w:val="en-US"/>
                        </w:rPr>
                        <w:br/>
                        <w:t>Department of Chemistry</w:t>
                      </w:r>
                      <w:r w:rsidRPr="00B83728">
                        <w:rPr>
                          <w:lang w:val="en-US"/>
                        </w:rPr>
                        <w:br/>
                        <w:t>University of York</w:t>
                      </w:r>
                      <w:r w:rsidRPr="00B83728">
                        <w:rPr>
                          <w:lang w:val="en-US"/>
                        </w:rPr>
                        <w:br/>
                        <w:t>Heslington, York, UK, YO10 5DD</w:t>
                      </w:r>
                    </w:p>
                    <w:p w14:paraId="70529CD0" w14:textId="77777777" w:rsidR="005329B1" w:rsidRPr="00B83728" w:rsidRDefault="005329B1" w:rsidP="005329B1">
                      <w:pPr>
                        <w:pStyle w:val="Adress"/>
                        <w:rPr>
                          <w:lang w:val="en-US"/>
                        </w:rPr>
                      </w:pPr>
                      <w:r w:rsidRPr="00B83728">
                        <w:rPr>
                          <w:lang w:val="en-US"/>
                        </w:rPr>
                        <w:t>[d]</w:t>
                      </w:r>
                      <w:r w:rsidRPr="00B83728">
                        <w:rPr>
                          <w:lang w:val="en-US"/>
                        </w:rPr>
                        <w:tab/>
                        <w:t>Dr. Stephen Cowling</w:t>
                      </w:r>
                      <w:r w:rsidRPr="00B83728">
                        <w:rPr>
                          <w:lang w:val="en-US"/>
                        </w:rPr>
                        <w:br/>
                      </w:r>
                      <w:r w:rsidRPr="004A5FE6">
                        <w:rPr>
                          <w:lang w:val="en-US"/>
                        </w:rPr>
                        <w:t>Liquid Crystals and Materials Chemistry</w:t>
                      </w:r>
                      <w:r>
                        <w:rPr>
                          <w:lang w:val="en-US"/>
                        </w:rPr>
                        <w:t xml:space="preserve"> Group</w:t>
                      </w:r>
                      <w:r w:rsidRPr="00B83728">
                        <w:rPr>
                          <w:lang w:val="en-US"/>
                        </w:rPr>
                        <w:br/>
                        <w:t>Department of Chemistry</w:t>
                      </w:r>
                      <w:r w:rsidRPr="00B83728">
                        <w:rPr>
                          <w:lang w:val="en-US"/>
                        </w:rPr>
                        <w:br/>
                        <w:t>University of York</w:t>
                      </w:r>
                      <w:r w:rsidRPr="00B83728">
                        <w:rPr>
                          <w:lang w:val="en-US"/>
                        </w:rPr>
                        <w:br/>
                        <w:t>Heslington, York, UK, YO10 5DD</w:t>
                      </w:r>
                    </w:p>
                    <w:p w14:paraId="2C56B8E5" w14:textId="77777777" w:rsidR="00BF14BC" w:rsidRPr="005329B1" w:rsidRDefault="005329B1" w:rsidP="005329B1">
                      <w:pPr>
                        <w:pStyle w:val="Footnote"/>
                        <w:rPr>
                          <w:lang w:val="en-US"/>
                        </w:rPr>
                      </w:pPr>
                      <w:r w:rsidRPr="00B83728">
                        <w:rPr>
                          <w:lang w:val="en-US"/>
                        </w:rPr>
                        <w:tab/>
                        <w:t>Supporting information for this article is given via a link at the end of the document.</w:t>
                      </w:r>
                    </w:p>
                  </w:txbxContent>
                </v:textbox>
                <w10:wrap type="square" side="right" anchory="page"/>
                <w10:anchorlock/>
              </v:shape>
            </w:pict>
          </mc:Fallback>
        </mc:AlternateContent>
      </w:r>
      <w:r w:rsidR="005329B1">
        <w:t xml:space="preserve">Alisa </w:t>
      </w:r>
      <w:proofErr w:type="spellStart"/>
      <w:r w:rsidR="005329B1">
        <w:t>Doroshenko</w:t>
      </w:r>
      <w:proofErr w:type="spellEnd"/>
      <w:r w:rsidR="005329B1" w:rsidRPr="00F007F5">
        <w:t>,</w:t>
      </w:r>
      <w:r w:rsidR="005329B1" w:rsidRPr="00F007F5">
        <w:rPr>
          <w:vertAlign w:val="superscript"/>
        </w:rPr>
        <w:t>[</w:t>
      </w:r>
      <w:r w:rsidR="005329B1">
        <w:rPr>
          <w:vertAlign w:val="superscript"/>
        </w:rPr>
        <w:t>a</w:t>
      </w:r>
      <w:r w:rsidR="005329B1" w:rsidRPr="00F007F5">
        <w:rPr>
          <w:vertAlign w:val="superscript"/>
        </w:rPr>
        <w:t>]</w:t>
      </w:r>
      <w:r w:rsidR="005329B1" w:rsidRPr="00F007F5">
        <w:t xml:space="preserve"> </w:t>
      </w:r>
      <w:proofErr w:type="spellStart"/>
      <w:r w:rsidR="005329B1">
        <w:t>Ihor</w:t>
      </w:r>
      <w:proofErr w:type="spellEnd"/>
      <w:r w:rsidR="005329B1">
        <w:t xml:space="preserve"> </w:t>
      </w:r>
      <w:proofErr w:type="spellStart"/>
      <w:r w:rsidR="005329B1">
        <w:t>Pylypenko</w:t>
      </w:r>
      <w:proofErr w:type="spellEnd"/>
      <w:r w:rsidR="005329B1">
        <w:t>,</w:t>
      </w:r>
      <w:r w:rsidR="005329B1" w:rsidRPr="00F007F5">
        <w:rPr>
          <w:vertAlign w:val="superscript"/>
        </w:rPr>
        <w:t>[</w:t>
      </w:r>
      <w:r w:rsidR="005329B1">
        <w:rPr>
          <w:vertAlign w:val="superscript"/>
        </w:rPr>
        <w:t>b</w:t>
      </w:r>
      <w:r w:rsidR="005329B1" w:rsidRPr="00F007F5">
        <w:rPr>
          <w:vertAlign w:val="superscript"/>
        </w:rPr>
        <w:t>]</w:t>
      </w:r>
      <w:r w:rsidR="005329B1">
        <w:t xml:space="preserve"> Karl Heaton,</w:t>
      </w:r>
      <w:r w:rsidR="005329B1" w:rsidRPr="00F007F5">
        <w:rPr>
          <w:vertAlign w:val="superscript"/>
        </w:rPr>
        <w:t>[</w:t>
      </w:r>
      <w:r w:rsidR="005329B1">
        <w:rPr>
          <w:vertAlign w:val="superscript"/>
        </w:rPr>
        <w:t>c</w:t>
      </w:r>
      <w:r w:rsidR="005329B1" w:rsidRPr="00F007F5">
        <w:rPr>
          <w:vertAlign w:val="superscript"/>
        </w:rPr>
        <w:t>]</w:t>
      </w:r>
      <w:r w:rsidR="005329B1">
        <w:t xml:space="preserve"> Stephen Cowling,</w:t>
      </w:r>
      <w:r w:rsidR="005329B1" w:rsidRPr="00F007F5">
        <w:rPr>
          <w:vertAlign w:val="superscript"/>
        </w:rPr>
        <w:t>[</w:t>
      </w:r>
      <w:r w:rsidR="005329B1">
        <w:rPr>
          <w:vertAlign w:val="superscript"/>
        </w:rPr>
        <w:t>d</w:t>
      </w:r>
      <w:r w:rsidR="005329B1" w:rsidRPr="00F007F5">
        <w:rPr>
          <w:vertAlign w:val="superscript"/>
        </w:rPr>
        <w:t>]</w:t>
      </w:r>
      <w:r w:rsidR="005329B1">
        <w:t xml:space="preserve"> James Clark,*</w:t>
      </w:r>
      <w:r w:rsidR="005329B1" w:rsidRPr="00F007F5">
        <w:rPr>
          <w:vertAlign w:val="superscript"/>
        </w:rPr>
        <w:t>[</w:t>
      </w:r>
      <w:r w:rsidR="005329B1">
        <w:rPr>
          <w:vertAlign w:val="superscript"/>
        </w:rPr>
        <w:t>a</w:t>
      </w:r>
      <w:r w:rsidR="005329B1" w:rsidRPr="00F007F5">
        <w:rPr>
          <w:vertAlign w:val="superscript"/>
        </w:rPr>
        <w:t>]</w:t>
      </w:r>
      <w:r w:rsidR="005329B1">
        <w:t xml:space="preserve"> and</w:t>
      </w:r>
      <w:r w:rsidR="005055A9">
        <w:t> </w:t>
      </w:r>
      <w:r w:rsidR="005329B1">
        <w:t>Vitaliy Budarin</w:t>
      </w:r>
      <w:r w:rsidR="005329B1" w:rsidRPr="00F007F5">
        <w:t>*</w:t>
      </w:r>
      <w:r w:rsidR="005329B1" w:rsidRPr="00F007F5">
        <w:rPr>
          <w:vertAlign w:val="superscript"/>
        </w:rPr>
        <w:t>[</w:t>
      </w:r>
      <w:r w:rsidR="005329B1">
        <w:rPr>
          <w:vertAlign w:val="superscript"/>
        </w:rPr>
        <w:t>a</w:t>
      </w:r>
      <w:r w:rsidR="005329B1" w:rsidRPr="00F007F5">
        <w:rPr>
          <w:vertAlign w:val="superscript"/>
        </w:rPr>
        <w:t>]</w:t>
      </w:r>
    </w:p>
    <w:p w14:paraId="27204414" w14:textId="77777777" w:rsidR="00F007F5" w:rsidRPr="005D1EBB" w:rsidRDefault="00F007F5" w:rsidP="00B55FAF">
      <w:pPr>
        <w:pStyle w:val="Dedication"/>
        <w:rPr>
          <w:lang w:val="en-US"/>
        </w:rPr>
      </w:pPr>
    </w:p>
    <w:p w14:paraId="1BE06BC4" w14:textId="77777777" w:rsidR="006D4F77" w:rsidRPr="005D1EBB" w:rsidRDefault="006D4F77" w:rsidP="006D4F77">
      <w:pPr>
        <w:pStyle w:val="Dedication"/>
        <w:rPr>
          <w:lang w:val="en-US"/>
        </w:rPr>
        <w:sectPr w:rsidR="006D4F77" w:rsidRPr="005D1EBB" w:rsidSect="00205632">
          <w:headerReference w:type="even" r:id="rId14"/>
          <w:headerReference w:type="default" r:id="rId15"/>
          <w:footerReference w:type="even" r:id="rId16"/>
          <w:footerReference w:type="default" r:id="rId17"/>
          <w:headerReference w:type="first" r:id="rId18"/>
          <w:footerReference w:type="first" r:id="rId19"/>
          <w:pgSz w:w="11906" w:h="16838" w:code="9"/>
          <w:pgMar w:top="1134" w:right="936" w:bottom="1134" w:left="936" w:header="1021" w:footer="0" w:gutter="0"/>
          <w:cols w:space="425"/>
          <w:docGrid w:linePitch="360"/>
        </w:sectPr>
      </w:pPr>
    </w:p>
    <w:p w14:paraId="0B92F009" w14:textId="31F53DF8" w:rsidR="00DD7094" w:rsidRPr="00FC3983" w:rsidRDefault="002D5B99" w:rsidP="00F9281A">
      <w:pPr>
        <w:pStyle w:val="Abstract"/>
      </w:pPr>
      <w:r w:rsidRPr="002D5B99">
        <w:rPr>
          <w:b/>
          <w:lang w:val="en-US"/>
        </w:rPr>
        <w:lastRenderedPageBreak/>
        <w:t>Abstract:</w:t>
      </w:r>
      <w:r>
        <w:rPr>
          <w:lang w:val="en-US"/>
        </w:rPr>
        <w:t xml:space="preserve"> </w:t>
      </w:r>
      <w:bookmarkStart w:id="1" w:name="_Hlk23498588"/>
      <w:proofErr w:type="spellStart"/>
      <w:r w:rsidR="005A0CE0" w:rsidRPr="00FC3983">
        <w:rPr>
          <w:sz w:val="17"/>
          <w:szCs w:val="24"/>
          <w:lang w:val="en-US"/>
        </w:rPr>
        <w:t>Levoglucosenone</w:t>
      </w:r>
      <w:proofErr w:type="spellEnd"/>
      <w:r w:rsidR="005A0CE0" w:rsidRPr="00FC3983">
        <w:rPr>
          <w:sz w:val="17"/>
          <w:szCs w:val="24"/>
          <w:lang w:val="en-US"/>
        </w:rPr>
        <w:t xml:space="preserve"> (</w:t>
      </w:r>
      <w:proofErr w:type="spellStart"/>
      <w:r w:rsidR="005A0CE0" w:rsidRPr="00FC3983">
        <w:rPr>
          <w:sz w:val="17"/>
          <w:szCs w:val="24"/>
          <w:lang w:val="en-US"/>
        </w:rPr>
        <w:t>anhydrosugar</w:t>
      </w:r>
      <w:proofErr w:type="spellEnd"/>
      <w:r w:rsidR="005A0CE0" w:rsidRPr="00FC3983">
        <w:rPr>
          <w:sz w:val="17"/>
          <w:szCs w:val="24"/>
          <w:lang w:val="en-US"/>
        </w:rPr>
        <w:t xml:space="preserve">) is one of the most promising chemical platforms derived from the pyrolysis of biomass. It is a chiral building block for pharmaceuticals as well as an intermediate in the production of solvents and polymers. Therefore, the development of cost-efficient, low-energy production methods are vital for a future sustainable </w:t>
      </w:r>
      <w:proofErr w:type="spellStart"/>
      <w:r w:rsidR="005A0CE0" w:rsidRPr="00FC3983">
        <w:rPr>
          <w:sz w:val="17"/>
          <w:szCs w:val="24"/>
          <w:lang w:val="en-US"/>
        </w:rPr>
        <w:t>biorefinery</w:t>
      </w:r>
      <w:proofErr w:type="spellEnd"/>
      <w:r w:rsidR="005A0CE0" w:rsidRPr="00FC3983">
        <w:rPr>
          <w:sz w:val="17"/>
          <w:szCs w:val="24"/>
          <w:lang w:val="en-US"/>
        </w:rPr>
        <w:t xml:space="preserve">. Here we report a </w:t>
      </w:r>
      <w:proofErr w:type="gramStart"/>
      <w:r w:rsidR="005A0CE0" w:rsidRPr="00FC3983">
        <w:rPr>
          <w:sz w:val="17"/>
          <w:szCs w:val="24"/>
          <w:lang w:val="en-US"/>
        </w:rPr>
        <w:t>novel,</w:t>
      </w:r>
      <w:proofErr w:type="gramEnd"/>
      <w:r w:rsidR="005A0CE0" w:rsidRPr="00FC3983">
        <w:rPr>
          <w:sz w:val="17"/>
          <w:szCs w:val="24"/>
          <w:lang w:val="en-US"/>
        </w:rPr>
        <w:t xml:space="preserve"> green approach to the production of </w:t>
      </w:r>
      <w:proofErr w:type="spellStart"/>
      <w:r w:rsidR="005A0CE0" w:rsidRPr="00FC3983">
        <w:rPr>
          <w:sz w:val="17"/>
          <w:szCs w:val="24"/>
          <w:lang w:val="en-US"/>
        </w:rPr>
        <w:t>levoglucosenone</w:t>
      </w:r>
      <w:proofErr w:type="spellEnd"/>
      <w:r w:rsidR="005A0CE0" w:rsidRPr="00FC3983">
        <w:rPr>
          <w:sz w:val="17"/>
          <w:szCs w:val="24"/>
          <w:lang w:val="en-US"/>
        </w:rPr>
        <w:t xml:space="preserve"> using a microwave (MW) assisted pyrolysis of cellulose in the pres</w:t>
      </w:r>
      <w:bookmarkStart w:id="2" w:name="_GoBack"/>
      <w:bookmarkEnd w:id="2"/>
      <w:r w:rsidR="005A0CE0" w:rsidRPr="00FC3983">
        <w:rPr>
          <w:sz w:val="17"/>
          <w:szCs w:val="24"/>
          <w:lang w:val="en-US"/>
        </w:rPr>
        <w:t xml:space="preserve">ence of readily available clays. We showed that natural and pillared clays in the presence of MW irradiation significantly increase the yield of </w:t>
      </w:r>
      <w:proofErr w:type="spellStart"/>
      <w:r w:rsidR="005A0CE0" w:rsidRPr="00FC3983">
        <w:rPr>
          <w:sz w:val="17"/>
          <w:szCs w:val="24"/>
          <w:lang w:val="en-US"/>
        </w:rPr>
        <w:t>levoglucosenone</w:t>
      </w:r>
      <w:proofErr w:type="spellEnd"/>
      <w:r w:rsidR="005A0CE0" w:rsidRPr="00FC3983">
        <w:rPr>
          <w:sz w:val="17"/>
          <w:szCs w:val="24"/>
          <w:lang w:val="en-US"/>
        </w:rPr>
        <w:t xml:space="preserve"> from cellulose. Both the water content and the presence of acid centers are critical characteristics which influence the yield and distribution of catalyzed products. A unique experiment was designed using a synergetic effect between different types of catalysts which enhanced the </w:t>
      </w:r>
      <w:proofErr w:type="spellStart"/>
      <w:r w:rsidR="005A0CE0" w:rsidRPr="00FC3983">
        <w:rPr>
          <w:sz w:val="17"/>
          <w:szCs w:val="24"/>
          <w:lang w:val="en-US"/>
        </w:rPr>
        <w:t>levoglucosenone</w:t>
      </w:r>
      <w:proofErr w:type="spellEnd"/>
      <w:r w:rsidR="005A0CE0" w:rsidRPr="00FC3983">
        <w:rPr>
          <w:sz w:val="17"/>
          <w:szCs w:val="24"/>
          <w:lang w:val="en-US"/>
        </w:rPr>
        <w:t xml:space="preserve"> yield to 12.3wt% with 63% purity. </w:t>
      </w:r>
      <w:r w:rsidR="0097089C" w:rsidRPr="00FC3983">
        <w:rPr>
          <w:sz w:val="17"/>
          <w:szCs w:val="24"/>
          <w:lang w:val="en-US"/>
        </w:rPr>
        <w:t xml:space="preserve">  </w:t>
      </w:r>
      <w:bookmarkEnd w:id="1"/>
    </w:p>
    <w:p w14:paraId="1F0F34BB" w14:textId="77777777" w:rsidR="005329B1" w:rsidRPr="00FC3983" w:rsidRDefault="005329B1" w:rsidP="005329B1">
      <w:pPr>
        <w:pStyle w:val="P1"/>
        <w:ind w:firstLine="425"/>
      </w:pPr>
      <w:r w:rsidRPr="00FC3983">
        <w:t>Bio-oil is a complex organic mixture resulting from thermal processing (pyrolysis) of biomass and bio-waste and represents an alternative renewable source for chemicals and fuels. The majority of individual compounds in bio-oil are multi-functional oxygen-containing chemicals. Some of them are attractive platform molecules ready for industrial use without any pre-functionalization.</w:t>
      </w:r>
      <w:r w:rsidRPr="00FC3983">
        <w:fldChar w:fldCharType="begin"/>
      </w:r>
      <w:r w:rsidRPr="00FC3983">
        <w:instrText xml:space="preserve"> ADDIN ZOTERO_ITEM CSL_CITATION {"citationID":"gsyNBhg2","properties":{"formattedCitation":"\\super [1]\\nosupersub{}","plainCitation":"[1]","noteIndex":0},"citationItems":[{"id":81,"uris":["http://zotero.org/users/local/r5oIoOMd/items/PJ6BZ5E9"],"uri":["http://zotero.org/users/local/r5oIoOMd/items/PJ6BZ5E9"],"itemData":{"id":81,"type":"article-journal","title":"A new perspective in bio-refining: levoglucosenone and cleaner lignin from waste biorefinery hydrolysis lignin by selective conversion of residual saccharides","container-title":"Energy &amp; Environmental Science","page":"2571-2574","volume":"9","issue":"8","source":"Crossref","DOI":"10.1039/C6EE01352J","ISSN":"1754-5692, 1754-5706","title-short":"A new perspective in bio-refining","language":"en","author":[{"family":"De bruyn","given":"M."},{"family":"Fan","given":"J."},{"family":"Budarin","given":"V. L."},{"family":"Macquarrie","given":"D. J."},{"family":"Gomez","given":"L. D."},{"family":"Simister","given":"R."},{"family":"Farmer","given":"T. J."},{"family":"Raverty","given":"W. D."},{"family":"McQueen-Mason","given":"S. J."},{"family":"Clark","given":"J. H."}],"issued":{"date-parts":[["2016"]]}}}],"schema":"https://github.com/citation-style-language/schema/raw/master/csl-citation.json"} </w:instrText>
      </w:r>
      <w:r w:rsidRPr="00FC3983">
        <w:fldChar w:fldCharType="separate"/>
      </w:r>
      <w:r w:rsidRPr="00FC3983">
        <w:rPr>
          <w:rFonts w:cs="Arial"/>
          <w:vertAlign w:val="superscript"/>
        </w:rPr>
        <w:t>[1]</w:t>
      </w:r>
      <w:r w:rsidRPr="00FC3983">
        <w:fldChar w:fldCharType="end"/>
      </w:r>
      <w:r w:rsidRPr="00FC3983">
        <w:t xml:space="preserve"> These platform molecules could form the core of a sustainable and efficient </w:t>
      </w:r>
      <w:proofErr w:type="spellStart"/>
      <w:r w:rsidRPr="00FC3983">
        <w:t>biorefinery</w:t>
      </w:r>
      <w:proofErr w:type="spellEnd"/>
      <w:r w:rsidRPr="00FC3983">
        <w:t>.</w:t>
      </w:r>
    </w:p>
    <w:p w14:paraId="2566AAE6" w14:textId="77777777" w:rsidR="005329B1" w:rsidRPr="00FC3983" w:rsidRDefault="005329B1" w:rsidP="005329B1">
      <w:pPr>
        <w:pStyle w:val="P1"/>
        <w:ind w:firstLine="425"/>
      </w:pPr>
      <w:r w:rsidRPr="00FC3983">
        <w:t xml:space="preserve">Currently, one of the biggest challenges for such a </w:t>
      </w:r>
      <w:proofErr w:type="spellStart"/>
      <w:r w:rsidRPr="00FC3983">
        <w:t>biorefinery</w:t>
      </w:r>
      <w:proofErr w:type="spellEnd"/>
      <w:r w:rsidRPr="00FC3983">
        <w:t xml:space="preserve"> is separation of the complex bio-oil to individual compounds. The direct distillation of the oxygen-containing </w:t>
      </w:r>
      <w:r w:rsidRPr="00FC3983">
        <w:lastRenderedPageBreak/>
        <w:t xml:space="preserve">compounds is impossible, while the application of chromatography columns is an expensive decision for the large-scale chemical industry. </w:t>
      </w:r>
    </w:p>
    <w:p w14:paraId="6EB6FF89" w14:textId="28572B96" w:rsidR="005329B1" w:rsidRDefault="005329B1" w:rsidP="005329B1">
      <w:pPr>
        <w:pStyle w:val="P1"/>
        <w:ind w:firstLine="425"/>
      </w:pPr>
      <w:bookmarkStart w:id="3" w:name="_Hlk23502183"/>
      <w:r w:rsidRPr="00FC3983">
        <w:t xml:space="preserve">A possible solution is selective in-situ targeting of the desired compounds during pyrolysis </w:t>
      </w:r>
      <w:r w:rsidR="00C61992" w:rsidRPr="00FC3983">
        <w:t xml:space="preserve">of </w:t>
      </w:r>
      <w:r w:rsidRPr="00FC3983">
        <w:t>biomass (which typically contain</w:t>
      </w:r>
      <w:r w:rsidR="00652788" w:rsidRPr="00FC3983">
        <w:t>s</w:t>
      </w:r>
      <w:r w:rsidRPr="00FC3983">
        <w:t xml:space="preserve"> hemicellulose, cellulose and lignin).</w:t>
      </w:r>
      <w:bookmarkEnd w:id="3"/>
      <w:r w:rsidRPr="00FC3983">
        <w:t xml:space="preserve"> At present, most of the problems associated with refining hemicellulose have been addressed,</w:t>
      </w:r>
      <w:r w:rsidRPr="00FC3983">
        <w:fldChar w:fldCharType="begin"/>
      </w:r>
      <w:r w:rsidRPr="00FC3983">
        <w:instrText xml:space="preserve"> ADDIN ZOTERO_ITEM CSL_CITATION {"citationID":"B9iONRKt","properties":{"formattedCitation":"\\super [2]\\nosupersub{}","plainCitation":"[2]","noteIndex":0},"citationItems":[{"id":606,"uris":["http://zotero.org/users/local/r5oIoOMd/items/KH3W598G"],"uri":["http://zotero.org/users/local/r5oIoOMd/items/KH3W598G"],"itemData":{"id":606,"type":"article-journal","title":"Single-step microwave-assisted hot water extraction of hemicelluloses from selected lignocellulosic materials – A biorefinery approach","container-title":"Bioresource Technology","page":"669-680","volume":"241","source":"DOI.org (Crossref)","abstract":"The viability of single-step microwave-induced pressurized hot water conditions for co-production of xylan-based biopolymers and bioethanol from aspenwood sawdust and sugarcane trash was investigated. Extraction of hemicelluloses was conducted using microwave-assisted pressurized hot water system. The effects of temperature and time on extraction yield and enzymatic digestibility of resulting solids were determined. Temperatures between 170–200 °C for aspenwood and 165–195 °C for sugarcane trash; retention times between 8–22 min for both feedstocks, were selected for optimization purpose. Maximum xylan extraction yields of 66 and 50%, and highest cellulose digestibilities of 78 and 74%, were attained for aspenwood and sugarcane trash respectively. Monomeric xylose yields for both feedstocks were below 7%, showing that the xylan extracts were predominantly in non-monomeric form. Thus, single-step microwave-assisted hot water method is viable bioreﬁnery approach to extract xylan from lignocelluloses while rendering the solid residues sufﬁciently digestible for ethanol production.","DOI":"10.1016/j.biortech.2017.05.159","ISSN":"09608524","journalAbbreviation":"Bioresource Technology","language":"en","author":[{"family":"Mihiretu","given":"Gezahegn T."},{"family":"Brodin","given":"Malin"},{"family":"Chimphango","given":"Annie F."},{"family":"Øyaas","given":"Karin"},{"family":"Hoff","given":"Bård H."},{"family":"Görgens","given":"Johann F."}],"issued":{"date-parts":[["2017",10]]}}}],"schema":"https://github.com/citation-style-language/schema/raw/master/csl-citation.json"} </w:instrText>
      </w:r>
      <w:r w:rsidRPr="00FC3983">
        <w:fldChar w:fldCharType="separate"/>
      </w:r>
      <w:r w:rsidRPr="00FC3983">
        <w:rPr>
          <w:rFonts w:cs="Arial"/>
          <w:vertAlign w:val="superscript"/>
        </w:rPr>
        <w:t>[2]</w:t>
      </w:r>
      <w:r w:rsidRPr="00FC3983">
        <w:fldChar w:fldCharType="end"/>
      </w:r>
      <w:r w:rsidRPr="00FC3983">
        <w:t xml:space="preserve"> while refining cross-linked lignin requires significant further developments. </w:t>
      </w:r>
      <w:proofErr w:type="gramStart"/>
      <w:r w:rsidRPr="00FC3983">
        <w:t>Hence our focus on cellulose</w:t>
      </w:r>
      <w:r>
        <w:t>.</w:t>
      </w:r>
      <w:proofErr w:type="gramEnd"/>
      <w:r w:rsidRPr="00807094">
        <w:t xml:space="preserve"> </w:t>
      </w:r>
      <w:r>
        <w:t>P</w:t>
      </w:r>
      <w:r w:rsidRPr="00807094">
        <w:t xml:space="preserve">yrolysis of </w:t>
      </w:r>
      <w:r>
        <w:t xml:space="preserve">cellulose </w:t>
      </w:r>
      <w:r w:rsidRPr="00807094">
        <w:t xml:space="preserve">to a complex mixture of chemicals is already </w:t>
      </w:r>
      <w:r>
        <w:t>developed</w:t>
      </w:r>
      <w:r w:rsidRPr="00807094">
        <w:t xml:space="preserve"> but a controllable and sustainable production of </w:t>
      </w:r>
      <w:r>
        <w:t xml:space="preserve">the </w:t>
      </w:r>
      <w:r w:rsidRPr="00807094">
        <w:t xml:space="preserve">platform molecules </w:t>
      </w:r>
      <w:proofErr w:type="spellStart"/>
      <w:r>
        <w:t>levoglucosenone</w:t>
      </w:r>
      <w:proofErr w:type="spellEnd"/>
      <w:r>
        <w:t xml:space="preserve"> (</w:t>
      </w:r>
      <w:r w:rsidRPr="00807094">
        <w:t>LGO</w:t>
      </w:r>
      <w:r>
        <w:t>)</w:t>
      </w:r>
      <w:r w:rsidRPr="00807094">
        <w:t xml:space="preserve"> and </w:t>
      </w:r>
      <w:r>
        <w:t>5-hydroxymethylfurfural (</w:t>
      </w:r>
      <w:r w:rsidRPr="00807094">
        <w:t>5-HMF</w:t>
      </w:r>
      <w:r>
        <w:t>)</w:t>
      </w:r>
      <w:r w:rsidRPr="00807094">
        <w:t xml:space="preserve"> is not. </w:t>
      </w:r>
      <w:proofErr w:type="gramStart"/>
      <w:r>
        <w:t>C</w:t>
      </w:r>
      <w:r w:rsidRPr="00807094">
        <w:t xml:space="preserve">onventional pyrolysis of cellulose </w:t>
      </w:r>
      <w:r>
        <w:t xml:space="preserve">proceeds </w:t>
      </w:r>
      <w:r w:rsidRPr="00807094">
        <w:t>at high</w:t>
      </w:r>
      <w:r>
        <w:t xml:space="preserve"> </w:t>
      </w:r>
      <w:r w:rsidRPr="00807094">
        <w:t>temperature</w:t>
      </w:r>
      <w:r>
        <w:t>s</w:t>
      </w:r>
      <w:r w:rsidRPr="00807094">
        <w:t xml:space="preserve"> (T&gt;360°C)</w:t>
      </w:r>
      <w:r>
        <w:t xml:space="preserve">, </w:t>
      </w:r>
      <w:r w:rsidRPr="00807094">
        <w:t>induc</w:t>
      </w:r>
      <w:r>
        <w:t>ing</w:t>
      </w:r>
      <w:r w:rsidRPr="00807094">
        <w:t xml:space="preserve"> secondary reaction</w:t>
      </w:r>
      <w:r>
        <w:t>s and therefore producing a complex mixture of products.</w:t>
      </w:r>
      <w:proofErr w:type="gramEnd"/>
      <w:r w:rsidRPr="00997225">
        <w:t xml:space="preserve"> </w:t>
      </w:r>
    </w:p>
    <w:p w14:paraId="7D761DA2" w14:textId="77777777" w:rsidR="005329B1" w:rsidRPr="00857F5B" w:rsidRDefault="005329B1" w:rsidP="005329B1">
      <w:pPr>
        <w:pStyle w:val="P1"/>
        <w:ind w:firstLine="425"/>
      </w:pPr>
      <w:r>
        <w:t xml:space="preserve">One of the ways to increase selectivity during </w:t>
      </w:r>
      <w:r w:rsidR="001D4455">
        <w:t>pyrolysis</w:t>
      </w:r>
      <w:r>
        <w:t xml:space="preserve"> is catalysis.</w:t>
      </w:r>
      <w:r w:rsidR="0034467F">
        <w:fldChar w:fldCharType="begin"/>
      </w:r>
      <w:r w:rsidR="0034467F">
        <w:instrText xml:space="preserve"> ADDIN ZOTERO_ITEM CSL_CITATION {"citationID":"W5bkA809","properties":{"formattedCitation":"\\super [3]\\nosupersub{}","plainCitation":"[3]","noteIndex":0},"citationItems":[{"id":622,"uris":["http://zotero.org/users/local/r5oIoOMd/items/VX867HP7"],"uri":["http://zotero.org/users/local/r5oIoOMd/items/VX867HP7"],"itemData":{"id":622,"type":"article-journal","title":"Synthesis of Transportation Fuels from Biomass: Chemistry, Catalysts, and Engineering","container-title":"Chemical Reviews","page":"4044-4098","volume":"106","issue":"9","source":"DOI.org (Crossref)","DOI":"10.1021/cr068360d","ISSN":"0009-2665, 1520-6890","title-short":"Synthesis of Transportation Fuels from Biomass","journalAbbreviation":"Chem. Rev.","language":"en","author":[{"family":"Huber","given":"George W."},{"family":"Iborra","given":"Sara"},{"family":"Corma","given":"Avelino"}],"issued":{"date-parts":[["2006",9]]}}}],"schema":"https://github.com/citation-style-language/schema/raw/master/csl-citation.json"} </w:instrText>
      </w:r>
      <w:r w:rsidR="0034467F">
        <w:fldChar w:fldCharType="separate"/>
      </w:r>
      <w:r w:rsidR="0034467F" w:rsidRPr="0034467F">
        <w:rPr>
          <w:rFonts w:cs="Arial"/>
          <w:vertAlign w:val="superscript"/>
        </w:rPr>
        <w:t>[3]</w:t>
      </w:r>
      <w:r w:rsidR="0034467F">
        <w:fldChar w:fldCharType="end"/>
      </w:r>
      <w:r>
        <w:t xml:space="preserve"> Natural</w:t>
      </w:r>
      <w:r w:rsidR="00C24710" w:rsidRPr="00C24710">
        <w:t xml:space="preserve"> </w:t>
      </w:r>
      <w:proofErr w:type="spellStart"/>
      <w:r w:rsidR="00C24710" w:rsidRPr="00C24710">
        <w:t>aluminosilicates</w:t>
      </w:r>
      <w:proofErr w:type="spellEnd"/>
      <w:r>
        <w:t xml:space="preserve"> such as zeolites are widely reported to preferentially </w:t>
      </w:r>
      <w:r w:rsidR="00C24710">
        <w:t>catalyze</w:t>
      </w:r>
      <w:r>
        <w:t xml:space="preserve"> the conversion of biomass to aromatics.</w:t>
      </w:r>
      <w:r>
        <w:fldChar w:fldCharType="begin"/>
      </w:r>
      <w:r w:rsidR="0034467F">
        <w:instrText xml:space="preserve"> ADDIN ZOTERO_ITEM CSL_CITATION {"citationID":"v9ytgQoV","properties":{"formattedCitation":"\\super [4,5]\\nosupersub{}","plainCitation":"[4,5]","noteIndex":0},"citationItems":[{"id":614,"uris":["http://zotero.org/users/local/r5oIoOMd/items/QBCMEC3I"],"uri":["http://zotero.org/users/local/r5oIoOMd/items/QBCMEC3I"],"itemData":{"id":614,"type":"article-journal","title":"Catalytic fast pyrolysis of biomass over zeolites for high quality bio-oil – A review","container-title":"Fuel Processing Technology","page":"32-46","volume":"180","source":"DOI.org (Crossref)","abstract":"Catalytic fast pyrolysis is a prominent technology for yielding high quality bio-oil and chemicals from lignocellulosic biomass while the application of catalyst has been a hotspot for being capable to deoxygenate bio-oil and enhance its fuel properties. The fundamental reaction pathways in catalytic fast pyrolysis and potential routes of bio-oil and chemicals production from three major individual components are discussed at the early section of the review. The eﬀect and potentiality of solid acid catalyst mainly zeolites, biomass particle size and catalyst loading ratio on the yield and quality of bio-oil are then emphasized. In addition, the lumped kinetic model and distributed activation energy model (DAEM), used to predict the thermal behavior of biomass components and energy calculation in catalytic pyrolysis are described. The recent advances in the understanding of catalytic co-pyrolysis of lignocellulosic biomass with hydrogen rich co-feeder from diﬀerent sources are also presented. The progress with technical diﬃculties in catalytic pyrolysis is pointed out having an intention to produce high quality bio-oil. Finally, some challenges and perspectives of improving bio-oil quality through catalytic fast pyrolysis that will be signiﬁcant approach in the future research work are presented.","DOI":"10.1016/j.fuproc.2018.08.002","ISSN":"03783820","journalAbbreviation":"Fuel Processing Technology","language":"en","author":[{"family":"Rahman","given":"Md. Maksudur"},{"family":"Liu","given":"Ronghou"},{"family":"Cai","given":"Junmeng"}],"issued":{"date-parts":[["2018",11]]}}},{"id":616,"uris":["http://zotero.org/users/local/r5oIoOMd/items/RQ7NUCF5"],"uri":["http://zotero.org/users/local/r5oIoOMd/items/RQ7NUCF5"],"itemData":{"id":616,"type":"article-journal","title":"Catalytic fast pyrolysis of glucose with HZSM-5: The combined homogeneous and heterogeneous reactions","container-title":"Journal of Catalysis","page":"110-124","volume":"270","issue":"1","source":"DOI.org (Crossref)","abstract":"The production of aromatics from glucose by catalytic fast pyrolysis occurs in two steps. First, glucose is thermally decomposed to smaller oxygenates through retro-aldol fragmentation, Grob fragmentation and dehydration reactions. At low temperatures (&lt;300 °C), retro-aldol and Grob fragmentation reactions are favored with D-glyceraldehyde, hydroxyacetone and hydroxyacetaldehyde being the primary products. At higher temperatures (&gt;300 °C), dehydration is favored with levoglucosan as the major product. The addition of ZSM-5 catalyst to the pyrolysis reactor lowers the temperature at which the fragmentation and dehydration reactions occur at 206 °C and 312 °C, and at 282 °C and 369 °C, respectively. In the second step of catalytic fast pyrolysis, the dehydrated products enter into the catalyst where they are converted into aromatics, CO, CO2 and water. The catalytic conversion step is signiﬁcantly slower than the initial pyrolysis reaction. The aromatic product selectivity is a function of catalyst to glucose weight ratio, heating rate and reaction temperature. At 600 °C, a maximum carbon yield of 32% aromatics is realized after 240 s with catalysts to feed ratio of 19. The major competing reaction to aromatic production is the formation of coke. Coke is most likely formed by polymerization of the furans on the external catalyst surface.","DOI":"10.1016/j.jcat.2009.12.013","ISSN":"00219517","title-short":"Catalytic fast pyrolysis of glucose with HZSM-5","journalAbbreviation":"Journal of Catalysis","language":"en","author":[{"family":"Carlson","given":"Torren R."},{"family":"Jae","given":"Jungho"},{"family":"Lin","given":"Yu-Chuan"},{"family":"Tompsett","given":"Geoffrey A."},{"family":"Huber","given":"George W."}],"issued":{"date-parts":[["2010",3,22]]}}}],"schema":"https://github.com/citation-style-language/schema/raw/master/csl-citation.json"} </w:instrText>
      </w:r>
      <w:r>
        <w:fldChar w:fldCharType="separate"/>
      </w:r>
      <w:r w:rsidR="0034467F" w:rsidRPr="0034467F">
        <w:rPr>
          <w:rFonts w:cs="Arial"/>
          <w:vertAlign w:val="superscript"/>
        </w:rPr>
        <w:t>[4,5]</w:t>
      </w:r>
      <w:r>
        <w:fldChar w:fldCharType="end"/>
      </w:r>
      <w:r>
        <w:t xml:space="preserve"> However, although cost-efficient and readily-available, clays have not attracted significant attention. Pillared clays (a class of swollen clays modified with a variety of large </w:t>
      </w:r>
      <w:proofErr w:type="spellStart"/>
      <w:r>
        <w:t>polynuclear</w:t>
      </w:r>
      <w:proofErr w:type="spellEnd"/>
      <w:r>
        <w:t xml:space="preserve"> </w:t>
      </w:r>
      <w:proofErr w:type="spellStart"/>
      <w:r>
        <w:t>hydroxo</w:t>
      </w:r>
      <w:proofErr w:type="spellEnd"/>
      <w:r>
        <w:t>-complexes) are of particular interest.</w:t>
      </w:r>
      <w:r w:rsidRPr="009E3395">
        <w:fldChar w:fldCharType="begin"/>
      </w:r>
      <w:r w:rsidR="0034467F">
        <w:instrText xml:space="preserve"> ADDIN ZOTERO_ITEM CSL_CITATION {"citationID":"GRPwch08","properties":{"formattedCitation":"\\super [6]\\nosupersub{}","plainCitation":"[6]","noteIndex":0},"citationItems":[{"id":619,"uris":["http://zotero.org/users/local/r5oIoOMd/items/5DKVQXTY"],"uri":["http://zotero.org/users/local/r5oIoOMd/items/5DKVQXTY"],"itemData":{"id":619,"type":"chapter","title":"Chapter 7.5 Pillared Clays and Clay Minerals","container-title":"Developments in Clay Science","publisher":"Elsevier","page":"393-421","volume":"1","source":"DOI.org (Crossref)","URL":"https://linkinghub.elsevier.com/retrieve/pii/S1572435205010123","ISBN":"978-0-08-044183-2","note":"DOI: 10.1016/S1572-4352(05)01012-3","language":"en","author":[{"family":"Bergaya","given":"F."},{"family":"Aouad","given":"A."},{"family":"Mandalia","given":"T."}],"issued":{"date-parts":[["2006"]]},"accessed":{"date-parts":[["2019",8,19]]}}}],"schema":"https://github.com/citation-style-language/schema/raw/master/csl-citation.json"} </w:instrText>
      </w:r>
      <w:r w:rsidRPr="009E3395">
        <w:fldChar w:fldCharType="separate"/>
      </w:r>
      <w:r w:rsidR="0034467F" w:rsidRPr="0034467F">
        <w:rPr>
          <w:rFonts w:cs="Arial"/>
          <w:vertAlign w:val="superscript"/>
        </w:rPr>
        <w:t>[6]</w:t>
      </w:r>
      <w:r w:rsidRPr="009E3395">
        <w:fldChar w:fldCharType="end"/>
      </w:r>
      <w:r>
        <w:t xml:space="preserve"> </w:t>
      </w:r>
    </w:p>
    <w:p w14:paraId="375BBB3A" w14:textId="77777777" w:rsidR="005329B1" w:rsidRPr="00857F5B" w:rsidRDefault="005329B1" w:rsidP="005329B1">
      <w:pPr>
        <w:pStyle w:val="P1"/>
        <w:ind w:firstLine="425"/>
      </w:pPr>
      <w:r w:rsidRPr="00857F5B">
        <w:t xml:space="preserve">Another way to improve the pyrolysis selectivity is </w:t>
      </w:r>
      <w:r>
        <w:t>the</w:t>
      </w:r>
      <w:r w:rsidRPr="00857F5B">
        <w:t xml:space="preserve"> application of MW</w:t>
      </w:r>
      <w:r>
        <w:t>-</w:t>
      </w:r>
      <w:r w:rsidRPr="00857F5B">
        <w:t>assisted heating, which proceeds a</w:t>
      </w:r>
      <w:r>
        <w:t>t</w:t>
      </w:r>
      <w:r w:rsidRPr="00857F5B">
        <w:t xml:space="preserve"> lower temperatures (~165-220°C) than conventional</w:t>
      </w:r>
      <w:r>
        <w:t xml:space="preserve"> pyrolysis.</w:t>
      </w:r>
    </w:p>
    <w:p w14:paraId="552A5EC9" w14:textId="77777777" w:rsidR="005329B1" w:rsidRPr="00807094" w:rsidRDefault="005329B1" w:rsidP="005329B1">
      <w:pPr>
        <w:pStyle w:val="P1"/>
        <w:ind w:firstLine="425"/>
      </w:pPr>
      <w:r w:rsidRPr="00857F5B">
        <w:t xml:space="preserve">In </w:t>
      </w:r>
      <w:r>
        <w:t>this</w:t>
      </w:r>
      <w:r w:rsidRPr="00857F5B">
        <w:t xml:space="preserve"> paper we investigated the synergy between MW-assisted cellulose pyrolysis in the presence of </w:t>
      </w:r>
      <w:r>
        <w:t xml:space="preserve">natural </w:t>
      </w:r>
      <w:r w:rsidRPr="00857F5B">
        <w:t>bentonite and pillared bentonite. We chose Al-pillared bentonite (Al-PILC) as pillared clay because of its commercial availability, simple synthesis and high acidity, caused by the intercalated Al</w:t>
      </w:r>
      <w:r w:rsidRPr="00857F5B">
        <w:rPr>
          <w:vertAlign w:val="subscript"/>
        </w:rPr>
        <w:t>13</w:t>
      </w:r>
      <w:r w:rsidRPr="00857F5B">
        <w:t xml:space="preserve"> </w:t>
      </w:r>
      <w:r w:rsidRPr="00802B2E">
        <w:rPr>
          <w:lang w:val="de-DE"/>
        </w:rPr>
        <w:t>hydroxo-complexes</w:t>
      </w:r>
      <w:r w:rsidRPr="00857F5B">
        <w:t xml:space="preserve"> (</w:t>
      </w:r>
      <w:proofErr w:type="gramStart"/>
      <w:r w:rsidRPr="00857F5B">
        <w:t>AlO</w:t>
      </w:r>
      <w:r w:rsidRPr="00857F5B">
        <w:rPr>
          <w:vertAlign w:val="subscript"/>
        </w:rPr>
        <w:t>4</w:t>
      </w:r>
      <w:r w:rsidRPr="00857F5B">
        <w:t>Al</w:t>
      </w:r>
      <w:r w:rsidRPr="00857F5B">
        <w:rPr>
          <w:vertAlign w:val="subscript"/>
        </w:rPr>
        <w:t>12</w:t>
      </w:r>
      <w:r w:rsidRPr="00807094">
        <w:t>(</w:t>
      </w:r>
      <w:proofErr w:type="gramEnd"/>
      <w:r w:rsidRPr="00807094">
        <w:t>OH)</w:t>
      </w:r>
      <w:r w:rsidRPr="00807094">
        <w:rPr>
          <w:vertAlign w:val="subscript"/>
        </w:rPr>
        <w:t>24</w:t>
      </w:r>
      <w:r w:rsidRPr="00807094">
        <w:t>(H</w:t>
      </w:r>
      <w:r w:rsidRPr="00807094">
        <w:rPr>
          <w:vertAlign w:val="subscript"/>
        </w:rPr>
        <w:t>2</w:t>
      </w:r>
      <w:r w:rsidRPr="00807094">
        <w:t>O)</w:t>
      </w:r>
      <w:r w:rsidRPr="00807094">
        <w:rPr>
          <w:vertAlign w:val="subscript"/>
        </w:rPr>
        <w:t>12</w:t>
      </w:r>
      <w:r w:rsidRPr="00807094">
        <w:t>)</w:t>
      </w:r>
      <w:r w:rsidRPr="00807094">
        <w:rPr>
          <w:vertAlign w:val="superscript"/>
        </w:rPr>
        <w:t>7+</w:t>
      </w:r>
      <w:r w:rsidRPr="00807094">
        <w:t xml:space="preserve">, acting as a </w:t>
      </w:r>
      <w:proofErr w:type="spellStart"/>
      <w:r w:rsidRPr="00807094">
        <w:t>heteropoly</w:t>
      </w:r>
      <w:proofErr w:type="spellEnd"/>
      <w:r w:rsidRPr="00807094">
        <w:t xml:space="preserve"> acid. </w:t>
      </w:r>
    </w:p>
    <w:p w14:paraId="55832022" w14:textId="1A1BB418" w:rsidR="005329B1" w:rsidRPr="00FC3983" w:rsidRDefault="005329B1" w:rsidP="005329B1">
      <w:pPr>
        <w:pStyle w:val="P1"/>
        <w:ind w:firstLine="425"/>
      </w:pPr>
      <w:proofErr w:type="gramStart"/>
      <w:r>
        <w:t>S</w:t>
      </w:r>
      <w:r w:rsidRPr="00807094">
        <w:t xml:space="preserve">uccessful intercalation of the </w:t>
      </w:r>
      <w:r w:rsidRPr="00857F5B">
        <w:t>Al</w:t>
      </w:r>
      <w:r w:rsidRPr="00857F5B">
        <w:rPr>
          <w:vertAlign w:val="subscript"/>
        </w:rPr>
        <w:t>13</w:t>
      </w:r>
      <w:r w:rsidRPr="00857F5B">
        <w:t xml:space="preserve"> </w:t>
      </w:r>
      <w:r w:rsidRPr="00802B2E">
        <w:rPr>
          <w:lang w:val="de-DE"/>
        </w:rPr>
        <w:t>hydroxo-complexes</w:t>
      </w:r>
      <w:r w:rsidRPr="00807094">
        <w:t xml:space="preserve"> into </w:t>
      </w:r>
      <w:r>
        <w:t>native</w:t>
      </w:r>
      <w:r w:rsidRPr="00807094">
        <w:t xml:space="preserve"> bentonite (Na-</w:t>
      </w:r>
      <w:r>
        <w:t>form</w:t>
      </w:r>
      <w:r w:rsidRPr="00807094">
        <w:t xml:space="preserve">) </w:t>
      </w:r>
      <w:r>
        <w:t>increases t</w:t>
      </w:r>
      <w:r w:rsidRPr="00807094">
        <w:t>h</w:t>
      </w:r>
      <w:r>
        <w:t>e</w:t>
      </w:r>
      <w:r w:rsidRPr="00807094">
        <w:t xml:space="preserve"> basal spacing (d</w:t>
      </w:r>
      <w:r w:rsidRPr="00807094">
        <w:rPr>
          <w:vertAlign w:val="subscript"/>
        </w:rPr>
        <w:t>001</w:t>
      </w:r>
      <w:r w:rsidRPr="00807094">
        <w:t xml:space="preserve">) </w:t>
      </w:r>
      <w:r>
        <w:t xml:space="preserve">from </w:t>
      </w:r>
      <w:r w:rsidRPr="00807094">
        <w:t>15.20Å to 18.11Å (</w:t>
      </w:r>
      <w:r w:rsidR="00981810">
        <w:t>F</w:t>
      </w:r>
      <w:r w:rsidRPr="00807094">
        <w:t>ig</w:t>
      </w:r>
      <w:r w:rsidR="00981810">
        <w:t>ure</w:t>
      </w:r>
      <w:r>
        <w:t xml:space="preserve"> </w:t>
      </w:r>
      <w:r w:rsidRPr="00807094">
        <w:t>1</w:t>
      </w:r>
      <w:r w:rsidR="00D0563C">
        <w:t>a</w:t>
      </w:r>
      <w:r>
        <w:t>-</w:t>
      </w:r>
      <w:r w:rsidR="00D0563C">
        <w:t>b</w:t>
      </w:r>
      <w:r>
        <w:t>).</w:t>
      </w:r>
      <w:proofErr w:type="gramEnd"/>
      <w:r w:rsidRPr="00807094">
        <w:t xml:space="preserve"> </w:t>
      </w:r>
      <w:r>
        <w:t xml:space="preserve">Furthermore, </w:t>
      </w:r>
      <w:r w:rsidRPr="00807094">
        <w:t xml:space="preserve">thermally-resolved Small-Angle X-ray Scattering </w:t>
      </w:r>
      <w:r>
        <w:t>(</w:t>
      </w:r>
      <w:r w:rsidRPr="00807094">
        <w:t>SAXS</w:t>
      </w:r>
      <w:r>
        <w:t>)</w:t>
      </w:r>
      <w:r w:rsidRPr="00807094">
        <w:t xml:space="preserve"> (</w:t>
      </w:r>
      <w:r w:rsidR="00981810">
        <w:t>F</w:t>
      </w:r>
      <w:r w:rsidR="00981810" w:rsidRPr="00807094">
        <w:t>ig</w:t>
      </w:r>
      <w:r w:rsidR="00981810">
        <w:t>ure</w:t>
      </w:r>
      <w:r w:rsidRPr="00807094">
        <w:t xml:space="preserve"> 1</w:t>
      </w:r>
      <w:r w:rsidR="00D0563C">
        <w:t>a</w:t>
      </w:r>
      <w:r w:rsidRPr="00807094">
        <w:t>-</w:t>
      </w:r>
      <w:r w:rsidR="00D0563C">
        <w:t>b</w:t>
      </w:r>
      <w:r w:rsidRPr="00807094">
        <w:t>, insertion graphs)</w:t>
      </w:r>
      <w:r>
        <w:t xml:space="preserve"> shows</w:t>
      </w:r>
      <w:r w:rsidRPr="00807094">
        <w:t xml:space="preserve"> </w:t>
      </w:r>
      <w:r>
        <w:t>the difference in water behavior between the pillared and native bentonite. T</w:t>
      </w:r>
      <w:r w:rsidRPr="00807094">
        <w:t>he step-wise changes (w</w:t>
      </w:r>
      <w:r w:rsidRPr="00807094">
        <w:rPr>
          <w:vertAlign w:val="subscript"/>
        </w:rPr>
        <w:t>2</w:t>
      </w:r>
      <w:r w:rsidRPr="00807094">
        <w:t>, w</w:t>
      </w:r>
      <w:r w:rsidRPr="00807094">
        <w:rPr>
          <w:vertAlign w:val="subscript"/>
        </w:rPr>
        <w:t>1</w:t>
      </w:r>
      <w:r>
        <w:t>,</w:t>
      </w:r>
      <w:r w:rsidRPr="00807094">
        <w:t xml:space="preserve"> w</w:t>
      </w:r>
      <w:r w:rsidRPr="00807094">
        <w:rPr>
          <w:vertAlign w:val="subscript"/>
        </w:rPr>
        <w:t>0</w:t>
      </w:r>
      <w:r w:rsidRPr="00807094">
        <w:t xml:space="preserve">) of the basal spacing for the bentonite are related to a serial removal of discrete water sheets in the </w:t>
      </w:r>
      <w:proofErr w:type="spellStart"/>
      <w:r w:rsidRPr="00807094">
        <w:t>interlamellar</w:t>
      </w:r>
      <w:proofErr w:type="spellEnd"/>
      <w:r w:rsidRPr="00807094">
        <w:t xml:space="preserve"> space</w:t>
      </w:r>
      <w:r>
        <w:t xml:space="preserve"> of this catalyst</w:t>
      </w:r>
      <w:r w:rsidRPr="00807094">
        <w:t>.</w:t>
      </w:r>
      <w:r w:rsidRPr="00807094">
        <w:fldChar w:fldCharType="begin"/>
      </w:r>
      <w:r w:rsidR="0034467F">
        <w:instrText xml:space="preserve"> ADDIN ZOTERO_ITEM CSL_CITATION {"citationID":"thOI4lKO","properties":{"formattedCitation":"\\super [7]\\nosupersub{}","plainCitation":"[7]","noteIndex":0},"citationItems":[{"id":550,"uris":["http://zotero.org/users/local/r5oIoOMd/items/XPML6MWA"],"uri":["http://zotero.org/users/local/r5oIoOMd/items/XPML6MWA"],"itemData":{"id":550,"type":"article-journal","title":"Quantitative XRD analysis of the dehydration–hydration performance of (Na &lt;sup&gt;+&lt;/sup&gt; , Cs &lt;sup&gt;+&lt;/sup&gt; ) exchanged smectite","container-title":"Desalination and Water Treatment","page":"4314-4333","volume":"52","issue":"22-24","source":"DOI.org (Crossref)","abstract":"The clay mineral membrane is increasingly used, as a natural geological barrier, in wastewater treatment. The variation of the environmental condition (T, P, RH, etc.) induces probably several change on the materials structure. This work aims at characterizing the link between dehydration–hydration behavior, charge location, and the ionic radius, in the case of dioctahedral smectites, exchanged with Na+ and Cs+ cation, which are occurred from industrial waste. A natural montmorillonite and beidellite, with different charge location (respectively, dioctahedral and trioctahedral), are selected. The exchange process is directed using Na+ and Cs+ cations. The hydration hysteresis is investigated “in situ” as a function of relative humidity condition rates. All samples are studied using quantitative X-ray diffraction (XRD) analysis. This method allows us to determine the structural parameters obtained from the theoretical mixed layer structure used to ﬁt experimental XRD patterns. For both Na+ and/or Cs+ exchangeable cations, an increase in hydration heterogeneity degree for the tetrahedral substituted smectite layer is noted and the position of exchangeable Cs+ cation induce a homogeneous hydration trend which is interpreted by a new interlamellar space organization.","DOI":"10.1080/19443994.2013.803324","ISSN":"1944-3994, 1944-3986","journalAbbreviation":"Desalination and Water Treatment","language":"en","author":[{"family":"Ammar","given":"Marwa"},{"family":"Oueslati","given":"Walid"},{"family":"Ben Rhaiem","given":"Hafsia"},{"family":"Ben Haj Amara","given":"Abdesslem"}],"issued":{"date-parts":[["2014",7,3]]}}}],"schema":"https://github.com/citation-style-language/schema/raw/master/csl-citation.json"} </w:instrText>
      </w:r>
      <w:r w:rsidRPr="00807094">
        <w:fldChar w:fldCharType="separate"/>
      </w:r>
      <w:r w:rsidR="0034467F" w:rsidRPr="0034467F">
        <w:rPr>
          <w:rFonts w:cs="Arial"/>
          <w:vertAlign w:val="superscript"/>
        </w:rPr>
        <w:t>[7]</w:t>
      </w:r>
      <w:r w:rsidRPr="00807094">
        <w:fldChar w:fldCharType="end"/>
      </w:r>
      <w:r w:rsidRPr="00807094">
        <w:t xml:space="preserve"> The absence of such phenomenon for </w:t>
      </w:r>
      <w:r w:rsidRPr="00857F5B">
        <w:t>an Al-</w:t>
      </w:r>
      <w:r>
        <w:t>PILC</w:t>
      </w:r>
      <w:r w:rsidRPr="00857F5B">
        <w:t xml:space="preserve"> (</w:t>
      </w:r>
      <w:r w:rsidR="00981810">
        <w:t>F</w:t>
      </w:r>
      <w:r w:rsidR="00981810" w:rsidRPr="00807094">
        <w:t>ig</w:t>
      </w:r>
      <w:r w:rsidR="00981810">
        <w:t>ure</w:t>
      </w:r>
      <w:r>
        <w:t xml:space="preserve"> </w:t>
      </w:r>
      <w:r w:rsidRPr="00857F5B">
        <w:t>1</w:t>
      </w:r>
      <w:r w:rsidR="00D0563C">
        <w:t>b</w:t>
      </w:r>
      <w:r w:rsidRPr="00857F5B">
        <w:t>, insertion graph) indicates that Al</w:t>
      </w:r>
      <w:r w:rsidRPr="00857F5B">
        <w:rPr>
          <w:vertAlign w:val="subscript"/>
        </w:rPr>
        <w:t>13</w:t>
      </w:r>
      <w:r w:rsidRPr="00857F5B">
        <w:t>-</w:t>
      </w:r>
      <w:r w:rsidR="00C24710" w:rsidRPr="00802B2E">
        <w:rPr>
          <w:lang w:val="de-DE"/>
        </w:rPr>
        <w:t>complexes</w:t>
      </w:r>
      <w:r w:rsidRPr="00857F5B" w:rsidDel="00320E67">
        <w:t xml:space="preserve"> </w:t>
      </w:r>
      <w:r w:rsidRPr="00857F5B">
        <w:t>are</w:t>
      </w:r>
      <w:r>
        <w:t xml:space="preserve"> </w:t>
      </w:r>
      <w:r w:rsidRPr="00807094">
        <w:t xml:space="preserve">acting as supportive pillars between the clay sheets, preventing their </w:t>
      </w:r>
      <w:r>
        <w:t>collapse</w:t>
      </w:r>
      <w:r w:rsidRPr="00807094">
        <w:t xml:space="preserve">. </w:t>
      </w:r>
      <w:r>
        <w:t>Additionally, t</w:t>
      </w:r>
      <w:r w:rsidRPr="00807094">
        <w:t>he N</w:t>
      </w:r>
      <w:r w:rsidRPr="00807094">
        <w:rPr>
          <w:vertAlign w:val="subscript"/>
        </w:rPr>
        <w:t>2</w:t>
      </w:r>
      <w:r w:rsidRPr="00807094">
        <w:t xml:space="preserve"> adsorption results indicate the formation of </w:t>
      </w:r>
      <w:r>
        <w:t xml:space="preserve">a </w:t>
      </w:r>
      <w:r w:rsidRPr="00807094">
        <w:t xml:space="preserve">larger number of micro- and </w:t>
      </w:r>
      <w:proofErr w:type="spellStart"/>
      <w:r w:rsidRPr="00807094">
        <w:t>meso</w:t>
      </w:r>
      <w:proofErr w:type="spellEnd"/>
      <w:r w:rsidRPr="00807094">
        <w:t xml:space="preserve">-pores for </w:t>
      </w:r>
      <w:r>
        <w:t>Al-PILC in comparison to the non-</w:t>
      </w:r>
      <w:r w:rsidRPr="00FC3983">
        <w:t xml:space="preserve">pillared clay leading to ca. a six-fold increase in BET surface area </w:t>
      </w:r>
      <w:r w:rsidR="00A93D63" w:rsidRPr="00FC3983">
        <w:t xml:space="preserve">and smaller water diffusion rate </w:t>
      </w:r>
      <w:r w:rsidRPr="00FC3983">
        <w:t>(</w:t>
      </w:r>
      <w:r w:rsidR="00981810" w:rsidRPr="00FC3983">
        <w:t>Figure</w:t>
      </w:r>
      <w:r w:rsidRPr="00FC3983">
        <w:t xml:space="preserve"> 1</w:t>
      </w:r>
      <w:r w:rsidR="00D0563C" w:rsidRPr="00FC3983">
        <w:t>c</w:t>
      </w:r>
      <w:r w:rsidRPr="00FC3983">
        <w:t xml:space="preserve"> and S6).</w:t>
      </w:r>
    </w:p>
    <w:p w14:paraId="22748D66" w14:textId="77777777" w:rsidR="005329B1" w:rsidRPr="00802B2E" w:rsidRDefault="005329B1" w:rsidP="005329B1">
      <w:pPr>
        <w:pStyle w:val="P1"/>
        <w:ind w:firstLine="425"/>
      </w:pPr>
      <w:r w:rsidRPr="00FC3983">
        <w:t>The different environment for water within the</w:t>
      </w:r>
      <w:r>
        <w:t xml:space="preserve"> samples is shown by </w:t>
      </w:r>
      <w:r w:rsidRPr="00807094">
        <w:t xml:space="preserve">thermal </w:t>
      </w:r>
      <w:r>
        <w:t xml:space="preserve">gravimetric </w:t>
      </w:r>
      <w:r w:rsidRPr="00807094">
        <w:t xml:space="preserve">analysis. The bentonite desorbs </w:t>
      </w:r>
      <w:r w:rsidRPr="00807094">
        <w:lastRenderedPageBreak/>
        <w:t xml:space="preserve">twice </w:t>
      </w:r>
      <w:r>
        <w:t>as much</w:t>
      </w:r>
      <w:r w:rsidRPr="00807094">
        <w:t xml:space="preserve"> water </w:t>
      </w:r>
      <w:r>
        <w:t>as</w:t>
      </w:r>
      <w:r w:rsidRPr="00807094">
        <w:t xml:space="preserve"> Al-PILC (</w:t>
      </w:r>
      <w:proofErr w:type="gramStart"/>
      <w:r w:rsidRPr="00807094">
        <w:t>4.2wt%</w:t>
      </w:r>
      <w:proofErr w:type="gramEnd"/>
      <w:r w:rsidRPr="00807094">
        <w:t>) below 180°C,</w:t>
      </w:r>
      <w:r>
        <w:t xml:space="preserve"> (the</w:t>
      </w:r>
      <w:r w:rsidRPr="00807094">
        <w:t xml:space="preserve"> temperature of cellulose pyrolysis in </w:t>
      </w:r>
      <w:r>
        <w:t xml:space="preserve">a </w:t>
      </w:r>
      <w:r w:rsidRPr="00807094">
        <w:t>MW-reactor</w:t>
      </w:r>
      <w:r>
        <w:t xml:space="preserve">, </w:t>
      </w:r>
      <w:r w:rsidR="00981810">
        <w:t>F</w:t>
      </w:r>
      <w:r w:rsidR="00981810" w:rsidRPr="00807094">
        <w:t>ig</w:t>
      </w:r>
      <w:r w:rsidR="00981810">
        <w:t>ure</w:t>
      </w:r>
      <w:r w:rsidRPr="00807094">
        <w:t xml:space="preserve"> 1</w:t>
      </w:r>
      <w:r w:rsidR="00D0563C">
        <w:t>d</w:t>
      </w:r>
      <w:r w:rsidRPr="00807094">
        <w:t>). Mass-loss of the Al-</w:t>
      </w:r>
      <w:r>
        <w:t>PILC</w:t>
      </w:r>
      <w:r w:rsidRPr="00807094">
        <w:t xml:space="preserve"> is stretched out in time and temperature because of</w:t>
      </w:r>
      <w:r>
        <w:t xml:space="preserve"> </w:t>
      </w:r>
      <w:r w:rsidRPr="00807094">
        <w:t>a slower water diffusion compared to the original macro-porous bentonite (</w:t>
      </w:r>
      <w:r w:rsidR="00981810">
        <w:t>F</w:t>
      </w:r>
      <w:r w:rsidR="00981810" w:rsidRPr="00807094">
        <w:t>ig</w:t>
      </w:r>
      <w:r w:rsidR="00981810">
        <w:t>ure</w:t>
      </w:r>
      <w:r w:rsidRPr="00807094">
        <w:t xml:space="preserve"> 1</w:t>
      </w:r>
      <w:r w:rsidR="00D0563C">
        <w:t>d</w:t>
      </w:r>
      <w:r w:rsidRPr="00807094">
        <w:t>).</w:t>
      </w:r>
      <w:r w:rsidRPr="00807094">
        <w:fldChar w:fldCharType="begin"/>
      </w:r>
      <w:r w:rsidR="0034467F">
        <w:instrText xml:space="preserve"> ADDIN ZOTERO_ITEM CSL_CITATION {"citationID":"cCNi27Sk","properties":{"formattedCitation":"\\super [8,9]\\nosupersub{}","plainCitation":"[8,9]","noteIndex":0},"citationItems":[{"id":552,"uris":["http://zotero.org/users/local/r5oIoOMd/items/CSFDFB4P"],"uri":["http://zotero.org/users/local/r5oIoOMd/items/CSFDFB4P"],"itemData":{"id":552,"type":"article-journal","title":"Pillared Clays as Catalysts","container-title":"Catalysis Reviews","page":"457-499","volume":"30","issue":"3","source":"DOI.org (Crossref)","DOI":"10.1080/01614948808080811","ISSN":"0161-4940, 1520-5703","journalAbbreviation":"Catalysis Reviews","language":"en","author":[{"family":"Figueras","given":"F."}],"issued":{"date-parts":[["1988",8]]}}},{"id":554,"uris":["http://zotero.org/users/local/r5oIoOMd/items/9KAX5P6M"],"uri":["http://zotero.org/users/local/r5oIoOMd/items/9KAX5P6M"],"itemData":{"id":554,"type":"article-journal","title":"The Effect of Thermal Treatment on the Properties of Hydroxy-Al and Hydroxy-Ga Pillared Montmorillonite and Beidellite","container-title":"Clay Minerals","page":"153-167","volume":"29","issue":"2","source":"DOI.org (Crossref)","abstract":"Abstract\n            \n              The pillaring process of montmorillonite and beidellite with Al and Ga polymers has been studied using XRD, IR,\n              27\n              Al,\n              71\n              Ga, and\n              29\n              Si MAS NMR, TGA, TEM, N\n              2\n              adsorption and chemical analyses. The Al adsorption maximum for montmorillonite is close to 5.5 mEq Al/g clay, whereas the maximum for Ga is higher. Basal spacings of both Ga- and Al-pillared clays vary between 16.7 and 18.8 Å. Freeze-drying of pillared products followed by calcination yielded more regular pillared structures. Pillaring montmorillonite increased the BET surface area from 35 m\n              2\n              /g to 350 m\n              2\n              /g mainly by the creation of micropores &lt;20 Å in diameter. The Al-pillared clays are thermally stable to </w:instrText>
      </w:r>
      <w:r w:rsidR="0034467F">
        <w:rPr>
          <w:rFonts w:ascii="Cambria Math" w:hAnsi="Cambria Math" w:cs="Cambria Math"/>
        </w:rPr>
        <w:instrText>∼</w:instrText>
      </w:r>
      <w:r w:rsidR="0034467F">
        <w:instrText xml:space="preserve">700°C. Calcination of pillared montmorillonite liberates protons from the pillar, which diffuse into the clay sheet, lowering the thermal stability. In pillared beidellite, mainly silanol groups are formed by breaking Si-O-Al bonds. No reaction is observed between pillars and montmorillonite upon calcination, whereas in pillared beidellite a structural transformation links the pillar to inverted tetrahedra of the tetrahedral sheet. The basal spacing of Ga-pillared montmorillonite collapses to 9.5 Å at 350°C due to the Ga polymer decomposing to Ga\n              3+\n              cations.","DOI":"10.1180/claymin.1994.029.2.02","ISSN":"0009-8558, 1471-8030","journalAbbreviation":"Clay miner.","language":"en","author":[{"family":"Kloprogge","given":"J. T."},{"family":"Booy","given":"E."},{"family":"Jansen","given":"J. B. H."},{"family":"Geus","given":"J. W."}],"issued":{"date-parts":[["1994",6]]}}}],"schema":"https://github.com/citation-style-language/schema/raw/master/csl-citation.json"} </w:instrText>
      </w:r>
      <w:r w:rsidRPr="00807094">
        <w:fldChar w:fldCharType="separate"/>
      </w:r>
      <w:r w:rsidR="0034467F" w:rsidRPr="0034467F">
        <w:rPr>
          <w:rFonts w:cs="Arial"/>
          <w:vertAlign w:val="superscript"/>
        </w:rPr>
        <w:t>[8,9]</w:t>
      </w:r>
      <w:r w:rsidRPr="00807094">
        <w:fldChar w:fldCharType="end"/>
      </w:r>
      <w:r w:rsidRPr="00807094">
        <w:t xml:space="preserve"> </w:t>
      </w:r>
    </w:p>
    <w:p w14:paraId="6C613BBF" w14:textId="0E7BBFA8" w:rsidR="00A42756" w:rsidRPr="0034496B" w:rsidRDefault="00DA200B" w:rsidP="00A42756">
      <w:pPr>
        <w:spacing w:before="360"/>
        <w:rPr>
          <w:rFonts w:ascii="Arial" w:hAnsi="Arial" w:cs="Arial"/>
          <w:color w:val="FF0000"/>
          <w:sz w:val="14"/>
          <w:szCs w:val="16"/>
          <w:lang w:val="en-GB"/>
        </w:rPr>
      </w:pPr>
      <w:r>
        <w:rPr>
          <w:noProof/>
          <w:lang w:val="en-GB" w:eastAsia="en-GB"/>
        </w:rPr>
        <w:drawing>
          <wp:inline distT="0" distB="0" distL="0" distR="0" wp14:anchorId="3096824B" wp14:editId="68A7F555">
            <wp:extent cx="3086100" cy="2486025"/>
            <wp:effectExtent l="0" t="0" r="0" b="0"/>
            <wp:docPr id="6" name="Pictur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6100" cy="2486025"/>
                    </a:xfrm>
                    <a:prstGeom prst="rect">
                      <a:avLst/>
                    </a:prstGeom>
                    <a:noFill/>
                    <a:ln>
                      <a:noFill/>
                    </a:ln>
                  </pic:spPr>
                </pic:pic>
              </a:graphicData>
            </a:graphic>
          </wp:inline>
        </w:drawing>
      </w:r>
    </w:p>
    <w:p w14:paraId="693E0958" w14:textId="77777777" w:rsidR="00A42756" w:rsidRDefault="005329B1" w:rsidP="00A42756">
      <w:pPr>
        <w:pStyle w:val="SchemeCaption"/>
      </w:pPr>
      <w:proofErr w:type="gramStart"/>
      <w:r>
        <w:rPr>
          <w:b/>
        </w:rPr>
        <w:t>Fig</w:t>
      </w:r>
      <w:r w:rsidR="00A60CBA">
        <w:rPr>
          <w:b/>
        </w:rPr>
        <w:t>ure</w:t>
      </w:r>
      <w:r w:rsidR="00A42756" w:rsidRPr="00B11686">
        <w:rPr>
          <w:b/>
        </w:rPr>
        <w:t xml:space="preserve"> 1.</w:t>
      </w:r>
      <w:proofErr w:type="gramEnd"/>
      <w:r w:rsidR="00A42756" w:rsidRPr="00C2552A">
        <w:t xml:space="preserve"> </w:t>
      </w:r>
      <w:proofErr w:type="spellStart"/>
      <w:r w:rsidRPr="00807094">
        <w:rPr>
          <w:lang w:val="en-US"/>
        </w:rPr>
        <w:t>Characterisation</w:t>
      </w:r>
      <w:proofErr w:type="spellEnd"/>
      <w:r w:rsidRPr="00807094">
        <w:rPr>
          <w:lang w:val="en-US"/>
        </w:rPr>
        <w:t xml:space="preserve"> of the catalysts: </w:t>
      </w:r>
      <w:r w:rsidR="003469D0">
        <w:rPr>
          <w:lang w:val="en-US"/>
        </w:rPr>
        <w:t>a)</w:t>
      </w:r>
      <w:r w:rsidRPr="00807094">
        <w:rPr>
          <w:lang w:val="en-US"/>
        </w:rPr>
        <w:t xml:space="preserve">, </w:t>
      </w:r>
      <w:r w:rsidR="003469D0">
        <w:rPr>
          <w:lang w:val="en-US"/>
        </w:rPr>
        <w:t>b)</w:t>
      </w:r>
      <w:r w:rsidRPr="00807094">
        <w:rPr>
          <w:lang w:val="en-US"/>
        </w:rPr>
        <w:t xml:space="preserve"> SAXS analysis and thermally-resolved SAXS data; </w:t>
      </w:r>
      <w:r w:rsidR="003469D0">
        <w:rPr>
          <w:lang w:val="en-US"/>
        </w:rPr>
        <w:t>c)</w:t>
      </w:r>
      <w:r w:rsidRPr="00807094">
        <w:rPr>
          <w:lang w:val="en-US"/>
        </w:rPr>
        <w:t xml:space="preserve"> N</w:t>
      </w:r>
      <w:r w:rsidRPr="00807094">
        <w:rPr>
          <w:vertAlign w:val="subscript"/>
          <w:lang w:val="en-US"/>
        </w:rPr>
        <w:t>2</w:t>
      </w:r>
      <w:r w:rsidRPr="00807094">
        <w:rPr>
          <w:lang w:val="en-US"/>
        </w:rPr>
        <w:t xml:space="preserve"> adsorption data; </w:t>
      </w:r>
      <w:r w:rsidR="003469D0">
        <w:rPr>
          <w:lang w:val="en-US"/>
        </w:rPr>
        <w:t>d)</w:t>
      </w:r>
      <w:r w:rsidRPr="00807094">
        <w:rPr>
          <w:lang w:val="en-US"/>
        </w:rPr>
        <w:t xml:space="preserve"> thermal analysis</w:t>
      </w:r>
    </w:p>
    <w:p w14:paraId="0BF951A9" w14:textId="77777777" w:rsidR="005329B1" w:rsidRDefault="005329B1" w:rsidP="005329B1">
      <w:pPr>
        <w:pStyle w:val="P1"/>
        <w:ind w:firstLine="425"/>
      </w:pPr>
      <w:r w:rsidRPr="00182A83">
        <w:t>The</w:t>
      </w:r>
      <w:r w:rsidRPr="00807094">
        <w:t xml:space="preserve"> acid properties of materials were confirmed to be different </w:t>
      </w:r>
      <w:r>
        <w:t>through</w:t>
      </w:r>
      <w:r w:rsidRPr="00807094">
        <w:t xml:space="preserve"> pyridine titration</w:t>
      </w:r>
      <w:r w:rsidR="00FC7334">
        <w:t xml:space="preserve"> and temperature-programed desorption of ammonia</w:t>
      </w:r>
      <w:r w:rsidRPr="00807094">
        <w:t xml:space="preserve"> (</w:t>
      </w:r>
      <w:r w:rsidR="00981810" w:rsidRPr="00926120">
        <w:t>F</w:t>
      </w:r>
      <w:r w:rsidRPr="00926120">
        <w:t>ig</w:t>
      </w:r>
      <w:r w:rsidR="00981810" w:rsidRPr="00926120">
        <w:t>ure</w:t>
      </w:r>
      <w:r w:rsidRPr="00926120">
        <w:t xml:space="preserve"> S</w:t>
      </w:r>
      <w:r w:rsidR="00F87ACB" w:rsidRPr="00926120">
        <w:t>8</w:t>
      </w:r>
      <w:r w:rsidR="00FC7334" w:rsidRPr="00926120">
        <w:t>-</w:t>
      </w:r>
      <w:r w:rsidR="00F87ACB" w:rsidRPr="00926120">
        <w:t>9</w:t>
      </w:r>
      <w:r w:rsidRPr="005A0CE0">
        <w:t>)</w:t>
      </w:r>
      <w:r w:rsidRPr="00807094">
        <w:t>. The original bentonite contains mainly Lewis species while Al-</w:t>
      </w:r>
      <w:r>
        <w:t>PILC</w:t>
      </w:r>
      <w:r w:rsidRPr="00807094">
        <w:t xml:space="preserve"> </w:t>
      </w:r>
      <w:r>
        <w:t>ha</w:t>
      </w:r>
      <w:r w:rsidRPr="00807094">
        <w:t xml:space="preserve">s both Lewis and </w:t>
      </w:r>
      <w:proofErr w:type="spellStart"/>
      <w:r w:rsidRPr="00807094">
        <w:t>Bronsted</w:t>
      </w:r>
      <w:proofErr w:type="spellEnd"/>
      <w:r w:rsidRPr="00807094">
        <w:t xml:space="preserve"> acid centers. </w:t>
      </w:r>
    </w:p>
    <w:p w14:paraId="76BE67F4" w14:textId="77777777" w:rsidR="005329B1" w:rsidRDefault="005329B1" w:rsidP="005329B1">
      <w:pPr>
        <w:pStyle w:val="P1"/>
        <w:ind w:firstLine="425"/>
      </w:pPr>
      <w:r>
        <w:t>The i</w:t>
      </w:r>
      <w:r w:rsidRPr="00807094">
        <w:t xml:space="preserve">nfluence of </w:t>
      </w:r>
      <w:r>
        <w:t>the clay</w:t>
      </w:r>
      <w:r w:rsidRPr="00807094">
        <w:t xml:space="preserve"> catalysts on the MW-assisted cellulose pyrolysis has been systematically investigated. The catalysts were intensively </w:t>
      </w:r>
      <w:r>
        <w:t>mixed</w:t>
      </w:r>
      <w:r w:rsidRPr="00807094">
        <w:t xml:space="preserve"> together with cellulose at</w:t>
      </w:r>
      <w:r>
        <w:t xml:space="preserve"> </w:t>
      </w:r>
      <w:r w:rsidRPr="008C3349">
        <w:t>different loads and sub</w:t>
      </w:r>
      <w:r>
        <w:t>jected</w:t>
      </w:r>
      <w:r w:rsidRPr="008C3349">
        <w:t xml:space="preserve"> to microwave</w:t>
      </w:r>
      <w:r>
        <w:t>-</w:t>
      </w:r>
      <w:r w:rsidRPr="008C3349">
        <w:t>assisted pyrolysis (</w:t>
      </w:r>
      <w:r w:rsidR="00981810">
        <w:t>F</w:t>
      </w:r>
      <w:r w:rsidR="00981810" w:rsidRPr="00807094">
        <w:t>ig</w:t>
      </w:r>
      <w:r w:rsidR="00981810">
        <w:t>ure</w:t>
      </w:r>
      <w:r w:rsidRPr="008C3349">
        <w:t xml:space="preserve"> S</w:t>
      </w:r>
      <w:r w:rsidR="00F87ACB">
        <w:t>10</w:t>
      </w:r>
      <w:r w:rsidRPr="008C3349">
        <w:t>).</w:t>
      </w:r>
    </w:p>
    <w:p w14:paraId="01A6F840" w14:textId="77777777" w:rsidR="005329B1" w:rsidRDefault="005329B1" w:rsidP="005329B1">
      <w:pPr>
        <w:pStyle w:val="P1"/>
        <w:ind w:firstLine="425"/>
      </w:pPr>
      <w:r>
        <w:t>The results obtained clearly show that the Al</w:t>
      </w:r>
      <w:r>
        <w:rPr>
          <w:vertAlign w:val="subscript"/>
        </w:rPr>
        <w:t>13</w:t>
      </w:r>
      <w:r>
        <w:t xml:space="preserve"> pillaring procedure significantly changes the catalytic performance of the bentonite (</w:t>
      </w:r>
      <w:r w:rsidR="00981810">
        <w:t>F</w:t>
      </w:r>
      <w:r w:rsidR="00981810" w:rsidRPr="00807094">
        <w:t>ig</w:t>
      </w:r>
      <w:r w:rsidR="00981810">
        <w:t>ure</w:t>
      </w:r>
      <w:r>
        <w:t xml:space="preserve"> 2</w:t>
      </w:r>
      <w:r w:rsidR="00D0563C">
        <w:t>a</w:t>
      </w:r>
      <w:r>
        <w:t>-</w:t>
      </w:r>
      <w:r w:rsidR="00D0563C">
        <w:t>b</w:t>
      </w:r>
      <w:r>
        <w:t>). Low bentonite loading (&lt;20wt%)</w:t>
      </w:r>
      <w:r w:rsidRPr="00807094">
        <w:t xml:space="preserve"> increases bio-oil production (</w:t>
      </w:r>
      <w:r w:rsidR="00981810">
        <w:t>F</w:t>
      </w:r>
      <w:r w:rsidR="00981810" w:rsidRPr="00807094">
        <w:t>ig</w:t>
      </w:r>
      <w:r w:rsidR="00981810">
        <w:t>ure</w:t>
      </w:r>
      <w:r w:rsidRPr="00807094">
        <w:t xml:space="preserve"> 2</w:t>
      </w:r>
      <w:r w:rsidR="00D0563C">
        <w:t>a</w:t>
      </w:r>
      <w:r w:rsidRPr="00807094">
        <w:t>), which is in good agreement with previous studies.</w:t>
      </w:r>
      <w:r w:rsidRPr="00807094">
        <w:fldChar w:fldCharType="begin"/>
      </w:r>
      <w:r w:rsidR="0034467F">
        <w:instrText xml:space="preserve"> ADDIN ZOTERO_ITEM CSL_CITATION {"citationID":"NUNjq2Ts","properties":{"formattedCitation":"\\super [10,11]\\nosupersub{}","plainCitation":"[10,11]","noteIndex":0},"citationItems":[{"id":561,"uris":["http://zotero.org/users/local/r5oIoOMd/items/LNA2ANUU"],"uri":["http://zotero.org/users/local/r5oIoOMd/items/LNA2ANUU"],"itemData":{"id":561,"type":"article-journal","title":"Microwave-assisted catalytic biomass pyrolysis: Effects of catalyst mixtures","container-title":"Applied Catalysis B: Environmental","page":"226-234","volume":"253","source":"DOI.org (Crossref)","abstract":"This paper studied the catalytic effects of mixtures of different catalysts (i.e., K3PO4 “KP”, Bentonite “Bento” and Clinoptilolite “Clino”) on biomass catalytic pyrolysis compared to the single catalyst under microwave heating and thermogravimetric analyzer (TGA). Since some catalysts can promote microwave absorption while others show promising catalytic effects, it is possible to use mixtures of catalysts to improve high microwave heating rate and simultaneously catalyze biomass pyrolysis reactions. 10K3PO4/10Bentonite (10 wt.%KP+10 wt.% Bento) catalyst mixture increased the mass loss rate by 85% and 45% at 100 and 25 °C/min, respectively, compared to switchgrass without catalyst. The highest microwave heating rates for torrefaction (110–260 °C) and pyrolysis stages (260–400 °C) were found for the catalyst mixtures, with the highest being achieved by 10KP/10Bento. It was also found that the catalyst mixtures affected the type of coke deposited on catalyst surfaces during pyrolysis, which plays an important role on determining the microwave heating rate under microwave catalytic pyrolysis by affecting the dielectric properties of the bed material and then microwave absorption. Oxygenated-coke deposited on catalyst surfaces reduces the microwave heating rate markedly, while graphitic-coke increases the microwave heating rate considerably. Finally, catalyst combinations improved the catalytic performance significantly and reduced the catalyst loads which in turn will reduce the production cost of bio-oil and biochar from microwave-assisted catalytic pyrolysis.","DOI":"10.1016/j.apcatb.2019.04.058","ISSN":"09263373","title-short":"Microwave-assisted catalytic biomass pyrolysis","journalAbbreviation":"Applied Catalysis B: Environmental","language":"en","author":[{"family":"Mohamed","given":"Badr A."},{"family":"Ellis","given":"Naoko"},{"family":"Kim","given":"Chang Soo"},{"family":"Bi","given":"Xiaotao"}],"issued":{"date-parts":[["2019",9]]}},"label":"page"},{"id":559,"uris":["http://zotero.org/users/local/r5oIoOMd/items/ENCPY6FU"],"uri":["http://zotero.org/users/local/r5oIoOMd/items/ENCPY6FU"],"itemData":{"id":559,"type":"article-journal","title":"Influence of aluminosilicate materials on the peat low-temperature pyrolysis and gas formation","container-title":"Chemical Engineering Journal","page":"355-360","volume":"154","issue":"1-3","source":"DOI.org (Crossref)","abstract":"The inﬂuence of natural and synthetic aluminosilicates on the peat low-temperature pyrolysis has been studied. The use of these aluminosilicates as catalysts resulted in the increase of the conversion to gaseous and liquid products by a factor of 1.3–1.5 compared with a non-catalytic process. The use of these catalysts also contributed to the increase of the amount of gaseous products and heat capacity of the gas due to the increase of the gaseous hydrocarbon content. The highest heat of combustion (23.88 MJ/m3) was achieved with bentonite clay at 460 ◦C and concentration of 30 wt.%.","DOI":"10.1016/j.cej.2009.04.001","ISSN":"13858947","journalAbbreviation":"Chemical Engineering Journal","language":"en","author":[{"family":"Sulman","given":"M."},{"family":"Kosivtsov","given":"Yu."},{"family":"Sulman","given":"E."},{"family":"Alfyorov","given":"V."},{"family":"Lugovoy","given":"Yu."},{"family":"Molchanov","given":"V."},{"family":"Tyamina","given":"I."},{"family":"Misnikov","given":"O."},{"family":"Afanasjev","given":"A."},{"family":"Kumar","given":"N."},{"family":"Murzin","given":"D."}],"issued":{"date-parts":[["2009",11]]}},"label":"page"}],"schema":"https://github.com/citation-style-language/schema/raw/master/csl-citation.json"} </w:instrText>
      </w:r>
      <w:r w:rsidRPr="00807094">
        <w:fldChar w:fldCharType="separate"/>
      </w:r>
      <w:r w:rsidR="0034467F" w:rsidRPr="0034467F">
        <w:rPr>
          <w:rFonts w:cs="Arial"/>
          <w:vertAlign w:val="superscript"/>
        </w:rPr>
        <w:t>[10,11]</w:t>
      </w:r>
      <w:r w:rsidRPr="00807094">
        <w:fldChar w:fldCharType="end"/>
      </w:r>
      <w:r w:rsidRPr="00807094">
        <w:t xml:space="preserve"> </w:t>
      </w:r>
      <w:r>
        <w:t xml:space="preserve">However, </w:t>
      </w:r>
      <w:r w:rsidRPr="00807094">
        <w:t xml:space="preserve">we found </w:t>
      </w:r>
      <w:r>
        <w:t>that at higher loading</w:t>
      </w:r>
      <w:r w:rsidRPr="00807094">
        <w:t>,</w:t>
      </w:r>
      <w:r>
        <w:t xml:space="preserve"> the bio-oil yield is decreased. This effect</w:t>
      </w:r>
      <w:r w:rsidRPr="00807094">
        <w:t xml:space="preserve"> can be attributed to </w:t>
      </w:r>
      <w:r>
        <w:t>competition</w:t>
      </w:r>
      <w:r w:rsidRPr="00807094">
        <w:t xml:space="preserve"> between </w:t>
      </w:r>
      <w:r>
        <w:t xml:space="preserve">the </w:t>
      </w:r>
      <w:r w:rsidRPr="00807094">
        <w:t>cellulose hydrolysis</w:t>
      </w:r>
      <w:r>
        <w:t xml:space="preserve"> process</w:t>
      </w:r>
      <w:r w:rsidRPr="00807094">
        <w:t xml:space="preserve"> and the bio-oil</w:t>
      </w:r>
      <w:r>
        <w:t>’s</w:t>
      </w:r>
      <w:r w:rsidRPr="00807094">
        <w:t xml:space="preserve"> interaction with clay</w:t>
      </w:r>
      <w:r>
        <w:t xml:space="preserve"> (charring and adsorption). T</w:t>
      </w:r>
      <w:r w:rsidRPr="00807094">
        <w:t xml:space="preserve">he moisture produced below 180°C from </w:t>
      </w:r>
      <w:proofErr w:type="spellStart"/>
      <w:r>
        <w:t>macropore</w:t>
      </w:r>
      <w:proofErr w:type="spellEnd"/>
      <w:r>
        <w:t xml:space="preserve"> </w:t>
      </w:r>
      <w:r w:rsidRPr="00807094">
        <w:t>bentonite promotes cellulose hydrolysis</w:t>
      </w:r>
      <w:r>
        <w:t xml:space="preserve"> and </w:t>
      </w:r>
      <w:r w:rsidRPr="00807094">
        <w:t>increas</w:t>
      </w:r>
      <w:r>
        <w:t>es</w:t>
      </w:r>
      <w:r w:rsidRPr="00807094">
        <w:t xml:space="preserve"> yields </w:t>
      </w:r>
      <w:r>
        <w:t>of sugars and bio-oil</w:t>
      </w:r>
      <w:r w:rsidRPr="00807094">
        <w:t xml:space="preserve"> </w:t>
      </w:r>
      <w:r>
        <w:t>(</w:t>
      </w:r>
      <w:r w:rsidR="00981810">
        <w:t>F</w:t>
      </w:r>
      <w:r w:rsidR="00981810" w:rsidRPr="00807094">
        <w:t>ig</w:t>
      </w:r>
      <w:r w:rsidR="00981810">
        <w:t>ure</w:t>
      </w:r>
      <w:r w:rsidRPr="00807094">
        <w:t xml:space="preserve"> 2</w:t>
      </w:r>
      <w:r w:rsidR="00D0563C">
        <w:t>a</w:t>
      </w:r>
      <w:r w:rsidRPr="00807094">
        <w:t xml:space="preserve">). In contrast to the bentonite, </w:t>
      </w:r>
      <w:r>
        <w:t xml:space="preserve">the </w:t>
      </w:r>
      <w:r w:rsidRPr="00807094">
        <w:t>Al-</w:t>
      </w:r>
      <w:r>
        <w:t xml:space="preserve">PILC (which releases low amounts of water </w:t>
      </w:r>
      <w:r w:rsidRPr="00807094">
        <w:t xml:space="preserve">4.2wt%, </w:t>
      </w:r>
      <w:r w:rsidR="00981810">
        <w:t>F</w:t>
      </w:r>
      <w:r w:rsidR="00981810" w:rsidRPr="00807094">
        <w:t>ig</w:t>
      </w:r>
      <w:r w:rsidR="00981810">
        <w:t>ure</w:t>
      </w:r>
      <w:r w:rsidRPr="00807094">
        <w:t xml:space="preserve"> 1</w:t>
      </w:r>
      <w:r w:rsidR="00D0563C">
        <w:t>d</w:t>
      </w:r>
      <w:r w:rsidRPr="00807094">
        <w:t>)</w:t>
      </w:r>
      <w:r>
        <w:t>,</w:t>
      </w:r>
      <w:r w:rsidRPr="00807094">
        <w:t xml:space="preserve"> </w:t>
      </w:r>
      <w:r>
        <w:t xml:space="preserve">leads to a gradual decrease in </w:t>
      </w:r>
      <w:r w:rsidRPr="00807094">
        <w:t>the bio-oil yield (</w:t>
      </w:r>
      <w:r w:rsidR="00981810">
        <w:t>F</w:t>
      </w:r>
      <w:r w:rsidR="00981810" w:rsidRPr="00807094">
        <w:t>ig</w:t>
      </w:r>
      <w:r w:rsidR="00981810">
        <w:t>ure</w:t>
      </w:r>
      <w:r w:rsidRPr="00807094">
        <w:t xml:space="preserve"> 2</w:t>
      </w:r>
      <w:r w:rsidR="00D0563C">
        <w:t>a</w:t>
      </w:r>
      <w:r w:rsidRPr="00807094">
        <w:t>).</w:t>
      </w:r>
    </w:p>
    <w:p w14:paraId="7D8E656B" w14:textId="77777777" w:rsidR="005329B1" w:rsidRDefault="005329B1" w:rsidP="005329B1">
      <w:pPr>
        <w:pStyle w:val="P1"/>
        <w:ind w:firstLine="425"/>
      </w:pPr>
      <w:r>
        <w:t xml:space="preserve">Interestingly, </w:t>
      </w:r>
      <w:r w:rsidRPr="00807094">
        <w:t>we found th</w:t>
      </w:r>
      <w:r>
        <w:t>at</w:t>
      </w:r>
      <w:r w:rsidRPr="00807094">
        <w:t xml:space="preserve"> </w:t>
      </w:r>
      <w:proofErr w:type="spellStart"/>
      <w:r w:rsidRPr="00807094">
        <w:t>levoglucosan</w:t>
      </w:r>
      <w:proofErr w:type="spellEnd"/>
      <w:r w:rsidRPr="00807094">
        <w:t xml:space="preserve"> yields </w:t>
      </w:r>
      <w:r>
        <w:t>are</w:t>
      </w:r>
      <w:r w:rsidRPr="00807094">
        <w:t xml:space="preserve"> proportional to bio-oil yields independent </w:t>
      </w:r>
      <w:r>
        <w:t>of</w:t>
      </w:r>
      <w:r w:rsidRPr="00807094">
        <w:t xml:space="preserve"> the nature and quantity of the catalyst (</w:t>
      </w:r>
      <w:r w:rsidR="00981810">
        <w:t>F</w:t>
      </w:r>
      <w:r w:rsidR="00981810" w:rsidRPr="00807094">
        <w:t>ig</w:t>
      </w:r>
      <w:r w:rsidR="00981810">
        <w:t>ure</w:t>
      </w:r>
      <w:r w:rsidRPr="00807094">
        <w:t xml:space="preserve"> 2</w:t>
      </w:r>
      <w:r w:rsidR="00D0563C">
        <w:t>a</w:t>
      </w:r>
      <w:r w:rsidRPr="00807094">
        <w:t>-</w:t>
      </w:r>
      <w:r w:rsidR="00D0563C">
        <w:t>b</w:t>
      </w:r>
      <w:r w:rsidRPr="00807094">
        <w:t xml:space="preserve">). This observation confirms </w:t>
      </w:r>
      <w:proofErr w:type="spellStart"/>
      <w:r w:rsidRPr="00807094">
        <w:t>levoglucosan</w:t>
      </w:r>
      <w:proofErr w:type="spellEnd"/>
      <w:r w:rsidRPr="00807094">
        <w:t xml:space="preserve"> </w:t>
      </w:r>
      <w:r>
        <w:t xml:space="preserve">as </w:t>
      </w:r>
      <w:r w:rsidRPr="00807094">
        <w:t xml:space="preserve">being a primary intermediate for </w:t>
      </w:r>
      <w:r>
        <w:t xml:space="preserve">low molecular weight </w:t>
      </w:r>
      <w:r w:rsidRPr="00807094">
        <w:t>organic volatiles (M˂162</w:t>
      </w:r>
      <w:r>
        <w:t xml:space="preserve"> </w:t>
      </w:r>
      <w:r w:rsidRPr="00807094">
        <w:t>g/</w:t>
      </w:r>
      <w:proofErr w:type="spellStart"/>
      <w:r w:rsidRPr="00807094">
        <w:t>mol</w:t>
      </w:r>
      <w:proofErr w:type="spellEnd"/>
      <w:r w:rsidRPr="00807094">
        <w:t>) through its decomposition in cellulose pyrolysis.</w:t>
      </w:r>
      <w:r w:rsidRPr="00807094">
        <w:fldChar w:fldCharType="begin"/>
      </w:r>
      <w:r w:rsidR="0034467F">
        <w:instrText xml:space="preserve"> ADDIN ZOTERO_ITEM CSL_CITATION {"citationID":"fZX3hDBu","properties":{"formattedCitation":"\\super [12,13]\\nosupersub{}","plainCitation":"[12,13]","noteIndex":0},"citationItems":[{"id":72,"uris":["http://zotero.org/users/local/r5oIoOMd/items/THQXTXTA"],"uri":["http://zotero.org/users/local/r5oIoOMd/items/THQXTXTA"],"itemData":{"id":72,"type":"article-journal","title":"On the Yield of Levoglucosan from Cellulose Pyrolysis","container-title":"ACS Sustainable Chemistry &amp; Engineering","page":"7017-7025","volume":"6","issue":"5","source":"Crossref","abstract":"Fast pyrolysis is a thermochemical process to fragment large biopolymers such as cellulose to chemical intermediates which can be reﬁned to renewable fuels and chemicals. Levoglucosan (LGA), a six-carbon oxygenate, is the most abundant primary product from cellulose pyrolysis with LGA yields reported over a wide range of 5−80 percent carbon (%C). In this study, the variation of the observed yield of LGA from cellulose pyrolysis was experimentally investigated. Cellulose pyrolysis experiments were conducted in two diﬀerent reactors: the Frontier micropyrolyzer (2020-iS), and the pulse heated analysis of solid reactions (PHASR) system. The reactor conﬁguration and experimental conditions including cellulose sample size were found to have a signiﬁcant eﬀect on the yield of LGA. Four diﬀerent hypotheses were proposed and tested to evaluate the relationship of cellulose sample size and the observed LGA yield including (a) thermal promotion of LGA formation, (b) the crystallinity of cellulose samples, (c) secondary and vapor-phase reactions of LGA, and (d) the catalytic eﬀect of melt-phase hydroxyl groups. Co-pyrolysis experiments of cellulose and fructose in the PHASR reactor presented indirect experimental evidence of previously postulated catalytic eﬀects of hydroxyl groups in glycosidic bond cleavage for LGA formation in transport-limited reactor systems.","DOI":"10.1021/acssuschemeng.8b00853","ISSN":"2168-0485, 2168-0485","language":"en","author":[{"family":"Maduskar","given":"Saurabh"},{"family":"Maliekkal","given":"Vineet"},{"family":"Neurock","given":"Matthew"},{"family":"Dauenhauer","given":"Paul J."}],"issued":{"date-parts":[["2018",5,7]]}}},{"id":572,"uris":["http://zotero.org/users/local/r5oIoOMd/items/NRUJLXIK"],"uri":["http://zotero.org/users/local/r5oIoOMd/items/NRUJLXIK"],"itemData":{"id":572,"type":"article-journal","title":"Levoglucosan formation mechanisms during cellulose pyrolysis","container-title":"Journal of Analytical and Applied Pyrolysis","page":"19-27","volume":"104","source":"DOI.org (Crossref)","abstract":"Levoglucosan is one important primary product during cellulose pyrolysis either as an intermediate or as a product. Three available mechanisms for levoglucosan formation have been studied theoretically in this paper, which are free-radical mechanism; glucose intermediate mechanism; and levoglucosan chain-end mechanism. All the elementary reactions included in the pathway of every mechanism were investigated; thermal properties including activation energy, Gibbs free energy, and enthalpy for every pathway were also calculated. It was concluded that free-radical mechanism has the highest energy barrier during the three levoglucosan formation mechanisms, glucose intermediate mechanism has lower energy barrier than free-radical mechanism, and levoglucosan chain-end mechanism is the most reasonable pathway because of the lowest energy barrier. By comparing with the activation energy obtained from the experimental results, it was also concluded that levoglucosan chain-end mechanism ﬁts better with the experimental data for the formation of levoglucosan.","DOI":"10.1016/j.jaap.2013.09.015","ISSN":"01652370","journalAbbreviation":"Journal of Analytical and Applied Pyrolysis","language":"en","author":[{"family":"Zhang","given":"Xiaolei"},{"family":"Yang","given":"Weihong"},{"family":"Dong","given":"Changqing"}],"issued":{"date-parts":[["2013",11]]}}}],"schema":"https://github.com/citation-style-language/schema/raw/master/csl-citation.json"} </w:instrText>
      </w:r>
      <w:r w:rsidRPr="00807094">
        <w:fldChar w:fldCharType="separate"/>
      </w:r>
      <w:r w:rsidR="0034467F" w:rsidRPr="0034467F">
        <w:rPr>
          <w:rFonts w:cs="Arial"/>
          <w:vertAlign w:val="superscript"/>
        </w:rPr>
        <w:t>[12,13]</w:t>
      </w:r>
      <w:r w:rsidRPr="00807094">
        <w:fldChar w:fldCharType="end"/>
      </w:r>
      <w:r w:rsidRPr="00807094">
        <w:t xml:space="preserve"> Moreover, </w:t>
      </w:r>
      <w:proofErr w:type="spellStart"/>
      <w:r w:rsidRPr="00807094">
        <w:t>levoglucosan</w:t>
      </w:r>
      <w:proofErr w:type="spellEnd"/>
      <w:r w:rsidRPr="00807094">
        <w:t xml:space="preserve"> </w:t>
      </w:r>
      <w:r>
        <w:t xml:space="preserve">is an intermediate for the production of sugars via </w:t>
      </w:r>
      <w:r w:rsidRPr="00807094">
        <w:t xml:space="preserve"> interact</w:t>
      </w:r>
      <w:r>
        <w:t>ion</w:t>
      </w:r>
      <w:r w:rsidRPr="00807094">
        <w:t xml:space="preserve"> with </w:t>
      </w:r>
      <w:r>
        <w:t xml:space="preserve">internally produced </w:t>
      </w:r>
      <w:r w:rsidRPr="00807094">
        <w:t>water</w:t>
      </w:r>
      <w:r>
        <w:t>.</w:t>
      </w:r>
      <w:r w:rsidRPr="00807094">
        <w:fldChar w:fldCharType="begin"/>
      </w:r>
      <w:r w:rsidR="0034467F">
        <w:instrText xml:space="preserve"> ADDIN ZOTERO_ITEM CSL_CITATION {"citationID":"IJ82JlgY","properties":{"formattedCitation":"\\super [14]\\nosupersub{}","plainCitation":"[14]","noteIndex":0},"citationItems":[{"id":581,"uris":["http://zotero.org/users/local/r5oIoOMd/items/RKGR7ATA"],"uri":["http://zotero.org/users/local/r5oIoOMd/items/RKGR7ATA"],"itemData":{"id":581,"type":"article-journal","title":"Production of Glucose from the Acid Hydrolysis of Anhydrosugars","container-title":"ACS Sustainable Chemistry &amp; Engineering","page":"12872-12883","volume":"6","issue":"10","source":"DOI.org (Crossref)","abstract":"Two anhydrosugar model compounds (cellobiose and levoglucosan) and a mixture of anhydrosugars from the fast pyrolysis of birch wood were subjected to acid hydrolysis using sulfuric acid as a catalyst. The anhydrosugar mixture or bio-oil aqueous fraction was found to contain mainly levoglucosan with a concentration of 30 g L−1. Hydrolysis temperature, reaction time, and catalyst to substrate molar ratios (c/s) were varied to identify their inﬂuence for glucose production. At 120 °C, 60 min, and a 0.9 c/s ratio, glucose yields of 98.55% and 96.56%, and substrate conversions of 100% and </w:instrText>
      </w:r>
      <w:r w:rsidR="0034467F">
        <w:rPr>
          <w:rFonts w:ascii="Cambria Math" w:hAnsi="Cambria Math" w:cs="Cambria Math"/>
        </w:rPr>
        <w:instrText>∼</w:instrText>
      </w:r>
      <w:r w:rsidR="0034467F">
        <w:instrText xml:space="preserve">92%, were achieved when hydrolyzing cellobiose and levoglucosan, respectively. An increase in the temperature to 135 </w:instrText>
      </w:r>
      <w:r w:rsidR="0034467F">
        <w:rPr>
          <w:rFonts w:cs="Arial"/>
        </w:rPr>
        <w:instrText>°</w:instrText>
      </w:r>
      <w:r w:rsidR="0034467F">
        <w:instrText xml:space="preserve">C resulted in a decrease in both glucose yield and selectivity, whereas substrate conversions around 90% were maintained for both anhydrosugars. During the hydrolysis of the bio-oil fraction, a range of conditions to achieve glucose yields above 90% was depicted. It was found that c/s ratios between 0.17 and 0.90 and temperatures between 118 and 126 °C were suitable to achieve glucose yields around 100% (30 g L−1). Furthermore, glucose concentrations of </w:instrText>
      </w:r>
      <w:r w:rsidR="0034467F">
        <w:rPr>
          <w:rFonts w:ascii="Cambria Math" w:hAnsi="Cambria Math" w:cs="Cambria Math"/>
        </w:rPr>
        <w:instrText>∼</w:instrText>
      </w:r>
      <w:r w:rsidR="0034467F">
        <w:instrText>117% (35 g L</w:instrText>
      </w:r>
      <w:r w:rsidR="0034467F">
        <w:rPr>
          <w:rFonts w:cs="Arial"/>
        </w:rPr>
        <w:instrText>−</w:instrText>
      </w:r>
      <w:r w:rsidR="0034467F">
        <w:instrText xml:space="preserve">1) and levoglucosan conversions above 90% were attained at 135 °C, 20 min, and a 0.2 estimated c/s ratio.","DOI":"10.1021/acssuschemeng.8b02202","ISSN":"2168-0485, 2168-0485","journalAbbreviation":"ACS Sustainable Chem. Eng.","language":"en","author":[{"family":"Blanco","given":"P. H."},{"family":"Lad","given":"J. B."},{"family":"Bridgwater","given":"A. V."},{"family":"Holm","given":"M. S."}],"issued":{"date-parts":[["2018",10]]}}}],"schema":"https://github.com/citation-style-language/schema/raw/master/csl-citation.json"} </w:instrText>
      </w:r>
      <w:r w:rsidRPr="00807094">
        <w:fldChar w:fldCharType="separate"/>
      </w:r>
      <w:r w:rsidR="0034467F" w:rsidRPr="0034467F">
        <w:rPr>
          <w:rFonts w:cs="Arial"/>
          <w:vertAlign w:val="superscript"/>
        </w:rPr>
        <w:t>[14]</w:t>
      </w:r>
      <w:r w:rsidRPr="00807094">
        <w:fldChar w:fldCharType="end"/>
      </w:r>
    </w:p>
    <w:p w14:paraId="5AD5C696" w14:textId="360DCDDE" w:rsidR="005329B1" w:rsidRPr="0034496B" w:rsidRDefault="00DA200B" w:rsidP="005329B1">
      <w:pPr>
        <w:spacing w:before="360"/>
        <w:rPr>
          <w:rFonts w:ascii="Arial" w:hAnsi="Arial" w:cs="Arial"/>
          <w:color w:val="FF0000"/>
          <w:sz w:val="14"/>
          <w:szCs w:val="16"/>
          <w:lang w:val="en-GB"/>
        </w:rPr>
      </w:pPr>
      <w:r>
        <w:rPr>
          <w:noProof/>
          <w:lang w:val="en-GB" w:eastAsia="en-GB"/>
        </w:rPr>
        <w:drawing>
          <wp:inline distT="0" distB="0" distL="0" distR="0" wp14:anchorId="191147DF" wp14:editId="5BCF2D68">
            <wp:extent cx="3076575" cy="3419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6575" cy="3419475"/>
                    </a:xfrm>
                    <a:prstGeom prst="rect">
                      <a:avLst/>
                    </a:prstGeom>
                    <a:noFill/>
                    <a:ln>
                      <a:noFill/>
                    </a:ln>
                  </pic:spPr>
                </pic:pic>
              </a:graphicData>
            </a:graphic>
          </wp:inline>
        </w:drawing>
      </w:r>
    </w:p>
    <w:p w14:paraId="56305284" w14:textId="77777777" w:rsidR="005329B1" w:rsidRDefault="005329B1" w:rsidP="005329B1">
      <w:pPr>
        <w:pStyle w:val="FigureCaption"/>
      </w:pPr>
      <w:proofErr w:type="gramStart"/>
      <w:r w:rsidRPr="00B11686">
        <w:rPr>
          <w:b/>
        </w:rPr>
        <w:t>Fig</w:t>
      </w:r>
      <w:r w:rsidR="00A60CBA">
        <w:rPr>
          <w:b/>
        </w:rPr>
        <w:t>ure</w:t>
      </w:r>
      <w:r w:rsidRPr="00B11686">
        <w:rPr>
          <w:b/>
        </w:rPr>
        <w:t xml:space="preserve"> </w:t>
      </w:r>
      <w:r>
        <w:rPr>
          <w:b/>
        </w:rPr>
        <w:t>2</w:t>
      </w:r>
      <w:r w:rsidRPr="00B11686">
        <w:rPr>
          <w:b/>
        </w:rPr>
        <w:t>.</w:t>
      </w:r>
      <w:proofErr w:type="gramEnd"/>
      <w:r w:rsidRPr="00C2552A">
        <w:t xml:space="preserve"> </w:t>
      </w:r>
      <w:bookmarkStart w:id="4" w:name="_Hlk23506454"/>
      <w:r w:rsidRPr="00807094">
        <w:rPr>
          <w:szCs w:val="24"/>
          <w:lang w:val="en-US"/>
        </w:rPr>
        <w:t xml:space="preserve">Experimental data: </w:t>
      </w:r>
      <w:r w:rsidR="00BD44C5">
        <w:rPr>
          <w:szCs w:val="24"/>
          <w:lang w:val="en-US"/>
        </w:rPr>
        <w:t>a)</w:t>
      </w:r>
      <w:r>
        <w:rPr>
          <w:szCs w:val="24"/>
          <w:lang w:val="en-US"/>
        </w:rPr>
        <w:t>,</w:t>
      </w:r>
      <w:r w:rsidR="00BD44C5">
        <w:rPr>
          <w:szCs w:val="24"/>
          <w:lang w:val="en-US"/>
        </w:rPr>
        <w:t xml:space="preserve"> b)</w:t>
      </w:r>
      <w:r w:rsidRPr="00807094">
        <w:rPr>
          <w:szCs w:val="24"/>
          <w:lang w:val="en-US"/>
        </w:rPr>
        <w:t xml:space="preserve"> – composition of the bio-oils resulted from the </w:t>
      </w:r>
      <w:r w:rsidRPr="00FC3983">
        <w:rPr>
          <w:szCs w:val="24"/>
          <w:lang w:val="en-US"/>
        </w:rPr>
        <w:t>MW-assisted pyrolysis of cellulose mixed with bentonite and Al-PILC respectively</w:t>
      </w:r>
      <w:r w:rsidR="00EE25B3" w:rsidRPr="00FC3983">
        <w:rPr>
          <w:szCs w:val="24"/>
          <w:lang w:val="en-US"/>
        </w:rPr>
        <w:t xml:space="preserve"> (all yields are calculated with respect to the cellulose weight)</w:t>
      </w:r>
      <w:r w:rsidRPr="00FC3983">
        <w:rPr>
          <w:szCs w:val="24"/>
          <w:lang w:val="en-US"/>
        </w:rPr>
        <w:t xml:space="preserve">; </w:t>
      </w:r>
      <w:bookmarkEnd w:id="4"/>
      <w:r w:rsidR="00BD44C5" w:rsidRPr="00FC3983">
        <w:rPr>
          <w:szCs w:val="24"/>
          <w:lang w:val="en-US"/>
        </w:rPr>
        <w:t>c)</w:t>
      </w:r>
      <w:r w:rsidRPr="00FC3983">
        <w:rPr>
          <w:szCs w:val="24"/>
          <w:lang w:val="en-US"/>
        </w:rPr>
        <w:t xml:space="preserve"> GC-FID data of the extracted bio</w:t>
      </w:r>
      <w:r w:rsidRPr="00807094">
        <w:rPr>
          <w:szCs w:val="24"/>
          <w:lang w:val="en-US"/>
        </w:rPr>
        <w:t>-oil for cellulose (top), 50wt% of bentonite (middle) and 50wt% of Al-PILC (bottom)</w:t>
      </w:r>
    </w:p>
    <w:p w14:paraId="16DA6C9F" w14:textId="04EC4E24" w:rsidR="005329B1" w:rsidRDefault="005329B1" w:rsidP="005329B1">
      <w:pPr>
        <w:pStyle w:val="P1"/>
        <w:ind w:firstLine="425"/>
      </w:pPr>
      <w:r>
        <w:t>The production of sugars in</w:t>
      </w:r>
      <w:r w:rsidRPr="00807094">
        <w:t xml:space="preserve"> the presence of bentonite </w:t>
      </w:r>
      <w:r>
        <w:t>slows</w:t>
      </w:r>
      <w:r w:rsidRPr="00807094">
        <w:t xml:space="preserve"> down </w:t>
      </w:r>
      <w:r>
        <w:t>at</w:t>
      </w:r>
      <w:r w:rsidRPr="00807094">
        <w:t xml:space="preserve"> </w:t>
      </w:r>
      <w:r>
        <w:t>&gt;</w:t>
      </w:r>
      <w:r w:rsidRPr="00807094">
        <w:t xml:space="preserve">20wt% of the catalyst, while the yield of 5-HMF starts to increase </w:t>
      </w:r>
      <w:r>
        <w:t xml:space="preserve">up to 4wt% </w:t>
      </w:r>
      <w:r w:rsidRPr="00807094">
        <w:t>(</w:t>
      </w:r>
      <w:r w:rsidR="00981810">
        <w:t>F</w:t>
      </w:r>
      <w:r w:rsidR="00981810" w:rsidRPr="00807094">
        <w:t>ig</w:t>
      </w:r>
      <w:r w:rsidR="00981810">
        <w:t>ure</w:t>
      </w:r>
      <w:r w:rsidRPr="00807094">
        <w:t xml:space="preserve"> 2</w:t>
      </w:r>
      <w:r w:rsidR="00D0563C">
        <w:t>a</w:t>
      </w:r>
      <w:r w:rsidRPr="00807094">
        <w:t xml:space="preserve">). </w:t>
      </w:r>
      <w:r>
        <w:t>It is r</w:t>
      </w:r>
      <w:r w:rsidRPr="00807094">
        <w:t>easonabl</w:t>
      </w:r>
      <w:r>
        <w:t>e</w:t>
      </w:r>
      <w:r w:rsidRPr="00807094">
        <w:t xml:space="preserve"> to assume that 5-HMF is a product of sugars conversion.</w:t>
      </w:r>
      <w:r w:rsidRPr="00807094">
        <w:fldChar w:fldCharType="begin"/>
      </w:r>
      <w:r w:rsidR="0034467F">
        <w:instrText xml:space="preserve"> ADDIN ZOTERO_ITEM CSL_CITATION {"citationID":"Ot45yHnw","properties":{"formattedCitation":"\\super [15,16]\\nosupersub{}","plainCitation":"[15,16]","noteIndex":0},"citationItems":[{"id":570,"uris":["http://zotero.org/users/local/r5oIoOMd/items/897ATH9L"],"uri":["http://zotero.org/users/local/r5oIoOMd/items/897ATH9L"],"itemData":{"id":570,"type":"article-journal","title":"5-Hydroxymethylfurfural production from sugars and cellulose in acid- and base-catalyzed conditions under hot compressed water","container-title":"Journal of Industrial and Engineering Chemistry","page":"1893-1901","volume":"18","issue":"6","source":"DOI.org (Crossref)","abstract":"The conversion of glucose, fructose, and cellulose to 5-hydroxymethylfurfural (HMF) was studied under hot compressed water. The effect of acid (H3PO4) and base (NaOH) catalysts was examined by combining experimental and theoretical studies. The experimental results showed that formation of HMF from fructose is more facile than that from glucose and cellulose. The density functional calculations explained the effect of catalysts on reaction mechanism and energy proﬁle of glucose transformation. The ring-opening of b-glucose is predicted as the rate-limiting step in non-catalytic system, while the tautomerization or the hydride-shift is the rate-limiting step in the basic and acidic conditions, respectively.","DOI":"10.1016/j.jiec.2012.04.019","ISSN":"1226086X","journalAbbreviation":"Journal of Industrial and Engineering Chemistry","language":"en","author":[{"family":"Daorattanachai","given":"Pornlada"},{"family":"Namuangruk","given":"Supawadee"},{"family":"Viriya-empikul","given":"Nawin"},{"family":"Laosiripojana","given":"Navadol"},{"family":"Faungnawakij","given":"Kajornsak"}],"issued":{"date-parts":[["2012",11]]}}},{"id":575,"uris":["http://zotero.org/users/local/r5oIoOMd/items/2AA89QGW"],"uri":["http://zotero.org/users/local/r5oIoOMd/items/2AA89QGW"],"itemData":{"id":575,"type":"article-journal","title":"Syntheses of 5-hydroxymethylfurfural and levoglucosan by selective dehydration of glucose using solid acid and base catalysts","container-title":"Applied Catalysis A: General","page":"149-155","volume":"383","issue":"1","source":"ScienceDirect","abstract":"Selective dehydration of glucose, the most abundant monosaccharide, was examined using a solid acid catalyst individually or a combination of solid acid and base catalysts to form anhydroglucose (levoglucosan) or 5-hydroxymethylfurfural (HMF), respectively. Glucose was dehydrated to anhydroglucose by acid catalysis in polar aprotic solvents including N,N-dimethylformamide. Amberlyst-15, a strongly acidic ion-exchange resin, functioned as an efficient solid acid catalyst for anhydroglucose production with high selectivity. In the presence of solid base, aldose–ketose isomerization of glucose to fructose preferentially occurred by base catalysis, even in coexistence with the solid acid, resulting in successive dehydration of fructose to 5-hydroxymethylfurfural by acid catalysis with high yield in a one-pot reaction. A combination of Amberlyst-15 and hydrotalcite, an anionic layered clay, afforded high HMF selectivity under a moderate reaction temperature, owing to prevention of anhydroglucose formation.","DOI":"10.1016/j.apcata.2010.05.040","ISSN":"0926-860X","journalAbbreviation":"Applied Catalysis A: General","author":[{"family":"Ohara","given":"Mika"},{"family":"Takagaki","given":"Atsushi"},{"family":"Nishimura","given":"Shun"},{"family":"Ebitani","given":"Kohki"}],"issued":{"date-parts":[["2010",7,31]]}}}],"schema":"https://github.com/citation-style-language/schema/raw/master/csl-citation.json"} </w:instrText>
      </w:r>
      <w:r w:rsidRPr="00807094">
        <w:fldChar w:fldCharType="separate"/>
      </w:r>
      <w:r w:rsidR="0034467F" w:rsidRPr="0034467F">
        <w:rPr>
          <w:rFonts w:cs="Arial"/>
          <w:vertAlign w:val="superscript"/>
        </w:rPr>
        <w:t>[15,16]</w:t>
      </w:r>
      <w:r w:rsidRPr="00807094">
        <w:fldChar w:fldCharType="end"/>
      </w:r>
      <w:r w:rsidRPr="00807094">
        <w:t xml:space="preserve"> </w:t>
      </w:r>
      <w:r w:rsidR="00392573">
        <w:t>In contrast, t</w:t>
      </w:r>
      <w:r w:rsidRPr="00802B2E">
        <w:t>he use of Al-PILC giv</w:t>
      </w:r>
      <w:r>
        <w:t>es</w:t>
      </w:r>
      <w:r w:rsidRPr="00802B2E">
        <w:t xml:space="preserve"> maximum yield of </w:t>
      </w:r>
      <w:r>
        <w:t>5-HMF</w:t>
      </w:r>
      <w:r w:rsidRPr="00802B2E">
        <w:t xml:space="preserve"> at 20wt% of the catalyst</w:t>
      </w:r>
      <w:r w:rsidRPr="00807094">
        <w:t xml:space="preserve"> (</w:t>
      </w:r>
      <w:r w:rsidR="00981810">
        <w:t>F</w:t>
      </w:r>
      <w:r w:rsidR="00981810" w:rsidRPr="00807094">
        <w:t>ig</w:t>
      </w:r>
      <w:r w:rsidR="00981810">
        <w:t>ure</w:t>
      </w:r>
      <w:r w:rsidRPr="00807094">
        <w:t xml:space="preserve"> 2</w:t>
      </w:r>
      <w:r w:rsidR="00D0563C">
        <w:t>b</w:t>
      </w:r>
      <w:r w:rsidRPr="00807094">
        <w:t xml:space="preserve">). This pronounced difference in HMF </w:t>
      </w:r>
      <w:r w:rsidR="00392573">
        <w:t>yields</w:t>
      </w:r>
      <w:r w:rsidRPr="00807094">
        <w:t xml:space="preserve"> could be due to </w:t>
      </w:r>
      <w:r>
        <w:t xml:space="preserve">differences in </w:t>
      </w:r>
      <w:r w:rsidRPr="00807094">
        <w:t xml:space="preserve">both the </w:t>
      </w:r>
      <w:r>
        <w:t>water content</w:t>
      </w:r>
      <w:r w:rsidRPr="00807094">
        <w:t xml:space="preserve"> and </w:t>
      </w:r>
      <w:r>
        <w:t>nature of acid centers</w:t>
      </w:r>
      <w:r w:rsidR="00392573">
        <w:t xml:space="preserve"> of these catalysts</w:t>
      </w:r>
      <w:r w:rsidRPr="00807094">
        <w:t xml:space="preserve">. Recently Lewis acid species were reported to play a significant role in glucose </w:t>
      </w:r>
      <w:r w:rsidRPr="00FC3983">
        <w:t>transformation to 5-HMF,</w:t>
      </w:r>
      <w:r w:rsidRPr="00FC3983">
        <w:fldChar w:fldCharType="begin"/>
      </w:r>
      <w:r w:rsidR="0034467F" w:rsidRPr="00FC3983">
        <w:instrText xml:space="preserve"> ADDIN ZOTERO_ITEM CSL_CITATION {"citationID":"fWZM9NUu","properties":{"formattedCitation":"\\super [14,17]\\nosupersub{}","plainCitation":"[14,17]","noteIndex":0},"citationItems":[{"id":579,"uris":["http://zotero.org/users/local/r5oIoOMd/items/BM66ZFHP"],"uri":["http://zotero.org/users/local/r5oIoOMd/items/BM66ZFHP"],"itemData":{"id":579,"type":"article-journal","title":"Effect of Lewis and Brønsted acidity on glucose conversion to 5-HMF and lactic acid in aqueous and organic media","container-title":"Applied Catalysis A: General","page":"75-87","volume":"555","source":"DOI.org (Crossref)","abstract":"Among the diﬀerent metal-promoted catalysts for the conversion of C6 sugars to platform chemicals, Sn-based catalysts have demonstrated high activity for diﬀerent types of reactions, such as isomerization, retro-aldol conversion and dehydration of glucose or its isomers. The form of Sn species, as oxides or ions, along with the properties of the support are important factors determining the prevalent reaction pathway and product distribution. In this framework, we have studied the conversion of glucose mainly in biphasic (H2O/DMSO) media, using four types of Sn-based catalysts, i.e. Sn(II) and Sn(IV) as homogeneous catalysts (Cl- salts) or as the respective oxides in heterogeneous systems, Sn(IV) as SnO2 supported on γ-Al2O3, zeolites (ZSM-5 and Beta) or mesoporous aluminosilicates (Al-MCM-41), and Snδ+ as ion-exchange cations on the above zeolites. The solid catalysts were characterized by XRD, FT-IR/pyridine, ICP-OES, XRF and N2 porosimetry. Under the studied conditions, the main products obtained were 5-HMF and lactic acid in both the homogeneous and heterogeneous systems. Based on the results obtained, it was concluded that the Lewis acidity oﬀered by Sn oxides promotes the retro-aldol reaction pathway towards lactic acid, while the Lewis acidity oﬀered by γ-Al2O3 enhances the synthesis of both 5-HMF and lactic acid. By combining these two functions, the Sn impregnated γ-Al2O3 catalysts induce further increase of both 5-HMF and lactic acid yields. In case of catalysts that possess Brønsted acidity as well (i.e. Sn ion-exchanged or impregnated zeolites and Al-MCM-41), dehydration reactions are promoted and the product selectivity is shifted towards 5-HMF synthesis. The highest 5-HMF molar yield of 27.5% (at complete glucose conversion) was achieved by Sn20/γ-Al2O3 accompanied by lactic acid at 16.5% molar yield. For this catalyst the eﬀect of the solvent, catalyst concentration and reaction temperature and time, were further evaluated.","DOI":"10.1016/j.apcata.2018.01.029","ISSN":"0926860X","journalAbbreviation":"Applied Catalysis A: General","language":"en","author":[{"family":"Marianou","given":"A.A."},{"family":"Michailof","given":"C.M."},{"family":"Pineda","given":"A."},{"family":"Iliopoulou","given":"E.F."},{"family":"Triantafyllidis","given":"K.S."},{"family":"Lappas","given":"A.A."}],"issued":{"date-parts":[["2018",4]]}}},{"id":581,"uris":["http://zotero.org/users/local/r5oIoOMd/items/RKGR7ATA"],"uri":["http://zotero.org/users/local/r5oIoOMd/items/RKGR7ATA"],"itemData":{"id":581,"type":"article-journal","title":"Production of Glucose from the Acid Hydrolysis of Anhydrosugars","container-title":"ACS Sustainable Chemistry &amp; Engineering","page":"12872-12883","volume":"6","issue":"10","source":"DOI.org (Crossref)","abstract":"Two anhydrosugar model compounds (cellobiose and levoglucosan) and a mixture of anhydrosugars from the fast pyrolysis of birch wood were subjected to acid hydrolysis using sulfuric acid as a catalyst. The anhydrosugar mixture or bio-oil aqueous fraction was found to contain mainly levoglucosan with a concentration of 30 g L−1. Hydrolysis temperature, reaction time, and catalyst to substrate molar ratios (c/s) were varied to identify their inﬂuence for glucose production. At 120 °C, 60 min, and a 0.9 c/s ratio, glucose yields of 98.55% and 96.56%, and substrate conversions of 100% and </w:instrText>
      </w:r>
      <w:r w:rsidR="0034467F" w:rsidRPr="00FC3983">
        <w:rPr>
          <w:rFonts w:ascii="Cambria Math" w:hAnsi="Cambria Math" w:cs="Cambria Math"/>
        </w:rPr>
        <w:instrText>∼</w:instrText>
      </w:r>
      <w:r w:rsidR="0034467F" w:rsidRPr="00FC3983">
        <w:instrText xml:space="preserve">92%, were achieved when hydrolyzing cellobiose and levoglucosan, respectively. An increase in the temperature to 135 °C resulted in a decrease in both glucose yield and selectivity, whereas substrate conversions around 90% were maintained for both anhydrosugars. During the hydrolysis of the bio-oil fraction, a range of conditions to achieve glucose yields above 90% was depicted. It was found that c/s ratios between 0.17 and 0.90 and temperatures between 118 and 126 °C were suitable to achieve glucose yields around 100% (30 g L−1). Furthermore, glucose concentrations of </w:instrText>
      </w:r>
      <w:r w:rsidR="0034467F" w:rsidRPr="00FC3983">
        <w:rPr>
          <w:rFonts w:ascii="Cambria Math" w:hAnsi="Cambria Math" w:cs="Cambria Math"/>
        </w:rPr>
        <w:instrText>∼</w:instrText>
      </w:r>
      <w:r w:rsidR="0034467F" w:rsidRPr="00FC3983">
        <w:instrText xml:space="preserve">117% (35 g L−1) and levoglucosan conversions above 90% were attained at 135 °C, 20 min, and a 0.2 estimated c/s ratio.","DOI":"10.1021/acssuschemeng.8b02202","ISSN":"2168-0485, 2168-0485","journalAbbreviation":"ACS Sustainable Chem. Eng.","language":"en","author":[{"family":"Blanco","given":"P. H."},{"family":"Lad","given":"J. B."},{"family":"Bridgwater","given":"A. V."},{"family":"Holm","given":"M. S."}],"issued":{"date-parts":[["2018",10]]}}}],"schema":"https://github.com/citation-style-language/schema/raw/master/csl-citation.json"} </w:instrText>
      </w:r>
      <w:r w:rsidRPr="00FC3983">
        <w:fldChar w:fldCharType="separate"/>
      </w:r>
      <w:r w:rsidR="0034467F" w:rsidRPr="00FC3983">
        <w:rPr>
          <w:rFonts w:cs="Arial"/>
          <w:vertAlign w:val="superscript"/>
        </w:rPr>
        <w:t>[14,17]</w:t>
      </w:r>
      <w:r w:rsidRPr="00FC3983">
        <w:fldChar w:fldCharType="end"/>
      </w:r>
      <w:r w:rsidRPr="00FC3983">
        <w:t xml:space="preserve"> and  bentonite</w:t>
      </w:r>
      <w:r w:rsidR="00392573" w:rsidRPr="00FC3983">
        <w:t>, incorporating Lewis sites,</w:t>
      </w:r>
      <w:r w:rsidRPr="00FC3983">
        <w:t xml:space="preserve"> could be a promising candidate for this reaction. In contrast, Al-PILC contains</w:t>
      </w:r>
      <w:r w:rsidR="006B6BB6" w:rsidRPr="00FC3983">
        <w:rPr>
          <w:color w:val="000000"/>
        </w:rPr>
        <w:t xml:space="preserve"> </w:t>
      </w:r>
      <w:r w:rsidR="00C61992" w:rsidRPr="00FC3983">
        <w:rPr>
          <w:color w:val="000000"/>
        </w:rPr>
        <w:t>many</w:t>
      </w:r>
      <w:r w:rsidR="006B6BB6" w:rsidRPr="00FC3983">
        <w:rPr>
          <w:color w:val="000000"/>
        </w:rPr>
        <w:t xml:space="preserve"> more</w:t>
      </w:r>
      <w:r w:rsidRPr="00FC3983">
        <w:t xml:space="preserve"> </w:t>
      </w:r>
      <w:proofErr w:type="spellStart"/>
      <w:r w:rsidRPr="00FC3983">
        <w:t>Bronsted</w:t>
      </w:r>
      <w:proofErr w:type="spellEnd"/>
      <w:r w:rsidRPr="00FC3983">
        <w:t xml:space="preserve"> centers.</w:t>
      </w:r>
      <w:r w:rsidR="0087485F" w:rsidRPr="00FC3983">
        <w:t xml:space="preserve"> Moreover,</w:t>
      </w:r>
      <w:r w:rsidRPr="00FC3983">
        <w:t xml:space="preserve"> </w:t>
      </w:r>
      <w:r w:rsidR="007521BB" w:rsidRPr="00FC3983">
        <w:t xml:space="preserve"> additional</w:t>
      </w:r>
      <w:r w:rsidR="003B588E" w:rsidRPr="00FC3983">
        <w:t xml:space="preserve"> </w:t>
      </w:r>
      <w:r w:rsidR="007521BB" w:rsidRPr="00FC3983">
        <w:t xml:space="preserve">acid centers are produced during </w:t>
      </w:r>
      <w:r w:rsidR="003B588E" w:rsidRPr="00FC3983">
        <w:t xml:space="preserve">thermal decomposition of </w:t>
      </w:r>
      <w:r w:rsidR="007521BB" w:rsidRPr="00FC3983">
        <w:t>the Al</w:t>
      </w:r>
      <w:r w:rsidR="007521BB" w:rsidRPr="00FC3983">
        <w:rPr>
          <w:vertAlign w:val="subscript"/>
        </w:rPr>
        <w:t>13</w:t>
      </w:r>
      <w:r w:rsidR="007521BB" w:rsidRPr="00FC3983">
        <w:t>-complex towards Al</w:t>
      </w:r>
      <w:r w:rsidR="007521BB" w:rsidRPr="00FC3983">
        <w:rPr>
          <w:vertAlign w:val="subscript"/>
        </w:rPr>
        <w:t>2</w:t>
      </w:r>
      <w:r w:rsidR="007521BB" w:rsidRPr="00FC3983">
        <w:t>O</w:t>
      </w:r>
      <w:r w:rsidR="007521BB" w:rsidRPr="00FC3983">
        <w:rPr>
          <w:vertAlign w:val="subscript"/>
        </w:rPr>
        <w:t>3</w:t>
      </w:r>
      <w:r w:rsidR="007521BB" w:rsidRPr="00FC3983">
        <w:t xml:space="preserve"> (Figure 3). </w:t>
      </w:r>
      <w:bookmarkStart w:id="5" w:name="_Hlk23497527"/>
      <w:r w:rsidR="007521BB" w:rsidRPr="00FC3983">
        <w:t xml:space="preserve">We </w:t>
      </w:r>
      <w:r w:rsidR="00793A60" w:rsidRPr="00FC3983">
        <w:t>did not find any evidence of</w:t>
      </w:r>
      <w:r w:rsidR="007521BB" w:rsidRPr="00FC3983">
        <w:t xml:space="preserve"> Al</w:t>
      </w:r>
      <w:r w:rsidR="007521BB" w:rsidRPr="00FC3983">
        <w:softHyphen/>
      </w:r>
      <w:r w:rsidR="007521BB" w:rsidRPr="00FC3983">
        <w:softHyphen/>
      </w:r>
      <w:r w:rsidR="007521BB" w:rsidRPr="00FC3983">
        <w:rPr>
          <w:vertAlign w:val="subscript"/>
        </w:rPr>
        <w:t>2</w:t>
      </w:r>
      <w:r w:rsidR="007521BB" w:rsidRPr="00FC3983">
        <w:t>O</w:t>
      </w:r>
      <w:r w:rsidR="007521BB" w:rsidRPr="00FC3983">
        <w:rPr>
          <w:vertAlign w:val="subscript"/>
        </w:rPr>
        <w:t>3</w:t>
      </w:r>
      <w:r w:rsidR="007521BB" w:rsidRPr="00FC3983">
        <w:t xml:space="preserve"> </w:t>
      </w:r>
      <w:r w:rsidR="00793A60" w:rsidRPr="00FC3983">
        <w:t>having a catalytic effect, while t</w:t>
      </w:r>
      <w:r w:rsidRPr="00FC3983">
        <w:t>he</w:t>
      </w:r>
      <w:r w:rsidR="00793A60" w:rsidRPr="00FC3983">
        <w:t xml:space="preserve"> </w:t>
      </w:r>
      <w:r w:rsidR="005D6079" w:rsidRPr="00FC3983">
        <w:t>Al</w:t>
      </w:r>
      <w:r w:rsidR="005D6079" w:rsidRPr="00FC3983">
        <w:rPr>
          <w:vertAlign w:val="subscript"/>
        </w:rPr>
        <w:t>13</w:t>
      </w:r>
      <w:r w:rsidR="005D6079" w:rsidRPr="00FC3983">
        <w:t xml:space="preserve">-complex </w:t>
      </w:r>
      <w:r w:rsidR="00793A60" w:rsidRPr="00FC3983">
        <w:t>produced</w:t>
      </w:r>
      <w:r w:rsidRPr="00FC3983">
        <w:t xml:space="preserve"> acid sites </w:t>
      </w:r>
      <w:r w:rsidR="00A77F75" w:rsidRPr="00FC3983">
        <w:t xml:space="preserve">could </w:t>
      </w:r>
      <w:r w:rsidRPr="00FC3983">
        <w:t>promot</w:t>
      </w:r>
      <w:r w:rsidR="00793A60" w:rsidRPr="00FC3983">
        <w:t>e</w:t>
      </w:r>
      <w:r w:rsidRPr="00FC3983">
        <w:t xml:space="preserve"> reactions typical for </w:t>
      </w:r>
      <w:proofErr w:type="spellStart"/>
      <w:r w:rsidRPr="00FC3983">
        <w:t>Bronsted</w:t>
      </w:r>
      <w:proofErr w:type="spellEnd"/>
      <w:r w:rsidRPr="00FC3983">
        <w:t xml:space="preserve"> species such as LGO production – a well-known product of cellulose pyrolysis in the presence of </w:t>
      </w:r>
      <w:proofErr w:type="spellStart"/>
      <w:r w:rsidRPr="00FC3983">
        <w:t>Bronsted</w:t>
      </w:r>
      <w:proofErr w:type="spellEnd"/>
      <w:r w:rsidRPr="00FC3983">
        <w:t xml:space="preserve"> acids.</w:t>
      </w:r>
      <w:r w:rsidRPr="00FC3983">
        <w:fldChar w:fldCharType="begin"/>
      </w:r>
      <w:r w:rsidR="0034467F" w:rsidRPr="00FC3983">
        <w:instrText xml:space="preserve"> ADDIN ZOTERO_ITEM CSL_CITATION {"citationID":"9T4Ngd1w","properties":{"formattedCitation":"\\super [8,9]\\nosupersub{}","plainCitation":"[8,9]","noteIndex":0},"citationItems":[{"id":552,"uris":["http://zotero.org/users/local/r5oIoOMd/items/CSFDFB4P"],"uri":["http://zotero.org/users/local/r5oIoOMd/items/CSFDFB4P"],"itemData":{"id":552,"type":"article-journal","title":"Pillared Clays as Catalysts","container-title":"Catalysis Reviews","page":"457-499","volume":"30","issue":"3","source":"DOI.org (Crossref)","DOI":"10.1080/01614948808080811","ISSN":"0161-4940, 1520-5703","journalAbbreviation":"Catalysis Reviews","language":"en","author":[{"family":"Figueras","given":"F."}],"issued":{"date-parts":[["1988",8]]}}},{"id":554,"uris":["http://zotero.org/users/local/r5oIoOMd/items/9KAX5P6M"],"uri":["http://zotero.org/users/local/r5oIoOMd/items/9KAX5P6M"],"itemData":{"id":554,"type":"article-journal","title":"The Effect of Thermal Treatment on the Properties of Hydroxy-Al and Hydroxy-Ga Pillared Montmorillonite and Beidellite","container-title":"Clay Minerals","page":"153-167","volume":"29","issue":"2","source":"DOI.org (Crossref)","abstract":"Abstract\n            \n              The pillaring process of montmorillonite and beidellite with Al and Ga polymers has been studied using XRD, IR,\n              27\n              Al,\n              71\n              Ga, and\n              29\n              Si MAS NMR, TGA, TEM, N\n              2\n              adsorption and chemical analyses. The Al adsorption maximum for montmorillonite is close to 5.5 mEq Al/g clay, whereas the maximum for Ga is higher. Basal spacings of both Ga- and Al-pillared clays vary between 16.7 and 18.8 Å. Freeze-drying of pillared products followed by calcination yielded more regular pillared structures. Pillaring montmorillonite increased the BET surface area from 35 m\n              2\n              /g to 350 m\n              2\n              /g mainly by the creation of micropores &lt;20 Å in diameter. The Al-pillared clays are thermally stable to </w:instrText>
      </w:r>
      <w:r w:rsidR="0034467F" w:rsidRPr="00FC3983">
        <w:rPr>
          <w:rFonts w:ascii="Cambria Math" w:hAnsi="Cambria Math" w:cs="Cambria Math"/>
        </w:rPr>
        <w:instrText>∼</w:instrText>
      </w:r>
      <w:r w:rsidR="0034467F" w:rsidRPr="00FC3983">
        <w:instrText xml:space="preserve">700°C. Calcination of pillared montmorillonite liberates protons from the pillar, which diffuse into the clay sheet, lowering the thermal stability. In pillared beidellite, mainly silanol groups are formed by breaking Si-O-Al bonds. No reaction is observed between pillars and montmorillonite upon calcination, whereas in pillared beidellite a structural transformation links the pillar to inverted tetrahedra of the tetrahedral sheet. The basal spacing of Ga-pillared montmorillonite collapses to 9.5 Å at 350°C due to the Ga polymer decomposing to Ga\n              3+\n              cations.","DOI":"10.1180/claymin.1994.029.2.02","ISSN":"0009-8558, 1471-8030","journalAbbreviation":"Clay miner.","language":"en","author":[{"family":"Kloprogge","given":"J. T."},{"family":"Booy","given":"E."},{"family":"Jansen","given":"J. B. H."},{"family":"Geus","given":"J. W."}],"issued":{"date-parts":[["1994",6]]}}}],"schema":"https://github.com/citation-style-language/schema/raw/master/csl-citation.json"} </w:instrText>
      </w:r>
      <w:r w:rsidRPr="00FC3983">
        <w:fldChar w:fldCharType="separate"/>
      </w:r>
      <w:r w:rsidR="0034467F" w:rsidRPr="00FC3983">
        <w:rPr>
          <w:rFonts w:cs="Arial"/>
          <w:vertAlign w:val="superscript"/>
        </w:rPr>
        <w:t>[8,9]</w:t>
      </w:r>
      <w:r w:rsidRPr="00FC3983">
        <w:fldChar w:fldCharType="end"/>
      </w:r>
      <w:bookmarkEnd w:id="5"/>
      <w:r w:rsidRPr="00FC3983">
        <w:t xml:space="preserve"> This explains a nearly negligible LGO yield with bentonite (</w:t>
      </w:r>
      <w:r w:rsidR="00981810" w:rsidRPr="00FC3983">
        <w:t>Figure</w:t>
      </w:r>
      <w:r w:rsidRPr="00FC3983">
        <w:t xml:space="preserve"> 2</w:t>
      </w:r>
      <w:r w:rsidR="00D0563C" w:rsidRPr="00FC3983">
        <w:t>a</w:t>
      </w:r>
      <w:r w:rsidRPr="00FC3983">
        <w:t>) and its</w:t>
      </w:r>
      <w:r>
        <w:t xml:space="preserve"> substantial </w:t>
      </w:r>
      <w:r w:rsidRPr="00807094">
        <w:t xml:space="preserve">growth </w:t>
      </w:r>
      <w:r>
        <w:t>to 6.3wt% (40% purity) at 50wt% of Al-PILC</w:t>
      </w:r>
      <w:r w:rsidRPr="00807094">
        <w:t xml:space="preserve"> (</w:t>
      </w:r>
      <w:r w:rsidR="00981810">
        <w:t>F</w:t>
      </w:r>
      <w:r w:rsidR="00981810" w:rsidRPr="00807094">
        <w:t>ig</w:t>
      </w:r>
      <w:r w:rsidR="00981810">
        <w:t>ure</w:t>
      </w:r>
      <w:r w:rsidRPr="00807094">
        <w:t xml:space="preserve"> 2</w:t>
      </w:r>
      <w:r w:rsidR="00D0563C">
        <w:t>b</w:t>
      </w:r>
      <w:r w:rsidRPr="00807094">
        <w:t xml:space="preserve">). </w:t>
      </w:r>
      <w:r>
        <w:t xml:space="preserve">Conventional pyrolysis of cellulose mixed with the same Al-PILC loading resulted in higher LGO yield (10.1%), but much lower selectivity of </w:t>
      </w:r>
      <w:r w:rsidRPr="00807094">
        <w:t>~</w:t>
      </w:r>
      <w:r>
        <w:t>26% (</w:t>
      </w:r>
      <w:r w:rsidR="00981810" w:rsidRPr="00926120">
        <w:t>Figure</w:t>
      </w:r>
      <w:r w:rsidRPr="00926120">
        <w:t xml:space="preserve"> S1</w:t>
      </w:r>
      <w:r w:rsidR="00F87ACB" w:rsidRPr="00926120">
        <w:t>5</w:t>
      </w:r>
      <w:r w:rsidRPr="005A0CE0">
        <w:t>)</w:t>
      </w:r>
      <w:r>
        <w:t>. Thus, o</w:t>
      </w:r>
      <w:r w:rsidRPr="00807094">
        <w:t>ur expe</w:t>
      </w:r>
      <w:r>
        <w:t xml:space="preserve">riments </w:t>
      </w:r>
      <w:r w:rsidRPr="00807094">
        <w:t xml:space="preserve">show that </w:t>
      </w:r>
      <w:r>
        <w:t>MW irradiation improves pyrolysis selectivity and that the</w:t>
      </w:r>
      <w:r w:rsidRPr="00807094">
        <w:t xml:space="preserve"> production of </w:t>
      </w:r>
      <w:r>
        <w:t>5-</w:t>
      </w:r>
      <w:r w:rsidRPr="00807094">
        <w:t xml:space="preserve">HMF and LGO </w:t>
      </w:r>
      <w:r>
        <w:t xml:space="preserve">are </w:t>
      </w:r>
      <w:r w:rsidRPr="00807094">
        <w:t>competitive (</w:t>
      </w:r>
      <w:r w:rsidR="00981810">
        <w:t>F</w:t>
      </w:r>
      <w:r w:rsidR="00981810" w:rsidRPr="00807094">
        <w:t>ig</w:t>
      </w:r>
      <w:r w:rsidR="00981810">
        <w:t>ure</w:t>
      </w:r>
      <w:r w:rsidRPr="00807094">
        <w:t xml:space="preserve"> 2</w:t>
      </w:r>
      <w:r w:rsidR="00D0563C">
        <w:t>c</w:t>
      </w:r>
      <w:r w:rsidRPr="00807094">
        <w:t xml:space="preserve">) </w:t>
      </w:r>
      <w:r>
        <w:t xml:space="preserve">and </w:t>
      </w:r>
      <w:r w:rsidRPr="00807094">
        <w:t xml:space="preserve">depend on the amount of locally available water and </w:t>
      </w:r>
      <w:r>
        <w:t>type of acid centers</w:t>
      </w:r>
      <w:r w:rsidRPr="00807094">
        <w:t>.</w:t>
      </w:r>
      <w:r w:rsidRPr="00807094">
        <w:fldChar w:fldCharType="begin"/>
      </w:r>
      <w:r w:rsidR="0034467F">
        <w:instrText xml:space="preserve"> ADDIN ZOTERO_ITEM CSL_CITATION {"citationID":"hxSILP0J","properties":{"formattedCitation":"\\super [18]\\nosupersub{}","plainCitation":"[18]","noteIndex":0},"citationItems":[{"id":583,"uris":["http://zotero.org/users/local/r5oIoOMd/items/AWKWRGDU"],"uri":["http://zotero.org/users/local/r5oIoOMd/items/AWKWRGDU"],"itemData":{"id":583,"type":"article-journal","title":"Dehydration of cellulose to levoglucosenone using polar aprotic solvents","container-title":"Energy &amp; Environmental Science","page":"1808-1815","volume":"8","issue":"6","source":"DOI.org (Crossref)","abstract":"Herein, we report an approach to produce levoglucosenone (LGO) from cellulose in yields up to 51% under mild reaction conditions (170–230 °C; 5–20 mM H\n              2\n              SO\n              4\n              ) using polar, aprotic solvents such as tetrahydrofuran (THF).\n            \n          , \n            \n              Herein, we report an approach to produce levoglucosenone (LGO) from cellulose in yields up to 51% under mild reaction conditions (170–230 °C; 5–20 mM H\n              2\n              SO\n              4\n              ) using polar, aprotic solvents such as tetrahydrofuran (THF). LGO can be used to make a wide variety of chemicals from biomass. The water content and solvent used in the reaction system control the product distribution. LGO is produced from the dehydration of levoglucosan (LGA). LGA is produced from cellulose depolymerization. Increasing the water content leads to the production of 5-hydroxymethyl furfural (HMF), obtaining a maximum HMF yield of 30%.","DOI":"10.1039/C5EE00353A","ISSN":"1754-5692, 1754-5706","journalAbbreviation":"Energy Environ. Sci.","language":"en","author":[{"family":"Cao","given":"Fei"},{"family":"Schwartz","given":"Thomas J."},{"family":"McClelland","given":"Daniel J."},{"family":"Krishna","given":"Siddarth H."},{"family":"Dumesic","given":"James A."},{"family":"Huber","given":"George W."}],"issued":{"date-parts":[["2015"]]}}}],"schema":"https://github.com/citation-style-language/schema/raw/master/csl-citation.json"} </w:instrText>
      </w:r>
      <w:r w:rsidRPr="00807094">
        <w:fldChar w:fldCharType="separate"/>
      </w:r>
      <w:r w:rsidR="0034467F" w:rsidRPr="0034467F">
        <w:rPr>
          <w:rFonts w:cs="Arial"/>
          <w:vertAlign w:val="superscript"/>
        </w:rPr>
        <w:t>[18]</w:t>
      </w:r>
      <w:r w:rsidRPr="00807094">
        <w:fldChar w:fldCharType="end"/>
      </w:r>
    </w:p>
    <w:p w14:paraId="5485BAFF" w14:textId="787E5D3E" w:rsidR="005329B1" w:rsidRPr="00807094" w:rsidRDefault="005329B1" w:rsidP="005329B1">
      <w:pPr>
        <w:pStyle w:val="P1"/>
        <w:ind w:firstLine="425"/>
      </w:pPr>
      <w:proofErr w:type="spellStart"/>
      <w:r w:rsidRPr="00EF4C57">
        <w:t>Stoichiometrically</w:t>
      </w:r>
      <w:proofErr w:type="spellEnd"/>
      <w:r w:rsidRPr="00EF4C57">
        <w:t xml:space="preserve"> the formation of </w:t>
      </w:r>
      <w:proofErr w:type="spellStart"/>
      <w:r w:rsidRPr="00EF4C57">
        <w:t>levoglucosan</w:t>
      </w:r>
      <w:proofErr w:type="spellEnd"/>
      <w:r w:rsidRPr="00EF4C57">
        <w:t xml:space="preserve"> (C</w:t>
      </w:r>
      <w:r w:rsidRPr="00EF4C57">
        <w:rPr>
          <w:vertAlign w:val="subscript"/>
        </w:rPr>
        <w:t>6</w:t>
      </w:r>
      <w:r w:rsidRPr="00EF4C57">
        <w:t>H</w:t>
      </w:r>
      <w:r w:rsidRPr="00EF4C57">
        <w:rPr>
          <w:vertAlign w:val="subscript"/>
        </w:rPr>
        <w:t>10</w:t>
      </w:r>
      <w:r w:rsidRPr="00EF4C57">
        <w:t>O</w:t>
      </w:r>
      <w:r w:rsidRPr="00EF4C57">
        <w:rPr>
          <w:vertAlign w:val="subscript"/>
        </w:rPr>
        <w:t>5</w:t>
      </w:r>
      <w:r w:rsidRPr="00EF4C57">
        <w:t>) from cellulose (C</w:t>
      </w:r>
      <w:r w:rsidRPr="00EF4C57">
        <w:rPr>
          <w:vertAlign w:val="subscript"/>
        </w:rPr>
        <w:t>6</w:t>
      </w:r>
      <w:r w:rsidRPr="00EF4C57">
        <w:t>H</w:t>
      </w:r>
      <w:r w:rsidRPr="00EF4C57">
        <w:rPr>
          <w:vertAlign w:val="subscript"/>
        </w:rPr>
        <w:t>10</w:t>
      </w:r>
      <w:r w:rsidRPr="00EF4C57">
        <w:t>O</w:t>
      </w:r>
      <w:r w:rsidRPr="00EF4C57">
        <w:rPr>
          <w:vertAlign w:val="subscript"/>
        </w:rPr>
        <w:t>5</w:t>
      </w:r>
      <w:proofErr w:type="gramStart"/>
      <w:r w:rsidRPr="00EF4C57">
        <w:t>)</w:t>
      </w:r>
      <w:r w:rsidRPr="00EF4C57">
        <w:rPr>
          <w:vertAlign w:val="subscript"/>
        </w:rPr>
        <w:t>n</w:t>
      </w:r>
      <w:proofErr w:type="gramEnd"/>
      <w:r w:rsidRPr="00EF4C57">
        <w:t xml:space="preserve"> does not require H</w:t>
      </w:r>
      <w:r w:rsidRPr="00EF4C57">
        <w:rPr>
          <w:vertAlign w:val="subscript"/>
        </w:rPr>
        <w:t>2</w:t>
      </w:r>
      <w:r w:rsidRPr="00EF4C57">
        <w:t>O, but surprisingly its production needs a catalytic amount of water, while an excess of H</w:t>
      </w:r>
      <w:r w:rsidRPr="00EF4C57">
        <w:rPr>
          <w:vertAlign w:val="subscript"/>
        </w:rPr>
        <w:t>2</w:t>
      </w:r>
      <w:r w:rsidRPr="00EF4C57">
        <w:t>O promotes cellulose hydrolysis to sugars</w:t>
      </w:r>
      <w:r>
        <w:t xml:space="preserve"> (</w:t>
      </w:r>
      <w:r w:rsidR="00981810">
        <w:t>F</w:t>
      </w:r>
      <w:r w:rsidR="00981810" w:rsidRPr="00807094">
        <w:t>ig</w:t>
      </w:r>
      <w:r w:rsidR="00981810">
        <w:t>ure </w:t>
      </w:r>
      <w:r>
        <w:t>3)</w:t>
      </w:r>
      <w:r w:rsidRPr="00EF4C57">
        <w:t xml:space="preserve">. </w:t>
      </w:r>
      <w:r w:rsidR="0087485F">
        <w:t xml:space="preserve">Final yield of the </w:t>
      </w:r>
      <w:r w:rsidRPr="00EF4C57">
        <w:t>pyrolysis of dry cellulose favors charring reactions.</w:t>
      </w:r>
      <w:r w:rsidRPr="00EF4C57">
        <w:fldChar w:fldCharType="begin"/>
      </w:r>
      <w:r w:rsidR="0034467F">
        <w:instrText xml:space="preserve"> ADDIN ZOTERO_ITEM CSL_CITATION {"citationID":"rMdDdSAA","properties":{"formattedCitation":"\\super [19]\\nosupersub{}","plainCitation":"[19]","noteIndex":0},"citationItems":[{"id":59,"uris":["http://zotero.org/users/local/r5oIoOMd/items/2ZNZ3IPS"],"uri":["http://zotero.org/users/local/r5oIoOMd/items/2ZNZ3IPS"],"itemData":{"id":59,"type":"article-journal","title":"Kinetics of Cellulose Pyrolysis in Nitrogen and Steam","container-title":"Combustion Science and Technology","page":"141-152","volume":"21","issue":"3-4","source":"Crossref","abstract":"Kinetics of cellulose pyrolysis in nitrogen and steam at five different heating rates are presented. A single rate equation for each pyrolysis medium is discussed which provides a good engineering fit to the weight loss curves. The presence of steam in the pyrolysis medium was found to have no measurable affect on cellulose pyrolysis kinetics, The activation energy, pre-exponential factor and reaction order for nitrogen and steam pyrolysis of cellulose are: 36.6 kcat/mol, 6.06 x 10' sec-I, 0.46 and 34.2 kcal/mol, 1.67 x 10' sec-' , 0.51 respectively. Apparent differences in the data derived using steam rather than nitrogen as a pyrolysis medium are shown to be artifacts of heat transfer phenomenon within the TGA instrumentation used to measure rate of weight loss. Heat transfer effects observed here may explain the large discrepancies in previously reported studies of cellulose pyrolysis kinetics. Kinetic data given for steam pyrolysis are believed to be more accurate due to the more accurate measurement of sample temperature in the reactor system used for the steam experiments.","DOI":"10.1080/00102208008946927","ISSN":"0010-2202, 1563-521X","language":"en","author":[{"family":"Antal","given":"M. J."},{"family":"Friedman","given":"H. L."},{"family":"Rogers","given":"F. E."}],"issued":{"date-parts":[["1980",2]]}}}],"schema":"https://github.com/citation-style-language/schema/raw/master/csl-citation.json"} </w:instrText>
      </w:r>
      <w:r w:rsidRPr="00EF4C57">
        <w:fldChar w:fldCharType="separate"/>
      </w:r>
      <w:r w:rsidR="0034467F" w:rsidRPr="0034467F">
        <w:rPr>
          <w:rFonts w:cs="Arial"/>
          <w:vertAlign w:val="superscript"/>
        </w:rPr>
        <w:t>[19]</w:t>
      </w:r>
      <w:r w:rsidRPr="00EF4C57">
        <w:fldChar w:fldCharType="end"/>
      </w:r>
      <w:r w:rsidRPr="00807094">
        <w:t xml:space="preserve"> </w:t>
      </w:r>
      <w:r w:rsidRPr="00540323">
        <w:t xml:space="preserve">We believe that the </w:t>
      </w:r>
      <w:r>
        <w:t>ratio</w:t>
      </w:r>
      <w:r w:rsidRPr="00540323">
        <w:t xml:space="preserve"> between </w:t>
      </w:r>
      <w:proofErr w:type="spellStart"/>
      <w:r w:rsidRPr="00540323">
        <w:t>levoglucosan</w:t>
      </w:r>
      <w:proofErr w:type="spellEnd"/>
      <w:r w:rsidRPr="00540323">
        <w:t xml:space="preserve"> and sugars</w:t>
      </w:r>
      <w:r>
        <w:t xml:space="preserve"> determines the possible yields of LGO and 5-HMF and is controlled by the amount of available water</w:t>
      </w:r>
      <w:r w:rsidRPr="00540323">
        <w:rPr>
          <w:lang w:val="de-DE"/>
        </w:rPr>
        <w:t>.</w:t>
      </w:r>
      <w:r w:rsidRPr="00540323">
        <w:t xml:space="preserve"> </w:t>
      </w:r>
      <w:r>
        <w:t>The final yield of LGO</w:t>
      </w:r>
      <w:r w:rsidRPr="00540323">
        <w:t xml:space="preserve"> is</w:t>
      </w:r>
      <w:r>
        <w:t xml:space="preserve"> controlled by the presence of</w:t>
      </w:r>
      <w:r w:rsidRPr="00540323">
        <w:t xml:space="preserve"> </w:t>
      </w:r>
      <w:proofErr w:type="spellStart"/>
      <w:r w:rsidRPr="00540323">
        <w:t>Bronsted</w:t>
      </w:r>
      <w:proofErr w:type="spellEnd"/>
      <w:r w:rsidRPr="00540323">
        <w:t xml:space="preserve"> acid </w:t>
      </w:r>
      <w:r>
        <w:t>sites,</w:t>
      </w:r>
      <w:r w:rsidRPr="00540323">
        <w:t xml:space="preserve"> </w:t>
      </w:r>
      <w:r>
        <w:t>such as those present in Al-PILC (</w:t>
      </w:r>
      <w:r w:rsidR="00981810">
        <w:t>F</w:t>
      </w:r>
      <w:r w:rsidR="00981810" w:rsidRPr="00807094">
        <w:t>ig</w:t>
      </w:r>
      <w:r w:rsidR="00981810">
        <w:t>ure</w:t>
      </w:r>
      <w:r w:rsidRPr="00540323">
        <w:t xml:space="preserve"> 3). </w:t>
      </w:r>
      <w:r w:rsidRPr="00540323" w:rsidDel="00C835C3">
        <w:t xml:space="preserve">The catalytic formation of LGO can occur directly from </w:t>
      </w:r>
      <w:proofErr w:type="spellStart"/>
      <w:r w:rsidRPr="00540323" w:rsidDel="00C835C3">
        <w:t>levoglucosan</w:t>
      </w:r>
      <w:proofErr w:type="spellEnd"/>
      <w:r w:rsidRPr="00540323" w:rsidDel="00C835C3">
        <w:t>, or indirectly via 1</w:t>
      </w:r>
      <w:r w:rsidRPr="00807094" w:rsidDel="00C835C3">
        <w:t>,4:3,6-dianhydro-α-D-</w:t>
      </w:r>
      <w:proofErr w:type="spellStart"/>
      <w:r w:rsidRPr="00807094" w:rsidDel="00C835C3">
        <w:t>glycopyranose</w:t>
      </w:r>
      <w:proofErr w:type="spellEnd"/>
      <w:r w:rsidDel="00C835C3">
        <w:t xml:space="preserve"> (DGP)</w:t>
      </w:r>
      <w:r w:rsidRPr="00807094" w:rsidDel="00C835C3">
        <w:t xml:space="preserve"> intermediate.</w:t>
      </w:r>
      <w:r w:rsidRPr="00807094" w:rsidDel="00C835C3">
        <w:fldChar w:fldCharType="begin"/>
      </w:r>
      <w:r w:rsidR="0034467F">
        <w:instrText xml:space="preserve"> ADDIN ZOTERO_ITEM CSL_CITATION {"citationID":"V8XKh0R2","properties":{"formattedCitation":"\\super [20]\\nosupersub{}","plainCitation":"[20]","noteIndex":0},"citationItems":[{"id":69,"uris":["http://zotero.org/users/local/r5oIoOMd/items/T9Z2MGV7"],"uri":["http://zotero.org/users/local/r5oIoOMd/items/T9Z2MGV7"],"itemData":{"id":69,"type":"article-journal","title":"Acid-catalized Pyrolytic Synthesis and Decomposition of 1,4:3,6-Dianhydro-Alpha-D-Glucopyranose","container-title":"Carbohydrate Research","page":"519-528","volume":"61","author":[{"family":"Shafizadeh","given":"Fred"},{"family":"Furneaux","given":"Richard H."},{"family":"Stevenson","given":"Thomas T."}],"issued":{"date-parts":[["1978"]]}}}],"schema":"https://github.com/citation-style-language/schema/raw/master/csl-citation.json"} </w:instrText>
      </w:r>
      <w:r w:rsidRPr="00807094" w:rsidDel="00C835C3">
        <w:fldChar w:fldCharType="separate"/>
      </w:r>
      <w:r w:rsidR="0034467F" w:rsidRPr="0034467F">
        <w:rPr>
          <w:rFonts w:cs="Arial"/>
          <w:vertAlign w:val="superscript"/>
        </w:rPr>
        <w:t>[20]</w:t>
      </w:r>
      <w:r w:rsidRPr="00807094" w:rsidDel="00C835C3">
        <w:fldChar w:fldCharType="end"/>
      </w:r>
      <w:r w:rsidRPr="00807094" w:rsidDel="00C835C3">
        <w:t xml:space="preserve"> </w:t>
      </w:r>
    </w:p>
    <w:p w14:paraId="29639B0F" w14:textId="281C0C95" w:rsidR="002C36E0" w:rsidRPr="0034496B" w:rsidRDefault="00DA200B" w:rsidP="002C36E0">
      <w:pPr>
        <w:spacing w:before="360"/>
        <w:rPr>
          <w:rFonts w:ascii="Arial" w:hAnsi="Arial" w:cs="Arial"/>
          <w:color w:val="FF0000"/>
          <w:sz w:val="14"/>
          <w:szCs w:val="16"/>
          <w:lang w:val="en-GB"/>
        </w:rPr>
      </w:pPr>
      <w:r>
        <w:rPr>
          <w:noProof/>
          <w:lang w:val="en-GB" w:eastAsia="en-GB"/>
        </w:rPr>
        <w:drawing>
          <wp:inline distT="0" distB="0" distL="0" distR="0" wp14:anchorId="46FEFA92" wp14:editId="16507819">
            <wp:extent cx="3095625" cy="2790825"/>
            <wp:effectExtent l="0" t="0" r="0" b="0"/>
            <wp:docPr id="4" name="Picture 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5625" cy="2790825"/>
                    </a:xfrm>
                    <a:prstGeom prst="rect">
                      <a:avLst/>
                    </a:prstGeom>
                    <a:noFill/>
                    <a:ln>
                      <a:noFill/>
                    </a:ln>
                  </pic:spPr>
                </pic:pic>
              </a:graphicData>
            </a:graphic>
          </wp:inline>
        </w:drawing>
      </w:r>
    </w:p>
    <w:p w14:paraId="6D4060CB" w14:textId="77777777" w:rsidR="002C36E0" w:rsidRDefault="002C36E0" w:rsidP="002C36E0">
      <w:pPr>
        <w:pStyle w:val="FigureCaption"/>
      </w:pPr>
      <w:proofErr w:type="gramStart"/>
      <w:r w:rsidRPr="00B11686">
        <w:rPr>
          <w:b/>
        </w:rPr>
        <w:t>Fig</w:t>
      </w:r>
      <w:r w:rsidR="00A60CBA">
        <w:rPr>
          <w:b/>
        </w:rPr>
        <w:t>ure</w:t>
      </w:r>
      <w:r w:rsidRPr="00B11686">
        <w:rPr>
          <w:b/>
        </w:rPr>
        <w:t xml:space="preserve"> </w:t>
      </w:r>
      <w:r w:rsidR="005329B1">
        <w:rPr>
          <w:b/>
        </w:rPr>
        <w:t>3</w:t>
      </w:r>
      <w:r w:rsidRPr="00B11686">
        <w:rPr>
          <w:b/>
        </w:rPr>
        <w:t>.</w:t>
      </w:r>
      <w:proofErr w:type="gramEnd"/>
      <w:r w:rsidRPr="00C2552A">
        <w:t xml:space="preserve"> </w:t>
      </w:r>
      <w:r w:rsidR="005329B1" w:rsidRPr="00807094">
        <w:rPr>
          <w:szCs w:val="24"/>
          <w:lang w:val="en-US"/>
        </w:rPr>
        <w:t>The suggested scheme of MW-assisted pyrolysis of cellulose</w:t>
      </w:r>
    </w:p>
    <w:p w14:paraId="59CE3D7C" w14:textId="0920A3B4" w:rsidR="005329B1" w:rsidRPr="00FC3983" w:rsidRDefault="005329B1" w:rsidP="005329B1">
      <w:pPr>
        <w:spacing w:line="225" w:lineRule="exact"/>
        <w:ind w:firstLine="432"/>
        <w:jc w:val="both"/>
        <w:rPr>
          <w:rFonts w:ascii="Arial" w:hAnsi="Arial"/>
          <w:sz w:val="17"/>
          <w:lang w:val="en-US"/>
        </w:rPr>
      </w:pPr>
      <w:r w:rsidRPr="00807094">
        <w:rPr>
          <w:rFonts w:ascii="Arial" w:hAnsi="Arial"/>
          <w:sz w:val="17"/>
          <w:lang w:val="en-US"/>
        </w:rPr>
        <w:t xml:space="preserve">Therefore, based on </w:t>
      </w:r>
      <w:r>
        <w:rPr>
          <w:rFonts w:ascii="Arial" w:hAnsi="Arial"/>
          <w:sz w:val="17"/>
          <w:lang w:val="en-US"/>
        </w:rPr>
        <w:t>these observations</w:t>
      </w:r>
      <w:r w:rsidRPr="00807094">
        <w:rPr>
          <w:rFonts w:ascii="Arial" w:hAnsi="Arial"/>
          <w:sz w:val="17"/>
          <w:lang w:val="en-US"/>
        </w:rPr>
        <w:t>, we designed a “layer” experiment to enhanc</w:t>
      </w:r>
      <w:r>
        <w:rPr>
          <w:rFonts w:ascii="Arial" w:hAnsi="Arial"/>
          <w:sz w:val="17"/>
          <w:lang w:val="en-US"/>
        </w:rPr>
        <w:t>e the yield of LGO (</w:t>
      </w:r>
      <w:r w:rsidR="00981810">
        <w:rPr>
          <w:rFonts w:ascii="Arial" w:hAnsi="Arial"/>
          <w:sz w:val="17"/>
          <w:lang w:val="en-US"/>
        </w:rPr>
        <w:t>F</w:t>
      </w:r>
      <w:r>
        <w:rPr>
          <w:rFonts w:ascii="Arial" w:hAnsi="Arial"/>
          <w:sz w:val="17"/>
          <w:lang w:val="en-US"/>
        </w:rPr>
        <w:t>ig</w:t>
      </w:r>
      <w:r w:rsidR="00981810">
        <w:rPr>
          <w:rFonts w:ascii="Arial" w:hAnsi="Arial"/>
          <w:sz w:val="17"/>
          <w:lang w:val="en-US"/>
        </w:rPr>
        <w:t>ure</w:t>
      </w:r>
      <w:r>
        <w:rPr>
          <w:rFonts w:ascii="Arial" w:hAnsi="Arial"/>
          <w:sz w:val="17"/>
          <w:lang w:val="en-US"/>
        </w:rPr>
        <w:t xml:space="preserve"> 4</w:t>
      </w:r>
      <w:r w:rsidR="00D0563C">
        <w:rPr>
          <w:rFonts w:ascii="Arial" w:hAnsi="Arial"/>
          <w:sz w:val="17"/>
          <w:lang w:val="en-US"/>
        </w:rPr>
        <w:t>a</w:t>
      </w:r>
      <w:r>
        <w:rPr>
          <w:rFonts w:ascii="Arial" w:hAnsi="Arial"/>
          <w:sz w:val="17"/>
          <w:lang w:val="en-US"/>
        </w:rPr>
        <w:t>) emphasizing</w:t>
      </w:r>
      <w:r w:rsidRPr="00807094">
        <w:rPr>
          <w:rFonts w:ascii="Arial" w:hAnsi="Arial"/>
          <w:sz w:val="17"/>
          <w:lang w:val="en-US"/>
        </w:rPr>
        <w:t xml:space="preserve"> </w:t>
      </w:r>
      <w:r>
        <w:rPr>
          <w:rFonts w:ascii="Arial" w:hAnsi="Arial"/>
          <w:sz w:val="17"/>
          <w:lang w:val="en-US"/>
        </w:rPr>
        <w:t xml:space="preserve">a </w:t>
      </w:r>
      <w:r w:rsidRPr="00807094">
        <w:rPr>
          <w:rFonts w:ascii="Arial" w:hAnsi="Arial"/>
          <w:sz w:val="17"/>
          <w:lang w:val="en-US"/>
        </w:rPr>
        <w:t>synergetic effect between both catalysts. The vessel was packed with</w:t>
      </w:r>
      <w:r w:rsidR="004A3D14">
        <w:rPr>
          <w:rFonts w:ascii="Arial" w:hAnsi="Arial"/>
          <w:sz w:val="17"/>
          <w:lang w:val="en-US"/>
        </w:rPr>
        <w:t xml:space="preserve"> of </w:t>
      </w:r>
      <w:r w:rsidRPr="00807094">
        <w:rPr>
          <w:rFonts w:ascii="Arial" w:hAnsi="Arial"/>
          <w:sz w:val="17"/>
          <w:lang w:val="en-US"/>
        </w:rPr>
        <w:t xml:space="preserve">bentonite at the bottom to generate </w:t>
      </w:r>
      <w:r w:rsidRPr="00FC3983">
        <w:rPr>
          <w:rFonts w:ascii="Arial" w:hAnsi="Arial"/>
          <w:sz w:val="17"/>
          <w:lang w:val="en-US"/>
        </w:rPr>
        <w:t>water, enhancing the bio-oil yield during MW-assisted pyrolysis (</w:t>
      </w:r>
      <w:r w:rsidR="00981810" w:rsidRPr="00FC3983">
        <w:rPr>
          <w:rFonts w:ascii="Arial" w:hAnsi="Arial"/>
          <w:sz w:val="17"/>
          <w:lang w:val="en-US"/>
        </w:rPr>
        <w:t>Figure</w:t>
      </w:r>
      <w:r w:rsidRPr="00FC3983">
        <w:rPr>
          <w:rFonts w:ascii="Arial" w:hAnsi="Arial"/>
          <w:sz w:val="17"/>
          <w:lang w:val="en-US"/>
        </w:rPr>
        <w:t xml:space="preserve"> 4</w:t>
      </w:r>
      <w:r w:rsidR="00D0563C" w:rsidRPr="00FC3983">
        <w:rPr>
          <w:rFonts w:ascii="Arial" w:hAnsi="Arial"/>
          <w:sz w:val="17"/>
          <w:lang w:val="en-US"/>
        </w:rPr>
        <w:t>a</w:t>
      </w:r>
      <w:r w:rsidRPr="00FC3983">
        <w:rPr>
          <w:rFonts w:ascii="Arial" w:hAnsi="Arial"/>
          <w:sz w:val="17"/>
          <w:lang w:val="en-US"/>
        </w:rPr>
        <w:t>).</w:t>
      </w:r>
      <w:r w:rsidR="00C01F25" w:rsidRPr="00FC3983">
        <w:rPr>
          <w:rFonts w:ascii="Arial" w:hAnsi="Arial"/>
          <w:sz w:val="17"/>
          <w:lang w:val="en-US"/>
        </w:rPr>
        <w:t xml:space="preserve"> </w:t>
      </w:r>
      <w:bookmarkStart w:id="6" w:name="_Hlk23492730"/>
      <w:r w:rsidR="00C01F25" w:rsidRPr="00FC3983">
        <w:rPr>
          <w:rFonts w:ascii="Arial" w:hAnsi="Arial"/>
          <w:sz w:val="17"/>
          <w:lang w:val="en-US"/>
        </w:rPr>
        <w:t>The bentonite loading (</w:t>
      </w:r>
      <w:proofErr w:type="gramStart"/>
      <w:r w:rsidR="00C01F25" w:rsidRPr="00FC3983">
        <w:rPr>
          <w:rFonts w:ascii="Arial" w:hAnsi="Arial"/>
          <w:sz w:val="17"/>
          <w:lang w:val="en-US"/>
        </w:rPr>
        <w:t>20wt%</w:t>
      </w:r>
      <w:proofErr w:type="gramEnd"/>
      <w:r w:rsidR="00C01F25" w:rsidRPr="00FC3983">
        <w:rPr>
          <w:rFonts w:ascii="Arial" w:hAnsi="Arial"/>
          <w:sz w:val="17"/>
          <w:lang w:val="en-US"/>
        </w:rPr>
        <w:t xml:space="preserve">) was chosen based on the highest yield of bio-oil obtained in the previous experiments (Figure 2a). </w:t>
      </w:r>
      <w:bookmarkEnd w:id="6"/>
      <w:r w:rsidRPr="00FC3983">
        <w:rPr>
          <w:rFonts w:ascii="Arial" w:hAnsi="Arial"/>
          <w:sz w:val="17"/>
          <w:lang w:val="en-US"/>
        </w:rPr>
        <w:t>Cellulose was mixed with Al-PILC and a layer of pure Al-PILC catalyst was placed on the top (</w:t>
      </w:r>
      <w:r w:rsidR="00981810" w:rsidRPr="00FC3983">
        <w:rPr>
          <w:rFonts w:ascii="Arial" w:hAnsi="Arial"/>
          <w:sz w:val="17"/>
          <w:lang w:val="en-US"/>
        </w:rPr>
        <w:t>Figure</w:t>
      </w:r>
      <w:r w:rsidRPr="00FC3983">
        <w:rPr>
          <w:rFonts w:ascii="Arial" w:hAnsi="Arial"/>
          <w:sz w:val="17"/>
          <w:lang w:val="en-US"/>
        </w:rPr>
        <w:t xml:space="preserve"> 4</w:t>
      </w:r>
      <w:r w:rsidR="00D0563C" w:rsidRPr="00FC3983">
        <w:rPr>
          <w:rFonts w:ascii="Arial" w:hAnsi="Arial"/>
          <w:sz w:val="17"/>
          <w:lang w:val="en-US"/>
        </w:rPr>
        <w:t>a</w:t>
      </w:r>
      <w:r w:rsidRPr="00FC3983">
        <w:rPr>
          <w:rFonts w:ascii="Arial" w:hAnsi="Arial"/>
          <w:sz w:val="17"/>
          <w:lang w:val="en-US"/>
        </w:rPr>
        <w:t xml:space="preserve">). </w:t>
      </w:r>
      <w:bookmarkStart w:id="7" w:name="_Hlk23502496"/>
      <w:r w:rsidRPr="00FC3983">
        <w:rPr>
          <w:rFonts w:ascii="Arial" w:hAnsi="Arial"/>
          <w:sz w:val="17"/>
          <w:lang w:val="en-US"/>
        </w:rPr>
        <w:t xml:space="preserve">The yield of the bio-oil increased and the composition analysis showed the presence of 12.3wt% of LGO of ~60% purity </w:t>
      </w:r>
      <w:r w:rsidR="0017270D" w:rsidRPr="00FC3983">
        <w:rPr>
          <w:rFonts w:ascii="Arial" w:hAnsi="Arial"/>
          <w:sz w:val="17"/>
          <w:lang w:val="en-US"/>
        </w:rPr>
        <w:t xml:space="preserve">in the bio-oil mixture </w:t>
      </w:r>
      <w:r w:rsidRPr="00FC3983">
        <w:rPr>
          <w:rFonts w:ascii="Arial" w:hAnsi="Arial"/>
          <w:sz w:val="17"/>
          <w:lang w:val="en-US"/>
        </w:rPr>
        <w:t>(</w:t>
      </w:r>
      <w:r w:rsidR="00981810" w:rsidRPr="00FC3983">
        <w:rPr>
          <w:rFonts w:ascii="Arial" w:hAnsi="Arial"/>
          <w:sz w:val="17"/>
          <w:lang w:val="en-US"/>
        </w:rPr>
        <w:t>Figure </w:t>
      </w:r>
      <w:r w:rsidRPr="00FC3983">
        <w:rPr>
          <w:rFonts w:ascii="Arial" w:hAnsi="Arial"/>
          <w:sz w:val="17"/>
          <w:lang w:val="en-US"/>
        </w:rPr>
        <w:t>4</w:t>
      </w:r>
      <w:r w:rsidR="00D0563C" w:rsidRPr="00FC3983">
        <w:rPr>
          <w:rFonts w:ascii="Arial" w:hAnsi="Arial"/>
          <w:sz w:val="17"/>
          <w:lang w:val="en-US"/>
        </w:rPr>
        <w:t>b</w:t>
      </w:r>
      <w:r w:rsidRPr="00FC3983">
        <w:rPr>
          <w:rFonts w:ascii="Arial" w:hAnsi="Arial"/>
          <w:sz w:val="17"/>
          <w:lang w:val="en-US"/>
        </w:rPr>
        <w:t>).</w:t>
      </w:r>
      <w:bookmarkEnd w:id="7"/>
    </w:p>
    <w:p w14:paraId="5819B40F" w14:textId="77777777" w:rsidR="005329B1" w:rsidRPr="00FC3983" w:rsidRDefault="005329B1" w:rsidP="005329B1">
      <w:pPr>
        <w:pStyle w:val="P1"/>
        <w:ind w:firstLine="425"/>
      </w:pPr>
      <w:r w:rsidRPr="00FC3983">
        <w:t xml:space="preserve">To demonstrate a significant </w:t>
      </w:r>
      <w:proofErr w:type="spellStart"/>
      <w:r w:rsidRPr="00FC3983">
        <w:t>biorefinery</w:t>
      </w:r>
      <w:proofErr w:type="spellEnd"/>
      <w:r w:rsidRPr="00FC3983">
        <w:t xml:space="preserve"> potential, we successfully performed MW-assisted pyrolysis of paper waste simply mixed with 50wt% of the Al-PILC, giving 4.8wt% of LGO (</w:t>
      </w:r>
      <w:r w:rsidR="00981810" w:rsidRPr="00FC3983">
        <w:t>Figure</w:t>
      </w:r>
      <w:r w:rsidRPr="00FC3983">
        <w:t xml:space="preserve"> S1</w:t>
      </w:r>
      <w:r w:rsidR="00F87ACB" w:rsidRPr="00FC3983">
        <w:t>6</w:t>
      </w:r>
      <w:r w:rsidRPr="00FC3983">
        <w:t xml:space="preserve">). To reactivate the catalyst, we followed a two-step process:  acidic MW-hydrolysis followed by oxidation with hydrogen peroxide. The MW-hydrolysis resulted in the production of glucose, 5-HMF, </w:t>
      </w:r>
      <w:proofErr w:type="spellStart"/>
      <w:r w:rsidRPr="00FC3983">
        <w:t>levulinic</w:t>
      </w:r>
      <w:proofErr w:type="spellEnd"/>
      <w:r w:rsidRPr="00FC3983">
        <w:t xml:space="preserve"> and lactic acids (</w:t>
      </w:r>
      <w:r w:rsidR="00981810" w:rsidRPr="00FC3983">
        <w:t>Figure</w:t>
      </w:r>
      <w:r w:rsidRPr="00FC3983">
        <w:t xml:space="preserve"> S1</w:t>
      </w:r>
      <w:r w:rsidR="00F87ACB" w:rsidRPr="00FC3983">
        <w:t>8</w:t>
      </w:r>
      <w:r w:rsidRPr="00FC3983">
        <w:t>). The Al-PILC was successfully regenerated three times losing a total of ~34% of its activity.</w:t>
      </w:r>
    </w:p>
    <w:p w14:paraId="6D1D8082" w14:textId="19F740F4" w:rsidR="005329B1" w:rsidRPr="00FC3983" w:rsidRDefault="00DA200B" w:rsidP="005329B1">
      <w:pPr>
        <w:spacing w:before="360"/>
        <w:rPr>
          <w:rFonts w:ascii="Arial" w:hAnsi="Arial" w:cs="Arial"/>
          <w:color w:val="FF0000"/>
          <w:sz w:val="14"/>
          <w:szCs w:val="16"/>
          <w:lang w:val="en-US"/>
        </w:rPr>
      </w:pPr>
      <w:r w:rsidRPr="00FC3983">
        <w:rPr>
          <w:noProof/>
          <w:lang w:val="en-GB" w:eastAsia="en-GB"/>
        </w:rPr>
        <w:drawing>
          <wp:inline distT="0" distB="0" distL="0" distR="0" wp14:anchorId="3EDF9499" wp14:editId="593323F5">
            <wp:extent cx="3086100" cy="2590800"/>
            <wp:effectExtent l="0" t="0" r="0" b="0"/>
            <wp:docPr id="5" name="Picture 5"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6100" cy="2590800"/>
                    </a:xfrm>
                    <a:prstGeom prst="rect">
                      <a:avLst/>
                    </a:prstGeom>
                    <a:noFill/>
                    <a:ln>
                      <a:noFill/>
                    </a:ln>
                  </pic:spPr>
                </pic:pic>
              </a:graphicData>
            </a:graphic>
          </wp:inline>
        </w:drawing>
      </w:r>
    </w:p>
    <w:p w14:paraId="1FD7EBFF" w14:textId="77777777" w:rsidR="005329B1" w:rsidRPr="00FC3983" w:rsidRDefault="005329B1" w:rsidP="005329B1">
      <w:pPr>
        <w:pStyle w:val="FigureCaption"/>
        <w:rPr>
          <w:szCs w:val="24"/>
          <w:lang w:val="en-US"/>
        </w:rPr>
      </w:pPr>
      <w:proofErr w:type="gramStart"/>
      <w:r w:rsidRPr="00FC3983">
        <w:rPr>
          <w:b/>
          <w:lang w:val="en-US"/>
        </w:rPr>
        <w:t>Fig</w:t>
      </w:r>
      <w:r w:rsidR="00A60CBA" w:rsidRPr="00FC3983">
        <w:rPr>
          <w:b/>
          <w:lang w:val="en-US"/>
        </w:rPr>
        <w:t>ure</w:t>
      </w:r>
      <w:r w:rsidRPr="00FC3983">
        <w:rPr>
          <w:b/>
          <w:lang w:val="en-US"/>
        </w:rPr>
        <w:t xml:space="preserve"> 4.</w:t>
      </w:r>
      <w:proofErr w:type="gramEnd"/>
      <w:r w:rsidRPr="00FC3983">
        <w:rPr>
          <w:lang w:val="en-US"/>
        </w:rPr>
        <w:t xml:space="preserve"> </w:t>
      </w:r>
      <w:r w:rsidRPr="00FC3983">
        <w:rPr>
          <w:szCs w:val="24"/>
          <w:lang w:val="en-US"/>
        </w:rPr>
        <w:t xml:space="preserve">Synergetic effect of bentonite and Al-PILC to enhance the yield of LGO (notably, the retention time of the LGO is longer compared to that one on </w:t>
      </w:r>
      <w:r w:rsidR="00981810" w:rsidRPr="00FC3983">
        <w:rPr>
          <w:szCs w:val="24"/>
          <w:lang w:val="en-US"/>
        </w:rPr>
        <w:t>F</w:t>
      </w:r>
      <w:r w:rsidRPr="00FC3983">
        <w:rPr>
          <w:szCs w:val="24"/>
          <w:lang w:val="en-US"/>
        </w:rPr>
        <w:t>ig</w:t>
      </w:r>
      <w:r w:rsidR="00981810" w:rsidRPr="00FC3983">
        <w:rPr>
          <w:szCs w:val="24"/>
          <w:lang w:val="en-US"/>
        </w:rPr>
        <w:t>ure</w:t>
      </w:r>
      <w:r w:rsidRPr="00FC3983">
        <w:rPr>
          <w:szCs w:val="24"/>
          <w:lang w:val="en-US"/>
        </w:rPr>
        <w:t xml:space="preserve"> </w:t>
      </w:r>
      <w:r w:rsidR="00D0563C" w:rsidRPr="00FC3983">
        <w:rPr>
          <w:szCs w:val="24"/>
          <w:lang w:val="en-US"/>
        </w:rPr>
        <w:t>2c</w:t>
      </w:r>
      <w:r w:rsidRPr="00FC3983">
        <w:rPr>
          <w:szCs w:val="24"/>
          <w:lang w:val="en-US"/>
        </w:rPr>
        <w:t>, because the spectra were collected at different times)</w:t>
      </w:r>
    </w:p>
    <w:p w14:paraId="39855759" w14:textId="77777777" w:rsidR="005329B1" w:rsidRDefault="005329B1" w:rsidP="005329B1">
      <w:pPr>
        <w:pStyle w:val="P1"/>
        <w:ind w:firstLine="425"/>
      </w:pPr>
      <w:r w:rsidRPr="00FC3983">
        <w:t xml:space="preserve">In conclusion, through MW-assisted pyrolysis of cellulose in the presence of bentonite and Al-PILC, we have identified a competitive nature between the production of 5-HMF and LGO. We believe the majority of LGO and 5-HMF comes from </w:t>
      </w:r>
      <w:proofErr w:type="spellStart"/>
      <w:r w:rsidRPr="00FC3983">
        <w:t>levoglucosan</w:t>
      </w:r>
      <w:proofErr w:type="spellEnd"/>
      <w:r w:rsidRPr="00FC3983">
        <w:t xml:space="preserve"> and sugars respectively. The ratio between sugars and </w:t>
      </w:r>
      <w:proofErr w:type="spellStart"/>
      <w:r w:rsidRPr="00FC3983">
        <w:t>levoglucosan</w:t>
      </w:r>
      <w:proofErr w:type="spellEnd"/>
      <w:r w:rsidRPr="00FC3983">
        <w:t xml:space="preserve"> is controlled mainly by the amount of water produced during the pyrolysis stage. This water favors hydrolysis reactions, increasing the yields of sugars, which are partially converted to 5-HMF on the Lewis acid sites. The </w:t>
      </w:r>
      <w:proofErr w:type="spellStart"/>
      <w:r w:rsidRPr="00FC3983">
        <w:t>Bronsted</w:t>
      </w:r>
      <w:proofErr w:type="spellEnd"/>
      <w:r w:rsidRPr="00FC3983">
        <w:t xml:space="preserve"> acid sites of Al-PILC promote the production of 40% pure LGO at 6.3wt% yield at 50wt% of the catalyst loading. </w:t>
      </w:r>
      <w:bookmarkStart w:id="8" w:name="_Hlk23506284"/>
      <w:r w:rsidRPr="00FC3983">
        <w:t xml:space="preserve">We also found a synergetic effect between both catalysts to enhance the yield of LGO to 12.3wt%, which is comparable with </w:t>
      </w:r>
      <w:r w:rsidR="00EE25B3" w:rsidRPr="00FC3983">
        <w:t xml:space="preserve">our </w:t>
      </w:r>
      <w:r w:rsidRPr="00FC3983">
        <w:t>conventional pyrolysis</w:t>
      </w:r>
      <w:r w:rsidR="00EE25B3" w:rsidRPr="00FC3983">
        <w:t xml:space="preserve"> experiment</w:t>
      </w:r>
      <w:r w:rsidRPr="00FC3983">
        <w:t xml:space="preserve"> but the selectivity towards LGO is three times higher. </w:t>
      </w:r>
      <w:bookmarkEnd w:id="8"/>
      <w:r w:rsidRPr="00FC3983">
        <w:t xml:space="preserve">The Al-PILC </w:t>
      </w:r>
      <w:proofErr w:type="gramStart"/>
      <w:r w:rsidRPr="00FC3983">
        <w:t>catalysts is</w:t>
      </w:r>
      <w:proofErr w:type="gramEnd"/>
      <w:r w:rsidRPr="00FC3983">
        <w:t xml:space="preserve"> considered a good candidate for LGO production and in the MW-assisted pyrolysis of paper</w:t>
      </w:r>
      <w:r w:rsidRPr="00807094">
        <w:t xml:space="preserve"> waste </w:t>
      </w:r>
      <w:r>
        <w:t>was</w:t>
      </w:r>
      <w:r w:rsidRPr="00807094">
        <w:t xml:space="preserve"> regenerated </w:t>
      </w:r>
      <w:r>
        <w:t>three</w:t>
      </w:r>
      <w:r w:rsidRPr="00807094">
        <w:t xml:space="preserve"> times.</w:t>
      </w:r>
    </w:p>
    <w:p w14:paraId="4B74D6A2" w14:textId="77777777" w:rsidR="007D2ED9" w:rsidRPr="00C8278A" w:rsidRDefault="000E76B8" w:rsidP="000E76B8">
      <w:pPr>
        <w:pStyle w:val="HExperimentalSection"/>
        <w:rPr>
          <w:lang w:val="en-US"/>
        </w:rPr>
      </w:pPr>
      <w:r w:rsidRPr="00C8278A">
        <w:rPr>
          <w:lang w:val="en-US"/>
        </w:rPr>
        <w:t>Experimental Section</w:t>
      </w:r>
    </w:p>
    <w:p w14:paraId="5C5AF4DE" w14:textId="77777777" w:rsidR="001F45C3" w:rsidRPr="005329B1" w:rsidRDefault="005329B1" w:rsidP="001F45C3">
      <w:pPr>
        <w:pStyle w:val="ExperimentalSection"/>
        <w:rPr>
          <w:lang w:val="en-US"/>
        </w:rPr>
      </w:pPr>
      <w:r>
        <w:rPr>
          <w:lang w:val="en-US"/>
        </w:rPr>
        <w:t>All experimental details are available in the Supplementary Materials</w:t>
      </w:r>
      <w:r w:rsidR="001F45C3">
        <w:t>.</w:t>
      </w:r>
    </w:p>
    <w:p w14:paraId="2870D7B2" w14:textId="77777777" w:rsidR="004556E1" w:rsidRDefault="00F45722" w:rsidP="00F45722">
      <w:pPr>
        <w:pStyle w:val="Keywords"/>
      </w:pPr>
      <w:r w:rsidRPr="009B7AB7">
        <w:rPr>
          <w:b/>
        </w:rPr>
        <w:t>Keywords:</w:t>
      </w:r>
      <w:r w:rsidRPr="009B7AB7">
        <w:t xml:space="preserve"> </w:t>
      </w:r>
      <w:r w:rsidR="005329B1" w:rsidRPr="00802B2E">
        <w:rPr>
          <w:lang w:val="en-US"/>
        </w:rPr>
        <w:t>Microwave chemistry • Biomass • Pyrolysis • Clays • Platform molecules</w:t>
      </w:r>
    </w:p>
    <w:p w14:paraId="0C0F827C" w14:textId="77777777" w:rsidR="0034467F" w:rsidRPr="0034467F" w:rsidRDefault="005329B1" w:rsidP="0034467F">
      <w:pPr>
        <w:pStyle w:val="Bibliography"/>
        <w:rPr>
          <w:rFonts w:ascii="Arial" w:hAnsi="Arial" w:cs="Arial"/>
          <w:sz w:val="14"/>
        </w:rPr>
      </w:pPr>
      <w:r w:rsidRPr="00807094">
        <w:rPr>
          <w:rFonts w:ascii="Arial" w:hAnsi="Arial"/>
          <w:sz w:val="14"/>
          <w:szCs w:val="14"/>
          <w:lang w:val="en-US"/>
        </w:rPr>
        <w:fldChar w:fldCharType="begin"/>
      </w:r>
      <w:r>
        <w:rPr>
          <w:rFonts w:ascii="Arial" w:hAnsi="Arial"/>
          <w:sz w:val="14"/>
          <w:szCs w:val="14"/>
          <w:lang w:val="en-US"/>
        </w:rPr>
        <w:instrText xml:space="preserve"> ADDIN ZOTERO_BIBL {"uncited":[],"omitted":[],"custom":[]} CSL_BIBLIOGRAPHY </w:instrText>
      </w:r>
      <w:r w:rsidRPr="00807094">
        <w:rPr>
          <w:rFonts w:ascii="Arial" w:hAnsi="Arial"/>
          <w:sz w:val="14"/>
          <w:szCs w:val="14"/>
          <w:lang w:val="en-US"/>
        </w:rPr>
        <w:fldChar w:fldCharType="separate"/>
      </w:r>
      <w:r w:rsidR="0034467F" w:rsidRPr="0034467F">
        <w:rPr>
          <w:rFonts w:ascii="Arial" w:hAnsi="Arial" w:cs="Arial"/>
          <w:sz w:val="14"/>
        </w:rPr>
        <w:t>[1]</w:t>
      </w:r>
      <w:r w:rsidR="0034467F" w:rsidRPr="0034467F">
        <w:rPr>
          <w:rFonts w:ascii="Arial" w:hAnsi="Arial" w:cs="Arial"/>
          <w:sz w:val="14"/>
        </w:rPr>
        <w:tab/>
        <w:t xml:space="preserve">M. De bruyn, J. Fan, V. L. Budarin, D. J. Macquarrie, L. D. Gomez, R. Simister, T. J. Farmer, W. D. Raverty, S. J. McQueen-Mason, J. H. Clark, </w:t>
      </w:r>
      <w:r w:rsidR="0034467F" w:rsidRPr="0034467F">
        <w:rPr>
          <w:rFonts w:ascii="Arial" w:hAnsi="Arial" w:cs="Arial"/>
          <w:i/>
          <w:iCs/>
          <w:sz w:val="14"/>
        </w:rPr>
        <w:t>Energy &amp; Environmental Science</w:t>
      </w:r>
      <w:r w:rsidR="0034467F" w:rsidRPr="0034467F">
        <w:rPr>
          <w:rFonts w:ascii="Arial" w:hAnsi="Arial" w:cs="Arial"/>
          <w:sz w:val="14"/>
        </w:rPr>
        <w:t xml:space="preserve"> </w:t>
      </w:r>
      <w:r w:rsidR="0034467F" w:rsidRPr="0034467F">
        <w:rPr>
          <w:rFonts w:ascii="Arial" w:hAnsi="Arial" w:cs="Arial"/>
          <w:b/>
          <w:bCs/>
          <w:sz w:val="14"/>
        </w:rPr>
        <w:t>2016</w:t>
      </w:r>
      <w:r w:rsidR="0034467F" w:rsidRPr="0034467F">
        <w:rPr>
          <w:rFonts w:ascii="Arial" w:hAnsi="Arial" w:cs="Arial"/>
          <w:sz w:val="14"/>
        </w:rPr>
        <w:t xml:space="preserve">, </w:t>
      </w:r>
      <w:r w:rsidR="0034467F" w:rsidRPr="0034467F">
        <w:rPr>
          <w:rFonts w:ascii="Arial" w:hAnsi="Arial" w:cs="Arial"/>
          <w:i/>
          <w:iCs/>
          <w:sz w:val="14"/>
        </w:rPr>
        <w:t>9</w:t>
      </w:r>
      <w:r w:rsidR="0034467F" w:rsidRPr="0034467F">
        <w:rPr>
          <w:rFonts w:ascii="Arial" w:hAnsi="Arial" w:cs="Arial"/>
          <w:sz w:val="14"/>
        </w:rPr>
        <w:t>, 2571–2574.</w:t>
      </w:r>
    </w:p>
    <w:p w14:paraId="4A0D9913" w14:textId="77777777" w:rsidR="0034467F" w:rsidRPr="0034467F" w:rsidRDefault="0034467F" w:rsidP="0034467F">
      <w:pPr>
        <w:pStyle w:val="Bibliography"/>
        <w:rPr>
          <w:rFonts w:ascii="Arial" w:hAnsi="Arial" w:cs="Arial"/>
          <w:sz w:val="14"/>
        </w:rPr>
      </w:pPr>
      <w:r w:rsidRPr="0034467F">
        <w:rPr>
          <w:rFonts w:ascii="Arial" w:hAnsi="Arial" w:cs="Arial"/>
          <w:sz w:val="14"/>
        </w:rPr>
        <w:t>[2]</w:t>
      </w:r>
      <w:r w:rsidRPr="0034467F">
        <w:rPr>
          <w:rFonts w:ascii="Arial" w:hAnsi="Arial" w:cs="Arial"/>
          <w:sz w:val="14"/>
        </w:rPr>
        <w:tab/>
        <w:t xml:space="preserve">G. T. Mihiretu, M. Brodin, A. F. Chimphango, K. Øyaas, B. H. Hoff, J. F. Görgens, </w:t>
      </w:r>
      <w:r w:rsidRPr="0034467F">
        <w:rPr>
          <w:rFonts w:ascii="Arial" w:hAnsi="Arial" w:cs="Arial"/>
          <w:i/>
          <w:iCs/>
          <w:sz w:val="14"/>
        </w:rPr>
        <w:t>Bioresource Technology</w:t>
      </w:r>
      <w:r w:rsidRPr="0034467F">
        <w:rPr>
          <w:rFonts w:ascii="Arial" w:hAnsi="Arial" w:cs="Arial"/>
          <w:sz w:val="14"/>
        </w:rPr>
        <w:t xml:space="preserve"> </w:t>
      </w:r>
      <w:r w:rsidRPr="0034467F">
        <w:rPr>
          <w:rFonts w:ascii="Arial" w:hAnsi="Arial" w:cs="Arial"/>
          <w:b/>
          <w:bCs/>
          <w:sz w:val="14"/>
        </w:rPr>
        <w:t>2017</w:t>
      </w:r>
      <w:r w:rsidRPr="0034467F">
        <w:rPr>
          <w:rFonts w:ascii="Arial" w:hAnsi="Arial" w:cs="Arial"/>
          <w:sz w:val="14"/>
        </w:rPr>
        <w:t xml:space="preserve">, </w:t>
      </w:r>
      <w:r w:rsidRPr="0034467F">
        <w:rPr>
          <w:rFonts w:ascii="Arial" w:hAnsi="Arial" w:cs="Arial"/>
          <w:i/>
          <w:iCs/>
          <w:sz w:val="14"/>
        </w:rPr>
        <w:t>241</w:t>
      </w:r>
      <w:r w:rsidRPr="0034467F">
        <w:rPr>
          <w:rFonts w:ascii="Arial" w:hAnsi="Arial" w:cs="Arial"/>
          <w:sz w:val="14"/>
        </w:rPr>
        <w:t>, 669–680.</w:t>
      </w:r>
    </w:p>
    <w:p w14:paraId="06B6596E" w14:textId="77777777" w:rsidR="0034467F" w:rsidRPr="0034467F" w:rsidRDefault="0034467F" w:rsidP="0034467F">
      <w:pPr>
        <w:pStyle w:val="Bibliography"/>
        <w:rPr>
          <w:rFonts w:ascii="Arial" w:hAnsi="Arial" w:cs="Arial"/>
          <w:sz w:val="14"/>
        </w:rPr>
      </w:pPr>
      <w:r w:rsidRPr="0034467F">
        <w:rPr>
          <w:rFonts w:ascii="Arial" w:hAnsi="Arial" w:cs="Arial"/>
          <w:sz w:val="14"/>
        </w:rPr>
        <w:t>[3]</w:t>
      </w:r>
      <w:r w:rsidRPr="0034467F">
        <w:rPr>
          <w:rFonts w:ascii="Arial" w:hAnsi="Arial" w:cs="Arial"/>
          <w:sz w:val="14"/>
        </w:rPr>
        <w:tab/>
        <w:t xml:space="preserve">G. W. Huber, S. Iborra, A. Corma, </w:t>
      </w:r>
      <w:r w:rsidRPr="0034467F">
        <w:rPr>
          <w:rFonts w:ascii="Arial" w:hAnsi="Arial" w:cs="Arial"/>
          <w:i/>
          <w:iCs/>
          <w:sz w:val="14"/>
        </w:rPr>
        <w:t>Chem. Rev.</w:t>
      </w:r>
      <w:r w:rsidRPr="0034467F">
        <w:rPr>
          <w:rFonts w:ascii="Arial" w:hAnsi="Arial" w:cs="Arial"/>
          <w:sz w:val="14"/>
        </w:rPr>
        <w:t xml:space="preserve"> </w:t>
      </w:r>
      <w:r w:rsidRPr="0034467F">
        <w:rPr>
          <w:rFonts w:ascii="Arial" w:hAnsi="Arial" w:cs="Arial"/>
          <w:b/>
          <w:bCs/>
          <w:sz w:val="14"/>
        </w:rPr>
        <w:t>2006</w:t>
      </w:r>
      <w:r w:rsidRPr="0034467F">
        <w:rPr>
          <w:rFonts w:ascii="Arial" w:hAnsi="Arial" w:cs="Arial"/>
          <w:sz w:val="14"/>
        </w:rPr>
        <w:t xml:space="preserve">, </w:t>
      </w:r>
      <w:r w:rsidRPr="0034467F">
        <w:rPr>
          <w:rFonts w:ascii="Arial" w:hAnsi="Arial" w:cs="Arial"/>
          <w:i/>
          <w:iCs/>
          <w:sz w:val="14"/>
        </w:rPr>
        <w:t>106</w:t>
      </w:r>
      <w:r w:rsidRPr="0034467F">
        <w:rPr>
          <w:rFonts w:ascii="Arial" w:hAnsi="Arial" w:cs="Arial"/>
          <w:sz w:val="14"/>
        </w:rPr>
        <w:t>, 4044–4098.</w:t>
      </w:r>
    </w:p>
    <w:p w14:paraId="1C91772D" w14:textId="77777777" w:rsidR="0034467F" w:rsidRPr="0034467F" w:rsidRDefault="0034467F" w:rsidP="0034467F">
      <w:pPr>
        <w:pStyle w:val="Bibliography"/>
        <w:rPr>
          <w:rFonts w:ascii="Arial" w:hAnsi="Arial" w:cs="Arial"/>
          <w:sz w:val="14"/>
        </w:rPr>
      </w:pPr>
      <w:r w:rsidRPr="0034467F">
        <w:rPr>
          <w:rFonts w:ascii="Arial" w:hAnsi="Arial" w:cs="Arial"/>
          <w:sz w:val="14"/>
        </w:rPr>
        <w:t>[4]</w:t>
      </w:r>
      <w:r w:rsidRPr="0034467F">
        <w:rPr>
          <w:rFonts w:ascii="Arial" w:hAnsi="Arial" w:cs="Arial"/>
          <w:sz w:val="14"/>
        </w:rPr>
        <w:tab/>
        <w:t xml:space="preserve">Md. M. Rahman, R. Liu, J. Cai, </w:t>
      </w:r>
      <w:r w:rsidRPr="0034467F">
        <w:rPr>
          <w:rFonts w:ascii="Arial" w:hAnsi="Arial" w:cs="Arial"/>
          <w:i/>
          <w:iCs/>
          <w:sz w:val="14"/>
        </w:rPr>
        <w:t>Fuel Processing Technology</w:t>
      </w:r>
      <w:r w:rsidRPr="0034467F">
        <w:rPr>
          <w:rFonts w:ascii="Arial" w:hAnsi="Arial" w:cs="Arial"/>
          <w:sz w:val="14"/>
        </w:rPr>
        <w:t xml:space="preserve"> </w:t>
      </w:r>
      <w:r w:rsidRPr="0034467F">
        <w:rPr>
          <w:rFonts w:ascii="Arial" w:hAnsi="Arial" w:cs="Arial"/>
          <w:b/>
          <w:bCs/>
          <w:sz w:val="14"/>
        </w:rPr>
        <w:t>2018</w:t>
      </w:r>
      <w:r w:rsidRPr="0034467F">
        <w:rPr>
          <w:rFonts w:ascii="Arial" w:hAnsi="Arial" w:cs="Arial"/>
          <w:sz w:val="14"/>
        </w:rPr>
        <w:t xml:space="preserve">, </w:t>
      </w:r>
      <w:r w:rsidRPr="0034467F">
        <w:rPr>
          <w:rFonts w:ascii="Arial" w:hAnsi="Arial" w:cs="Arial"/>
          <w:i/>
          <w:iCs/>
          <w:sz w:val="14"/>
        </w:rPr>
        <w:t>180</w:t>
      </w:r>
      <w:r w:rsidRPr="0034467F">
        <w:rPr>
          <w:rFonts w:ascii="Arial" w:hAnsi="Arial" w:cs="Arial"/>
          <w:sz w:val="14"/>
        </w:rPr>
        <w:t>, 32–46.</w:t>
      </w:r>
    </w:p>
    <w:p w14:paraId="1395C541" w14:textId="77777777" w:rsidR="0034467F" w:rsidRPr="0034467F" w:rsidRDefault="0034467F" w:rsidP="0034467F">
      <w:pPr>
        <w:pStyle w:val="Bibliography"/>
        <w:rPr>
          <w:rFonts w:ascii="Arial" w:hAnsi="Arial" w:cs="Arial"/>
          <w:sz w:val="14"/>
        </w:rPr>
      </w:pPr>
      <w:r w:rsidRPr="0034467F">
        <w:rPr>
          <w:rFonts w:ascii="Arial" w:hAnsi="Arial" w:cs="Arial"/>
          <w:sz w:val="14"/>
        </w:rPr>
        <w:t>[5]</w:t>
      </w:r>
      <w:r w:rsidRPr="0034467F">
        <w:rPr>
          <w:rFonts w:ascii="Arial" w:hAnsi="Arial" w:cs="Arial"/>
          <w:sz w:val="14"/>
        </w:rPr>
        <w:tab/>
        <w:t xml:space="preserve">T. R. Carlson, J. Jae, Y.-C. Lin, G. A. Tompsett, G. W. Huber, </w:t>
      </w:r>
      <w:r w:rsidRPr="0034467F">
        <w:rPr>
          <w:rFonts w:ascii="Arial" w:hAnsi="Arial" w:cs="Arial"/>
          <w:i/>
          <w:iCs/>
          <w:sz w:val="14"/>
        </w:rPr>
        <w:t>Journal of Catalysis</w:t>
      </w:r>
      <w:r w:rsidRPr="0034467F">
        <w:rPr>
          <w:rFonts w:ascii="Arial" w:hAnsi="Arial" w:cs="Arial"/>
          <w:sz w:val="14"/>
        </w:rPr>
        <w:t xml:space="preserve"> </w:t>
      </w:r>
      <w:r w:rsidRPr="0034467F">
        <w:rPr>
          <w:rFonts w:ascii="Arial" w:hAnsi="Arial" w:cs="Arial"/>
          <w:b/>
          <w:bCs/>
          <w:sz w:val="14"/>
        </w:rPr>
        <w:t>2010</w:t>
      </w:r>
      <w:r w:rsidRPr="0034467F">
        <w:rPr>
          <w:rFonts w:ascii="Arial" w:hAnsi="Arial" w:cs="Arial"/>
          <w:sz w:val="14"/>
        </w:rPr>
        <w:t xml:space="preserve">, </w:t>
      </w:r>
      <w:r w:rsidRPr="0034467F">
        <w:rPr>
          <w:rFonts w:ascii="Arial" w:hAnsi="Arial" w:cs="Arial"/>
          <w:i/>
          <w:iCs/>
          <w:sz w:val="14"/>
        </w:rPr>
        <w:t>270</w:t>
      </w:r>
      <w:r w:rsidRPr="0034467F">
        <w:rPr>
          <w:rFonts w:ascii="Arial" w:hAnsi="Arial" w:cs="Arial"/>
          <w:sz w:val="14"/>
        </w:rPr>
        <w:t>, 110–124.</w:t>
      </w:r>
    </w:p>
    <w:p w14:paraId="73BD0229" w14:textId="77777777" w:rsidR="0034467F" w:rsidRPr="0034467F" w:rsidRDefault="0034467F" w:rsidP="0034467F">
      <w:pPr>
        <w:pStyle w:val="Bibliography"/>
        <w:rPr>
          <w:rFonts w:ascii="Arial" w:hAnsi="Arial" w:cs="Arial"/>
          <w:sz w:val="14"/>
        </w:rPr>
      </w:pPr>
      <w:r w:rsidRPr="0034467F">
        <w:rPr>
          <w:rFonts w:ascii="Arial" w:hAnsi="Arial" w:cs="Arial"/>
          <w:sz w:val="14"/>
        </w:rPr>
        <w:t>[6]</w:t>
      </w:r>
      <w:r w:rsidRPr="0034467F">
        <w:rPr>
          <w:rFonts w:ascii="Arial" w:hAnsi="Arial" w:cs="Arial"/>
          <w:sz w:val="14"/>
        </w:rPr>
        <w:tab/>
        <w:t xml:space="preserve">F. Bergaya, A. Aouad, T. Mandalia, in </w:t>
      </w:r>
      <w:r w:rsidRPr="0034467F">
        <w:rPr>
          <w:rFonts w:ascii="Arial" w:hAnsi="Arial" w:cs="Arial"/>
          <w:i/>
          <w:iCs/>
          <w:sz w:val="14"/>
        </w:rPr>
        <w:t>Developments in Clay Science</w:t>
      </w:r>
      <w:r w:rsidRPr="0034467F">
        <w:rPr>
          <w:rFonts w:ascii="Arial" w:hAnsi="Arial" w:cs="Arial"/>
          <w:sz w:val="14"/>
        </w:rPr>
        <w:t xml:space="preserve">, Elsevier, </w:t>
      </w:r>
      <w:r w:rsidRPr="0034467F">
        <w:rPr>
          <w:rFonts w:ascii="Arial" w:hAnsi="Arial" w:cs="Arial"/>
          <w:b/>
          <w:bCs/>
          <w:sz w:val="14"/>
        </w:rPr>
        <w:t>2006</w:t>
      </w:r>
      <w:r w:rsidRPr="0034467F">
        <w:rPr>
          <w:rFonts w:ascii="Arial" w:hAnsi="Arial" w:cs="Arial"/>
          <w:sz w:val="14"/>
        </w:rPr>
        <w:t>, pp. 393–421.</w:t>
      </w:r>
    </w:p>
    <w:p w14:paraId="3508DDE6" w14:textId="77777777" w:rsidR="0034467F" w:rsidRPr="0034467F" w:rsidRDefault="0034467F" w:rsidP="0034467F">
      <w:pPr>
        <w:pStyle w:val="Bibliography"/>
        <w:rPr>
          <w:rFonts w:ascii="Arial" w:hAnsi="Arial" w:cs="Arial"/>
          <w:sz w:val="14"/>
        </w:rPr>
      </w:pPr>
      <w:r w:rsidRPr="0034467F">
        <w:rPr>
          <w:rFonts w:ascii="Arial" w:hAnsi="Arial" w:cs="Arial"/>
          <w:sz w:val="14"/>
        </w:rPr>
        <w:t>[7]</w:t>
      </w:r>
      <w:r w:rsidRPr="0034467F">
        <w:rPr>
          <w:rFonts w:ascii="Arial" w:hAnsi="Arial" w:cs="Arial"/>
          <w:sz w:val="14"/>
        </w:rPr>
        <w:tab/>
        <w:t xml:space="preserve">M. Ammar, W. Oueslati, H. Ben Rhaiem, A. Ben Haj Amara, </w:t>
      </w:r>
      <w:r w:rsidRPr="0034467F">
        <w:rPr>
          <w:rFonts w:ascii="Arial" w:hAnsi="Arial" w:cs="Arial"/>
          <w:i/>
          <w:iCs/>
          <w:sz w:val="14"/>
        </w:rPr>
        <w:t>Desalination and Water Treatment</w:t>
      </w:r>
      <w:r w:rsidRPr="0034467F">
        <w:rPr>
          <w:rFonts w:ascii="Arial" w:hAnsi="Arial" w:cs="Arial"/>
          <w:sz w:val="14"/>
        </w:rPr>
        <w:t xml:space="preserve"> </w:t>
      </w:r>
      <w:r w:rsidRPr="0034467F">
        <w:rPr>
          <w:rFonts w:ascii="Arial" w:hAnsi="Arial" w:cs="Arial"/>
          <w:b/>
          <w:bCs/>
          <w:sz w:val="14"/>
        </w:rPr>
        <w:t>2014</w:t>
      </w:r>
      <w:r w:rsidRPr="0034467F">
        <w:rPr>
          <w:rFonts w:ascii="Arial" w:hAnsi="Arial" w:cs="Arial"/>
          <w:sz w:val="14"/>
        </w:rPr>
        <w:t xml:space="preserve">, </w:t>
      </w:r>
      <w:r w:rsidRPr="0034467F">
        <w:rPr>
          <w:rFonts w:ascii="Arial" w:hAnsi="Arial" w:cs="Arial"/>
          <w:i/>
          <w:iCs/>
          <w:sz w:val="14"/>
        </w:rPr>
        <w:t>52</w:t>
      </w:r>
      <w:r w:rsidRPr="0034467F">
        <w:rPr>
          <w:rFonts w:ascii="Arial" w:hAnsi="Arial" w:cs="Arial"/>
          <w:sz w:val="14"/>
        </w:rPr>
        <w:t>, 4314–4333.</w:t>
      </w:r>
    </w:p>
    <w:p w14:paraId="303595E6" w14:textId="77777777" w:rsidR="0034467F" w:rsidRPr="0034467F" w:rsidRDefault="0034467F" w:rsidP="0034467F">
      <w:pPr>
        <w:pStyle w:val="Bibliography"/>
        <w:rPr>
          <w:rFonts w:ascii="Arial" w:hAnsi="Arial" w:cs="Arial"/>
          <w:sz w:val="14"/>
        </w:rPr>
      </w:pPr>
      <w:r w:rsidRPr="0034467F">
        <w:rPr>
          <w:rFonts w:ascii="Arial" w:hAnsi="Arial" w:cs="Arial"/>
          <w:sz w:val="14"/>
        </w:rPr>
        <w:t>[8]</w:t>
      </w:r>
      <w:r w:rsidRPr="0034467F">
        <w:rPr>
          <w:rFonts w:ascii="Arial" w:hAnsi="Arial" w:cs="Arial"/>
          <w:sz w:val="14"/>
        </w:rPr>
        <w:tab/>
        <w:t xml:space="preserve">F. Figueras, </w:t>
      </w:r>
      <w:r w:rsidRPr="0034467F">
        <w:rPr>
          <w:rFonts w:ascii="Arial" w:hAnsi="Arial" w:cs="Arial"/>
          <w:i/>
          <w:iCs/>
          <w:sz w:val="14"/>
        </w:rPr>
        <w:t>Catalysis Reviews</w:t>
      </w:r>
      <w:r w:rsidRPr="0034467F">
        <w:rPr>
          <w:rFonts w:ascii="Arial" w:hAnsi="Arial" w:cs="Arial"/>
          <w:sz w:val="14"/>
        </w:rPr>
        <w:t xml:space="preserve"> </w:t>
      </w:r>
      <w:r w:rsidRPr="0034467F">
        <w:rPr>
          <w:rFonts w:ascii="Arial" w:hAnsi="Arial" w:cs="Arial"/>
          <w:b/>
          <w:bCs/>
          <w:sz w:val="14"/>
        </w:rPr>
        <w:t>1988</w:t>
      </w:r>
      <w:r w:rsidRPr="0034467F">
        <w:rPr>
          <w:rFonts w:ascii="Arial" w:hAnsi="Arial" w:cs="Arial"/>
          <w:sz w:val="14"/>
        </w:rPr>
        <w:t xml:space="preserve">, </w:t>
      </w:r>
      <w:r w:rsidRPr="0034467F">
        <w:rPr>
          <w:rFonts w:ascii="Arial" w:hAnsi="Arial" w:cs="Arial"/>
          <w:i/>
          <w:iCs/>
          <w:sz w:val="14"/>
        </w:rPr>
        <w:t>30</w:t>
      </w:r>
      <w:r w:rsidRPr="0034467F">
        <w:rPr>
          <w:rFonts w:ascii="Arial" w:hAnsi="Arial" w:cs="Arial"/>
          <w:sz w:val="14"/>
        </w:rPr>
        <w:t>, 457–499.</w:t>
      </w:r>
    </w:p>
    <w:p w14:paraId="12C46E20" w14:textId="77777777" w:rsidR="0034467F" w:rsidRPr="0034467F" w:rsidRDefault="0034467F" w:rsidP="0034467F">
      <w:pPr>
        <w:pStyle w:val="Bibliography"/>
        <w:rPr>
          <w:rFonts w:ascii="Arial" w:hAnsi="Arial" w:cs="Arial"/>
          <w:sz w:val="14"/>
        </w:rPr>
      </w:pPr>
      <w:r w:rsidRPr="0034467F">
        <w:rPr>
          <w:rFonts w:ascii="Arial" w:hAnsi="Arial" w:cs="Arial"/>
          <w:sz w:val="14"/>
        </w:rPr>
        <w:t>[9]</w:t>
      </w:r>
      <w:r w:rsidRPr="0034467F">
        <w:rPr>
          <w:rFonts w:ascii="Arial" w:hAnsi="Arial" w:cs="Arial"/>
          <w:sz w:val="14"/>
        </w:rPr>
        <w:tab/>
        <w:t xml:space="preserve">J. T. Kloprogge, E. Booy, J. B. H. Jansen, J. W. Geus, </w:t>
      </w:r>
      <w:r w:rsidRPr="0034467F">
        <w:rPr>
          <w:rFonts w:ascii="Arial" w:hAnsi="Arial" w:cs="Arial"/>
          <w:i/>
          <w:iCs/>
          <w:sz w:val="14"/>
        </w:rPr>
        <w:t>Clay miner.</w:t>
      </w:r>
      <w:r w:rsidRPr="0034467F">
        <w:rPr>
          <w:rFonts w:ascii="Arial" w:hAnsi="Arial" w:cs="Arial"/>
          <w:sz w:val="14"/>
        </w:rPr>
        <w:t xml:space="preserve"> </w:t>
      </w:r>
      <w:r w:rsidRPr="0034467F">
        <w:rPr>
          <w:rFonts w:ascii="Arial" w:hAnsi="Arial" w:cs="Arial"/>
          <w:b/>
          <w:bCs/>
          <w:sz w:val="14"/>
        </w:rPr>
        <w:t>1994</w:t>
      </w:r>
      <w:r w:rsidRPr="0034467F">
        <w:rPr>
          <w:rFonts w:ascii="Arial" w:hAnsi="Arial" w:cs="Arial"/>
          <w:sz w:val="14"/>
        </w:rPr>
        <w:t xml:space="preserve">, </w:t>
      </w:r>
      <w:r w:rsidRPr="0034467F">
        <w:rPr>
          <w:rFonts w:ascii="Arial" w:hAnsi="Arial" w:cs="Arial"/>
          <w:i/>
          <w:iCs/>
          <w:sz w:val="14"/>
        </w:rPr>
        <w:t>29</w:t>
      </w:r>
      <w:r w:rsidRPr="0034467F">
        <w:rPr>
          <w:rFonts w:ascii="Arial" w:hAnsi="Arial" w:cs="Arial"/>
          <w:sz w:val="14"/>
        </w:rPr>
        <w:t>, 153–167.</w:t>
      </w:r>
    </w:p>
    <w:p w14:paraId="14C185BD" w14:textId="77777777" w:rsidR="0034467F" w:rsidRPr="0034467F" w:rsidRDefault="0034467F" w:rsidP="0034467F">
      <w:pPr>
        <w:pStyle w:val="Bibliography"/>
        <w:rPr>
          <w:rFonts w:ascii="Arial" w:hAnsi="Arial" w:cs="Arial"/>
          <w:sz w:val="14"/>
        </w:rPr>
      </w:pPr>
      <w:r w:rsidRPr="0034467F">
        <w:rPr>
          <w:rFonts w:ascii="Arial" w:hAnsi="Arial" w:cs="Arial"/>
          <w:sz w:val="14"/>
        </w:rPr>
        <w:t>[10]</w:t>
      </w:r>
      <w:r w:rsidRPr="0034467F">
        <w:rPr>
          <w:rFonts w:ascii="Arial" w:hAnsi="Arial" w:cs="Arial"/>
          <w:sz w:val="14"/>
        </w:rPr>
        <w:tab/>
        <w:t xml:space="preserve">B. A. Mohamed, N. Ellis, C. S. Kim, X. Bi, </w:t>
      </w:r>
      <w:r w:rsidRPr="0034467F">
        <w:rPr>
          <w:rFonts w:ascii="Arial" w:hAnsi="Arial" w:cs="Arial"/>
          <w:i/>
          <w:iCs/>
          <w:sz w:val="14"/>
        </w:rPr>
        <w:t>Applied Catalysis B: Environmental</w:t>
      </w:r>
      <w:r w:rsidRPr="0034467F">
        <w:rPr>
          <w:rFonts w:ascii="Arial" w:hAnsi="Arial" w:cs="Arial"/>
          <w:sz w:val="14"/>
        </w:rPr>
        <w:t xml:space="preserve"> </w:t>
      </w:r>
      <w:r w:rsidRPr="0034467F">
        <w:rPr>
          <w:rFonts w:ascii="Arial" w:hAnsi="Arial" w:cs="Arial"/>
          <w:b/>
          <w:bCs/>
          <w:sz w:val="14"/>
        </w:rPr>
        <w:t>2019</w:t>
      </w:r>
      <w:r w:rsidRPr="0034467F">
        <w:rPr>
          <w:rFonts w:ascii="Arial" w:hAnsi="Arial" w:cs="Arial"/>
          <w:sz w:val="14"/>
        </w:rPr>
        <w:t xml:space="preserve">, </w:t>
      </w:r>
      <w:r w:rsidRPr="0034467F">
        <w:rPr>
          <w:rFonts w:ascii="Arial" w:hAnsi="Arial" w:cs="Arial"/>
          <w:i/>
          <w:iCs/>
          <w:sz w:val="14"/>
        </w:rPr>
        <w:t>253</w:t>
      </w:r>
      <w:r w:rsidRPr="0034467F">
        <w:rPr>
          <w:rFonts w:ascii="Arial" w:hAnsi="Arial" w:cs="Arial"/>
          <w:sz w:val="14"/>
        </w:rPr>
        <w:t>, 226–234.</w:t>
      </w:r>
    </w:p>
    <w:p w14:paraId="5F345B68" w14:textId="77777777" w:rsidR="0034467F" w:rsidRPr="0034467F" w:rsidRDefault="0034467F" w:rsidP="0034467F">
      <w:pPr>
        <w:pStyle w:val="Bibliography"/>
        <w:rPr>
          <w:rFonts w:ascii="Arial" w:hAnsi="Arial" w:cs="Arial"/>
          <w:sz w:val="14"/>
        </w:rPr>
      </w:pPr>
      <w:r w:rsidRPr="0034467F">
        <w:rPr>
          <w:rFonts w:ascii="Arial" w:hAnsi="Arial" w:cs="Arial"/>
          <w:sz w:val="14"/>
        </w:rPr>
        <w:t>[11]</w:t>
      </w:r>
      <w:r w:rsidRPr="0034467F">
        <w:rPr>
          <w:rFonts w:ascii="Arial" w:hAnsi="Arial" w:cs="Arial"/>
          <w:sz w:val="14"/>
        </w:rPr>
        <w:tab/>
        <w:t xml:space="preserve">M. Sulman, Yu. Kosivtsov, E. Sulman, V. Alfyorov, Yu. Lugovoy, V. Molchanov, I. Tyamina, O. Misnikov, A. Afanasjev, N. Kumar, et al., </w:t>
      </w:r>
      <w:r w:rsidRPr="0034467F">
        <w:rPr>
          <w:rFonts w:ascii="Arial" w:hAnsi="Arial" w:cs="Arial"/>
          <w:i/>
          <w:iCs/>
          <w:sz w:val="14"/>
        </w:rPr>
        <w:t>Chemical Engineering Journal</w:t>
      </w:r>
      <w:r w:rsidRPr="0034467F">
        <w:rPr>
          <w:rFonts w:ascii="Arial" w:hAnsi="Arial" w:cs="Arial"/>
          <w:sz w:val="14"/>
        </w:rPr>
        <w:t xml:space="preserve"> </w:t>
      </w:r>
      <w:r w:rsidRPr="0034467F">
        <w:rPr>
          <w:rFonts w:ascii="Arial" w:hAnsi="Arial" w:cs="Arial"/>
          <w:b/>
          <w:bCs/>
          <w:sz w:val="14"/>
        </w:rPr>
        <w:t>2009</w:t>
      </w:r>
      <w:r w:rsidRPr="0034467F">
        <w:rPr>
          <w:rFonts w:ascii="Arial" w:hAnsi="Arial" w:cs="Arial"/>
          <w:sz w:val="14"/>
        </w:rPr>
        <w:t xml:space="preserve">, </w:t>
      </w:r>
      <w:r w:rsidRPr="0034467F">
        <w:rPr>
          <w:rFonts w:ascii="Arial" w:hAnsi="Arial" w:cs="Arial"/>
          <w:i/>
          <w:iCs/>
          <w:sz w:val="14"/>
        </w:rPr>
        <w:t>154</w:t>
      </w:r>
      <w:r w:rsidRPr="0034467F">
        <w:rPr>
          <w:rFonts w:ascii="Arial" w:hAnsi="Arial" w:cs="Arial"/>
          <w:sz w:val="14"/>
        </w:rPr>
        <w:t>, 355–360.</w:t>
      </w:r>
    </w:p>
    <w:p w14:paraId="76A38403" w14:textId="77777777" w:rsidR="0034467F" w:rsidRPr="0034467F" w:rsidRDefault="0034467F" w:rsidP="0034467F">
      <w:pPr>
        <w:pStyle w:val="Bibliography"/>
        <w:rPr>
          <w:rFonts w:ascii="Arial" w:hAnsi="Arial" w:cs="Arial"/>
          <w:sz w:val="14"/>
        </w:rPr>
      </w:pPr>
      <w:r w:rsidRPr="0034467F">
        <w:rPr>
          <w:rFonts w:ascii="Arial" w:hAnsi="Arial" w:cs="Arial"/>
          <w:sz w:val="14"/>
        </w:rPr>
        <w:t>[12]</w:t>
      </w:r>
      <w:r w:rsidRPr="0034467F">
        <w:rPr>
          <w:rFonts w:ascii="Arial" w:hAnsi="Arial" w:cs="Arial"/>
          <w:sz w:val="14"/>
        </w:rPr>
        <w:tab/>
        <w:t xml:space="preserve">S. Maduskar, V. Maliekkal, M. Neurock, P. J. Dauenhauer, </w:t>
      </w:r>
      <w:r w:rsidRPr="0034467F">
        <w:rPr>
          <w:rFonts w:ascii="Arial" w:hAnsi="Arial" w:cs="Arial"/>
          <w:i/>
          <w:iCs/>
          <w:sz w:val="14"/>
        </w:rPr>
        <w:t>ACS Sustainable Chemistry &amp; Engineering</w:t>
      </w:r>
      <w:r w:rsidRPr="0034467F">
        <w:rPr>
          <w:rFonts w:ascii="Arial" w:hAnsi="Arial" w:cs="Arial"/>
          <w:sz w:val="14"/>
        </w:rPr>
        <w:t xml:space="preserve"> </w:t>
      </w:r>
      <w:r w:rsidRPr="0034467F">
        <w:rPr>
          <w:rFonts w:ascii="Arial" w:hAnsi="Arial" w:cs="Arial"/>
          <w:b/>
          <w:bCs/>
          <w:sz w:val="14"/>
        </w:rPr>
        <w:t>2018</w:t>
      </w:r>
      <w:r w:rsidRPr="0034467F">
        <w:rPr>
          <w:rFonts w:ascii="Arial" w:hAnsi="Arial" w:cs="Arial"/>
          <w:sz w:val="14"/>
        </w:rPr>
        <w:t xml:space="preserve">, </w:t>
      </w:r>
      <w:r w:rsidRPr="0034467F">
        <w:rPr>
          <w:rFonts w:ascii="Arial" w:hAnsi="Arial" w:cs="Arial"/>
          <w:i/>
          <w:iCs/>
          <w:sz w:val="14"/>
        </w:rPr>
        <w:t>6</w:t>
      </w:r>
      <w:r w:rsidRPr="0034467F">
        <w:rPr>
          <w:rFonts w:ascii="Arial" w:hAnsi="Arial" w:cs="Arial"/>
          <w:sz w:val="14"/>
        </w:rPr>
        <w:t>, 7017–7025.</w:t>
      </w:r>
    </w:p>
    <w:p w14:paraId="7A0C621E" w14:textId="77777777" w:rsidR="0034467F" w:rsidRPr="0034467F" w:rsidRDefault="0034467F" w:rsidP="0034467F">
      <w:pPr>
        <w:pStyle w:val="Bibliography"/>
        <w:rPr>
          <w:rFonts w:ascii="Arial" w:hAnsi="Arial" w:cs="Arial"/>
          <w:sz w:val="14"/>
        </w:rPr>
      </w:pPr>
      <w:r w:rsidRPr="0034467F">
        <w:rPr>
          <w:rFonts w:ascii="Arial" w:hAnsi="Arial" w:cs="Arial"/>
          <w:sz w:val="14"/>
        </w:rPr>
        <w:t>[13]</w:t>
      </w:r>
      <w:r w:rsidRPr="0034467F">
        <w:rPr>
          <w:rFonts w:ascii="Arial" w:hAnsi="Arial" w:cs="Arial"/>
          <w:sz w:val="14"/>
        </w:rPr>
        <w:tab/>
        <w:t xml:space="preserve">X. Zhang, W. Yang, C. Dong, </w:t>
      </w:r>
      <w:r w:rsidRPr="0034467F">
        <w:rPr>
          <w:rFonts w:ascii="Arial" w:hAnsi="Arial" w:cs="Arial"/>
          <w:i/>
          <w:iCs/>
          <w:sz w:val="14"/>
        </w:rPr>
        <w:t>Journal of Analytical and Applied Pyrolysis</w:t>
      </w:r>
      <w:r w:rsidRPr="0034467F">
        <w:rPr>
          <w:rFonts w:ascii="Arial" w:hAnsi="Arial" w:cs="Arial"/>
          <w:sz w:val="14"/>
        </w:rPr>
        <w:t xml:space="preserve"> </w:t>
      </w:r>
      <w:r w:rsidRPr="0034467F">
        <w:rPr>
          <w:rFonts w:ascii="Arial" w:hAnsi="Arial" w:cs="Arial"/>
          <w:b/>
          <w:bCs/>
          <w:sz w:val="14"/>
        </w:rPr>
        <w:t>2013</w:t>
      </w:r>
      <w:r w:rsidRPr="0034467F">
        <w:rPr>
          <w:rFonts w:ascii="Arial" w:hAnsi="Arial" w:cs="Arial"/>
          <w:sz w:val="14"/>
        </w:rPr>
        <w:t xml:space="preserve">, </w:t>
      </w:r>
      <w:r w:rsidRPr="0034467F">
        <w:rPr>
          <w:rFonts w:ascii="Arial" w:hAnsi="Arial" w:cs="Arial"/>
          <w:i/>
          <w:iCs/>
          <w:sz w:val="14"/>
        </w:rPr>
        <w:t>104</w:t>
      </w:r>
      <w:r w:rsidRPr="0034467F">
        <w:rPr>
          <w:rFonts w:ascii="Arial" w:hAnsi="Arial" w:cs="Arial"/>
          <w:sz w:val="14"/>
        </w:rPr>
        <w:t>, 19–27.</w:t>
      </w:r>
    </w:p>
    <w:p w14:paraId="481D22FE" w14:textId="77777777" w:rsidR="0034467F" w:rsidRPr="0034467F" w:rsidRDefault="0034467F" w:rsidP="0034467F">
      <w:pPr>
        <w:pStyle w:val="Bibliography"/>
        <w:rPr>
          <w:rFonts w:ascii="Arial" w:hAnsi="Arial" w:cs="Arial"/>
          <w:sz w:val="14"/>
        </w:rPr>
      </w:pPr>
      <w:r w:rsidRPr="0034467F">
        <w:rPr>
          <w:rFonts w:ascii="Arial" w:hAnsi="Arial" w:cs="Arial"/>
          <w:sz w:val="14"/>
        </w:rPr>
        <w:t>[14]</w:t>
      </w:r>
      <w:r w:rsidRPr="0034467F">
        <w:rPr>
          <w:rFonts w:ascii="Arial" w:hAnsi="Arial" w:cs="Arial"/>
          <w:sz w:val="14"/>
        </w:rPr>
        <w:tab/>
        <w:t xml:space="preserve">P. H. Blanco, J. B. Lad, A. V. Bridgwater, M. S. Holm, </w:t>
      </w:r>
      <w:r w:rsidRPr="0034467F">
        <w:rPr>
          <w:rFonts w:ascii="Arial" w:hAnsi="Arial" w:cs="Arial"/>
          <w:i/>
          <w:iCs/>
          <w:sz w:val="14"/>
        </w:rPr>
        <w:t>ACS Sustainable Chem. Eng.</w:t>
      </w:r>
      <w:r w:rsidRPr="0034467F">
        <w:rPr>
          <w:rFonts w:ascii="Arial" w:hAnsi="Arial" w:cs="Arial"/>
          <w:sz w:val="14"/>
        </w:rPr>
        <w:t xml:space="preserve"> </w:t>
      </w:r>
      <w:r w:rsidRPr="0034467F">
        <w:rPr>
          <w:rFonts w:ascii="Arial" w:hAnsi="Arial" w:cs="Arial"/>
          <w:b/>
          <w:bCs/>
          <w:sz w:val="14"/>
        </w:rPr>
        <w:t>2018</w:t>
      </w:r>
      <w:r w:rsidRPr="0034467F">
        <w:rPr>
          <w:rFonts w:ascii="Arial" w:hAnsi="Arial" w:cs="Arial"/>
          <w:sz w:val="14"/>
        </w:rPr>
        <w:t xml:space="preserve">, </w:t>
      </w:r>
      <w:r w:rsidRPr="0034467F">
        <w:rPr>
          <w:rFonts w:ascii="Arial" w:hAnsi="Arial" w:cs="Arial"/>
          <w:i/>
          <w:iCs/>
          <w:sz w:val="14"/>
        </w:rPr>
        <w:t>6</w:t>
      </w:r>
      <w:r w:rsidRPr="0034467F">
        <w:rPr>
          <w:rFonts w:ascii="Arial" w:hAnsi="Arial" w:cs="Arial"/>
          <w:sz w:val="14"/>
        </w:rPr>
        <w:t>, 12872–12883.</w:t>
      </w:r>
    </w:p>
    <w:p w14:paraId="20D43B20" w14:textId="77777777" w:rsidR="0034467F" w:rsidRPr="0034467F" w:rsidRDefault="0034467F" w:rsidP="0034467F">
      <w:pPr>
        <w:pStyle w:val="Bibliography"/>
        <w:rPr>
          <w:rFonts w:ascii="Arial" w:hAnsi="Arial" w:cs="Arial"/>
          <w:sz w:val="14"/>
        </w:rPr>
      </w:pPr>
      <w:r w:rsidRPr="0034467F">
        <w:rPr>
          <w:rFonts w:ascii="Arial" w:hAnsi="Arial" w:cs="Arial"/>
          <w:sz w:val="14"/>
        </w:rPr>
        <w:t>[15]</w:t>
      </w:r>
      <w:r w:rsidRPr="0034467F">
        <w:rPr>
          <w:rFonts w:ascii="Arial" w:hAnsi="Arial" w:cs="Arial"/>
          <w:sz w:val="14"/>
        </w:rPr>
        <w:tab/>
        <w:t xml:space="preserve">P. Daorattanachai, S. Namuangruk, N. Viriya-empikul, N. Laosiripojana, K. Faungnawakij, </w:t>
      </w:r>
      <w:r w:rsidRPr="0034467F">
        <w:rPr>
          <w:rFonts w:ascii="Arial" w:hAnsi="Arial" w:cs="Arial"/>
          <w:i/>
          <w:iCs/>
          <w:sz w:val="14"/>
        </w:rPr>
        <w:t>Journal of Industrial and Engineering Chemistry</w:t>
      </w:r>
      <w:r w:rsidRPr="0034467F">
        <w:rPr>
          <w:rFonts w:ascii="Arial" w:hAnsi="Arial" w:cs="Arial"/>
          <w:sz w:val="14"/>
        </w:rPr>
        <w:t xml:space="preserve"> </w:t>
      </w:r>
      <w:r w:rsidRPr="0034467F">
        <w:rPr>
          <w:rFonts w:ascii="Arial" w:hAnsi="Arial" w:cs="Arial"/>
          <w:b/>
          <w:bCs/>
          <w:sz w:val="14"/>
        </w:rPr>
        <w:t>2012</w:t>
      </w:r>
      <w:r w:rsidRPr="0034467F">
        <w:rPr>
          <w:rFonts w:ascii="Arial" w:hAnsi="Arial" w:cs="Arial"/>
          <w:sz w:val="14"/>
        </w:rPr>
        <w:t xml:space="preserve">, </w:t>
      </w:r>
      <w:r w:rsidRPr="0034467F">
        <w:rPr>
          <w:rFonts w:ascii="Arial" w:hAnsi="Arial" w:cs="Arial"/>
          <w:i/>
          <w:iCs/>
          <w:sz w:val="14"/>
        </w:rPr>
        <w:t>18</w:t>
      </w:r>
      <w:r w:rsidRPr="0034467F">
        <w:rPr>
          <w:rFonts w:ascii="Arial" w:hAnsi="Arial" w:cs="Arial"/>
          <w:sz w:val="14"/>
        </w:rPr>
        <w:t>, 1893–1901.</w:t>
      </w:r>
    </w:p>
    <w:p w14:paraId="08ECEDBB" w14:textId="77777777" w:rsidR="0034467F" w:rsidRPr="0034467F" w:rsidRDefault="0034467F" w:rsidP="0034467F">
      <w:pPr>
        <w:pStyle w:val="Bibliography"/>
        <w:rPr>
          <w:rFonts w:ascii="Arial" w:hAnsi="Arial" w:cs="Arial"/>
          <w:sz w:val="14"/>
        </w:rPr>
      </w:pPr>
      <w:r w:rsidRPr="0034467F">
        <w:rPr>
          <w:rFonts w:ascii="Arial" w:hAnsi="Arial" w:cs="Arial"/>
          <w:sz w:val="14"/>
        </w:rPr>
        <w:t>[16]</w:t>
      </w:r>
      <w:r w:rsidRPr="0034467F">
        <w:rPr>
          <w:rFonts w:ascii="Arial" w:hAnsi="Arial" w:cs="Arial"/>
          <w:sz w:val="14"/>
        </w:rPr>
        <w:tab/>
        <w:t xml:space="preserve">M. Ohara, A. Takagaki, S. Nishimura, K. Ebitani, </w:t>
      </w:r>
      <w:r w:rsidRPr="0034467F">
        <w:rPr>
          <w:rFonts w:ascii="Arial" w:hAnsi="Arial" w:cs="Arial"/>
          <w:i/>
          <w:iCs/>
          <w:sz w:val="14"/>
        </w:rPr>
        <w:t>Applied Catalysis A: General</w:t>
      </w:r>
      <w:r w:rsidRPr="0034467F">
        <w:rPr>
          <w:rFonts w:ascii="Arial" w:hAnsi="Arial" w:cs="Arial"/>
          <w:sz w:val="14"/>
        </w:rPr>
        <w:t xml:space="preserve"> </w:t>
      </w:r>
      <w:r w:rsidRPr="0034467F">
        <w:rPr>
          <w:rFonts w:ascii="Arial" w:hAnsi="Arial" w:cs="Arial"/>
          <w:b/>
          <w:bCs/>
          <w:sz w:val="14"/>
        </w:rPr>
        <w:t>2010</w:t>
      </w:r>
      <w:r w:rsidRPr="0034467F">
        <w:rPr>
          <w:rFonts w:ascii="Arial" w:hAnsi="Arial" w:cs="Arial"/>
          <w:sz w:val="14"/>
        </w:rPr>
        <w:t xml:space="preserve">, </w:t>
      </w:r>
      <w:r w:rsidRPr="0034467F">
        <w:rPr>
          <w:rFonts w:ascii="Arial" w:hAnsi="Arial" w:cs="Arial"/>
          <w:i/>
          <w:iCs/>
          <w:sz w:val="14"/>
        </w:rPr>
        <w:t>383</w:t>
      </w:r>
      <w:r w:rsidRPr="0034467F">
        <w:rPr>
          <w:rFonts w:ascii="Arial" w:hAnsi="Arial" w:cs="Arial"/>
          <w:sz w:val="14"/>
        </w:rPr>
        <w:t>, 149–155.</w:t>
      </w:r>
    </w:p>
    <w:p w14:paraId="0468CDC5" w14:textId="77777777" w:rsidR="0034467F" w:rsidRPr="0034467F" w:rsidRDefault="0034467F" w:rsidP="0034467F">
      <w:pPr>
        <w:pStyle w:val="Bibliography"/>
        <w:rPr>
          <w:rFonts w:ascii="Arial" w:hAnsi="Arial" w:cs="Arial"/>
          <w:sz w:val="14"/>
        </w:rPr>
      </w:pPr>
      <w:r w:rsidRPr="0034467F">
        <w:rPr>
          <w:rFonts w:ascii="Arial" w:hAnsi="Arial" w:cs="Arial"/>
          <w:sz w:val="14"/>
        </w:rPr>
        <w:t>[17]</w:t>
      </w:r>
      <w:r w:rsidRPr="0034467F">
        <w:rPr>
          <w:rFonts w:ascii="Arial" w:hAnsi="Arial" w:cs="Arial"/>
          <w:sz w:val="14"/>
        </w:rPr>
        <w:tab/>
        <w:t xml:space="preserve">A. A. Marianou, C. M. Michailof, A. Pineda, E. F. Iliopoulou, K. S. Triantafyllidis, A. A. Lappas, </w:t>
      </w:r>
      <w:r w:rsidRPr="0034467F">
        <w:rPr>
          <w:rFonts w:ascii="Arial" w:hAnsi="Arial" w:cs="Arial"/>
          <w:i/>
          <w:iCs/>
          <w:sz w:val="14"/>
        </w:rPr>
        <w:t>Applied Catalysis A: General</w:t>
      </w:r>
      <w:r w:rsidRPr="0034467F">
        <w:rPr>
          <w:rFonts w:ascii="Arial" w:hAnsi="Arial" w:cs="Arial"/>
          <w:sz w:val="14"/>
        </w:rPr>
        <w:t xml:space="preserve"> </w:t>
      </w:r>
      <w:r w:rsidRPr="0034467F">
        <w:rPr>
          <w:rFonts w:ascii="Arial" w:hAnsi="Arial" w:cs="Arial"/>
          <w:b/>
          <w:bCs/>
          <w:sz w:val="14"/>
        </w:rPr>
        <w:t>2018</w:t>
      </w:r>
      <w:r w:rsidRPr="0034467F">
        <w:rPr>
          <w:rFonts w:ascii="Arial" w:hAnsi="Arial" w:cs="Arial"/>
          <w:sz w:val="14"/>
        </w:rPr>
        <w:t xml:space="preserve">, </w:t>
      </w:r>
      <w:r w:rsidRPr="0034467F">
        <w:rPr>
          <w:rFonts w:ascii="Arial" w:hAnsi="Arial" w:cs="Arial"/>
          <w:i/>
          <w:iCs/>
          <w:sz w:val="14"/>
        </w:rPr>
        <w:t>555</w:t>
      </w:r>
      <w:r w:rsidRPr="0034467F">
        <w:rPr>
          <w:rFonts w:ascii="Arial" w:hAnsi="Arial" w:cs="Arial"/>
          <w:sz w:val="14"/>
        </w:rPr>
        <w:t>, 75–87.</w:t>
      </w:r>
    </w:p>
    <w:p w14:paraId="43AA9FD6" w14:textId="77777777" w:rsidR="0034467F" w:rsidRPr="0034467F" w:rsidRDefault="0034467F" w:rsidP="0034467F">
      <w:pPr>
        <w:pStyle w:val="Bibliography"/>
        <w:rPr>
          <w:rFonts w:ascii="Arial" w:hAnsi="Arial" w:cs="Arial"/>
          <w:sz w:val="14"/>
        </w:rPr>
      </w:pPr>
      <w:r w:rsidRPr="0034467F">
        <w:rPr>
          <w:rFonts w:ascii="Arial" w:hAnsi="Arial" w:cs="Arial"/>
          <w:sz w:val="14"/>
        </w:rPr>
        <w:t>[18]</w:t>
      </w:r>
      <w:r w:rsidRPr="0034467F">
        <w:rPr>
          <w:rFonts w:ascii="Arial" w:hAnsi="Arial" w:cs="Arial"/>
          <w:sz w:val="14"/>
        </w:rPr>
        <w:tab/>
        <w:t xml:space="preserve">F. Cao, T. J. Schwartz, D. J. McClelland, S. H. Krishna, J. A. Dumesic, G. W. Huber, </w:t>
      </w:r>
      <w:r w:rsidRPr="0034467F">
        <w:rPr>
          <w:rFonts w:ascii="Arial" w:hAnsi="Arial" w:cs="Arial"/>
          <w:i/>
          <w:iCs/>
          <w:sz w:val="14"/>
        </w:rPr>
        <w:t>Energy Environ. Sci.</w:t>
      </w:r>
      <w:r w:rsidRPr="0034467F">
        <w:rPr>
          <w:rFonts w:ascii="Arial" w:hAnsi="Arial" w:cs="Arial"/>
          <w:sz w:val="14"/>
        </w:rPr>
        <w:t xml:space="preserve"> </w:t>
      </w:r>
      <w:r w:rsidRPr="0034467F">
        <w:rPr>
          <w:rFonts w:ascii="Arial" w:hAnsi="Arial" w:cs="Arial"/>
          <w:b/>
          <w:bCs/>
          <w:sz w:val="14"/>
        </w:rPr>
        <w:t>2015</w:t>
      </w:r>
      <w:r w:rsidRPr="0034467F">
        <w:rPr>
          <w:rFonts w:ascii="Arial" w:hAnsi="Arial" w:cs="Arial"/>
          <w:sz w:val="14"/>
        </w:rPr>
        <w:t xml:space="preserve">, </w:t>
      </w:r>
      <w:r w:rsidRPr="0034467F">
        <w:rPr>
          <w:rFonts w:ascii="Arial" w:hAnsi="Arial" w:cs="Arial"/>
          <w:i/>
          <w:iCs/>
          <w:sz w:val="14"/>
        </w:rPr>
        <w:t>8</w:t>
      </w:r>
      <w:r w:rsidRPr="0034467F">
        <w:rPr>
          <w:rFonts w:ascii="Arial" w:hAnsi="Arial" w:cs="Arial"/>
          <w:sz w:val="14"/>
        </w:rPr>
        <w:t>, 1808–1815.</w:t>
      </w:r>
    </w:p>
    <w:p w14:paraId="03C2A119" w14:textId="77777777" w:rsidR="0034467F" w:rsidRPr="0034467F" w:rsidRDefault="0034467F" w:rsidP="0034467F">
      <w:pPr>
        <w:pStyle w:val="Bibliography"/>
        <w:rPr>
          <w:rFonts w:ascii="Arial" w:hAnsi="Arial" w:cs="Arial"/>
          <w:sz w:val="14"/>
        </w:rPr>
      </w:pPr>
      <w:r w:rsidRPr="0034467F">
        <w:rPr>
          <w:rFonts w:ascii="Arial" w:hAnsi="Arial" w:cs="Arial"/>
          <w:sz w:val="14"/>
        </w:rPr>
        <w:t>[19]</w:t>
      </w:r>
      <w:r w:rsidRPr="0034467F">
        <w:rPr>
          <w:rFonts w:ascii="Arial" w:hAnsi="Arial" w:cs="Arial"/>
          <w:sz w:val="14"/>
        </w:rPr>
        <w:tab/>
        <w:t xml:space="preserve">M. J. Antal, H. L. Friedman, F. E. Rogers, </w:t>
      </w:r>
      <w:r w:rsidRPr="0034467F">
        <w:rPr>
          <w:rFonts w:ascii="Arial" w:hAnsi="Arial" w:cs="Arial"/>
          <w:i/>
          <w:iCs/>
          <w:sz w:val="14"/>
        </w:rPr>
        <w:t>Combustion Science and Technology</w:t>
      </w:r>
      <w:r w:rsidRPr="0034467F">
        <w:rPr>
          <w:rFonts w:ascii="Arial" w:hAnsi="Arial" w:cs="Arial"/>
          <w:sz w:val="14"/>
        </w:rPr>
        <w:t xml:space="preserve"> </w:t>
      </w:r>
      <w:r w:rsidRPr="0034467F">
        <w:rPr>
          <w:rFonts w:ascii="Arial" w:hAnsi="Arial" w:cs="Arial"/>
          <w:b/>
          <w:bCs/>
          <w:sz w:val="14"/>
        </w:rPr>
        <w:t>1980</w:t>
      </w:r>
      <w:r w:rsidRPr="0034467F">
        <w:rPr>
          <w:rFonts w:ascii="Arial" w:hAnsi="Arial" w:cs="Arial"/>
          <w:sz w:val="14"/>
        </w:rPr>
        <w:t xml:space="preserve">, </w:t>
      </w:r>
      <w:r w:rsidRPr="0034467F">
        <w:rPr>
          <w:rFonts w:ascii="Arial" w:hAnsi="Arial" w:cs="Arial"/>
          <w:i/>
          <w:iCs/>
          <w:sz w:val="14"/>
        </w:rPr>
        <w:t>21</w:t>
      </w:r>
      <w:r w:rsidRPr="0034467F">
        <w:rPr>
          <w:rFonts w:ascii="Arial" w:hAnsi="Arial" w:cs="Arial"/>
          <w:sz w:val="14"/>
        </w:rPr>
        <w:t>, 141–152.</w:t>
      </w:r>
    </w:p>
    <w:p w14:paraId="5CAAF314" w14:textId="77777777" w:rsidR="0034467F" w:rsidRPr="0034467F" w:rsidRDefault="0034467F" w:rsidP="0034467F">
      <w:pPr>
        <w:pStyle w:val="Bibliography"/>
        <w:rPr>
          <w:rFonts w:ascii="Arial" w:hAnsi="Arial" w:cs="Arial"/>
          <w:sz w:val="14"/>
        </w:rPr>
      </w:pPr>
      <w:r w:rsidRPr="0034467F">
        <w:rPr>
          <w:rFonts w:ascii="Arial" w:hAnsi="Arial" w:cs="Arial"/>
          <w:sz w:val="14"/>
        </w:rPr>
        <w:t>[20]</w:t>
      </w:r>
      <w:r w:rsidRPr="0034467F">
        <w:rPr>
          <w:rFonts w:ascii="Arial" w:hAnsi="Arial" w:cs="Arial"/>
          <w:sz w:val="14"/>
        </w:rPr>
        <w:tab/>
        <w:t xml:space="preserve">F. Shafizadeh, R. H. Furneaux, T. T. Stevenson, </w:t>
      </w:r>
      <w:r w:rsidRPr="0034467F">
        <w:rPr>
          <w:rFonts w:ascii="Arial" w:hAnsi="Arial" w:cs="Arial"/>
          <w:i/>
          <w:iCs/>
          <w:sz w:val="14"/>
        </w:rPr>
        <w:t>Carbohydrate Research</w:t>
      </w:r>
      <w:r w:rsidRPr="0034467F">
        <w:rPr>
          <w:rFonts w:ascii="Arial" w:hAnsi="Arial" w:cs="Arial"/>
          <w:sz w:val="14"/>
        </w:rPr>
        <w:t xml:space="preserve"> </w:t>
      </w:r>
      <w:r w:rsidRPr="0034467F">
        <w:rPr>
          <w:rFonts w:ascii="Arial" w:hAnsi="Arial" w:cs="Arial"/>
          <w:b/>
          <w:bCs/>
          <w:sz w:val="14"/>
        </w:rPr>
        <w:t>1978</w:t>
      </w:r>
      <w:r w:rsidRPr="0034467F">
        <w:rPr>
          <w:rFonts w:ascii="Arial" w:hAnsi="Arial" w:cs="Arial"/>
          <w:sz w:val="14"/>
        </w:rPr>
        <w:t xml:space="preserve">, </w:t>
      </w:r>
      <w:r w:rsidRPr="0034467F">
        <w:rPr>
          <w:rFonts w:ascii="Arial" w:hAnsi="Arial" w:cs="Arial"/>
          <w:i/>
          <w:iCs/>
          <w:sz w:val="14"/>
        </w:rPr>
        <w:t>61</w:t>
      </w:r>
      <w:r w:rsidRPr="0034467F">
        <w:rPr>
          <w:rFonts w:ascii="Arial" w:hAnsi="Arial" w:cs="Arial"/>
          <w:sz w:val="14"/>
        </w:rPr>
        <w:t>, 519–528.</w:t>
      </w:r>
    </w:p>
    <w:p w14:paraId="253C2C8B" w14:textId="77777777" w:rsidR="00A33868" w:rsidRDefault="005329B1" w:rsidP="005329B1">
      <w:pPr>
        <w:pStyle w:val="References"/>
      </w:pPr>
      <w:r w:rsidRPr="00807094">
        <w:rPr>
          <w:lang w:val="en-US"/>
        </w:rPr>
        <w:fldChar w:fldCharType="end"/>
      </w:r>
    </w:p>
    <w:p w14:paraId="1085A804" w14:textId="77777777" w:rsidR="00773C4B" w:rsidRPr="006722A0" w:rsidRDefault="00773C4B" w:rsidP="00773C4B">
      <w:pPr>
        <w:rPr>
          <w:lang w:val="en-GB"/>
        </w:rPr>
      </w:pPr>
    </w:p>
    <w:p w14:paraId="728B5AEC" w14:textId="77777777" w:rsidR="00773C4B" w:rsidRPr="006722A0" w:rsidRDefault="00773C4B" w:rsidP="00773C4B">
      <w:pPr>
        <w:rPr>
          <w:lang w:val="en-GB"/>
        </w:rPr>
        <w:sectPr w:rsidR="00773C4B" w:rsidRPr="006722A0" w:rsidSect="000D37AC">
          <w:type w:val="continuous"/>
          <w:pgSz w:w="11906" w:h="16838" w:code="9"/>
          <w:pgMar w:top="1673" w:right="936" w:bottom="1134" w:left="936" w:header="709" w:footer="709" w:gutter="0"/>
          <w:cols w:num="2" w:space="284"/>
          <w:docGrid w:linePitch="360"/>
        </w:sectPr>
      </w:pPr>
    </w:p>
    <w:p w14:paraId="672BF5C9" w14:textId="77777777" w:rsidR="00773C4B" w:rsidRDefault="00773C4B" w:rsidP="00773C4B">
      <w:pPr>
        <w:rPr>
          <w:bCs/>
          <w:lang w:val="en-GB"/>
        </w:rPr>
      </w:pPr>
    </w:p>
    <w:p w14:paraId="1C810925" w14:textId="77777777" w:rsidR="00773C4B" w:rsidRDefault="00773C4B" w:rsidP="00773C4B">
      <w:pPr>
        <w:rPr>
          <w:bCs/>
          <w:lang w:val="en-GB"/>
        </w:rPr>
        <w:sectPr w:rsidR="00773C4B" w:rsidSect="000D37AC">
          <w:type w:val="continuous"/>
          <w:pgSz w:w="11906" w:h="16838" w:code="9"/>
          <w:pgMar w:top="1134" w:right="936" w:bottom="1134" w:left="936" w:header="1021" w:footer="0" w:gutter="0"/>
          <w:cols w:num="2" w:space="284"/>
          <w:docGrid w:linePitch="360"/>
        </w:sectPr>
      </w:pPr>
    </w:p>
    <w:p w14:paraId="1D48A437" w14:textId="77777777" w:rsidR="00A8458D" w:rsidRPr="00621868" w:rsidRDefault="00A8458D" w:rsidP="00A8458D">
      <w:pPr>
        <w:rPr>
          <w:b/>
          <w:lang w:val="en-GB"/>
        </w:rPr>
      </w:pPr>
      <w:r w:rsidRPr="00621868">
        <w:rPr>
          <w:b/>
          <w:lang w:val="en-GB"/>
        </w:rPr>
        <w:t>Entry for the Table of Contents</w:t>
      </w:r>
      <w:r>
        <w:rPr>
          <w:lang w:val="en-GB"/>
        </w:rPr>
        <w:t xml:space="preserve"> </w:t>
      </w:r>
    </w:p>
    <w:p w14:paraId="06D0884F" w14:textId="77777777" w:rsidR="00A8458D" w:rsidRDefault="00A8458D" w:rsidP="00A8458D">
      <w:pPr>
        <w:spacing w:after="240"/>
        <w:rPr>
          <w:lang w:val="en-GB"/>
        </w:rPr>
      </w:pPr>
    </w:p>
    <w:tbl>
      <w:tblPr>
        <w:tblW w:w="10107" w:type="dxa"/>
        <w:tblLayout w:type="fixed"/>
        <w:tblLook w:val="01E0" w:firstRow="1" w:lastRow="1" w:firstColumn="1" w:lastColumn="1" w:noHBand="0" w:noVBand="0"/>
      </w:tblPr>
      <w:tblGrid>
        <w:gridCol w:w="6528"/>
        <w:gridCol w:w="284"/>
        <w:gridCol w:w="3295"/>
      </w:tblGrid>
      <w:tr w:rsidR="005329B1" w14:paraId="5BD36E95" w14:textId="77777777" w:rsidTr="00D6049A">
        <w:trPr>
          <w:trHeight w:hRule="exact" w:val="386"/>
        </w:trPr>
        <w:tc>
          <w:tcPr>
            <w:tcW w:w="10107" w:type="dxa"/>
            <w:gridSpan w:val="3"/>
            <w:tcBorders>
              <w:bottom w:val="single" w:sz="36" w:space="0" w:color="BFBFBF"/>
            </w:tcBorders>
            <w:shd w:val="clear" w:color="auto" w:fill="auto"/>
          </w:tcPr>
          <w:p w14:paraId="0909E644" w14:textId="77777777" w:rsidR="005329B1" w:rsidRDefault="005329B1" w:rsidP="00D6049A">
            <w:pPr>
              <w:pStyle w:val="ColumnTitleTOC"/>
            </w:pPr>
            <w:r>
              <w:t>COMMUNICATION</w:t>
            </w:r>
          </w:p>
        </w:tc>
      </w:tr>
      <w:tr w:rsidR="005329B1" w14:paraId="72DABAC2" w14:textId="77777777" w:rsidTr="005329B1">
        <w:trPr>
          <w:trHeight w:val="386"/>
        </w:trPr>
        <w:tc>
          <w:tcPr>
            <w:tcW w:w="6528" w:type="dxa"/>
            <w:vMerge w:val="restart"/>
            <w:tcBorders>
              <w:top w:val="single" w:sz="36" w:space="0" w:color="BFBFBF"/>
            </w:tcBorders>
            <w:shd w:val="clear" w:color="auto" w:fill="auto"/>
          </w:tcPr>
          <w:p w14:paraId="59462697" w14:textId="1D2BD77C" w:rsidR="005329B1" w:rsidRDefault="00DA200B" w:rsidP="00D6049A">
            <w:pPr>
              <w:pStyle w:val="TableOfContentText"/>
              <w:spacing w:before="1680"/>
            </w:pPr>
            <w:r>
              <w:rPr>
                <w:noProof/>
                <w:lang w:eastAsia="en-GB"/>
              </w:rPr>
              <mc:AlternateContent>
                <mc:Choice Requires="wps">
                  <w:drawing>
                    <wp:anchor distT="0" distB="0" distL="114300" distR="114300" simplePos="0" relativeHeight="251658240" behindDoc="0" locked="0" layoutInCell="1" allowOverlap="1" wp14:anchorId="22547817" wp14:editId="25F25FDC">
                      <wp:simplePos x="0" y="0"/>
                      <wp:positionH relativeFrom="column">
                        <wp:posOffset>-66040</wp:posOffset>
                      </wp:positionH>
                      <wp:positionV relativeFrom="paragraph">
                        <wp:posOffset>77470</wp:posOffset>
                      </wp:positionV>
                      <wp:extent cx="4084955" cy="2108200"/>
                      <wp:effectExtent l="0" t="0" r="0" b="6350"/>
                      <wp:wrapNone/>
                      <wp:docPr id="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4955" cy="210820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C1EAF" w14:textId="5104EABB" w:rsidR="005329B1" w:rsidRPr="006F5ABC" w:rsidRDefault="005329B1" w:rsidP="002215A9">
                                  <w:pPr>
                                    <w:jc w:val="center"/>
                                    <w:rPr>
                                      <w:sz w:val="18"/>
                                    </w:rPr>
                                  </w:pPr>
                                  <w:r w:rsidRPr="006F5ABC" w:rsidDel="00C92C2C">
                                    <w:rPr>
                                      <w:sz w:val="18"/>
                                    </w:rPr>
                                    <w:t xml:space="preserve"> </w:t>
                                  </w:r>
                                  <w:r w:rsidR="002215A9">
                                    <w:rPr>
                                      <w:noProof/>
                                      <w:sz w:val="18"/>
                                      <w:lang w:val="en-GB" w:eastAsia="en-GB"/>
                                    </w:rPr>
                                    <w:drawing>
                                      <wp:inline distT="0" distB="0" distL="0" distR="0" wp14:anchorId="44ADF1CF" wp14:editId="23935343">
                                        <wp:extent cx="3989705" cy="187831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al abstract_updated_smaller siz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86948" cy="187701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7" style="position:absolute;margin-left:-5.2pt;margin-top:6.1pt;width:321.65pt;height:1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" fillcolor="#eaeaea" stroked="f">
                      <v:textbox>
                        <w:txbxContent>
                          <w:p w14:paraId="193C1EAF" w14:textId="5104EABB" w:rsidR="005329B1" w:rsidRPr="006F5ABC" w:rsidRDefault="005329B1" w:rsidP="002215A9">
                            <w:pPr>
                              <w:jc w:val="center"/>
                              <w:rPr>
                                <w:sz w:val="18"/>
                              </w:rPr>
                            </w:pPr>
                            <w:r w:rsidRPr="006F5ABC" w:rsidDel="00C92C2C">
                              <w:rPr>
                                <w:sz w:val="18"/>
                              </w:rPr>
                              <w:t xml:space="preserve"> </w:t>
                            </w:r>
                            <w:r w:rsidR="002215A9">
                              <w:rPr>
                                <w:noProof/>
                                <w:sz w:val="18"/>
                                <w:lang w:val="en-GB" w:eastAsia="en-GB"/>
                              </w:rPr>
                              <w:drawing>
                                <wp:inline distT="0" distB="0" distL="0" distR="0" wp14:anchorId="44ADF1CF" wp14:editId="23935343">
                                  <wp:extent cx="3989705" cy="187831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al abstract_updated_smaller siz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86948" cy="1877012"/>
                                          </a:xfrm>
                                          <a:prstGeom prst="rect">
                                            <a:avLst/>
                                          </a:prstGeom>
                                        </pic:spPr>
                                      </pic:pic>
                                    </a:graphicData>
                                  </a:graphic>
                                </wp:inline>
                              </w:drawing>
                            </w:r>
                          </w:p>
                        </w:txbxContent>
                      </v:textbox>
                    </v:rect>
                  </w:pict>
                </mc:Fallback>
              </mc:AlternateContent>
            </w:r>
            <w:r w:rsidR="005329B1" w:rsidRPr="0071268F">
              <w:t>Text for Table of Contents</w:t>
            </w:r>
          </w:p>
        </w:tc>
        <w:tc>
          <w:tcPr>
            <w:tcW w:w="284" w:type="dxa"/>
            <w:tcBorders>
              <w:top w:val="single" w:sz="36" w:space="0" w:color="BFBFBF"/>
            </w:tcBorders>
            <w:shd w:val="clear" w:color="auto" w:fill="auto"/>
          </w:tcPr>
          <w:p w14:paraId="73434E3D" w14:textId="77777777" w:rsidR="005329B1" w:rsidRDefault="005329B1" w:rsidP="00D6049A">
            <w:pPr>
              <w:rPr>
                <w:lang w:val="en-GB"/>
              </w:rPr>
            </w:pPr>
          </w:p>
        </w:tc>
        <w:tc>
          <w:tcPr>
            <w:tcW w:w="3295" w:type="dxa"/>
            <w:vMerge w:val="restart"/>
            <w:tcBorders>
              <w:top w:val="single" w:sz="36" w:space="0" w:color="BFBFBF"/>
            </w:tcBorders>
            <w:shd w:val="clear" w:color="auto" w:fill="auto"/>
          </w:tcPr>
          <w:p w14:paraId="781D5CC3" w14:textId="77777777" w:rsidR="005329B1" w:rsidRPr="00205632" w:rsidRDefault="005329B1" w:rsidP="00D6049A">
            <w:pPr>
              <w:pStyle w:val="Authors"/>
              <w:jc w:val="both"/>
            </w:pPr>
            <w:r w:rsidRPr="00802B2E">
              <w:rPr>
                <w:i/>
                <w:sz w:val="17"/>
                <w:szCs w:val="20"/>
              </w:rPr>
              <w:t xml:space="preserve">Alisa </w:t>
            </w:r>
            <w:proofErr w:type="spellStart"/>
            <w:r w:rsidRPr="00802B2E">
              <w:rPr>
                <w:i/>
                <w:sz w:val="17"/>
                <w:szCs w:val="20"/>
              </w:rPr>
              <w:t>Doroshenko</w:t>
            </w:r>
            <w:proofErr w:type="spellEnd"/>
            <w:r w:rsidRPr="00802B2E">
              <w:rPr>
                <w:i/>
                <w:sz w:val="17"/>
                <w:szCs w:val="20"/>
              </w:rPr>
              <w:t xml:space="preserve">, </w:t>
            </w:r>
            <w:proofErr w:type="spellStart"/>
            <w:r w:rsidRPr="00802B2E">
              <w:rPr>
                <w:i/>
                <w:sz w:val="17"/>
                <w:szCs w:val="20"/>
              </w:rPr>
              <w:t>Ihor</w:t>
            </w:r>
            <w:proofErr w:type="spellEnd"/>
            <w:r w:rsidRPr="00802B2E">
              <w:rPr>
                <w:i/>
                <w:sz w:val="17"/>
                <w:szCs w:val="20"/>
              </w:rPr>
              <w:t xml:space="preserve"> </w:t>
            </w:r>
            <w:proofErr w:type="spellStart"/>
            <w:r w:rsidRPr="00802B2E">
              <w:rPr>
                <w:i/>
                <w:sz w:val="17"/>
                <w:szCs w:val="20"/>
              </w:rPr>
              <w:t>Pylypenko</w:t>
            </w:r>
            <w:proofErr w:type="spellEnd"/>
            <w:r w:rsidRPr="00802B2E">
              <w:rPr>
                <w:i/>
                <w:sz w:val="17"/>
                <w:szCs w:val="20"/>
              </w:rPr>
              <w:t>, Karl Heaton, Stephen Cowling, James Clark,* and Vitaliy Budarin</w:t>
            </w:r>
            <w:r w:rsidRPr="00512204">
              <w:rPr>
                <w:i/>
                <w:sz w:val="17"/>
                <w:szCs w:val="20"/>
              </w:rPr>
              <w:t>*</w:t>
            </w:r>
          </w:p>
          <w:p w14:paraId="197CA68B" w14:textId="77777777" w:rsidR="005329B1" w:rsidRPr="009E5C87" w:rsidRDefault="005329B1" w:rsidP="00D6049A">
            <w:pPr>
              <w:pStyle w:val="PageNumbers"/>
              <w:jc w:val="both"/>
              <w:rPr>
                <w:lang w:val="en-GB"/>
              </w:rPr>
            </w:pPr>
            <w:r w:rsidRPr="009E5C87">
              <w:rPr>
                <w:lang w:val="en-GB"/>
              </w:rPr>
              <w:t>Page No. – Page No.</w:t>
            </w:r>
          </w:p>
          <w:p w14:paraId="5E0DE628" w14:textId="77777777" w:rsidR="005329B1" w:rsidRPr="00CA1BA6" w:rsidRDefault="005329B1" w:rsidP="00D6049A">
            <w:pPr>
              <w:pStyle w:val="10"/>
              <w:jc w:val="both"/>
            </w:pPr>
            <w:r w:rsidRPr="00802B2E">
              <w:rPr>
                <w:sz w:val="17"/>
                <w:szCs w:val="20"/>
                <w:lang w:val="en-GB"/>
              </w:rPr>
              <w:t>Selective microwave-assisted pyrolysis of cellulose towards levoglucosenone using clay catalysts</w:t>
            </w:r>
          </w:p>
          <w:p w14:paraId="56436732" w14:textId="77777777" w:rsidR="005329B1" w:rsidRPr="009E5C87" w:rsidRDefault="005329B1" w:rsidP="00D6049A">
            <w:pPr>
              <w:framePr w:hSpace="141" w:wrap="around" w:vAnchor="page" w:hAnchor="margin" w:y="1504"/>
              <w:jc w:val="both"/>
              <w:rPr>
                <w:lang w:val="en-GB"/>
              </w:rPr>
            </w:pPr>
          </w:p>
        </w:tc>
      </w:tr>
      <w:tr w:rsidR="005329B1" w14:paraId="08E65EEE" w14:textId="77777777" w:rsidTr="005329B1">
        <w:trPr>
          <w:trHeight w:hRule="exact" w:val="3096"/>
        </w:trPr>
        <w:tc>
          <w:tcPr>
            <w:tcW w:w="6528" w:type="dxa"/>
            <w:vMerge/>
            <w:shd w:val="clear" w:color="auto" w:fill="auto"/>
          </w:tcPr>
          <w:p w14:paraId="4C3B9D43" w14:textId="77777777" w:rsidR="005329B1" w:rsidRDefault="005329B1" w:rsidP="00D6049A">
            <w:pPr>
              <w:rPr>
                <w:lang w:val="en-GB"/>
              </w:rPr>
            </w:pPr>
          </w:p>
        </w:tc>
        <w:tc>
          <w:tcPr>
            <w:tcW w:w="284" w:type="dxa"/>
            <w:shd w:val="clear" w:color="auto" w:fill="auto"/>
          </w:tcPr>
          <w:p w14:paraId="260CE5B0" w14:textId="77777777" w:rsidR="005329B1" w:rsidRDefault="005329B1" w:rsidP="00D6049A">
            <w:pPr>
              <w:rPr>
                <w:lang w:val="en-GB"/>
              </w:rPr>
            </w:pPr>
          </w:p>
        </w:tc>
        <w:tc>
          <w:tcPr>
            <w:tcW w:w="3295" w:type="dxa"/>
            <w:vMerge/>
            <w:shd w:val="clear" w:color="auto" w:fill="auto"/>
          </w:tcPr>
          <w:p w14:paraId="57D45C50" w14:textId="77777777" w:rsidR="005329B1" w:rsidRDefault="005329B1" w:rsidP="00D6049A">
            <w:pPr>
              <w:rPr>
                <w:lang w:val="en-GB"/>
              </w:rPr>
            </w:pPr>
          </w:p>
        </w:tc>
      </w:tr>
    </w:tbl>
    <w:p w14:paraId="08D4793A" w14:textId="77777777" w:rsidR="005329B1" w:rsidRDefault="005329B1" w:rsidP="005329B1">
      <w:pPr>
        <w:rPr>
          <w:lang w:val="en-GB"/>
        </w:rPr>
      </w:pPr>
    </w:p>
    <w:p w14:paraId="5A3B525A" w14:textId="77777777" w:rsidR="005329B1" w:rsidRPr="00D62EC1" w:rsidRDefault="005329B1" w:rsidP="00D62EC1">
      <w:pPr>
        <w:rPr>
          <w:rFonts w:ascii="Arial" w:hAnsi="Arial"/>
          <w:sz w:val="17"/>
          <w:lang w:val="en-US"/>
        </w:rPr>
      </w:pPr>
      <w:r w:rsidRPr="00834268">
        <w:rPr>
          <w:rFonts w:ascii="Arial" w:hAnsi="Arial"/>
          <w:sz w:val="17"/>
          <w:lang w:val="en-US"/>
        </w:rPr>
        <w:t xml:space="preserve">Clays can be superior catalysts to </w:t>
      </w:r>
      <w:r w:rsidR="00D62EC1">
        <w:rPr>
          <w:rFonts w:ascii="Arial" w:hAnsi="Arial"/>
          <w:sz w:val="17"/>
          <w:lang w:val="en-US"/>
        </w:rPr>
        <w:t>obtain</w:t>
      </w:r>
      <w:r w:rsidRPr="00834268">
        <w:rPr>
          <w:rFonts w:ascii="Arial" w:hAnsi="Arial"/>
          <w:sz w:val="17"/>
          <w:lang w:val="en-US"/>
        </w:rPr>
        <w:t xml:space="preserve"> platform molecules from biomass via microwave pyrolysis. </w:t>
      </w:r>
    </w:p>
    <w:sectPr w:rsidR="005329B1" w:rsidRPr="00D62EC1" w:rsidSect="000D37AC">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51F93C" w14:textId="77777777" w:rsidR="00F21413" w:rsidRDefault="00F21413">
      <w:r>
        <w:separator/>
      </w:r>
    </w:p>
  </w:endnote>
  <w:endnote w:type="continuationSeparator" w:id="0">
    <w:p w14:paraId="68EA5B75" w14:textId="77777777" w:rsidR="00F21413" w:rsidRDefault="00F21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50841" w14:textId="77777777" w:rsidR="005352D1" w:rsidRDefault="005352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24635" w14:textId="77777777" w:rsidR="00205632" w:rsidRDefault="00205632" w:rsidP="000C4579">
    <w:pPr>
      <w:pStyle w:val="Footer"/>
      <w:pBdr>
        <w:top w:val="single" w:sz="18" w:space="1" w:color="C0C0C0"/>
      </w:pBdr>
    </w:pPr>
  </w:p>
  <w:p w14:paraId="36CC09F7" w14:textId="77777777" w:rsidR="00205632" w:rsidRDefault="00205632" w:rsidP="000C4579">
    <w:pPr>
      <w:pStyle w:val="Footer"/>
    </w:pPr>
  </w:p>
  <w:p w14:paraId="4CA710BC" w14:textId="77777777" w:rsidR="00205632" w:rsidRDefault="00205632" w:rsidP="000C4579">
    <w:pPr>
      <w:pStyle w:val="Footer"/>
    </w:pPr>
  </w:p>
  <w:p w14:paraId="4039EB7E" w14:textId="77777777" w:rsidR="00205632" w:rsidRPr="00205632" w:rsidRDefault="00205632" w:rsidP="000C45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3FA6F" w14:textId="77777777" w:rsidR="005352D1" w:rsidRDefault="005352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F6C318" w14:textId="77777777" w:rsidR="00F21413" w:rsidRDefault="00F21413">
      <w:r>
        <w:separator/>
      </w:r>
    </w:p>
  </w:footnote>
  <w:footnote w:type="continuationSeparator" w:id="0">
    <w:p w14:paraId="2F4AF54E" w14:textId="77777777" w:rsidR="00F21413" w:rsidRDefault="00F214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4DFA6" w14:textId="6B24F2D9" w:rsidR="00C8278A" w:rsidRPr="00C8278A" w:rsidRDefault="00F21413" w:rsidP="00490E63">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34B70E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5" o:spid="_x0000_s2061"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DA200B">
      <w:rPr>
        <w:rFonts w:ascii="Arial Narrow" w:hAnsi="Arial Narrow" w:cs="Arial"/>
        <w:b/>
        <w:bCs/>
        <w:noProof/>
        <w:color w:val="C0C0C0"/>
        <w:sz w:val="40"/>
        <w:szCs w:val="36"/>
        <w:lang w:val="en-GB" w:eastAsia="en-GB"/>
      </w:rPr>
      <w:drawing>
        <wp:inline distT="0" distB="0" distL="0" distR="0" wp14:anchorId="6DAECCD1" wp14:editId="5CE8D44A">
          <wp:extent cx="1457325" cy="371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371475"/>
                  </a:xfrm>
                  <a:prstGeom prst="rect">
                    <a:avLst/>
                  </a:prstGeom>
                  <a:noFill/>
                  <a:ln>
                    <a:noFill/>
                  </a:ln>
                </pic:spPr>
              </pic:pic>
            </a:graphicData>
          </a:graphic>
        </wp:inline>
      </w:drawing>
    </w:r>
    <w:r w:rsidR="00490E63">
      <w:rPr>
        <w:rFonts w:ascii="Arial Narrow" w:hAnsi="Arial Narrow" w:cs="Arial"/>
        <w:b/>
        <w:bCs/>
        <w:color w:val="C0C0C0"/>
        <w:sz w:val="40"/>
        <w:szCs w:val="36"/>
      </w:rPr>
      <w:tab/>
    </w:r>
    <w:r w:rsidR="00490E63">
      <w:rPr>
        <w:rFonts w:ascii="Arial Narrow" w:hAnsi="Arial Narrow" w:cs="Arial"/>
        <w:b/>
        <w:bCs/>
        <w:color w:val="C0C0C0"/>
        <w:sz w:val="40"/>
        <w:szCs w:val="36"/>
      </w:rPr>
      <w:tab/>
      <w:t xml:space="preserve">                            </w:t>
    </w:r>
    <w:r w:rsidR="00490E63" w:rsidRPr="00FB4551">
      <w:rPr>
        <w:rFonts w:ascii="Arial" w:hAnsi="Arial" w:cs="Arial"/>
        <w:b/>
        <w:bCs/>
        <w:color w:val="C0C0C0"/>
      </w:rPr>
      <w:t>www.chemsuschem.org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1A179" w14:textId="725827D0" w:rsidR="00BF14BC" w:rsidRPr="00971FC5" w:rsidRDefault="00F21413" w:rsidP="000C4579">
    <w:pPr>
      <w:pStyle w:val="Header"/>
      <w:pBdr>
        <w:bottom w:val="single" w:sz="18" w:space="1" w:color="C0C0C0"/>
      </w:pBdr>
      <w:rPr>
        <w:rFonts w:ascii="Arial Narrow" w:hAnsi="Arial Narrow" w:cs="Arial"/>
        <w:sz w:val="32"/>
        <w:szCs w:val="36"/>
      </w:rPr>
    </w:pPr>
    <w:r>
      <w:rPr>
        <w:noProof/>
        <w:sz w:val="20"/>
        <w:lang w:eastAsia="zh-CN"/>
      </w:rPr>
      <w:pict w14:anchorId="65F44F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6" o:spid="_x0000_s2062"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DA200B">
      <w:rPr>
        <w:noProof/>
        <w:sz w:val="20"/>
        <w:lang w:val="en-GB" w:eastAsia="en-GB"/>
      </w:rPr>
      <w:drawing>
        <wp:anchor distT="0" distB="0" distL="114300" distR="114300" simplePos="0" relativeHeight="251656192" behindDoc="0" locked="0" layoutInCell="1" allowOverlap="1" wp14:anchorId="68916F04" wp14:editId="0C27EA67">
          <wp:simplePos x="0" y="0"/>
          <wp:positionH relativeFrom="column">
            <wp:posOffset>5344160</wp:posOffset>
          </wp:positionH>
          <wp:positionV relativeFrom="paragraph">
            <wp:posOffset>-40005</wp:posOffset>
          </wp:positionV>
          <wp:extent cx="1079500" cy="273050"/>
          <wp:effectExtent l="0" t="0" r="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pic:spPr>
              </pic:pic>
            </a:graphicData>
          </a:graphic>
          <wp14:sizeRelH relativeFrom="page">
            <wp14:pctWidth>0</wp14:pctWidth>
          </wp14:sizeRelH>
          <wp14:sizeRelV relativeFrom="page">
            <wp14:pctHeight>0</wp14:pctHeight>
          </wp14:sizeRelV>
        </wp:anchor>
      </w:drawing>
    </w:r>
    <w:r w:rsidR="00971FC5" w:rsidRPr="00971FC5">
      <w:rPr>
        <w:rFonts w:ascii="Arial Narrow" w:hAnsi="Arial Narrow" w:cs="Arial"/>
        <w:b/>
        <w:bCs/>
        <w:color w:val="C0C0C0"/>
        <w:sz w:val="32"/>
        <w:szCs w:val="36"/>
      </w:rPr>
      <w:t>COMMUNICATION</w:t>
    </w:r>
    <w:r w:rsidR="001D7ECC" w:rsidRPr="00971FC5">
      <w:rPr>
        <w:rFonts w:ascii="Arial Narrow" w:hAnsi="Arial Narrow" w:cs="Arial"/>
        <w:sz w:val="32"/>
        <w:szCs w:val="36"/>
      </w:rPr>
      <w:tab/>
    </w:r>
    <w:r w:rsidR="001D7ECC" w:rsidRPr="00971FC5">
      <w:rPr>
        <w:rFonts w:ascii="Arial Narrow" w:hAnsi="Arial Narrow" w:cs="Arial"/>
        <w:sz w:val="32"/>
        <w:szCs w:val="36"/>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66832" w14:textId="77777777" w:rsidR="00FE7F47" w:rsidRDefault="00F21413">
    <w:pPr>
      <w:pStyle w:val="Header"/>
    </w:pPr>
    <w:r>
      <w:rPr>
        <w:noProof/>
        <w:lang w:eastAsia="zh-CN"/>
      </w:rPr>
      <w:pict w14:anchorId="2E5CD6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4" o:spid="_x0000_s2060"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Администратор">
    <w15:presenceInfo w15:providerId="None" w15:userId="Администратор"/>
  </w15:person>
  <w15:person w15:author="MS Service">
    <w15:presenceInfo w15:providerId="None" w15:userId="MS Serv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savePreviewPicture/>
  <w:hdrShapeDefaults>
    <o:shapedefaults v:ext="edit" spidmax="2063">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9B1"/>
    <w:rsid w:val="0000214A"/>
    <w:rsid w:val="00002DBC"/>
    <w:rsid w:val="00003927"/>
    <w:rsid w:val="0000457A"/>
    <w:rsid w:val="00010410"/>
    <w:rsid w:val="00011D51"/>
    <w:rsid w:val="00013DD7"/>
    <w:rsid w:val="00022DB4"/>
    <w:rsid w:val="00027F3A"/>
    <w:rsid w:val="00033C26"/>
    <w:rsid w:val="00033D1A"/>
    <w:rsid w:val="00033F43"/>
    <w:rsid w:val="00036490"/>
    <w:rsid w:val="0004091A"/>
    <w:rsid w:val="00042BF0"/>
    <w:rsid w:val="00045AB9"/>
    <w:rsid w:val="0005096E"/>
    <w:rsid w:val="0005140E"/>
    <w:rsid w:val="00055485"/>
    <w:rsid w:val="0006281D"/>
    <w:rsid w:val="00063E0F"/>
    <w:rsid w:val="0006489B"/>
    <w:rsid w:val="000650AB"/>
    <w:rsid w:val="0006694D"/>
    <w:rsid w:val="000669E3"/>
    <w:rsid w:val="00066B8E"/>
    <w:rsid w:val="00070B55"/>
    <w:rsid w:val="00070E0D"/>
    <w:rsid w:val="0007315F"/>
    <w:rsid w:val="00077560"/>
    <w:rsid w:val="0008077D"/>
    <w:rsid w:val="0009539C"/>
    <w:rsid w:val="00095C2F"/>
    <w:rsid w:val="000A37F3"/>
    <w:rsid w:val="000A77DC"/>
    <w:rsid w:val="000B6DF3"/>
    <w:rsid w:val="000C1DBD"/>
    <w:rsid w:val="000C4579"/>
    <w:rsid w:val="000C53F1"/>
    <w:rsid w:val="000D37AC"/>
    <w:rsid w:val="000D70F8"/>
    <w:rsid w:val="000D75B7"/>
    <w:rsid w:val="000D7701"/>
    <w:rsid w:val="000E0815"/>
    <w:rsid w:val="000E0CEA"/>
    <w:rsid w:val="000E0EC4"/>
    <w:rsid w:val="000E1C81"/>
    <w:rsid w:val="000E517A"/>
    <w:rsid w:val="000E5FDC"/>
    <w:rsid w:val="000E718F"/>
    <w:rsid w:val="000E76B8"/>
    <w:rsid w:val="000F29A4"/>
    <w:rsid w:val="000F2C63"/>
    <w:rsid w:val="000F2EA1"/>
    <w:rsid w:val="000F5BD1"/>
    <w:rsid w:val="000F7847"/>
    <w:rsid w:val="001037A1"/>
    <w:rsid w:val="00103EF7"/>
    <w:rsid w:val="00104119"/>
    <w:rsid w:val="001051ED"/>
    <w:rsid w:val="0010543E"/>
    <w:rsid w:val="00105F97"/>
    <w:rsid w:val="00107E8C"/>
    <w:rsid w:val="001158DE"/>
    <w:rsid w:val="00120F2E"/>
    <w:rsid w:val="001237B3"/>
    <w:rsid w:val="0012381E"/>
    <w:rsid w:val="001322FF"/>
    <w:rsid w:val="0013316F"/>
    <w:rsid w:val="001332DF"/>
    <w:rsid w:val="001344F7"/>
    <w:rsid w:val="001348CD"/>
    <w:rsid w:val="0014043E"/>
    <w:rsid w:val="00141356"/>
    <w:rsid w:val="00143551"/>
    <w:rsid w:val="0014374D"/>
    <w:rsid w:val="00143B89"/>
    <w:rsid w:val="001475BF"/>
    <w:rsid w:val="0015286E"/>
    <w:rsid w:val="00152E6D"/>
    <w:rsid w:val="00155FB7"/>
    <w:rsid w:val="0015631F"/>
    <w:rsid w:val="00157C67"/>
    <w:rsid w:val="0016203E"/>
    <w:rsid w:val="001639AE"/>
    <w:rsid w:val="001654DF"/>
    <w:rsid w:val="00166BEB"/>
    <w:rsid w:val="00166D41"/>
    <w:rsid w:val="001678B6"/>
    <w:rsid w:val="0017048F"/>
    <w:rsid w:val="0017270D"/>
    <w:rsid w:val="00172F48"/>
    <w:rsid w:val="001732A4"/>
    <w:rsid w:val="001800AA"/>
    <w:rsid w:val="0018165B"/>
    <w:rsid w:val="00181774"/>
    <w:rsid w:val="00184380"/>
    <w:rsid w:val="00186601"/>
    <w:rsid w:val="001878D0"/>
    <w:rsid w:val="0019014F"/>
    <w:rsid w:val="00194818"/>
    <w:rsid w:val="00194A21"/>
    <w:rsid w:val="00196DEB"/>
    <w:rsid w:val="00197F42"/>
    <w:rsid w:val="001A0D55"/>
    <w:rsid w:val="001A3120"/>
    <w:rsid w:val="001A39AE"/>
    <w:rsid w:val="001A438D"/>
    <w:rsid w:val="001B0DFC"/>
    <w:rsid w:val="001B6D97"/>
    <w:rsid w:val="001C1039"/>
    <w:rsid w:val="001C21E3"/>
    <w:rsid w:val="001C26A7"/>
    <w:rsid w:val="001D1155"/>
    <w:rsid w:val="001D13EA"/>
    <w:rsid w:val="001D216B"/>
    <w:rsid w:val="001D29CA"/>
    <w:rsid w:val="001D4455"/>
    <w:rsid w:val="001D54CA"/>
    <w:rsid w:val="001D7ECC"/>
    <w:rsid w:val="001E164A"/>
    <w:rsid w:val="001E2F1C"/>
    <w:rsid w:val="001F16EF"/>
    <w:rsid w:val="001F1A2D"/>
    <w:rsid w:val="001F252B"/>
    <w:rsid w:val="001F4235"/>
    <w:rsid w:val="001F45C3"/>
    <w:rsid w:val="001F4EE4"/>
    <w:rsid w:val="00200C6E"/>
    <w:rsid w:val="0020306E"/>
    <w:rsid w:val="00205632"/>
    <w:rsid w:val="00212CDE"/>
    <w:rsid w:val="00213D0E"/>
    <w:rsid w:val="002215A9"/>
    <w:rsid w:val="002221BA"/>
    <w:rsid w:val="00222D97"/>
    <w:rsid w:val="0022537E"/>
    <w:rsid w:val="0022582C"/>
    <w:rsid w:val="00232C14"/>
    <w:rsid w:val="002362C7"/>
    <w:rsid w:val="00241D85"/>
    <w:rsid w:val="00242E54"/>
    <w:rsid w:val="002433F0"/>
    <w:rsid w:val="00243927"/>
    <w:rsid w:val="00260EDA"/>
    <w:rsid w:val="00261387"/>
    <w:rsid w:val="00261882"/>
    <w:rsid w:val="0026553A"/>
    <w:rsid w:val="00265DCA"/>
    <w:rsid w:val="00267F8A"/>
    <w:rsid w:val="002702BC"/>
    <w:rsid w:val="0027068B"/>
    <w:rsid w:val="00287256"/>
    <w:rsid w:val="00287B32"/>
    <w:rsid w:val="00291C93"/>
    <w:rsid w:val="002A36FA"/>
    <w:rsid w:val="002A561E"/>
    <w:rsid w:val="002A69D1"/>
    <w:rsid w:val="002B16E2"/>
    <w:rsid w:val="002B22BA"/>
    <w:rsid w:val="002B25E2"/>
    <w:rsid w:val="002B453B"/>
    <w:rsid w:val="002B787B"/>
    <w:rsid w:val="002B7CA9"/>
    <w:rsid w:val="002C36E0"/>
    <w:rsid w:val="002C6B86"/>
    <w:rsid w:val="002D0B17"/>
    <w:rsid w:val="002D24CB"/>
    <w:rsid w:val="002D42FF"/>
    <w:rsid w:val="002D5148"/>
    <w:rsid w:val="002D5B99"/>
    <w:rsid w:val="002E066F"/>
    <w:rsid w:val="002E2CA8"/>
    <w:rsid w:val="002F0269"/>
    <w:rsid w:val="002F1479"/>
    <w:rsid w:val="002F17FB"/>
    <w:rsid w:val="002F56D6"/>
    <w:rsid w:val="002F6A4C"/>
    <w:rsid w:val="002F73A5"/>
    <w:rsid w:val="003006A7"/>
    <w:rsid w:val="00301167"/>
    <w:rsid w:val="00301709"/>
    <w:rsid w:val="00301D1E"/>
    <w:rsid w:val="00303FBE"/>
    <w:rsid w:val="003040CB"/>
    <w:rsid w:val="003079D2"/>
    <w:rsid w:val="00307C5A"/>
    <w:rsid w:val="003113EB"/>
    <w:rsid w:val="003116F4"/>
    <w:rsid w:val="00312ED2"/>
    <w:rsid w:val="0032048F"/>
    <w:rsid w:val="003219A5"/>
    <w:rsid w:val="00322D02"/>
    <w:rsid w:val="00322E1F"/>
    <w:rsid w:val="00323FC3"/>
    <w:rsid w:val="00324575"/>
    <w:rsid w:val="00324724"/>
    <w:rsid w:val="00324B59"/>
    <w:rsid w:val="00325147"/>
    <w:rsid w:val="003254D1"/>
    <w:rsid w:val="00325516"/>
    <w:rsid w:val="00326CE0"/>
    <w:rsid w:val="003275FF"/>
    <w:rsid w:val="0033054D"/>
    <w:rsid w:val="00331B5E"/>
    <w:rsid w:val="00333FAD"/>
    <w:rsid w:val="0033586B"/>
    <w:rsid w:val="00336A5A"/>
    <w:rsid w:val="003403BB"/>
    <w:rsid w:val="00340A08"/>
    <w:rsid w:val="0034467F"/>
    <w:rsid w:val="003447D7"/>
    <w:rsid w:val="0034496B"/>
    <w:rsid w:val="00345313"/>
    <w:rsid w:val="003469D0"/>
    <w:rsid w:val="00354B57"/>
    <w:rsid w:val="00364753"/>
    <w:rsid w:val="00364A2A"/>
    <w:rsid w:val="003657B6"/>
    <w:rsid w:val="00366676"/>
    <w:rsid w:val="00375415"/>
    <w:rsid w:val="00376792"/>
    <w:rsid w:val="00376F37"/>
    <w:rsid w:val="0038506F"/>
    <w:rsid w:val="00390DD7"/>
    <w:rsid w:val="00392573"/>
    <w:rsid w:val="00396BE2"/>
    <w:rsid w:val="003B04BA"/>
    <w:rsid w:val="003B0FC4"/>
    <w:rsid w:val="003B588E"/>
    <w:rsid w:val="003B6C60"/>
    <w:rsid w:val="003B70C8"/>
    <w:rsid w:val="003C134A"/>
    <w:rsid w:val="003C1CCA"/>
    <w:rsid w:val="003C2972"/>
    <w:rsid w:val="003C2C9C"/>
    <w:rsid w:val="003C6E1A"/>
    <w:rsid w:val="003C7625"/>
    <w:rsid w:val="003D0F51"/>
    <w:rsid w:val="003D1C1A"/>
    <w:rsid w:val="003E54CD"/>
    <w:rsid w:val="003E7319"/>
    <w:rsid w:val="003F1223"/>
    <w:rsid w:val="003F2556"/>
    <w:rsid w:val="003F50D4"/>
    <w:rsid w:val="0040080D"/>
    <w:rsid w:val="0040270E"/>
    <w:rsid w:val="00403876"/>
    <w:rsid w:val="004062B1"/>
    <w:rsid w:val="004070B6"/>
    <w:rsid w:val="004072DD"/>
    <w:rsid w:val="00411AA6"/>
    <w:rsid w:val="00414412"/>
    <w:rsid w:val="00415971"/>
    <w:rsid w:val="00416B05"/>
    <w:rsid w:val="00422AFE"/>
    <w:rsid w:val="00423593"/>
    <w:rsid w:val="00424978"/>
    <w:rsid w:val="0042545B"/>
    <w:rsid w:val="00427CBD"/>
    <w:rsid w:val="00431151"/>
    <w:rsid w:val="00432307"/>
    <w:rsid w:val="00432F1D"/>
    <w:rsid w:val="00435D6F"/>
    <w:rsid w:val="00436338"/>
    <w:rsid w:val="00437B5A"/>
    <w:rsid w:val="00444E3C"/>
    <w:rsid w:val="00445D5C"/>
    <w:rsid w:val="004465F9"/>
    <w:rsid w:val="004466B0"/>
    <w:rsid w:val="004528FB"/>
    <w:rsid w:val="00454A2D"/>
    <w:rsid w:val="004556E1"/>
    <w:rsid w:val="004609E1"/>
    <w:rsid w:val="00460C28"/>
    <w:rsid w:val="00461BD2"/>
    <w:rsid w:val="00462A09"/>
    <w:rsid w:val="004644E1"/>
    <w:rsid w:val="0046574E"/>
    <w:rsid w:val="004657E8"/>
    <w:rsid w:val="00467E99"/>
    <w:rsid w:val="00470790"/>
    <w:rsid w:val="00470FBB"/>
    <w:rsid w:val="00473029"/>
    <w:rsid w:val="00473EE4"/>
    <w:rsid w:val="00477B4C"/>
    <w:rsid w:val="00477B99"/>
    <w:rsid w:val="004841CA"/>
    <w:rsid w:val="00485C84"/>
    <w:rsid w:val="00486215"/>
    <w:rsid w:val="0048630D"/>
    <w:rsid w:val="00490E63"/>
    <w:rsid w:val="004921CF"/>
    <w:rsid w:val="004930F0"/>
    <w:rsid w:val="00495E74"/>
    <w:rsid w:val="004A0BA8"/>
    <w:rsid w:val="004A3D14"/>
    <w:rsid w:val="004A489D"/>
    <w:rsid w:val="004A4A2E"/>
    <w:rsid w:val="004A4CD0"/>
    <w:rsid w:val="004A73A8"/>
    <w:rsid w:val="004A75D5"/>
    <w:rsid w:val="004A771F"/>
    <w:rsid w:val="004A78AE"/>
    <w:rsid w:val="004B004E"/>
    <w:rsid w:val="004B0589"/>
    <w:rsid w:val="004B0B74"/>
    <w:rsid w:val="004B1783"/>
    <w:rsid w:val="004B46B1"/>
    <w:rsid w:val="004B5349"/>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DB8"/>
    <w:rsid w:val="004E3F83"/>
    <w:rsid w:val="004E4A53"/>
    <w:rsid w:val="004E4DFF"/>
    <w:rsid w:val="004E5278"/>
    <w:rsid w:val="004E74F4"/>
    <w:rsid w:val="004F0129"/>
    <w:rsid w:val="004F257F"/>
    <w:rsid w:val="004F35CD"/>
    <w:rsid w:val="00501639"/>
    <w:rsid w:val="00501EFF"/>
    <w:rsid w:val="0050277D"/>
    <w:rsid w:val="005035EB"/>
    <w:rsid w:val="005055A9"/>
    <w:rsid w:val="0050689B"/>
    <w:rsid w:val="005068AA"/>
    <w:rsid w:val="00506EDB"/>
    <w:rsid w:val="00511093"/>
    <w:rsid w:val="00512A8E"/>
    <w:rsid w:val="00520422"/>
    <w:rsid w:val="0052085F"/>
    <w:rsid w:val="0052404D"/>
    <w:rsid w:val="00527D68"/>
    <w:rsid w:val="00530284"/>
    <w:rsid w:val="005321B0"/>
    <w:rsid w:val="005329B1"/>
    <w:rsid w:val="0053418A"/>
    <w:rsid w:val="005349D6"/>
    <w:rsid w:val="005352D1"/>
    <w:rsid w:val="00536BC1"/>
    <w:rsid w:val="00537F36"/>
    <w:rsid w:val="00541205"/>
    <w:rsid w:val="005433DE"/>
    <w:rsid w:val="0054420E"/>
    <w:rsid w:val="005472E5"/>
    <w:rsid w:val="0055057E"/>
    <w:rsid w:val="00550B0C"/>
    <w:rsid w:val="0055113D"/>
    <w:rsid w:val="005551F3"/>
    <w:rsid w:val="00556A65"/>
    <w:rsid w:val="00561C0E"/>
    <w:rsid w:val="005662EA"/>
    <w:rsid w:val="00567B5A"/>
    <w:rsid w:val="00567C18"/>
    <w:rsid w:val="0057009B"/>
    <w:rsid w:val="005735B3"/>
    <w:rsid w:val="005762B6"/>
    <w:rsid w:val="005801F0"/>
    <w:rsid w:val="005819EA"/>
    <w:rsid w:val="005826CC"/>
    <w:rsid w:val="005839B9"/>
    <w:rsid w:val="00586DF8"/>
    <w:rsid w:val="00591AB8"/>
    <w:rsid w:val="00597954"/>
    <w:rsid w:val="005A0CE0"/>
    <w:rsid w:val="005B10C2"/>
    <w:rsid w:val="005B15A7"/>
    <w:rsid w:val="005B3509"/>
    <w:rsid w:val="005B430B"/>
    <w:rsid w:val="005B43B7"/>
    <w:rsid w:val="005B5D4F"/>
    <w:rsid w:val="005B6716"/>
    <w:rsid w:val="005B6C80"/>
    <w:rsid w:val="005B71FC"/>
    <w:rsid w:val="005C08BF"/>
    <w:rsid w:val="005C4CEE"/>
    <w:rsid w:val="005C4F38"/>
    <w:rsid w:val="005C5196"/>
    <w:rsid w:val="005D1EBB"/>
    <w:rsid w:val="005D43FD"/>
    <w:rsid w:val="005D6079"/>
    <w:rsid w:val="005D65E6"/>
    <w:rsid w:val="005F19CB"/>
    <w:rsid w:val="005F5348"/>
    <w:rsid w:val="005F74E7"/>
    <w:rsid w:val="006011C8"/>
    <w:rsid w:val="006024FD"/>
    <w:rsid w:val="0060310C"/>
    <w:rsid w:val="00605777"/>
    <w:rsid w:val="00605FAC"/>
    <w:rsid w:val="006150DB"/>
    <w:rsid w:val="006200AB"/>
    <w:rsid w:val="00620450"/>
    <w:rsid w:val="00620753"/>
    <w:rsid w:val="00620911"/>
    <w:rsid w:val="00620C61"/>
    <w:rsid w:val="00622B08"/>
    <w:rsid w:val="00627F57"/>
    <w:rsid w:val="00644209"/>
    <w:rsid w:val="00647525"/>
    <w:rsid w:val="006479FE"/>
    <w:rsid w:val="00652788"/>
    <w:rsid w:val="00654E17"/>
    <w:rsid w:val="00656634"/>
    <w:rsid w:val="0066216C"/>
    <w:rsid w:val="00665E34"/>
    <w:rsid w:val="006675EA"/>
    <w:rsid w:val="00671E1E"/>
    <w:rsid w:val="006722A0"/>
    <w:rsid w:val="006724B9"/>
    <w:rsid w:val="00672587"/>
    <w:rsid w:val="0067512C"/>
    <w:rsid w:val="006779D8"/>
    <w:rsid w:val="00677AB5"/>
    <w:rsid w:val="00677D6F"/>
    <w:rsid w:val="006812E2"/>
    <w:rsid w:val="00681A96"/>
    <w:rsid w:val="00685DA5"/>
    <w:rsid w:val="0068673B"/>
    <w:rsid w:val="00694EC1"/>
    <w:rsid w:val="006956E5"/>
    <w:rsid w:val="0069644B"/>
    <w:rsid w:val="006976AD"/>
    <w:rsid w:val="00697E3B"/>
    <w:rsid w:val="006A108F"/>
    <w:rsid w:val="006A2254"/>
    <w:rsid w:val="006A6116"/>
    <w:rsid w:val="006A7E4F"/>
    <w:rsid w:val="006B04A7"/>
    <w:rsid w:val="006B369F"/>
    <w:rsid w:val="006B4DC6"/>
    <w:rsid w:val="006B4E8D"/>
    <w:rsid w:val="006B5DE9"/>
    <w:rsid w:val="006B6806"/>
    <w:rsid w:val="006B6BB6"/>
    <w:rsid w:val="006B72C2"/>
    <w:rsid w:val="006B7C3F"/>
    <w:rsid w:val="006C1123"/>
    <w:rsid w:val="006C2DBE"/>
    <w:rsid w:val="006C33BA"/>
    <w:rsid w:val="006C5C46"/>
    <w:rsid w:val="006C5F03"/>
    <w:rsid w:val="006C643D"/>
    <w:rsid w:val="006C6BFE"/>
    <w:rsid w:val="006C6D39"/>
    <w:rsid w:val="006C7F18"/>
    <w:rsid w:val="006D02C0"/>
    <w:rsid w:val="006D184F"/>
    <w:rsid w:val="006D2D7B"/>
    <w:rsid w:val="006D31D6"/>
    <w:rsid w:val="006D3595"/>
    <w:rsid w:val="006D4F77"/>
    <w:rsid w:val="006D6793"/>
    <w:rsid w:val="006E041E"/>
    <w:rsid w:val="006E5BEA"/>
    <w:rsid w:val="006E7083"/>
    <w:rsid w:val="006F0EB7"/>
    <w:rsid w:val="006F6671"/>
    <w:rsid w:val="006F77BC"/>
    <w:rsid w:val="00700F72"/>
    <w:rsid w:val="007013DE"/>
    <w:rsid w:val="00701830"/>
    <w:rsid w:val="00702F63"/>
    <w:rsid w:val="00710812"/>
    <w:rsid w:val="00711E9D"/>
    <w:rsid w:val="007130CE"/>
    <w:rsid w:val="00713548"/>
    <w:rsid w:val="00713B1C"/>
    <w:rsid w:val="00714DB9"/>
    <w:rsid w:val="00714DC9"/>
    <w:rsid w:val="0071700B"/>
    <w:rsid w:val="00717BD5"/>
    <w:rsid w:val="00720FED"/>
    <w:rsid w:val="007249D7"/>
    <w:rsid w:val="007252DA"/>
    <w:rsid w:val="00732798"/>
    <w:rsid w:val="00736E19"/>
    <w:rsid w:val="00737264"/>
    <w:rsid w:val="007406C2"/>
    <w:rsid w:val="007407AE"/>
    <w:rsid w:val="00740CE1"/>
    <w:rsid w:val="0074126C"/>
    <w:rsid w:val="00741B47"/>
    <w:rsid w:val="00745DE7"/>
    <w:rsid w:val="00746C0D"/>
    <w:rsid w:val="00750326"/>
    <w:rsid w:val="00751FE7"/>
    <w:rsid w:val="007521BB"/>
    <w:rsid w:val="0075278E"/>
    <w:rsid w:val="00754F5F"/>
    <w:rsid w:val="00757401"/>
    <w:rsid w:val="00757673"/>
    <w:rsid w:val="007576FA"/>
    <w:rsid w:val="00757C71"/>
    <w:rsid w:val="00762E82"/>
    <w:rsid w:val="00763D77"/>
    <w:rsid w:val="00763EDE"/>
    <w:rsid w:val="00764F01"/>
    <w:rsid w:val="00765C4D"/>
    <w:rsid w:val="007663E0"/>
    <w:rsid w:val="00773904"/>
    <w:rsid w:val="00773C4B"/>
    <w:rsid w:val="00773D16"/>
    <w:rsid w:val="007740A8"/>
    <w:rsid w:val="00775C8A"/>
    <w:rsid w:val="00775F73"/>
    <w:rsid w:val="007776E8"/>
    <w:rsid w:val="007815C4"/>
    <w:rsid w:val="00783FBE"/>
    <w:rsid w:val="0078628B"/>
    <w:rsid w:val="0078784C"/>
    <w:rsid w:val="00793A60"/>
    <w:rsid w:val="007958BF"/>
    <w:rsid w:val="007A6D99"/>
    <w:rsid w:val="007A7E01"/>
    <w:rsid w:val="007B05F5"/>
    <w:rsid w:val="007B6A97"/>
    <w:rsid w:val="007C2805"/>
    <w:rsid w:val="007C3D60"/>
    <w:rsid w:val="007C5712"/>
    <w:rsid w:val="007C672F"/>
    <w:rsid w:val="007D0337"/>
    <w:rsid w:val="007D0701"/>
    <w:rsid w:val="007D2ED9"/>
    <w:rsid w:val="007E2CB8"/>
    <w:rsid w:val="007E3A49"/>
    <w:rsid w:val="007E52D5"/>
    <w:rsid w:val="007E6725"/>
    <w:rsid w:val="007E7187"/>
    <w:rsid w:val="007F00BA"/>
    <w:rsid w:val="007F202F"/>
    <w:rsid w:val="007F20D9"/>
    <w:rsid w:val="007F46F6"/>
    <w:rsid w:val="007F664A"/>
    <w:rsid w:val="007F66E6"/>
    <w:rsid w:val="007F68CC"/>
    <w:rsid w:val="00804822"/>
    <w:rsid w:val="00813005"/>
    <w:rsid w:val="00813FEF"/>
    <w:rsid w:val="00817ACD"/>
    <w:rsid w:val="00823310"/>
    <w:rsid w:val="008249B7"/>
    <w:rsid w:val="00826879"/>
    <w:rsid w:val="008272FD"/>
    <w:rsid w:val="00827A4E"/>
    <w:rsid w:val="00832891"/>
    <w:rsid w:val="008339A8"/>
    <w:rsid w:val="00836959"/>
    <w:rsid w:val="00843A60"/>
    <w:rsid w:val="00847D4E"/>
    <w:rsid w:val="00851D03"/>
    <w:rsid w:val="008536CE"/>
    <w:rsid w:val="00854C3B"/>
    <w:rsid w:val="00855988"/>
    <w:rsid w:val="00856D80"/>
    <w:rsid w:val="00860C40"/>
    <w:rsid w:val="00862A5B"/>
    <w:rsid w:val="00862D4C"/>
    <w:rsid w:val="0086441B"/>
    <w:rsid w:val="00865C7C"/>
    <w:rsid w:val="00870558"/>
    <w:rsid w:val="00873E64"/>
    <w:rsid w:val="0087485F"/>
    <w:rsid w:val="00874EBC"/>
    <w:rsid w:val="00875FFC"/>
    <w:rsid w:val="008773A8"/>
    <w:rsid w:val="00880861"/>
    <w:rsid w:val="00880AA7"/>
    <w:rsid w:val="00884733"/>
    <w:rsid w:val="00886901"/>
    <w:rsid w:val="008935DC"/>
    <w:rsid w:val="00896252"/>
    <w:rsid w:val="0089651C"/>
    <w:rsid w:val="00896608"/>
    <w:rsid w:val="008A1F88"/>
    <w:rsid w:val="008A75A2"/>
    <w:rsid w:val="008C0905"/>
    <w:rsid w:val="008C26A3"/>
    <w:rsid w:val="008C4A56"/>
    <w:rsid w:val="008C642F"/>
    <w:rsid w:val="008D05CC"/>
    <w:rsid w:val="008D0D68"/>
    <w:rsid w:val="008D306F"/>
    <w:rsid w:val="008D3292"/>
    <w:rsid w:val="008D3912"/>
    <w:rsid w:val="008E1877"/>
    <w:rsid w:val="008E4C32"/>
    <w:rsid w:val="008F195C"/>
    <w:rsid w:val="008F3789"/>
    <w:rsid w:val="008F525A"/>
    <w:rsid w:val="008F5663"/>
    <w:rsid w:val="008F6D3F"/>
    <w:rsid w:val="008F71A1"/>
    <w:rsid w:val="008F7311"/>
    <w:rsid w:val="008F7FE1"/>
    <w:rsid w:val="00900B9E"/>
    <w:rsid w:val="00901A45"/>
    <w:rsid w:val="00902AF3"/>
    <w:rsid w:val="00915FA4"/>
    <w:rsid w:val="009179FB"/>
    <w:rsid w:val="009203FD"/>
    <w:rsid w:val="0092483C"/>
    <w:rsid w:val="00926120"/>
    <w:rsid w:val="009264DF"/>
    <w:rsid w:val="009273BC"/>
    <w:rsid w:val="009317ED"/>
    <w:rsid w:val="0093355D"/>
    <w:rsid w:val="00935D92"/>
    <w:rsid w:val="009361EB"/>
    <w:rsid w:val="00941003"/>
    <w:rsid w:val="009425B3"/>
    <w:rsid w:val="00945BF2"/>
    <w:rsid w:val="0094711E"/>
    <w:rsid w:val="0094724E"/>
    <w:rsid w:val="00952951"/>
    <w:rsid w:val="00953A07"/>
    <w:rsid w:val="00954442"/>
    <w:rsid w:val="00955B6D"/>
    <w:rsid w:val="009570F0"/>
    <w:rsid w:val="00957398"/>
    <w:rsid w:val="0096219B"/>
    <w:rsid w:val="00963289"/>
    <w:rsid w:val="00963607"/>
    <w:rsid w:val="009643E1"/>
    <w:rsid w:val="009658DA"/>
    <w:rsid w:val="0096675F"/>
    <w:rsid w:val="00966884"/>
    <w:rsid w:val="0097089C"/>
    <w:rsid w:val="00971D8C"/>
    <w:rsid w:val="00971FC5"/>
    <w:rsid w:val="00972425"/>
    <w:rsid w:val="009733F5"/>
    <w:rsid w:val="0097472E"/>
    <w:rsid w:val="00981810"/>
    <w:rsid w:val="0098401D"/>
    <w:rsid w:val="009849E5"/>
    <w:rsid w:val="0098683C"/>
    <w:rsid w:val="0098753E"/>
    <w:rsid w:val="009923A9"/>
    <w:rsid w:val="00996071"/>
    <w:rsid w:val="009964CD"/>
    <w:rsid w:val="00997637"/>
    <w:rsid w:val="009A27D2"/>
    <w:rsid w:val="009A3E4B"/>
    <w:rsid w:val="009A53C8"/>
    <w:rsid w:val="009A6414"/>
    <w:rsid w:val="009B3D65"/>
    <w:rsid w:val="009B426B"/>
    <w:rsid w:val="009B5513"/>
    <w:rsid w:val="009B626F"/>
    <w:rsid w:val="009B7251"/>
    <w:rsid w:val="009C0ABF"/>
    <w:rsid w:val="009C43E7"/>
    <w:rsid w:val="009D14CA"/>
    <w:rsid w:val="009D5757"/>
    <w:rsid w:val="009D7DB0"/>
    <w:rsid w:val="009E1D78"/>
    <w:rsid w:val="009E20AB"/>
    <w:rsid w:val="009E295D"/>
    <w:rsid w:val="009E5B17"/>
    <w:rsid w:val="009E78B5"/>
    <w:rsid w:val="009E7925"/>
    <w:rsid w:val="009E798E"/>
    <w:rsid w:val="009F1127"/>
    <w:rsid w:val="009F6FBF"/>
    <w:rsid w:val="009F70DC"/>
    <w:rsid w:val="00A001C3"/>
    <w:rsid w:val="00A02C15"/>
    <w:rsid w:val="00A0349A"/>
    <w:rsid w:val="00A04427"/>
    <w:rsid w:val="00A04B91"/>
    <w:rsid w:val="00A04D83"/>
    <w:rsid w:val="00A054B0"/>
    <w:rsid w:val="00A069E1"/>
    <w:rsid w:val="00A1019C"/>
    <w:rsid w:val="00A11648"/>
    <w:rsid w:val="00A2029A"/>
    <w:rsid w:val="00A24878"/>
    <w:rsid w:val="00A25ED4"/>
    <w:rsid w:val="00A26E89"/>
    <w:rsid w:val="00A30DC0"/>
    <w:rsid w:val="00A32D0C"/>
    <w:rsid w:val="00A33868"/>
    <w:rsid w:val="00A33919"/>
    <w:rsid w:val="00A3587B"/>
    <w:rsid w:val="00A41956"/>
    <w:rsid w:val="00A42756"/>
    <w:rsid w:val="00A43EB3"/>
    <w:rsid w:val="00A44DD4"/>
    <w:rsid w:val="00A47DD9"/>
    <w:rsid w:val="00A50FB9"/>
    <w:rsid w:val="00A51F4E"/>
    <w:rsid w:val="00A5397B"/>
    <w:rsid w:val="00A54DA6"/>
    <w:rsid w:val="00A57D58"/>
    <w:rsid w:val="00A60CBA"/>
    <w:rsid w:val="00A6116D"/>
    <w:rsid w:val="00A62931"/>
    <w:rsid w:val="00A65F2C"/>
    <w:rsid w:val="00A71DC3"/>
    <w:rsid w:val="00A72188"/>
    <w:rsid w:val="00A734EF"/>
    <w:rsid w:val="00A737D3"/>
    <w:rsid w:val="00A73873"/>
    <w:rsid w:val="00A77F75"/>
    <w:rsid w:val="00A8041F"/>
    <w:rsid w:val="00A8062A"/>
    <w:rsid w:val="00A807A5"/>
    <w:rsid w:val="00A842F8"/>
    <w:rsid w:val="00A8458D"/>
    <w:rsid w:val="00A87B0A"/>
    <w:rsid w:val="00A908E3"/>
    <w:rsid w:val="00A93198"/>
    <w:rsid w:val="00A93D63"/>
    <w:rsid w:val="00A9668D"/>
    <w:rsid w:val="00A968D0"/>
    <w:rsid w:val="00A97137"/>
    <w:rsid w:val="00AA1BF0"/>
    <w:rsid w:val="00AA4441"/>
    <w:rsid w:val="00AA5045"/>
    <w:rsid w:val="00AA73FE"/>
    <w:rsid w:val="00AA7D8F"/>
    <w:rsid w:val="00AB14AF"/>
    <w:rsid w:val="00AC390C"/>
    <w:rsid w:val="00AC51F3"/>
    <w:rsid w:val="00AC532F"/>
    <w:rsid w:val="00AC710B"/>
    <w:rsid w:val="00AC768E"/>
    <w:rsid w:val="00AC7B67"/>
    <w:rsid w:val="00AD0375"/>
    <w:rsid w:val="00AD0B89"/>
    <w:rsid w:val="00AD47D4"/>
    <w:rsid w:val="00AD62D8"/>
    <w:rsid w:val="00AD652E"/>
    <w:rsid w:val="00AD7AE4"/>
    <w:rsid w:val="00AE1546"/>
    <w:rsid w:val="00AE33D9"/>
    <w:rsid w:val="00AE7A63"/>
    <w:rsid w:val="00AF267E"/>
    <w:rsid w:val="00AF63C3"/>
    <w:rsid w:val="00AF63E5"/>
    <w:rsid w:val="00AF7CE1"/>
    <w:rsid w:val="00B00E7C"/>
    <w:rsid w:val="00B011E3"/>
    <w:rsid w:val="00B0301F"/>
    <w:rsid w:val="00B0351C"/>
    <w:rsid w:val="00B03934"/>
    <w:rsid w:val="00B048B1"/>
    <w:rsid w:val="00B11686"/>
    <w:rsid w:val="00B12C6B"/>
    <w:rsid w:val="00B13276"/>
    <w:rsid w:val="00B139D9"/>
    <w:rsid w:val="00B22DD8"/>
    <w:rsid w:val="00B26826"/>
    <w:rsid w:val="00B31D15"/>
    <w:rsid w:val="00B31D8E"/>
    <w:rsid w:val="00B32E81"/>
    <w:rsid w:val="00B34146"/>
    <w:rsid w:val="00B351C5"/>
    <w:rsid w:val="00B437D7"/>
    <w:rsid w:val="00B43C10"/>
    <w:rsid w:val="00B46744"/>
    <w:rsid w:val="00B477DB"/>
    <w:rsid w:val="00B50307"/>
    <w:rsid w:val="00B5050B"/>
    <w:rsid w:val="00B50EBF"/>
    <w:rsid w:val="00B53ED3"/>
    <w:rsid w:val="00B54E3D"/>
    <w:rsid w:val="00B55214"/>
    <w:rsid w:val="00B55FAF"/>
    <w:rsid w:val="00B63DBA"/>
    <w:rsid w:val="00B64AEB"/>
    <w:rsid w:val="00B64D08"/>
    <w:rsid w:val="00B66E15"/>
    <w:rsid w:val="00B70A39"/>
    <w:rsid w:val="00B70AB2"/>
    <w:rsid w:val="00B72EEE"/>
    <w:rsid w:val="00B76F72"/>
    <w:rsid w:val="00B809B1"/>
    <w:rsid w:val="00B824F1"/>
    <w:rsid w:val="00B87183"/>
    <w:rsid w:val="00B87BAA"/>
    <w:rsid w:val="00B9227A"/>
    <w:rsid w:val="00B92AD4"/>
    <w:rsid w:val="00BA1684"/>
    <w:rsid w:val="00BA33F0"/>
    <w:rsid w:val="00BB1819"/>
    <w:rsid w:val="00BB38B9"/>
    <w:rsid w:val="00BB42DF"/>
    <w:rsid w:val="00BB4EBA"/>
    <w:rsid w:val="00BB5DA9"/>
    <w:rsid w:val="00BC014F"/>
    <w:rsid w:val="00BC0164"/>
    <w:rsid w:val="00BC28D4"/>
    <w:rsid w:val="00BC5B54"/>
    <w:rsid w:val="00BC78A2"/>
    <w:rsid w:val="00BD142D"/>
    <w:rsid w:val="00BD431A"/>
    <w:rsid w:val="00BD44C5"/>
    <w:rsid w:val="00BD505D"/>
    <w:rsid w:val="00BD61A7"/>
    <w:rsid w:val="00BE09CA"/>
    <w:rsid w:val="00BE114C"/>
    <w:rsid w:val="00BE7761"/>
    <w:rsid w:val="00BF03A9"/>
    <w:rsid w:val="00BF0F57"/>
    <w:rsid w:val="00BF14BC"/>
    <w:rsid w:val="00BF7292"/>
    <w:rsid w:val="00C00948"/>
    <w:rsid w:val="00C01F25"/>
    <w:rsid w:val="00C047F9"/>
    <w:rsid w:val="00C06CDB"/>
    <w:rsid w:val="00C06D0F"/>
    <w:rsid w:val="00C070FB"/>
    <w:rsid w:val="00C13799"/>
    <w:rsid w:val="00C174B5"/>
    <w:rsid w:val="00C2460C"/>
    <w:rsid w:val="00C24710"/>
    <w:rsid w:val="00C2552A"/>
    <w:rsid w:val="00C308BE"/>
    <w:rsid w:val="00C31F5F"/>
    <w:rsid w:val="00C32053"/>
    <w:rsid w:val="00C36154"/>
    <w:rsid w:val="00C40FD8"/>
    <w:rsid w:val="00C41733"/>
    <w:rsid w:val="00C43D44"/>
    <w:rsid w:val="00C462C4"/>
    <w:rsid w:val="00C50949"/>
    <w:rsid w:val="00C55A65"/>
    <w:rsid w:val="00C60C71"/>
    <w:rsid w:val="00C61992"/>
    <w:rsid w:val="00C632B3"/>
    <w:rsid w:val="00C63B7C"/>
    <w:rsid w:val="00C709DC"/>
    <w:rsid w:val="00C70D48"/>
    <w:rsid w:val="00C71038"/>
    <w:rsid w:val="00C72B54"/>
    <w:rsid w:val="00C7592C"/>
    <w:rsid w:val="00C77158"/>
    <w:rsid w:val="00C77DFE"/>
    <w:rsid w:val="00C80D4B"/>
    <w:rsid w:val="00C8278A"/>
    <w:rsid w:val="00C8558C"/>
    <w:rsid w:val="00C85ABE"/>
    <w:rsid w:val="00C87571"/>
    <w:rsid w:val="00C90A57"/>
    <w:rsid w:val="00C91F07"/>
    <w:rsid w:val="00C92120"/>
    <w:rsid w:val="00C942FC"/>
    <w:rsid w:val="00C966DA"/>
    <w:rsid w:val="00C976B2"/>
    <w:rsid w:val="00CA1213"/>
    <w:rsid w:val="00CA2E29"/>
    <w:rsid w:val="00CA3607"/>
    <w:rsid w:val="00CA72F1"/>
    <w:rsid w:val="00CB0CF2"/>
    <w:rsid w:val="00CB2DCB"/>
    <w:rsid w:val="00CB4591"/>
    <w:rsid w:val="00CB6F85"/>
    <w:rsid w:val="00CC0473"/>
    <w:rsid w:val="00CC1794"/>
    <w:rsid w:val="00CC1E8D"/>
    <w:rsid w:val="00CC3970"/>
    <w:rsid w:val="00CC3ED1"/>
    <w:rsid w:val="00CC4988"/>
    <w:rsid w:val="00CD66D5"/>
    <w:rsid w:val="00CE0A40"/>
    <w:rsid w:val="00CE1852"/>
    <w:rsid w:val="00CE2946"/>
    <w:rsid w:val="00CE4329"/>
    <w:rsid w:val="00CF1014"/>
    <w:rsid w:val="00CF7619"/>
    <w:rsid w:val="00D00EA0"/>
    <w:rsid w:val="00D01999"/>
    <w:rsid w:val="00D01A50"/>
    <w:rsid w:val="00D02AFB"/>
    <w:rsid w:val="00D0563C"/>
    <w:rsid w:val="00D05D33"/>
    <w:rsid w:val="00D160F3"/>
    <w:rsid w:val="00D17B72"/>
    <w:rsid w:val="00D17E86"/>
    <w:rsid w:val="00D201E6"/>
    <w:rsid w:val="00D20FFB"/>
    <w:rsid w:val="00D23118"/>
    <w:rsid w:val="00D2517E"/>
    <w:rsid w:val="00D25CD7"/>
    <w:rsid w:val="00D3261D"/>
    <w:rsid w:val="00D33A08"/>
    <w:rsid w:val="00D35F06"/>
    <w:rsid w:val="00D36226"/>
    <w:rsid w:val="00D455D4"/>
    <w:rsid w:val="00D45E62"/>
    <w:rsid w:val="00D46DC4"/>
    <w:rsid w:val="00D5062B"/>
    <w:rsid w:val="00D53541"/>
    <w:rsid w:val="00D55E39"/>
    <w:rsid w:val="00D60633"/>
    <w:rsid w:val="00D620FF"/>
    <w:rsid w:val="00D62EC1"/>
    <w:rsid w:val="00D63E1C"/>
    <w:rsid w:val="00D65A90"/>
    <w:rsid w:val="00D65BF3"/>
    <w:rsid w:val="00D73D35"/>
    <w:rsid w:val="00D74C34"/>
    <w:rsid w:val="00D761E4"/>
    <w:rsid w:val="00D7679A"/>
    <w:rsid w:val="00D76A3B"/>
    <w:rsid w:val="00D83505"/>
    <w:rsid w:val="00D872B1"/>
    <w:rsid w:val="00D91D07"/>
    <w:rsid w:val="00D97548"/>
    <w:rsid w:val="00DA200B"/>
    <w:rsid w:val="00DA55F6"/>
    <w:rsid w:val="00DC1CC0"/>
    <w:rsid w:val="00DC273F"/>
    <w:rsid w:val="00DC38B8"/>
    <w:rsid w:val="00DC4475"/>
    <w:rsid w:val="00DC58C0"/>
    <w:rsid w:val="00DD3A2B"/>
    <w:rsid w:val="00DD61DE"/>
    <w:rsid w:val="00DD7094"/>
    <w:rsid w:val="00DE11A5"/>
    <w:rsid w:val="00DE25A0"/>
    <w:rsid w:val="00DE4E91"/>
    <w:rsid w:val="00DF0B35"/>
    <w:rsid w:val="00DF39D2"/>
    <w:rsid w:val="00DF56A7"/>
    <w:rsid w:val="00DF6BBB"/>
    <w:rsid w:val="00DF7125"/>
    <w:rsid w:val="00E017F3"/>
    <w:rsid w:val="00E01912"/>
    <w:rsid w:val="00E02FD6"/>
    <w:rsid w:val="00E04749"/>
    <w:rsid w:val="00E07A22"/>
    <w:rsid w:val="00E10161"/>
    <w:rsid w:val="00E1507F"/>
    <w:rsid w:val="00E16674"/>
    <w:rsid w:val="00E21911"/>
    <w:rsid w:val="00E2417A"/>
    <w:rsid w:val="00E25B4B"/>
    <w:rsid w:val="00E26437"/>
    <w:rsid w:val="00E37F4B"/>
    <w:rsid w:val="00E411A9"/>
    <w:rsid w:val="00E4350D"/>
    <w:rsid w:val="00E4387D"/>
    <w:rsid w:val="00E43A22"/>
    <w:rsid w:val="00E5325E"/>
    <w:rsid w:val="00E54CEB"/>
    <w:rsid w:val="00E557D7"/>
    <w:rsid w:val="00E55E85"/>
    <w:rsid w:val="00E55EED"/>
    <w:rsid w:val="00E560EA"/>
    <w:rsid w:val="00E62281"/>
    <w:rsid w:val="00E62588"/>
    <w:rsid w:val="00E6313E"/>
    <w:rsid w:val="00E7396A"/>
    <w:rsid w:val="00E73FD6"/>
    <w:rsid w:val="00E74EFA"/>
    <w:rsid w:val="00E75850"/>
    <w:rsid w:val="00E76CD4"/>
    <w:rsid w:val="00E86CF4"/>
    <w:rsid w:val="00E90586"/>
    <w:rsid w:val="00E9183E"/>
    <w:rsid w:val="00E91C1D"/>
    <w:rsid w:val="00E936B6"/>
    <w:rsid w:val="00E94476"/>
    <w:rsid w:val="00E948E4"/>
    <w:rsid w:val="00E960BA"/>
    <w:rsid w:val="00E96C90"/>
    <w:rsid w:val="00E9768D"/>
    <w:rsid w:val="00EA067A"/>
    <w:rsid w:val="00EA1A26"/>
    <w:rsid w:val="00EA2F92"/>
    <w:rsid w:val="00EA5A23"/>
    <w:rsid w:val="00EA7141"/>
    <w:rsid w:val="00EB27E9"/>
    <w:rsid w:val="00EB5774"/>
    <w:rsid w:val="00EB6169"/>
    <w:rsid w:val="00EB64CF"/>
    <w:rsid w:val="00EB74A3"/>
    <w:rsid w:val="00EC1F3E"/>
    <w:rsid w:val="00EC65CA"/>
    <w:rsid w:val="00ED2C01"/>
    <w:rsid w:val="00ED7B9C"/>
    <w:rsid w:val="00EE2467"/>
    <w:rsid w:val="00EE25B3"/>
    <w:rsid w:val="00EE3131"/>
    <w:rsid w:val="00EE6D9A"/>
    <w:rsid w:val="00EE7426"/>
    <w:rsid w:val="00EF0027"/>
    <w:rsid w:val="00EF0F49"/>
    <w:rsid w:val="00EF26EB"/>
    <w:rsid w:val="00EF291C"/>
    <w:rsid w:val="00EF584E"/>
    <w:rsid w:val="00F007F5"/>
    <w:rsid w:val="00F01D4C"/>
    <w:rsid w:val="00F02583"/>
    <w:rsid w:val="00F04C12"/>
    <w:rsid w:val="00F052B6"/>
    <w:rsid w:val="00F115D4"/>
    <w:rsid w:val="00F14219"/>
    <w:rsid w:val="00F14A3D"/>
    <w:rsid w:val="00F1565A"/>
    <w:rsid w:val="00F156C3"/>
    <w:rsid w:val="00F21413"/>
    <w:rsid w:val="00F25E14"/>
    <w:rsid w:val="00F271F7"/>
    <w:rsid w:val="00F36B32"/>
    <w:rsid w:val="00F444F7"/>
    <w:rsid w:val="00F45722"/>
    <w:rsid w:val="00F462EB"/>
    <w:rsid w:val="00F50082"/>
    <w:rsid w:val="00F519C6"/>
    <w:rsid w:val="00F51B2D"/>
    <w:rsid w:val="00F54B9B"/>
    <w:rsid w:val="00F55497"/>
    <w:rsid w:val="00F56075"/>
    <w:rsid w:val="00F57A5E"/>
    <w:rsid w:val="00F62599"/>
    <w:rsid w:val="00F62C3C"/>
    <w:rsid w:val="00F63B47"/>
    <w:rsid w:val="00F64602"/>
    <w:rsid w:val="00F65701"/>
    <w:rsid w:val="00F7230C"/>
    <w:rsid w:val="00F74C22"/>
    <w:rsid w:val="00F80B2F"/>
    <w:rsid w:val="00F81D1A"/>
    <w:rsid w:val="00F84389"/>
    <w:rsid w:val="00F851EC"/>
    <w:rsid w:val="00F854CA"/>
    <w:rsid w:val="00F855A7"/>
    <w:rsid w:val="00F86B1F"/>
    <w:rsid w:val="00F87ACB"/>
    <w:rsid w:val="00F87AF0"/>
    <w:rsid w:val="00F9281A"/>
    <w:rsid w:val="00F94259"/>
    <w:rsid w:val="00F96F1F"/>
    <w:rsid w:val="00FA0025"/>
    <w:rsid w:val="00FA0E7F"/>
    <w:rsid w:val="00FA24B0"/>
    <w:rsid w:val="00FA4314"/>
    <w:rsid w:val="00FA45BB"/>
    <w:rsid w:val="00FA5099"/>
    <w:rsid w:val="00FA72FD"/>
    <w:rsid w:val="00FA75D0"/>
    <w:rsid w:val="00FB04B7"/>
    <w:rsid w:val="00FB1A98"/>
    <w:rsid w:val="00FB698B"/>
    <w:rsid w:val="00FC2F44"/>
    <w:rsid w:val="00FC3983"/>
    <w:rsid w:val="00FC62BC"/>
    <w:rsid w:val="00FC63D2"/>
    <w:rsid w:val="00FC7334"/>
    <w:rsid w:val="00FD1481"/>
    <w:rsid w:val="00FD30D6"/>
    <w:rsid w:val="00FD6378"/>
    <w:rsid w:val="00FE2612"/>
    <w:rsid w:val="00FE2DE8"/>
    <w:rsid w:val="00FE7F47"/>
    <w:rsid w:val="00FF018B"/>
    <w:rsid w:val="00FF0708"/>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colormru v:ext="edit" colors="#eaeaea"/>
    </o:shapedefaults>
    <o:shapelayout v:ext="edit">
      <o:idmap v:ext="edit" data="1"/>
    </o:shapelayout>
  </w:shapeDefaults>
  <w:decimalSymbol w:val="."/>
  <w:listSeparator w:val=","/>
  <w14:docId w14:val="3D7FD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Заголовок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paragraph" w:customStyle="1" w:styleId="10">
    <w:name w:val="Заголовок1"/>
    <w:basedOn w:val="Normal"/>
    <w:next w:val="Normal"/>
    <w:qFormat/>
    <w:rsid w:val="005329B1"/>
    <w:pPr>
      <w:spacing w:before="120" w:line="480" w:lineRule="exact"/>
    </w:pPr>
    <w:rPr>
      <w:rFonts w:ascii="Arial" w:hAnsi="Arial"/>
      <w:b/>
      <w:sz w:val="32"/>
      <w:szCs w:val="28"/>
    </w:rPr>
  </w:style>
  <w:style w:type="character" w:styleId="Hyperlink">
    <w:name w:val="Hyperlink"/>
    <w:uiPriority w:val="99"/>
    <w:unhideWhenUsed/>
    <w:rsid w:val="005329B1"/>
    <w:rPr>
      <w:color w:val="0563C1"/>
      <w:u w:val="single"/>
    </w:rPr>
  </w:style>
  <w:style w:type="paragraph" w:styleId="Bibliography">
    <w:name w:val="Bibliography"/>
    <w:basedOn w:val="Normal"/>
    <w:next w:val="Normal"/>
    <w:uiPriority w:val="37"/>
    <w:unhideWhenUsed/>
    <w:rsid w:val="005329B1"/>
    <w:pPr>
      <w:tabs>
        <w:tab w:val="left" w:pos="504"/>
      </w:tabs>
      <w:ind w:left="504" w:hanging="504"/>
    </w:pPr>
  </w:style>
  <w:style w:type="character" w:customStyle="1" w:styleId="UnresolvedMention">
    <w:name w:val="Unresolved Mention"/>
    <w:uiPriority w:val="99"/>
    <w:semiHidden/>
    <w:unhideWhenUsed/>
    <w:rsid w:val="0032457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Заголовок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paragraph" w:customStyle="1" w:styleId="10">
    <w:name w:val="Заголовок1"/>
    <w:basedOn w:val="Normal"/>
    <w:next w:val="Normal"/>
    <w:qFormat/>
    <w:rsid w:val="005329B1"/>
    <w:pPr>
      <w:spacing w:before="120" w:line="480" w:lineRule="exact"/>
    </w:pPr>
    <w:rPr>
      <w:rFonts w:ascii="Arial" w:hAnsi="Arial"/>
      <w:b/>
      <w:sz w:val="32"/>
      <w:szCs w:val="28"/>
    </w:rPr>
  </w:style>
  <w:style w:type="character" w:styleId="Hyperlink">
    <w:name w:val="Hyperlink"/>
    <w:uiPriority w:val="99"/>
    <w:unhideWhenUsed/>
    <w:rsid w:val="005329B1"/>
    <w:rPr>
      <w:color w:val="0563C1"/>
      <w:u w:val="single"/>
    </w:rPr>
  </w:style>
  <w:style w:type="paragraph" w:styleId="Bibliography">
    <w:name w:val="Bibliography"/>
    <w:basedOn w:val="Normal"/>
    <w:next w:val="Normal"/>
    <w:uiPriority w:val="37"/>
    <w:unhideWhenUsed/>
    <w:rsid w:val="005329B1"/>
    <w:pPr>
      <w:tabs>
        <w:tab w:val="left" w:pos="504"/>
      </w:tabs>
      <w:ind w:left="504" w:hanging="504"/>
    </w:pPr>
  </w:style>
  <w:style w:type="character" w:customStyle="1" w:styleId="UnresolvedMention">
    <w:name w:val="Unresolved Mention"/>
    <w:uiPriority w:val="99"/>
    <w:semiHidden/>
    <w:unhideWhenUsed/>
    <w:rsid w:val="003245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taliy.budarin@york.ac.uk" TargetMode="External"/><Relationship Id="rId13" Type="http://schemas.openxmlformats.org/officeDocument/2006/relationships/hyperlink" Target="http://www.vitaliybudarin.com/" TargetMode="External"/><Relationship Id="rId18" Type="http://schemas.openxmlformats.org/officeDocument/2006/relationships/header" Target="header3.xm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james.clark@york.ac.uk" TargetMode="External"/><Relationship Id="rId17" Type="http://schemas.openxmlformats.org/officeDocument/2006/relationships/footer" Target="footer2.xml"/><Relationship Id="rId25" Type="http://schemas.openxmlformats.org/officeDocument/2006/relationships/image" Target="media/image80.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taliy.budarin@york.ac.uk"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png"/><Relationship Id="rId28" Type="http://schemas.microsoft.com/office/2011/relationships/people" Target="people.xml"/><Relationship Id="rId10" Type="http://schemas.openxmlformats.org/officeDocument/2006/relationships/hyperlink" Target="http://www.vitaliybudarin.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james.clark@york.ac.uk" TargetMode="Externa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36D~1\AppData\Local\Temp\Rar$DIa0.222\communication.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FB65A-980A-40C0-A29A-DDB2F5E5E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communication</Template>
  <TotalTime>6</TotalTime>
  <Pages>5</Pages>
  <Words>8668</Words>
  <Characters>49411</Characters>
  <Application>Microsoft Office Word</Application>
  <DocSecurity>0</DocSecurity>
  <Lines>411</Lines>
  <Paragraphs>115</Paragraphs>
  <ScaleCrop>false</ScaleCrop>
  <HeadingPairs>
    <vt:vector size="6" baseType="variant">
      <vt:variant>
        <vt:lpstr>Title</vt:lpstr>
      </vt:variant>
      <vt:variant>
        <vt:i4>1</vt:i4>
      </vt:variant>
      <vt:variant>
        <vt:lpstr>Название</vt:lpstr>
      </vt:variant>
      <vt:variant>
        <vt:i4>1</vt:i4>
      </vt:variant>
      <vt:variant>
        <vt:lpstr>Titel</vt:lpstr>
      </vt:variant>
      <vt:variant>
        <vt:i4>1</vt:i4>
      </vt:variant>
    </vt:vector>
  </HeadingPairs>
  <TitlesOfParts>
    <vt:vector size="3" baseType="lpstr">
      <vt:lpstr>((Title))</vt:lpstr>
      <vt:lpstr>((Title))</vt:lpstr>
      <vt:lpstr>((Title))</vt:lpstr>
    </vt:vector>
  </TitlesOfParts>
  <Company>WILEY-VCH Verlag GmbH &amp; Co. KGaA</Company>
  <LinksUpToDate>false</LinksUpToDate>
  <CharactersWithSpaces>57964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Администратор</dc:creator>
  <cp:keywords/>
  <cp:lastModifiedBy>Vitaliy</cp:lastModifiedBy>
  <cp:revision>9</cp:revision>
  <cp:lastPrinted>2014-03-21T14:01:00Z</cp:lastPrinted>
  <dcterms:created xsi:type="dcterms:W3CDTF">2019-11-04T14:59:00Z</dcterms:created>
  <dcterms:modified xsi:type="dcterms:W3CDTF">2019-11-05T11:04:00Z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zotero-version="5.0.73"&gt;&lt;session id="EhH5suD7"/&gt;&lt;style id="http://www.zotero.org/styles/angewandte-chemie" hasBibliography="1" bibliographyStyleHasBeenSet="1"/&gt;&lt;prefs&gt;&lt;pref name="fieldType" value="Field"/&gt;&lt;/prefs&gt;&lt;/data&gt;</vt:lpwstr>
  </property>
</Properties>
</file>