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FB" w:rsidRDefault="00721EFB" w:rsidP="00721EFB">
      <w:pPr>
        <w:rPr>
          <w:rFonts w:ascii="Times New Roman" w:hAnsi="Times New Roman" w:cs="Times New Roman"/>
          <w:b/>
          <w:bCs/>
          <w:lang w:val="en-US" w:eastAsia="de-DE" w:bidi="en-US"/>
        </w:rPr>
      </w:pPr>
    </w:p>
    <w:p w:rsidR="00721EFB" w:rsidRPr="00721EFB" w:rsidRDefault="00721EFB" w:rsidP="00721EFB">
      <w:pPr>
        <w:rPr>
          <w:rFonts w:ascii="Times New Roman" w:hAnsi="Times New Roman" w:cs="Times New Roman"/>
          <w:b/>
          <w:bCs/>
          <w:lang w:val="en-US" w:eastAsia="de-DE" w:bidi="en-US"/>
        </w:rPr>
      </w:pPr>
      <w:r w:rsidRPr="00721EFB">
        <w:rPr>
          <w:rFonts w:ascii="Times New Roman" w:hAnsi="Times New Roman" w:cs="Times New Roman"/>
          <w:b/>
          <w:bCs/>
          <w:lang w:val="en-US" w:eastAsia="de-DE" w:bidi="en-US"/>
        </w:rPr>
        <w:t>Abstract</w:t>
      </w:r>
    </w:p>
    <w:p w:rsidR="00721EFB" w:rsidRPr="00721EFB" w:rsidRDefault="00721EFB" w:rsidP="00721EFB">
      <w:pPr>
        <w:rPr>
          <w:rFonts w:ascii="Times New Roman" w:hAnsi="Times New Roman" w:cs="Times New Roman"/>
          <w:b/>
          <w:bCs/>
          <w:lang w:val="en-US" w:eastAsia="de-DE" w:bidi="en-US"/>
        </w:rPr>
      </w:pPr>
      <w:r w:rsidRPr="00721EFB">
        <w:rPr>
          <w:rFonts w:ascii="Times New Roman" w:hAnsi="Times New Roman" w:cs="Times New Roman"/>
          <w:b/>
          <w:bCs/>
          <w:lang w:val="en-US" w:eastAsia="de-DE" w:bidi="en-US"/>
        </w:rPr>
        <w:t>Background</w:t>
      </w:r>
    </w:p>
    <w:p w:rsidR="00721EFB" w:rsidRPr="00721EFB" w:rsidRDefault="00721EFB" w:rsidP="00721EFB">
      <w:pPr>
        <w:rPr>
          <w:rFonts w:ascii="Times New Roman" w:hAnsi="Times New Roman" w:cs="Times New Roman"/>
          <w:lang w:val="en-US" w:eastAsia="de-DE" w:bidi="en-US"/>
        </w:rPr>
      </w:pPr>
      <w:r w:rsidRPr="00721EFB">
        <w:rPr>
          <w:rFonts w:ascii="Times New Roman" w:hAnsi="Times New Roman" w:cs="Times New Roman"/>
          <w:lang w:val="en-US" w:eastAsia="de-DE" w:bidi="en-US"/>
        </w:rPr>
        <w:t>The aim of this study is to explore the variation in the provision of care for people with RMDs and foot &amp; ankle problems between European healthcare systems.</w:t>
      </w:r>
    </w:p>
    <w:p w:rsidR="00721EFB" w:rsidRPr="00721EFB" w:rsidRDefault="00721EFB" w:rsidP="00721EFB">
      <w:pPr>
        <w:rPr>
          <w:rFonts w:ascii="Times New Roman" w:hAnsi="Times New Roman" w:cs="Times New Roman"/>
          <w:b/>
          <w:bCs/>
          <w:lang w:val="en-US" w:eastAsia="de-DE" w:bidi="en-US"/>
        </w:rPr>
      </w:pPr>
      <w:r w:rsidRPr="00721EFB">
        <w:rPr>
          <w:rFonts w:ascii="Times New Roman" w:hAnsi="Times New Roman" w:cs="Times New Roman"/>
          <w:b/>
          <w:bCs/>
          <w:lang w:val="en-US" w:eastAsia="de-DE" w:bidi="en-US"/>
        </w:rPr>
        <w:t>Methods</w:t>
      </w:r>
    </w:p>
    <w:p w:rsidR="00721EFB" w:rsidRDefault="00721EFB" w:rsidP="00721EFB">
      <w:pPr>
        <w:rPr>
          <w:rFonts w:ascii="Times New Roman" w:hAnsi="Times New Roman" w:cs="Times New Roman"/>
          <w:lang w:val="en-US" w:eastAsia="de-DE" w:bidi="en-US"/>
        </w:rPr>
      </w:pPr>
      <w:r w:rsidRPr="00721EFB">
        <w:rPr>
          <w:rFonts w:ascii="Times New Roman" w:hAnsi="Times New Roman" w:cs="Times New Roman"/>
          <w:lang w:val="en-US" w:eastAsia="de-DE" w:bidi="en-US"/>
        </w:rPr>
        <w:t xml:space="preserve">An electronic questionnaire was developed and piloted in seven countries prior to being distributed to the presidents of all 23 national Health Professionals in Rheumatology associations within EULAR. Summary data were obtained using SPSS V22. </w:t>
      </w:r>
    </w:p>
    <w:p w:rsidR="00E46A00" w:rsidRDefault="00E46A00" w:rsidP="00721EFB">
      <w:pPr>
        <w:rPr>
          <w:rFonts w:ascii="Times New Roman" w:hAnsi="Times New Roman" w:cs="Times New Roman"/>
          <w:b/>
          <w:bCs/>
          <w:lang w:val="en-US" w:eastAsia="de-DE" w:bidi="en-US"/>
        </w:rPr>
      </w:pPr>
      <w:r w:rsidRPr="00E46A00">
        <w:rPr>
          <w:rFonts w:ascii="Times New Roman" w:hAnsi="Times New Roman" w:cs="Times New Roman"/>
          <w:b/>
          <w:bCs/>
          <w:lang w:val="en-US" w:eastAsia="de-DE" w:bidi="en-US"/>
        </w:rPr>
        <w:t>Ethical approval</w:t>
      </w:r>
      <w:r>
        <w:rPr>
          <w:rFonts w:ascii="Times New Roman" w:hAnsi="Times New Roman" w:cs="Times New Roman"/>
          <w:b/>
          <w:bCs/>
          <w:lang w:val="en-US" w:eastAsia="de-DE" w:bidi="en-US"/>
        </w:rPr>
        <w:t xml:space="preserve"> </w:t>
      </w:r>
    </w:p>
    <w:p w:rsidR="00E46A00" w:rsidRPr="00E46A00" w:rsidRDefault="00E46A00" w:rsidP="00721EFB">
      <w:pPr>
        <w:rPr>
          <w:rFonts w:ascii="Times New Roman" w:hAnsi="Times New Roman" w:cs="Times New Roman"/>
          <w:b/>
          <w:bCs/>
          <w:lang w:val="en-US" w:eastAsia="de-DE" w:bidi="en-US"/>
        </w:rPr>
      </w:pPr>
      <w:r w:rsidRPr="00D51D4F">
        <w:rPr>
          <w:rFonts w:ascii="Times New Roman" w:hAnsi="Times New Roman" w:cs="Times New Roman"/>
          <w:color w:val="000000"/>
          <w:lang w:val="en-GB"/>
        </w:rPr>
        <w:t>Medical Research Ethics Committee of University of Malaga (CEUMA-91-2015-H)</w:t>
      </w:r>
    </w:p>
    <w:p w:rsidR="00721EFB" w:rsidRPr="00721EFB" w:rsidRDefault="00721EFB" w:rsidP="00721EFB">
      <w:pPr>
        <w:rPr>
          <w:rFonts w:ascii="Times New Roman" w:hAnsi="Times New Roman" w:cs="Times New Roman"/>
          <w:b/>
          <w:bCs/>
          <w:lang w:val="en-US" w:eastAsia="de-DE" w:bidi="en-US"/>
        </w:rPr>
      </w:pPr>
      <w:r w:rsidRPr="00721EFB">
        <w:rPr>
          <w:rFonts w:ascii="Times New Roman" w:hAnsi="Times New Roman" w:cs="Times New Roman"/>
          <w:b/>
          <w:bCs/>
          <w:lang w:val="en-US" w:eastAsia="de-DE" w:bidi="en-US"/>
        </w:rPr>
        <w:t>Results</w:t>
      </w:r>
      <w:bookmarkStart w:id="0" w:name="_GoBack"/>
      <w:bookmarkEnd w:id="0"/>
    </w:p>
    <w:p w:rsidR="00721EFB" w:rsidRPr="00721EFB" w:rsidRDefault="00721EFB" w:rsidP="00721EFB">
      <w:pPr>
        <w:rPr>
          <w:rFonts w:ascii="Times New Roman" w:hAnsi="Times New Roman" w:cs="Times New Roman"/>
          <w:lang w:val="en-US" w:eastAsia="de-DE" w:bidi="en-US"/>
        </w:rPr>
      </w:pPr>
      <w:r w:rsidRPr="00721EFB">
        <w:rPr>
          <w:rFonts w:ascii="Times New Roman" w:hAnsi="Times New Roman" w:cs="Times New Roman"/>
          <w:lang w:val="en-US" w:eastAsia="de-DE" w:bidi="en-US"/>
        </w:rPr>
        <w:t xml:space="preserve">Sixteen questionnaires (73% response rate) were completed (Austria, Belgium, Czech Republic, Denmark, France, Hungary, Ireland, Italy, Malta, Netherlands, Norway, Portugal, Spain, Sweden, Switzerland and United Kingdom). All 16 respondents indicated that foot and ankle healthcare services were provided in their country, but only three countries had services </w:t>
      </w:r>
      <w:proofErr w:type="spellStart"/>
      <w:r w:rsidRPr="00721EFB">
        <w:rPr>
          <w:rFonts w:ascii="Times New Roman" w:hAnsi="Times New Roman" w:cs="Times New Roman"/>
          <w:lang w:val="en-US" w:eastAsia="de-DE" w:bidi="en-US"/>
        </w:rPr>
        <w:t>specialising</w:t>
      </w:r>
      <w:proofErr w:type="spellEnd"/>
      <w:r w:rsidRPr="00721EFB">
        <w:rPr>
          <w:rFonts w:ascii="Times New Roman" w:hAnsi="Times New Roman" w:cs="Times New Roman"/>
          <w:lang w:val="en-US" w:eastAsia="de-DE" w:bidi="en-US"/>
        </w:rPr>
        <w:t xml:space="preserve"> in RMD-related foot and ankle problems (Netherlands, UK, Malta). The professions providing care varied depending on the pathology and the country. Foot and ankle pain was mostly treated by rheumatologists and physiotherapists; foot and ankle deformities, by </w:t>
      </w:r>
      <w:proofErr w:type="spellStart"/>
      <w:r w:rsidRPr="00721EFB">
        <w:rPr>
          <w:rFonts w:ascii="Times New Roman" w:hAnsi="Times New Roman" w:cs="Times New Roman"/>
          <w:lang w:val="en-US" w:eastAsia="de-DE" w:bidi="en-US"/>
        </w:rPr>
        <w:t>orthopaedic</w:t>
      </w:r>
      <w:proofErr w:type="spellEnd"/>
      <w:r w:rsidRPr="00721EFB">
        <w:rPr>
          <w:rFonts w:ascii="Times New Roman" w:hAnsi="Times New Roman" w:cs="Times New Roman"/>
          <w:lang w:val="en-US" w:eastAsia="de-DE" w:bidi="en-US"/>
        </w:rPr>
        <w:t xml:space="preserve"> surgeons and </w:t>
      </w:r>
      <w:proofErr w:type="spellStart"/>
      <w:r w:rsidRPr="00721EFB">
        <w:rPr>
          <w:rFonts w:ascii="Times New Roman" w:hAnsi="Times New Roman" w:cs="Times New Roman"/>
          <w:lang w:val="en-US" w:eastAsia="de-DE" w:bidi="en-US"/>
        </w:rPr>
        <w:t>orthotist</w:t>
      </w:r>
      <w:proofErr w:type="spellEnd"/>
      <w:r w:rsidRPr="00721EFB">
        <w:rPr>
          <w:rFonts w:ascii="Times New Roman" w:hAnsi="Times New Roman" w:cs="Times New Roman"/>
          <w:lang w:val="en-US" w:eastAsia="de-DE" w:bidi="en-US"/>
        </w:rPr>
        <w:t>/</w:t>
      </w:r>
      <w:proofErr w:type="spellStart"/>
      <w:r w:rsidRPr="00721EFB">
        <w:rPr>
          <w:rFonts w:ascii="Times New Roman" w:hAnsi="Times New Roman" w:cs="Times New Roman"/>
          <w:lang w:val="en-US" w:eastAsia="de-DE" w:bidi="en-US"/>
        </w:rPr>
        <w:t>prosthetists</w:t>
      </w:r>
      <w:proofErr w:type="spellEnd"/>
      <w:r w:rsidRPr="00721EFB">
        <w:rPr>
          <w:rFonts w:ascii="Times New Roman" w:hAnsi="Times New Roman" w:cs="Times New Roman"/>
          <w:lang w:val="en-US" w:eastAsia="de-DE" w:bidi="en-US"/>
        </w:rPr>
        <w:t xml:space="preserve">; whereas foot and ankle ulcers were mainly treated by nurses. </w:t>
      </w:r>
    </w:p>
    <w:p w:rsidR="00E46A00" w:rsidRDefault="00721EFB" w:rsidP="00721EFB">
      <w:pPr>
        <w:rPr>
          <w:rFonts w:ascii="Times New Roman" w:hAnsi="Times New Roman" w:cs="Times New Roman"/>
          <w:lang w:val="en-US" w:eastAsia="de-DE" w:bidi="en-US"/>
        </w:rPr>
      </w:pPr>
      <w:r w:rsidRPr="00721EFB">
        <w:rPr>
          <w:rFonts w:ascii="Times New Roman" w:hAnsi="Times New Roman" w:cs="Times New Roman"/>
          <w:lang w:val="en-US" w:eastAsia="de-DE" w:bidi="en-US"/>
        </w:rPr>
        <w:t xml:space="preserve">Services were predominantly delivered through the public sector, and in secondary care (hospital) settings. </w:t>
      </w:r>
    </w:p>
    <w:p w:rsidR="00721EFB" w:rsidRPr="00721EFB" w:rsidRDefault="008E5119" w:rsidP="00721EFB">
      <w:pPr>
        <w:rPr>
          <w:rFonts w:ascii="Times New Roman" w:hAnsi="Times New Roman" w:cs="Times New Roman"/>
          <w:b/>
          <w:bCs/>
          <w:lang w:val="en-US" w:eastAsia="de-DE" w:bidi="en-US"/>
        </w:rPr>
      </w:pPr>
      <w:r>
        <w:rPr>
          <w:rFonts w:ascii="Times New Roman" w:hAnsi="Times New Roman" w:cs="Times New Roman"/>
          <w:b/>
          <w:bCs/>
          <w:lang w:val="en-US" w:eastAsia="de-DE" w:bidi="en-US"/>
        </w:rPr>
        <w:t>Discussion</w:t>
      </w:r>
      <w:r w:rsidR="00E46A00">
        <w:rPr>
          <w:rFonts w:ascii="Times New Roman" w:hAnsi="Times New Roman" w:cs="Times New Roman"/>
          <w:b/>
          <w:bCs/>
          <w:lang w:val="en-US" w:eastAsia="de-DE" w:bidi="en-US"/>
        </w:rPr>
        <w:t xml:space="preserve"> </w:t>
      </w:r>
      <w:r>
        <w:rPr>
          <w:rFonts w:ascii="Times New Roman" w:hAnsi="Times New Roman" w:cs="Times New Roman"/>
          <w:b/>
          <w:bCs/>
          <w:lang w:val="en-US" w:eastAsia="de-DE" w:bidi="en-US"/>
        </w:rPr>
        <w:t xml:space="preserve">and </w:t>
      </w:r>
      <w:r w:rsidR="00721EFB" w:rsidRPr="00721EFB">
        <w:rPr>
          <w:rFonts w:ascii="Times New Roman" w:hAnsi="Times New Roman" w:cs="Times New Roman"/>
          <w:b/>
          <w:bCs/>
          <w:lang w:val="en-US" w:eastAsia="de-DE" w:bidi="en-US"/>
        </w:rPr>
        <w:t>Conclusions</w:t>
      </w:r>
    </w:p>
    <w:p w:rsidR="00721EFB" w:rsidRPr="00721EFB" w:rsidRDefault="00721EFB" w:rsidP="00721EFB">
      <w:pPr>
        <w:rPr>
          <w:rFonts w:ascii="Times New Roman" w:hAnsi="Times New Roman" w:cs="Times New Roman"/>
          <w:lang w:val="en-US" w:eastAsia="de-DE" w:bidi="en-US"/>
        </w:rPr>
      </w:pPr>
      <w:r w:rsidRPr="00721EFB">
        <w:rPr>
          <w:rFonts w:ascii="Times New Roman" w:hAnsi="Times New Roman" w:cs="Times New Roman"/>
          <w:lang w:val="en-US" w:eastAsia="de-DE" w:bidi="en-US"/>
        </w:rPr>
        <w:t xml:space="preserve">Only three countries reported having specialist foot and ankle services addressing the needs of people with RMDs.  Variation was seen in which professions provided care between countries, and also between foot and ankle pathologies cared for. There is a lack of clinical pathways and guidelines for the management of patients with RMD-related foot and ankle problems. </w:t>
      </w:r>
    </w:p>
    <w:p w:rsidR="00721EFB" w:rsidRPr="00721EFB" w:rsidRDefault="00721EFB" w:rsidP="00721EFB">
      <w:pPr>
        <w:rPr>
          <w:rFonts w:ascii="Times New Roman" w:hAnsi="Times New Roman" w:cs="Times New Roman"/>
          <w:b/>
          <w:bCs/>
          <w:lang w:val="en-US" w:eastAsia="de-DE" w:bidi="en-US"/>
        </w:rPr>
      </w:pPr>
      <w:r w:rsidRPr="00721EFB">
        <w:rPr>
          <w:rFonts w:ascii="Times New Roman" w:hAnsi="Times New Roman" w:cs="Times New Roman"/>
          <w:b/>
          <w:bCs/>
          <w:lang w:val="en-US" w:eastAsia="de-DE" w:bidi="en-US"/>
        </w:rPr>
        <w:t>Keywords</w:t>
      </w:r>
    </w:p>
    <w:p w:rsidR="00721EFB" w:rsidRPr="00721EFB" w:rsidRDefault="00721EFB" w:rsidP="00721EFB">
      <w:pPr>
        <w:rPr>
          <w:rFonts w:ascii="Times New Roman" w:hAnsi="Times New Roman" w:cs="Times New Roman"/>
          <w:lang w:val="en-US" w:eastAsia="de-DE" w:bidi="en-US"/>
        </w:rPr>
      </w:pPr>
      <w:r w:rsidRPr="00721EFB">
        <w:rPr>
          <w:rFonts w:ascii="Times New Roman" w:hAnsi="Times New Roman" w:cs="Times New Roman"/>
          <w:lang w:val="en-US" w:eastAsia="de-DE" w:bidi="en-US"/>
        </w:rPr>
        <w:t>Foot and ankle, service variation, Rheumatic and Musculoskeletal diseases, Europe, clinical pathways and guidelines.</w:t>
      </w:r>
    </w:p>
    <w:p w:rsidR="00721EFB" w:rsidRDefault="00721EFB" w:rsidP="00721EFB">
      <w:pPr>
        <w:jc w:val="both"/>
        <w:rPr>
          <w:rFonts w:ascii="Times New Roman" w:hAnsi="Times New Roman" w:cs="Times New Roman"/>
          <w:b/>
          <w:bCs/>
          <w:lang w:val="en-US"/>
        </w:rPr>
      </w:pPr>
    </w:p>
    <w:p w:rsidR="00721EFB" w:rsidRDefault="00721EFB" w:rsidP="00721EFB">
      <w:pPr>
        <w:jc w:val="both"/>
        <w:rPr>
          <w:rFonts w:ascii="Times New Roman" w:hAnsi="Times New Roman" w:cs="Times New Roman"/>
          <w:b/>
          <w:bCs/>
          <w:lang w:val="en-US"/>
        </w:rPr>
      </w:pPr>
    </w:p>
    <w:p w:rsidR="00721EFB" w:rsidRDefault="00721EFB" w:rsidP="00721EFB">
      <w:pPr>
        <w:jc w:val="both"/>
        <w:rPr>
          <w:rFonts w:ascii="Times New Roman" w:hAnsi="Times New Roman" w:cs="Times New Roman"/>
          <w:b/>
          <w:bCs/>
          <w:lang w:val="en-US"/>
        </w:rPr>
      </w:pPr>
    </w:p>
    <w:p w:rsidR="00721EFB" w:rsidRDefault="00721EFB" w:rsidP="00721EFB">
      <w:pPr>
        <w:jc w:val="both"/>
        <w:rPr>
          <w:rFonts w:ascii="Times New Roman" w:hAnsi="Times New Roman" w:cs="Times New Roman"/>
          <w:b/>
          <w:bCs/>
          <w:lang w:val="en-US"/>
        </w:rPr>
      </w:pPr>
    </w:p>
    <w:p w:rsidR="00721EFB" w:rsidRPr="00721EFB" w:rsidRDefault="00721EFB" w:rsidP="00721EFB">
      <w:pPr>
        <w:jc w:val="both"/>
        <w:rPr>
          <w:rFonts w:ascii="Times New Roman" w:hAnsi="Times New Roman" w:cs="Times New Roman"/>
          <w:b/>
          <w:bCs/>
          <w:lang w:val="en-US"/>
        </w:rPr>
      </w:pPr>
      <w:r w:rsidRPr="00721EFB">
        <w:rPr>
          <w:rFonts w:ascii="Times New Roman" w:hAnsi="Times New Roman" w:cs="Times New Roman"/>
          <w:b/>
          <w:bCs/>
          <w:lang w:val="en-US"/>
        </w:rPr>
        <w:lastRenderedPageBreak/>
        <w:t>1. Introduction</w:t>
      </w:r>
    </w:p>
    <w:p w:rsidR="00721EFB" w:rsidRPr="00D51D4F" w:rsidRDefault="00721EFB" w:rsidP="00721EFB">
      <w:pPr>
        <w:jc w:val="both"/>
        <w:rPr>
          <w:rFonts w:ascii="Times New Roman" w:hAnsi="Times New Roman" w:cs="Times New Roman"/>
          <w:lang w:val="en-US"/>
        </w:rPr>
      </w:pPr>
      <w:r w:rsidRPr="00D51D4F">
        <w:rPr>
          <w:rFonts w:ascii="Times New Roman" w:hAnsi="Times New Roman" w:cs="Times New Roman"/>
          <w:lang w:val="en-US"/>
        </w:rPr>
        <w:t>The high increased prevalence of foot and ankle pathologies in Rheumatic and Musculoskeletal diseases (RMDs)</w:t>
      </w:r>
      <w:r w:rsidRPr="00D51D4F">
        <w:rPr>
          <w:rFonts w:ascii="Times New Roman" w:hAnsi="Times New Roman" w:cs="Times New Roman"/>
          <w:noProof/>
          <w:lang w:val="en-US"/>
        </w:rPr>
        <w:t xml:space="preserve"> </w:t>
      </w:r>
      <w:r w:rsidRPr="00D51D4F">
        <w:rPr>
          <w:rFonts w:ascii="Times New Roman" w:hAnsi="Times New Roman" w:cs="Times New Roman"/>
          <w:lang w:val="en-US"/>
        </w:rPr>
        <w:t>is well documented</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{"citationItems":[{"id":"ITEM-1","itemData":{"author":[{"dropping-particle":"","family":"Woodburn J","given":"Helliwell PS.","non-dropping-particle":"","parse-names":false,"suffix":""}],"container-title":"Br J Rheumatol.","id":"ITEM-1","issue":"9","issued":{"date-parts":[["1997"]]},"page":"932-4","title":"Foot problems in rheumatology","type":"article-journal","volume":"36"},"uris":["http://www.mendeley.com/documents/?uuid=482cb451-8287-42fd-8ff1-0b60e667012a"]},{"id":"ITEM-2","itemData":{"DOI":"10.1177/0961203316670730","ISSN":"14770962","abstract":"Objective The main aim of this survey was to determine the frequency of self-reported lower limb or foot and ankle complications experienced by participants with systemic lupus erythematosus (SLE). A secondary aim was to determine the frequency of treatments that have been received or that participants with SLE may like to receive if offered. Method A quantitative, cross-sectional, self-reported survey design was utilized. The developed survey was checked for face and content validity prior to patient partner cognitive debriefing in order to ensure usability, understanding of the process of completion and of the questions posed. The full protocol for survey development has been published previously. Results This is the first comprehensive national UK survey of lower limb and foot health problems reported by participants with SLE. A high prevalence of vascular, dermatological and musculoskeletal complications was reported by survey respondents. Additionally, whilst the relative prevalence of sensory loss was low, a quarter of people reported having had a fall related to changes in foot sensation demonstrating a previously unknown rate and cause of falls. Conclusion Complications related to vascular, dermatological and musculoskeletal health are identified as particularly prevalent in participants with SLE. Further, there is a suggestion that the provision of interventions to maintain lower limb health is highly varied and lacks national standardization, despite there being a strong indication of participant reported need. The findings of this work can be used to inform care guideline development in addition to identifying areas for future research.","author":[{"dropping-particle":"","family":"Cherry","given":"L.","non-dropping-particle":"","parse-names":false,"suffix":""},{"dropping-particle":"","family":"Alcacer-Pitarch","given":"B.","non-dropping-particle":"","parse-names":false,"suffix":""},{"dropping-particle":"","family":"Hopkinson","given":"N.","non-dropping-particle":"","parse-names":false,"suffix":""},{"dropping-particle":"","family":"Teh","given":"L. S.","non-dropping-particle":"","parse-names":false,"suffix":""},{"dropping-particle":"","family":"Vital","given":"E. M.","non-dropping-particle":"","parse-names":false,"suffix":""},{"dropping-particle":"","family":"Edwards","given":"C. J.","non-dropping-particle":"","parse-names":false,"suffix":""},{"dropping-particle":"","family":"Blake","given":"A.","non-dropping-particle":"","parse-names":false,"suffix":""},{"dropping-particle":"","family":"Williams","given":"A. E.","non-dropping-particle":"","parse-names":false,"suffix":""}],"container-title":"Lupus","id":"ITEM-2","issue":"4","issued":{"date-parts":[["2017"]]},"page":"410-416","title":"The prevalence of self-reported lower limb and foot health problems experienced by participants with systemic lupus erythematosus: Results of a UK national survey","type":"article-journal","volume":"26"},"uris":["http://www.mendeley.com/documents/?uuid=dc32673b-bc7a-4697-9a54-52598c7cf191"]},{"id":"ITEM-3","itemData":{"DOI":"10.1007/s10067-009-1312-y","ISSN":"1434-9949","PMID":"19997766","abstract":"Foot involvement is a major feature of rheumatoid arthritis (RA). Most epidemiological studies of the RA foot report radiological changes and results of clinical examination. This study aimed to determine the prevalence of foot symptoms, frequency of foot assessment and access to foot care from the perspective of people with RA. A questionnaire was sent to 1,040 people with RA throughout the UK enquiring about foot symptoms, their anatomical distribution (via validated mannequins) availability of podiatry services and perceived usefulness of interventions for alleviating foot symptoms. Altogether 585 useable replies were received; 93.5% of respondents reported having experienced foot pain, and 35.4% reported current foot pain as the presenting symptom. Most (68.2%) reported moderate or severe foot pain daily. Pain was most prevalent in the forefoot and/or ankle. The main predictive factors for reporting current foot pain were longer disease duration (mean 13 vs 10.3 years, p = 0.009), higher BMI (25.6 vs 24.1 p = 0.001) and the prevalent foot symptoms foot stiffness and numbness (both p &lt; 0.0001). Age, gender and current treatment were not significantly associated. Most (82%) had discussed foot symptoms with their rheumatologist, and only 64% had seen a podiatrist. Reported current adherence to prescribed orthoses was 55.8% and to prescribed shoes was 29.5%. Foot symptoms are ubiquitous in RA and frequently severe. Most patients had discussed their symptoms with their rheumatologist, and only 64% had specifically seen a podiatrist. Despite the remarkable progress in development of new treatment modalities for RA, foot pain remains a common and disabling symptom. Our findings support the need for wider access to specific foot care services and evidence-based, patient-centred interventions.","author":[{"dropping-particle":"","family":"Otter","given":"Simon J","non-dropping-particle":"","parse-names":false,"suffix":""},{"dropping-particle":"","family":"Lucas","given":"Kevin","non-dropping-particle":"","parse-names":false,"suffix":""},{"dropping-particle":"","family":"Springett","given":"Kate","non-dropping-particle":"","parse-names":false,"suffix":""},{"dropping-particle":"","family":"Moore","given":"Ann","non-dropping-particle":"","parse-names":false,"suffix":""},{"dropping-particle":"","family":"Davies","given":"Kevin","non-dropping-particle":"","parse-names":false,"suffix":""},{"dropping-particle":"","family":"Cheek","given":"Liz","non-dropping-particle":"","parse-names":false,"suffix":""},{"dropping-particle":"","family":"Young","given":"Adam","non-dropping-particle":"","parse-names":false,"suffix":""},{"dropping-particle":"","family":"Walker-Bone","given":"Karen","non-dropping-particle":"","parse-names":false,"suffix":""}],"container-title":"Clinical rheumatology","id":"ITEM-3","issue":"3","issued":{"date-parts":[["2010","3"]]},"page":"255-71","title":"Foot pain in rheumatoid arthritis prevalence, risk factors and management: an epidemiological study.","type":"article-journal","volume":"29"},"uris":["http://www.mendeley.com/documents/?uuid=ec64a256-6e03-4b94-b4c0-cfd26eb4b9b1"]},{"id":"ITEM-4","itemData":{"ISSN":"1462-0324","PMID":"11312379","abstract":"To assess the nature of the foot problems experienced in patients with systemic sclerosis (SSc) and patient awareness of such problems.","author":[{"dropping-particle":"","family":"Sari-Kouzel","given":"H","non-dropping-particle":"","parse-names":false,"suffix":""},{"dropping-particle":"","family":"Hutchinson","given":"C E","non-dropping-particle":"","parse-names":false,"suffix":""},{"dropping-particle":"","family":"Middleton","given":"a","non-dropping-particle":"","parse-names":false,"suffix":""},{"dropping-particle":"","family":"Webb","given":"F","non-dropping-particle":"","parse-names":false,"suffix":""},{"dropping-particle":"","family":"Moore","given":"T","non-dropping-particle":"","parse-names":false,"suffix":""},{"dropping-particle":"","family":"Griffin","given":"K","non-dropping-particle":"","parse-names":false,"suffix":""},{"dropping-particle":"","family":"Herrick","given":"a L","non-dropping-particle":"","parse-names":false,"suffix":""}],"container-title":"Rheumatology (Oxford, England)","id":"ITEM-4","issue":"4","issued":{"date-parts":[["2001"]]},"page":"410-3","title":"Foot problems in patients with systemic sclerosis.","type":"article-journal","volume":"40"},"uris":["http://www.mendeley.com/documents/?uuid=36c3a57e-16a0-492e-9d2c-b7a7854de357"]},{"id":"ITEM-5","itemData":{"DOI":"10.1080/17453670710015067","ISBN":"1745367071001","ISSN":"1745-3682","PMID":"18484253","abstract":"BACKGROUND AND PURPOSE: Our knowledge of frequency of foot involvement in rheumatoid arthritis (RA) is still often based on a study from Finland in 1956. Great changes in the treatment of RA may have led to a different situation. We investigated the distribution of joint involvement in RA patients today, with special attention given to the feet and subjective walking ability.\\n\\nMETHODS: 1,000 RA patients answered a questionnaire concerning joints affected, joint surgery, foot problems, and subjectively experienced reasons for walking incapacity.\\n\\nRESULTS: In 45% of the patients, the forefoot was involved at the start of the disease. In 17%, the hindfoot/ankle was involved at the start. Only hand symptoms were commoner. 80% of patients reported current foot problems, 86% in the forefoot and 52% in the hindfoot/ankle. Difficulty in walking due to the feet was reported by 71%. For 41% of patients, the foot was the most important part of the lower extremity causing reduced walking capacity, and for 32% it was the only part.\\n\\nINTERPRETATION: After the hand, the foot was the most frequently symptomatic joint complex at the start of the disease, but also during active medical treatment. The foot caused walking disability in three-quarters of the cases and-4 times as often as the knee or the hip-it was the only joint to subjectively impair gait.","author":[{"dropping-particle":"","family":"Grondal","given":"Lollo","non-dropping-particle":"","parse-names":false,"suffix":""},{"dropping-particle":"","family":"Tengstrand","given":"Birgitta","non-dropping-particle":"","parse-names":false,"suffix":""},{"dropping-particle":"","family":"Nordmark","given":"Birgitta","non-dropping-particle":"","parse-names":false,"suffix":""},{"dropping-particle":"","family":"Wretenberg","given":"Per","non-dropping-particle":"","parse-names":false,"suffix":""},{"dropping-particle":"","family":"Stark","given":"Andre","non-dropping-particle":"","parse-names":false,"suffix":""}],"container-title":"Acta orthopaedica","id":"ITEM-5","issue":"2","issued":{"date-parts":[["2008"]]},"page":"257-61","title":"The foot: still the most important reason for walking incapacity in rheumatoid arthritis: distribution of symptomatic joints in 1,000 RA patients.","type":"article-journal","volume":"79"},"uris":["http://www.mendeley.com/documents/?uuid=2f3cb557-bd4f-4efc-b658-68e5b5d69b81"]}],"mendeley":{"formattedCitation":"(Cherry et al., 2017; Grondal, Tengstrand, Nordmark, Wretenberg, &amp; Stark, 2008; Otter et al., 2010; Sari-Kouzel et al., 2001; Woodburn J, 1997)","plainTextFormattedCitation":"(Cherry et al., 2017; Grondal, Tengstrand, Nordmark, Wretenberg, &amp; Stark, 2008; Otter et al., 2010; Sari-Kouzel et al., 2001; Woodburn J, 1997)","previouslyFormattedCitation":"[1–5]"},"properties":{"noteIndex":0},"schema":"https://github.com/citation-style-language/schema/raw/master/csl-citation.json"}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(Cherry et al., 2017; Grondal, Tengstrand, Nordmark, Wretenberg, &amp; Stark, 2008; Otter et al., 2010; Sari-Kouzel et al., 2001; Woodburn J, 1997)</w:t>
      </w:r>
      <w:r w:rsidRPr="00D51D4F">
        <w:rPr>
          <w:rFonts w:ascii="Times New Roman" w:hAnsi="Times New Roman" w:cs="Times New Roman"/>
        </w:rPr>
        <w:fldChar w:fldCharType="end"/>
      </w:r>
      <w:r w:rsidRPr="00D51D4F">
        <w:rPr>
          <w:rFonts w:ascii="Times New Roman" w:hAnsi="Times New Roman" w:cs="Times New Roman"/>
          <w:lang w:val="en-US"/>
        </w:rPr>
        <w:t xml:space="preserve"> with studies suggesting that up to 90% of patients are effected in conditions such as rheumatoid arthritis</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{"citationItems":[{"id":"ITEM-1","itemData":{"DOI":"10.1007/s10067-009-1312-y","ISSN":"1434-9949","PMID":"19997766","abstract":"Foot involvement is a major feature of rheumatoid arthritis (RA). Most epidemiological studies of the RA foot report radiological changes and results of clinical examination. This study aimed to determine the prevalence of foot symptoms, frequency of foot assessment and access to foot care from the perspective of people with RA. A questionnaire was sent to 1,040 people with RA throughout the UK enquiring about foot symptoms, their anatomical distribution (via validated mannequins) availability of podiatry services and perceived usefulness of interventions for alleviating foot symptoms. Altogether 585 useable replies were received; 93.5% of respondents reported having experienced foot pain, and 35.4% reported current foot pain as the presenting symptom. Most (68.2%) reported moderate or severe foot pain daily. Pain was most prevalent in the forefoot and/or ankle. The main predictive factors for reporting current foot pain were longer disease duration (mean 13 vs 10.3 years, p = 0.009), higher BMI (25.6 vs 24.1 p = 0.001) and the prevalent foot symptoms foot stiffness and numbness (both p &lt; 0.0001). Age, gender and current treatment were not significantly associated. Most (82%) had discussed foot symptoms with their rheumatologist, and only 64% had seen a podiatrist. Reported current adherence to prescribed orthoses was 55.8% and to prescribed shoes was 29.5%. Foot symptoms are ubiquitous in RA and frequently severe. Most patients had discussed their symptoms with their rheumatologist, and only 64% had specifically seen a podiatrist. Despite the remarkable progress in development of new treatment modalities for RA, foot pain remains a common and disabling symptom. Our findings support the need for wider access to specific foot care services and evidence-based, patient-centred interventions.","author":[{"dropping-particle":"","family":"Otter","given":"Simon J","non-dropping-particle":"","parse-names":false,"suffix":""},{"dropping-particle":"","family":"Lucas","given":"Kevin","non-dropping-particle":"","parse-names":false,"suffix":""},{"dropping-particle":"","family":"Springett","given":"Kate","non-dropping-particle":"","parse-names":false,"suffix":""},{"dropping-particle":"","family":"Moore","given":"Ann","non-dropping-particle":"","parse-names":false,"suffix":""},{"dropping-particle":"","family":"Davies","given":"Kevin","non-dropping-particle":"","parse-names":false,"suffix":""},{"dropping-particle":"","family":"Cheek","given":"Liz","non-dropping-particle":"","parse-names":false,"suffix":""},{"dropping-particle":"","family":"Young","given":"Adam","non-dropping-particle":"","parse-names":false,"suffix":""},{"dropping-particle":"","family":"Walker-Bone","given":"Karen","non-dropping-particle":"","parse-names":false,"suffix":""}],"container-title":"Clinical rheumatology","id":"ITEM-1","issue":"3","issued":{"date-parts":[["2010","3"]]},"page":"255-71","title":"Foot pain in rheumatoid arthritis prevalence, risk factors and management: an epidemiological study.","type":"article-journal","volume":"29"},"uris":["http://www.mendeley.com/documents/?uuid=ec64a256-6e03-4b94-b4c0-cfd26eb4b9b1"]}],"mendeley":{"formattedCitation":"(Otter et al., 2010)","plainTextFormattedCitation":"(Otter et al., 2010)","previouslyFormattedCitation":"[3]"},"properties":{"noteIndex":0},"schema":"https://github.com/citation-style-language/schema/raw/master/csl-citation.json"}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(Otter et al., 2010)</w:t>
      </w:r>
      <w:r w:rsidRPr="00D51D4F">
        <w:rPr>
          <w:rFonts w:ascii="Times New Roman" w:hAnsi="Times New Roman" w:cs="Times New Roman"/>
        </w:rPr>
        <w:fldChar w:fldCharType="end"/>
      </w:r>
      <w:r w:rsidRPr="00D51D4F">
        <w:rPr>
          <w:rFonts w:ascii="Times New Roman" w:hAnsi="Times New Roman" w:cs="Times New Roman"/>
          <w:noProof/>
          <w:lang w:val="en-US"/>
        </w:rPr>
        <w:t>.</w:t>
      </w:r>
      <w:r w:rsidRPr="00D51D4F">
        <w:rPr>
          <w:rFonts w:ascii="Times New Roman" w:hAnsi="Times New Roman" w:cs="Times New Roman"/>
          <w:lang w:val="en-US"/>
        </w:rPr>
        <w:t xml:space="preserve"> Research is now confirming the profound impact that foot and ankle conditions have on patients across the spectrum of RMDs</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{"citationItems":[{"id":"ITEM-1","itemData":{"DOI":"10.1002/art.21176","ISBN":"0004-3591 (Print)","ISSN":"21514658","PMID":"15934122","abstract":"OBJECTIVE: To develop a new foot impact scale to assess foot status in rheumatoid arthritis (RA) using established qualitative methodology and the latest item response techniques (Rasch analysis). METHODS: Foot problems in RA were explored by conducting qualitative interviews that were then used to generate items for a new foot impact scale. Further validation was undertaken following postal surveys and Rasch analysis. RESULTS: Analysis of the first postal survey (n = 192 responses) produced a 63-item binary response, 4-subscale instrument. The 4 subscales covered the domains impairment, activities, participation, and footwear. Following test-retest postal surveys and additional analysis, the instrument was reduced to a 2 subscale, 51-item questionnaire covering the domains of impairments/shoes and activities/participation. Initial results of these subscales indicate good psychometric properties, external validity, and test-retest reliability. CONCLUSION: A foot impact scale to assess the impact of RA and to measure the effect of interventions has been developed. The 2 scales comprising the instrument demonstrate good psychometric properties.","author":[{"dropping-particle":"","family":"Helliwell","given":"Philip","non-dropping-particle":"","parse-names":false,"suffix":""},{"dropping-particle":"","family":"Reay","given":"Naomi","non-dropping-particle":"","parse-names":false,"suffix":""},{"dropping-particle":"","family":"Gilworth","given":"Gill","non-dropping-particle":"","parse-names":false,"suffix":""},{"dropping-particle":"","family":"Redmond","given":"Anthony","non-dropping-particle":"","parse-names":false,"suffix":""},{"dropping-particle":"","family":"Slade","given":"Anita","non-dropping-particle":"","parse-names":false,"suffix":""},{"dropping-particle":"","family":"Tennant","given":"Alan","non-dropping-particle":"","parse-names":false,"suffix":""},{"dropping-particle":"","family":"Woodburn","given":"James","non-dropping-particle":"","parse-names":false,"suffix":""}],"container-title":"Arthritis Care and Research","id":"ITEM-1","issue":"3","issued":{"date-parts":[["2005"]]},"page":"418-422","title":"Development of a foot impact scale for rheumatoid arthritis","type":"article-journal","volume":"53"},"uris":["http://www.mendeley.com/documents/?uuid=af28e800-97e3-4669-9737-32f61c1b7ba1"]},{"id":"ITEM-2","itemData":{"DOI":"10.1093/rheumatology/kep307","ISSN":"14620332","author":[{"dropping-particle":"","family":"Bowen","given":"Catherine J.","non-dropping-particle":"","parse-names":false,"suffix":""},{"dropping-particle":"","family":"Culliford","given":"David","non-dropping-particle":"","parse-names":false,"suffix":""},{"dropping-particle":"","family":"Dewbury","given":"Keith","non-dropping-particle":"","parse-names":false,"suffix":""},{"dropping-particle":"","family":"Sampson","given":"Madeleine","non-dropping-particle":"","parse-names":false,"suffix":""},{"dropping-particle":"","family":"Burridge","given":"Jane","non-dropping-particle":"","parse-names":false,"suffix":""},{"dropping-particle":"","family":"Hooper","given":"Lindsey","non-dropping-particle":"","parse-names":false,"suffix":""},{"dropping-particle":"","family":"Edwards","given":"Christopher J.","non-dropping-particle":"","parse-names":false,"suffix":""},{"dropping-particle":"","family":"Arden","given":"Nigel K.","non-dropping-particle":"","parse-names":false,"suffix":""}],"container-title":"Rheumatology (Oxford, England)","id":"ITEM-2","issue":"1","issued":{"date-parts":[["2010"]]},"page":"191-192","title":"The clinical importance of ultrasound detectable forefoot bursae in rheumatoid arthritis.","type":"article","volume":"49"},"uris":["http://www.mendeley.com/documents/?uuid=c51fc7b2-af98-4bac-b065-f9a44429ed24"]}],"mendeley":{"formattedCitation":"(Bowen et al., 2010; Helliwell et al., 2005)","plainTextFormattedCitation":"(Bowen et al., 2010; Helliwell et al., 2005)","previouslyFormattedCitation":"[6,7]"},"properties":{"noteIndex":0},"schema":"https://github.com/citation-style-language/schema/raw/master/csl-citation.json"}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(Bowen et al., 2010; Helliwell et al., 2005)</w:t>
      </w:r>
      <w:r w:rsidRPr="00D51D4F">
        <w:rPr>
          <w:rFonts w:ascii="Times New Roman" w:hAnsi="Times New Roman" w:cs="Times New Roman"/>
        </w:rPr>
        <w:fldChar w:fldCharType="end"/>
      </w:r>
      <w:r w:rsidRPr="00D51D4F">
        <w:rPr>
          <w:rFonts w:ascii="Times New Roman" w:hAnsi="Times New Roman" w:cs="Times New Roman"/>
          <w:lang w:val="en-US"/>
        </w:rPr>
        <w:t>.  Despite this, very little is known about the provision of services to address the foot health needs of people with RMDs in Europe. Limited evidence from the UK shows that provision of foot care is inconsistent and the majority of rheumatology departments do not have access to specialist foot health services</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{"citationItems":[{"id":"ITEM-1","itemData":{"DOI":"10.1007/s00296-017-3751-0","ISSN":"1437160X","abstract":"The objective of this study is to describe the composition of multidisciplinary teams (MDT) working within rheumatology departments across the UK. All rheumatology departments in the United Kingdom (UK) were invited to participate in a national electronic survey between February 2014 and April 2015 as a part of a national audit for the management of rheumatoid and early inflammatory arthritis commissioned by Healthcare Quality Improvement Partnership. Rheumatology departments were asked to report their MDT composition; defined as a rheumatologist (consultant or specialist trainee), specialist nurse, occupational therapist physiotherapist, and podiatrist. The data were collected as Whole Time Equivalent (WTE) of each professional group at each department adjusted to 100,000 population. The data were grouped according to British Society for Rheumatology regions to study regional variations. The survey was completed by 164/167 departments (98% response rate). All departments reported an MDT comprising a rheumatologist (consultant or specialist trainee) and almost all included a specialist nurse but only 28 (17%) of the departments had MDTs comprising all the professional groups. There was a high degree of regional variation in the provision of Allied Health Professionals (physiotherapists, occupational therapists, and podiatrists) in the UK. MDT care is recommended for the management of inflammatory arthritis, but few UK rheumatology departments have a full complement of healthcare professionals within their MDT. There is a high degree of regional variation in the composition and staffing levels of the rheumatology MDT across the UK; the impact of which warrants further investigation.","author":[{"dropping-particle":"","family":"Ndosi","given":"Mwidimi","non-dropping-particle":"","parse-names":false,"suffix":""},{"dropping-particle":"","family":"Ferguson","given":"Rachel","non-dropping-particle":"","parse-names":false,"suffix":""},{"dropping-particle":"","family":"Backhouse","given":"Michael R.","non-dropping-particle":"","parse-names":false,"suffix":""},{"dropping-particle":"","family":"Bearne","given":"Lindsay","non-dropping-particle":"","parse-names":false,"suffix":""},{"dropping-particle":"","family":"Ainsworth","given":"Phillip","non-dropping-particle":"","parse-names":false,"suffix":""},{"dropping-particle":"","family":"Roach","given":"Alan","non-dropping-particle":"","parse-names":false,"suffix":""},{"dropping-particle":"","family":"Dennison","given":"Elaine","non-dropping-particle":"","parse-names":false,"suffix":""},{"dropping-particle":"","family":"Cherry","given":"Lindsey","non-dropping-particle":"","parse-names":false,"suffix":""}],"container-title":"Rheumatology International","id":"ITEM-1","issue":"9","issued":{"date-parts":[["2017"]]},"page":"1453-1459","title":"National variation in the composition of rheumatology multidisciplinary teams: a cross-sectional study","type":"article-journal","volume":"37"},"uris":["http://www.mendeley.com/documents/?uuid=2027c0f6-9a7c-409a-a152-77a3a12cd5ec"]},{"id":"ITEM-2","itemData":{"DOI":"10.1093/rheumatology/kei205","ISSN":"14620324","abstract":"OBJECTIVES To determine the provision of foot health services in rheumatology for the UK and Northern Ireland. METHODS Two hundred and sixteen rheumatology departments were surveyed by postal questionnaire. Questions covered the contribution of various disciplines to rheumatology out-patient clinics, and opinions on existing and potential services, with emphasis on foot health provision. Inter-regional variations were explored for eight UK regions. RESULTS Valid responses were received from 170 respondents (78.7% response rate). More than 80% of out-patient departments reported having rheumatology nurse specialists included in the staff mix but fewer than half used other allied health professionals, such as podiatrists. One quarter of the departments had access to a podiatrist and in 18% there was a foot health service dedicated to rheumatology. Awareness of guidelines for referral or of standards of foot care provision was very low (6%). There was high satisfaction with the adequacy of provision of footwear and insoles (81-87%) but low satisfaction with the adequacy of basic foot care (48-52%). Regional variation was extremely high for the provision of basic foot care (0-73%), the non-English regions reporting poorer provision of service. CONCLUSIONS Regional variation in the adequacy of foot health services was high and the non-English regions especially are failing to meet the foot health needs of rheumatology patients. Multidisciplinary care is generally well developed despite the composition of teams being highly variable. Fewer than half of rheumatologists reported that basic foot care needs were being met, although adequacy of provision of more advanced foot services is perceived to be better. The absence of nationally agreed standards and poor awareness of local standards may be detrimental to care in this patient group.","author":[{"dropping-particle":"","family":"Redmond","given":"A. C.","non-dropping-particle":"","parse-names":false,"suffix":""},{"dropping-particle":"","family":"Waxman","given":"R.","non-dropping-particle":"","parse-names":false,"suffix":""},{"dropping-particle":"","family":"Helliwell","given":"P. S.","non-dropping-particle":"","parse-names":false,"suffix":""}],"container-title":"Rheumatology","id":"ITEM-2","issue":"5","issued":{"date-parts":[["2006"]]},"page":"571-576","title":"Provision of foot health services in rheumatology in the UK","type":"article-journal","volume":"45"},"uris":["http://www.mendeley.com/documents/?uuid=b0bb6160-ed03-413c-b8e3-3741ac1a9017"]}],"mendeley":{"formattedCitation":"(Ndosi et al., 2017; Redmond, Waxman, &amp; Helliwell, 2006)","plainTextFormattedCitation":"(Ndosi et al., 2017; Redmond, Waxman, &amp; Helliwell, 2006)","previouslyFormattedCitation":"[8,9]"},"properties":{"noteIndex":0},"schema":"https://github.com/citation-style-language/schema/raw/master/csl-citation.json"}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(Ndosi et al., 2017; Redmond, Waxman, &amp; Helliwell, 2006)</w:t>
      </w:r>
      <w:r w:rsidRPr="00D51D4F">
        <w:rPr>
          <w:rFonts w:ascii="Times New Roman" w:hAnsi="Times New Roman" w:cs="Times New Roman"/>
        </w:rPr>
        <w:fldChar w:fldCharType="end"/>
      </w:r>
      <w:r w:rsidRPr="00D51D4F">
        <w:rPr>
          <w:rFonts w:ascii="Times New Roman" w:hAnsi="Times New Roman" w:cs="Times New Roman"/>
          <w:lang w:val="en-US"/>
        </w:rPr>
        <w:t>. Even where services are available they often fail to meet the clinical demand</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{"citationItems":[{"id":"ITEM-1","itemData":{"DOI":"10.1093/rheumatology/ker130","ISSN":"14620324","abstract":"Objectives: To describe conservative and surgical foot care in patients with RA in England and explore factors that predict the type of foot care received. Methods: Use of podiatry and type of foot surgery were outcomes recorded in an inception cohort involving nine rheumatology centres that recruited patients with RA between 1986 and 1998 across England. Associations between patient-specific factors and service use were identified using univariate logistic regression analyses. The independence of these associations was then verified through multiple binary logistic regression modelling. Results: Data were collected on 1237 patients with RA [66.9% females, mean (S.D.) age at disease onset = 54.36 (14.18) years, median DAS = 4.09 (1st quartile = 3.04, 3rd quartile = 5.26), median HAQ= 1 (0.50, 1.63)]. Interventions involving the feet in the cohort were low with only 364 (30%) out of 1218 receiving podiatry and 47 (4%) out of 1237 patients having surgery. At baseline, female gender, increasing age at onset, being RF positive and higher DAS scores were each independently associated with increased odds of seeing a podiatrist. Gender, age of onset and baseline DAS were independently associated with the odds of having foot surgery. Conclusions: Despite the known high prevalence of foot pathologies in RA, only one-third of this cohort accessed podiatry. While older females were more likely to access podiatry care and younger patients surgery, the majority of the RA population did not access any foot care. © The Author(s) 2011. Published by Oxford University Press on behalf of The British Society for Rheumatology.","author":[{"dropping-particle":"","family":"Backhouse","given":"Michael R.","non-dropping-particle":"","parse-names":false,"suffix":""},{"dropping-particle":"","family":"Keenan","given":"Anne Maree","non-dropping-particle":"","parse-names":false,"suffix":""},{"dropping-particle":"","family":"Hensor","given":"Elizabeth M.A.","non-dropping-particle":"","parse-names":false,"suffix":""},{"dropping-particle":"","family":"Young","given":"Adam","non-dropping-particle":"","parse-names":false,"suffix":""},{"dropping-particle":"","family":"James","given":"David","non-dropping-particle":"","parse-names":false,"suffix":""},{"dropping-particle":"","family":"Dixey","given":"Josh","non-dropping-particle":"","parse-names":false,"suffix":""},{"dropping-particle":"","family":"Williams","given":"Peter","non-dropping-particle":"","parse-names":false,"suffix":""},{"dropping-particle":"","family":"Prouse","given":"Peter","non-dropping-particle":"","parse-names":false,"suffix":""},{"dropping-particle":"","family":"Gough","given":"Andrew","non-dropping-particle":"","parse-names":false,"suffix":""},{"dropping-particle":"","family":"Helliwell","given":"Philip S.","non-dropping-particle":"","parse-names":false,"suffix":""},{"dropping-particle":"","family":"Redmond","given":"Anthony C.","non-dropping-particle":"","parse-names":false,"suffix":""}],"container-title":"Rheumatology","id":"ITEM-1","issue":"9","issued":{"date-parts":[["2011"]]},"page":"1586-1595","title":"Use of conservative and surgical foot care in an inception cohort of patients with rheumatoid arthritis","type":"article-journal","volume":"50"},"uris":["http://www.mendeley.com/documents/?uuid=ca483908-c6b4-4a41-8e7f-7aea171d5cfd"]},{"id":"ITEM-2","itemData":{"DOI":"10.1016/j.foot.2004.03.006","ISSN":"09582592","abstract":"Background: National guidelines recommend that patients with rheumatic diseases should have access to podiatry services and evidence is emerging that podiatry interventions are effective in the management of foot problems in this patient group. Despite this recognition it is generally perceived that access to podiatry services appears to be varied or absent. Objectives: To identify the nature of foot health problems presenting in a rheumatology clinic and to ascertain the availability and suitability of foot care for these problems. Method: A convenience sample of 139 patients (100 female and 39 male) was recruited. An assessment of foot health, and footwear was carried out and patients completed the foot function index (FFI). Any unmet foot care needs were identified. Results: The majority of the 139 patients presented with symptomatic callus and toenail problems and over half with foot deformity. There was no clear difference between genders. There was evidence of the effects of foot pain caused by these problems but low prescription of foot orthoses and specialist footwear. Conclusion: Overall this study indicates that poor foot health and foot pain as being common in patients with rheumatic diseases. The lack of foot care could lead to reduction in mobility and in some cases serious complications. This paper recommends that a specialist and dedicated foot care service is provided for these patients. © 2004 Elsevier Ltd. All rights reserved.","author":[{"dropping-particle":"","family":"Williams","given":"A. E.","non-dropping-particle":"","parse-names":false,"suffix":""},{"dropping-particle":"","family":"Bowden","given":"A. P.","non-dropping-particle":"","parse-names":false,"suffix":""}],"container-title":"Foot","id":"ITEM-2","issue":"3","issued":{"date-parts":[["2004"]]},"page":"154-158","title":"Meeting the challenge for foot health in rheumatic diseases","type":"article-journal","volume":"14"},"uris":["http://www.mendeley.com/documents/?uuid=3b82e2d7-c5bb-444c-844f-3ca2ea5ae23c"]}],"mendeley":{"formattedCitation":"(Backhouse et al., 2011; Williams &amp; Bowden, 2004)","plainTextFormattedCitation":"(Backhouse et al., 2011; Williams &amp; Bowden, 2004)","previouslyFormattedCitation":"[10,11]"},"properties":{"noteIndex":0},"schema":"https://github.com/citation-style-language/schema/raw/master/csl-citation.json"}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(Backhouse et al., 2011; Williams &amp; Bowden, 2004)</w:t>
      </w:r>
      <w:r w:rsidRPr="00D51D4F">
        <w:rPr>
          <w:rFonts w:ascii="Times New Roman" w:hAnsi="Times New Roman" w:cs="Times New Roman"/>
        </w:rPr>
        <w:fldChar w:fldCharType="end"/>
      </w:r>
      <w:r w:rsidRPr="00D51D4F">
        <w:rPr>
          <w:rFonts w:ascii="Times New Roman" w:hAnsi="Times New Roman" w:cs="Times New Roman"/>
          <w:lang w:val="en-US"/>
        </w:rPr>
        <w:t>.  One of the potential reasons for variation in the existence of service delivery in counties such as the UK variation could be the absence of widely agreed standards of care for the management of patients with RMD-related foot and ankle problems</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{"citationItems":[{"id":"ITEM-1","itemData":{"DOI":"10.1093/rheumatology/kei205","ISSN":"14620324","abstract":"OBJECTIVES To determine the provision of foot health services in rheumatology for the UK and Northern Ireland. METHODS Two hundred and sixteen rheumatology departments were surveyed by postal questionnaire. Questions covered the contribution of various disciplines to rheumatology out-patient clinics, and opinions on existing and potential services, with emphasis on foot health provision. Inter-regional variations were explored for eight UK regions. RESULTS Valid responses were received from 170 respondents (78.7% response rate). More than 80% of out-patient departments reported having rheumatology nurse specialists included in the staff mix but fewer than half used other allied health professionals, such as podiatrists. One quarter of the departments had access to a podiatrist and in 18% there was a foot health service dedicated to rheumatology. Awareness of guidelines for referral or of standards of foot care provision was very low (6%). There was high satisfaction with the adequacy of provision of footwear and insoles (81-87%) but low satisfaction with the adequacy of basic foot care (48-52%). Regional variation was extremely high for the provision of basic foot care (0-73%), the non-English regions reporting poorer provision of service. CONCLUSIONS Regional variation in the adequacy of foot health services was high and the non-English regions especially are failing to meet the foot health needs of rheumatology patients. Multidisciplinary care is generally well developed despite the composition of teams being highly variable. Fewer than half of rheumatologists reported that basic foot care needs were being met, although adequacy of provision of more advanced foot services is perceived to be better. The absence of nationally agreed standards and poor awareness of local standards may be detrimental to care in this patient group.","author":[{"dropping-particle":"","family":"Redmond","given":"A. C.","non-dropping-particle":"","parse-names":false,"suffix":""},{"dropping-particle":"","family":"Waxman","given":"R.","non-dropping-particle":"","parse-names":false,"suffix":""},{"dropping-particle":"","family":"Helliwell","given":"P. S.","non-dropping-particle":"","parse-names":false,"suffix":""}],"container-title":"Rheumatology","id":"ITEM-1","issue":"5","issued":{"date-parts":[["2006"]]},"page":"571-576","title":"Provision of foot health services in rheumatology in the UK","type":"article-journal","volume":"45"},"uris":["http://www.mendeley.com/documents/?uuid=b0bb6160-ed03-413c-b8e3-3741ac1a9017"]}],"mendeley":{"formattedCitation":"(Redmond et al., 2006)","plainTextFormattedCitation":"(Redmond et al., 2006)","previouslyFormattedCitation":"[9]"},"properties":{"noteIndex":0},"schema":"https://github.com/citation-style-language/schema/raw/master/csl-citation.json"}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(Redmond et al., 2006)</w:t>
      </w:r>
      <w:r w:rsidRPr="00D51D4F">
        <w:rPr>
          <w:rFonts w:ascii="Times New Roman" w:hAnsi="Times New Roman" w:cs="Times New Roman"/>
        </w:rPr>
        <w:fldChar w:fldCharType="end"/>
      </w:r>
      <w:r w:rsidRPr="00D51D4F">
        <w:rPr>
          <w:rFonts w:ascii="Times New Roman" w:hAnsi="Times New Roman" w:cs="Times New Roman"/>
          <w:lang w:val="en-US"/>
        </w:rPr>
        <w:t>.</w:t>
      </w:r>
    </w:p>
    <w:p w:rsidR="00721EFB" w:rsidRPr="00D51D4F" w:rsidRDefault="00721EFB" w:rsidP="00721EFB">
      <w:pPr>
        <w:rPr>
          <w:rFonts w:ascii="Times New Roman" w:hAnsi="Times New Roman" w:cs="Times New Roman"/>
          <w:lang w:val="en-US"/>
        </w:rPr>
      </w:pPr>
      <w:r w:rsidRPr="00D51D4F">
        <w:rPr>
          <w:rFonts w:ascii="Times New Roman" w:hAnsi="Times New Roman" w:cs="Times New Roman"/>
          <w:lang w:val="en-US"/>
        </w:rPr>
        <w:t xml:space="preserve">It is suspected that similar levels of variation in foot and ankle healthcare services also exist within and between other countries in Europe. There are no published data reporting the current provision of foot and ankle services within Europe, or how these services are delivered. </w:t>
      </w:r>
    </w:p>
    <w:p w:rsidR="00721EFB" w:rsidRPr="00D51D4F" w:rsidRDefault="00721EFB" w:rsidP="00721EFB">
      <w:pPr>
        <w:rPr>
          <w:rFonts w:ascii="Times New Roman" w:hAnsi="Times New Roman" w:cs="Times New Roman"/>
          <w:b/>
          <w:lang w:val="en-US"/>
        </w:rPr>
      </w:pPr>
      <w:r w:rsidRPr="00D51D4F">
        <w:rPr>
          <w:rFonts w:ascii="Times New Roman" w:hAnsi="Times New Roman" w:cs="Times New Roman"/>
          <w:b/>
          <w:lang w:val="en-US"/>
        </w:rPr>
        <w:t>2. Patients and Methods</w:t>
      </w:r>
    </w:p>
    <w:p w:rsidR="00721EFB" w:rsidRPr="00D51D4F" w:rsidRDefault="00721EFB" w:rsidP="00721EFB">
      <w:pPr>
        <w:rPr>
          <w:rFonts w:ascii="Times New Roman" w:hAnsi="Times New Roman" w:cs="Times New Roman"/>
          <w:lang w:val="en-US"/>
        </w:rPr>
      </w:pPr>
      <w:r w:rsidRPr="00D51D4F">
        <w:rPr>
          <w:rFonts w:ascii="Times New Roman" w:hAnsi="Times New Roman" w:cs="Times New Roman"/>
          <w:lang w:val="en-US"/>
        </w:rPr>
        <w:t>The aim of this study is to explore the variation in the provision of care for people with RMDs and foot &amp; ankle problems between European healthcare systems.</w:t>
      </w:r>
    </w:p>
    <w:p w:rsidR="00721EFB" w:rsidRPr="00F91766" w:rsidRDefault="00721EFB" w:rsidP="00721EFB">
      <w:pPr>
        <w:jc w:val="both"/>
        <w:rPr>
          <w:rFonts w:ascii="Times New Roman" w:hAnsi="Times New Roman" w:cs="Times New Roman"/>
          <w:lang w:val="en-US"/>
        </w:rPr>
      </w:pPr>
      <w:r w:rsidRPr="00D51D4F">
        <w:rPr>
          <w:rFonts w:ascii="Times New Roman" w:hAnsi="Times New Roman" w:cs="Times New Roman"/>
          <w:lang w:val="en-US"/>
        </w:rPr>
        <w:t xml:space="preserve">The survey was developed, using expert consensus, by a multinational and </w:t>
      </w:r>
      <w:proofErr w:type="spellStart"/>
      <w:r w:rsidRPr="00D51D4F">
        <w:rPr>
          <w:rFonts w:ascii="Times New Roman" w:hAnsi="Times New Roman" w:cs="Times New Roman"/>
          <w:lang w:val="en-US"/>
        </w:rPr>
        <w:t>multiprofessional</w:t>
      </w:r>
      <w:proofErr w:type="spellEnd"/>
      <w:r w:rsidRPr="00D51D4F">
        <w:rPr>
          <w:rFonts w:ascii="Times New Roman" w:hAnsi="Times New Roman" w:cs="Times New Roman"/>
          <w:lang w:val="en-US"/>
        </w:rPr>
        <w:t xml:space="preserve"> steering group consisting of 10 members from the EULAR Foot and Ankle Study Group, representing seven countries. To refine the questionnaire, it was circulated to all the members of the EULAR foot and ankle study group for comment and was piloted in seven countries. These seven countries were distributed around north, south and west Europe (</w:t>
      </w:r>
      <w:proofErr w:type="spellStart"/>
      <w:r w:rsidRPr="00D51D4F">
        <w:rPr>
          <w:rFonts w:ascii="Times New Roman" w:hAnsi="Times New Roman" w:cs="Times New Roman"/>
          <w:lang w:val="en-US"/>
        </w:rPr>
        <w:t>i.e</w:t>
      </w:r>
      <w:proofErr w:type="spellEnd"/>
      <w:r w:rsidRPr="00D51D4F">
        <w:rPr>
          <w:rFonts w:ascii="Times New Roman" w:hAnsi="Times New Roman" w:cs="Times New Roman"/>
          <w:lang w:val="en-US"/>
        </w:rPr>
        <w:t xml:space="preserve"> Belgium, Finland, France, Italy, Malta, Portugal and Spain) to capture any potential geographical variation. Efforts were made to pilot the survey in eastern Europe, but we were unable to obtain data at the pilot phase. The questionnaire was sent to clinicians from different health professions who were practicing in the seven countries mentioned above and were identified by members of the steering group. The clinicians were asked to fill in the questionnaire and comment on comprehension and applicability of the questions to their country, they were also asked to suggest any amendments required to </w:t>
      </w:r>
      <w:r w:rsidRPr="00F91766">
        <w:rPr>
          <w:rFonts w:ascii="Times New Roman" w:hAnsi="Times New Roman" w:cs="Times New Roman"/>
          <w:lang w:val="en-US"/>
        </w:rPr>
        <w:t xml:space="preserve">improve the questionnaire. Minor amendments were suggested to improve </w:t>
      </w:r>
      <w:proofErr w:type="spellStart"/>
      <w:r w:rsidRPr="00F91766">
        <w:rPr>
          <w:rFonts w:ascii="Times New Roman" w:hAnsi="Times New Roman" w:cs="Times New Roman"/>
          <w:lang w:val="en-US"/>
        </w:rPr>
        <w:t>comprehension.</w:t>
      </w:r>
      <w:r w:rsidR="003E3B82" w:rsidRPr="00F91766">
        <w:rPr>
          <w:rFonts w:ascii="Times New Roman" w:hAnsi="Times New Roman" w:cs="Times New Roman"/>
          <w:lang w:val="en-US"/>
        </w:rPr>
        <w:t>The</w:t>
      </w:r>
      <w:proofErr w:type="spellEnd"/>
      <w:r w:rsidR="003E3B82" w:rsidRPr="00F91766">
        <w:rPr>
          <w:rFonts w:ascii="Times New Roman" w:hAnsi="Times New Roman" w:cs="Times New Roman"/>
          <w:lang w:val="en-US"/>
        </w:rPr>
        <w:t xml:space="preserve"> final survey (Appendix 1) consisted of 11 multiple choice questions. If applicable participants could select more than one answer.  The time required to complete the questionnaire was approximately 10 minutes.</w:t>
      </w:r>
    </w:p>
    <w:p w:rsidR="003E3B82" w:rsidRPr="00F91766" w:rsidRDefault="00721EFB" w:rsidP="003E3B82">
      <w:pPr>
        <w:jc w:val="both"/>
        <w:rPr>
          <w:rFonts w:ascii="Times New Roman" w:hAnsi="Times New Roman" w:cs="Times New Roman"/>
          <w:lang w:val="en-US"/>
        </w:rPr>
      </w:pPr>
      <w:r w:rsidRPr="00D51D4F">
        <w:rPr>
          <w:rFonts w:ascii="Times New Roman" w:hAnsi="Times New Roman" w:cs="Times New Roman"/>
          <w:lang w:val="en-US"/>
        </w:rPr>
        <w:t>The final survey (Appendix 1) was then distributed, either in person or by mail, to twenty-three presidents representing Health Professionals in Rheumatology (HPR) associations within EULAR from the following European countries</w:t>
      </w:r>
      <w:r w:rsidRPr="00D51D4F">
        <w:rPr>
          <w:rFonts w:ascii="Times New Roman" w:eastAsia="Times New Roman" w:hAnsi="Times New Roman" w:cs="Times New Roman"/>
          <w:color w:val="000000"/>
          <w:lang w:val="en-US"/>
        </w:rPr>
        <w:t xml:space="preserve"> Austria, Belgium, Bulgaria,</w:t>
      </w:r>
      <w:r w:rsidRPr="00D51D4F">
        <w:rPr>
          <w:rFonts w:ascii="Times New Roman" w:hAnsi="Times New Roman" w:cs="Times New Roman"/>
          <w:lang w:val="en-US"/>
        </w:rPr>
        <w:t xml:space="preserve"> </w:t>
      </w:r>
      <w:r w:rsidRPr="00D51D4F">
        <w:rPr>
          <w:rFonts w:ascii="Times New Roman" w:eastAsia="Times New Roman" w:hAnsi="Times New Roman" w:cs="Times New Roman"/>
          <w:color w:val="000000"/>
          <w:lang w:val="en-US"/>
        </w:rPr>
        <w:t>Cyprus, Czech Republic, Denmark,</w:t>
      </w:r>
      <w:r w:rsidRPr="00D51D4F">
        <w:rPr>
          <w:rFonts w:ascii="Times New Roman" w:hAnsi="Times New Roman" w:cs="Times New Roman"/>
          <w:lang w:val="en-US"/>
        </w:rPr>
        <w:t xml:space="preserve"> </w:t>
      </w:r>
      <w:r w:rsidRPr="00D51D4F">
        <w:rPr>
          <w:rFonts w:ascii="Times New Roman" w:eastAsia="Times New Roman" w:hAnsi="Times New Roman" w:cs="Times New Roman"/>
          <w:color w:val="000000"/>
          <w:lang w:val="en-US"/>
        </w:rPr>
        <w:t>Finland, France, Hungary, Ireland, Italy, Malta, Netherlands, Norway,</w:t>
      </w:r>
      <w:r w:rsidRPr="00D51D4F">
        <w:rPr>
          <w:rFonts w:ascii="Times New Roman" w:hAnsi="Times New Roman" w:cs="Times New Roman"/>
          <w:lang w:val="en-US"/>
        </w:rPr>
        <w:t xml:space="preserve"> </w:t>
      </w:r>
      <w:r w:rsidRPr="00D51D4F">
        <w:rPr>
          <w:rFonts w:ascii="Times New Roman" w:eastAsia="Times New Roman" w:hAnsi="Times New Roman" w:cs="Times New Roman"/>
          <w:color w:val="000000"/>
          <w:lang w:val="en-US"/>
        </w:rPr>
        <w:t>Poland, Portugal, Romania,</w:t>
      </w:r>
      <w:r w:rsidRPr="00D51D4F">
        <w:rPr>
          <w:rFonts w:ascii="Times New Roman" w:hAnsi="Times New Roman" w:cs="Times New Roman"/>
          <w:lang w:val="en-US"/>
        </w:rPr>
        <w:t xml:space="preserve"> </w:t>
      </w:r>
      <w:r w:rsidRPr="00D51D4F">
        <w:rPr>
          <w:rFonts w:ascii="Times New Roman" w:eastAsia="Times New Roman" w:hAnsi="Times New Roman" w:cs="Times New Roman"/>
          <w:color w:val="000000"/>
          <w:lang w:val="en-US"/>
        </w:rPr>
        <w:t>Serbia, Spain, Sweden, Switzerland and United Kingdom.</w:t>
      </w:r>
      <w:r w:rsidRPr="00D51D4F">
        <w:rPr>
          <w:rFonts w:ascii="Times New Roman" w:hAnsi="Times New Roman" w:cs="Times New Roman"/>
          <w:lang w:val="en-US"/>
        </w:rPr>
        <w:t xml:space="preserve"> The presidents were selected because as elected heads of national </w:t>
      </w:r>
      <w:r w:rsidRPr="00F91766">
        <w:rPr>
          <w:rFonts w:ascii="Times New Roman" w:hAnsi="Times New Roman" w:cs="Times New Roman"/>
          <w:lang w:val="en-US"/>
        </w:rPr>
        <w:t xml:space="preserve">HPR </w:t>
      </w:r>
      <w:proofErr w:type="spellStart"/>
      <w:r w:rsidRPr="00F91766">
        <w:rPr>
          <w:rFonts w:ascii="Times New Roman" w:hAnsi="Times New Roman" w:cs="Times New Roman"/>
          <w:lang w:val="en-US"/>
        </w:rPr>
        <w:t>organisations</w:t>
      </w:r>
      <w:proofErr w:type="spellEnd"/>
      <w:r w:rsidRPr="00F91766">
        <w:rPr>
          <w:rFonts w:ascii="Times New Roman" w:hAnsi="Times New Roman" w:cs="Times New Roman"/>
          <w:lang w:val="en-US"/>
        </w:rPr>
        <w:t>, they were considered to be in a good position to obtain the required information.</w:t>
      </w:r>
      <w:r w:rsidR="00AF7FFB" w:rsidRPr="00F91766">
        <w:rPr>
          <w:lang w:val="en-US"/>
        </w:rPr>
        <w:t xml:space="preserve"> </w:t>
      </w:r>
      <w:r w:rsidR="002A6305" w:rsidRPr="00F91766">
        <w:rPr>
          <w:rFonts w:ascii="Times New Roman" w:hAnsi="Times New Roman" w:cs="Times New Roman"/>
          <w:lang w:val="en-US"/>
        </w:rPr>
        <w:t>T</w:t>
      </w:r>
      <w:r w:rsidR="003E3B82" w:rsidRPr="00F91766">
        <w:rPr>
          <w:rFonts w:ascii="Times New Roman" w:hAnsi="Times New Roman" w:cs="Times New Roman"/>
          <w:lang w:val="en-US"/>
        </w:rPr>
        <w:t xml:space="preserve">hey based their answers </w:t>
      </w:r>
      <w:r w:rsidR="003E3B82" w:rsidRPr="00F91766">
        <w:rPr>
          <w:rFonts w:ascii="Times New Roman" w:hAnsi="Times New Roman" w:cs="Times New Roman"/>
          <w:lang w:val="en-US"/>
        </w:rPr>
        <w:lastRenderedPageBreak/>
        <w:t>on their knowledge about their service provision in their respective countries, which in some cases might differed from actual provision.</w:t>
      </w:r>
    </w:p>
    <w:p w:rsidR="00721EFB" w:rsidRPr="00D51D4F" w:rsidRDefault="00721EFB" w:rsidP="00721EFB">
      <w:pPr>
        <w:jc w:val="both"/>
        <w:rPr>
          <w:rFonts w:ascii="Times New Roman" w:hAnsi="Times New Roman" w:cs="Times New Roman"/>
          <w:lang w:val="en-US"/>
        </w:rPr>
      </w:pPr>
      <w:r w:rsidRPr="00F91766">
        <w:rPr>
          <w:rFonts w:ascii="Times New Roman" w:hAnsi="Times New Roman" w:cs="Times New Roman"/>
          <w:lang w:val="en-US"/>
        </w:rPr>
        <w:t xml:space="preserve">Data were </w:t>
      </w:r>
      <w:proofErr w:type="spellStart"/>
      <w:r w:rsidRPr="00F91766">
        <w:rPr>
          <w:rFonts w:ascii="Times New Roman" w:hAnsi="Times New Roman" w:cs="Times New Roman"/>
          <w:lang w:val="en-US"/>
        </w:rPr>
        <w:t>analysed</w:t>
      </w:r>
      <w:proofErr w:type="spellEnd"/>
      <w:r w:rsidRPr="00F91766">
        <w:rPr>
          <w:rFonts w:ascii="Times New Roman" w:hAnsi="Times New Roman" w:cs="Times New Roman"/>
          <w:lang w:val="en-US"/>
        </w:rPr>
        <w:t xml:space="preserve"> using SPSS version 22.</w:t>
      </w:r>
      <w:r w:rsidRPr="00F91766">
        <w:rPr>
          <w:rFonts w:ascii="Times New Roman" w:hAnsi="Times New Roman" w:cs="Times New Roman"/>
          <w:bCs/>
          <w:lang w:val="en-US"/>
        </w:rPr>
        <w:t xml:space="preserve"> Participant</w:t>
      </w:r>
      <w:r w:rsidRPr="00D51D4F">
        <w:rPr>
          <w:rFonts w:ascii="Times New Roman" w:hAnsi="Times New Roman" w:cs="Times New Roman"/>
          <w:bCs/>
          <w:color w:val="333333"/>
          <w:lang w:val="en-US"/>
        </w:rPr>
        <w:t xml:space="preserve">s provided implied consent for their participation by completing the questionnaire. </w:t>
      </w:r>
    </w:p>
    <w:p w:rsidR="00721EFB" w:rsidRPr="00D51D4F" w:rsidRDefault="00721EFB" w:rsidP="00721EFB">
      <w:pPr>
        <w:jc w:val="both"/>
        <w:rPr>
          <w:rFonts w:ascii="Times New Roman" w:hAnsi="Times New Roman" w:cs="Times New Roman"/>
          <w:b/>
          <w:lang w:val="en-US"/>
        </w:rPr>
      </w:pPr>
      <w:r w:rsidRPr="00D51D4F">
        <w:rPr>
          <w:rFonts w:ascii="Times New Roman" w:hAnsi="Times New Roman" w:cs="Times New Roman"/>
          <w:b/>
          <w:lang w:val="en-US"/>
        </w:rPr>
        <w:t>3. Results</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 xml:space="preserve">Out of the 22 countries, 16 (73%) presidents representing HPR associations within EULAR completed the questionnaire (Austria, Belgium, Czech Republic, Denmark, France, Hungary, Ireland, Italy, Malta, Netherlands, Norway, Portugal, Spain, Sweden, Switzerland and United Kingdom).  </w:t>
      </w:r>
    </w:p>
    <w:p w:rsidR="00721EFB" w:rsidRPr="00D51D4F" w:rsidRDefault="00721EFB" w:rsidP="00721EFB">
      <w:pPr>
        <w:spacing w:after="360"/>
        <w:jc w:val="both"/>
        <w:rPr>
          <w:rFonts w:ascii="Times New Roman" w:hAnsi="Times New Roman" w:cs="Times New Roman"/>
          <w:b/>
          <w:lang w:val="en-US"/>
        </w:rPr>
      </w:pPr>
      <w:r w:rsidRPr="00D51D4F">
        <w:rPr>
          <w:rFonts w:ascii="Times New Roman" w:hAnsi="Times New Roman" w:cs="Times New Roman"/>
          <w:b/>
          <w:lang w:val="en-US"/>
        </w:rPr>
        <w:t>3.1 Provision of foot and ankle services for people with RMDs in each country.</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All 16 respondents indicated that foot and ankle healthcare services are provided in their country, but only three countries had specialist foot and ankle health care services for people with RMDs (Malta, Netherlands and UK). In some countries, such as the UK, this specialist services were reported but were not to be available throughout the whole country. In those countries which lacked RMD-specific foot and ankle specialist health care services, people with RMDs and foot and/or ankle problems received their treatment either in generic foot and ankle health</w:t>
      </w:r>
      <w:r w:rsidRPr="00D51D4F">
        <w:rPr>
          <w:rFonts w:ascii="Times New Roman" w:hAnsi="Times New Roman" w:cs="Times New Roman"/>
          <w:i/>
          <w:lang w:val="en-US"/>
        </w:rPr>
        <w:t xml:space="preserve"> </w:t>
      </w:r>
      <w:r w:rsidRPr="00D51D4F">
        <w:rPr>
          <w:rFonts w:ascii="Times New Roman" w:hAnsi="Times New Roman" w:cs="Times New Roman"/>
          <w:lang w:val="en-US"/>
        </w:rPr>
        <w:t xml:space="preserve">care services, in </w:t>
      </w:r>
      <w:r w:rsidRPr="00D51D4F">
        <w:rPr>
          <w:rFonts w:ascii="Times New Roman" w:eastAsia="Times New Roman" w:hAnsi="Times New Roman" w:cs="Times New Roman"/>
          <w:color w:val="000000"/>
          <w:lang w:val="en-US"/>
        </w:rPr>
        <w:t xml:space="preserve">Belgium, Denmark, Hungary, Ireland and Italy; or as part of general </w:t>
      </w:r>
      <w:r w:rsidRPr="00D51D4F">
        <w:rPr>
          <w:rFonts w:ascii="Times New Roman" w:hAnsi="Times New Roman" w:cs="Times New Roman"/>
          <w:lang w:val="en-US"/>
        </w:rPr>
        <w:t xml:space="preserve">RMD health care services such as in </w:t>
      </w:r>
      <w:r w:rsidRPr="00D51D4F">
        <w:rPr>
          <w:rFonts w:ascii="Times New Roman" w:eastAsia="Times New Roman" w:hAnsi="Times New Roman" w:cs="Times New Roman"/>
          <w:color w:val="000000"/>
          <w:lang w:val="en-US"/>
        </w:rPr>
        <w:t xml:space="preserve">Austria, France, Portugal and Sweden; and in some countries in both as reported for the Czech Republic, Norway, Spain and Switzerland. </w:t>
      </w:r>
    </w:p>
    <w:p w:rsidR="00721EFB" w:rsidRPr="00D51D4F" w:rsidRDefault="00721EFB" w:rsidP="00721EFB">
      <w:pPr>
        <w:spacing w:after="360"/>
        <w:jc w:val="both"/>
        <w:rPr>
          <w:rFonts w:ascii="Times New Roman" w:hAnsi="Times New Roman" w:cs="Times New Roman"/>
          <w:b/>
          <w:lang w:val="en-US"/>
        </w:rPr>
      </w:pPr>
      <w:r w:rsidRPr="00D51D4F">
        <w:rPr>
          <w:rFonts w:ascii="Times New Roman" w:hAnsi="Times New Roman" w:cs="Times New Roman"/>
          <w:b/>
          <w:lang w:val="en-US"/>
        </w:rPr>
        <w:t xml:space="preserve">3.2 Professions providing care for people with RMDs; </w:t>
      </w:r>
    </w:p>
    <w:p w:rsidR="00721EFB" w:rsidRPr="00D51D4F" w:rsidRDefault="00721EFB" w:rsidP="00721EFB">
      <w:pPr>
        <w:jc w:val="both"/>
        <w:rPr>
          <w:rFonts w:ascii="Times New Roman" w:hAnsi="Times New Roman" w:cs="Times New Roman"/>
          <w:lang w:val="en-US"/>
        </w:rPr>
      </w:pPr>
      <w:r w:rsidRPr="00D51D4F">
        <w:rPr>
          <w:rFonts w:ascii="Times New Roman" w:hAnsi="Times New Roman" w:cs="Times New Roman"/>
          <w:lang w:val="en-US"/>
        </w:rPr>
        <w:t xml:space="preserve">The professions providing care for patients with RMD-related foot and ankle problems varied across countries and specific foot pathologies (Table1). </w:t>
      </w:r>
    </w:p>
    <w:p w:rsidR="00721EFB" w:rsidRPr="00D51D4F" w:rsidRDefault="00721EFB" w:rsidP="00721EFB">
      <w:pPr>
        <w:jc w:val="both"/>
        <w:rPr>
          <w:rFonts w:ascii="Times New Roman" w:hAnsi="Times New Roman" w:cs="Times New Roman"/>
          <w:lang w:val="en-US"/>
        </w:rPr>
      </w:pPr>
      <w:r w:rsidRPr="00D51D4F">
        <w:rPr>
          <w:rFonts w:ascii="Times New Roman" w:hAnsi="Times New Roman" w:cs="Times New Roman"/>
          <w:lang w:val="en-US"/>
        </w:rPr>
        <w:t xml:space="preserve">Rheumatologists were reported in 16 countries as the most common providers of foot care when the problem was related to foot pain. They were followed by physiotherapists who provided care in 15 countries; and GPs and orthotists/prosthetists in 14 countries. In terms of dealing with specific foot pathologies, deformity was primarily treated by orthopedic surgeons, followed by orthotists/prosthetists, rheumatologists and podiatrist. However, when the foot and ankle problems were related to skin ulcers, nurses were reported to be the profession most frequently providing ulcer-care, followed by GP, rheumatologists, dermatologist and vascular surgeons. </w:t>
      </w:r>
    </w:p>
    <w:p w:rsidR="00721EFB" w:rsidRPr="00D51D4F" w:rsidRDefault="00721EFB" w:rsidP="00721EFB">
      <w:pPr>
        <w:jc w:val="both"/>
        <w:rPr>
          <w:rFonts w:ascii="Times New Roman" w:hAnsi="Times New Roman" w:cs="Times New Roman"/>
          <w:lang w:val="en-US"/>
        </w:rPr>
      </w:pPr>
    </w:p>
    <w:p w:rsidR="00721EFB" w:rsidRPr="00D51D4F" w:rsidRDefault="00721EFB" w:rsidP="00721EFB">
      <w:pPr>
        <w:jc w:val="both"/>
        <w:rPr>
          <w:rFonts w:ascii="Times New Roman" w:hAnsi="Times New Roman" w:cs="Times New Roman"/>
          <w:lang w:val="en-US"/>
        </w:rPr>
      </w:pPr>
    </w:p>
    <w:p w:rsidR="00721EFB" w:rsidRPr="00D51D4F" w:rsidRDefault="00721EFB" w:rsidP="00721EFB">
      <w:pPr>
        <w:jc w:val="both"/>
        <w:rPr>
          <w:rFonts w:ascii="Times New Roman" w:hAnsi="Times New Roman" w:cs="Times New Roman"/>
          <w:lang w:val="en-US"/>
        </w:rPr>
      </w:pPr>
    </w:p>
    <w:p w:rsidR="00721EFB" w:rsidRPr="00D51D4F" w:rsidRDefault="00721EFB" w:rsidP="00721EFB">
      <w:pPr>
        <w:jc w:val="both"/>
        <w:rPr>
          <w:rFonts w:ascii="Times New Roman" w:hAnsi="Times New Roman" w:cs="Times New Roman"/>
          <w:lang w:val="en-US"/>
        </w:rPr>
      </w:pPr>
    </w:p>
    <w:p w:rsidR="00721EFB" w:rsidRPr="00D51D4F" w:rsidRDefault="00721EFB" w:rsidP="00721EFB">
      <w:pPr>
        <w:jc w:val="both"/>
        <w:rPr>
          <w:rFonts w:ascii="Times New Roman" w:hAnsi="Times New Roman" w:cs="Times New Roman"/>
          <w:lang w:val="en-US"/>
        </w:rPr>
      </w:pPr>
    </w:p>
    <w:p w:rsidR="00721EFB" w:rsidRPr="00D51D4F" w:rsidRDefault="00721EFB" w:rsidP="00721EFB">
      <w:pPr>
        <w:jc w:val="both"/>
        <w:rPr>
          <w:rFonts w:ascii="Times New Roman" w:hAnsi="Times New Roman" w:cs="Times New Roman"/>
          <w:lang w:val="en-US"/>
        </w:rPr>
      </w:pPr>
    </w:p>
    <w:p w:rsidR="00721EFB" w:rsidRDefault="00721EFB" w:rsidP="00721EFB">
      <w:pPr>
        <w:jc w:val="both"/>
        <w:rPr>
          <w:rFonts w:ascii="Times New Roman" w:hAnsi="Times New Roman" w:cs="Times New Roman"/>
          <w:lang w:val="en-US"/>
        </w:rPr>
      </w:pPr>
    </w:p>
    <w:p w:rsidR="00721EFB" w:rsidRPr="00D51D4F" w:rsidRDefault="00721EFB" w:rsidP="00721EFB">
      <w:pPr>
        <w:jc w:val="both"/>
        <w:rPr>
          <w:rFonts w:ascii="Times New Roman" w:hAnsi="Times New Roman" w:cs="Times New Roman"/>
          <w:lang w:val="en-US"/>
        </w:rPr>
      </w:pPr>
    </w:p>
    <w:tbl>
      <w:tblPr>
        <w:tblStyle w:val="LightShading"/>
        <w:tblW w:w="8897" w:type="dxa"/>
        <w:tblLayout w:type="fixed"/>
        <w:tblLook w:val="0620" w:firstRow="1" w:lastRow="0" w:firstColumn="0" w:lastColumn="0" w:noHBand="1" w:noVBand="1"/>
      </w:tblPr>
      <w:tblGrid>
        <w:gridCol w:w="2414"/>
        <w:gridCol w:w="1995"/>
        <w:gridCol w:w="2116"/>
        <w:gridCol w:w="246"/>
        <w:gridCol w:w="1880"/>
        <w:gridCol w:w="246"/>
      </w:tblGrid>
      <w:tr w:rsidR="00721EFB" w:rsidRPr="00D51D4F" w:rsidTr="00E11398">
        <w:trPr>
          <w:gridAfter w:val="1"/>
          <w:cnfStyle w:val="100000000000" w:firstRow="1" w:lastRow="0" w:firstColumn="0" w:lastColumn="0" w:oddVBand="0" w:evenVBand="0" w:oddHBand="0" w:evenHBand="0" w:firstRowFirstColumn="0" w:firstRowLastColumn="0" w:lastRowFirstColumn="0" w:lastRowLastColumn="0"/>
          <w:wAfter w:w="246" w:type="dxa"/>
          <w:trHeight w:val="300"/>
        </w:trPr>
        <w:tc>
          <w:tcPr>
            <w:tcW w:w="2414" w:type="dxa"/>
            <w:vMerge w:val="restart"/>
            <w:noWrap/>
          </w:tcPr>
          <w:p w:rsidR="00721EFB" w:rsidRPr="00D51D4F" w:rsidRDefault="00721EFB" w:rsidP="00E11398">
            <w:pPr>
              <w:jc w:val="both"/>
              <w:rPr>
                <w:rFonts w:ascii="Times New Roman" w:hAnsi="Times New Roman" w:cs="Times New Roman"/>
                <w:b w:val="0"/>
                <w:bCs w:val="0"/>
                <w:color w:val="000000"/>
                <w:lang w:val="en-GB"/>
              </w:rPr>
            </w:pPr>
          </w:p>
        </w:tc>
        <w:tc>
          <w:tcPr>
            <w:tcW w:w="6237" w:type="dxa"/>
            <w:gridSpan w:val="4"/>
          </w:tcPr>
          <w:p w:rsidR="00721EFB" w:rsidRPr="00D51D4F" w:rsidRDefault="00721EFB" w:rsidP="00E11398">
            <w:pPr>
              <w:jc w:val="both"/>
              <w:rPr>
                <w:rFonts w:ascii="Times New Roman" w:hAnsi="Times New Roman" w:cs="Times New Roman"/>
                <w:b w:val="0"/>
                <w:lang w:val="en-GB"/>
              </w:rPr>
            </w:pPr>
            <w:r w:rsidRPr="00D51D4F">
              <w:rPr>
                <w:rFonts w:ascii="Times New Roman" w:hAnsi="Times New Roman" w:cs="Times New Roman"/>
                <w:b w:val="0"/>
                <w:bCs w:val="0"/>
                <w:color w:val="000000"/>
                <w:lang w:val="en-GB"/>
              </w:rPr>
              <w:t>Foot problems</w:t>
            </w:r>
          </w:p>
        </w:tc>
      </w:tr>
      <w:tr w:rsidR="00721EFB" w:rsidRPr="00D51D4F" w:rsidTr="00E11398">
        <w:trPr>
          <w:trHeight w:val="300"/>
        </w:trPr>
        <w:tc>
          <w:tcPr>
            <w:tcW w:w="2414" w:type="dxa"/>
            <w:vMerge/>
            <w:noWrap/>
          </w:tcPr>
          <w:p w:rsidR="00721EFB" w:rsidRPr="00D51D4F" w:rsidRDefault="00721EFB" w:rsidP="00E11398">
            <w:pPr>
              <w:jc w:val="both"/>
              <w:rPr>
                <w:rFonts w:ascii="Times New Roman" w:hAnsi="Times New Roman" w:cs="Times New Roman"/>
                <w:b/>
                <w:lang w:val="en-GB"/>
              </w:rPr>
            </w:pPr>
          </w:p>
        </w:tc>
        <w:tc>
          <w:tcPr>
            <w:tcW w:w="1995" w:type="dxa"/>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Foot and ankle pain</w:t>
            </w:r>
          </w:p>
        </w:tc>
        <w:tc>
          <w:tcPr>
            <w:tcW w:w="2362" w:type="dxa"/>
            <w:gridSpan w:val="2"/>
            <w:noWrap/>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Foot and ankle deformity</w:t>
            </w:r>
          </w:p>
        </w:tc>
        <w:tc>
          <w:tcPr>
            <w:tcW w:w="2126" w:type="dxa"/>
            <w:gridSpan w:val="2"/>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Foot and ankle ulcers</w:t>
            </w:r>
          </w:p>
        </w:tc>
      </w:tr>
      <w:tr w:rsidR="00721EFB" w:rsidRPr="00D51D4F" w:rsidTr="00E11398">
        <w:trPr>
          <w:gridAfter w:val="1"/>
          <w:wAfter w:w="246" w:type="dxa"/>
          <w:trHeight w:val="300"/>
        </w:trPr>
        <w:tc>
          <w:tcPr>
            <w:tcW w:w="2414" w:type="dxa"/>
            <w:noWrap/>
            <w:hideMark/>
          </w:tcPr>
          <w:p w:rsidR="00721EFB" w:rsidRPr="00D51D4F" w:rsidRDefault="00721EFB" w:rsidP="00E11398">
            <w:pPr>
              <w:jc w:val="both"/>
              <w:rPr>
                <w:rFonts w:ascii="Times New Roman" w:hAnsi="Times New Roman" w:cs="Times New Roman"/>
                <w:b/>
                <w:bCs/>
                <w:color w:val="000000"/>
                <w:lang w:val="en-GB"/>
              </w:rPr>
            </w:pPr>
            <w:r w:rsidRPr="00D51D4F">
              <w:rPr>
                <w:rFonts w:ascii="Times New Roman" w:hAnsi="Times New Roman" w:cs="Times New Roman"/>
                <w:b/>
                <w:bCs/>
                <w:color w:val="000000"/>
                <w:lang w:val="en-GB"/>
              </w:rPr>
              <w:t>Professions</w:t>
            </w:r>
          </w:p>
        </w:tc>
        <w:tc>
          <w:tcPr>
            <w:tcW w:w="1995"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Countries(N=16)</w:t>
            </w:r>
          </w:p>
        </w:tc>
        <w:tc>
          <w:tcPr>
            <w:tcW w:w="2116"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 (N=16)</w:t>
            </w:r>
          </w:p>
        </w:tc>
        <w:tc>
          <w:tcPr>
            <w:tcW w:w="2126" w:type="dxa"/>
            <w:gridSpan w:val="2"/>
            <w:noWrap/>
          </w:tcPr>
          <w:p w:rsidR="00721EFB" w:rsidRPr="00D51D4F" w:rsidRDefault="00721EFB" w:rsidP="00E11398">
            <w:pPr>
              <w:jc w:val="both"/>
              <w:rPr>
                <w:rFonts w:ascii="Times New Roman" w:hAnsi="Times New Roman" w:cs="Times New Roman"/>
                <w:color w:val="auto"/>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 (N=16)</w:t>
            </w:r>
          </w:p>
        </w:tc>
      </w:tr>
      <w:tr w:rsidR="00721EFB" w:rsidRPr="00D51D4F" w:rsidTr="00E11398">
        <w:trPr>
          <w:gridAfter w:val="1"/>
          <w:wAfter w:w="246" w:type="dxa"/>
          <w:trHeight w:val="300"/>
        </w:trPr>
        <w:tc>
          <w:tcPr>
            <w:tcW w:w="2414" w:type="dxa"/>
            <w:noWrap/>
            <w:hideMark/>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 xml:space="preserve">General </w:t>
            </w:r>
            <w:proofErr w:type="spellStart"/>
            <w:r w:rsidRPr="00D51D4F">
              <w:rPr>
                <w:rFonts w:ascii="Times New Roman" w:hAnsi="Times New Roman" w:cs="Times New Roman"/>
                <w:color w:val="000000"/>
              </w:rPr>
              <w:t>Practitioner</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7</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r>
      <w:tr w:rsidR="00721EFB" w:rsidRPr="00D51D4F" w:rsidTr="00E11398">
        <w:trPr>
          <w:gridAfter w:val="1"/>
          <w:wAfter w:w="246" w:type="dxa"/>
          <w:trHeight w:val="280"/>
        </w:trPr>
        <w:tc>
          <w:tcPr>
            <w:tcW w:w="2414" w:type="dxa"/>
            <w:noWrap/>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Rheumatologist</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16</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r>
      <w:tr w:rsidR="00721EFB" w:rsidRPr="00D51D4F" w:rsidTr="00E11398">
        <w:trPr>
          <w:gridAfter w:val="1"/>
          <w:wAfter w:w="246" w:type="dxa"/>
          <w:trHeight w:val="280"/>
        </w:trPr>
        <w:tc>
          <w:tcPr>
            <w:tcW w:w="2414"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Rehabilitation</w:t>
            </w:r>
            <w:proofErr w:type="spellEnd"/>
            <w:r w:rsidRPr="00D51D4F">
              <w:rPr>
                <w:rFonts w:ascii="Times New Roman" w:hAnsi="Times New Roman" w:cs="Times New Roman"/>
                <w:color w:val="000000"/>
              </w:rPr>
              <w:t xml:space="preserve"> Medical Doctor</w:t>
            </w:r>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11</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11</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5</w:t>
            </w:r>
          </w:p>
        </w:tc>
      </w:tr>
      <w:tr w:rsidR="00721EFB" w:rsidRPr="00D51D4F" w:rsidTr="00E11398">
        <w:trPr>
          <w:gridAfter w:val="1"/>
          <w:wAfter w:w="246" w:type="dxa"/>
          <w:trHeight w:val="300"/>
        </w:trPr>
        <w:tc>
          <w:tcPr>
            <w:tcW w:w="2414" w:type="dxa"/>
            <w:noWrap/>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Dermatologist</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3</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0</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r>
      <w:tr w:rsidR="00721EFB" w:rsidRPr="00D51D4F" w:rsidTr="00E11398">
        <w:trPr>
          <w:gridAfter w:val="1"/>
          <w:wAfter w:w="246" w:type="dxa"/>
          <w:trHeight w:val="300"/>
        </w:trPr>
        <w:tc>
          <w:tcPr>
            <w:tcW w:w="2414" w:type="dxa"/>
            <w:noWrap/>
          </w:tcPr>
          <w:p w:rsidR="00721EFB" w:rsidRPr="00D51D4F" w:rsidDel="00CC6CB0"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Orthopaedic</w:t>
            </w:r>
            <w:proofErr w:type="spellEnd"/>
            <w:r w:rsidRPr="00D51D4F">
              <w:rPr>
                <w:rFonts w:ascii="Times New Roman" w:hAnsi="Times New Roman" w:cs="Times New Roman"/>
                <w:color w:val="000000"/>
              </w:rPr>
              <w:t xml:space="preserve"> </w:t>
            </w:r>
            <w:proofErr w:type="spellStart"/>
            <w:r w:rsidRPr="00D51D4F">
              <w:rPr>
                <w:rFonts w:ascii="Times New Roman" w:hAnsi="Times New Roman" w:cs="Times New Roman"/>
                <w:color w:val="000000"/>
              </w:rPr>
              <w:t>surgeon</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13</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15</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7</w:t>
            </w:r>
          </w:p>
        </w:tc>
      </w:tr>
      <w:tr w:rsidR="00721EFB" w:rsidRPr="00D51D4F" w:rsidTr="00E11398">
        <w:trPr>
          <w:gridAfter w:val="1"/>
          <w:wAfter w:w="246" w:type="dxa"/>
          <w:trHeight w:val="300"/>
        </w:trPr>
        <w:tc>
          <w:tcPr>
            <w:tcW w:w="2414" w:type="dxa"/>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 xml:space="preserve">Vascular </w:t>
            </w:r>
            <w:proofErr w:type="spellStart"/>
            <w:r w:rsidRPr="00D51D4F">
              <w:rPr>
                <w:rFonts w:ascii="Times New Roman" w:hAnsi="Times New Roman" w:cs="Times New Roman"/>
                <w:color w:val="000000"/>
              </w:rPr>
              <w:t>surgeon</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6</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0</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r>
      <w:tr w:rsidR="00721EFB" w:rsidRPr="00D51D4F" w:rsidTr="00E11398">
        <w:trPr>
          <w:gridAfter w:val="1"/>
          <w:wAfter w:w="246" w:type="dxa"/>
          <w:trHeight w:val="300"/>
        </w:trPr>
        <w:tc>
          <w:tcPr>
            <w:tcW w:w="2414" w:type="dxa"/>
            <w:noWrap/>
            <w:hideMark/>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Nurse</w:t>
            </w:r>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9</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5</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15</w:t>
            </w:r>
          </w:p>
        </w:tc>
      </w:tr>
      <w:tr w:rsidR="00721EFB" w:rsidRPr="00D51D4F" w:rsidTr="00E11398">
        <w:trPr>
          <w:gridAfter w:val="1"/>
          <w:wAfter w:w="246" w:type="dxa"/>
          <w:trHeight w:val="300"/>
        </w:trPr>
        <w:tc>
          <w:tcPr>
            <w:tcW w:w="2414" w:type="dxa"/>
            <w:noWrap/>
          </w:tcPr>
          <w:p w:rsidR="00721EFB" w:rsidRPr="00D51D4F" w:rsidDel="00CC6CB0"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Orthotist</w:t>
            </w:r>
            <w:proofErr w:type="spellEnd"/>
            <w:r w:rsidRPr="00D51D4F">
              <w:rPr>
                <w:rFonts w:ascii="Times New Roman" w:hAnsi="Times New Roman" w:cs="Times New Roman"/>
                <w:color w:val="000000"/>
              </w:rPr>
              <w:t>/</w:t>
            </w:r>
            <w:proofErr w:type="spellStart"/>
            <w:r w:rsidRPr="00D51D4F">
              <w:rPr>
                <w:rFonts w:ascii="Times New Roman" w:hAnsi="Times New Roman" w:cs="Times New Roman"/>
                <w:color w:val="000000"/>
              </w:rPr>
              <w:t>prosthetist</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8</w:t>
            </w:r>
          </w:p>
        </w:tc>
      </w:tr>
      <w:tr w:rsidR="00721EFB" w:rsidRPr="00D51D4F" w:rsidTr="00E11398">
        <w:trPr>
          <w:gridAfter w:val="1"/>
          <w:wAfter w:w="246" w:type="dxa"/>
          <w:trHeight w:val="300"/>
        </w:trPr>
        <w:tc>
          <w:tcPr>
            <w:tcW w:w="2414"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Physiotherapist</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15</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11</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3</w:t>
            </w:r>
          </w:p>
        </w:tc>
      </w:tr>
      <w:tr w:rsidR="00721EFB" w:rsidRPr="00D51D4F" w:rsidTr="00E11398">
        <w:trPr>
          <w:gridAfter w:val="1"/>
          <w:wAfter w:w="246" w:type="dxa"/>
          <w:trHeight w:val="280"/>
        </w:trPr>
        <w:tc>
          <w:tcPr>
            <w:tcW w:w="2414"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Podiatrist</w:t>
            </w:r>
            <w:proofErr w:type="spellEnd"/>
          </w:p>
        </w:tc>
        <w:tc>
          <w:tcPr>
            <w:tcW w:w="1995"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211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2126" w:type="dxa"/>
            <w:gridSpan w:val="2"/>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9</w:t>
            </w:r>
          </w:p>
        </w:tc>
      </w:tr>
    </w:tbl>
    <w:p w:rsidR="00721EFB" w:rsidRPr="00D51D4F" w:rsidRDefault="00721EFB" w:rsidP="00721EFB">
      <w:pPr>
        <w:pStyle w:val="Caption"/>
        <w:spacing w:line="276" w:lineRule="auto"/>
        <w:jc w:val="both"/>
        <w:rPr>
          <w:rFonts w:ascii="Times New Roman" w:hAnsi="Times New Roman" w:cs="Times New Roman"/>
          <w:sz w:val="22"/>
          <w:szCs w:val="22"/>
          <w:lang w:val="en-GB"/>
        </w:rPr>
      </w:pPr>
      <w:r w:rsidRPr="00D51D4F">
        <w:rPr>
          <w:rFonts w:ascii="Times New Roman" w:hAnsi="Times New Roman" w:cs="Times New Roman"/>
          <w:b w:val="0"/>
          <w:sz w:val="22"/>
          <w:szCs w:val="22"/>
        </w:rPr>
        <w:t>Table 1</w:t>
      </w:r>
      <w:r w:rsidRPr="00D51D4F">
        <w:rPr>
          <w:rFonts w:ascii="Times New Roman" w:hAnsi="Times New Roman" w:cs="Times New Roman"/>
          <w:sz w:val="22"/>
          <w:szCs w:val="22"/>
        </w:rPr>
        <w:t xml:space="preserve">: </w:t>
      </w:r>
      <w:r w:rsidRPr="00D51D4F">
        <w:rPr>
          <w:rFonts w:ascii="Times New Roman" w:hAnsi="Times New Roman" w:cs="Times New Roman"/>
          <w:b w:val="0"/>
          <w:bCs w:val="0"/>
          <w:sz w:val="22"/>
          <w:szCs w:val="22"/>
        </w:rPr>
        <w:t xml:space="preserve">The professions involved in providing the health services </w:t>
      </w:r>
      <w:proofErr w:type="spellStart"/>
      <w:r w:rsidRPr="00D51D4F">
        <w:rPr>
          <w:rFonts w:ascii="Times New Roman" w:hAnsi="Times New Roman" w:cs="Times New Roman"/>
          <w:b w:val="0"/>
          <w:bCs w:val="0"/>
          <w:sz w:val="22"/>
          <w:szCs w:val="22"/>
        </w:rPr>
        <w:t>specialising</w:t>
      </w:r>
      <w:proofErr w:type="spellEnd"/>
      <w:r w:rsidRPr="00D51D4F">
        <w:rPr>
          <w:rFonts w:ascii="Times New Roman" w:hAnsi="Times New Roman" w:cs="Times New Roman"/>
          <w:b w:val="0"/>
          <w:bCs w:val="0"/>
          <w:sz w:val="22"/>
          <w:szCs w:val="22"/>
        </w:rPr>
        <w:t xml:space="preserve"> in RMD-related foot and ankle problems across the responding countries. Only professions that were reported to provide the care in ≥10 countries for any of the three pathologies described in the table are presented.</w:t>
      </w:r>
    </w:p>
    <w:p w:rsidR="00721EFB" w:rsidRPr="00D51D4F" w:rsidRDefault="00721EFB" w:rsidP="00721EFB">
      <w:pPr>
        <w:spacing w:after="360"/>
        <w:jc w:val="both"/>
        <w:rPr>
          <w:rFonts w:ascii="Times New Roman" w:hAnsi="Times New Roman" w:cs="Times New Roman"/>
          <w:b/>
          <w:i/>
          <w:lang w:val="en-US"/>
        </w:rPr>
      </w:pPr>
      <w:r w:rsidRPr="00D51D4F">
        <w:rPr>
          <w:rFonts w:ascii="Times New Roman" w:hAnsi="Times New Roman" w:cs="Times New Roman"/>
          <w:b/>
          <w:lang w:val="en-US"/>
        </w:rPr>
        <w:t>3.3 Health Professionals IN Rheumatology provision of foot and ankle health care services for people with RMDs in the public and private health sectors.</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 xml:space="preserve">Respondents reported that of the 16 countries that had foot and ankle services, the majority were provided through the public sector but private provision was also common, and professions were frequently accessible through both sectors (table 2). Podiatry was a notable exception as it is more commonly available through the private sector (ten countries) rather than the public sector (seven countries). Five countries (Belgium, Check Republic, Ireland, Malta and UK) were able to access podiatry in both sectors; two countries (Denmark and Netherlands) only had podiatry in the public sector; and five (France, Italy, Portugal, Spain and Switzerland) only in the private sectors. Podiatry as a profession was not present at all in Austria, Hungary, Norway or Sweden. In addition, Switzerland also reported having orthotists/prosthetists only present in the private sector.  </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lastRenderedPageBreak/>
        <w:t xml:space="preserve">Out of the seven HPR professions providing health care services for people with RMD-related foot and ankle problems, physiotherapy was the only profession that was represented in all 16 countries in the public sector. Nursing was the second most represented profession in the public sector as it was represented in all countries with the exception of Spain. The other HPR professions with large representation in the public sector were </w:t>
      </w:r>
      <w:r w:rsidRPr="00D51D4F">
        <w:rPr>
          <w:rFonts w:ascii="Times New Roman" w:hAnsi="Times New Roman" w:cs="Times New Roman"/>
          <w:color w:val="000000"/>
          <w:lang w:val="en-US"/>
        </w:rPr>
        <w:t>orthotist/prosthetist and</w:t>
      </w:r>
      <w:r w:rsidRPr="00D51D4F">
        <w:rPr>
          <w:rFonts w:ascii="Times New Roman" w:hAnsi="Times New Roman" w:cs="Times New Roman"/>
          <w:lang w:val="en-US"/>
        </w:rPr>
        <w:t xml:space="preserve"> occupational therapist. The latter two professions provided public health care services for RMD-related foot and ankle problems in 14 countries. While these services were only available in the private sector in Portugal and Switzerland, for orthotist/prosthetist, and in Portugal and Spain, in the case of occupational therapy.</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Psychologists and social workers were both highly represented in the public sector; with low representation of social workers in the private sector.  The presence of psychology services in the public sector, to treat the psychosocial impact related to foot and ankle problems in patients with RMDs, was reported in all countries with the exception of Switzerland, France, Portugal, and Spain. Social Work was neither</w:t>
      </w:r>
      <w:r w:rsidRPr="00D51D4F" w:rsidDel="00336870">
        <w:rPr>
          <w:rFonts w:ascii="Times New Roman" w:hAnsi="Times New Roman" w:cs="Times New Roman"/>
          <w:lang w:val="en-US"/>
        </w:rPr>
        <w:t xml:space="preserve"> </w:t>
      </w:r>
      <w:r w:rsidRPr="00D51D4F">
        <w:rPr>
          <w:rFonts w:ascii="Times New Roman" w:hAnsi="Times New Roman" w:cs="Times New Roman"/>
          <w:lang w:val="en-US"/>
        </w:rPr>
        <w:t xml:space="preserve">represented in the public sector nor in the private sector in these last three countries. </w:t>
      </w:r>
    </w:p>
    <w:tbl>
      <w:tblPr>
        <w:tblStyle w:val="LightShading"/>
        <w:tblW w:w="8652" w:type="dxa"/>
        <w:tblLayout w:type="fixed"/>
        <w:tblLook w:val="0620" w:firstRow="1" w:lastRow="0" w:firstColumn="0" w:lastColumn="0" w:noHBand="1" w:noVBand="1"/>
      </w:tblPr>
      <w:tblGrid>
        <w:gridCol w:w="2680"/>
        <w:gridCol w:w="1861"/>
        <w:gridCol w:w="2127"/>
        <w:gridCol w:w="1984"/>
      </w:tblGrid>
      <w:tr w:rsidR="00721EFB" w:rsidRPr="002A6305" w:rsidTr="00E11398">
        <w:trPr>
          <w:gridAfter w:val="3"/>
          <w:cnfStyle w:val="100000000000" w:firstRow="1" w:lastRow="0" w:firstColumn="0" w:lastColumn="0" w:oddVBand="0" w:evenVBand="0" w:oddHBand="0" w:evenHBand="0" w:firstRowFirstColumn="0" w:firstRowLastColumn="0" w:lastRowFirstColumn="0" w:lastRowLastColumn="0"/>
          <w:wAfter w:w="5972" w:type="dxa"/>
          <w:trHeight w:val="541"/>
        </w:trPr>
        <w:tc>
          <w:tcPr>
            <w:tcW w:w="2680" w:type="dxa"/>
            <w:vMerge w:val="restart"/>
            <w:noWrap/>
          </w:tcPr>
          <w:p w:rsidR="00721EFB" w:rsidRPr="00D51D4F" w:rsidRDefault="00721EFB" w:rsidP="00E11398">
            <w:pPr>
              <w:jc w:val="both"/>
              <w:rPr>
                <w:rFonts w:ascii="Times New Roman" w:hAnsi="Times New Roman" w:cs="Times New Roman"/>
                <w:lang w:val="en-US"/>
              </w:rPr>
            </w:pPr>
          </w:p>
        </w:tc>
      </w:tr>
      <w:tr w:rsidR="00721EFB" w:rsidRPr="00D51D4F" w:rsidTr="00E11398">
        <w:trPr>
          <w:trHeight w:val="332"/>
        </w:trPr>
        <w:tc>
          <w:tcPr>
            <w:tcW w:w="2680" w:type="dxa"/>
            <w:vMerge/>
            <w:noWrap/>
          </w:tcPr>
          <w:p w:rsidR="00721EFB" w:rsidRPr="00D51D4F" w:rsidRDefault="00721EFB" w:rsidP="00E11398">
            <w:pPr>
              <w:jc w:val="both"/>
              <w:rPr>
                <w:rFonts w:ascii="Times New Roman" w:hAnsi="Times New Roman" w:cs="Times New Roman"/>
                <w:b/>
                <w:lang w:val="en-GB"/>
              </w:rPr>
            </w:pPr>
          </w:p>
        </w:tc>
        <w:tc>
          <w:tcPr>
            <w:tcW w:w="1861" w:type="dxa"/>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Public</w:t>
            </w:r>
          </w:p>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 Sector </w:t>
            </w:r>
          </w:p>
        </w:tc>
        <w:tc>
          <w:tcPr>
            <w:tcW w:w="2127" w:type="dxa"/>
            <w:noWrap/>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Private </w:t>
            </w:r>
          </w:p>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Sector </w:t>
            </w:r>
          </w:p>
        </w:tc>
        <w:tc>
          <w:tcPr>
            <w:tcW w:w="1984" w:type="dxa"/>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Both </w:t>
            </w:r>
          </w:p>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Sectors </w:t>
            </w:r>
          </w:p>
        </w:tc>
      </w:tr>
      <w:tr w:rsidR="00721EFB" w:rsidRPr="00D51D4F" w:rsidTr="00E11398">
        <w:trPr>
          <w:trHeight w:val="300"/>
        </w:trPr>
        <w:tc>
          <w:tcPr>
            <w:tcW w:w="2680" w:type="dxa"/>
            <w:noWrap/>
            <w:hideMark/>
          </w:tcPr>
          <w:p w:rsidR="00721EFB" w:rsidRPr="00D51D4F" w:rsidRDefault="00721EFB" w:rsidP="00E11398">
            <w:pPr>
              <w:jc w:val="both"/>
              <w:rPr>
                <w:rFonts w:ascii="Times New Roman" w:hAnsi="Times New Roman" w:cs="Times New Roman"/>
                <w:b/>
                <w:bCs/>
                <w:color w:val="000000"/>
                <w:lang w:val="en-GB"/>
              </w:rPr>
            </w:pPr>
            <w:r w:rsidRPr="00D51D4F">
              <w:rPr>
                <w:rFonts w:ascii="Times New Roman" w:hAnsi="Times New Roman" w:cs="Times New Roman"/>
                <w:b/>
                <w:bCs/>
                <w:color w:val="000000"/>
                <w:lang w:val="en-GB"/>
              </w:rPr>
              <w:t>Professions</w:t>
            </w:r>
          </w:p>
        </w:tc>
        <w:tc>
          <w:tcPr>
            <w:tcW w:w="1861"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 (N=16)</w:t>
            </w:r>
          </w:p>
        </w:tc>
        <w:tc>
          <w:tcPr>
            <w:tcW w:w="2127"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 (N=16)</w:t>
            </w:r>
          </w:p>
        </w:tc>
        <w:tc>
          <w:tcPr>
            <w:tcW w:w="1984"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 (N=16)</w:t>
            </w:r>
          </w:p>
        </w:tc>
      </w:tr>
      <w:tr w:rsidR="00721EFB" w:rsidRPr="00D51D4F" w:rsidTr="00E11398">
        <w:trPr>
          <w:trHeight w:val="341"/>
        </w:trPr>
        <w:tc>
          <w:tcPr>
            <w:tcW w:w="2680" w:type="dxa"/>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Nurses</w:t>
            </w:r>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15</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11</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11</w:t>
            </w:r>
          </w:p>
        </w:tc>
      </w:tr>
      <w:tr w:rsidR="00721EFB" w:rsidRPr="00D51D4F" w:rsidTr="00E11398">
        <w:trPr>
          <w:trHeight w:val="300"/>
        </w:trPr>
        <w:tc>
          <w:tcPr>
            <w:tcW w:w="268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Occupational</w:t>
            </w:r>
            <w:proofErr w:type="spellEnd"/>
            <w:r w:rsidRPr="00D51D4F">
              <w:rPr>
                <w:rFonts w:ascii="Times New Roman" w:hAnsi="Times New Roman" w:cs="Times New Roman"/>
                <w:color w:val="000000"/>
              </w:rPr>
              <w:t xml:space="preserve"> </w:t>
            </w:r>
            <w:proofErr w:type="spellStart"/>
            <w:r w:rsidRPr="00D51D4F">
              <w:rPr>
                <w:rFonts w:ascii="Times New Roman" w:hAnsi="Times New Roman" w:cs="Times New Roman"/>
                <w:color w:val="000000"/>
              </w:rPr>
              <w:t>Therapist</w:t>
            </w:r>
            <w:proofErr w:type="spellEnd"/>
            <w:r w:rsidRPr="00D51D4F">
              <w:rPr>
                <w:rFonts w:ascii="Times New Roman" w:hAnsi="Times New Roman" w:cs="Times New Roman"/>
                <w:color w:val="000000"/>
              </w:rPr>
              <w:t xml:space="preserve">  </w:t>
            </w:r>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6</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6</w:t>
            </w:r>
          </w:p>
        </w:tc>
      </w:tr>
      <w:tr w:rsidR="00721EFB" w:rsidRPr="00D51D4F" w:rsidTr="00E11398">
        <w:trPr>
          <w:trHeight w:val="323"/>
        </w:trPr>
        <w:tc>
          <w:tcPr>
            <w:tcW w:w="268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Orthotist</w:t>
            </w:r>
            <w:proofErr w:type="spellEnd"/>
            <w:r w:rsidRPr="00D51D4F">
              <w:rPr>
                <w:rFonts w:ascii="Times New Roman" w:hAnsi="Times New Roman" w:cs="Times New Roman"/>
                <w:color w:val="000000"/>
              </w:rPr>
              <w:t>/</w:t>
            </w:r>
            <w:proofErr w:type="spellStart"/>
            <w:r w:rsidRPr="00D51D4F">
              <w:rPr>
                <w:rFonts w:ascii="Times New Roman" w:hAnsi="Times New Roman" w:cs="Times New Roman"/>
                <w:color w:val="000000"/>
              </w:rPr>
              <w:t>prosthetist</w:t>
            </w:r>
            <w:proofErr w:type="spellEnd"/>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11</w:t>
            </w:r>
          </w:p>
        </w:tc>
      </w:tr>
      <w:tr w:rsidR="00721EFB" w:rsidRPr="00D51D4F" w:rsidTr="00E11398">
        <w:trPr>
          <w:trHeight w:val="318"/>
        </w:trPr>
        <w:tc>
          <w:tcPr>
            <w:tcW w:w="268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Physiotherapist</w:t>
            </w:r>
            <w:proofErr w:type="spellEnd"/>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16</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r>
      <w:tr w:rsidR="00721EFB" w:rsidRPr="00D51D4F" w:rsidTr="00E11398">
        <w:trPr>
          <w:trHeight w:val="300"/>
        </w:trPr>
        <w:tc>
          <w:tcPr>
            <w:tcW w:w="268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Podiatrist</w:t>
            </w:r>
            <w:proofErr w:type="spellEnd"/>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7</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5</w:t>
            </w:r>
          </w:p>
        </w:tc>
      </w:tr>
      <w:tr w:rsidR="00721EFB" w:rsidRPr="00D51D4F" w:rsidTr="00E11398">
        <w:trPr>
          <w:trHeight w:val="264"/>
        </w:trPr>
        <w:tc>
          <w:tcPr>
            <w:tcW w:w="2680" w:type="dxa"/>
            <w:noWrap/>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Psychologist</w:t>
            </w:r>
            <w:proofErr w:type="spellEnd"/>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r>
      <w:tr w:rsidR="00721EFB" w:rsidRPr="00D51D4F" w:rsidTr="00E11398">
        <w:trPr>
          <w:trHeight w:val="300"/>
        </w:trPr>
        <w:tc>
          <w:tcPr>
            <w:tcW w:w="2680" w:type="dxa"/>
            <w:noWrap/>
            <w:hideMark/>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 xml:space="preserve">Social </w:t>
            </w:r>
            <w:proofErr w:type="spellStart"/>
            <w:r w:rsidRPr="00D51D4F">
              <w:rPr>
                <w:rFonts w:ascii="Times New Roman" w:hAnsi="Times New Roman" w:cs="Times New Roman"/>
                <w:color w:val="000000"/>
              </w:rPr>
              <w:t>worker</w:t>
            </w:r>
            <w:proofErr w:type="spellEnd"/>
          </w:p>
        </w:tc>
        <w:tc>
          <w:tcPr>
            <w:tcW w:w="186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13</w:t>
            </w:r>
          </w:p>
        </w:tc>
        <w:tc>
          <w:tcPr>
            <w:tcW w:w="2127"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4</w:t>
            </w:r>
          </w:p>
        </w:tc>
        <w:tc>
          <w:tcPr>
            <w:tcW w:w="1984"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4</w:t>
            </w:r>
          </w:p>
        </w:tc>
      </w:tr>
    </w:tbl>
    <w:p w:rsidR="00721EFB" w:rsidRPr="00D51D4F" w:rsidRDefault="00721EFB" w:rsidP="00721EFB">
      <w:pPr>
        <w:pStyle w:val="Caption"/>
        <w:spacing w:line="276" w:lineRule="auto"/>
        <w:jc w:val="both"/>
        <w:rPr>
          <w:rFonts w:ascii="Times New Roman" w:hAnsi="Times New Roman" w:cs="Times New Roman"/>
          <w:b w:val="0"/>
          <w:sz w:val="22"/>
          <w:szCs w:val="22"/>
        </w:rPr>
      </w:pPr>
      <w:r w:rsidRPr="00D51D4F">
        <w:rPr>
          <w:rFonts w:ascii="Times New Roman" w:hAnsi="Times New Roman" w:cs="Times New Roman"/>
          <w:b w:val="0"/>
          <w:sz w:val="22"/>
          <w:szCs w:val="22"/>
        </w:rPr>
        <w:t xml:space="preserve">Table 2: Availability of each Health Professionals in Rheumatology in the public and private health sectors. </w:t>
      </w:r>
    </w:p>
    <w:p w:rsidR="00721EFB"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Where professions delivered foot and ankle services in the public sector, most professions used secondary care settings, with the exception of Podiatry in Denmark, and Social worker in Switzerland (table 3); where in these countries they were only present in primary care.</w:t>
      </w:r>
    </w:p>
    <w:p w:rsidR="00721EFB" w:rsidRDefault="00721EFB" w:rsidP="00721EFB">
      <w:pPr>
        <w:spacing w:after="360"/>
        <w:jc w:val="both"/>
        <w:rPr>
          <w:rFonts w:ascii="Times New Roman" w:hAnsi="Times New Roman" w:cs="Times New Roman"/>
          <w:lang w:val="en-US"/>
        </w:rPr>
      </w:pPr>
    </w:p>
    <w:p w:rsidR="00721EFB" w:rsidRDefault="00721EFB" w:rsidP="00721EFB">
      <w:pPr>
        <w:spacing w:after="360"/>
        <w:jc w:val="both"/>
        <w:rPr>
          <w:rFonts w:ascii="Times New Roman" w:hAnsi="Times New Roman" w:cs="Times New Roman"/>
          <w:lang w:val="en-US"/>
        </w:rPr>
      </w:pPr>
    </w:p>
    <w:p w:rsidR="00721EFB" w:rsidRPr="00D51D4F" w:rsidRDefault="00721EFB" w:rsidP="00721EFB">
      <w:pPr>
        <w:spacing w:after="360"/>
        <w:jc w:val="both"/>
        <w:rPr>
          <w:rFonts w:ascii="Times New Roman" w:hAnsi="Times New Roman" w:cs="Times New Roman"/>
          <w:lang w:val="en-US"/>
        </w:rPr>
      </w:pPr>
    </w:p>
    <w:tbl>
      <w:tblPr>
        <w:tblStyle w:val="LightShading"/>
        <w:tblW w:w="8530" w:type="dxa"/>
        <w:tblLayout w:type="fixed"/>
        <w:tblLook w:val="0620" w:firstRow="1" w:lastRow="0" w:firstColumn="0" w:lastColumn="0" w:noHBand="1" w:noVBand="1"/>
      </w:tblPr>
      <w:tblGrid>
        <w:gridCol w:w="2700"/>
        <w:gridCol w:w="2003"/>
        <w:gridCol w:w="1926"/>
        <w:gridCol w:w="1901"/>
      </w:tblGrid>
      <w:tr w:rsidR="00721EFB" w:rsidRPr="002A6305" w:rsidTr="00E11398">
        <w:trPr>
          <w:gridAfter w:val="3"/>
          <w:cnfStyle w:val="100000000000" w:firstRow="1" w:lastRow="0" w:firstColumn="0" w:lastColumn="0" w:oddVBand="0" w:evenVBand="0" w:oddHBand="0" w:evenHBand="0" w:firstRowFirstColumn="0" w:firstRowLastColumn="0" w:lastRowFirstColumn="0" w:lastRowLastColumn="0"/>
          <w:wAfter w:w="5830" w:type="dxa"/>
          <w:trHeight w:val="541"/>
        </w:trPr>
        <w:tc>
          <w:tcPr>
            <w:tcW w:w="2700" w:type="dxa"/>
            <w:vMerge w:val="restart"/>
            <w:noWrap/>
          </w:tcPr>
          <w:p w:rsidR="00721EFB" w:rsidRPr="00D51D4F" w:rsidRDefault="00721EFB" w:rsidP="00E11398">
            <w:pPr>
              <w:jc w:val="both"/>
              <w:rPr>
                <w:rFonts w:ascii="Times New Roman" w:hAnsi="Times New Roman" w:cs="Times New Roman"/>
                <w:b w:val="0"/>
                <w:bCs w:val="0"/>
                <w:color w:val="000000"/>
                <w:lang w:val="en-GB"/>
              </w:rPr>
            </w:pPr>
          </w:p>
          <w:p w:rsidR="00721EFB" w:rsidRPr="00D51D4F" w:rsidRDefault="00721EFB" w:rsidP="00E11398">
            <w:pPr>
              <w:jc w:val="both"/>
              <w:rPr>
                <w:rFonts w:ascii="Times New Roman" w:hAnsi="Times New Roman" w:cs="Times New Roman"/>
                <w:b w:val="0"/>
                <w:bCs w:val="0"/>
                <w:color w:val="000000"/>
                <w:lang w:val="en-GB"/>
              </w:rPr>
            </w:pPr>
          </w:p>
        </w:tc>
      </w:tr>
      <w:tr w:rsidR="00721EFB" w:rsidRPr="00D51D4F" w:rsidTr="00E11398">
        <w:trPr>
          <w:trHeight w:val="300"/>
        </w:trPr>
        <w:tc>
          <w:tcPr>
            <w:tcW w:w="2700" w:type="dxa"/>
            <w:vMerge/>
            <w:noWrap/>
          </w:tcPr>
          <w:p w:rsidR="00721EFB" w:rsidRPr="00D51D4F" w:rsidRDefault="00721EFB" w:rsidP="00E11398">
            <w:pPr>
              <w:jc w:val="both"/>
              <w:rPr>
                <w:rFonts w:ascii="Times New Roman" w:hAnsi="Times New Roman" w:cs="Times New Roman"/>
                <w:b/>
                <w:lang w:val="en-GB"/>
              </w:rPr>
            </w:pPr>
          </w:p>
        </w:tc>
        <w:tc>
          <w:tcPr>
            <w:tcW w:w="2003" w:type="dxa"/>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Primary </w:t>
            </w:r>
          </w:p>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Care </w:t>
            </w:r>
          </w:p>
        </w:tc>
        <w:tc>
          <w:tcPr>
            <w:tcW w:w="1926" w:type="dxa"/>
            <w:noWrap/>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Secondary Care </w:t>
            </w:r>
          </w:p>
        </w:tc>
        <w:tc>
          <w:tcPr>
            <w:tcW w:w="1901" w:type="dxa"/>
          </w:tcPr>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Both </w:t>
            </w:r>
          </w:p>
          <w:p w:rsidR="00721EFB" w:rsidRPr="00D51D4F" w:rsidRDefault="00721EFB" w:rsidP="00E11398">
            <w:pPr>
              <w:jc w:val="both"/>
              <w:rPr>
                <w:rFonts w:ascii="Times New Roman" w:hAnsi="Times New Roman" w:cs="Times New Roman"/>
                <w:b/>
                <w:lang w:val="en-GB"/>
              </w:rPr>
            </w:pPr>
            <w:r w:rsidRPr="00D51D4F">
              <w:rPr>
                <w:rFonts w:ascii="Times New Roman" w:hAnsi="Times New Roman" w:cs="Times New Roman"/>
                <w:b/>
                <w:lang w:val="en-GB"/>
              </w:rPr>
              <w:t xml:space="preserve">Settings </w:t>
            </w:r>
          </w:p>
        </w:tc>
      </w:tr>
      <w:tr w:rsidR="00721EFB" w:rsidRPr="00D51D4F" w:rsidTr="00E11398">
        <w:trPr>
          <w:trHeight w:val="300"/>
        </w:trPr>
        <w:tc>
          <w:tcPr>
            <w:tcW w:w="2700" w:type="dxa"/>
            <w:noWrap/>
            <w:hideMark/>
          </w:tcPr>
          <w:p w:rsidR="00721EFB" w:rsidRPr="00D51D4F" w:rsidRDefault="00721EFB" w:rsidP="00E11398">
            <w:pPr>
              <w:jc w:val="both"/>
              <w:rPr>
                <w:rFonts w:ascii="Times New Roman" w:hAnsi="Times New Roman" w:cs="Times New Roman"/>
                <w:b/>
                <w:bCs/>
                <w:color w:val="000000"/>
                <w:lang w:val="en-GB"/>
              </w:rPr>
            </w:pPr>
            <w:r w:rsidRPr="00D51D4F">
              <w:rPr>
                <w:rFonts w:ascii="Times New Roman" w:hAnsi="Times New Roman" w:cs="Times New Roman"/>
                <w:b/>
                <w:bCs/>
                <w:color w:val="000000"/>
                <w:lang w:val="en-GB"/>
              </w:rPr>
              <w:t>Professions</w:t>
            </w:r>
          </w:p>
        </w:tc>
        <w:tc>
          <w:tcPr>
            <w:tcW w:w="2003"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Countries(N=16)</w:t>
            </w:r>
          </w:p>
        </w:tc>
        <w:tc>
          <w:tcPr>
            <w:tcW w:w="1926"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Countries(N=16)</w:t>
            </w:r>
          </w:p>
        </w:tc>
        <w:tc>
          <w:tcPr>
            <w:tcW w:w="1901" w:type="dxa"/>
          </w:tcPr>
          <w:p w:rsidR="00721EFB" w:rsidRPr="00D51D4F" w:rsidRDefault="00721EFB" w:rsidP="00E11398">
            <w:pPr>
              <w:jc w:val="both"/>
              <w:rPr>
                <w:rFonts w:ascii="Times New Roman" w:hAnsi="Times New Roman" w:cs="Times New Roman"/>
                <w:lang w:val="en-GB"/>
              </w:rPr>
            </w:pPr>
            <w:r w:rsidRPr="00D51D4F">
              <w:rPr>
                <w:rFonts w:ascii="Times New Roman" w:hAnsi="Times New Roman" w:cs="Times New Roman"/>
                <w:lang w:val="en-GB"/>
              </w:rPr>
              <w:t>N</w:t>
            </w:r>
            <w:r w:rsidRPr="00D51D4F">
              <w:rPr>
                <w:rFonts w:ascii="Times New Roman" w:hAnsi="Times New Roman" w:cs="Times New Roman"/>
                <w:vertAlign w:val="superscript"/>
                <w:lang w:val="en-GB"/>
              </w:rPr>
              <w:t>o</w:t>
            </w:r>
            <w:r w:rsidRPr="00D51D4F">
              <w:rPr>
                <w:rFonts w:ascii="Times New Roman" w:hAnsi="Times New Roman" w:cs="Times New Roman"/>
                <w:lang w:val="en-GB"/>
              </w:rPr>
              <w:t xml:space="preserve"> Countries (N=16)</w:t>
            </w:r>
          </w:p>
        </w:tc>
      </w:tr>
      <w:tr w:rsidR="00721EFB" w:rsidRPr="00D51D4F" w:rsidTr="00E11398">
        <w:trPr>
          <w:trHeight w:val="280"/>
        </w:trPr>
        <w:tc>
          <w:tcPr>
            <w:tcW w:w="2700" w:type="dxa"/>
            <w:noWrap/>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Nurses</w:t>
            </w:r>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15</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13</w:t>
            </w:r>
          </w:p>
        </w:tc>
      </w:tr>
      <w:tr w:rsidR="00721EFB" w:rsidRPr="00D51D4F" w:rsidTr="00E11398">
        <w:trPr>
          <w:trHeight w:val="300"/>
        </w:trPr>
        <w:tc>
          <w:tcPr>
            <w:tcW w:w="270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Occupational</w:t>
            </w:r>
            <w:proofErr w:type="spellEnd"/>
            <w:r w:rsidRPr="00D51D4F">
              <w:rPr>
                <w:rFonts w:ascii="Times New Roman" w:hAnsi="Times New Roman" w:cs="Times New Roman"/>
                <w:color w:val="000000"/>
              </w:rPr>
              <w:t xml:space="preserve"> </w:t>
            </w:r>
            <w:proofErr w:type="spellStart"/>
            <w:r w:rsidRPr="00D51D4F">
              <w:rPr>
                <w:rFonts w:ascii="Times New Roman" w:hAnsi="Times New Roman" w:cs="Times New Roman"/>
                <w:color w:val="000000"/>
              </w:rPr>
              <w:t>Therapist</w:t>
            </w:r>
            <w:proofErr w:type="spellEnd"/>
            <w:r w:rsidRPr="00D51D4F">
              <w:rPr>
                <w:rFonts w:ascii="Times New Roman" w:hAnsi="Times New Roman" w:cs="Times New Roman"/>
                <w:color w:val="000000"/>
              </w:rPr>
              <w:t xml:space="preserve">  </w:t>
            </w:r>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10</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9</w:t>
            </w:r>
          </w:p>
        </w:tc>
      </w:tr>
      <w:tr w:rsidR="00721EFB" w:rsidRPr="00D51D4F" w:rsidTr="00E11398">
        <w:trPr>
          <w:trHeight w:val="280"/>
        </w:trPr>
        <w:tc>
          <w:tcPr>
            <w:tcW w:w="270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Orthotist</w:t>
            </w:r>
            <w:proofErr w:type="spellEnd"/>
            <w:r w:rsidRPr="00D51D4F">
              <w:rPr>
                <w:rFonts w:ascii="Times New Roman" w:hAnsi="Times New Roman" w:cs="Times New Roman"/>
                <w:color w:val="000000"/>
              </w:rPr>
              <w:t>/</w:t>
            </w:r>
            <w:proofErr w:type="spellStart"/>
            <w:r w:rsidRPr="00D51D4F">
              <w:rPr>
                <w:rFonts w:ascii="Times New Roman" w:hAnsi="Times New Roman" w:cs="Times New Roman"/>
                <w:color w:val="000000"/>
              </w:rPr>
              <w:t>prosthetist</w:t>
            </w:r>
            <w:proofErr w:type="spellEnd"/>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7</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6</w:t>
            </w:r>
          </w:p>
        </w:tc>
      </w:tr>
      <w:tr w:rsidR="00721EFB" w:rsidRPr="00D51D4F" w:rsidTr="00E11398">
        <w:trPr>
          <w:trHeight w:val="280"/>
        </w:trPr>
        <w:tc>
          <w:tcPr>
            <w:tcW w:w="270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Physiotherapist</w:t>
            </w:r>
            <w:proofErr w:type="spellEnd"/>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15</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16</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14</w:t>
            </w:r>
          </w:p>
        </w:tc>
      </w:tr>
      <w:tr w:rsidR="00721EFB" w:rsidRPr="00D51D4F" w:rsidTr="00E11398">
        <w:trPr>
          <w:trHeight w:val="300"/>
        </w:trPr>
        <w:tc>
          <w:tcPr>
            <w:tcW w:w="2700" w:type="dxa"/>
            <w:noWrap/>
            <w:hideMark/>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Podiatrist</w:t>
            </w:r>
            <w:proofErr w:type="spellEnd"/>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7</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6</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6</w:t>
            </w:r>
          </w:p>
        </w:tc>
      </w:tr>
      <w:tr w:rsidR="00721EFB" w:rsidRPr="00D51D4F" w:rsidTr="00E11398">
        <w:trPr>
          <w:trHeight w:val="300"/>
        </w:trPr>
        <w:tc>
          <w:tcPr>
            <w:tcW w:w="2700" w:type="dxa"/>
            <w:noWrap/>
          </w:tcPr>
          <w:p w:rsidR="00721EFB" w:rsidRPr="00D51D4F" w:rsidRDefault="00721EFB" w:rsidP="00E11398">
            <w:pPr>
              <w:jc w:val="both"/>
              <w:rPr>
                <w:rFonts w:ascii="Times New Roman" w:hAnsi="Times New Roman" w:cs="Times New Roman"/>
                <w:color w:val="000000"/>
              </w:rPr>
            </w:pPr>
            <w:proofErr w:type="spellStart"/>
            <w:r w:rsidRPr="00D51D4F">
              <w:rPr>
                <w:rFonts w:ascii="Times New Roman" w:hAnsi="Times New Roman" w:cs="Times New Roman"/>
                <w:color w:val="000000"/>
              </w:rPr>
              <w:t>Psychologist</w:t>
            </w:r>
            <w:proofErr w:type="spellEnd"/>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8</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8</w:t>
            </w:r>
          </w:p>
        </w:tc>
      </w:tr>
      <w:tr w:rsidR="00721EFB" w:rsidRPr="00D51D4F" w:rsidTr="00E11398">
        <w:trPr>
          <w:trHeight w:val="300"/>
        </w:trPr>
        <w:tc>
          <w:tcPr>
            <w:tcW w:w="2700" w:type="dxa"/>
            <w:noWrap/>
            <w:hideMark/>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 xml:space="preserve">Social </w:t>
            </w:r>
            <w:proofErr w:type="spellStart"/>
            <w:r w:rsidRPr="00D51D4F">
              <w:rPr>
                <w:rFonts w:ascii="Times New Roman" w:hAnsi="Times New Roman" w:cs="Times New Roman"/>
                <w:color w:val="000000"/>
              </w:rPr>
              <w:t>worker</w:t>
            </w:r>
            <w:proofErr w:type="spellEnd"/>
          </w:p>
        </w:tc>
        <w:tc>
          <w:tcPr>
            <w:tcW w:w="2003"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9</w:t>
            </w:r>
          </w:p>
        </w:tc>
        <w:tc>
          <w:tcPr>
            <w:tcW w:w="1926"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12</w:t>
            </w:r>
          </w:p>
        </w:tc>
        <w:tc>
          <w:tcPr>
            <w:tcW w:w="1901" w:type="dxa"/>
          </w:tcPr>
          <w:p w:rsidR="00721EFB" w:rsidRPr="00D51D4F" w:rsidRDefault="00721EFB" w:rsidP="00E11398">
            <w:pPr>
              <w:jc w:val="both"/>
              <w:rPr>
                <w:rFonts w:ascii="Times New Roman" w:hAnsi="Times New Roman" w:cs="Times New Roman"/>
                <w:color w:val="000000"/>
              </w:rPr>
            </w:pPr>
            <w:r w:rsidRPr="00D51D4F">
              <w:rPr>
                <w:rFonts w:ascii="Times New Roman" w:hAnsi="Times New Roman" w:cs="Times New Roman"/>
                <w:color w:val="000000"/>
              </w:rPr>
              <w:t>8</w:t>
            </w:r>
          </w:p>
        </w:tc>
      </w:tr>
    </w:tbl>
    <w:p w:rsidR="00721EFB" w:rsidRPr="00C53ED5" w:rsidRDefault="00721EFB" w:rsidP="00721EFB">
      <w:pPr>
        <w:pStyle w:val="Caption"/>
        <w:spacing w:line="276" w:lineRule="auto"/>
        <w:jc w:val="both"/>
        <w:rPr>
          <w:rFonts w:ascii="Times New Roman" w:hAnsi="Times New Roman" w:cs="Times New Roman"/>
          <w:b w:val="0"/>
          <w:bCs w:val="0"/>
          <w:sz w:val="22"/>
          <w:szCs w:val="22"/>
        </w:rPr>
      </w:pPr>
      <w:r w:rsidRPr="00D51D4F">
        <w:rPr>
          <w:rFonts w:ascii="Times New Roman" w:hAnsi="Times New Roman" w:cs="Times New Roman"/>
          <w:b w:val="0"/>
          <w:sz w:val="22"/>
          <w:szCs w:val="22"/>
        </w:rPr>
        <w:t>Table 3: S</w:t>
      </w:r>
      <w:r w:rsidRPr="00D51D4F">
        <w:rPr>
          <w:rFonts w:ascii="Times New Roman" w:hAnsi="Times New Roman" w:cs="Times New Roman"/>
          <w:b w:val="0"/>
          <w:bCs w:val="0"/>
          <w:sz w:val="22"/>
          <w:szCs w:val="22"/>
        </w:rPr>
        <w:t xml:space="preserve">etting where the service was delivered for those countries which service was in the public-sector. </w:t>
      </w:r>
    </w:p>
    <w:p w:rsidR="00721EFB" w:rsidRPr="00D51D4F" w:rsidRDefault="00721EFB" w:rsidP="00721EFB">
      <w:pPr>
        <w:spacing w:after="360"/>
        <w:jc w:val="both"/>
        <w:rPr>
          <w:rFonts w:ascii="Times New Roman" w:hAnsi="Times New Roman" w:cs="Times New Roman"/>
          <w:b/>
          <w:lang w:val="en-US"/>
        </w:rPr>
      </w:pPr>
      <w:r w:rsidRPr="00D51D4F">
        <w:rPr>
          <w:rFonts w:ascii="Times New Roman" w:hAnsi="Times New Roman" w:cs="Times New Roman"/>
          <w:b/>
          <w:lang w:val="en-US"/>
        </w:rPr>
        <w:t>3.4 Existence of agreed referral pathways and guidelines for the management of patients with RMD-related foot and ankle problems</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Out of the 16 countries, eight reported having agreed referral pathways for the management of patients with RMD-related foot and ankle problems. The Czech Republic and Belgium reported to have nationally agreed pathways which were mandatory, Portugal reported to have non-mandatory referral pathways; while in Denmark, Hungary, Italy, Netherlands and UK there were no nationally agreed pathways but local arrangements were reported, while the other eight countries had no referral pathways. Eight of the countries also had guidelines in place for the management of patients with RMD-related foot and ankle problems. These guidelines were nationally agreed in the Czech Republic, France, Italy, Portugal and UK; and locally agreed in Ireland, Malta and Sweden. The UK also reported to have additional locally agreed guidelines. All of the countries with national guidelines reported that they were not mandatory</w:t>
      </w:r>
    </w:p>
    <w:p w:rsidR="00721EFB" w:rsidRPr="00D51D4F" w:rsidRDefault="00721EFB" w:rsidP="00721EFB">
      <w:pPr>
        <w:spacing w:after="360"/>
        <w:jc w:val="both"/>
        <w:rPr>
          <w:rFonts w:ascii="Times New Roman" w:hAnsi="Times New Roman" w:cs="Times New Roman"/>
          <w:b/>
          <w:lang w:val="en-US"/>
        </w:rPr>
      </w:pPr>
      <w:r w:rsidRPr="00D51D4F">
        <w:rPr>
          <w:rFonts w:ascii="Times New Roman" w:hAnsi="Times New Roman" w:cs="Times New Roman"/>
          <w:b/>
          <w:lang w:val="en-US"/>
        </w:rPr>
        <w:t>4. Discussion</w:t>
      </w:r>
    </w:p>
    <w:p w:rsidR="00721EFB" w:rsidRDefault="00721EFB" w:rsidP="00721EFB">
      <w:pPr>
        <w:spacing w:after="360"/>
        <w:jc w:val="both"/>
        <w:rPr>
          <w:rFonts w:ascii="Times New Roman" w:hAnsi="Times New Roman" w:cs="Times New Roman"/>
          <w:color w:val="333333"/>
          <w:lang w:val="en-US"/>
        </w:rPr>
      </w:pPr>
      <w:r w:rsidRPr="00D51D4F">
        <w:rPr>
          <w:rFonts w:ascii="Times New Roman" w:hAnsi="Times New Roman" w:cs="Times New Roman"/>
          <w:color w:val="333333"/>
          <w:lang w:val="en-US"/>
        </w:rPr>
        <w:t xml:space="preserve">This is the first survey that has been undertaken to capture the current status of foot and ankle services available for people with RMDs in Europe. </w:t>
      </w:r>
    </w:p>
    <w:p w:rsidR="00721EFB" w:rsidRPr="00D51D4F" w:rsidRDefault="00721EFB" w:rsidP="00721EFB">
      <w:pPr>
        <w:spacing w:after="360"/>
        <w:jc w:val="both"/>
        <w:rPr>
          <w:rFonts w:ascii="Times New Roman" w:hAnsi="Times New Roman" w:cs="Times New Roman"/>
          <w:color w:val="333333"/>
          <w:lang w:val="en-US"/>
        </w:rPr>
      </w:pPr>
      <w:r w:rsidRPr="00D51D4F">
        <w:rPr>
          <w:rFonts w:ascii="Times New Roman" w:hAnsi="Times New Roman" w:cs="Times New Roman"/>
          <w:color w:val="333333"/>
          <w:lang w:val="en-US"/>
        </w:rPr>
        <w:t xml:space="preserve">Currently, the presence of </w:t>
      </w:r>
      <w:r w:rsidRPr="00D51D4F">
        <w:rPr>
          <w:rFonts w:ascii="Times New Roman" w:hAnsi="Times New Roman" w:cs="Times New Roman"/>
          <w:lang w:val="en-US"/>
        </w:rPr>
        <w:t>RMD-specific foot and ankle specialist health care services</w:t>
      </w:r>
      <w:r w:rsidRPr="00D51D4F" w:rsidDel="002D5EF0">
        <w:rPr>
          <w:rFonts w:ascii="Times New Roman" w:hAnsi="Times New Roman" w:cs="Times New Roman"/>
          <w:color w:val="333333"/>
          <w:lang w:val="en-US"/>
        </w:rPr>
        <w:t xml:space="preserve"> </w:t>
      </w:r>
      <w:r w:rsidRPr="00D51D4F">
        <w:rPr>
          <w:rFonts w:ascii="Times New Roman" w:hAnsi="Times New Roman" w:cs="Times New Roman"/>
          <w:color w:val="333333"/>
          <w:lang w:val="en-US"/>
        </w:rPr>
        <w:t xml:space="preserve">in Europe appears rare. Only three countries out of 16 have </w:t>
      </w:r>
      <w:r w:rsidRPr="00D51D4F">
        <w:rPr>
          <w:rFonts w:ascii="Times New Roman" w:hAnsi="Times New Roman" w:cs="Times New Roman"/>
          <w:lang w:val="en-US"/>
        </w:rPr>
        <w:t xml:space="preserve">services </w:t>
      </w:r>
      <w:proofErr w:type="spellStart"/>
      <w:r w:rsidRPr="00D51D4F">
        <w:rPr>
          <w:rFonts w:ascii="Times New Roman" w:hAnsi="Times New Roman" w:cs="Times New Roman"/>
          <w:lang w:val="en-US"/>
        </w:rPr>
        <w:t>specialising</w:t>
      </w:r>
      <w:proofErr w:type="spellEnd"/>
      <w:r w:rsidRPr="00D51D4F">
        <w:rPr>
          <w:rFonts w:ascii="Times New Roman" w:hAnsi="Times New Roman" w:cs="Times New Roman"/>
          <w:lang w:val="en-US"/>
        </w:rPr>
        <w:t xml:space="preserve"> in RMD-related foot and ankle problems, and even in these three countries there is within-country variation. </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 xml:space="preserve">Most of the countries participating in our survey treat people with RMD-related foot and ankle problems in services that do not have integrated knowledge of both RMDs, and foot and ankle pathology. Having services with integrated knowledge is important, as specialist knowledge enables delivery of </w:t>
      </w:r>
      <w:proofErr w:type="spellStart"/>
      <w:r w:rsidRPr="00D51D4F">
        <w:rPr>
          <w:rFonts w:ascii="Times New Roman" w:hAnsi="Times New Roman" w:cs="Times New Roman"/>
          <w:lang w:val="en-US"/>
        </w:rPr>
        <w:t>optimised</w:t>
      </w:r>
      <w:proofErr w:type="spellEnd"/>
      <w:r w:rsidRPr="00D51D4F">
        <w:rPr>
          <w:rFonts w:ascii="Times New Roman" w:hAnsi="Times New Roman" w:cs="Times New Roman"/>
          <w:lang w:val="en-US"/>
        </w:rPr>
        <w:t xml:space="preserve"> treatment for patients with RMDs</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{"citationItems":[{"id":"ITEM-1","itemData":{"DOI":"10.1186/1471-2474-13-107","ISSN":"14712474","abstract":"Background: The convergence of rising health care costs and physician shortages have made health care transformation a priority in many countries resulting in the emergence of new models of care that often involve the extension of the scope of practice for allied health professionals. Physiotherapists in advanced practice/extended scope roles have emerged as key providers in such new models, especially in settings providing services to patients with musculoskeletal disorders. However, evidence of the systematic evaluation of advance physiotherapy practice (APP) models of care is scarce. A systematic review was done to update the evaluation of physiotherapists in APP roles in the management of patients with musculoskeletal disorders. Methods: Structured literature search was conducted in 3 databases (Medline, Cinahl and Embase) for articles published between 1980 and 2011. Included studies needed to present original quantitative data that addressed the impact or the effect of APP care. A total of 16 studies met all inclusion criteria and were included. Pairs of raters used four structured quality appraisal methodological tools depending on design of studies to analyse included studies. Results: Included studies varied in designs and objectives and could be categorized in four areas: diagnostic agreement or accuracy compared to medical providers, treatment effectiveness, economic efficiency or patient satisfaction. There was a wide range in the quality of studies (from 25% to 93%), with only 43% of papers reaching or exceeding a score of 70% on the methodological quality rating scales. Their findings are however consistent and suggest that APP care may be as (or more) beneficial than usual care by physicians for patients with musculoskeletal disorders, in terms of diagnostic accuracy, treatment effectiveness, use of healthcare resources, economic costs and patient satisfaction. Conclusions: The emerging evidence suggests that physiotherapists in APP roles provide equal or better usual care in comparison to physicians in terms of diagnostic accuracy, treatment effectiveness, use of healthcare resources, economic costs and patient satisfaction. There is a need for more methodologically sound studies to evaluate the effectiveness APP care.","author":[{"dropping-particle":"","family":"Desmeules","given":"François","non-dropping-particle":"","parse-names":false,"suffix":""},{"dropping-particle":"","family":"Roy","given":"Jean Sébastien","non-dropping-particle":"","parse-names":false,"suffix":""},{"dropping-particle":"","family":"MacDermid","given":"Joy C.","non-dropping-particle":"","parse-names":false,"suffix":""},{"dropping-particle":"","family":"Champagne","given":"François","non-dropping-particle":"","parse-names":false,"suffix":""},{"dropping-particle":"","family":"Hinse","given":"Odette","non-dropping-particle":"","parse-names":false,"suffix":""},{"dropping-particle":"","family":"Woodhouse","given":"Linda June","non-dropping-particle":"","parse-names":false,"suffix":""}],"container-title":"BMC musculoskeletal disorders","id":"ITEM-1","issued":{"date-parts":[["2012"]]},"title":"Advanced practice physiotherapy in patients with musculoskeletal disorders: a systematic review.","type":"article","volume":"13"},"uris":["http://www.mendeley.com/documents/?uuid=64d5e429-e35b-4fbe-a0e0-adfe60bcecf7"]},{"id":"ITEM-2","itemData":{"DOI":"10.7326/0003-4819-127-1-199707010-00009","ISSN":"00034819","abstract":"Purpose: To compare the outcomes of care provided by generalists with that provided by specialists for patients with musculoskeletal and rheumatic conditions. Data Sources: English-language studies published be tween 1966 and April 1996 were identified through a MEDLINE search. Study Selection: Studies that compared generalists' and specialists' treatment preferences, appropriateness of care, or outcomes with regard to musculoskeletal and rheumatic conditions were examined. Data Extraction: Studies were reviewed for methodologic rigor and outcomes. Data Synthesis: Low back pain is treated by many types of providers, without consistent differences in outcomes across provider types. In one study, however, patients were more satisfied with chiropractic care than with care provided by primary care physicians, although the former cost twice as much as the latter. For osteoarthritis of the hip, rheumatologists and primary care providers reported using different therapeutic regimens. For acute mono- and oligoarthritis, rheumatologists performed arthrocentesis more appropriately than nonrheumatologists and produced shorter durations of hospitalization. In the management of gout, rheumatologists used colchicine during the introduction of urate-lowering therapy more appropriately than other providers. In two population-based cohorts of patients with rheumatoid arthritis, patients cared for by rheumatologists were prescribed significantly more disease-modifying agents and had less disability than patients cared for by generalists. Conclusions: Although empirical data are scant, there seem to be differences between generalists and specialists for a range of outcomes in various musculoskeletal and rheumatic conditions. Studies to date have important methodologic limitations that need to be addressed in future research.","author":[{"dropping-particle":"","family":"Solomon","given":"Daniel H.","non-dropping-particle":"","parse-names":false,"suffix":""},{"dropping-particle":"","family":"Bates","given":"David W.","non-dropping-particle":"","parse-names":false,"suffix":""},{"dropping-particle":"","family":"Panush","given":"Richard S.","non-dropping-particle":"","parse-names":false,"suffix":""},{"dropping-particle":"","family":"Katz","given":"Jeffrey N.","non-dropping-particle":"","parse-names":false,"suffix":""}],"container-title":"Annals of Internal Medicine","id":"ITEM-2","issue":"1","issued":{"date-parts":[["1997"]]},"page":"52-60","title":"Costs, outcomes, and patient satisfaction by provider type for patients with rheumatic and musculoskeletal conditions: A critical review of the literature and proposed methodologic standards","type":"article","volume":"127"},"uris":["http://www.mendeley.com/documents/?uuid=1b6c088b-1f63-45c3-88ec-eeda439262d7"]},{"id":"ITEM-3","itemData":{"DOI":"10.1016/j.berh.2014.01.011","ISSN":"15321770","abstract":"Chronic disease management (CDM) service models are being developed for many conditions; however, there is limited evidence to support their effectiveness in osteoarthritis (OA). A systematic review was undertaken to examine effectiveness, cost effectiveness and barriers to the use of osteoarthritis-chronic disease management (OA-CDM) service models. Thirteen eligible studies (eight randomised controlled trial (RCTs)) were identified. The majority focussed on delivery system design (n = 9) and/or providing self-management support (SMS) (n = 8). Overall, reported model effectiveness varied, and where positive impacts on process or health outcomes were observed, they were of small to moderate effect. There was no information about cost effectiveness. There is some evidence to support the use of collaborative care/multidisciplinary case management models in primary and community care and evidence-based pathways/standardisation of care in hospital settings. Multiple barriers were identified. Future research should focus on identifying the effective components of multi-faceted interventions and evaluating cost-effectiveness to support clinical and policy decision-making. © 2014 Elsevier Ltd. All rights reserved.","author":[{"dropping-particle":"","family":"Brand","given":"Caroline A.","non-dropping-particle":"","parse-names":false,"suffix":""},{"dropping-particle":"","family":"Ackerman","given":"Ilana N.","non-dropping-particle":"","parse-names":false,"suffix":""},{"dropping-particle":"","family":"Tropea","given":"Joanne","non-dropping-particle":"","parse-names":false,"suffix":""}],"container-title":"Best Practice and Research: Clinical Rheumatology","id":"ITEM-3","issue":"1","issued":{"date-parts":[["2014"]]},"page":"119-142","title":"Chronic disease management: Improving care for people with osteoarthritis","type":"article","volume":"28"},"uris":["http://www.mendeley.com/documents/?uuid=b43d10a4-84a5-4ee5-ba19-49b9bb9c8f43"]}],"mendeley":{"formattedCitation":"(Brand, Ackerman, &amp; Tropea, 2014; Desmeules et al., 2012; Solomon, Bates, Panush, &amp; Katz, 1997)","plainTextFormattedCitation":"(Brand, Ackerman, &amp; Tropea, 2014; Desmeules et al., 2012; Solomon, Bates, Panush, &amp; Katz, 1997)","previouslyFormattedCitation":"[12–14]"},"properties":{"noteIndex":0},"schema":"https://github.com/citation-style-language/schema/raw/master/csl-citation.json"}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(Brand, Ackerman, &amp; Tropea, 2014; Desmeules et al., 2012; Solomon, Bates, Panush, &amp; Katz, 1997)</w:t>
      </w:r>
      <w:r w:rsidRPr="00D51D4F">
        <w:rPr>
          <w:rFonts w:ascii="Times New Roman" w:hAnsi="Times New Roman" w:cs="Times New Roman"/>
        </w:rPr>
        <w:fldChar w:fldCharType="end"/>
      </w:r>
      <w:r w:rsidRPr="00D51D4F">
        <w:rPr>
          <w:rFonts w:ascii="Times New Roman" w:hAnsi="Times New Roman" w:cs="Times New Roman"/>
          <w:lang w:val="en-US"/>
        </w:rPr>
        <w:t xml:space="preserve">. Future research should focus on identifying features representing good and bad care service provision for patients with RMDs and foot and ankle problems. </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 xml:space="preserve">In our survey, variation was also observed in the type of professions which provide care for patients with RMDs and foot and ankle problems. Which profession delivers care varies with the pathology being treated and by the country in which the patients live. Rheumatologists are the main treatment providers for foot and ankle pain in many countries, maybe because in RMDs, foot and ankle pain can be caused by active inflammation related to disease activity and rheumatologist are involved in providing systemic treatment. Conversely, foot and ankle deformity being a structural problem, is mainly treated by </w:t>
      </w:r>
      <w:proofErr w:type="spellStart"/>
      <w:r w:rsidRPr="00D51D4F">
        <w:rPr>
          <w:rFonts w:ascii="Times New Roman" w:hAnsi="Times New Roman" w:cs="Times New Roman"/>
          <w:lang w:val="en-US"/>
        </w:rPr>
        <w:t>orthopaedic</w:t>
      </w:r>
      <w:proofErr w:type="spellEnd"/>
      <w:r w:rsidRPr="00D51D4F">
        <w:rPr>
          <w:rFonts w:ascii="Times New Roman" w:hAnsi="Times New Roman" w:cs="Times New Roman"/>
          <w:lang w:val="en-US"/>
        </w:rPr>
        <w:t xml:space="preserve"> surgeons and </w:t>
      </w:r>
      <w:proofErr w:type="spellStart"/>
      <w:r w:rsidRPr="00D51D4F">
        <w:rPr>
          <w:rFonts w:ascii="Times New Roman" w:hAnsi="Times New Roman" w:cs="Times New Roman"/>
          <w:lang w:val="en-US"/>
        </w:rPr>
        <w:t>orthotists</w:t>
      </w:r>
      <w:proofErr w:type="spellEnd"/>
      <w:r w:rsidRPr="00D51D4F">
        <w:rPr>
          <w:rFonts w:ascii="Times New Roman" w:hAnsi="Times New Roman" w:cs="Times New Roman"/>
          <w:lang w:val="en-US"/>
        </w:rPr>
        <w:t>/</w:t>
      </w:r>
      <w:proofErr w:type="spellStart"/>
      <w:r w:rsidRPr="00D51D4F">
        <w:rPr>
          <w:rFonts w:ascii="Times New Roman" w:hAnsi="Times New Roman" w:cs="Times New Roman"/>
          <w:lang w:val="en-US"/>
        </w:rPr>
        <w:t>prosthetists</w:t>
      </w:r>
      <w:proofErr w:type="spellEnd"/>
      <w:r w:rsidRPr="00D51D4F">
        <w:rPr>
          <w:rFonts w:ascii="Times New Roman" w:hAnsi="Times New Roman" w:cs="Times New Roman"/>
          <w:lang w:val="en-US"/>
        </w:rPr>
        <w:t xml:space="preserve">. Nurses are the main profession in delivering foot and ankle local ulcer-care, with very little ulcer-care provision by other HPRs. Historically, nursing has been one of the main health professions whose scope of practice involves wound care, therefore it is not surprising to see that they are also the main providers of wound care for foot and ankle ulcers. </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lang w:val="en-US"/>
        </w:rPr>
        <w:t>It is important to highlight that this is not the first time that variation within the multidisciplinary teams (MDT) providing the RMDs health care services has been reported</w:t>
      </w:r>
      <w:r w:rsidRPr="00D51D4F">
        <w:rPr>
          <w:rFonts w:ascii="Times New Roman" w:hAnsi="Times New Roman" w:cs="Times New Roman"/>
        </w:rPr>
        <w:fldChar w:fldCharType="begin" w:fldLock="1"/>
      </w:r>
      <w:r w:rsidRPr="00D51D4F">
        <w:rPr>
          <w:rFonts w:ascii="Times New Roman" w:hAnsi="Times New Roman" w:cs="Times New Roman"/>
          <w:lang w:val="en-US"/>
        </w:rPr>
        <w:instrText>ADDIN CSL_CITATION {"citationItems":[{"id":"ITEM-1","itemData":{"DOI":"10.1093/rheumatology/kei205","ISSN":"14620324","abstract":"OBJECTIVES To determine the provision of foot health services in rheumatology for the UK and Northern Ireland. METHODS Two hundred and sixteen rheumatology departments were surveyed by postal questionnaire. Questions covered the contribution of various disciplines to rheumatology out-patient clinics, and opinions on existing and potential services, with emphasis on foot health provision. Inter-regional variations were explored for eight UK regions. RESULTS Valid responses were received from 170 respondents (78.7% response rate). More than 80% of out-patient departments reported having rheumatology nurse specialists included in the staff mix but fewer than half used other allied health professionals, such as podiatrists. One quarter of the departments had access to a podiatrist and in 18% there was a foot health service dedicated to rheumatology. Awareness of guidelines for referral or of standards of foot care provision was very low (6%). There was high satisfaction with the adequacy of provision of footwear and insoles (81-87%) but low satisfaction with the adequacy of basic foot care (48-52%). Regional variation was extremely high for the provision of basic foot care (0-73%), the non-English regions reporting poorer provision of service. CONCLUSIONS Regional variation in the adequacy of foot health services was high and the non-English regions especially are failing to meet the foot health needs of rheumatology patients. Multidisciplinary care is generally well developed despite the composition of teams being highly variable. Fewer than half of rheumatologists reported that basic foot care needs were being met, although adequacy of provision of more advanced foot services is perceived to be better. The absence of nationally agreed standards and poor awareness of local standards may be detrimental to care in this patient group.","author":[{"dropping-particle":"","family":"Redmond","given":"A. C.","non-dropping-particle":"","parse-names":false,"suffix":""},{"dropping-particle":"","family":"Waxman","given":"R.","non-dropping-particle":"","parse-names":false,"suffix":""},{"dropping-particle":"","family":"Helliwell","given":"P. S.","non-dropping-particle":"","parse-names":false,"suffix":""}],"container-title":"Rheumatology","id":"ITEM-1","issue":"5","issued":{"date-parts":[["2006"]]},"page":"571-576","title":"Provision of foot health services in rheumatology in the UK","type":"article-journal","volume":"45"},"uris":["http://www.mendeley.com/documents/?uuid=b0bb6160-ed03-413c-b8e3-3741ac1a9017"]},{"id":"ITEM-2","itemData":{"DOI":"10.1007/s00296-017-3751-0","ISSN":"1437160X","abstract":"The objective of this study is to describe the composition of multidisciplinary teams (MDT) working within rheumatology departments across the UK. All rheumatology departments in the United Kingdom (UK) were invited to participate in a national electronic survey between February 2014 and April 2015 as a part of a national audit for the management of rheumatoid and early inflammatory arthritis commissioned by Healthcare Quality Improvement Partnership. Rheumatology departments were asked to report their MDT composition; defined as a rheumatologist (consultant or specialist trainee), specialist nurse, occupational therapist physiotherapist, and podiatrist. The data were collected as Whole Time Equivalent (WTE) of each professional group at each department adjusted to 100,000 population. The data were grouped according to British Society for Rheumatology regions to study regional variations. The survey was completed by 164/167 departments (98% response rate). All departments reported an MDT comprising a rheumatologist (consultant or specialist trainee) and almost all included a specialist nurse but only 28 (17%) of the departments had MDTs comprising all the professional groups. There was a high degree of regional variation in the provision of Allied Health Professionals (physiotherapists, occupational therapists, and podiatrists) in the UK. MDT care is recommended for the management of inflammatory arthritis, but few UK rheumatology departments have a full complement of healthcare professionals within their MDT. There is a high degree of regional variation in the composition and staffing levels of the rheumatology MDT across the UK; the impact of which warrants further investigation.","author":[{"dropping-particle":"","family":"Ndosi","given":"Mwidimi","non-dropping-particle":"","parse-names":false,"suffix":""},{"dropping-particle":"","family":"Ferguson","given":"Rachel","non-dropping-particle":"","parse-names":false,"suffix":""},{"dropping-particle":"","family":"Backhouse","given":"Michael R.","non-dropping-particle":"","parse-names":false,"suffix":""},{"dropping-particle":"","family":"Bearne","given":"Lindsay","non-dropping-particle":"","parse-names":false,"suffix":""},{"dropping-particle":"","family":"Ainsworth","given":"Phillip","non-dropping-particle":"","parse-names":false,"suffix":""},{"dropping-particle":"","family":"Roach","given":"Alan","non-dropping-particle":"","parse-names":false,"suffix":""},{"dropping-particle":"","family":"Dennison","given":"Elaine","non-dropping-particle":"","parse-names":false,"suffix":""},{"dropping-particle":"","family":"Cherry","given":"Lindsey","non-dropping-particle":"","parse-names":false,"suffix":""}],"container-title":"Rheumatology International","id":"ITEM-2","issue":"9","issued":{"date-parts":[["2017"]]},"page":"1453-1459","title":"National variation in the composition of rheumatology multidisciplinary teams: a cross-sectional study","type":"article-journal","volume":"37"},"uris":["http://www.mendeley.com/documents/?uuid=2027c0f6-9a7c-409a-a152-77a3a12cd5ec"]}],"mendeley":{"formattedCitation":"(Ndosi et al., 2017; Redmond et al., 2006)","plainTextFormattedCitation":"(Ndosi et al., 2017; Redmond et al., 2006)","previouslyFormattedCitation":"[8,9]"},"properties":{"noteIndex":0},"schema":"https://github.com/citation-style-language/schema/raw/master/csl-citation.json"}</w:instrText>
      </w:r>
      <w:r w:rsidRPr="00D51D4F">
        <w:rPr>
          <w:rFonts w:ascii="Times New Roman" w:hAnsi="Times New Roman" w:cs="Times New Roman"/>
        </w:rPr>
        <w:fldChar w:fldCharType="separate"/>
      </w:r>
      <w:r w:rsidRPr="00D51D4F">
        <w:rPr>
          <w:rFonts w:ascii="Times New Roman" w:hAnsi="Times New Roman" w:cs="Times New Roman"/>
          <w:noProof/>
          <w:lang w:val="en-US"/>
        </w:rPr>
        <w:t>(Ndosi et al., 2017; Redmond et al., 2006)</w:t>
      </w:r>
      <w:r w:rsidRPr="00D51D4F">
        <w:rPr>
          <w:rFonts w:ascii="Times New Roman" w:hAnsi="Times New Roman" w:cs="Times New Roman"/>
        </w:rPr>
        <w:fldChar w:fldCharType="end"/>
      </w:r>
      <w:r w:rsidRPr="00D51D4F">
        <w:rPr>
          <w:rFonts w:ascii="Times New Roman" w:hAnsi="Times New Roman" w:cs="Times New Roman"/>
          <w:lang w:val="en-US"/>
        </w:rPr>
        <w:t xml:space="preserve">. </w:t>
      </w:r>
    </w:p>
    <w:p w:rsidR="00721EFB" w:rsidRPr="00D51D4F" w:rsidRDefault="00721EFB" w:rsidP="00721EFB">
      <w:pPr>
        <w:spacing w:after="360"/>
        <w:jc w:val="both"/>
        <w:rPr>
          <w:rFonts w:ascii="Times New Roman" w:hAnsi="Times New Roman" w:cs="Times New Roman"/>
          <w:color w:val="000000" w:themeColor="text1"/>
          <w:lang w:val="en-US"/>
        </w:rPr>
      </w:pPr>
      <w:r w:rsidRPr="00D51D4F">
        <w:rPr>
          <w:rFonts w:ascii="Times New Roman" w:hAnsi="Times New Roman" w:cs="Times New Roman"/>
          <w:lang w:val="en-US"/>
        </w:rPr>
        <w:t>The between country variation in which professions deal with specific pathologies may stem from a combination of cultural traditions within the health care systems, legal frameworks affecting scope of practice and the subsequent design of treatment pathways, plus professional and patient expectations</w:t>
      </w:r>
      <w:r w:rsidRPr="00D51D4F">
        <w:rPr>
          <w:rFonts w:ascii="Times New Roman" w:hAnsi="Times New Roman" w:cs="Times New Roman"/>
          <w:color w:val="000000" w:themeColor="text1"/>
          <w:lang w:val="en-US"/>
        </w:rPr>
        <w:t>. More detailed information is required on the variation between and within countries to better understand these interactions. Future work should seek to establish the level of integration and shared decision making within multidisciplinary teams and explore the relationship between patient outcomes, treatment pathways, and access to specialist services.</w:t>
      </w:r>
    </w:p>
    <w:p w:rsidR="00721EFB" w:rsidRPr="00D51D4F" w:rsidRDefault="00721EFB" w:rsidP="00721EFB">
      <w:pPr>
        <w:spacing w:after="360"/>
        <w:jc w:val="both"/>
        <w:rPr>
          <w:rFonts w:ascii="Times New Roman" w:hAnsi="Times New Roman" w:cs="Times New Roman"/>
          <w:color w:val="000000"/>
          <w:lang w:val="en-US"/>
        </w:rPr>
      </w:pPr>
      <w:r w:rsidRPr="00D51D4F">
        <w:rPr>
          <w:rFonts w:ascii="Times New Roman" w:hAnsi="Times New Roman" w:cs="Times New Roman"/>
          <w:lang w:val="en-US"/>
        </w:rPr>
        <w:t xml:space="preserve">Treatment inequality between and within countries might be reduced with the presence of </w:t>
      </w:r>
      <w:r w:rsidRPr="00D51D4F">
        <w:rPr>
          <w:rFonts w:ascii="Times New Roman" w:hAnsi="Times New Roman" w:cs="Times New Roman"/>
          <w:color w:val="000000"/>
          <w:lang w:val="en-US"/>
        </w:rPr>
        <w:t>agreed referral pathways and guidelines for the management of patients with RMD-related foot and ankle problems. Guidelines and recommendations are tools developed by using the best available evidence and expert advice to make care more efficient and consistent</w:t>
      </w:r>
      <w:r w:rsidRPr="00D51D4F">
        <w:rPr>
          <w:rFonts w:ascii="Times New Roman" w:hAnsi="Times New Roman" w:cs="Times New Roman"/>
          <w:color w:val="000000"/>
        </w:rPr>
        <w:fldChar w:fldCharType="begin" w:fldLock="1"/>
      </w:r>
      <w:r w:rsidRPr="00D51D4F">
        <w:rPr>
          <w:rFonts w:ascii="Times New Roman" w:hAnsi="Times New Roman" w:cs="Times New Roman"/>
          <w:color w:val="000000"/>
          <w:lang w:val="en-US"/>
        </w:rPr>
        <w:instrText>ADDIN CSL_CITATION {"citationItems":[{"id":"ITEM-1","itemData":{"ISSN":"09598146","abstract":"Summary points Clinical guidelines are an increasingly familiar part of clinical practice They have potential benefits and harms Rigorously developed evidence based guidelines minimise the potential harms Clinical guidelines are only one option for improving the quality of care","author":[{"dropping-particle":"","family":"Woolf","given":"Steven H.","non-dropping-particle":"","parse-names":false,"suffix":""},{"dropping-particle":"","family":"Grol","given":"Richard","non-dropping-particle":"","parse-names":false,"suffix":""},{"dropping-particle":"","family":"Hutchinson","given":"Allen","non-dropping-particle":"","parse-names":false,"suffix":""},{"dropping-particle":"","family":"Eccles","given":"Martin","non-dropping-particle":"","parse-names":false,"suffix":""},{"dropping-particle":"","family":"Grimshaw","given":"Jeremy","non-dropping-particle":"","parse-names":false,"suffix":""}],"container-title":"British Medical Journal","id":"ITEM-1","issue":"7182","issued":{"date-parts":[["1999"]]},"page":"527-530","title":"Clinical guidelines. Potential benefits, limitations, and harms of clinical guidelines","type":"article","volume":"318"},"uris":["http://www.mendeley.com/documents/?uuid=16a6b832-2ede-417e-a288-865366220b7f"]}],"mendeley":{"formattedCitation":"(Woolf, Grol, Hutchinson, Eccles, &amp; Grimshaw, 1999)","plainTextFormattedCitation":"(Woolf, Grol, Hutchinson, Eccles, &amp; Grimshaw, 1999)","previouslyFormattedCitation":"[15]"},"properties":{"noteIndex":0},"schema":"https://github.com/citation-style-language/schema/raw/master/csl-citation.json"}</w:instrText>
      </w:r>
      <w:r w:rsidRPr="00D51D4F">
        <w:rPr>
          <w:rFonts w:ascii="Times New Roman" w:hAnsi="Times New Roman" w:cs="Times New Roman"/>
          <w:color w:val="000000"/>
        </w:rPr>
        <w:fldChar w:fldCharType="separate"/>
      </w:r>
      <w:r w:rsidRPr="00D51D4F">
        <w:rPr>
          <w:rFonts w:ascii="Times New Roman" w:hAnsi="Times New Roman" w:cs="Times New Roman"/>
          <w:noProof/>
          <w:color w:val="000000"/>
          <w:lang w:val="en-US"/>
        </w:rPr>
        <w:t>(Woolf, Grol, Hutchinson, Eccles, &amp; Grimshaw, 1999)</w:t>
      </w:r>
      <w:r w:rsidRPr="00D51D4F">
        <w:rPr>
          <w:rFonts w:ascii="Times New Roman" w:hAnsi="Times New Roman" w:cs="Times New Roman"/>
          <w:color w:val="000000"/>
        </w:rPr>
        <w:fldChar w:fldCharType="end"/>
      </w:r>
      <w:r w:rsidRPr="00D51D4F">
        <w:rPr>
          <w:rFonts w:ascii="Times New Roman" w:hAnsi="Times New Roman" w:cs="Times New Roman"/>
          <w:color w:val="000000"/>
          <w:lang w:val="en-US"/>
        </w:rPr>
        <w:t>; and they have been demonstrated to improve quality of care</w:t>
      </w:r>
      <w:r w:rsidRPr="00D51D4F">
        <w:rPr>
          <w:rFonts w:ascii="Times New Roman" w:hAnsi="Times New Roman" w:cs="Times New Roman"/>
          <w:color w:val="000000"/>
        </w:rPr>
        <w:fldChar w:fldCharType="begin" w:fldLock="1"/>
      </w:r>
      <w:r w:rsidRPr="00D51D4F">
        <w:rPr>
          <w:rFonts w:ascii="Times New Roman" w:hAnsi="Times New Roman" w:cs="Times New Roman"/>
          <w:color w:val="000000"/>
          <w:lang w:val="en-US"/>
        </w:rPr>
        <w:instrText>ADDIN CSL_CITATION {"citationItems":[{"id":"ITEM-1","itemData":{"DOI":"10.1016/0140-6736(93)92244-N","ISSN":"01406736","abstract":"Although interest in clinical guidelines has never been greater, uncertainty persists about whether they are effective. The debate has been hampered by the lack of a rigorous overview. We have identified 59 published evaluations of clinical guidelines that met defined criteria for scientific rigour; 24 investigated guidelines for specific clinical conditions, 27 studied preventive care, and 8 looked at guidelines for prescribing or for support services. All but 4 of these studies detected significant improvements in the process of care after the introduction of guidelines and all but 2 of the 11 studies that assessed the outcome of care reported significant improvements. We conclude that explicit guidelines do improve clinical practice, when introduced in the context of rigorous evaluations. However, the size of the improvements in performance varied considerably. © 1993.","author":[{"dropping-particle":"","family":"Grimshaw","given":"J. M.","non-dropping-particle":"","parse-names":false,"suffix":""},{"dropping-particle":"","family":"Russell","given":"I. T.","non-dropping-particle":"","parse-names":false,"suffix":""}],"container-title":"The Lancet","id":"ITEM-1","issue":"8883","issued":{"date-parts":[["1993"]]},"page":"1317-1322","title":"Effect of clinical guidelines on medical practice: a systematic review of rigorous evaluations","type":"article-journal","volume":"342"},"uris":["http://www.mendeley.com/documents/?uuid=619c786f-617f-47e2-9a6b-ee2d290a7050"]}],"mendeley":{"formattedCitation":"(Grimshaw &amp; Russell, 1993)","plainTextFormattedCitation":"(Grimshaw &amp; Russell, 1993)","previouslyFormattedCitation":"[16]"},"properties":{"noteIndex":0},"schema":"https://github.com/citation-style-language/schema/raw/master/csl-citation.json"}</w:instrText>
      </w:r>
      <w:r w:rsidRPr="00D51D4F">
        <w:rPr>
          <w:rFonts w:ascii="Times New Roman" w:hAnsi="Times New Roman" w:cs="Times New Roman"/>
          <w:color w:val="000000"/>
        </w:rPr>
        <w:fldChar w:fldCharType="separate"/>
      </w:r>
      <w:r w:rsidRPr="00D51D4F">
        <w:rPr>
          <w:rFonts w:ascii="Times New Roman" w:hAnsi="Times New Roman" w:cs="Times New Roman"/>
          <w:noProof/>
          <w:color w:val="000000"/>
          <w:lang w:val="en-US"/>
        </w:rPr>
        <w:t>(Grimshaw &amp; Russell, 1993)</w:t>
      </w:r>
      <w:r w:rsidRPr="00D51D4F">
        <w:rPr>
          <w:rFonts w:ascii="Times New Roman" w:hAnsi="Times New Roman" w:cs="Times New Roman"/>
          <w:color w:val="000000"/>
        </w:rPr>
        <w:fldChar w:fldCharType="end"/>
      </w:r>
      <w:r w:rsidRPr="00D51D4F">
        <w:rPr>
          <w:rFonts w:ascii="Times New Roman" w:hAnsi="Times New Roman" w:cs="Times New Roman"/>
          <w:color w:val="000000"/>
          <w:lang w:val="en-US"/>
        </w:rPr>
        <w:t xml:space="preserve">. Only half of the European countries in the current study reported to have local or national pathways or guidelines for the </w:t>
      </w:r>
      <w:r w:rsidRPr="00D51D4F">
        <w:rPr>
          <w:rFonts w:ascii="Times New Roman" w:hAnsi="Times New Roman" w:cs="Times New Roman"/>
          <w:lang w:val="en-US"/>
        </w:rPr>
        <w:t>management of patients with RMD-related foot and ankle problems. This lack of pathways and guidelines might be conducive to treatment inequality as patients in different regions might be treated differently, to the point of being unable to access the care to which their counterparts are accessing. The presence of treatment and referral p</w:t>
      </w:r>
      <w:r w:rsidRPr="00D51D4F">
        <w:rPr>
          <w:rFonts w:ascii="Times New Roman" w:hAnsi="Times New Roman" w:cs="Times New Roman"/>
          <w:color w:val="000000"/>
          <w:lang w:val="en-US"/>
        </w:rPr>
        <w:t xml:space="preserve">athways and guidelines can aid clinicians in determining the most appropriate treatment pathway through which the patient needs to progress, including facilitation of inter-professional referrals for the </w:t>
      </w:r>
      <w:proofErr w:type="spellStart"/>
      <w:r w:rsidRPr="00D51D4F">
        <w:rPr>
          <w:rFonts w:ascii="Times New Roman" w:hAnsi="Times New Roman" w:cs="Times New Roman"/>
          <w:color w:val="000000"/>
          <w:lang w:val="en-US"/>
        </w:rPr>
        <w:t>optimisation</w:t>
      </w:r>
      <w:proofErr w:type="spellEnd"/>
      <w:r w:rsidRPr="00D51D4F">
        <w:rPr>
          <w:rFonts w:ascii="Times New Roman" w:hAnsi="Times New Roman" w:cs="Times New Roman"/>
          <w:color w:val="000000"/>
          <w:lang w:val="en-US"/>
        </w:rPr>
        <w:t xml:space="preserve"> of the treatment. In addition, the presence of guidelines provides guidance and support to clinicians when developing their services, and their presence might unwarranted variation.  </w:t>
      </w:r>
    </w:p>
    <w:p w:rsidR="00721EFB" w:rsidRPr="00D51D4F" w:rsidRDefault="00721EFB" w:rsidP="00721EFB">
      <w:pPr>
        <w:spacing w:after="360"/>
        <w:jc w:val="both"/>
        <w:rPr>
          <w:rFonts w:ascii="Times New Roman" w:hAnsi="Times New Roman" w:cs="Times New Roman"/>
          <w:color w:val="000000"/>
          <w:lang w:val="en-US"/>
        </w:rPr>
      </w:pPr>
      <w:r w:rsidRPr="00D51D4F">
        <w:rPr>
          <w:rFonts w:ascii="Times New Roman" w:hAnsi="Times New Roman" w:cs="Times New Roman"/>
          <w:color w:val="000000"/>
          <w:lang w:val="en-US"/>
        </w:rPr>
        <w:t xml:space="preserve">To develop and apply these specialist care pathways and guidelines, the different professions involved in the care of patients with RMD-related foot and ankle problems will need to work together. Professional boundaries will need to be broken down and the scope of practice of some of these professions might need to be altered to provide the specialist service required. This might involve the need to provide education to upskill the workforce who will provide the integrated multidisciplinary health-care service in which the patient will receive the intervention from the most </w:t>
      </w:r>
      <w:proofErr w:type="spellStart"/>
      <w:r w:rsidRPr="00D51D4F">
        <w:rPr>
          <w:rFonts w:ascii="Times New Roman" w:hAnsi="Times New Roman" w:cs="Times New Roman"/>
          <w:color w:val="000000"/>
          <w:lang w:val="en-US"/>
        </w:rPr>
        <w:t>specialised</w:t>
      </w:r>
      <w:proofErr w:type="spellEnd"/>
      <w:r w:rsidRPr="00D51D4F">
        <w:rPr>
          <w:rFonts w:ascii="Times New Roman" w:hAnsi="Times New Roman" w:cs="Times New Roman"/>
          <w:color w:val="000000"/>
          <w:lang w:val="en-US"/>
        </w:rPr>
        <w:t xml:space="preserve"> professional at each points of care. </w:t>
      </w:r>
    </w:p>
    <w:p w:rsidR="00721EFB" w:rsidRPr="00D51D4F" w:rsidRDefault="00721EFB" w:rsidP="00721EFB">
      <w:pPr>
        <w:spacing w:after="360"/>
        <w:jc w:val="both"/>
        <w:rPr>
          <w:rFonts w:ascii="Times New Roman" w:hAnsi="Times New Roman" w:cs="Times New Roman"/>
          <w:color w:val="000000"/>
          <w:lang w:val="en-US"/>
        </w:rPr>
      </w:pPr>
      <w:r w:rsidRPr="00D51D4F">
        <w:rPr>
          <w:rFonts w:ascii="Times New Roman" w:hAnsi="Times New Roman" w:cs="Times New Roman"/>
          <w:color w:val="000000"/>
          <w:lang w:val="en-US"/>
        </w:rPr>
        <w:t xml:space="preserve">The data presented in this paper is limited </w:t>
      </w:r>
      <w:proofErr w:type="gramStart"/>
      <w:r w:rsidRPr="00D51D4F">
        <w:rPr>
          <w:rFonts w:ascii="Times New Roman" w:hAnsi="Times New Roman" w:cs="Times New Roman"/>
          <w:color w:val="000000"/>
          <w:lang w:val="en-US"/>
        </w:rPr>
        <w:t>to  information</w:t>
      </w:r>
      <w:proofErr w:type="gramEnd"/>
      <w:r w:rsidRPr="00D51D4F">
        <w:rPr>
          <w:rFonts w:ascii="Times New Roman" w:hAnsi="Times New Roman" w:cs="Times New Roman"/>
          <w:color w:val="000000"/>
          <w:lang w:val="en-US"/>
        </w:rPr>
        <w:t xml:space="preserve"> provided by  a small number of healthcare professionals. Nonetheless, this body of knowledge gathered provides insight into the status quo of the </w:t>
      </w:r>
      <w:r w:rsidRPr="00D51D4F">
        <w:rPr>
          <w:rFonts w:ascii="Times New Roman" w:hAnsi="Times New Roman" w:cs="Times New Roman"/>
          <w:lang w:val="en-US"/>
        </w:rPr>
        <w:t>RMD foot and ankle health care services provided in Europe</w:t>
      </w:r>
      <w:r w:rsidRPr="00D51D4F">
        <w:rPr>
          <w:rFonts w:ascii="Times New Roman" w:hAnsi="Times New Roman" w:cs="Times New Roman"/>
          <w:color w:val="000000"/>
          <w:lang w:val="en-US"/>
        </w:rPr>
        <w:t xml:space="preserve">. </w:t>
      </w:r>
    </w:p>
    <w:p w:rsidR="00721EFB" w:rsidRPr="00D51D4F" w:rsidRDefault="00721EFB" w:rsidP="00721EFB">
      <w:pPr>
        <w:spacing w:after="360"/>
        <w:jc w:val="both"/>
        <w:rPr>
          <w:rFonts w:ascii="Times New Roman" w:hAnsi="Times New Roman" w:cs="Times New Roman"/>
          <w:b/>
          <w:lang w:val="en-US"/>
        </w:rPr>
      </w:pPr>
      <w:r w:rsidRPr="00D51D4F">
        <w:rPr>
          <w:rFonts w:ascii="Times New Roman" w:hAnsi="Times New Roman" w:cs="Times New Roman"/>
          <w:b/>
          <w:lang w:val="en-US"/>
        </w:rPr>
        <w:t xml:space="preserve">5. Conclusions </w:t>
      </w:r>
    </w:p>
    <w:p w:rsidR="00721EFB" w:rsidRPr="00D51D4F" w:rsidRDefault="00721EFB" w:rsidP="00721EFB">
      <w:pPr>
        <w:spacing w:after="360"/>
        <w:jc w:val="both"/>
        <w:rPr>
          <w:rFonts w:ascii="Times New Roman" w:hAnsi="Times New Roman" w:cs="Times New Roman"/>
          <w:lang w:val="en-US"/>
        </w:rPr>
      </w:pPr>
      <w:r w:rsidRPr="00D51D4F">
        <w:rPr>
          <w:rFonts w:ascii="Times New Roman" w:hAnsi="Times New Roman" w:cs="Times New Roman"/>
          <w:color w:val="000000"/>
          <w:lang w:val="en-US"/>
        </w:rPr>
        <w:t xml:space="preserve">This European survey is the first to capture the </w:t>
      </w:r>
      <w:r w:rsidRPr="00D51D4F">
        <w:rPr>
          <w:rFonts w:ascii="Times New Roman" w:hAnsi="Times New Roman" w:cs="Times New Roman"/>
          <w:lang w:val="en-US"/>
        </w:rPr>
        <w:t>state of RMD-foot and ankle specialist health care services in Europe. O</w:t>
      </w:r>
      <w:r w:rsidRPr="00D51D4F">
        <w:rPr>
          <w:rFonts w:ascii="Times New Roman" w:hAnsi="Times New Roman" w:cs="Times New Roman"/>
          <w:bCs/>
          <w:lang w:val="en-US"/>
        </w:rPr>
        <w:t xml:space="preserve">nly three out of 16 European countries have foot and ankle health care services which specialize in the needs of people with RMD-related foot and ankle problems. There was considerable variation in the professions providing care for the specific problems between countries and in most countries foot and ankle healthcare services were predominantly provided by professions that do not </w:t>
      </w:r>
      <w:proofErr w:type="spellStart"/>
      <w:r w:rsidRPr="00D51D4F">
        <w:rPr>
          <w:rFonts w:ascii="Times New Roman" w:hAnsi="Times New Roman" w:cs="Times New Roman"/>
          <w:bCs/>
          <w:lang w:val="en-US"/>
        </w:rPr>
        <w:t>specialise</w:t>
      </w:r>
      <w:proofErr w:type="spellEnd"/>
      <w:r w:rsidRPr="00D51D4F">
        <w:rPr>
          <w:rFonts w:ascii="Times New Roman" w:hAnsi="Times New Roman" w:cs="Times New Roman"/>
          <w:bCs/>
          <w:lang w:val="en-US"/>
        </w:rPr>
        <w:t xml:space="preserve"> in foot and ankle care.</w:t>
      </w:r>
      <w:r w:rsidRPr="00D51D4F">
        <w:rPr>
          <w:rFonts w:ascii="Times New Roman" w:hAnsi="Times New Roman" w:cs="Times New Roman"/>
          <w:lang w:val="en-US"/>
        </w:rPr>
        <w:t xml:space="preserve"> In addition, </w:t>
      </w:r>
      <w:r w:rsidRPr="00D51D4F">
        <w:rPr>
          <w:rFonts w:ascii="Times New Roman" w:hAnsi="Times New Roman" w:cs="Times New Roman"/>
          <w:color w:val="000000"/>
          <w:lang w:val="en-US"/>
        </w:rPr>
        <w:t xml:space="preserve">this survey revealed the scarcity of clinical pathways and guidelines </w:t>
      </w:r>
      <w:r w:rsidRPr="00D51D4F">
        <w:rPr>
          <w:rFonts w:ascii="Times New Roman" w:hAnsi="Times New Roman" w:cs="Times New Roman"/>
          <w:lang w:val="en-US"/>
        </w:rPr>
        <w:t xml:space="preserve">for the management of patients with RMD-related foot and ankle problems. </w:t>
      </w:r>
    </w:p>
    <w:p w:rsidR="00721EFB" w:rsidRPr="00D51D4F" w:rsidRDefault="00721EFB" w:rsidP="00721EFB">
      <w:pPr>
        <w:spacing w:after="360"/>
        <w:jc w:val="both"/>
        <w:rPr>
          <w:rFonts w:ascii="Times New Roman" w:hAnsi="Times New Roman" w:cs="Times New Roman"/>
          <w:color w:val="000000"/>
          <w:lang w:val="en-US"/>
        </w:rPr>
      </w:pPr>
      <w:r w:rsidRPr="00D51D4F">
        <w:rPr>
          <w:rFonts w:ascii="Times New Roman" w:hAnsi="Times New Roman" w:cs="Times New Roman"/>
          <w:bCs/>
          <w:lang w:val="en-US"/>
        </w:rPr>
        <w:t xml:space="preserve">Further research is needed </w:t>
      </w:r>
      <w:r w:rsidRPr="00D51D4F">
        <w:rPr>
          <w:rFonts w:ascii="Times New Roman" w:hAnsi="Times New Roman" w:cs="Times New Roman"/>
          <w:lang w:val="en-US"/>
        </w:rPr>
        <w:t xml:space="preserve">to </w:t>
      </w:r>
      <w:r w:rsidRPr="00D51D4F">
        <w:rPr>
          <w:rFonts w:ascii="Times New Roman" w:hAnsi="Times New Roman" w:cs="Times New Roman"/>
          <w:bCs/>
          <w:lang w:val="en-US"/>
        </w:rPr>
        <w:t xml:space="preserve">assess the impact of </w:t>
      </w:r>
      <w:r w:rsidRPr="00D51D4F">
        <w:rPr>
          <w:rFonts w:ascii="Times New Roman" w:hAnsi="Times New Roman" w:cs="Times New Roman"/>
          <w:lang w:val="en-US"/>
        </w:rPr>
        <w:t>different service designs on patient outcomes</w:t>
      </w:r>
      <w:r w:rsidRPr="00D51D4F">
        <w:rPr>
          <w:rFonts w:ascii="Times New Roman" w:hAnsi="Times New Roman" w:cs="Times New Roman"/>
          <w:bCs/>
          <w:lang w:val="en-US"/>
        </w:rPr>
        <w:t>.</w:t>
      </w:r>
      <w:r w:rsidRPr="00D51D4F">
        <w:rPr>
          <w:rFonts w:ascii="Times New Roman" w:hAnsi="Times New Roman" w:cs="Times New Roman"/>
          <w:lang w:val="en-US"/>
        </w:rPr>
        <w:t xml:space="preserve"> In addition, there is a need for the </w:t>
      </w:r>
      <w:r w:rsidRPr="00D51D4F">
        <w:rPr>
          <w:rFonts w:ascii="Times New Roman" w:hAnsi="Times New Roman" w:cs="Times New Roman"/>
          <w:color w:val="000000"/>
          <w:lang w:val="en-US"/>
        </w:rPr>
        <w:t xml:space="preserve">development of </w:t>
      </w:r>
      <w:proofErr w:type="spellStart"/>
      <w:r w:rsidRPr="00D51D4F">
        <w:rPr>
          <w:rFonts w:ascii="Times New Roman" w:hAnsi="Times New Roman" w:cs="Times New Roman"/>
          <w:color w:val="000000"/>
          <w:lang w:val="en-US"/>
        </w:rPr>
        <w:t>standardised</w:t>
      </w:r>
      <w:proofErr w:type="spellEnd"/>
      <w:r w:rsidRPr="00D51D4F">
        <w:rPr>
          <w:rFonts w:ascii="Times New Roman" w:hAnsi="Times New Roman" w:cs="Times New Roman"/>
          <w:color w:val="000000"/>
          <w:lang w:val="en-US"/>
        </w:rPr>
        <w:t xml:space="preserve"> pathways and guidelines that can be used </w:t>
      </w:r>
      <w:r w:rsidRPr="00D51D4F">
        <w:rPr>
          <w:rFonts w:ascii="Times New Roman" w:hAnsi="Times New Roman" w:cs="Times New Roman"/>
          <w:lang w:val="en-US"/>
        </w:rPr>
        <w:t>as a reference by the</w:t>
      </w:r>
      <w:r w:rsidRPr="00D51D4F">
        <w:rPr>
          <w:rFonts w:ascii="Times New Roman" w:hAnsi="Times New Roman" w:cs="Times New Roman"/>
          <w:color w:val="000000"/>
          <w:lang w:val="en-US"/>
        </w:rPr>
        <w:t xml:space="preserve"> different foot and ankle health care services provided in Europe.</w:t>
      </w: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LIST OF ABBREVIATIONS</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EULAR: European League Against Rheumatism</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 xml:space="preserve">F&amp;A foot &amp; ankle </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HPR: Health Professional in Rheumatology</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 xml:space="preserve">RMDs: Rheumatic and Musculoskeletal diseases </w:t>
      </w: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 </w:t>
      </w:r>
    </w:p>
    <w:p w:rsidR="00721EFB"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DECLARATIONS:</w:t>
      </w:r>
    </w:p>
    <w:p w:rsidR="00721EFB" w:rsidRPr="00C53ED5"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 xml:space="preserve">ETHICAL APROVAL </w:t>
      </w:r>
    </w:p>
    <w:p w:rsidR="00721EFB" w:rsidRPr="00D51D4F" w:rsidRDefault="00721EFB" w:rsidP="00721EFB">
      <w:pPr>
        <w:spacing w:after="0"/>
        <w:jc w:val="both"/>
        <w:rPr>
          <w:rFonts w:ascii="Times New Roman" w:hAnsi="Times New Roman" w:cs="Times New Roman"/>
          <w:color w:val="000000"/>
          <w:lang w:val="en-US"/>
        </w:rPr>
      </w:pPr>
      <w:r w:rsidRPr="00D51D4F">
        <w:rPr>
          <w:rFonts w:ascii="Times New Roman" w:hAnsi="Times New Roman" w:cs="Times New Roman"/>
          <w:color w:val="000000"/>
          <w:lang w:val="en-US"/>
        </w:rPr>
        <w:t xml:space="preserve">This was originally intended as an internal study of the members of a professional </w:t>
      </w:r>
      <w:proofErr w:type="spellStart"/>
      <w:r w:rsidRPr="00D51D4F">
        <w:rPr>
          <w:rFonts w:ascii="Times New Roman" w:hAnsi="Times New Roman" w:cs="Times New Roman"/>
          <w:color w:val="000000"/>
          <w:lang w:val="en-US"/>
        </w:rPr>
        <w:t>organisation</w:t>
      </w:r>
      <w:proofErr w:type="spellEnd"/>
      <w:r w:rsidRPr="00D51D4F">
        <w:rPr>
          <w:rFonts w:ascii="Times New Roman" w:hAnsi="Times New Roman" w:cs="Times New Roman"/>
          <w:color w:val="000000"/>
          <w:lang w:val="en-US"/>
        </w:rPr>
        <w:t>, therefore formal external ethical approval was not sought prior to dissemination of the survey, although approval to conduct the survey was provided formally by the EULAR Foot and Ankle study group and the Chair of the overarching Health Professions subcommittee. Subsequently, because of interest in the results, ethical approval (</w:t>
      </w:r>
      <w:r w:rsidRPr="00D51D4F">
        <w:rPr>
          <w:rFonts w:ascii="Times New Roman" w:hAnsi="Times New Roman" w:cs="Times New Roman"/>
          <w:color w:val="000000"/>
          <w:lang w:val="en-GB"/>
        </w:rPr>
        <w:t>Medical Research Ethics Committee of University of Malaga (CEUMA-91-2015-H)</w:t>
      </w:r>
      <w:r w:rsidRPr="00D51D4F">
        <w:rPr>
          <w:rFonts w:ascii="Times New Roman" w:hAnsi="Times New Roman" w:cs="Times New Roman"/>
          <w:color w:val="000000"/>
          <w:lang w:val="en-US"/>
        </w:rPr>
        <w:t xml:space="preserve">) for secondary analysis and publication was provided by the IRB of the University of Malaga Faculty of Health Sciences (the employer of the </w:t>
      </w:r>
      <w:proofErr w:type="spellStart"/>
      <w:r w:rsidRPr="00D51D4F">
        <w:rPr>
          <w:rFonts w:ascii="Times New Roman" w:hAnsi="Times New Roman" w:cs="Times New Roman"/>
          <w:color w:val="000000"/>
          <w:lang w:val="en-US"/>
        </w:rPr>
        <w:t>convenor</w:t>
      </w:r>
      <w:proofErr w:type="spellEnd"/>
      <w:r w:rsidRPr="00D51D4F">
        <w:rPr>
          <w:rFonts w:ascii="Times New Roman" w:hAnsi="Times New Roman" w:cs="Times New Roman"/>
          <w:color w:val="000000"/>
          <w:lang w:val="en-US"/>
        </w:rPr>
        <w:t xml:space="preserve"> of the EULAR study group). Participants provided implied consent for their participation by completing the questionnaire.</w:t>
      </w:r>
    </w:p>
    <w:p w:rsidR="00721EFB"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 xml:space="preserve">CONSENT FOR PUBLICATION </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Participants provided implied consent for publication of the data by completing the questionnaire.</w:t>
      </w:r>
    </w:p>
    <w:p w:rsidR="00721EFB"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COMPETING INTEREST</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The authors declare that they have no competing interests.</w:t>
      </w:r>
    </w:p>
    <w:p w:rsidR="00721EFB" w:rsidRPr="00C53ED5" w:rsidRDefault="00721EFB" w:rsidP="00721EFB">
      <w:pPr>
        <w:spacing w:after="0"/>
        <w:jc w:val="both"/>
        <w:rPr>
          <w:rFonts w:ascii="Times New Roman" w:hAnsi="Times New Roman" w:cs="Times New Roman"/>
          <w:bCs/>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 xml:space="preserve">FUNDING </w:t>
      </w: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Cs/>
          <w:color w:val="000000"/>
          <w:lang w:val="en-US"/>
        </w:rPr>
        <w:t>This project did not receive any direct funding support</w:t>
      </w:r>
      <w:r w:rsidRPr="00C53ED5">
        <w:rPr>
          <w:rFonts w:ascii="Times New Roman" w:hAnsi="Times New Roman" w:cs="Times New Roman"/>
          <w:b/>
          <w:color w:val="000000"/>
          <w:lang w:val="en-US"/>
        </w:rPr>
        <w:t xml:space="preserve">. </w:t>
      </w:r>
    </w:p>
    <w:p w:rsidR="00721EFB"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FINANCIAL SUPPORT</w:t>
      </w:r>
    </w:p>
    <w:p w:rsidR="00721EFB" w:rsidRPr="00C53ED5" w:rsidRDefault="00721EFB" w:rsidP="00721EFB">
      <w:pPr>
        <w:spacing w:after="0"/>
        <w:jc w:val="both"/>
        <w:rPr>
          <w:rFonts w:ascii="Times New Roman" w:hAnsi="Times New Roman" w:cs="Times New Roman"/>
          <w:bCs/>
          <w:color w:val="000000"/>
          <w:lang w:val="en-US"/>
        </w:rPr>
      </w:pPr>
      <w:proofErr w:type="spellStart"/>
      <w:r w:rsidRPr="00C53ED5">
        <w:rPr>
          <w:rFonts w:ascii="Times New Roman" w:hAnsi="Times New Roman" w:cs="Times New Roman"/>
          <w:bCs/>
          <w:color w:val="000000"/>
          <w:lang w:val="en-US"/>
        </w:rPr>
        <w:t>Begonya</w:t>
      </w:r>
      <w:proofErr w:type="spellEnd"/>
      <w:r w:rsidRPr="00C53ED5">
        <w:rPr>
          <w:rFonts w:ascii="Times New Roman" w:hAnsi="Times New Roman" w:cs="Times New Roman"/>
          <w:bCs/>
          <w:color w:val="000000"/>
          <w:lang w:val="en-US"/>
        </w:rPr>
        <w:t xml:space="preserve"> </w:t>
      </w:r>
      <w:proofErr w:type="spellStart"/>
      <w:r w:rsidRPr="00C53ED5">
        <w:rPr>
          <w:rFonts w:ascii="Times New Roman" w:hAnsi="Times New Roman" w:cs="Times New Roman"/>
          <w:bCs/>
          <w:color w:val="000000"/>
          <w:lang w:val="en-US"/>
        </w:rPr>
        <w:t>Alcacer-Pitarch</w:t>
      </w:r>
      <w:proofErr w:type="spellEnd"/>
      <w:r w:rsidRPr="00C53ED5">
        <w:rPr>
          <w:rFonts w:ascii="Times New Roman" w:hAnsi="Times New Roman" w:cs="Times New Roman"/>
          <w:bCs/>
          <w:color w:val="000000"/>
          <w:lang w:val="en-US"/>
        </w:rPr>
        <w:t xml:space="preserve"> received research grant support from </w:t>
      </w:r>
      <w:proofErr w:type="spellStart"/>
      <w:r w:rsidRPr="00C53ED5">
        <w:rPr>
          <w:rFonts w:ascii="Times New Roman" w:hAnsi="Times New Roman" w:cs="Times New Roman"/>
          <w:bCs/>
          <w:color w:val="000000"/>
          <w:lang w:val="en-US"/>
        </w:rPr>
        <w:t>Wellcome</w:t>
      </w:r>
      <w:proofErr w:type="spellEnd"/>
      <w:r w:rsidRPr="00C53ED5">
        <w:rPr>
          <w:rFonts w:ascii="Times New Roman" w:hAnsi="Times New Roman" w:cs="Times New Roman"/>
          <w:bCs/>
          <w:color w:val="000000"/>
          <w:lang w:val="en-US"/>
        </w:rPr>
        <w:t xml:space="preserve"> Trust. Dr Backhouse was funded through a personal fellowship from the National Institute for Health Research (PDF-2013-06-055). Prof Redmond receives grant support as an NIHR Senior Investigator (SI-0616-10108). The research is supported by the National Institute for Health Research (NIHR) infrastructure at Leeds. The views expressed are those of the author(s) and not necessarily those of the NHS, the NIHR or the Department of Health.</w:t>
      </w:r>
    </w:p>
    <w:p w:rsidR="00721EFB"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AVAILABILITY OF DATA AND MATERIALS</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 xml:space="preserve">Data supporting the results from this study are available on request. Requests can be made via email to the correspondence author. </w:t>
      </w:r>
    </w:p>
    <w:p w:rsidR="00721EFB"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 xml:space="preserve">AUTHORS CONTRIBUTION </w:t>
      </w:r>
    </w:p>
    <w:p w:rsidR="00721EFB" w:rsidRPr="00C53ED5" w:rsidRDefault="00721EFB" w:rsidP="00721EFB">
      <w:pPr>
        <w:spacing w:after="0"/>
        <w:jc w:val="both"/>
        <w:rPr>
          <w:rFonts w:ascii="Times New Roman" w:hAnsi="Times New Roman" w:cs="Times New Roman"/>
          <w:bCs/>
          <w:color w:val="000000"/>
          <w:lang w:val="en-US"/>
        </w:rPr>
      </w:pPr>
      <w:r w:rsidRPr="00C53ED5">
        <w:rPr>
          <w:rFonts w:ascii="Times New Roman" w:hAnsi="Times New Roman" w:cs="Times New Roman"/>
          <w:bCs/>
          <w:color w:val="000000"/>
          <w:lang w:val="en-US"/>
        </w:rPr>
        <w:t xml:space="preserve">All authors named in this paper meet the criteria for authorship according to the International Committee of Medical Journal Editors guidance. Professor Anthony Redmond is the Principal Investigator. He co-designed the study, oversaw the project, drafted the statistical analysis plan, contributed to the interpretation of the data, revised the study report for intellectual content and approved the version to be published. </w:t>
      </w:r>
      <w:proofErr w:type="spellStart"/>
      <w:r w:rsidRPr="00C53ED5">
        <w:rPr>
          <w:rFonts w:ascii="Times New Roman" w:hAnsi="Times New Roman" w:cs="Times New Roman"/>
          <w:bCs/>
          <w:color w:val="000000"/>
          <w:lang w:val="en-US"/>
        </w:rPr>
        <w:t>Dr</w:t>
      </w:r>
      <w:proofErr w:type="spellEnd"/>
      <w:r w:rsidRPr="00C53ED5">
        <w:rPr>
          <w:rFonts w:ascii="Times New Roman" w:hAnsi="Times New Roman" w:cs="Times New Roman"/>
          <w:bCs/>
          <w:color w:val="000000"/>
          <w:lang w:val="en-US"/>
        </w:rPr>
        <w:t xml:space="preserve"> </w:t>
      </w:r>
      <w:proofErr w:type="spellStart"/>
      <w:r w:rsidRPr="00C53ED5">
        <w:rPr>
          <w:rFonts w:ascii="Times New Roman" w:hAnsi="Times New Roman" w:cs="Times New Roman"/>
          <w:bCs/>
          <w:color w:val="000000"/>
          <w:lang w:val="en-US"/>
        </w:rPr>
        <w:t>Begonya</w:t>
      </w:r>
      <w:proofErr w:type="spellEnd"/>
      <w:r w:rsidRPr="00C53ED5">
        <w:rPr>
          <w:rFonts w:ascii="Times New Roman" w:hAnsi="Times New Roman" w:cs="Times New Roman"/>
          <w:bCs/>
          <w:color w:val="000000"/>
          <w:lang w:val="en-US"/>
        </w:rPr>
        <w:t xml:space="preserve"> </w:t>
      </w:r>
      <w:proofErr w:type="spellStart"/>
      <w:r w:rsidRPr="00C53ED5">
        <w:rPr>
          <w:rFonts w:ascii="Times New Roman" w:hAnsi="Times New Roman" w:cs="Times New Roman"/>
          <w:bCs/>
          <w:color w:val="000000"/>
          <w:lang w:val="en-US"/>
        </w:rPr>
        <w:t>Alcacer-Pitarch</w:t>
      </w:r>
      <w:proofErr w:type="spellEnd"/>
      <w:r w:rsidRPr="00C53ED5">
        <w:rPr>
          <w:rFonts w:ascii="Times New Roman" w:hAnsi="Times New Roman" w:cs="Times New Roman"/>
          <w:bCs/>
          <w:color w:val="000000"/>
          <w:lang w:val="en-US"/>
        </w:rPr>
        <w:t xml:space="preserve"> co-designed the study, coordinated the project, drafted the statistical analysis plan, undertook the statistical analyses, interpreted the results and drafted the study report and revised it for intellectual content. Dr Backhouse co-designed the study, drafted the statistical analysis plan, contributed to the drafting of the manuscripts, revised it for intellectual content and approved the version to be published. </w:t>
      </w:r>
      <w:proofErr w:type="spellStart"/>
      <w:r w:rsidRPr="00C53ED5">
        <w:rPr>
          <w:rFonts w:ascii="Times New Roman" w:hAnsi="Times New Roman" w:cs="Times New Roman"/>
          <w:bCs/>
          <w:color w:val="000000"/>
          <w:lang w:val="en-US"/>
        </w:rPr>
        <w:t>Dr</w:t>
      </w:r>
      <w:proofErr w:type="spellEnd"/>
      <w:r w:rsidRPr="00C53ED5">
        <w:rPr>
          <w:rFonts w:ascii="Times New Roman" w:hAnsi="Times New Roman" w:cs="Times New Roman"/>
          <w:bCs/>
          <w:color w:val="000000"/>
          <w:lang w:val="en-US"/>
        </w:rPr>
        <w:t xml:space="preserve"> Gabriel Gijon-</w:t>
      </w:r>
      <w:proofErr w:type="spellStart"/>
      <w:r w:rsidRPr="00C53ED5">
        <w:rPr>
          <w:rFonts w:ascii="Times New Roman" w:hAnsi="Times New Roman" w:cs="Times New Roman"/>
          <w:bCs/>
          <w:color w:val="000000"/>
          <w:lang w:val="en-US"/>
        </w:rPr>
        <w:t>Nogeron</w:t>
      </w:r>
      <w:proofErr w:type="spellEnd"/>
      <w:r w:rsidRPr="00C53ED5">
        <w:rPr>
          <w:rFonts w:ascii="Times New Roman" w:hAnsi="Times New Roman" w:cs="Times New Roman"/>
          <w:bCs/>
          <w:color w:val="000000"/>
          <w:lang w:val="en-US"/>
        </w:rPr>
        <w:t xml:space="preserve"> co-designed the study, coordinated the project, revised the report for intellectual content and approved the version to be published. </w:t>
      </w:r>
      <w:proofErr w:type="spellStart"/>
      <w:r w:rsidRPr="00C53ED5">
        <w:rPr>
          <w:rFonts w:ascii="Times New Roman" w:hAnsi="Times New Roman" w:cs="Times New Roman"/>
          <w:bCs/>
          <w:color w:val="000000"/>
          <w:lang w:val="en-US"/>
        </w:rPr>
        <w:t>Mr</w:t>
      </w:r>
      <w:proofErr w:type="spellEnd"/>
      <w:r w:rsidRPr="00C53ED5">
        <w:rPr>
          <w:rFonts w:ascii="Times New Roman" w:hAnsi="Times New Roman" w:cs="Times New Roman"/>
          <w:bCs/>
          <w:color w:val="000000"/>
          <w:lang w:val="en-US"/>
        </w:rPr>
        <w:t xml:space="preserve"> </w:t>
      </w:r>
      <w:proofErr w:type="spellStart"/>
      <w:r w:rsidRPr="00C53ED5">
        <w:rPr>
          <w:rFonts w:ascii="Times New Roman" w:hAnsi="Times New Roman" w:cs="Times New Roman"/>
          <w:bCs/>
          <w:color w:val="000000"/>
          <w:lang w:val="en-US"/>
        </w:rPr>
        <w:t>Devid</w:t>
      </w:r>
      <w:proofErr w:type="spellEnd"/>
      <w:r w:rsidRPr="00C53ED5">
        <w:rPr>
          <w:rFonts w:ascii="Times New Roman" w:hAnsi="Times New Roman" w:cs="Times New Roman"/>
          <w:bCs/>
          <w:color w:val="000000"/>
          <w:lang w:val="en-US"/>
        </w:rPr>
        <w:t xml:space="preserve"> </w:t>
      </w:r>
      <w:proofErr w:type="spellStart"/>
      <w:r w:rsidRPr="00C53ED5">
        <w:rPr>
          <w:rFonts w:ascii="Times New Roman" w:hAnsi="Times New Roman" w:cs="Times New Roman"/>
          <w:bCs/>
          <w:color w:val="000000"/>
          <w:lang w:val="en-US"/>
        </w:rPr>
        <w:t>Biscontini</w:t>
      </w:r>
      <w:proofErr w:type="spellEnd"/>
      <w:r w:rsidRPr="00C53ED5">
        <w:rPr>
          <w:rFonts w:ascii="Times New Roman" w:hAnsi="Times New Roman" w:cs="Times New Roman"/>
          <w:bCs/>
          <w:color w:val="000000"/>
          <w:lang w:val="en-US"/>
        </w:rPr>
        <w:t xml:space="preserve"> co-designed the study, revised the report for intellectual content and approved the version to be published. </w:t>
      </w:r>
      <w:proofErr w:type="spellStart"/>
      <w:r w:rsidRPr="00C53ED5">
        <w:rPr>
          <w:rFonts w:ascii="Times New Roman" w:hAnsi="Times New Roman" w:cs="Times New Roman"/>
          <w:bCs/>
          <w:color w:val="000000"/>
          <w:lang w:val="en-US"/>
        </w:rPr>
        <w:t>Ms</w:t>
      </w:r>
      <w:proofErr w:type="spellEnd"/>
      <w:r w:rsidRPr="00C53ED5">
        <w:rPr>
          <w:rFonts w:ascii="Times New Roman" w:hAnsi="Times New Roman" w:cs="Times New Roman"/>
          <w:bCs/>
          <w:color w:val="000000"/>
          <w:lang w:val="en-US"/>
        </w:rPr>
        <w:t xml:space="preserve"> Sofia </w:t>
      </w:r>
      <w:proofErr w:type="spellStart"/>
      <w:r w:rsidRPr="00C53ED5">
        <w:rPr>
          <w:rFonts w:ascii="Times New Roman" w:hAnsi="Times New Roman" w:cs="Times New Roman"/>
          <w:bCs/>
          <w:color w:val="000000"/>
          <w:lang w:val="en-US"/>
        </w:rPr>
        <w:t>Bonafede</w:t>
      </w:r>
      <w:proofErr w:type="spellEnd"/>
      <w:r w:rsidRPr="00C53ED5">
        <w:rPr>
          <w:rFonts w:ascii="Times New Roman" w:hAnsi="Times New Roman" w:cs="Times New Roman"/>
          <w:bCs/>
          <w:color w:val="000000"/>
          <w:lang w:val="en-US"/>
        </w:rPr>
        <w:t xml:space="preserve">, co-designed the study, revised the report for intellectual content and approved the version to be published. </w:t>
      </w:r>
      <w:proofErr w:type="spellStart"/>
      <w:r w:rsidRPr="00C53ED5">
        <w:rPr>
          <w:rFonts w:ascii="Times New Roman" w:hAnsi="Times New Roman" w:cs="Times New Roman"/>
          <w:bCs/>
          <w:color w:val="000000"/>
          <w:lang w:val="en-US"/>
        </w:rPr>
        <w:t>Mr</w:t>
      </w:r>
      <w:proofErr w:type="spellEnd"/>
      <w:r w:rsidRPr="00C53ED5">
        <w:rPr>
          <w:rFonts w:ascii="Times New Roman" w:hAnsi="Times New Roman" w:cs="Times New Roman"/>
          <w:bCs/>
          <w:color w:val="000000"/>
          <w:lang w:val="en-US"/>
        </w:rPr>
        <w:t xml:space="preserve"> Andre Ferreira co-designed the study, revised the report for intellectual content and approved the version to be published. </w:t>
      </w:r>
      <w:proofErr w:type="spellStart"/>
      <w:r w:rsidRPr="00C53ED5">
        <w:rPr>
          <w:rFonts w:ascii="Times New Roman" w:hAnsi="Times New Roman" w:cs="Times New Roman"/>
          <w:bCs/>
          <w:color w:val="000000"/>
          <w:lang w:val="en-US"/>
        </w:rPr>
        <w:t>Dr</w:t>
      </w:r>
      <w:proofErr w:type="spellEnd"/>
      <w:r w:rsidRPr="00C53ED5">
        <w:rPr>
          <w:rFonts w:ascii="Times New Roman" w:hAnsi="Times New Roman" w:cs="Times New Roman"/>
          <w:bCs/>
          <w:color w:val="000000"/>
          <w:lang w:val="en-US"/>
        </w:rPr>
        <w:t xml:space="preserve"> Alfred </w:t>
      </w:r>
      <w:proofErr w:type="spellStart"/>
      <w:r w:rsidRPr="00C53ED5">
        <w:rPr>
          <w:rFonts w:ascii="Times New Roman" w:hAnsi="Times New Roman" w:cs="Times New Roman"/>
          <w:bCs/>
          <w:color w:val="000000"/>
          <w:lang w:val="en-US"/>
        </w:rPr>
        <w:t>Gatt</w:t>
      </w:r>
      <w:proofErr w:type="spellEnd"/>
      <w:r w:rsidRPr="00C53ED5">
        <w:rPr>
          <w:rFonts w:ascii="Times New Roman" w:hAnsi="Times New Roman" w:cs="Times New Roman"/>
          <w:bCs/>
          <w:color w:val="000000"/>
          <w:lang w:val="en-US"/>
        </w:rPr>
        <w:t xml:space="preserve"> co-designed the study, revised the report for intellectual content and approved the version to be published. </w:t>
      </w:r>
      <w:proofErr w:type="spellStart"/>
      <w:r w:rsidRPr="00C53ED5">
        <w:rPr>
          <w:rFonts w:ascii="Times New Roman" w:hAnsi="Times New Roman" w:cs="Times New Roman"/>
          <w:bCs/>
          <w:color w:val="000000"/>
          <w:lang w:val="en-US"/>
        </w:rPr>
        <w:t>Mr</w:t>
      </w:r>
      <w:proofErr w:type="spellEnd"/>
      <w:r w:rsidRPr="00C53ED5">
        <w:rPr>
          <w:rFonts w:ascii="Times New Roman" w:hAnsi="Times New Roman" w:cs="Times New Roman"/>
          <w:bCs/>
          <w:color w:val="000000"/>
          <w:lang w:val="en-US"/>
        </w:rPr>
        <w:t xml:space="preserve"> Yves </w:t>
      </w:r>
      <w:proofErr w:type="spellStart"/>
      <w:r w:rsidRPr="00C53ED5">
        <w:rPr>
          <w:rFonts w:ascii="Times New Roman" w:hAnsi="Times New Roman" w:cs="Times New Roman"/>
          <w:bCs/>
          <w:color w:val="000000"/>
          <w:lang w:val="en-US"/>
        </w:rPr>
        <w:t>Lescure</w:t>
      </w:r>
      <w:proofErr w:type="spellEnd"/>
      <w:r w:rsidRPr="00C53ED5">
        <w:rPr>
          <w:rFonts w:ascii="Times New Roman" w:hAnsi="Times New Roman" w:cs="Times New Roman"/>
          <w:bCs/>
          <w:color w:val="000000"/>
          <w:lang w:val="en-US"/>
        </w:rPr>
        <w:t xml:space="preserve"> co-designed the study, revised the report for intellectual content and approved the version to be published. </w:t>
      </w:r>
      <w:proofErr w:type="spellStart"/>
      <w:r w:rsidRPr="00C53ED5">
        <w:rPr>
          <w:rFonts w:ascii="Times New Roman" w:hAnsi="Times New Roman" w:cs="Times New Roman"/>
          <w:bCs/>
          <w:color w:val="000000"/>
          <w:lang w:val="en-US"/>
        </w:rPr>
        <w:t>Ms</w:t>
      </w:r>
      <w:proofErr w:type="spellEnd"/>
      <w:r w:rsidRPr="00C53ED5">
        <w:rPr>
          <w:rFonts w:ascii="Times New Roman" w:hAnsi="Times New Roman" w:cs="Times New Roman"/>
          <w:bCs/>
          <w:color w:val="000000"/>
          <w:lang w:val="en-US"/>
        </w:rPr>
        <w:t xml:space="preserve"> </w:t>
      </w:r>
      <w:proofErr w:type="spellStart"/>
      <w:r w:rsidRPr="00C53ED5">
        <w:rPr>
          <w:rFonts w:ascii="Times New Roman" w:hAnsi="Times New Roman" w:cs="Times New Roman"/>
          <w:bCs/>
          <w:color w:val="000000"/>
          <w:lang w:val="en-US"/>
        </w:rPr>
        <w:t>Tiziana</w:t>
      </w:r>
      <w:proofErr w:type="spellEnd"/>
      <w:r w:rsidRPr="00C53ED5">
        <w:rPr>
          <w:rFonts w:ascii="Times New Roman" w:hAnsi="Times New Roman" w:cs="Times New Roman"/>
          <w:bCs/>
          <w:color w:val="000000"/>
          <w:lang w:val="en-US"/>
        </w:rPr>
        <w:t xml:space="preserve"> Nava co-designed the study, revised the report for intellectual content and approved the version to be published.</w:t>
      </w:r>
    </w:p>
    <w:p w:rsidR="00721EFB" w:rsidRPr="00C53ED5" w:rsidRDefault="00721EFB" w:rsidP="00721EFB">
      <w:pPr>
        <w:spacing w:after="0"/>
        <w:jc w:val="both"/>
        <w:rPr>
          <w:rFonts w:ascii="Times New Roman" w:hAnsi="Times New Roman" w:cs="Times New Roman"/>
          <w:b/>
          <w:color w:val="000000"/>
          <w:lang w:val="en-US"/>
        </w:rPr>
      </w:pPr>
    </w:p>
    <w:p w:rsidR="00721EFB" w:rsidRPr="00C53ED5"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
          <w:color w:val="000000"/>
          <w:lang w:val="en-US"/>
        </w:rPr>
        <w:t>ACKNOWLEDGEMENTS</w:t>
      </w:r>
    </w:p>
    <w:p w:rsidR="00721EFB" w:rsidRDefault="00721EFB" w:rsidP="00721EFB">
      <w:pPr>
        <w:spacing w:after="0"/>
        <w:jc w:val="both"/>
        <w:rPr>
          <w:rFonts w:ascii="Times New Roman" w:hAnsi="Times New Roman" w:cs="Times New Roman"/>
          <w:b/>
          <w:color w:val="000000"/>
          <w:lang w:val="en-US"/>
        </w:rPr>
      </w:pPr>
      <w:r w:rsidRPr="00C53ED5">
        <w:rPr>
          <w:rFonts w:ascii="Times New Roman" w:hAnsi="Times New Roman" w:cs="Times New Roman"/>
          <w:bCs/>
          <w:color w:val="000000"/>
          <w:lang w:val="en-US"/>
        </w:rPr>
        <w:t xml:space="preserve">The authors would like to acknowledge the contribution of the national HPR presidents who participated in this survey and the EULAR Foot and Ankle Study Group for </w:t>
      </w:r>
      <w:proofErr w:type="spellStart"/>
      <w:r w:rsidRPr="00C53ED5">
        <w:rPr>
          <w:rFonts w:ascii="Times New Roman" w:hAnsi="Times New Roman" w:cs="Times New Roman"/>
          <w:bCs/>
          <w:color w:val="000000"/>
          <w:lang w:val="en-US"/>
        </w:rPr>
        <w:t>prioritising</w:t>
      </w:r>
      <w:proofErr w:type="spellEnd"/>
      <w:r w:rsidRPr="00C53ED5">
        <w:rPr>
          <w:rFonts w:ascii="Times New Roman" w:hAnsi="Times New Roman" w:cs="Times New Roman"/>
          <w:bCs/>
          <w:color w:val="000000"/>
          <w:lang w:val="en-US"/>
        </w:rPr>
        <w:t xml:space="preserve"> this research project and providing an international perspective when developing the questionnaire</w:t>
      </w:r>
      <w:r w:rsidRPr="00C53ED5">
        <w:rPr>
          <w:rFonts w:ascii="Times New Roman" w:hAnsi="Times New Roman" w:cs="Times New Roman"/>
          <w:b/>
          <w:color w:val="000000"/>
          <w:lang w:val="en-US"/>
        </w:rPr>
        <w:t xml:space="preserve">.   </w:t>
      </w:r>
    </w:p>
    <w:p w:rsidR="00721EFB" w:rsidRDefault="00721EFB" w:rsidP="00721EFB">
      <w:pPr>
        <w:spacing w:after="0"/>
        <w:jc w:val="both"/>
        <w:rPr>
          <w:rFonts w:ascii="Times New Roman" w:hAnsi="Times New Roman" w:cs="Times New Roman"/>
          <w:b/>
          <w:color w:val="000000"/>
          <w:lang w:val="en-US"/>
        </w:rPr>
      </w:pPr>
    </w:p>
    <w:p w:rsidR="00721EFB" w:rsidRDefault="00721EFB" w:rsidP="00721EFB">
      <w:pPr>
        <w:spacing w:after="0"/>
        <w:jc w:val="both"/>
        <w:rPr>
          <w:rFonts w:ascii="Times New Roman" w:hAnsi="Times New Roman" w:cs="Times New Roman"/>
          <w:color w:val="000000"/>
          <w:lang w:val="en-US"/>
        </w:rPr>
      </w:pPr>
    </w:p>
    <w:p w:rsidR="00721EFB" w:rsidRPr="00D51D4F" w:rsidRDefault="00721EFB" w:rsidP="00721EFB">
      <w:pPr>
        <w:spacing w:after="0"/>
        <w:jc w:val="both"/>
        <w:rPr>
          <w:rFonts w:ascii="Times New Roman" w:hAnsi="Times New Roman" w:cs="Times New Roman"/>
          <w:color w:val="000000"/>
          <w:lang w:val="en-US"/>
        </w:rPr>
      </w:pPr>
    </w:p>
    <w:p w:rsidR="00721EFB" w:rsidRPr="00D51D4F" w:rsidRDefault="00721EFB" w:rsidP="00721EFB">
      <w:pPr>
        <w:pStyle w:val="Bibliography"/>
        <w:rPr>
          <w:rFonts w:ascii="Times New Roman" w:hAnsi="Times New Roman" w:cs="Times New Roman"/>
          <w:b/>
          <w:color w:val="000000"/>
          <w:shd w:val="clear" w:color="auto" w:fill="FFFFFF"/>
          <w:lang w:val="en-US"/>
        </w:rPr>
      </w:pPr>
      <w:r w:rsidRPr="00D51D4F">
        <w:rPr>
          <w:rFonts w:ascii="Times New Roman" w:hAnsi="Times New Roman" w:cs="Times New Roman"/>
          <w:b/>
          <w:color w:val="000000"/>
          <w:shd w:val="clear" w:color="auto" w:fill="FFFFFF"/>
          <w:lang w:val="en-US"/>
        </w:rPr>
        <w:t>6. References</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D51D4F">
        <w:rPr>
          <w:rFonts w:ascii="Times New Roman" w:hAnsi="Times New Roman" w:cs="Times New Roman"/>
        </w:rPr>
        <w:fldChar w:fldCharType="begin" w:fldLock="1"/>
      </w:r>
      <w:r w:rsidRPr="00D51D4F">
        <w:rPr>
          <w:rFonts w:ascii="Times New Roman" w:hAnsi="Times New Roman" w:cs="Times New Roman"/>
          <w:lang w:val="en-US"/>
        </w:rPr>
        <w:instrText xml:space="preserve">ADDIN Mendeley Bibliography CSL_BIBLIOGRAPHY </w:instrText>
      </w:r>
      <w:r w:rsidRPr="00D51D4F">
        <w:rPr>
          <w:rFonts w:ascii="Times New Roman" w:hAnsi="Times New Roman" w:cs="Times New Roman"/>
        </w:rPr>
        <w:fldChar w:fldCharType="separate"/>
      </w:r>
      <w:r w:rsidRPr="00721EFB">
        <w:rPr>
          <w:rFonts w:ascii="Times New Roman" w:hAnsi="Times New Roman" w:cs="Times New Roman"/>
          <w:noProof/>
          <w:lang w:val="en-US"/>
        </w:rPr>
        <w:t xml:space="preserve">Backhouse, M. R., Keenan, A. M., Hensor, E. M. A., Young, A., James, D., Dixey, J., … Redmond, A. C. (2011). Use of conservative and surgical foot care in an inception cohort of patients with rheumatoid arthritis. </w:t>
      </w:r>
      <w:r w:rsidRPr="00721EFB">
        <w:rPr>
          <w:rFonts w:ascii="Times New Roman" w:hAnsi="Times New Roman" w:cs="Times New Roman"/>
          <w:i/>
          <w:iCs/>
          <w:noProof/>
          <w:lang w:val="en-US"/>
        </w:rPr>
        <w:t>Rheumatology</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50</w:t>
      </w:r>
      <w:r w:rsidRPr="00721EFB">
        <w:rPr>
          <w:rFonts w:ascii="Times New Roman" w:hAnsi="Times New Roman" w:cs="Times New Roman"/>
          <w:noProof/>
          <w:lang w:val="en-US"/>
        </w:rPr>
        <w:t>(9), 1586–1595. https://doi.org/10.1093/rheumatology/ker130</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Bowen, C. J., Culliford, D., Dewbury, K., Sampson, M., Burridge, J., Hooper, L., … Arden, N. K. (2010). The clinical importance of ultrasound detectable forefoot bursae in rheumatoid arthritis. </w:t>
      </w:r>
      <w:r w:rsidRPr="00721EFB">
        <w:rPr>
          <w:rFonts w:ascii="Times New Roman" w:hAnsi="Times New Roman" w:cs="Times New Roman"/>
          <w:i/>
          <w:iCs/>
          <w:noProof/>
          <w:lang w:val="en-US"/>
        </w:rPr>
        <w:t>Rheumatology (Oxford, England)</w:t>
      </w:r>
      <w:r w:rsidRPr="00721EFB">
        <w:rPr>
          <w:rFonts w:ascii="Times New Roman" w:hAnsi="Times New Roman" w:cs="Times New Roman"/>
          <w:noProof/>
          <w:lang w:val="en-US"/>
        </w:rPr>
        <w:t>. https://doi.org/10.1093/rheumatology/kep307</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Brand, C. A., Ackerman, I. N., &amp; Tropea, J. (2014). Chronic disease management: Improving care for people with osteoarthritis. </w:t>
      </w:r>
      <w:r w:rsidRPr="00721EFB">
        <w:rPr>
          <w:rFonts w:ascii="Times New Roman" w:hAnsi="Times New Roman" w:cs="Times New Roman"/>
          <w:i/>
          <w:iCs/>
          <w:noProof/>
          <w:lang w:val="en-US"/>
        </w:rPr>
        <w:t>Best Practice and Research: Clinical Rheumatology</w:t>
      </w:r>
      <w:r w:rsidRPr="00721EFB">
        <w:rPr>
          <w:rFonts w:ascii="Times New Roman" w:hAnsi="Times New Roman" w:cs="Times New Roman"/>
          <w:noProof/>
          <w:lang w:val="en-US"/>
        </w:rPr>
        <w:t>. https://doi.org/10.1016/j.berh.2014.01.011</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Cherry, L., Alcacer-Pitarch, B., Hopkinson, N., Teh, L. S., Vital, E. M., Edwards, C. J., … Williams, A. E. (2017). The prevalence of self-reported lower limb and foot health problems experienced by participants with systemic lupus erythematosus: Results of a UK national survey. </w:t>
      </w:r>
      <w:r w:rsidRPr="00721EFB">
        <w:rPr>
          <w:rFonts w:ascii="Times New Roman" w:hAnsi="Times New Roman" w:cs="Times New Roman"/>
          <w:i/>
          <w:iCs/>
          <w:noProof/>
          <w:lang w:val="en-US"/>
        </w:rPr>
        <w:t>Lupus</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26</w:t>
      </w:r>
      <w:r w:rsidRPr="00721EFB">
        <w:rPr>
          <w:rFonts w:ascii="Times New Roman" w:hAnsi="Times New Roman" w:cs="Times New Roman"/>
          <w:noProof/>
          <w:lang w:val="en-US"/>
        </w:rPr>
        <w:t>(4), 410–416. https://doi.org/10.1177/0961203316670730</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Desmeules, F., Roy, J. S., MacDermid, J. C., Champagne, F., Hinse, O., &amp; Woodhouse, L. J. (2012). Advanced practice physiotherapy in patients with musculoskeletal disorders: a systematic review. </w:t>
      </w:r>
      <w:r w:rsidRPr="00721EFB">
        <w:rPr>
          <w:rFonts w:ascii="Times New Roman" w:hAnsi="Times New Roman" w:cs="Times New Roman"/>
          <w:i/>
          <w:iCs/>
          <w:noProof/>
          <w:lang w:val="en-US"/>
        </w:rPr>
        <w:t>BMC Musculoskeletal Disorders</w:t>
      </w:r>
      <w:r w:rsidRPr="00721EFB">
        <w:rPr>
          <w:rFonts w:ascii="Times New Roman" w:hAnsi="Times New Roman" w:cs="Times New Roman"/>
          <w:noProof/>
          <w:lang w:val="en-US"/>
        </w:rPr>
        <w:t>. https://doi.org/10.1186/1471-2474-13-107</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Grimshaw, J. M., &amp; Russell, I. T. (1993). Effect of clinical guidelines on medical practice: a systematic review of rigorous evaluations. </w:t>
      </w:r>
      <w:r w:rsidRPr="00721EFB">
        <w:rPr>
          <w:rFonts w:ascii="Times New Roman" w:hAnsi="Times New Roman" w:cs="Times New Roman"/>
          <w:i/>
          <w:iCs/>
          <w:noProof/>
          <w:lang w:val="en-US"/>
        </w:rPr>
        <w:t>The Lancet</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342</w:t>
      </w:r>
      <w:r w:rsidRPr="00721EFB">
        <w:rPr>
          <w:rFonts w:ascii="Times New Roman" w:hAnsi="Times New Roman" w:cs="Times New Roman"/>
          <w:noProof/>
          <w:lang w:val="en-US"/>
        </w:rPr>
        <w:t>(8883), 1317–1322. https://doi.org/10.1016/0140-6736(93)92244-N</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Grondal, L., Tengstrand, B., Nordmark, B., Wretenberg, P., &amp; Stark, A. (2008). The foot: still the most important reason for walking incapacity in rheumatoid arthritis: distribution of symptomatic joints in 1,000 RA patients. </w:t>
      </w:r>
      <w:r w:rsidRPr="00721EFB">
        <w:rPr>
          <w:rFonts w:ascii="Times New Roman" w:hAnsi="Times New Roman" w:cs="Times New Roman"/>
          <w:i/>
          <w:iCs/>
          <w:noProof/>
          <w:lang w:val="en-US"/>
        </w:rPr>
        <w:t>Acta Orthopaedica</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79</w:t>
      </w:r>
      <w:r w:rsidRPr="00721EFB">
        <w:rPr>
          <w:rFonts w:ascii="Times New Roman" w:hAnsi="Times New Roman" w:cs="Times New Roman"/>
          <w:noProof/>
          <w:lang w:val="en-US"/>
        </w:rPr>
        <w:t>(2), 257–261. https://doi.org/10.1080/17453670710015067</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Helliwell, P., Reay, N., Gilworth, G., Redmond, A., Slade, A., Tennant, A., &amp; Woodburn, J. (2005). Development of a foot impact scale for rheumatoid arthritis. </w:t>
      </w:r>
      <w:r w:rsidRPr="00721EFB">
        <w:rPr>
          <w:rFonts w:ascii="Times New Roman" w:hAnsi="Times New Roman" w:cs="Times New Roman"/>
          <w:i/>
          <w:iCs/>
          <w:noProof/>
          <w:lang w:val="en-US"/>
        </w:rPr>
        <w:t>Arthritis Care and Research</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53</w:t>
      </w:r>
      <w:r w:rsidRPr="00721EFB">
        <w:rPr>
          <w:rFonts w:ascii="Times New Roman" w:hAnsi="Times New Roman" w:cs="Times New Roman"/>
          <w:noProof/>
          <w:lang w:val="en-US"/>
        </w:rPr>
        <w:t>(3), 418–422. https://doi.org/10.1002/art.21176</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Ndosi, M., Ferguson, R., Backhouse, M. R., Bearne, L., Ainsworth, P., Roach, A., … Cherry, L. (2017). National variation in the composition of rheumatology multidisciplinary teams: a cross-sectional study. </w:t>
      </w:r>
      <w:r w:rsidRPr="00721EFB">
        <w:rPr>
          <w:rFonts w:ascii="Times New Roman" w:hAnsi="Times New Roman" w:cs="Times New Roman"/>
          <w:i/>
          <w:iCs/>
          <w:noProof/>
          <w:lang w:val="en-US"/>
        </w:rPr>
        <w:t>Rheumatology International</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37</w:t>
      </w:r>
      <w:r w:rsidRPr="00721EFB">
        <w:rPr>
          <w:rFonts w:ascii="Times New Roman" w:hAnsi="Times New Roman" w:cs="Times New Roman"/>
          <w:noProof/>
          <w:lang w:val="en-US"/>
        </w:rPr>
        <w:t>(9), 1453–1459. https://doi.org/10.1007/s00296-017-3751-0</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Otter, S. J., Lucas, K., Springett, K., Moore, A., Davies, K., Cheek, L., … Walker-Bone, K. (2010). Foot pain in rheumatoid arthritis prevalence, risk factors and management: an epidemiological study. </w:t>
      </w:r>
      <w:r w:rsidRPr="00721EFB">
        <w:rPr>
          <w:rFonts w:ascii="Times New Roman" w:hAnsi="Times New Roman" w:cs="Times New Roman"/>
          <w:i/>
          <w:iCs/>
          <w:noProof/>
          <w:lang w:val="en-US"/>
        </w:rPr>
        <w:t>Clinical Rheumatology</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29</w:t>
      </w:r>
      <w:r w:rsidRPr="00721EFB">
        <w:rPr>
          <w:rFonts w:ascii="Times New Roman" w:hAnsi="Times New Roman" w:cs="Times New Roman"/>
          <w:noProof/>
          <w:lang w:val="en-US"/>
        </w:rPr>
        <w:t>(3), 255–271. https://doi.org/10.1007/s10067-009-1312-y</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Redmond, A. C., Waxman, R., &amp; Helliwell, P. S. (2006). Provision of foot health services in rheumatology in the UK. </w:t>
      </w:r>
      <w:r w:rsidRPr="00721EFB">
        <w:rPr>
          <w:rFonts w:ascii="Times New Roman" w:hAnsi="Times New Roman" w:cs="Times New Roman"/>
          <w:i/>
          <w:iCs/>
          <w:noProof/>
          <w:lang w:val="en-US"/>
        </w:rPr>
        <w:t>Rheumatology</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45</w:t>
      </w:r>
      <w:r w:rsidRPr="00721EFB">
        <w:rPr>
          <w:rFonts w:ascii="Times New Roman" w:hAnsi="Times New Roman" w:cs="Times New Roman"/>
          <w:noProof/>
          <w:lang w:val="en-US"/>
        </w:rPr>
        <w:t>(5), 571–576. https://doi.org/10.1093/rheumatology/kei205</w:t>
      </w:r>
    </w:p>
    <w:p w:rsidR="00721EFB" w:rsidRPr="00AF7F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Sari-Kouzel, H., Hutchinson, C. E., Middleton,  a, Webb, F., Moore, T., Griffin, K., &amp; Herrick,  a L. (2001). Foot problems in patients with systemic sclerosis. </w:t>
      </w:r>
      <w:r w:rsidRPr="00721EFB">
        <w:rPr>
          <w:rFonts w:ascii="Times New Roman" w:hAnsi="Times New Roman" w:cs="Times New Roman"/>
          <w:i/>
          <w:iCs/>
          <w:noProof/>
          <w:lang w:val="en-US"/>
        </w:rPr>
        <w:t>Rheumatology (Oxford, England)</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40</w:t>
      </w:r>
      <w:r w:rsidRPr="00721EFB">
        <w:rPr>
          <w:rFonts w:ascii="Times New Roman" w:hAnsi="Times New Roman" w:cs="Times New Roman"/>
          <w:noProof/>
          <w:lang w:val="en-US"/>
        </w:rPr>
        <w:t xml:space="preserve">(4), 410–413. </w:t>
      </w:r>
      <w:r w:rsidRPr="00AF7FFB">
        <w:rPr>
          <w:rFonts w:ascii="Times New Roman" w:hAnsi="Times New Roman" w:cs="Times New Roman"/>
          <w:noProof/>
          <w:lang w:val="en-US"/>
        </w:rPr>
        <w:t>Retrieved from http://www.ncbi.nlm.nih.gov/pubmed/11312379</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Solomon, D. H., Bates, D. W., Panush, R. S., &amp; Katz, J. N. (1997). Costs, outcomes, and patient satisfaction by provider type for patients with rheumatic and musculoskeletal conditions: A critical review of the literature and proposed methodologic standards. </w:t>
      </w:r>
      <w:r w:rsidRPr="00721EFB">
        <w:rPr>
          <w:rFonts w:ascii="Times New Roman" w:hAnsi="Times New Roman" w:cs="Times New Roman"/>
          <w:i/>
          <w:iCs/>
          <w:noProof/>
          <w:lang w:val="en-US"/>
        </w:rPr>
        <w:t>Annals of Internal Medicine</w:t>
      </w:r>
      <w:r w:rsidRPr="00721EFB">
        <w:rPr>
          <w:rFonts w:ascii="Times New Roman" w:hAnsi="Times New Roman" w:cs="Times New Roman"/>
          <w:noProof/>
          <w:lang w:val="en-US"/>
        </w:rPr>
        <w:t>. https://doi.org/10.7326/0003-4819-127-1-199707010-00009</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Williams, A. E., &amp; Bowden, A. P. (2004). Meeting the challenge for foot health in rheumatic diseases. </w:t>
      </w:r>
      <w:r w:rsidRPr="00721EFB">
        <w:rPr>
          <w:rFonts w:ascii="Times New Roman" w:hAnsi="Times New Roman" w:cs="Times New Roman"/>
          <w:i/>
          <w:iCs/>
          <w:noProof/>
          <w:lang w:val="en-US"/>
        </w:rPr>
        <w:t>Foot</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14</w:t>
      </w:r>
      <w:r w:rsidRPr="00721EFB">
        <w:rPr>
          <w:rFonts w:ascii="Times New Roman" w:hAnsi="Times New Roman" w:cs="Times New Roman"/>
          <w:noProof/>
          <w:lang w:val="en-US"/>
        </w:rPr>
        <w:t>(3), 154–158. https://doi.org/10.1016/j.foot.2004.03.006</w:t>
      </w:r>
    </w:p>
    <w:p w:rsidR="00721EFB" w:rsidRPr="00721EFB" w:rsidRDefault="00721EFB" w:rsidP="00721EFB">
      <w:pPr>
        <w:widowControl w:val="0"/>
        <w:autoSpaceDE w:val="0"/>
        <w:autoSpaceDN w:val="0"/>
        <w:adjustRightInd w:val="0"/>
        <w:spacing w:line="240" w:lineRule="auto"/>
        <w:ind w:left="480" w:hanging="480"/>
        <w:rPr>
          <w:rFonts w:ascii="Times New Roman" w:hAnsi="Times New Roman" w:cs="Times New Roman"/>
          <w:noProof/>
          <w:lang w:val="en-US"/>
        </w:rPr>
      </w:pPr>
      <w:r w:rsidRPr="00721EFB">
        <w:rPr>
          <w:rFonts w:ascii="Times New Roman" w:hAnsi="Times New Roman" w:cs="Times New Roman"/>
          <w:noProof/>
          <w:lang w:val="en-US"/>
        </w:rPr>
        <w:t xml:space="preserve">Woodburn J, H. P. (1997). Foot problems in rheumatology. </w:t>
      </w:r>
      <w:r w:rsidRPr="00721EFB">
        <w:rPr>
          <w:rFonts w:ascii="Times New Roman" w:hAnsi="Times New Roman" w:cs="Times New Roman"/>
          <w:i/>
          <w:iCs/>
          <w:noProof/>
          <w:lang w:val="en-US"/>
        </w:rPr>
        <w:t>Br J Rheumatol.</w:t>
      </w:r>
      <w:r w:rsidRPr="00721EFB">
        <w:rPr>
          <w:rFonts w:ascii="Times New Roman" w:hAnsi="Times New Roman" w:cs="Times New Roman"/>
          <w:noProof/>
          <w:lang w:val="en-US"/>
        </w:rPr>
        <w:t xml:space="preserve">, </w:t>
      </w:r>
      <w:r w:rsidRPr="00721EFB">
        <w:rPr>
          <w:rFonts w:ascii="Times New Roman" w:hAnsi="Times New Roman" w:cs="Times New Roman"/>
          <w:i/>
          <w:iCs/>
          <w:noProof/>
          <w:lang w:val="en-US"/>
        </w:rPr>
        <w:t>36</w:t>
      </w:r>
      <w:r w:rsidRPr="00721EFB">
        <w:rPr>
          <w:rFonts w:ascii="Times New Roman" w:hAnsi="Times New Roman" w:cs="Times New Roman"/>
          <w:noProof/>
          <w:lang w:val="en-US"/>
        </w:rPr>
        <w:t>(9), 932–934.</w:t>
      </w:r>
    </w:p>
    <w:p w:rsidR="00721EFB" w:rsidRPr="00D51D4F" w:rsidRDefault="00721EFB" w:rsidP="00721EFB">
      <w:pPr>
        <w:widowControl w:val="0"/>
        <w:autoSpaceDE w:val="0"/>
        <w:autoSpaceDN w:val="0"/>
        <w:adjustRightInd w:val="0"/>
        <w:spacing w:line="240" w:lineRule="auto"/>
        <w:ind w:left="480" w:hanging="480"/>
        <w:rPr>
          <w:rFonts w:ascii="Times New Roman" w:hAnsi="Times New Roman" w:cs="Times New Roman"/>
          <w:noProof/>
        </w:rPr>
      </w:pPr>
      <w:r w:rsidRPr="00721EFB">
        <w:rPr>
          <w:rFonts w:ascii="Times New Roman" w:hAnsi="Times New Roman" w:cs="Times New Roman"/>
          <w:noProof/>
          <w:lang w:val="en-US"/>
        </w:rPr>
        <w:t xml:space="preserve">Woolf, S. H., Grol, R., Hutchinson, A., Eccles, M., &amp; Grimshaw, J. (1999). Clinical guidelines. Potential benefits, limitations, and harms of clinical guidelines. </w:t>
      </w:r>
      <w:r w:rsidRPr="00D51D4F">
        <w:rPr>
          <w:rFonts w:ascii="Times New Roman" w:hAnsi="Times New Roman" w:cs="Times New Roman"/>
          <w:i/>
          <w:iCs/>
          <w:noProof/>
          <w:lang w:val="es-ES_tradnl"/>
        </w:rPr>
        <w:t>British Medical Journal</w:t>
      </w:r>
      <w:r w:rsidRPr="00D51D4F">
        <w:rPr>
          <w:rFonts w:ascii="Times New Roman" w:hAnsi="Times New Roman" w:cs="Times New Roman"/>
          <w:noProof/>
          <w:lang w:val="es-ES_tradnl"/>
        </w:rPr>
        <w:t>.</w:t>
      </w:r>
    </w:p>
    <w:p w:rsidR="00721EFB" w:rsidRPr="00D51D4F" w:rsidRDefault="00721EFB" w:rsidP="00721EFB">
      <w:pPr>
        <w:widowControl w:val="0"/>
        <w:autoSpaceDE w:val="0"/>
        <w:autoSpaceDN w:val="0"/>
        <w:adjustRightInd w:val="0"/>
        <w:spacing w:line="240" w:lineRule="auto"/>
        <w:ind w:left="640" w:hanging="640"/>
        <w:rPr>
          <w:rFonts w:ascii="Times New Roman" w:hAnsi="Times New Roman" w:cs="Times New Roman"/>
        </w:rPr>
      </w:pPr>
      <w:r w:rsidRPr="00D51D4F">
        <w:rPr>
          <w:rFonts w:ascii="Times New Roman" w:hAnsi="Times New Roman" w:cs="Times New Roman"/>
        </w:rPr>
        <w:fldChar w:fldCharType="end"/>
      </w:r>
    </w:p>
    <w:p w:rsidR="00721EFB" w:rsidRDefault="00721EFB"/>
    <w:sectPr w:rsidR="00721EFB" w:rsidSect="002575C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6" w:rsidRDefault="00B66F26">
      <w:pPr>
        <w:spacing w:after="0" w:line="240" w:lineRule="auto"/>
      </w:pPr>
      <w:r>
        <w:separator/>
      </w:r>
    </w:p>
  </w:endnote>
  <w:endnote w:type="continuationSeparator" w:id="0">
    <w:p w:rsidR="00B66F26" w:rsidRDefault="00B6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8E" w:rsidRPr="008B308E" w:rsidRDefault="007C333F" w:rsidP="007E6892">
    <w:pPr>
      <w:pStyle w:val="MDPIfooterfirstpage"/>
      <w:spacing w:line="240" w:lineRule="auto"/>
      <w:jc w:val="both"/>
      <w:rPr>
        <w:lang w:val="fr-CH"/>
      </w:rPr>
    </w:pPr>
    <w:r w:rsidRPr="008B308E">
      <w:rPr>
        <w:lang w:val="fr-CH"/>
      </w:rPr>
      <w:tab/>
    </w:r>
  </w:p>
  <w:p w:rsidR="0088508E" w:rsidRPr="00C14FB3" w:rsidRDefault="007C201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6" w:rsidRDefault="00B66F26">
      <w:pPr>
        <w:spacing w:after="0" w:line="240" w:lineRule="auto"/>
      </w:pPr>
      <w:r>
        <w:separator/>
      </w:r>
    </w:p>
  </w:footnote>
  <w:footnote w:type="continuationSeparator" w:id="0">
    <w:p w:rsidR="00B66F26" w:rsidRDefault="00B6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8E" w:rsidRDefault="007C333F">
    <w:pPr>
      <w:pStyle w:val="Header"/>
    </w:pPr>
    <w:r>
      <w:rPr>
        <w:i/>
        <w:noProof/>
        <w:szCs w:val="16"/>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CF7"/>
    <w:multiLevelType w:val="hybridMultilevel"/>
    <w:tmpl w:val="C9DC9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FB"/>
    <w:rsid w:val="0013478E"/>
    <w:rsid w:val="002A6305"/>
    <w:rsid w:val="003E3B82"/>
    <w:rsid w:val="00721EFB"/>
    <w:rsid w:val="007C2014"/>
    <w:rsid w:val="007C333F"/>
    <w:rsid w:val="008E5119"/>
    <w:rsid w:val="00AF7FFB"/>
    <w:rsid w:val="00B66F26"/>
    <w:rsid w:val="00C1655E"/>
    <w:rsid w:val="00C954F6"/>
    <w:rsid w:val="00E46A00"/>
    <w:rsid w:val="00F635C7"/>
    <w:rsid w:val="00F91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D620-C1E2-9144-9DE6-3CDB40A6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21EFB"/>
    <w:pPr>
      <w:tabs>
        <w:tab w:val="left" w:pos="504"/>
      </w:tabs>
      <w:spacing w:after="240" w:line="240" w:lineRule="auto"/>
      <w:ind w:left="504" w:hanging="504"/>
    </w:pPr>
  </w:style>
  <w:style w:type="paragraph" w:styleId="Header">
    <w:name w:val="header"/>
    <w:basedOn w:val="Normal"/>
    <w:link w:val="HeaderChar"/>
    <w:uiPriority w:val="99"/>
    <w:unhideWhenUsed/>
    <w:rsid w:val="00721E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1EFB"/>
    <w:rPr>
      <w:sz w:val="22"/>
      <w:szCs w:val="22"/>
    </w:rPr>
  </w:style>
  <w:style w:type="paragraph" w:styleId="Footer">
    <w:name w:val="footer"/>
    <w:basedOn w:val="Normal"/>
    <w:link w:val="FooterChar"/>
    <w:uiPriority w:val="99"/>
    <w:unhideWhenUsed/>
    <w:rsid w:val="00721E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1EFB"/>
    <w:rPr>
      <w:sz w:val="22"/>
      <w:szCs w:val="22"/>
    </w:rPr>
  </w:style>
  <w:style w:type="paragraph" w:customStyle="1" w:styleId="MDPIfooterfirstpage">
    <w:name w:val="MDPI_footer_firstpage"/>
    <w:basedOn w:val="Normal"/>
    <w:qFormat/>
    <w:rsid w:val="00721EFB"/>
    <w:pPr>
      <w:tabs>
        <w:tab w:val="right" w:pos="8845"/>
      </w:tabs>
      <w:adjustRightInd w:val="0"/>
      <w:snapToGrid w:val="0"/>
      <w:spacing w:before="120" w:after="0" w:line="160" w:lineRule="exact"/>
    </w:pPr>
    <w:rPr>
      <w:rFonts w:ascii="Palatino Linotype" w:eastAsia="Times New Roman" w:hAnsi="Palatino Linotype" w:cs="Times New Roman"/>
      <w:sz w:val="16"/>
      <w:szCs w:val="20"/>
      <w:lang w:val="en-US" w:eastAsia="de-DE"/>
    </w:rPr>
  </w:style>
  <w:style w:type="paragraph" w:styleId="Caption">
    <w:name w:val="caption"/>
    <w:basedOn w:val="Normal"/>
    <w:next w:val="Normal"/>
    <w:uiPriority w:val="99"/>
    <w:unhideWhenUsed/>
    <w:qFormat/>
    <w:rsid w:val="00721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Arial" w:eastAsiaTheme="minorEastAsia" w:hAnsi="Arial" w:cs="Arial"/>
      <w:b/>
      <w:bCs/>
      <w:sz w:val="24"/>
      <w:szCs w:val="24"/>
      <w:lang w:val="en-US"/>
    </w:rPr>
  </w:style>
  <w:style w:type="table" w:styleId="LightShading">
    <w:name w:val="Light Shading"/>
    <w:basedOn w:val="TableNormal"/>
    <w:uiPriority w:val="60"/>
    <w:rsid w:val="00721EFB"/>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21EFB"/>
    <w:rPr>
      <w:color w:val="0563C1" w:themeColor="hyperlink"/>
      <w:u w:val="single"/>
    </w:rPr>
  </w:style>
  <w:style w:type="paragraph" w:customStyle="1" w:styleId="MDPI11articletype">
    <w:name w:val="MDPI_1.1_article_type"/>
    <w:basedOn w:val="Normal"/>
    <w:next w:val="Normal"/>
    <w:qFormat/>
    <w:rsid w:val="00721EFB"/>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4history">
    <w:name w:val="MDPI_1.4_history"/>
    <w:basedOn w:val="Normal"/>
    <w:next w:val="Normal"/>
    <w:qFormat/>
    <w:rsid w:val="00721EFB"/>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721EFB"/>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11946</Words>
  <Characters>68095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Gijon Nogueron</dc:creator>
  <cp:keywords/>
  <dc:description/>
  <cp:lastModifiedBy>Baker, S.</cp:lastModifiedBy>
  <cp:revision>2</cp:revision>
  <dcterms:created xsi:type="dcterms:W3CDTF">2019-10-09T08:09:00Z</dcterms:created>
  <dcterms:modified xsi:type="dcterms:W3CDTF">2019-10-09T08:09:00Z</dcterms:modified>
</cp:coreProperties>
</file>