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E03" w:rsidRDefault="001F0C7A" w:rsidP="001405C3">
      <w:pPr>
        <w:spacing w:after="0" w:line="360" w:lineRule="auto"/>
        <w:rPr>
          <w:rFonts w:ascii="Times New Roman" w:hAnsi="Times New Roman" w:cs="Times New Roman"/>
          <w:b/>
          <w:color w:val="000000" w:themeColor="text1"/>
          <w:sz w:val="24"/>
          <w:szCs w:val="24"/>
        </w:rPr>
      </w:pPr>
      <w:r w:rsidRPr="00EB0B49">
        <w:rPr>
          <w:rFonts w:ascii="Times New Roman" w:hAnsi="Times New Roman" w:cs="Times New Roman"/>
          <w:b/>
          <w:color w:val="000000" w:themeColor="text1"/>
          <w:sz w:val="24"/>
          <w:szCs w:val="24"/>
        </w:rPr>
        <w:t>Cost-effectiveness of a national quality improvement intervention to improve survival after emergency abdominal surgery</w:t>
      </w:r>
    </w:p>
    <w:p w:rsidR="00923E03" w:rsidRDefault="00923E03" w:rsidP="001405C3">
      <w:pPr>
        <w:spacing w:after="0" w:line="360" w:lineRule="auto"/>
        <w:rPr>
          <w:rFonts w:ascii="Times New Roman" w:hAnsi="Times New Roman" w:cs="Times New Roman"/>
          <w:b/>
          <w:color w:val="000000" w:themeColor="text1"/>
          <w:sz w:val="24"/>
          <w:szCs w:val="24"/>
        </w:rPr>
      </w:pPr>
    </w:p>
    <w:p w:rsidR="00923E03" w:rsidRDefault="00923E03" w:rsidP="001405C3">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Study design: Health Economic Evaluation</w:t>
      </w:r>
    </w:p>
    <w:p w:rsidR="00261A33" w:rsidRPr="00EB0B49" w:rsidRDefault="00261A33" w:rsidP="001405C3">
      <w:pPr>
        <w:spacing w:after="0" w:line="360" w:lineRule="auto"/>
        <w:rPr>
          <w:rFonts w:ascii="Times New Roman" w:hAnsi="Times New Roman" w:cs="Times New Roman"/>
          <w:b/>
          <w:color w:val="000000" w:themeColor="text1"/>
          <w:sz w:val="24"/>
          <w:szCs w:val="24"/>
        </w:rPr>
      </w:pPr>
    </w:p>
    <w:p w:rsidR="00C667AD" w:rsidRDefault="00C667AD" w:rsidP="00C667AD">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Running title: cost-effectiveness of quality improvement </w:t>
      </w:r>
      <w:r w:rsidR="00E9635A">
        <w:rPr>
          <w:rFonts w:ascii="Times New Roman" w:hAnsi="Times New Roman" w:cs="Times New Roman"/>
          <w:b/>
          <w:color w:val="000000" w:themeColor="text1"/>
          <w:sz w:val="24"/>
          <w:szCs w:val="24"/>
        </w:rPr>
        <w:t>for emergency surgery</w:t>
      </w:r>
    </w:p>
    <w:p w:rsidR="00261A33" w:rsidRDefault="00261A33" w:rsidP="001405C3">
      <w:pPr>
        <w:spacing w:after="0" w:line="360" w:lineRule="auto"/>
        <w:rPr>
          <w:rFonts w:ascii="Times New Roman" w:hAnsi="Times New Roman" w:cs="Times New Roman"/>
          <w:sz w:val="24"/>
          <w:szCs w:val="24"/>
        </w:rPr>
      </w:pPr>
    </w:p>
    <w:p w:rsidR="001F0C7A" w:rsidRPr="00C667AD" w:rsidRDefault="001F0C7A" w:rsidP="001405C3">
      <w:pPr>
        <w:spacing w:after="0" w:line="360" w:lineRule="auto"/>
        <w:rPr>
          <w:rFonts w:ascii="Times New Roman" w:hAnsi="Times New Roman" w:cs="Times New Roman"/>
          <w:sz w:val="24"/>
          <w:szCs w:val="24"/>
        </w:rPr>
      </w:pPr>
      <w:r w:rsidRPr="00EB0B49">
        <w:rPr>
          <w:rFonts w:ascii="Times New Roman" w:hAnsi="Times New Roman" w:cs="Times New Roman"/>
          <w:sz w:val="24"/>
          <w:szCs w:val="24"/>
        </w:rPr>
        <w:t>Fan Yang</w:t>
      </w:r>
      <w:r w:rsidR="001405C3">
        <w:rPr>
          <w:rFonts w:ascii="Times New Roman" w:hAnsi="Times New Roman" w:cs="Times New Roman"/>
          <w:sz w:val="24"/>
          <w:szCs w:val="24"/>
          <w:vertAlign w:val="superscript"/>
        </w:rPr>
        <w:t>1</w:t>
      </w:r>
      <w:r w:rsidRPr="00EB0B49">
        <w:rPr>
          <w:rFonts w:ascii="Times New Roman" w:hAnsi="Times New Roman" w:cs="Times New Roman"/>
          <w:sz w:val="24"/>
          <w:szCs w:val="24"/>
        </w:rPr>
        <w:t>, Simon Walker</w:t>
      </w:r>
      <w:r w:rsidRPr="00EB0B49">
        <w:rPr>
          <w:rFonts w:ascii="Times New Roman" w:hAnsi="Times New Roman" w:cs="Times New Roman"/>
          <w:sz w:val="24"/>
          <w:szCs w:val="24"/>
          <w:vertAlign w:val="superscript"/>
        </w:rPr>
        <w:t>1</w:t>
      </w:r>
      <w:r w:rsidRPr="00EB0B49">
        <w:rPr>
          <w:rFonts w:ascii="Times New Roman" w:hAnsi="Times New Roman" w:cs="Times New Roman"/>
          <w:sz w:val="24"/>
          <w:szCs w:val="24"/>
        </w:rPr>
        <w:t>, Gerry Richardson</w:t>
      </w:r>
      <w:r w:rsidRPr="00EB0B49">
        <w:rPr>
          <w:rFonts w:ascii="Times New Roman" w:hAnsi="Times New Roman" w:cs="Times New Roman"/>
          <w:sz w:val="24"/>
          <w:szCs w:val="24"/>
          <w:vertAlign w:val="superscript"/>
        </w:rPr>
        <w:t>1</w:t>
      </w:r>
      <w:r w:rsidRPr="00EB0B49">
        <w:rPr>
          <w:rFonts w:ascii="Times New Roman" w:hAnsi="Times New Roman" w:cs="Times New Roman"/>
          <w:sz w:val="24"/>
          <w:szCs w:val="24"/>
        </w:rPr>
        <w:t>, Tim Stephens</w:t>
      </w:r>
      <w:r w:rsidRPr="00EB0B49">
        <w:rPr>
          <w:rFonts w:ascii="Times New Roman" w:hAnsi="Times New Roman" w:cs="Times New Roman"/>
          <w:sz w:val="24"/>
          <w:szCs w:val="24"/>
          <w:vertAlign w:val="superscript"/>
        </w:rPr>
        <w:t>2</w:t>
      </w:r>
      <w:r w:rsidRPr="00EB0B49">
        <w:rPr>
          <w:rFonts w:ascii="Times New Roman" w:hAnsi="Times New Roman" w:cs="Times New Roman"/>
          <w:sz w:val="24"/>
          <w:szCs w:val="24"/>
        </w:rPr>
        <w:t xml:space="preserve">, </w:t>
      </w:r>
      <w:proofErr w:type="spellStart"/>
      <w:r w:rsidRPr="00EB0B49">
        <w:rPr>
          <w:rFonts w:ascii="Times New Roman" w:hAnsi="Times New Roman" w:cs="Times New Roman"/>
          <w:sz w:val="24"/>
          <w:szCs w:val="24"/>
        </w:rPr>
        <w:t>Mandeep</w:t>
      </w:r>
      <w:proofErr w:type="spellEnd"/>
      <w:r w:rsidRPr="00EB0B49">
        <w:rPr>
          <w:rFonts w:ascii="Times New Roman" w:hAnsi="Times New Roman" w:cs="Times New Roman"/>
          <w:sz w:val="24"/>
          <w:szCs w:val="24"/>
        </w:rPr>
        <w:t xml:space="preserve"> Phull</w:t>
      </w:r>
      <w:r w:rsidRPr="00EB0B49">
        <w:rPr>
          <w:rFonts w:ascii="Times New Roman" w:hAnsi="Times New Roman" w:cs="Times New Roman"/>
          <w:sz w:val="24"/>
          <w:szCs w:val="24"/>
          <w:vertAlign w:val="superscript"/>
        </w:rPr>
        <w:t>3</w:t>
      </w:r>
      <w:r w:rsidRPr="00EB0B49">
        <w:rPr>
          <w:rFonts w:ascii="Times New Roman" w:hAnsi="Times New Roman" w:cs="Times New Roman"/>
          <w:sz w:val="24"/>
          <w:szCs w:val="24"/>
        </w:rPr>
        <w:t>, Ann Thompson</w:t>
      </w:r>
      <w:r w:rsidRPr="00EB0B49">
        <w:rPr>
          <w:rFonts w:ascii="Times New Roman" w:hAnsi="Times New Roman" w:cs="Times New Roman"/>
          <w:sz w:val="24"/>
          <w:szCs w:val="24"/>
          <w:vertAlign w:val="superscript"/>
        </w:rPr>
        <w:t>4</w:t>
      </w:r>
      <w:r w:rsidRPr="00EB0B49">
        <w:rPr>
          <w:rFonts w:ascii="Times New Roman" w:hAnsi="Times New Roman" w:cs="Times New Roman"/>
          <w:sz w:val="24"/>
          <w:szCs w:val="24"/>
        </w:rPr>
        <w:t>, and Rupert M. Pearse</w:t>
      </w:r>
      <w:r w:rsidRPr="00EB0B49">
        <w:rPr>
          <w:rFonts w:ascii="Times New Roman" w:hAnsi="Times New Roman" w:cs="Times New Roman"/>
          <w:sz w:val="24"/>
          <w:szCs w:val="24"/>
          <w:vertAlign w:val="superscript"/>
        </w:rPr>
        <w:t>2</w:t>
      </w:r>
      <w:r w:rsidRPr="00EB0B49">
        <w:rPr>
          <w:rFonts w:ascii="Times New Roman" w:hAnsi="Times New Roman" w:cs="Times New Roman"/>
          <w:sz w:val="24"/>
          <w:szCs w:val="24"/>
        </w:rPr>
        <w:t xml:space="preserve">, on behalf of </w:t>
      </w:r>
      <w:r w:rsidRPr="00C667AD">
        <w:rPr>
          <w:rFonts w:ascii="Times New Roman" w:hAnsi="Times New Roman" w:cs="Times New Roman"/>
          <w:sz w:val="24"/>
          <w:szCs w:val="24"/>
        </w:rPr>
        <w:t xml:space="preserve">the </w:t>
      </w:r>
      <w:r w:rsidR="00C667AD" w:rsidRPr="00C667AD">
        <w:rPr>
          <w:rFonts w:ascii="Times New Roman" w:hAnsi="Times New Roman" w:cs="Times New Roman"/>
          <w:sz w:val="24"/>
          <w:szCs w:val="24"/>
        </w:rPr>
        <w:t xml:space="preserve">Enhanced </w:t>
      </w:r>
      <w:proofErr w:type="spellStart"/>
      <w:r w:rsidR="00C667AD" w:rsidRPr="00C667AD">
        <w:rPr>
          <w:rFonts w:ascii="Times New Roman" w:hAnsi="Times New Roman" w:cs="Times New Roman"/>
          <w:sz w:val="24"/>
          <w:szCs w:val="24"/>
        </w:rPr>
        <w:t>Peri</w:t>
      </w:r>
      <w:proofErr w:type="spellEnd"/>
      <w:r w:rsidR="00C667AD" w:rsidRPr="00C667AD">
        <w:rPr>
          <w:rFonts w:ascii="Times New Roman" w:hAnsi="Times New Roman" w:cs="Times New Roman"/>
          <w:sz w:val="24"/>
          <w:szCs w:val="24"/>
        </w:rPr>
        <w:t>-Operative Care for High-risk patients (EPOCH)</w:t>
      </w:r>
      <w:r w:rsidR="00C667AD" w:rsidRPr="00C667AD">
        <w:rPr>
          <w:rFonts w:ascii="Times New Roman" w:hAnsi="Times New Roman" w:cs="Times New Roman"/>
          <w:color w:val="000000" w:themeColor="text1"/>
          <w:sz w:val="24"/>
          <w:szCs w:val="24"/>
        </w:rPr>
        <w:t xml:space="preserve"> trial</w:t>
      </w:r>
      <w:r w:rsidR="00C667AD" w:rsidRPr="00C667AD">
        <w:rPr>
          <w:rFonts w:ascii="Times New Roman" w:hAnsi="Times New Roman" w:cs="Times New Roman"/>
          <w:sz w:val="24"/>
          <w:szCs w:val="24"/>
        </w:rPr>
        <w:t xml:space="preserve"> </w:t>
      </w:r>
      <w:r w:rsidRPr="00C667AD">
        <w:rPr>
          <w:rFonts w:ascii="Times New Roman" w:hAnsi="Times New Roman" w:cs="Times New Roman"/>
          <w:sz w:val="24"/>
          <w:szCs w:val="24"/>
        </w:rPr>
        <w:t>group*.</w:t>
      </w:r>
    </w:p>
    <w:p w:rsidR="001F0C7A" w:rsidRPr="00EB0B49" w:rsidRDefault="001F0C7A" w:rsidP="001405C3">
      <w:pPr>
        <w:spacing w:after="0" w:line="360" w:lineRule="auto"/>
        <w:rPr>
          <w:rFonts w:ascii="Times New Roman" w:hAnsi="Times New Roman" w:cs="Times New Roman"/>
          <w:sz w:val="24"/>
          <w:szCs w:val="24"/>
        </w:rPr>
      </w:pPr>
    </w:p>
    <w:p w:rsidR="001F0C7A" w:rsidRPr="00EB0B49" w:rsidRDefault="001F0C7A" w:rsidP="001405C3">
      <w:pPr>
        <w:spacing w:after="0" w:line="360" w:lineRule="auto"/>
        <w:rPr>
          <w:rFonts w:ascii="Times New Roman" w:hAnsi="Times New Roman" w:cs="Times New Roman"/>
          <w:sz w:val="24"/>
          <w:szCs w:val="24"/>
        </w:rPr>
      </w:pPr>
      <w:r w:rsidRPr="00EB0B49">
        <w:rPr>
          <w:rFonts w:ascii="Times New Roman" w:hAnsi="Times New Roman" w:cs="Times New Roman"/>
          <w:sz w:val="24"/>
          <w:szCs w:val="24"/>
          <w:vertAlign w:val="superscript"/>
        </w:rPr>
        <w:t>1</w:t>
      </w:r>
      <w:r w:rsidRPr="00EB0B49">
        <w:rPr>
          <w:rFonts w:ascii="Times New Roman" w:hAnsi="Times New Roman" w:cs="Times New Roman"/>
          <w:sz w:val="24"/>
          <w:szCs w:val="24"/>
        </w:rPr>
        <w:t>Centre for Health Economics, University of York, UK</w:t>
      </w:r>
    </w:p>
    <w:p w:rsidR="001F0C7A" w:rsidRPr="00EB0B49" w:rsidRDefault="001F0C7A" w:rsidP="001405C3">
      <w:pPr>
        <w:spacing w:after="0" w:line="360" w:lineRule="auto"/>
        <w:rPr>
          <w:rFonts w:ascii="Times New Roman" w:hAnsi="Times New Roman" w:cs="Times New Roman"/>
          <w:sz w:val="24"/>
          <w:szCs w:val="24"/>
        </w:rPr>
      </w:pPr>
      <w:r w:rsidRPr="00EB0B49">
        <w:rPr>
          <w:rFonts w:ascii="Times New Roman" w:hAnsi="Times New Roman" w:cs="Times New Roman"/>
          <w:sz w:val="24"/>
          <w:szCs w:val="24"/>
          <w:vertAlign w:val="superscript"/>
        </w:rPr>
        <w:t>2</w:t>
      </w:r>
      <w:r w:rsidRPr="00EB0B49">
        <w:rPr>
          <w:rFonts w:ascii="Times New Roman" w:hAnsi="Times New Roman" w:cs="Times New Roman"/>
          <w:sz w:val="24"/>
          <w:szCs w:val="24"/>
        </w:rPr>
        <w:t xml:space="preserve">Barts &amp; </w:t>
      </w:r>
      <w:proofErr w:type="gramStart"/>
      <w:r w:rsidRPr="00EB0B49">
        <w:rPr>
          <w:rFonts w:ascii="Times New Roman" w:hAnsi="Times New Roman" w:cs="Times New Roman"/>
          <w:sz w:val="24"/>
          <w:szCs w:val="24"/>
        </w:rPr>
        <w:t>The</w:t>
      </w:r>
      <w:proofErr w:type="gramEnd"/>
      <w:r w:rsidRPr="00EB0B49">
        <w:rPr>
          <w:rFonts w:ascii="Times New Roman" w:hAnsi="Times New Roman" w:cs="Times New Roman"/>
          <w:sz w:val="24"/>
          <w:szCs w:val="24"/>
        </w:rPr>
        <w:t xml:space="preserve"> London School of Medicine and Dentistry, Queen Mary University of London, UK </w:t>
      </w:r>
    </w:p>
    <w:p w:rsidR="001F0C7A" w:rsidRPr="00EB0B49" w:rsidRDefault="001F0C7A" w:rsidP="001405C3">
      <w:pPr>
        <w:spacing w:after="0" w:line="360" w:lineRule="auto"/>
        <w:rPr>
          <w:rFonts w:ascii="Times New Roman" w:hAnsi="Times New Roman" w:cs="Times New Roman"/>
          <w:color w:val="5F6368"/>
          <w:spacing w:val="5"/>
          <w:sz w:val="24"/>
          <w:szCs w:val="24"/>
        </w:rPr>
      </w:pPr>
      <w:r w:rsidRPr="00EB0B49">
        <w:rPr>
          <w:rFonts w:ascii="Times New Roman" w:hAnsi="Times New Roman" w:cs="Times New Roman"/>
          <w:sz w:val="24"/>
          <w:szCs w:val="24"/>
          <w:vertAlign w:val="superscript"/>
        </w:rPr>
        <w:t>3</w:t>
      </w:r>
      <w:r w:rsidRPr="00EB0B49">
        <w:rPr>
          <w:rFonts w:ascii="Times New Roman" w:hAnsi="Times New Roman" w:cs="Times New Roman"/>
          <w:sz w:val="24"/>
          <w:szCs w:val="24"/>
        </w:rPr>
        <w:t>Barking, Havering and Redbridge University Hospitals, NHS Trust, UK</w:t>
      </w:r>
    </w:p>
    <w:p w:rsidR="001F0C7A" w:rsidRDefault="001F0C7A" w:rsidP="001405C3">
      <w:pPr>
        <w:spacing w:after="0" w:line="360" w:lineRule="auto"/>
        <w:rPr>
          <w:rFonts w:ascii="Times New Roman" w:hAnsi="Times New Roman" w:cs="Times New Roman"/>
          <w:sz w:val="24"/>
          <w:szCs w:val="24"/>
        </w:rPr>
      </w:pPr>
      <w:r w:rsidRPr="00EB0B49">
        <w:rPr>
          <w:rFonts w:ascii="Times New Roman" w:hAnsi="Times New Roman" w:cs="Times New Roman"/>
          <w:sz w:val="24"/>
          <w:szCs w:val="24"/>
          <w:vertAlign w:val="superscript"/>
        </w:rPr>
        <w:t>4</w:t>
      </w:r>
      <w:r w:rsidRPr="00EB0B49">
        <w:rPr>
          <w:rFonts w:ascii="Times New Roman" w:hAnsi="Times New Roman" w:cs="Times New Roman"/>
          <w:sz w:val="24"/>
          <w:szCs w:val="24"/>
        </w:rPr>
        <w:t>Pragmatic Clinical Trials Unit, Queen Mary University of London, UK</w:t>
      </w:r>
    </w:p>
    <w:p w:rsidR="001F0C7A" w:rsidRPr="00EB0B49" w:rsidRDefault="001F0C7A" w:rsidP="001405C3">
      <w:pPr>
        <w:spacing w:after="0" w:line="360" w:lineRule="auto"/>
        <w:rPr>
          <w:rFonts w:ascii="Times New Roman" w:hAnsi="Times New Roman" w:cs="Times New Roman"/>
          <w:sz w:val="24"/>
          <w:szCs w:val="24"/>
        </w:rPr>
      </w:pPr>
    </w:p>
    <w:p w:rsidR="001F0C7A" w:rsidRPr="00EB0B49" w:rsidRDefault="001F0C7A" w:rsidP="001405C3">
      <w:pPr>
        <w:spacing w:after="0" w:line="360" w:lineRule="auto"/>
        <w:rPr>
          <w:rFonts w:ascii="Times New Roman" w:hAnsi="Times New Roman" w:cs="Times New Roman"/>
          <w:sz w:val="24"/>
          <w:szCs w:val="24"/>
        </w:rPr>
      </w:pPr>
      <w:r w:rsidRPr="00EB0B49">
        <w:rPr>
          <w:rFonts w:ascii="Times New Roman" w:hAnsi="Times New Roman" w:cs="Times New Roman"/>
          <w:sz w:val="24"/>
          <w:szCs w:val="24"/>
        </w:rPr>
        <w:t xml:space="preserve">*The full list of EPOCH trial members is available in the Appendix. </w:t>
      </w:r>
    </w:p>
    <w:p w:rsidR="001F0C7A" w:rsidRPr="00EB0B49" w:rsidRDefault="001F0C7A" w:rsidP="001405C3">
      <w:pPr>
        <w:spacing w:after="0" w:line="360" w:lineRule="auto"/>
        <w:rPr>
          <w:rFonts w:ascii="Times New Roman" w:hAnsi="Times New Roman" w:cs="Times New Roman"/>
          <w:sz w:val="24"/>
          <w:szCs w:val="24"/>
        </w:rPr>
      </w:pPr>
    </w:p>
    <w:p w:rsidR="001F0C7A" w:rsidRPr="00EB0B49" w:rsidRDefault="001F0C7A" w:rsidP="001405C3">
      <w:pPr>
        <w:spacing w:after="0" w:line="360" w:lineRule="auto"/>
        <w:rPr>
          <w:rFonts w:ascii="Times New Roman" w:hAnsi="Times New Roman" w:cs="Times New Roman"/>
          <w:b/>
          <w:sz w:val="24"/>
          <w:szCs w:val="24"/>
        </w:rPr>
      </w:pPr>
      <w:r w:rsidRPr="00EB0B49">
        <w:rPr>
          <w:rFonts w:ascii="Times New Roman" w:hAnsi="Times New Roman" w:cs="Times New Roman"/>
          <w:b/>
          <w:sz w:val="24"/>
          <w:szCs w:val="24"/>
        </w:rPr>
        <w:t>Correspondence to:</w:t>
      </w:r>
    </w:p>
    <w:p w:rsidR="001F0C7A" w:rsidRPr="00EB0B49" w:rsidRDefault="001F0C7A" w:rsidP="001405C3">
      <w:pPr>
        <w:shd w:val="clear" w:color="auto" w:fill="FFFFFF"/>
        <w:spacing w:after="0" w:line="360" w:lineRule="auto"/>
        <w:rPr>
          <w:rFonts w:ascii="Times New Roman" w:hAnsi="Times New Roman" w:cs="Times New Roman"/>
          <w:sz w:val="24"/>
          <w:szCs w:val="24"/>
        </w:rPr>
      </w:pPr>
      <w:r w:rsidRPr="00EB0B49">
        <w:rPr>
          <w:rFonts w:ascii="Times New Roman" w:hAnsi="Times New Roman" w:cs="Times New Roman"/>
          <w:sz w:val="24"/>
          <w:szCs w:val="24"/>
        </w:rPr>
        <w:t>Dr Fan Yang</w:t>
      </w:r>
      <w:r w:rsidRPr="00EB0B49">
        <w:rPr>
          <w:rFonts w:ascii="Times New Roman" w:hAnsi="Times New Roman" w:cs="Times New Roman"/>
          <w:sz w:val="24"/>
          <w:szCs w:val="24"/>
        </w:rPr>
        <w:br/>
        <w:t>Centre for Health Economics, University of York</w:t>
      </w:r>
      <w:r w:rsidRPr="00EB0B49">
        <w:rPr>
          <w:rFonts w:ascii="Times New Roman" w:hAnsi="Times New Roman" w:cs="Times New Roman"/>
          <w:sz w:val="24"/>
          <w:szCs w:val="24"/>
        </w:rPr>
        <w:br/>
        <w:t xml:space="preserve">Alcuin A Block, </w:t>
      </w:r>
      <w:proofErr w:type="spellStart"/>
      <w:r w:rsidRPr="00EB0B49">
        <w:rPr>
          <w:rFonts w:ascii="Times New Roman" w:hAnsi="Times New Roman" w:cs="Times New Roman"/>
          <w:sz w:val="24"/>
          <w:szCs w:val="24"/>
        </w:rPr>
        <w:t>Heslington</w:t>
      </w:r>
      <w:proofErr w:type="spellEnd"/>
      <w:r w:rsidRPr="00EB0B49">
        <w:rPr>
          <w:rFonts w:ascii="Times New Roman" w:hAnsi="Times New Roman" w:cs="Times New Roman"/>
          <w:sz w:val="24"/>
          <w:szCs w:val="24"/>
        </w:rPr>
        <w:t xml:space="preserve">, York, UK   </w:t>
      </w:r>
    </w:p>
    <w:p w:rsidR="001F0C7A" w:rsidRPr="00EB0B49" w:rsidRDefault="001F0C7A" w:rsidP="001405C3">
      <w:pPr>
        <w:shd w:val="clear" w:color="auto" w:fill="FFFFFF"/>
        <w:spacing w:after="0" w:line="360" w:lineRule="auto"/>
        <w:rPr>
          <w:rFonts w:ascii="Times New Roman" w:hAnsi="Times New Roman" w:cs="Times New Roman"/>
          <w:sz w:val="24"/>
          <w:szCs w:val="24"/>
        </w:rPr>
      </w:pPr>
      <w:r w:rsidRPr="00EB0B49">
        <w:rPr>
          <w:rFonts w:ascii="Times New Roman" w:hAnsi="Times New Roman" w:cs="Times New Roman"/>
          <w:sz w:val="24"/>
          <w:szCs w:val="24"/>
        </w:rPr>
        <w:t>YO10 5DD</w:t>
      </w:r>
    </w:p>
    <w:p w:rsidR="001F0C7A" w:rsidRPr="00EB0B49" w:rsidRDefault="001F0C7A" w:rsidP="001405C3">
      <w:pPr>
        <w:shd w:val="clear" w:color="auto" w:fill="FFFFFF"/>
        <w:spacing w:after="0" w:line="360" w:lineRule="auto"/>
        <w:rPr>
          <w:rFonts w:ascii="Times New Roman" w:hAnsi="Times New Roman" w:cs="Times New Roman"/>
          <w:sz w:val="24"/>
          <w:szCs w:val="24"/>
        </w:rPr>
      </w:pPr>
      <w:r w:rsidRPr="00EB0B49">
        <w:rPr>
          <w:rFonts w:ascii="Times New Roman" w:hAnsi="Times New Roman" w:cs="Times New Roman"/>
          <w:sz w:val="24"/>
          <w:szCs w:val="24"/>
        </w:rPr>
        <w:t>Telephone: +44 (0)1904 321491</w:t>
      </w:r>
    </w:p>
    <w:p w:rsidR="001F0C7A" w:rsidRPr="00EB0B49" w:rsidRDefault="001F0C7A" w:rsidP="001405C3">
      <w:pPr>
        <w:shd w:val="clear" w:color="auto" w:fill="FFFFFF"/>
        <w:spacing w:after="0" w:line="360" w:lineRule="auto"/>
        <w:rPr>
          <w:rStyle w:val="Hyperlink"/>
          <w:rFonts w:ascii="Times New Roman" w:hAnsi="Times New Roman" w:cs="Times New Roman"/>
          <w:sz w:val="24"/>
          <w:szCs w:val="24"/>
        </w:rPr>
      </w:pPr>
      <w:r w:rsidRPr="00EB0B49">
        <w:rPr>
          <w:rFonts w:ascii="Times New Roman" w:hAnsi="Times New Roman" w:cs="Times New Roman"/>
          <w:sz w:val="24"/>
          <w:szCs w:val="24"/>
        </w:rPr>
        <w:t>ORCID: 0000-0003-4689-265X</w:t>
      </w:r>
      <w:r w:rsidRPr="00EB0B49">
        <w:rPr>
          <w:rFonts w:ascii="Times New Roman" w:hAnsi="Times New Roman" w:cs="Times New Roman"/>
          <w:sz w:val="24"/>
          <w:szCs w:val="24"/>
        </w:rPr>
        <w:br/>
        <w:t>Email: </w:t>
      </w:r>
      <w:hyperlink r:id="rId7" w:history="1">
        <w:r w:rsidRPr="00EB0B49">
          <w:rPr>
            <w:rStyle w:val="Hyperlink"/>
            <w:rFonts w:ascii="Times New Roman" w:hAnsi="Times New Roman" w:cs="Times New Roman"/>
            <w:sz w:val="24"/>
            <w:szCs w:val="24"/>
          </w:rPr>
          <w:t>fan.bella.yang@york.ac.uk</w:t>
        </w:r>
      </w:hyperlink>
    </w:p>
    <w:p w:rsidR="001405C3" w:rsidRDefault="001405C3" w:rsidP="001405C3">
      <w:pPr>
        <w:spacing w:after="0" w:line="480" w:lineRule="auto"/>
        <w:rPr>
          <w:rFonts w:ascii="Times New Roman" w:hAnsi="Times New Roman" w:cs="Times New Roman"/>
          <w:b/>
          <w:sz w:val="24"/>
          <w:szCs w:val="24"/>
        </w:rPr>
      </w:pPr>
    </w:p>
    <w:p w:rsidR="003F4196" w:rsidRDefault="001405C3" w:rsidP="001405C3">
      <w:pPr>
        <w:spacing w:after="0" w:line="480" w:lineRule="auto"/>
        <w:rPr>
          <w:rFonts w:ascii="Times New Roman" w:hAnsi="Times New Roman" w:cs="Times New Roman"/>
          <w:color w:val="000000" w:themeColor="text1"/>
          <w:sz w:val="24"/>
          <w:szCs w:val="24"/>
        </w:rPr>
        <w:sectPr w:rsidR="003F4196">
          <w:footerReference w:type="default" r:id="rId8"/>
          <w:pgSz w:w="11906" w:h="16838"/>
          <w:pgMar w:top="1440" w:right="1440" w:bottom="1440" w:left="1440" w:header="708" w:footer="708" w:gutter="0"/>
          <w:cols w:space="708"/>
          <w:docGrid w:linePitch="360"/>
        </w:sectPr>
      </w:pPr>
      <w:r w:rsidRPr="002679D7">
        <w:rPr>
          <w:rFonts w:ascii="Times New Roman" w:hAnsi="Times New Roman" w:cs="Times New Roman"/>
          <w:b/>
          <w:sz w:val="24"/>
          <w:szCs w:val="24"/>
        </w:rPr>
        <w:t>Conflict of Interest</w:t>
      </w:r>
      <w:r w:rsidRPr="002679D7">
        <w:rPr>
          <w:rFonts w:ascii="Times New Roman" w:hAnsi="Times New Roman" w:cs="Times New Roman"/>
          <w:sz w:val="24"/>
          <w:szCs w:val="24"/>
        </w:rPr>
        <w:t xml:space="preserve">: </w:t>
      </w:r>
      <w:r w:rsidRPr="00CE4FD3">
        <w:rPr>
          <w:rFonts w:ascii="Times New Roman" w:hAnsi="Times New Roman" w:cs="Times New Roman"/>
          <w:color w:val="000000" w:themeColor="text1"/>
          <w:sz w:val="24"/>
          <w:szCs w:val="24"/>
        </w:rPr>
        <w:t xml:space="preserve">RP holds research grants and has given lectures and/or performed consultancy work for </w:t>
      </w:r>
      <w:proofErr w:type="spellStart"/>
      <w:r w:rsidRPr="00CE4FD3">
        <w:rPr>
          <w:rFonts w:ascii="Times New Roman" w:hAnsi="Times New Roman" w:cs="Times New Roman"/>
          <w:color w:val="000000" w:themeColor="text1"/>
          <w:sz w:val="24"/>
          <w:szCs w:val="24"/>
        </w:rPr>
        <w:t>BBraun</w:t>
      </w:r>
      <w:proofErr w:type="spellEnd"/>
      <w:r w:rsidRPr="00CE4FD3">
        <w:rPr>
          <w:rFonts w:ascii="Times New Roman" w:hAnsi="Times New Roman" w:cs="Times New Roman"/>
          <w:color w:val="000000" w:themeColor="text1"/>
          <w:sz w:val="24"/>
          <w:szCs w:val="24"/>
        </w:rPr>
        <w:t xml:space="preserve">, </w:t>
      </w:r>
      <w:proofErr w:type="spellStart"/>
      <w:r w:rsidRPr="00CE4FD3">
        <w:rPr>
          <w:rFonts w:ascii="Times New Roman" w:hAnsi="Times New Roman" w:cs="Times New Roman"/>
          <w:color w:val="000000" w:themeColor="text1"/>
          <w:sz w:val="24"/>
          <w:szCs w:val="24"/>
        </w:rPr>
        <w:t>Intersurgical</w:t>
      </w:r>
      <w:proofErr w:type="spellEnd"/>
      <w:r w:rsidRPr="00CE4FD3">
        <w:rPr>
          <w:rFonts w:ascii="Times New Roman" w:hAnsi="Times New Roman" w:cs="Times New Roman"/>
          <w:color w:val="000000" w:themeColor="text1"/>
          <w:sz w:val="24"/>
          <w:szCs w:val="24"/>
        </w:rPr>
        <w:t xml:space="preserve">, Glaxo </w:t>
      </w:r>
      <w:proofErr w:type="spellStart"/>
      <w:r w:rsidRPr="00CE4FD3">
        <w:rPr>
          <w:rFonts w:ascii="Times New Roman" w:hAnsi="Times New Roman" w:cs="Times New Roman"/>
          <w:color w:val="000000" w:themeColor="text1"/>
          <w:sz w:val="24"/>
          <w:szCs w:val="24"/>
        </w:rPr>
        <w:t>Smithkline</w:t>
      </w:r>
      <w:proofErr w:type="spellEnd"/>
      <w:r w:rsidRPr="00CE4FD3">
        <w:rPr>
          <w:rFonts w:ascii="Times New Roman" w:hAnsi="Times New Roman" w:cs="Times New Roman"/>
          <w:color w:val="000000" w:themeColor="text1"/>
          <w:sz w:val="24"/>
          <w:szCs w:val="24"/>
        </w:rPr>
        <w:t xml:space="preserve"> and Edwards Lifesciences, and is a member of the editorial board of the British Journal of Surgery. All other authors declare no conflict of interest.</w:t>
      </w:r>
    </w:p>
    <w:p w:rsidR="003F4196" w:rsidRPr="00CB0ECB" w:rsidRDefault="003F4196" w:rsidP="003F4196">
      <w:pPr>
        <w:spacing w:after="0" w:line="360" w:lineRule="auto"/>
        <w:rPr>
          <w:rFonts w:ascii="Times New Roman" w:hAnsi="Times New Roman" w:cs="Times New Roman"/>
          <w:b/>
          <w:color w:val="000000" w:themeColor="text1"/>
          <w:sz w:val="24"/>
          <w:szCs w:val="24"/>
        </w:rPr>
      </w:pPr>
      <w:r w:rsidRPr="00CB0ECB">
        <w:rPr>
          <w:rFonts w:ascii="Times New Roman" w:hAnsi="Times New Roman" w:cs="Times New Roman"/>
          <w:b/>
          <w:color w:val="000000" w:themeColor="text1"/>
          <w:sz w:val="24"/>
          <w:szCs w:val="24"/>
        </w:rPr>
        <w:lastRenderedPageBreak/>
        <w:t>Cost-effectiveness of a national quality improvement programme to improve survival after emergency abdominal surgery</w:t>
      </w:r>
    </w:p>
    <w:p w:rsidR="003F4196" w:rsidRPr="00CB0ECB" w:rsidRDefault="003F4196" w:rsidP="003F4196">
      <w:pPr>
        <w:spacing w:after="0" w:line="360" w:lineRule="auto"/>
        <w:rPr>
          <w:rFonts w:ascii="Times New Roman" w:hAnsi="Times New Roman" w:cs="Times New Roman"/>
          <w:b/>
          <w:color w:val="000000" w:themeColor="text1"/>
          <w:sz w:val="24"/>
          <w:szCs w:val="24"/>
        </w:rPr>
      </w:pPr>
    </w:p>
    <w:p w:rsidR="003F4196" w:rsidRPr="00CB0ECB" w:rsidRDefault="003F4196" w:rsidP="003F4196">
      <w:pPr>
        <w:pStyle w:val="Heading1"/>
        <w:spacing w:before="0" w:line="360" w:lineRule="auto"/>
        <w:rPr>
          <w:rFonts w:ascii="Times New Roman" w:hAnsi="Times New Roman" w:cs="Times New Roman"/>
          <w:b/>
          <w:color w:val="000000" w:themeColor="text1"/>
          <w:sz w:val="24"/>
          <w:szCs w:val="24"/>
        </w:rPr>
      </w:pPr>
      <w:r w:rsidRPr="00CB0ECB">
        <w:rPr>
          <w:rFonts w:ascii="Times New Roman" w:hAnsi="Times New Roman" w:cs="Times New Roman"/>
          <w:b/>
          <w:color w:val="000000" w:themeColor="text1"/>
          <w:sz w:val="24"/>
          <w:szCs w:val="24"/>
        </w:rPr>
        <w:t>Abstract</w:t>
      </w:r>
    </w:p>
    <w:p w:rsidR="003F4196" w:rsidRPr="00CB0ECB" w:rsidRDefault="003F4196" w:rsidP="003F4196">
      <w:pPr>
        <w:spacing w:after="0" w:line="360" w:lineRule="auto"/>
        <w:contextualSpacing/>
        <w:rPr>
          <w:rFonts w:ascii="Times New Roman" w:hAnsi="Times New Roman" w:cs="Times New Roman"/>
          <w:sz w:val="24"/>
          <w:szCs w:val="24"/>
        </w:rPr>
      </w:pPr>
      <w:r w:rsidRPr="00CB0ECB">
        <w:rPr>
          <w:rFonts w:ascii="Times New Roman" w:hAnsi="Times New Roman" w:cs="Times New Roman"/>
          <w:b/>
          <w:sz w:val="24"/>
          <w:szCs w:val="24"/>
        </w:rPr>
        <w:t xml:space="preserve">Background: </w:t>
      </w:r>
      <w:r w:rsidRPr="00CB0ECB">
        <w:rPr>
          <w:rFonts w:ascii="Times New Roman" w:hAnsi="Times New Roman" w:cs="Times New Roman"/>
          <w:sz w:val="24"/>
          <w:szCs w:val="24"/>
        </w:rPr>
        <w:t xml:space="preserve">Patients undergoing emergency abdominal surgery </w:t>
      </w:r>
      <w:proofErr w:type="gramStart"/>
      <w:r w:rsidRPr="00CB0ECB">
        <w:rPr>
          <w:rFonts w:ascii="Times New Roman" w:hAnsi="Times New Roman" w:cs="Times New Roman"/>
          <w:sz w:val="24"/>
          <w:szCs w:val="24"/>
        </w:rPr>
        <w:t>are exposed</w:t>
      </w:r>
      <w:proofErr w:type="gramEnd"/>
      <w:r w:rsidRPr="00CB0ECB">
        <w:rPr>
          <w:rFonts w:ascii="Times New Roman" w:hAnsi="Times New Roman" w:cs="Times New Roman"/>
          <w:sz w:val="24"/>
          <w:szCs w:val="24"/>
        </w:rPr>
        <w:t xml:space="preserve"> to high risk of death. A quality improvement (QI) programme to improve the survival for these patients </w:t>
      </w:r>
      <w:proofErr w:type="gramStart"/>
      <w:r w:rsidRPr="00CB0ECB">
        <w:rPr>
          <w:rFonts w:ascii="Times New Roman" w:hAnsi="Times New Roman" w:cs="Times New Roman"/>
          <w:sz w:val="24"/>
          <w:szCs w:val="24"/>
        </w:rPr>
        <w:t>was evaluated</w:t>
      </w:r>
      <w:proofErr w:type="gramEnd"/>
      <w:r w:rsidRPr="00CB0ECB">
        <w:rPr>
          <w:rFonts w:ascii="Times New Roman" w:hAnsi="Times New Roman" w:cs="Times New Roman"/>
          <w:sz w:val="24"/>
          <w:szCs w:val="24"/>
        </w:rPr>
        <w:t xml:space="preserve"> in </w:t>
      </w:r>
      <w:r w:rsidRPr="00CB0ECB">
        <w:rPr>
          <w:rFonts w:ascii="Times New Roman" w:hAnsi="Times New Roman" w:cs="Times New Roman"/>
          <w:color w:val="000000" w:themeColor="text1"/>
          <w:sz w:val="24"/>
        </w:rPr>
        <w:t xml:space="preserve">the </w:t>
      </w:r>
      <w:r w:rsidRPr="00CB0ECB">
        <w:rPr>
          <w:rFonts w:ascii="Times New Roman" w:hAnsi="Times New Roman" w:cs="Times New Roman"/>
          <w:sz w:val="24"/>
          <w:szCs w:val="24"/>
        </w:rPr>
        <w:t xml:space="preserve">Enhanced </w:t>
      </w:r>
      <w:proofErr w:type="spellStart"/>
      <w:r w:rsidRPr="00CB0ECB">
        <w:rPr>
          <w:rFonts w:ascii="Times New Roman" w:hAnsi="Times New Roman" w:cs="Times New Roman"/>
          <w:sz w:val="24"/>
          <w:szCs w:val="24"/>
        </w:rPr>
        <w:t>Peri</w:t>
      </w:r>
      <w:proofErr w:type="spellEnd"/>
      <w:r w:rsidRPr="00CB0ECB">
        <w:rPr>
          <w:rFonts w:ascii="Times New Roman" w:hAnsi="Times New Roman" w:cs="Times New Roman"/>
          <w:sz w:val="24"/>
          <w:szCs w:val="24"/>
        </w:rPr>
        <w:t>-Operative Care for High-risk patients (EPOCH)</w:t>
      </w:r>
      <w:r w:rsidRPr="00CB0ECB">
        <w:rPr>
          <w:rFonts w:ascii="Times New Roman" w:hAnsi="Times New Roman" w:cs="Times New Roman"/>
          <w:color w:val="000000" w:themeColor="text1"/>
          <w:sz w:val="24"/>
        </w:rPr>
        <w:t xml:space="preserve"> trial</w:t>
      </w:r>
      <w:r w:rsidRPr="00CB0ECB">
        <w:rPr>
          <w:rFonts w:ascii="Times New Roman" w:hAnsi="Times New Roman" w:cs="Times New Roman"/>
          <w:sz w:val="24"/>
          <w:szCs w:val="24"/>
        </w:rPr>
        <w:t>. This study aims to assess its cost-effectiveness versus usual care from a UK health service perspective.</w:t>
      </w:r>
    </w:p>
    <w:p w:rsidR="003F4196" w:rsidRPr="00CB0ECB" w:rsidRDefault="003F4196" w:rsidP="003F4196">
      <w:pPr>
        <w:spacing w:after="0" w:line="360" w:lineRule="auto"/>
        <w:contextualSpacing/>
        <w:rPr>
          <w:rFonts w:ascii="Times New Roman" w:hAnsi="Times New Roman" w:cs="Times New Roman"/>
          <w:sz w:val="24"/>
          <w:szCs w:val="24"/>
        </w:rPr>
      </w:pPr>
    </w:p>
    <w:p w:rsidR="003F4196" w:rsidRPr="00CB0ECB" w:rsidRDefault="003F4196" w:rsidP="003F4196">
      <w:pPr>
        <w:spacing w:after="0" w:line="360" w:lineRule="auto"/>
        <w:contextualSpacing/>
        <w:rPr>
          <w:rFonts w:ascii="Times New Roman" w:hAnsi="Times New Roman" w:cs="Times New Roman"/>
          <w:sz w:val="24"/>
          <w:szCs w:val="24"/>
        </w:rPr>
      </w:pPr>
      <w:r w:rsidRPr="00CB0ECB">
        <w:rPr>
          <w:rFonts w:ascii="Times New Roman" w:hAnsi="Times New Roman" w:cs="Times New Roman"/>
          <w:b/>
          <w:sz w:val="24"/>
          <w:szCs w:val="24"/>
        </w:rPr>
        <w:t>Methods:</w:t>
      </w:r>
      <w:r w:rsidRPr="00CB0ECB">
        <w:rPr>
          <w:rFonts w:ascii="Times New Roman" w:hAnsi="Times New Roman" w:cs="Times New Roman"/>
          <w:sz w:val="24"/>
          <w:szCs w:val="24"/>
        </w:rPr>
        <w:t xml:space="preserve"> Data collected in a subsample of trial participants </w:t>
      </w:r>
      <w:proofErr w:type="gramStart"/>
      <w:r w:rsidRPr="00CB0ECB">
        <w:rPr>
          <w:rFonts w:ascii="Times New Roman" w:hAnsi="Times New Roman" w:cs="Times New Roman"/>
          <w:sz w:val="24"/>
          <w:szCs w:val="24"/>
        </w:rPr>
        <w:t>were employed</w:t>
      </w:r>
      <w:proofErr w:type="gramEnd"/>
      <w:r w:rsidRPr="00CB0ECB">
        <w:rPr>
          <w:rFonts w:ascii="Times New Roman" w:hAnsi="Times New Roman" w:cs="Times New Roman"/>
          <w:sz w:val="24"/>
          <w:szCs w:val="24"/>
        </w:rPr>
        <w:t xml:space="preserve"> to estimate costs and quality-adjusted life years (QALYs) for the QI programme and usual care within the 180-day trial period, with results also extrapolated to estimate lifetime costs and QALYs. Cost-effectiveness </w:t>
      </w:r>
      <w:proofErr w:type="gramStart"/>
      <w:r w:rsidRPr="00CB0ECB">
        <w:rPr>
          <w:rFonts w:ascii="Times New Roman" w:hAnsi="Times New Roman" w:cs="Times New Roman"/>
          <w:sz w:val="24"/>
          <w:szCs w:val="24"/>
        </w:rPr>
        <w:t>was estimated</w:t>
      </w:r>
      <w:proofErr w:type="gramEnd"/>
      <w:r w:rsidRPr="00CB0ECB">
        <w:rPr>
          <w:rFonts w:ascii="Times New Roman" w:hAnsi="Times New Roman" w:cs="Times New Roman"/>
          <w:sz w:val="24"/>
          <w:szCs w:val="24"/>
        </w:rPr>
        <w:t xml:space="preserve"> using incremental cost-effectiveness ratios (ICERs). The probability of being cost-effective was determined for different cost-effectiveness thresholds (£13,000 to £30,000 per QALY). Analyses were performed for lower-risk and higher-risk subgroups based on the number of surgical indications (single vs multiple). </w:t>
      </w:r>
    </w:p>
    <w:p w:rsidR="003F4196" w:rsidRPr="00CB0ECB" w:rsidRDefault="003F4196" w:rsidP="003F4196">
      <w:pPr>
        <w:spacing w:after="0" w:line="360" w:lineRule="auto"/>
        <w:contextualSpacing/>
        <w:rPr>
          <w:rFonts w:ascii="Times New Roman" w:hAnsi="Times New Roman" w:cs="Times New Roman"/>
          <w:sz w:val="24"/>
          <w:szCs w:val="24"/>
        </w:rPr>
      </w:pPr>
    </w:p>
    <w:p w:rsidR="003F4196" w:rsidRPr="00CB0ECB" w:rsidRDefault="003F4196" w:rsidP="003F4196">
      <w:pPr>
        <w:spacing w:after="0" w:line="360" w:lineRule="auto"/>
        <w:contextualSpacing/>
        <w:rPr>
          <w:rFonts w:ascii="Times New Roman" w:hAnsi="Times New Roman" w:cs="Times New Roman"/>
          <w:sz w:val="24"/>
          <w:szCs w:val="24"/>
        </w:rPr>
      </w:pPr>
      <w:r w:rsidRPr="00CB0ECB">
        <w:rPr>
          <w:rFonts w:ascii="Times New Roman" w:hAnsi="Times New Roman" w:cs="Times New Roman"/>
          <w:b/>
          <w:sz w:val="24"/>
          <w:szCs w:val="24"/>
        </w:rPr>
        <w:t xml:space="preserve">Results: </w:t>
      </w:r>
      <w:r w:rsidRPr="00CB0ECB">
        <w:rPr>
          <w:rFonts w:ascii="Times New Roman" w:hAnsi="Times New Roman" w:cs="Times New Roman"/>
          <w:sz w:val="24"/>
          <w:szCs w:val="24"/>
        </w:rPr>
        <w:t>Within the trial period, QI was more costly (£467) but less effective (-0.002 QALYs). Over a lifetime, it was more costly (£1395) and more effective (0.018 QALYs),</w:t>
      </w:r>
      <w:r w:rsidRPr="00CB0ECB">
        <w:rPr>
          <w:rFonts w:ascii="Times New Roman" w:hAnsi="Times New Roman" w:cs="Times New Roman"/>
          <w:color w:val="000000" w:themeColor="text1"/>
          <w:sz w:val="24"/>
          <w:szCs w:val="24"/>
        </w:rPr>
        <w:t xml:space="preserve"> but did not appear to be cost-effective (ICER: £77,792 per QALY, higher than all cost-effectiveness thresholds; probability of being cost-effective: 28.7% to 43.8% across the thresholds). For lower-risk patients, QI was more costly and less effective both within trial period and over a lifetime</w:t>
      </w:r>
      <w:r w:rsidRPr="00CB0ECB">
        <w:rPr>
          <w:rFonts w:ascii="Times New Roman" w:hAnsi="Times New Roman" w:cs="Times New Roman"/>
          <w:sz w:val="24"/>
          <w:szCs w:val="24"/>
        </w:rPr>
        <w:t xml:space="preserve"> and it did not appear to be cost-effective</w:t>
      </w:r>
      <w:r w:rsidRPr="00CB0ECB">
        <w:rPr>
          <w:rFonts w:ascii="Times New Roman" w:hAnsi="Times New Roman" w:cs="Times New Roman"/>
          <w:color w:val="000000" w:themeColor="text1"/>
          <w:sz w:val="24"/>
          <w:szCs w:val="24"/>
        </w:rPr>
        <w:t>. For higher-risk patients, it was more costly and more effective, and did not appear cost-effective within the trial period (ICER: £158,253 per QALY) but may be cost-effective over a lifetime (ICER: £14,293 per QALY).</w:t>
      </w:r>
      <w:r w:rsidRPr="00CB0ECB" w:rsidDel="00DF17D0">
        <w:rPr>
          <w:rFonts w:ascii="Times New Roman" w:hAnsi="Times New Roman" w:cs="Times New Roman"/>
          <w:sz w:val="24"/>
          <w:szCs w:val="24"/>
        </w:rPr>
        <w:t xml:space="preserve"> </w:t>
      </w:r>
    </w:p>
    <w:p w:rsidR="003F4196" w:rsidRPr="00CB0ECB" w:rsidRDefault="003F4196" w:rsidP="003F4196">
      <w:pPr>
        <w:spacing w:after="0" w:line="360" w:lineRule="auto"/>
        <w:contextualSpacing/>
        <w:rPr>
          <w:rFonts w:ascii="Times New Roman" w:hAnsi="Times New Roman" w:cs="Times New Roman"/>
          <w:sz w:val="24"/>
          <w:szCs w:val="24"/>
        </w:rPr>
      </w:pPr>
    </w:p>
    <w:p w:rsidR="003F4196" w:rsidRPr="00CB0ECB" w:rsidRDefault="003F4196" w:rsidP="003F4196">
      <w:pPr>
        <w:spacing w:after="0" w:line="360" w:lineRule="auto"/>
        <w:contextualSpacing/>
        <w:rPr>
          <w:rFonts w:ascii="Times New Roman" w:hAnsi="Times New Roman" w:cs="Times New Roman"/>
          <w:sz w:val="24"/>
          <w:szCs w:val="24"/>
        </w:rPr>
      </w:pPr>
      <w:r w:rsidRPr="00CB0ECB">
        <w:rPr>
          <w:rFonts w:ascii="Times New Roman" w:hAnsi="Times New Roman" w:cs="Times New Roman"/>
          <w:b/>
          <w:sz w:val="24"/>
          <w:szCs w:val="24"/>
        </w:rPr>
        <w:t xml:space="preserve">Conclusion: </w:t>
      </w:r>
      <w:r w:rsidRPr="00CB0ECB">
        <w:rPr>
          <w:rFonts w:ascii="Times New Roman" w:hAnsi="Times New Roman" w:cs="Times New Roman"/>
          <w:sz w:val="24"/>
          <w:szCs w:val="24"/>
        </w:rPr>
        <w:t xml:space="preserve">The QI programme does not appear cost-effective at standard cost-effectiveness thresholds. For patients with multiple surgical indications, this programme is potentially cost-effective over a lifetime, but this is highly uncertain. </w:t>
      </w:r>
    </w:p>
    <w:p w:rsidR="003F4196" w:rsidRPr="00CB0ECB" w:rsidRDefault="003F4196" w:rsidP="003F4196">
      <w:pPr>
        <w:spacing w:after="0" w:line="360" w:lineRule="auto"/>
        <w:contextualSpacing/>
        <w:rPr>
          <w:rFonts w:ascii="Times New Roman" w:hAnsi="Times New Roman" w:cs="Times New Roman"/>
          <w:sz w:val="24"/>
          <w:szCs w:val="24"/>
        </w:rPr>
      </w:pP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b/>
          <w:sz w:val="24"/>
          <w:szCs w:val="24"/>
        </w:rPr>
        <w:t>Key words</w:t>
      </w:r>
      <w:r w:rsidRPr="00CB0ECB">
        <w:rPr>
          <w:rFonts w:ascii="Times New Roman" w:hAnsi="Times New Roman" w:cs="Times New Roman"/>
          <w:sz w:val="24"/>
          <w:szCs w:val="24"/>
        </w:rPr>
        <w:t xml:space="preserve">: quality improvement, </w:t>
      </w:r>
      <w:r w:rsidRPr="00CB0ECB">
        <w:rPr>
          <w:rFonts w:ascii="Times New Roman" w:hAnsi="Times New Roman" w:cs="Times New Roman"/>
          <w:color w:val="000000" w:themeColor="text1"/>
          <w:sz w:val="24"/>
          <w:szCs w:val="24"/>
        </w:rPr>
        <w:t>emergency abdominal surgery</w:t>
      </w:r>
      <w:r w:rsidRPr="00CB0ECB">
        <w:rPr>
          <w:rFonts w:ascii="Times New Roman" w:hAnsi="Times New Roman" w:cs="Times New Roman"/>
          <w:sz w:val="24"/>
          <w:szCs w:val="24"/>
        </w:rPr>
        <w:t>, cost effectiveness</w:t>
      </w:r>
    </w:p>
    <w:p w:rsidR="003F4196" w:rsidRPr="00CB0ECB" w:rsidRDefault="003F4196" w:rsidP="003F4196">
      <w:pPr>
        <w:pStyle w:val="Heading1"/>
        <w:numPr>
          <w:ilvl w:val="0"/>
          <w:numId w:val="21"/>
        </w:numPr>
        <w:spacing w:before="0" w:line="360" w:lineRule="auto"/>
        <w:rPr>
          <w:rFonts w:ascii="Times New Roman" w:hAnsi="Times New Roman" w:cs="Times New Roman"/>
          <w:b/>
          <w:color w:val="000000" w:themeColor="text1"/>
          <w:sz w:val="24"/>
          <w:szCs w:val="24"/>
        </w:rPr>
        <w:sectPr w:rsidR="003F4196" w:rsidRPr="00CB0ECB" w:rsidSect="003F4196">
          <w:footerReference w:type="default" r:id="rId9"/>
          <w:pgSz w:w="11906" w:h="16838"/>
          <w:pgMar w:top="1440" w:right="1440" w:bottom="1440" w:left="1440" w:header="708" w:footer="708" w:gutter="0"/>
          <w:cols w:space="708"/>
          <w:docGrid w:linePitch="360"/>
        </w:sectPr>
      </w:pPr>
    </w:p>
    <w:p w:rsidR="003F4196" w:rsidRPr="00CB0ECB" w:rsidRDefault="003F4196" w:rsidP="003F4196">
      <w:pPr>
        <w:pStyle w:val="Heading1"/>
        <w:numPr>
          <w:ilvl w:val="0"/>
          <w:numId w:val="21"/>
        </w:numPr>
        <w:spacing w:before="0" w:line="360" w:lineRule="auto"/>
        <w:rPr>
          <w:rFonts w:ascii="Times New Roman" w:hAnsi="Times New Roman" w:cs="Times New Roman"/>
          <w:b/>
          <w:color w:val="000000" w:themeColor="text1"/>
          <w:sz w:val="24"/>
          <w:szCs w:val="24"/>
        </w:rPr>
      </w:pPr>
      <w:r w:rsidRPr="00CB0ECB">
        <w:rPr>
          <w:rFonts w:ascii="Times New Roman" w:hAnsi="Times New Roman" w:cs="Times New Roman"/>
          <w:b/>
          <w:color w:val="000000" w:themeColor="text1"/>
          <w:sz w:val="24"/>
          <w:szCs w:val="24"/>
        </w:rPr>
        <w:lastRenderedPageBreak/>
        <w:t>Introduction</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Patients undergoing emergency abdominal surgery </w:t>
      </w:r>
      <w:proofErr w:type="gramStart"/>
      <w:r w:rsidRPr="00CB0ECB">
        <w:rPr>
          <w:rFonts w:ascii="Times New Roman" w:hAnsi="Times New Roman" w:cs="Times New Roman"/>
          <w:sz w:val="24"/>
          <w:szCs w:val="24"/>
        </w:rPr>
        <w:t>are exposed</w:t>
      </w:r>
      <w:proofErr w:type="gramEnd"/>
      <w:r w:rsidRPr="00CB0ECB">
        <w:rPr>
          <w:rFonts w:ascii="Times New Roman" w:hAnsi="Times New Roman" w:cs="Times New Roman"/>
          <w:sz w:val="24"/>
          <w:szCs w:val="24"/>
        </w:rPr>
        <w:t xml:space="preserve"> to a much greater risk of death than the general surgical patient population </w:t>
      </w:r>
      <w:r w:rsidRPr="00CB0ECB">
        <w:rPr>
          <w:rFonts w:ascii="Times New Roman" w:hAnsi="Times New Roman" w:cs="Times New Roman"/>
          <w:sz w:val="24"/>
          <w:szCs w:val="24"/>
        </w:rPr>
        <w:fldChar w:fldCharType="begin">
          <w:fldData xml:space="preserve">PEVuZE5vdGU+PENpdGU+PEF1dGhvcj5GaW5kbGV5PC9BdXRob3I+PFllYXI+MjAxMTwvWWVhcj48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PEVuZE5vdGU+PENpdGU+PEF1dGhvcj5GaW5kbGV5PC9BdXRob3I+PFllYXI+MjAxMTwvWWVhcj48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(1, 2)</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In the National Health Service (NHS), there are around 30,000 patients undergoing this surgery each year, with one in ten dying within 30 days of having the operation, rising to 25% at 90 days</w:t>
      </w:r>
      <w:r w:rsidRPr="00CB0ECB">
        <w:rPr>
          <w:rFonts w:ascii="Times New Roman" w:hAnsi="Times New Roman" w:cs="Times New Roman"/>
          <w:noProof/>
          <w:sz w:val="24"/>
          <w:szCs w:val="24"/>
          <w:vertAlign w:val="superscript"/>
        </w:rPr>
        <w:t xml:space="preserve">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&lt;EndNote&gt;&lt;Cite&gt;&lt;Author&gt;Saunders&lt;/Author&gt;&lt;Year&gt;2012&lt;/Year&gt;&lt;RecNum&gt;50&lt;/RecNum&gt;&lt;DisplayText&gt;(3)&lt;/DisplayText&gt;&lt;record&gt;&lt;rec-number&gt;50&lt;/rec-number&gt;&lt;foreign-keys&gt;&lt;key app="EN" db-id="apz9t0tve0f5pfezxppvdrr0tw2wt9f2zz0e" timestamp="1531130668"&gt;50&lt;/key&gt;&lt;/foreign-keys&gt;&lt;ref-type name="Journal Article"&gt;17&lt;/ref-type&gt;&lt;contributors&gt;&lt;authors&gt;&lt;author&gt;Saunders, D. I.&lt;/author&gt;&lt;author&gt;Murray, D.&lt;/author&gt;&lt;author&gt;Pichel, A. C.&lt;/author&gt;&lt;author&gt;Varley, S.&lt;/author&gt;&lt;author&gt;Peden, C. J.&lt;/author&gt;&lt;author&gt;U. K. Emergency Laparotomy Network&lt;/author&gt;&lt;/authors&gt;&lt;/contributors&gt;&lt;auth-address&gt;Department of Anaesthesia, Royal Victoria Infirmary, Newcastle upon Tyne Hospitals NHS Foundation Trust, Queen Victoria Road, Newcastle upon Tyne NE1 4LP, UK.&lt;/auth-address&gt;&lt;titles&gt;&lt;title&gt;Variations in mortality after emergency laparotomy: the first report of the UK Emergency Laparotomy Network&lt;/title&gt;&lt;secondary-title&gt;Br J Anaesth&lt;/secondary-title&gt;&lt;/titles&gt;&lt;periodical&gt;&lt;full-title&gt;Br J Anaesth&lt;/full-title&gt;&lt;/periodical&gt;&lt;pages&gt;368-75&lt;/pages&gt;&lt;volume&gt;109&lt;/volume&gt;&lt;number&gt;3&lt;/number&gt;&lt;keywords&gt;&lt;keyword&gt;Adult&lt;/keyword&gt;&lt;keyword&gt;Age Factors&lt;/keyword&gt;&lt;keyword&gt;Aged&lt;/keyword&gt;&lt;keyword&gt;Aged, 80 and over&lt;/keyword&gt;&lt;keyword&gt;*Emergencies&lt;/keyword&gt;&lt;keyword&gt;Female&lt;/keyword&gt;&lt;keyword&gt;Humans&lt;/keyword&gt;&lt;keyword&gt;Laparotomy/*mortality&lt;/keyword&gt;&lt;keyword&gt;Length of Stay&lt;/keyword&gt;&lt;keyword&gt;Male&lt;/keyword&gt;&lt;keyword&gt;Middle Aged&lt;/keyword&gt;&lt;keyword&gt;United Kingdom&lt;/keyword&gt;&lt;/keywords&gt;&lt;dates&gt;&lt;year&gt;2012&lt;/year&gt;&lt;pub-dates&gt;&lt;date&gt;Sep&lt;/date&gt;&lt;/pub-dates&gt;&lt;/dates&gt;&lt;isbn&gt;1471-6771 (Electronic)&amp;#xD;0007-0912 (Linking)&lt;/isbn&gt;&lt;accession-num&gt;22728205&lt;/accession-num&gt;&lt;urls&gt;&lt;related-urls&gt;&lt;url&gt;https://www.ncbi.nlm.nih.gov/pubmed/22728205&lt;/url&gt;&lt;/related-urls&gt;&lt;/urls&gt;&lt;electronic-resource-num&gt;10.1093/bja/aes165&lt;/electronic-resource-num&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(3)</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Therefore, there is an urgent need to consider interventions that might improve survival for these patients.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sz w:val="24"/>
          <w:szCs w:val="24"/>
        </w:rPr>
        <w:t xml:space="preserve">An evidence-based care pathway was proposed by the Royal College of Surgeons of England to improve the quality of care for these patients, representing a best practice standard of </w:t>
      </w:r>
      <w:proofErr w:type="spellStart"/>
      <w:r w:rsidRPr="00CB0ECB">
        <w:rPr>
          <w:rFonts w:ascii="Times New Roman" w:hAnsi="Times New Roman" w:cs="Times New Roman"/>
          <w:sz w:val="24"/>
          <w:szCs w:val="24"/>
        </w:rPr>
        <w:t>peri</w:t>
      </w:r>
      <w:proofErr w:type="spellEnd"/>
      <w:r w:rsidRPr="00CB0ECB">
        <w:rPr>
          <w:rFonts w:ascii="Times New Roman" w:hAnsi="Times New Roman" w:cs="Times New Roman"/>
          <w:sz w:val="24"/>
          <w:szCs w:val="24"/>
        </w:rPr>
        <w:t xml:space="preserve">-operative care deliverable in all NHS hospitals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&lt;EndNote&gt;&lt;Cite&gt;&lt;Author&gt;Anderson&lt;/Author&gt;&lt;Year&gt;2011&lt;/Year&gt;&lt;RecNum&gt;538&lt;/RecNum&gt;&lt;DisplayText&gt;(4)&lt;/DisplayText&gt;&lt;record&gt;&lt;rec-number&gt;538&lt;/rec-number&gt;&lt;foreign-keys&gt;&lt;key app="EN" db-id="evs5prtate0zfle9fd6p5v5j595s2pfez5ae" timestamp="1525777148"&gt;538&lt;/key&gt;&lt;/foreign-keys&gt;&lt;ref-type name="Report"&gt;27&lt;/ref-type&gt;&lt;contributors&gt;&lt;authors&gt;&lt;author&gt;Anderson, I.&lt;/author&gt;&lt;author&gt;Eddlestone, J.&lt;/author&gt;&lt;author&gt;Lees, N.&lt;/author&gt;&lt;/authors&gt;&lt;tertiary-authors&gt;&lt;author&gt;Royal College of Surgeons of England&lt;/author&gt;&lt;/tertiary-authors&gt;&lt;/contributors&gt;&lt;titles&gt;&lt;title&gt;The Higher Risk General Surgical Patient - Towards Improved Care for a Forgotten Group.&lt;/title&gt;&lt;/titles&gt;&lt;dates&gt;&lt;year&gt;2011&lt;/year&gt;&lt;/dates&gt;&lt;pub-location&gt;London&lt;/pub-location&gt;&lt;publisher&gt;Royal College of Surgeons of England&lt;/publisher&gt;&lt;urls&gt;&lt;/urls&gt;&lt;/record&gt;&lt;/Cite&gt;&lt;/EndNote&gt;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(4)</w:t>
      </w:r>
      <w:r w:rsidRPr="00CB0ECB">
        <w:rPr>
          <w:rFonts w:ascii="Times New Roman" w:hAnsi="Times New Roman" w:cs="Times New Roman"/>
          <w:sz w:val="24"/>
          <w:szCs w:val="24"/>
        </w:rPr>
        <w:fldChar w:fldCharType="end"/>
      </w:r>
      <w:hyperlink w:anchor="_ENREF_8" w:tooltip="Anderson, 2011 #538" w:history="1"/>
      <w:r w:rsidRPr="00CB0ECB">
        <w:rPr>
          <w:rFonts w:ascii="Times New Roman" w:hAnsi="Times New Roman" w:cs="Times New Roman"/>
          <w:sz w:val="24"/>
          <w:szCs w:val="24"/>
        </w:rPr>
        <w:t xml:space="preserve">. To implement this </w:t>
      </w:r>
      <w:r w:rsidRPr="00CB0ECB">
        <w:rPr>
          <w:rFonts w:ascii="Times New Roman" w:hAnsi="Times New Roman" w:cs="Times New Roman"/>
          <w:color w:val="000000" w:themeColor="text1"/>
          <w:sz w:val="24"/>
          <w:szCs w:val="24"/>
        </w:rPr>
        <w:t xml:space="preserve">care pathway, the evidence-based quality improvement (QI) approach </w:t>
      </w:r>
      <w:proofErr w:type="gramStart"/>
      <w:r w:rsidRPr="00CB0ECB">
        <w:rPr>
          <w:rFonts w:ascii="Times New Roman" w:hAnsi="Times New Roman" w:cs="Times New Roman"/>
          <w:color w:val="000000" w:themeColor="text1"/>
          <w:sz w:val="24"/>
          <w:szCs w:val="24"/>
        </w:rPr>
        <w:t>was used</w:t>
      </w:r>
      <w:proofErr w:type="gramEnd"/>
      <w:r w:rsidRPr="00CB0ECB">
        <w:rPr>
          <w:rFonts w:ascii="Times New Roman" w:hAnsi="Times New Roman" w:cs="Times New Roman"/>
          <w:color w:val="000000" w:themeColor="text1"/>
          <w:sz w:val="24"/>
          <w:szCs w:val="24"/>
        </w:rPr>
        <w:t xml:space="preserve"> to change the current practice and culture of care for the patient group. QI </w:t>
      </w:r>
      <w:r w:rsidRPr="00CB0ECB">
        <w:rPr>
          <w:rFonts w:ascii="Times New Roman" w:hAnsi="Times New Roman" w:cs="Times New Roman"/>
          <w:sz w:val="24"/>
          <w:szCs w:val="24"/>
        </w:rPr>
        <w:t xml:space="preserve">initiatives </w:t>
      </w:r>
      <w:proofErr w:type="gramStart"/>
      <w:r w:rsidRPr="00CB0ECB">
        <w:rPr>
          <w:rFonts w:ascii="Times New Roman" w:hAnsi="Times New Roman" w:cs="Times New Roman"/>
          <w:sz w:val="24"/>
          <w:szCs w:val="24"/>
        </w:rPr>
        <w:t>have been found</w:t>
      </w:r>
      <w:proofErr w:type="gramEnd"/>
      <w:r w:rsidRPr="00CB0ECB">
        <w:rPr>
          <w:rFonts w:ascii="Times New Roman" w:hAnsi="Times New Roman" w:cs="Times New Roman"/>
          <w:sz w:val="24"/>
          <w:szCs w:val="24"/>
        </w:rPr>
        <w:t xml:space="preserve"> to be associated with improved survival in surgical patients </w:t>
      </w:r>
      <w:r w:rsidRPr="00CB0ECB">
        <w:rPr>
          <w:rFonts w:ascii="Times New Roman" w:hAnsi="Times New Roman" w:cs="Times New Roman"/>
          <w:sz w:val="24"/>
          <w:szCs w:val="24"/>
        </w:rPr>
        <w:fldChar w:fldCharType="begin">
          <w:fldData xml:space="preserve">PEVuZE5vdGU+PENpdGU+PEF1dGhvcj5IdWRkYXJ0PC9BdXRob3I+PFllYXI+MjAxNTwvWWVhcj48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PEVuZE5vdGU+PENpdGU+PEF1dGhvcj5IdWRkYXJ0PC9BdXRob3I+PFllYXI+MjAxNTwvWWVhcj48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(5-8)</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The QI programme </w:t>
      </w:r>
      <w:r w:rsidRPr="00CB0ECB">
        <w:rPr>
          <w:rFonts w:ascii="Times New Roman" w:hAnsi="Times New Roman" w:cs="Times New Roman"/>
          <w:color w:val="000000" w:themeColor="text1"/>
          <w:sz w:val="24"/>
          <w:szCs w:val="24"/>
        </w:rPr>
        <w:t xml:space="preserve">included quality improvement training and support for the local QI leads, nominated by each participating hospital, to develop and implement action plans tailored for each hospital’s needs to make the required improvements in patient care </w:t>
      </w:r>
      <w:r w:rsidRPr="00CB0ECB">
        <w:rPr>
          <w:rFonts w:ascii="Times New Roman" w:hAnsi="Times New Roman" w:cs="Times New Roman"/>
          <w:color w:val="000000" w:themeColor="text1"/>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r>
      <w:r w:rsidRPr="00CB0EC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(9)</w:t>
      </w:r>
      <w:r w:rsidRPr="00CB0ECB">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t xml:space="preserve">. The effectiveness of the QI programme </w:t>
      </w:r>
      <w:proofErr w:type="gramStart"/>
      <w:r w:rsidRPr="00CB0ECB">
        <w:rPr>
          <w:rFonts w:ascii="Times New Roman" w:hAnsi="Times New Roman" w:cs="Times New Roman"/>
          <w:color w:val="000000" w:themeColor="text1"/>
          <w:sz w:val="24"/>
          <w:szCs w:val="24"/>
        </w:rPr>
        <w:t>was evaluated</w:t>
      </w:r>
      <w:proofErr w:type="gramEnd"/>
      <w:r w:rsidRPr="00CB0ECB">
        <w:rPr>
          <w:rFonts w:ascii="Times New Roman" w:hAnsi="Times New Roman" w:cs="Times New Roman"/>
          <w:color w:val="000000" w:themeColor="text1"/>
          <w:sz w:val="24"/>
          <w:szCs w:val="24"/>
        </w:rPr>
        <w:t xml:space="preserve"> in the </w:t>
      </w:r>
      <w:r w:rsidRPr="00CB0ECB">
        <w:rPr>
          <w:rFonts w:ascii="Times New Roman" w:hAnsi="Times New Roman" w:cs="Times New Roman"/>
          <w:sz w:val="24"/>
          <w:szCs w:val="24"/>
        </w:rPr>
        <w:t xml:space="preserve">Enhanced </w:t>
      </w:r>
      <w:proofErr w:type="spellStart"/>
      <w:r w:rsidRPr="00CB0ECB">
        <w:rPr>
          <w:rFonts w:ascii="Times New Roman" w:hAnsi="Times New Roman" w:cs="Times New Roman"/>
          <w:sz w:val="24"/>
          <w:szCs w:val="24"/>
        </w:rPr>
        <w:t>Peri</w:t>
      </w:r>
      <w:proofErr w:type="spellEnd"/>
      <w:r w:rsidRPr="00CB0ECB">
        <w:rPr>
          <w:rFonts w:ascii="Times New Roman" w:hAnsi="Times New Roman" w:cs="Times New Roman"/>
          <w:sz w:val="24"/>
          <w:szCs w:val="24"/>
        </w:rPr>
        <w:t>-Operative Care for High-risk patients (EPOCH)</w:t>
      </w:r>
      <w:r w:rsidRPr="00CB0ECB">
        <w:rPr>
          <w:rFonts w:ascii="Times New Roman" w:hAnsi="Times New Roman" w:cs="Times New Roman"/>
          <w:color w:val="000000" w:themeColor="text1"/>
          <w:sz w:val="24"/>
          <w:szCs w:val="24"/>
        </w:rPr>
        <w:t xml:space="preserve"> trial </w:t>
      </w:r>
      <w:r w:rsidRPr="00CB0ECB">
        <w:rPr>
          <w:rFonts w:ascii="Times New Roman" w:hAnsi="Times New Roman" w:cs="Times New Roman"/>
          <w:color w:val="000000" w:themeColor="text1"/>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r>
      <w:r w:rsidRPr="00CB0EC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(9)</w:t>
      </w:r>
      <w:r w:rsidRPr="00CB0ECB">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t>, but no survival benefits was observed from this programme</w:t>
      </w:r>
      <w:r w:rsidRPr="00CB0ECB">
        <w:rPr>
          <w:rFonts w:ascii="Times New Roman" w:hAnsi="Times New Roman" w:cs="Times New Roman"/>
          <w:sz w:val="24"/>
          <w:szCs w:val="24"/>
        </w:rPr>
        <w:t xml:space="preserve"> at either 90 or 180 days after surgery</w:t>
      </w:r>
      <w:r w:rsidRPr="00CB0ECB">
        <w:rPr>
          <w:rFonts w:ascii="Times New Roman" w:hAnsi="Times New Roman" w:cs="Times New Roman"/>
          <w:color w:val="000000" w:themeColor="text1"/>
          <w:sz w:val="24"/>
          <w:szCs w:val="24"/>
        </w:rPr>
        <w:t xml:space="preserve">.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color w:val="000000" w:themeColor="text1"/>
          <w:sz w:val="24"/>
          <w:szCs w:val="24"/>
        </w:rPr>
        <w:t xml:space="preserve">It </w:t>
      </w:r>
      <w:proofErr w:type="gramStart"/>
      <w:r w:rsidRPr="00CB0ECB">
        <w:rPr>
          <w:rFonts w:ascii="Times New Roman" w:hAnsi="Times New Roman" w:cs="Times New Roman"/>
          <w:sz w:val="24"/>
          <w:szCs w:val="24"/>
        </w:rPr>
        <w:t>was expected</w:t>
      </w:r>
      <w:proofErr w:type="gramEnd"/>
      <w:r w:rsidRPr="00CB0ECB">
        <w:rPr>
          <w:rFonts w:ascii="Times New Roman" w:hAnsi="Times New Roman" w:cs="Times New Roman"/>
          <w:sz w:val="24"/>
          <w:szCs w:val="24"/>
        </w:rPr>
        <w:t xml:space="preserve"> that patients’ health-related quality of life would be improved with the implementation of this QI programme and that it may reduce healthcare resource use in the long term, compared to usual care. Therefore, this study aimed to assess the cost-effectiveness of the QI programme compared to usual care for patients undergoing emergency laparotomy to provide evidence about whether this programme </w:t>
      </w:r>
      <w:proofErr w:type="gramStart"/>
      <w:r w:rsidRPr="00CB0ECB">
        <w:rPr>
          <w:rFonts w:ascii="Times New Roman" w:hAnsi="Times New Roman" w:cs="Times New Roman"/>
          <w:sz w:val="24"/>
          <w:szCs w:val="24"/>
        </w:rPr>
        <w:t>should be implemented</w:t>
      </w:r>
      <w:proofErr w:type="gramEnd"/>
      <w:r w:rsidRPr="00CB0ECB">
        <w:rPr>
          <w:rFonts w:ascii="Times New Roman" w:hAnsi="Times New Roman" w:cs="Times New Roman"/>
          <w:sz w:val="24"/>
          <w:szCs w:val="24"/>
        </w:rPr>
        <w:t xml:space="preserve"> widely in the NHS.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pStyle w:val="Heading1"/>
        <w:numPr>
          <w:ilvl w:val="0"/>
          <w:numId w:val="21"/>
        </w:numPr>
        <w:spacing w:before="0" w:line="360" w:lineRule="auto"/>
        <w:rPr>
          <w:rFonts w:ascii="Times New Roman" w:hAnsi="Times New Roman" w:cs="Times New Roman"/>
          <w:b/>
          <w:color w:val="000000" w:themeColor="text1"/>
          <w:sz w:val="24"/>
          <w:szCs w:val="24"/>
        </w:rPr>
      </w:pPr>
      <w:bookmarkStart w:id="0" w:name="_Toc519165836"/>
      <w:r w:rsidRPr="00CB0ECB">
        <w:rPr>
          <w:rFonts w:ascii="Times New Roman" w:hAnsi="Times New Roman" w:cs="Times New Roman"/>
          <w:b/>
          <w:color w:val="000000" w:themeColor="text1"/>
          <w:sz w:val="24"/>
          <w:szCs w:val="24"/>
        </w:rPr>
        <w:t>Methods</w:t>
      </w:r>
      <w:bookmarkEnd w:id="0"/>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In this study, costs </w:t>
      </w:r>
      <w:proofErr w:type="gramStart"/>
      <w:r w:rsidRPr="00CB0ECB">
        <w:rPr>
          <w:rFonts w:ascii="Times New Roman" w:hAnsi="Times New Roman" w:cs="Times New Roman"/>
          <w:sz w:val="24"/>
          <w:szCs w:val="24"/>
        </w:rPr>
        <w:t>were estimated</w:t>
      </w:r>
      <w:proofErr w:type="gramEnd"/>
      <w:r w:rsidRPr="00CB0ECB">
        <w:rPr>
          <w:rFonts w:ascii="Times New Roman" w:hAnsi="Times New Roman" w:cs="Times New Roman"/>
          <w:sz w:val="24"/>
          <w:szCs w:val="24"/>
        </w:rPr>
        <w:t xml:space="preserve"> from the perspective of the NHS and health outcomes measured in quality adjusted life years (QALYs). The analysis </w:t>
      </w:r>
      <w:proofErr w:type="gramStart"/>
      <w:r w:rsidRPr="00CB0ECB">
        <w:rPr>
          <w:rFonts w:ascii="Times New Roman" w:hAnsi="Times New Roman" w:cs="Times New Roman"/>
          <w:sz w:val="24"/>
          <w:szCs w:val="24"/>
        </w:rPr>
        <w:t>was based</w:t>
      </w:r>
      <w:proofErr w:type="gramEnd"/>
      <w:r w:rsidRPr="00CB0ECB">
        <w:rPr>
          <w:rFonts w:ascii="Times New Roman" w:hAnsi="Times New Roman" w:cs="Times New Roman"/>
          <w:sz w:val="24"/>
          <w:szCs w:val="24"/>
        </w:rPr>
        <w:t xml:space="preserve"> on data from the EPOCH trial. A convenient subsample of trial participants were interviewed to collect the full range of data for the economic analysis and the cost-effectiveness was measured both within the 180-day trial period and extrapolated over the patients’ lifetime. We also explored the cost-effectiveness in clinically relevant patient subgroups based on their risk of mortality, defined by the number of surgical indications (single vs multiple). A further analysis </w:t>
      </w:r>
      <w:r w:rsidRPr="00CB0ECB">
        <w:rPr>
          <w:rFonts w:ascii="Times New Roman" w:hAnsi="Times New Roman" w:cs="Times New Roman"/>
          <w:sz w:val="24"/>
          <w:szCs w:val="24"/>
        </w:rPr>
        <w:lastRenderedPageBreak/>
        <w:t xml:space="preserve">predicted the within trial and lifetime results in all trial participants. </w:t>
      </w:r>
      <w:proofErr w:type="gramStart"/>
      <w:r w:rsidRPr="00CB0ECB">
        <w:rPr>
          <w:rFonts w:ascii="Times New Roman" w:hAnsi="Times New Roman" w:cs="Times New Roman"/>
          <w:sz w:val="24"/>
          <w:szCs w:val="24"/>
        </w:rPr>
        <w:t xml:space="preserve">Cost-effectiveness was estimated using incremental cost-effectiveness ratios (representing the incremental costs per additional QALY of one strategy compared to the other), where appropriate, and incremental net health benefit (the difference between the health generated with the intervention relative to its comparator and the health which would be generated elsewhere in the health care system if the required resources were used for other purposes) based on cost-effectiveness thresholds of £13,000 </w:t>
      </w:r>
      <w:r w:rsidRPr="00CB0ECB">
        <w:rPr>
          <w:rFonts w:ascii="Times New Roman" w:hAnsi="Times New Roman" w:cs="Times New Roman"/>
          <w:sz w:val="24"/>
          <w:szCs w:val="24"/>
        </w:rPr>
        <w:fldChar w:fldCharType="begin">
          <w:fldData xml:space="preserve">PEVuZE5vdGU+PENpdGU+PEF1dGhvcj5DbGF4dG9uPC9BdXRob3I+PFllYXI+MjAxNTwvWWVhcj48
UmVjTnVtPjQ5PC9SZWNOdW0+PERpc3BsYXlUZXh0PigxMCk8L0Rpc3BsYXlUZXh0PjxyZWNvcmQ+
PHJlYy1udW1iZXI+NDk8L3JlYy1udW1iZXI+PGZvcmVpZ24ta2V5cz48a2V5IGFwcD0iRU4iIGRi
LWlkPSJzdGYwOWQ1ZmIyd2U5c2U1djJxcGZ3ZHVlcHYwMDJhMjA5MnMiIHRpbWVzdGFtcD0iMTUz
MTgyMzIwMSI+NDk8L2tleT48L2ZvcmVpZ24ta2V5cz48cmVmLXR5cGUgbmFtZT0iSm91cm5hbCBB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c3Nlc3M8L3NlY29uZGFyeS10aXRsZT48L3RpdGxlcz48cGVyaW9kaWNhbD48ZnVsbC10aXRsZT5I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PEVuZE5vdGU+PENpdGU+PEF1dGhvcj5DbGF4dG9uPC9BdXRob3I+PFllYXI+MjAxNTwvWWVhcj48
UmVjTnVtPjQ5PC9SZWNOdW0+PERpc3BsYXlUZXh0PigxMCk8L0Rpc3BsYXlUZXh0PjxyZWNvcmQ+
PHJlYy1udW1iZXI+NDk8L3JlYy1udW1iZXI+PGZvcmVpZ24ta2V5cz48a2V5IGFwcD0iRU4iIGRi
LWlkPSJzdGYwOWQ1ZmIyd2U5c2U1djJxcGZ3ZHVlcHYwMDJhMjA5MnMiIHRpbWVzdGFtcD0iMTUz
MTgyMzIwMSI+NDk8L2tleT48L2ZvcmVpZ24ta2V5cz48cmVmLXR5cGUgbmFtZT0iSm91cm5hbCBB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c3Nlc3M8L3NlY29uZGFyeS10aXRsZT48L3RpdGxlcz48cGVyaW9kaWNhbD48ZnVsbC10aXRsZT5I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(10)</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£20,000 and £30,000 per QALY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&lt;EndNote&gt;&lt;Cite&gt;&lt;Author&gt;National Institute for Health and Care Excellence&lt;/Author&gt;&lt;Year&gt;2013&lt;/Year&gt;&lt;RecNum&gt;1&lt;/RecNum&gt;&lt;DisplayText&gt;(11)&lt;/DisplayText&gt;&lt;record&gt;&lt;rec-number&gt;1&lt;/rec-number&gt;&lt;foreign-keys&gt;&lt;key app="EN" db-id="tr99at0e8ts5eueeswvvwdvj5pv2zr2a95fw" timestamp="1531230915"&gt;1&lt;/key&gt;&lt;/foreign-keys&gt;&lt;ref-type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isher&gt;NICE&lt;/publisher&gt;&lt;urls&gt;&lt;related-urls&gt;&lt;url&gt;https://www.nice.org.uk/process/pmg9/resources/guide-to-the-methods-of-technology-appraisal-2013-pdf-2007975843781&lt;/url&gt;&lt;/related-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(11)</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w:t>
      </w:r>
      <w:proofErr w:type="gramEnd"/>
      <w:r w:rsidRPr="00CB0ECB">
        <w:rPr>
          <w:rFonts w:ascii="Times New Roman" w:hAnsi="Times New Roman" w:cs="Times New Roman"/>
          <w:sz w:val="24"/>
          <w:szCs w:val="24"/>
        </w:rPr>
        <w:t xml:space="preserve"> Costs and QALYs beyond one year were discounted at 3.5% per annum in line with UK recommendations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&lt;EndNote&gt;&lt;Cite&gt;&lt;Author&gt;National Institute for Health and Care Excellence&lt;/Author&gt;&lt;Year&gt;2013&lt;/Year&gt;&lt;RecNum&gt;737&lt;/RecNum&gt;&lt;DisplayText&gt;(11)&lt;/DisplayText&gt;&lt;record&gt;&lt;rec-number&gt;737&lt;/rec-number&gt;&lt;foreign-keys&gt;&lt;key app="EN" db-id="xr0ex02vg5datvese5yx0fvx00t9xszdrwxw" timestamp="1485771942"&gt;737&lt;/key&gt;&lt;/foreign-keys&gt;&lt;ref-type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isher&gt;NICE&lt;/publisher&gt;&lt;urls&gt;&lt;related-urls&gt;&lt;url&gt;https://www.nice.org.uk/process/pmg9/resources/guide-to-the-methods-of-technology-appraisal-2013-pdf-2007975843781&lt;/url&gt;&lt;/related-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(11)</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w:t>
      </w:r>
      <w:r>
        <w:rPr>
          <w:rFonts w:ascii="Times New Roman" w:hAnsi="Times New Roman" w:cs="Times New Roman"/>
          <w:sz w:val="24"/>
          <w:szCs w:val="24"/>
        </w:rPr>
        <w:t xml:space="preserve"> The work </w:t>
      </w:r>
      <w:proofErr w:type="gramStart"/>
      <w:r>
        <w:rPr>
          <w:rFonts w:ascii="Times New Roman" w:hAnsi="Times New Roman" w:cs="Times New Roman"/>
          <w:sz w:val="24"/>
          <w:szCs w:val="24"/>
        </w:rPr>
        <w:t>has been reported</w:t>
      </w:r>
      <w:proofErr w:type="gramEnd"/>
      <w:r>
        <w:rPr>
          <w:rFonts w:ascii="Times New Roman" w:hAnsi="Times New Roman" w:cs="Times New Roman"/>
          <w:sz w:val="24"/>
          <w:szCs w:val="24"/>
        </w:rPr>
        <w:t xml:space="preserve"> in line with the CHEERS criteria </w:t>
      </w:r>
      <w:r>
        <w:rPr>
          <w:rFonts w:ascii="Times New Roman" w:hAnsi="Times New Roman" w:cs="Times New Roman"/>
          <w:sz w:val="24"/>
          <w:szCs w:val="24"/>
        </w:rPr>
        <w:fldChar w:fldCharType="begin">
          <w:fldData xml:space="preserve">PEVuZE5vdGU+PENpdGU+PEF1dGhvcj5IdXNlcmVhdTwvQXV0aG9yPjxZZWFyPjIwMTM8L1llYXI+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PEVuZE5vdGU+PENpdGU+PEF1dGhvcj5IdXNlcmVhdTwvQXV0aG9yPjxZZWFyPjIwMTM8L1llYXI+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w:t>
      </w:r>
    </w:p>
    <w:p w:rsidR="003F4196" w:rsidRPr="00CB0ECB" w:rsidRDefault="003F4196" w:rsidP="003F4196">
      <w:pPr>
        <w:spacing w:after="0" w:line="360" w:lineRule="auto"/>
        <w:rPr>
          <w:rFonts w:ascii="Times New Roman" w:hAnsi="Times New Roman" w:cs="Times New Roman"/>
          <w:sz w:val="24"/>
          <w:szCs w:val="24"/>
          <w:lang w:eastAsia="en-US"/>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 xml:space="preserve">Study design and participants </w:t>
      </w:r>
    </w:p>
    <w:p w:rsidR="003F4196" w:rsidRPr="00CB0ECB" w:rsidRDefault="003F4196" w:rsidP="003F4196">
      <w:pPr>
        <w:pStyle w:val="CommentText"/>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The EPOCH was a multi-centre, stepped wedge randomised cluster trial conducted in 93 NHS hospitals across the UK over an 85-week period</w:t>
      </w:r>
      <w:r w:rsidRPr="00CB0ECB">
        <w:rPr>
          <w:rFonts w:ascii="Times New Roman" w:hAnsi="Times New Roman" w:cs="Times New Roman"/>
          <w:sz w:val="24"/>
          <w:szCs w:val="24"/>
        </w:rPr>
        <w:t xml:space="preserve"> </w:t>
      </w:r>
      <w:r w:rsidRPr="00CB0ECB">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&lt;EndNote&gt;&lt;Cite&gt;&lt;Author&gt;EPOCH&lt;/Author&gt;&lt;Year&gt;2013&lt;/Year&gt;&lt;RecNum&gt;64&lt;/RecNum&gt;&lt;DisplayText&gt;(13)&lt;/DisplayText&gt;&lt;record&gt;&lt;rec-number&gt;64&lt;/rec-number&gt;&lt;foreign-keys&gt;&lt;key app="EN" db-id="stf09d5fb2we9se5v2qpfwduepv002a2092s" timestamp="1535715730"&gt;64&lt;/key&gt;&lt;/foreign-keys&gt;&lt;ref-type name="Online Database"&gt;45&lt;/ref-type&gt;&lt;contributors&gt;&lt;authors&gt;&lt;author&gt;EPOCH&lt;/author&gt;&lt;/authors&gt;&lt;/contributors&gt;&lt;titles&gt;&lt;title&gt;Protocol 13PRT/7655:Enhanced PeriOperative Care for High-risk patients (EPOCH) Trial (ISRCTN80682973)&lt;/title&gt;&lt;/titles&gt;&lt;dates&gt;&lt;year&gt;2013&lt;/year&gt;&lt;/dates&gt;&lt;publisher&gt;The Lancet&lt;/publisher&gt;&lt;urls&gt;&lt;related-urls&gt;&lt;url&gt;https://www.thelancet.com/protocol-reviews/13PRT-7655&lt;/url&gt;&lt;/related-urls&gt;&lt;/urls&gt;&lt;/record&gt;&lt;/Cite&gt;&lt;/EndNote&gt;</w:instrText>
      </w:r>
      <w:r w:rsidRPr="00CB0EC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(13)</w:t>
      </w:r>
      <w:r w:rsidRPr="00CB0ECB">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t xml:space="preserve">. Eligible hospitals were grouped into 15 geographical </w:t>
      </w:r>
      <w:proofErr w:type="gramStart"/>
      <w:r w:rsidRPr="00CB0ECB">
        <w:rPr>
          <w:rFonts w:ascii="Times New Roman" w:hAnsi="Times New Roman" w:cs="Times New Roman"/>
          <w:color w:val="000000" w:themeColor="text1"/>
          <w:sz w:val="24"/>
          <w:szCs w:val="24"/>
        </w:rPr>
        <w:t>clusters which</w:t>
      </w:r>
      <w:proofErr w:type="gramEnd"/>
      <w:r w:rsidRPr="00CB0ECB">
        <w:rPr>
          <w:rFonts w:ascii="Times New Roman" w:hAnsi="Times New Roman" w:cs="Times New Roman"/>
          <w:color w:val="000000" w:themeColor="text1"/>
          <w:sz w:val="24"/>
          <w:szCs w:val="24"/>
        </w:rPr>
        <w:t xml:space="preserve"> commenced the QI programme in random order over the 85-week trial period from 3</w:t>
      </w:r>
      <w:r w:rsidRPr="00CB0ECB">
        <w:rPr>
          <w:rFonts w:ascii="Times New Roman" w:hAnsi="Times New Roman" w:cs="Times New Roman"/>
          <w:color w:val="000000" w:themeColor="text1"/>
          <w:sz w:val="24"/>
          <w:szCs w:val="24"/>
          <w:vertAlign w:val="superscript"/>
        </w:rPr>
        <w:t>rd</w:t>
      </w:r>
      <w:r w:rsidRPr="00CB0ECB">
        <w:rPr>
          <w:rFonts w:ascii="Times New Roman" w:hAnsi="Times New Roman" w:cs="Times New Roman"/>
          <w:color w:val="000000" w:themeColor="text1"/>
          <w:sz w:val="24"/>
          <w:szCs w:val="24"/>
        </w:rPr>
        <w:t xml:space="preserve"> March 2014 to 19</w:t>
      </w:r>
      <w:r w:rsidRPr="00CB0ECB">
        <w:rPr>
          <w:rFonts w:ascii="Times New Roman" w:hAnsi="Times New Roman" w:cs="Times New Roman"/>
          <w:color w:val="000000" w:themeColor="text1"/>
          <w:sz w:val="24"/>
          <w:szCs w:val="24"/>
          <w:vertAlign w:val="superscript"/>
        </w:rPr>
        <w:t>th</w:t>
      </w:r>
      <w:r w:rsidRPr="00CB0ECB">
        <w:rPr>
          <w:rFonts w:ascii="Times New Roman" w:hAnsi="Times New Roman" w:cs="Times New Roman"/>
          <w:color w:val="000000" w:themeColor="text1"/>
          <w:sz w:val="24"/>
          <w:szCs w:val="24"/>
        </w:rPr>
        <w:t xml:space="preserve"> October 2015. Eligible patients were those aged 40 years and over undergoing non-elective open abdominal surgery. Patients </w:t>
      </w:r>
      <w:proofErr w:type="gramStart"/>
      <w:r w:rsidRPr="00CB0ECB">
        <w:rPr>
          <w:rFonts w:ascii="Times New Roman" w:hAnsi="Times New Roman" w:cs="Times New Roman"/>
          <w:color w:val="000000" w:themeColor="text1"/>
          <w:sz w:val="24"/>
          <w:szCs w:val="24"/>
        </w:rPr>
        <w:t>were excluded</w:t>
      </w:r>
      <w:proofErr w:type="gramEnd"/>
      <w:r w:rsidRPr="00CB0ECB">
        <w:rPr>
          <w:rFonts w:ascii="Times New Roman" w:hAnsi="Times New Roman" w:cs="Times New Roman"/>
          <w:color w:val="000000" w:themeColor="text1"/>
          <w:sz w:val="24"/>
          <w:szCs w:val="24"/>
        </w:rPr>
        <w:t xml:space="preserve"> if they were undergoing a simple appendectomy, surgery related to organ transplant, gynaecological surgery, laparotomy for traumatic injury, treatment of complications of recent elective surgery or if they had previously been included in the EPOCH trial. </w:t>
      </w:r>
      <w:proofErr w:type="gramStart"/>
      <w:r w:rsidRPr="00CB0ECB">
        <w:rPr>
          <w:rFonts w:ascii="Times New Roman" w:hAnsi="Times New Roman" w:cs="Times New Roman"/>
          <w:color w:val="000000" w:themeColor="text1"/>
          <w:sz w:val="24"/>
          <w:szCs w:val="24"/>
        </w:rPr>
        <w:t xml:space="preserve">A total of 15,856 patients were included, referred to as “EPOCH population”, with outcome data on mortality </w:t>
      </w:r>
      <w:r w:rsidRPr="00CB0ECB">
        <w:rPr>
          <w:rFonts w:ascii="Times New Roman" w:hAnsi="Times New Roman" w:cs="Times New Roman"/>
          <w:sz w:val="24"/>
          <w:szCs w:val="24"/>
        </w:rPr>
        <w:t>within 90 and 180 days following surgery, duration of inpatient stay after surgery and whether re-admitted to hospital (Yes/No) within 180 days of surgery extracted from the Office for National Statistics (ONS), Hospital Episodes Statistics (HES) and the Information Services Division of NHS Scotland databases.</w:t>
      </w:r>
      <w:proofErr w:type="gramEnd"/>
      <w:r w:rsidRPr="00CB0ECB">
        <w:rPr>
          <w:rFonts w:ascii="Times New Roman" w:hAnsi="Times New Roman" w:cs="Times New Roman"/>
          <w:sz w:val="24"/>
          <w:szCs w:val="24"/>
        </w:rPr>
        <w:t xml:space="preserve"> Of the 15,856 patients, a total of 680 patients were included in a subsample,</w:t>
      </w:r>
      <w:r w:rsidRPr="00CB0ECB">
        <w:rPr>
          <w:rFonts w:ascii="Times New Roman" w:hAnsi="Times New Roman" w:cs="Times New Roman"/>
          <w:color w:val="000000" w:themeColor="text1"/>
          <w:sz w:val="24"/>
          <w:szCs w:val="24"/>
        </w:rPr>
        <w:t xml:space="preserve"> referred to as “EPOCH subsample”</w:t>
      </w:r>
      <w:r>
        <w:rPr>
          <w:rFonts w:ascii="Times New Roman" w:hAnsi="Times New Roman" w:cs="Times New Roman"/>
          <w:color w:val="000000" w:themeColor="text1"/>
          <w:sz w:val="24"/>
          <w:szCs w:val="24"/>
        </w:rPr>
        <w:t xml:space="preserve">, with </w:t>
      </w:r>
      <w:r w:rsidRPr="00CB0ECB">
        <w:rPr>
          <w:rFonts w:ascii="Times New Roman" w:hAnsi="Times New Roman" w:cs="Times New Roman"/>
          <w:sz w:val="24"/>
          <w:szCs w:val="24"/>
        </w:rPr>
        <w:t>additional data for the economics analysis including patients’ health-related quality of life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w:t>
      </w:r>
      <w:r>
        <w:rPr>
          <w:rFonts w:ascii="Times New Roman" w:hAnsi="Times New Roman" w:cs="Times New Roman"/>
          <w:sz w:val="24"/>
          <w:szCs w:val="24"/>
        </w:rPr>
        <w:t xml:space="preserve"> and  </w:t>
      </w:r>
      <w:r w:rsidRPr="00CB0ECB">
        <w:rPr>
          <w:rFonts w:ascii="Times New Roman" w:hAnsi="Times New Roman" w:cs="Times New Roman"/>
          <w:sz w:val="24"/>
          <w:szCs w:val="24"/>
        </w:rPr>
        <w:t>healthcare resource use not captured by HES, e.g., outpatient visits, primary care consultations</w:t>
      </w:r>
      <w:r>
        <w:rPr>
          <w:rFonts w:ascii="Times New Roman" w:hAnsi="Times New Roman" w:cs="Times New Roman"/>
          <w:color w:val="000000" w:themeColor="text1"/>
          <w:sz w:val="24"/>
          <w:szCs w:val="24"/>
        </w:rPr>
        <w:t>. The EPOCH subsample were selected based on a convenience sampling approach and the patients were from eight hospitals</w:t>
      </w:r>
      <w:r w:rsidRPr="00CB0ECB">
        <w:rPr>
          <w:rFonts w:ascii="Times New Roman" w:hAnsi="Times New Roman" w:cs="Times New Roman"/>
          <w:sz w:val="24"/>
          <w:szCs w:val="24"/>
        </w:rPr>
        <w:t>, which were amongst those which commenced the QI programme midway through the trial period</w:t>
      </w:r>
      <w:r w:rsidRPr="00CB0ECB">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Before data analysis, the </w:t>
      </w:r>
      <w:r w:rsidRPr="00CB0ECB">
        <w:rPr>
          <w:rFonts w:ascii="Times New Roman" w:hAnsi="Times New Roman" w:cs="Times New Roman"/>
          <w:color w:val="000000" w:themeColor="text1"/>
          <w:sz w:val="24"/>
          <w:szCs w:val="24"/>
        </w:rPr>
        <w:t xml:space="preserve">characteristics of patients in the EPOCH subsample </w:t>
      </w:r>
      <w:proofErr w:type="gramStart"/>
      <w:r>
        <w:rPr>
          <w:rFonts w:ascii="Times New Roman" w:hAnsi="Times New Roman" w:cs="Times New Roman"/>
          <w:color w:val="000000" w:themeColor="text1"/>
          <w:sz w:val="24"/>
          <w:szCs w:val="24"/>
        </w:rPr>
        <w:t>were compared</w:t>
      </w:r>
      <w:proofErr w:type="gramEnd"/>
      <w:r>
        <w:rPr>
          <w:rFonts w:ascii="Times New Roman" w:hAnsi="Times New Roman" w:cs="Times New Roman"/>
          <w:color w:val="000000" w:themeColor="text1"/>
          <w:sz w:val="24"/>
          <w:szCs w:val="24"/>
        </w:rPr>
        <w:t xml:space="preserve"> to those </w:t>
      </w:r>
      <w:r w:rsidRPr="00CB0ECB">
        <w:rPr>
          <w:rFonts w:ascii="Times New Roman" w:hAnsi="Times New Roman" w:cs="Times New Roman"/>
          <w:color w:val="000000" w:themeColor="text1"/>
          <w:sz w:val="24"/>
          <w:szCs w:val="24"/>
        </w:rPr>
        <w:t>in the EPOCH population</w:t>
      </w:r>
      <w:r>
        <w:rPr>
          <w:rFonts w:ascii="Times New Roman" w:hAnsi="Times New Roman" w:cs="Times New Roman"/>
          <w:color w:val="000000" w:themeColor="text1"/>
          <w:sz w:val="24"/>
          <w:szCs w:val="24"/>
        </w:rPr>
        <w:t xml:space="preserve"> to check whether they were representative of the EPOCH population.</w:t>
      </w:r>
      <w:r w:rsidRPr="00CB0ECB">
        <w:rPr>
          <w:rFonts w:ascii="Times New Roman" w:hAnsi="Times New Roman" w:cs="Times New Roman"/>
          <w:color w:val="000000" w:themeColor="text1"/>
          <w:sz w:val="24"/>
          <w:szCs w:val="24"/>
        </w:rPr>
        <w:t xml:space="preserve"> The </w:t>
      </w:r>
      <w:proofErr w:type="gramStart"/>
      <w:r w:rsidRPr="00CB0ECB">
        <w:rPr>
          <w:rFonts w:ascii="Times New Roman" w:hAnsi="Times New Roman" w:cs="Times New Roman"/>
          <w:color w:val="000000" w:themeColor="text1"/>
          <w:sz w:val="24"/>
          <w:szCs w:val="24"/>
        </w:rPr>
        <w:t>trial was approved by the East Midlands (Nottingham 1) Research Ethics Committee Research Ethics Committee (13/EM/0415)</w:t>
      </w:r>
      <w:proofErr w:type="gramEnd"/>
      <w:r w:rsidRPr="00CB0ECB">
        <w:rPr>
          <w:rFonts w:ascii="Times New Roman" w:hAnsi="Times New Roman" w:cs="Times New Roman"/>
          <w:color w:val="000000" w:themeColor="text1"/>
          <w:sz w:val="24"/>
          <w:szCs w:val="24"/>
        </w:rPr>
        <w:t>.</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 xml:space="preserve">Intervention </w:t>
      </w:r>
    </w:p>
    <w:p w:rsidR="003F4196" w:rsidRPr="00CB0ECB" w:rsidRDefault="003F4196" w:rsidP="003F4196">
      <w:pPr>
        <w:spacing w:after="0" w:line="360" w:lineRule="auto"/>
        <w:contextualSpacing/>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The QI programme </w:t>
      </w:r>
      <w:proofErr w:type="gramStart"/>
      <w:r w:rsidRPr="00CB0ECB">
        <w:rPr>
          <w:rFonts w:ascii="Times New Roman" w:hAnsi="Times New Roman" w:cs="Times New Roman"/>
          <w:color w:val="000000" w:themeColor="text1"/>
          <w:sz w:val="24"/>
          <w:szCs w:val="24"/>
        </w:rPr>
        <w:t>has been described</w:t>
      </w:r>
      <w:proofErr w:type="gramEnd"/>
      <w:r w:rsidRPr="00CB0ECB">
        <w:rPr>
          <w:rFonts w:ascii="Times New Roman" w:hAnsi="Times New Roman" w:cs="Times New Roman"/>
          <w:color w:val="000000" w:themeColor="text1"/>
          <w:sz w:val="24"/>
          <w:szCs w:val="24"/>
        </w:rPr>
        <w:t xml:space="preserve"> in detail elsewhere </w:t>
      </w:r>
      <w:r w:rsidRPr="00CB0ECB">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(9)</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Briefly, it </w:t>
      </w:r>
      <w:proofErr w:type="gramStart"/>
      <w:r w:rsidRPr="00CB0ECB">
        <w:rPr>
          <w:rFonts w:ascii="Times New Roman" w:hAnsi="Times New Roman" w:cs="Times New Roman"/>
          <w:sz w:val="24"/>
          <w:szCs w:val="24"/>
        </w:rPr>
        <w:t xml:space="preserve">was </w:t>
      </w:r>
      <w:r w:rsidRPr="00CB0ECB">
        <w:rPr>
          <w:rFonts w:ascii="Times New Roman" w:hAnsi="Times New Roman" w:cs="Times New Roman"/>
          <w:color w:val="000000" w:themeColor="text1"/>
          <w:sz w:val="24"/>
          <w:szCs w:val="24"/>
        </w:rPr>
        <w:t>developed</w:t>
      </w:r>
      <w:proofErr w:type="gramEnd"/>
      <w:r w:rsidRPr="00CB0ECB">
        <w:rPr>
          <w:rFonts w:ascii="Times New Roman" w:hAnsi="Times New Roman" w:cs="Times New Roman"/>
          <w:color w:val="000000" w:themeColor="text1"/>
          <w:sz w:val="24"/>
          <w:szCs w:val="24"/>
        </w:rPr>
        <w:t xml:space="preserve"> through an evidence-based Delphi consensus process to update existing guidelines published by the </w:t>
      </w:r>
      <w:r w:rsidRPr="00CB0ECB">
        <w:rPr>
          <w:rFonts w:ascii="Times New Roman" w:eastAsia="Calibri" w:hAnsi="Times New Roman" w:cs="Times New Roman"/>
          <w:sz w:val="24"/>
          <w:szCs w:val="24"/>
        </w:rPr>
        <w:t xml:space="preserve">Royal College of Surgeons of England </w:t>
      </w:r>
      <w:r w:rsidRPr="00CB0ECB">
        <w:rPr>
          <w:rFonts w:ascii="Times New Roman" w:hAnsi="Times New Roman" w:cs="Times New Roman"/>
          <w:color w:val="000000" w:themeColor="text1"/>
          <w:sz w:val="24"/>
          <w:szCs w:val="24"/>
        </w:rPr>
        <w:t xml:space="preserve">with the aim of changing the practice and culture of care for patients undergoing emergency abdominal surgery. The QI programme </w:t>
      </w:r>
      <w:r w:rsidRPr="00CB0ECB">
        <w:rPr>
          <w:rFonts w:ascii="Times New Roman" w:hAnsi="Times New Roman" w:cs="Times New Roman"/>
          <w:sz w:val="24"/>
          <w:szCs w:val="24"/>
        </w:rPr>
        <w:t xml:space="preserve">required an extensive care pathway with 37 components to be implemented </w:t>
      </w:r>
      <w:r w:rsidRPr="00CB0ECB">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(9)</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w:t>
      </w:r>
      <w:r w:rsidRPr="00CB0ECB">
        <w:rPr>
          <w:rFonts w:ascii="Times New Roman" w:eastAsia="Calibri" w:hAnsi="Times New Roman" w:cs="Times New Roman"/>
          <w:sz w:val="24"/>
          <w:szCs w:val="24"/>
        </w:rPr>
        <w:t xml:space="preserve">a full summary of evidence grading is available on the trial website </w:t>
      </w:r>
      <w:hyperlink r:id="rId10" w:history="1">
        <w:r w:rsidRPr="00CB0ECB">
          <w:rPr>
            <w:rStyle w:val="Hyperlink"/>
            <w:rFonts w:ascii="Times New Roman" w:eastAsia="Calibri" w:hAnsi="Times New Roman" w:cs="Times New Roman"/>
            <w:sz w:val="24"/>
            <w:szCs w:val="24"/>
          </w:rPr>
          <w:t>www.epochtrial.org</w:t>
        </w:r>
      </w:hyperlink>
      <w:r w:rsidRPr="00CB0ECB">
        <w:rPr>
          <w:rFonts w:ascii="Times New Roman" w:hAnsi="Times New Roman" w:cs="Times New Roman"/>
          <w:sz w:val="24"/>
          <w:szCs w:val="24"/>
        </w:rPr>
        <w:t xml:space="preserve">). </w:t>
      </w:r>
      <w:r w:rsidRPr="00CB0ECB">
        <w:rPr>
          <w:rFonts w:ascii="Times New Roman" w:hAnsi="Times New Roman" w:cs="Times New Roman"/>
          <w:color w:val="000000" w:themeColor="text1"/>
          <w:sz w:val="24"/>
          <w:szCs w:val="24"/>
        </w:rPr>
        <w:t xml:space="preserve">Nominated QI leads in each participating hospital </w:t>
      </w:r>
      <w:proofErr w:type="gramStart"/>
      <w:r w:rsidRPr="00CB0ECB">
        <w:rPr>
          <w:rFonts w:ascii="Times New Roman" w:hAnsi="Times New Roman" w:cs="Times New Roman"/>
          <w:color w:val="000000" w:themeColor="text1"/>
          <w:sz w:val="24"/>
          <w:szCs w:val="24"/>
        </w:rPr>
        <w:t>were tasked</w:t>
      </w:r>
      <w:proofErr w:type="gramEnd"/>
      <w:r w:rsidRPr="00CB0ECB">
        <w:rPr>
          <w:rFonts w:ascii="Times New Roman" w:hAnsi="Times New Roman" w:cs="Times New Roman"/>
          <w:color w:val="000000" w:themeColor="text1"/>
          <w:sz w:val="24"/>
          <w:szCs w:val="24"/>
        </w:rPr>
        <w:t xml:space="preserve"> with leading a hospital wide quality improvement programme to implement the care pathway with the support and guidance of the national EPOCH QI team. Before or during the first week of intervention activation, the QI team provided training for each geographical cluster to develop the </w:t>
      </w:r>
      <w:proofErr w:type="gramStart"/>
      <w:r w:rsidRPr="00CB0ECB">
        <w:rPr>
          <w:rFonts w:ascii="Times New Roman" w:hAnsi="Times New Roman" w:cs="Times New Roman"/>
          <w:color w:val="000000" w:themeColor="text1"/>
          <w:sz w:val="24"/>
          <w:szCs w:val="24"/>
        </w:rPr>
        <w:t>knowledge,</w:t>
      </w:r>
      <w:proofErr w:type="gramEnd"/>
      <w:r w:rsidRPr="00CB0ECB">
        <w:rPr>
          <w:rFonts w:ascii="Times New Roman" w:hAnsi="Times New Roman" w:cs="Times New Roman"/>
          <w:color w:val="000000" w:themeColor="text1"/>
          <w:sz w:val="24"/>
          <w:szCs w:val="24"/>
        </w:rPr>
        <w:t xml:space="preserve"> skills and attitudes that the QI leads required to achieve change. During the trial period, the EPOCH QI team provided advice and support by phone and email and there were two national meetings to facilitate shared learning. </w:t>
      </w:r>
      <w:proofErr w:type="gramStart"/>
      <w:r w:rsidRPr="00CB0ECB">
        <w:rPr>
          <w:rFonts w:ascii="Times New Roman" w:hAnsi="Times New Roman" w:cs="Times New Roman"/>
          <w:color w:val="000000" w:themeColor="text1"/>
          <w:sz w:val="24"/>
          <w:szCs w:val="24"/>
        </w:rPr>
        <w:t>As a results</w:t>
      </w:r>
      <w:proofErr w:type="gramEnd"/>
      <w:r w:rsidRPr="00CB0ECB">
        <w:rPr>
          <w:rFonts w:ascii="Times New Roman" w:hAnsi="Times New Roman" w:cs="Times New Roman"/>
          <w:color w:val="000000" w:themeColor="text1"/>
          <w:sz w:val="24"/>
          <w:szCs w:val="24"/>
        </w:rPr>
        <w:t xml:space="preserve"> of the stepped-wedge trial design, the duration of the QI programme period varied between clusters from 5 to 85 weeks. </w:t>
      </w:r>
    </w:p>
    <w:p w:rsidR="003F4196" w:rsidRPr="00CB0ECB" w:rsidRDefault="003F4196" w:rsidP="003F4196">
      <w:pPr>
        <w:spacing w:after="0" w:line="360" w:lineRule="auto"/>
        <w:contextualSpacing/>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 </w:t>
      </w: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Usual care</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Usual care </w:t>
      </w:r>
      <w:proofErr w:type="gramStart"/>
      <w:r w:rsidRPr="00CB0ECB">
        <w:rPr>
          <w:rFonts w:ascii="Times New Roman" w:hAnsi="Times New Roman" w:cs="Times New Roman"/>
          <w:color w:val="000000" w:themeColor="text1"/>
          <w:sz w:val="24"/>
          <w:szCs w:val="24"/>
        </w:rPr>
        <w:t>was defined</w:t>
      </w:r>
      <w:proofErr w:type="gramEnd"/>
      <w:r w:rsidRPr="00CB0ECB">
        <w:rPr>
          <w:rFonts w:ascii="Times New Roman" w:hAnsi="Times New Roman" w:cs="Times New Roman"/>
          <w:color w:val="000000" w:themeColor="text1"/>
          <w:sz w:val="24"/>
          <w:szCs w:val="24"/>
        </w:rPr>
        <w:t xml:space="preserve"> as the patients undergoing emergency abdominal surgery in a participating hospital before the implementation of the QI programme.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Resource use and costs</w:t>
      </w:r>
    </w:p>
    <w:p w:rsidR="003F4196" w:rsidRPr="00CB0ECB" w:rsidRDefault="003F4196" w:rsidP="003F4196">
      <w:pPr>
        <w:autoSpaceDE w:val="0"/>
        <w:autoSpaceDN w:val="0"/>
        <w:adjustRightInd w:val="0"/>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sz w:val="24"/>
          <w:szCs w:val="24"/>
        </w:rPr>
        <w:t xml:space="preserve">Inpatient hospital length of stay after initial surgery was available for all patients in the EPOCH population from HES. Whether patients </w:t>
      </w:r>
      <w:proofErr w:type="gramStart"/>
      <w:r w:rsidRPr="00CB0ECB">
        <w:rPr>
          <w:rFonts w:ascii="Times New Roman" w:hAnsi="Times New Roman" w:cs="Times New Roman"/>
          <w:sz w:val="24"/>
          <w:szCs w:val="24"/>
        </w:rPr>
        <w:t>were readmitted</w:t>
      </w:r>
      <w:proofErr w:type="gramEnd"/>
      <w:r w:rsidRPr="00CB0ECB">
        <w:rPr>
          <w:rFonts w:ascii="Times New Roman" w:hAnsi="Times New Roman" w:cs="Times New Roman"/>
          <w:sz w:val="24"/>
          <w:szCs w:val="24"/>
        </w:rPr>
        <w:t xml:space="preserve"> to hospital within 180 days after surgery was extracted from HES for all trial patients, but there was no information </w:t>
      </w:r>
      <w:r>
        <w:rPr>
          <w:rFonts w:ascii="Times New Roman" w:hAnsi="Times New Roman" w:cs="Times New Roman"/>
          <w:sz w:val="24"/>
          <w:szCs w:val="24"/>
        </w:rPr>
        <w:t xml:space="preserve">for the entire EPOCH population </w:t>
      </w:r>
      <w:r w:rsidRPr="00CB0ECB">
        <w:rPr>
          <w:rFonts w:ascii="Times New Roman" w:hAnsi="Times New Roman" w:cs="Times New Roman"/>
          <w:sz w:val="24"/>
          <w:szCs w:val="24"/>
        </w:rPr>
        <w:t xml:space="preserve">on number of hospital readmissions or length of stay of readmissions. Therefore, resource use for readmissions </w:t>
      </w:r>
      <w:proofErr w:type="gramStart"/>
      <w:r w:rsidRPr="00CB0ECB">
        <w:rPr>
          <w:rFonts w:ascii="Times New Roman" w:hAnsi="Times New Roman" w:cs="Times New Roman"/>
          <w:sz w:val="24"/>
          <w:szCs w:val="24"/>
        </w:rPr>
        <w:t>was estimated</w:t>
      </w:r>
      <w:proofErr w:type="gramEnd"/>
      <w:r w:rsidRPr="00CB0ECB">
        <w:rPr>
          <w:rFonts w:ascii="Times New Roman" w:hAnsi="Times New Roman" w:cs="Times New Roman"/>
          <w:sz w:val="24"/>
          <w:szCs w:val="24"/>
        </w:rPr>
        <w:t xml:space="preserve"> by the data collected from the </w:t>
      </w:r>
      <w:r>
        <w:rPr>
          <w:rFonts w:ascii="Times New Roman" w:hAnsi="Times New Roman" w:cs="Times New Roman"/>
          <w:sz w:val="24"/>
          <w:szCs w:val="24"/>
        </w:rPr>
        <w:t xml:space="preserve">EPOCH </w:t>
      </w:r>
      <w:r w:rsidRPr="00CB0ECB">
        <w:rPr>
          <w:rFonts w:ascii="Times New Roman" w:hAnsi="Times New Roman" w:cs="Times New Roman"/>
          <w:sz w:val="24"/>
          <w:szCs w:val="24"/>
        </w:rPr>
        <w:t xml:space="preserve">subsample. Other </w:t>
      </w:r>
      <w:r w:rsidRPr="00CB0ECB">
        <w:rPr>
          <w:rFonts w:ascii="Times New Roman" w:hAnsi="Times New Roman" w:cs="Times New Roman"/>
          <w:color w:val="000000" w:themeColor="text1"/>
          <w:sz w:val="24"/>
          <w:szCs w:val="24"/>
        </w:rPr>
        <w:t xml:space="preserve">resource use including outpatient appointments, accident and emergency (A&amp;E) attendances, and primary care consultations </w:t>
      </w:r>
      <w:proofErr w:type="gramStart"/>
      <w:r w:rsidRPr="00CB0ECB">
        <w:rPr>
          <w:rFonts w:ascii="Times New Roman" w:hAnsi="Times New Roman" w:cs="Times New Roman"/>
          <w:sz w:val="24"/>
          <w:szCs w:val="24"/>
        </w:rPr>
        <w:t>was also collected</w:t>
      </w:r>
      <w:proofErr w:type="gramEnd"/>
      <w:r w:rsidRPr="00CB0ECB">
        <w:rPr>
          <w:rFonts w:ascii="Times New Roman" w:hAnsi="Times New Roman" w:cs="Times New Roman"/>
          <w:sz w:val="24"/>
          <w:szCs w:val="24"/>
        </w:rPr>
        <w:t xml:space="preserve"> </w:t>
      </w:r>
      <w:r w:rsidRPr="00CB0ECB">
        <w:rPr>
          <w:rFonts w:ascii="Times New Roman" w:hAnsi="Times New Roman" w:cs="Times New Roman"/>
          <w:color w:val="000000" w:themeColor="text1"/>
          <w:sz w:val="24"/>
          <w:szCs w:val="24"/>
        </w:rPr>
        <w:t xml:space="preserve">at 180 days after surgery, from the EPOCH subsample. </w:t>
      </w:r>
      <w:proofErr w:type="gramStart"/>
      <w:r w:rsidRPr="00CB0ECB">
        <w:rPr>
          <w:rFonts w:ascii="Times New Roman" w:hAnsi="Times New Roman" w:cs="Times New Roman"/>
          <w:color w:val="000000" w:themeColor="text1"/>
          <w:sz w:val="24"/>
          <w:szCs w:val="24"/>
        </w:rPr>
        <w:t xml:space="preserve">Staff resources associated with the </w:t>
      </w:r>
      <w:r w:rsidRPr="00CB0ECB">
        <w:rPr>
          <w:rFonts w:ascii="Times New Roman" w:hAnsi="Times New Roman" w:cs="Times New Roman"/>
          <w:sz w:val="24"/>
          <w:szCs w:val="24"/>
        </w:rPr>
        <w:t>QI programme through the trial period were recorded by the EPOCH QI team</w:t>
      </w:r>
      <w:proofErr w:type="gramEnd"/>
      <w:r w:rsidRPr="00CB0ECB">
        <w:rPr>
          <w:rFonts w:ascii="Times New Roman" w:hAnsi="Times New Roman" w:cs="Times New Roman"/>
          <w:sz w:val="24"/>
          <w:szCs w:val="24"/>
        </w:rPr>
        <w:t xml:space="preserve">. Costs of the QI programme </w:t>
      </w:r>
      <w:proofErr w:type="gramStart"/>
      <w:r w:rsidRPr="00CB0ECB">
        <w:rPr>
          <w:rFonts w:ascii="Times New Roman" w:hAnsi="Times New Roman" w:cs="Times New Roman"/>
          <w:sz w:val="24"/>
          <w:szCs w:val="24"/>
        </w:rPr>
        <w:t>were estimated</w:t>
      </w:r>
      <w:proofErr w:type="gramEnd"/>
      <w:r w:rsidRPr="00CB0ECB">
        <w:rPr>
          <w:rFonts w:ascii="Times New Roman" w:hAnsi="Times New Roman" w:cs="Times New Roman"/>
          <w:sz w:val="24"/>
          <w:szCs w:val="24"/>
        </w:rPr>
        <w:t xml:space="preserve"> including salary costs for the QI leads and QI coordinator and non-salary costs of the QI programme (e.g., travel, meetings and training, etc.) and then an average cost per patient in the QI programme group was estimated. Total healthcare costs </w:t>
      </w:r>
      <w:r w:rsidRPr="00CB0ECB">
        <w:rPr>
          <w:rFonts w:ascii="Times New Roman" w:hAnsi="Times New Roman" w:cs="Times New Roman"/>
          <w:sz w:val="24"/>
          <w:szCs w:val="24"/>
        </w:rPr>
        <w:lastRenderedPageBreak/>
        <w:t xml:space="preserve">over the trial period were estimated by multiplying the amount of each resource used by appropriate unit costs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&lt;EndNote&gt;&lt;Cite&gt;&lt;Author&gt;National  Health Service (NHS)&lt;/Author&gt;&lt;Year&gt;2016&lt;/Year&gt;&lt;RecNum&gt;824&lt;/RecNum&gt;&lt;DisplayText&gt;(14, 15)&lt;/DisplayText&gt;&lt;record&gt;&lt;rec-number&gt;824&lt;/rec-number&gt;&lt;foreign-keys&gt;&lt;key app="EN" db-id="xr0ex02vg5datvese5yx0fvx00t9xszdrwxw" timestamp="1506522295"&gt;824&lt;/key&gt;&lt;/foreign-keys&gt;&lt;ref-type name="Report"&gt;27&lt;/ref-type&gt;&lt;contributors&gt;&lt;authors&gt;&lt;author&gt;National  Health Service (NHS),&lt;/author&gt;&lt;/authors&gt;&lt;/contributors&gt;&lt;titles&gt;&lt;title&gt;Reference Costs 2015-16&lt;/title&gt;&lt;/titles&gt;&lt;dates&gt;&lt;year&gt;2016&lt;/year&gt;&lt;/dates&gt;&lt;urls&gt;&lt;related-urls&gt;&lt;url&gt;https://www.gov.uk/government/uploads/system/uploads/attachment_data/file/577083/Reference_Costs_2015-16.pdf&lt;/url&gt;&lt;/related-urls&gt;&lt;/urls&gt;&lt;/record&gt;&lt;/Cite&gt;&lt;Cite&gt;&lt;Author&gt;Personal Social Services Research Unit (PSSRU)&lt;/Author&gt;&lt;Year&gt;2016&lt;/Year&gt;&lt;RecNum&gt;825&lt;/RecNum&gt;&lt;record&gt;&lt;rec-number&gt;825&lt;/rec-number&gt;&lt;foreign-keys&gt;&lt;key app="EN" db-id="xr0ex02vg5datvese5yx0fvx00t9xszdrwxw" timestamp="1506522600"&gt;825&lt;/key&gt;&lt;/foreign-keys&gt;&lt;ref-type name="Report"&gt;27&lt;/ref-type&gt;&lt;contributors&gt;&lt;authors&gt;&lt;author&gt;Personal Social Services Research Unit (PSSRU),&lt;/author&gt;&lt;/authors&gt;&lt;/contributors&gt;&lt;titles&gt;&lt;title&gt;Unit Costs of Health and Social Care 2016&lt;/title&gt;&lt;/titles&gt;&lt;dates&gt;&lt;year&gt;2016&lt;/year&gt;&lt;/dates&gt;&lt;urls&gt;&lt;related-urls&gt;&lt;url&gt;http://www.pssru.ac.uk/project-pages/unit-costs/2016/index.php&lt;/url&gt;&lt;/related-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(14, 15)</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w:t>
      </w:r>
      <w:r w:rsidRPr="00CB0ECB">
        <w:rPr>
          <w:rFonts w:ascii="Times New Roman" w:hAnsi="Times New Roman" w:cs="Times New Roman"/>
          <w:color w:val="000000" w:themeColor="text1"/>
          <w:sz w:val="24"/>
          <w:szCs w:val="24"/>
        </w:rPr>
        <w:t xml:space="preserve">Costs are expressed in UK Sterling (GBP) at 2016/2017 prices. </w:t>
      </w:r>
    </w:p>
    <w:p w:rsidR="003F4196" w:rsidRPr="00CB0ECB" w:rsidRDefault="003F4196" w:rsidP="003F4196">
      <w:pPr>
        <w:autoSpaceDE w:val="0"/>
        <w:autoSpaceDN w:val="0"/>
        <w:adjustRightInd w:val="0"/>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Outcomes</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color w:val="000000" w:themeColor="text1"/>
          <w:sz w:val="24"/>
          <w:szCs w:val="24"/>
        </w:rPr>
        <w:t xml:space="preserve">Health outcomes were measured in QALYs, a generic measure of </w:t>
      </w:r>
      <w:proofErr w:type="gramStart"/>
      <w:r w:rsidRPr="00CB0ECB">
        <w:rPr>
          <w:rFonts w:ascii="Times New Roman" w:hAnsi="Times New Roman" w:cs="Times New Roman"/>
          <w:color w:val="000000" w:themeColor="text1"/>
          <w:sz w:val="24"/>
          <w:szCs w:val="24"/>
        </w:rPr>
        <w:t>health which</w:t>
      </w:r>
      <w:proofErr w:type="gramEnd"/>
      <w:r w:rsidRPr="00CB0ECB">
        <w:rPr>
          <w:rFonts w:ascii="Times New Roman" w:hAnsi="Times New Roman" w:cs="Times New Roman"/>
          <w:color w:val="000000" w:themeColor="text1"/>
          <w:sz w:val="24"/>
          <w:szCs w:val="24"/>
        </w:rPr>
        <w:t xml:space="preserve"> captures quality adjusted survival. QALYs were estimated based on patients’ responses to the 3-level EQ-5D instrument (</w:t>
      </w:r>
      <w:r w:rsidRPr="00CB0ECB">
        <w:rPr>
          <w:rFonts w:ascii="Times New Roman" w:hAnsi="Times New Roman" w:cs="Times New Roman"/>
          <w:sz w:val="24"/>
          <w:szCs w:val="24"/>
        </w:rPr>
        <w:t xml:space="preserve">EQ-5D-3L) collected before surgery and at 90 and 180 days after surgery for the EPOCH subsample. The EQ-5D-3L asks patients to rate the severity of their problems (no problems, moderate problems or severe problems) in </w:t>
      </w:r>
      <w:proofErr w:type="gramStart"/>
      <w:r w:rsidRPr="00CB0ECB">
        <w:rPr>
          <w:rFonts w:ascii="Times New Roman" w:hAnsi="Times New Roman" w:cs="Times New Roman"/>
          <w:sz w:val="24"/>
          <w:szCs w:val="24"/>
        </w:rPr>
        <w:t>5</w:t>
      </w:r>
      <w:proofErr w:type="gramEnd"/>
      <w:r w:rsidRPr="00CB0ECB">
        <w:rPr>
          <w:rFonts w:ascii="Times New Roman" w:hAnsi="Times New Roman" w:cs="Times New Roman"/>
          <w:sz w:val="24"/>
          <w:szCs w:val="24"/>
        </w:rPr>
        <w:t xml:space="preserve"> domains (mobility, self-care, usual activity, pain/discomfort and anxiety/depression). Responses to EQ-5D-3L were transformed into </w:t>
      </w:r>
      <w:r w:rsidRPr="00CB0ECB">
        <w:rPr>
          <w:rFonts w:ascii="Times New Roman" w:hAnsi="Times New Roman" w:cs="Times New Roman"/>
          <w:color w:val="000000" w:themeColor="text1"/>
          <w:sz w:val="24"/>
          <w:szCs w:val="24"/>
        </w:rPr>
        <w:t>health related quality of life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xml:space="preserve">) scores </w:t>
      </w:r>
      <w:r w:rsidRPr="00CB0ECB">
        <w:rPr>
          <w:rFonts w:ascii="Times New Roman" w:hAnsi="Times New Roman" w:cs="Times New Roman"/>
          <w:sz w:val="24"/>
          <w:szCs w:val="24"/>
        </w:rPr>
        <w:t xml:space="preserve">using the preference based UK tariff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&lt;EndNote&gt;&lt;Cite&gt;&lt;Author&gt;Dolan&lt;/Author&gt;&lt;Year&gt;1997&lt;/Year&gt;&lt;RecNum&gt;31&lt;/RecNum&gt;&lt;DisplayText&gt;(16)&lt;/DisplayText&gt;&lt;record&gt;&lt;rec-number&gt;31&lt;/rec-number&gt;&lt;foreign-keys&gt;&lt;key app="EN" db-id="stf09d5fb2we9se5v2qpfwduepv002a2092s" timestamp="1512989208"&gt;31&lt;/key&gt;&lt;/foreign-keys&gt;&lt;ref-type name="Journal Article"&gt;17&lt;/ref-type&gt;&lt;contributors&gt;&lt;authors&gt;&lt;author&gt;Dolan, P.&lt;/author&gt;&lt;/authors&gt;&lt;/contributors&gt;&lt;auth-address&gt;Department of Economics, University of Newcastle, Newcastle-Upon-Tyne, UK.&lt;/auth-address&gt;&lt;titles&gt;&lt;title&gt;Modeling valuations for EuroQol health states&lt;/title&gt;&lt;secondary-title&gt;Med Care&lt;/secondary-title&gt;&lt;/titles&gt;&lt;periodical&gt;&lt;full-title&gt;Med Care&lt;/full-title&gt;&lt;/periodical&gt;&lt;pages&gt;1095-108&lt;/pages&gt;&lt;volume&gt;35&lt;/volume&gt;&lt;number&gt;11&lt;/number&gt;&lt;keywords&gt;&lt;keyword&gt;Activities of Daily Living&lt;/keyword&gt;&lt;keyword&gt;Adult&lt;/keyword&gt;&lt;keyword&gt;Comorbidity&lt;/keyword&gt;&lt;keyword&gt;Forms and Records Control/statistics &amp;amp; numerical data&lt;/keyword&gt;&lt;keyword&gt;Health Services Research/*methods&lt;/keyword&gt;&lt;keyword&gt;Humans&lt;/keyword&gt;&lt;keyword&gt;*Models, Statistical&lt;/keyword&gt;&lt;keyword&gt;Pain Measurement&lt;/keyword&gt;&lt;keyword&gt;Probability&lt;/keyword&gt;&lt;keyword&gt;*Quality-Adjusted Life Years&lt;/keyword&gt;&lt;keyword&gt;Regression Analysis&lt;/keyword&gt;&lt;keyword&gt;Reproducibility of Results&lt;/keyword&gt;&lt;keyword&gt;Self Care&lt;/keyword&gt;&lt;keyword&gt;Sensitivity and Specificity&lt;/keyword&gt;&lt;keyword&gt;Severity of Illness Index&lt;/keyword&gt;&lt;keyword&gt;Unconsciousness/diagnosis/epidemiology&lt;/keyword&gt;&lt;keyword&gt;United Kingdom&lt;/keyword&gt;&lt;/keywords&gt;&lt;dates&gt;&lt;year&gt;1997&lt;/year&gt;&lt;pub-dates&gt;&lt;date&gt;Nov&lt;/date&gt;&lt;/pub-dates&gt;&lt;/dates&gt;&lt;isbn&gt;0025-7079 (Print)&amp;#xD;0025-7079 (Linking)&lt;/isbn&gt;&lt;accession-num&gt;9366889&lt;/accession-num&gt;&lt;urls&gt;&lt;related-urls&gt;&lt;url&gt;https://www.ncbi.nlm.nih.gov/pubmed/9366889&lt;/url&gt;&lt;/related-urls&gt;&lt;/urls&gt;&lt;/record&gt;&lt;/Cite&gt;&lt;/EndNote&gt;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(16)</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on a scale where 0 represents death and 1 represents full health. QALYs were estimated using the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scores and survival based on the area under the curve method and linear interpolation between time points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&lt;EndNote&gt;&lt;Cite&gt;&lt;Author&gt;Matthews&lt;/Author&gt;&lt;Year&gt;1990&lt;/Year&gt;&lt;RecNum&gt;837&lt;/RecNum&gt;&lt;DisplayText&gt;(17)&lt;/DisplayText&gt;&lt;record&gt;&lt;rec-number&gt;837&lt;/rec-number&gt;&lt;foreign-keys&gt;&lt;key app="EN" db-id="xr0ex02vg5datvese5yx0fvx00t9xszdrwxw" timestamp="1507217270"&gt;837&lt;/key&gt;&lt;/foreign-keys&gt;&lt;ref-type name="Journal Article"&gt;17&lt;/ref-type&gt;&lt;contributors&gt;&lt;authors&gt;&lt;author&gt;Matthews, J. N.&lt;/author&gt;&lt;author&gt;Altman, D. G.&lt;/author&gt;&lt;author&gt;Campbell, M. J.&lt;/author&gt;&lt;author&gt;Royston, P.&lt;/author&gt;&lt;/authors&gt;&lt;/contributors&gt;&lt;auth-address&gt;Division of Medical Statistics, University of Newcastle-upon-Tyne, The Medical School.&lt;/auth-address&gt;&lt;titles&gt;&lt;title&gt;Analysis of serial measurements in medical research&lt;/title&gt;&lt;secondary-title&gt;BMJ&lt;/secondary-title&gt;&lt;/titles&gt;&lt;periodical&gt;&lt;full-title&gt;BMJ&lt;/full-title&gt;&lt;abbr-1&gt;Bmj&lt;/abbr-1&gt;&lt;/periodical&gt;&lt;pages&gt;230-5&lt;/pages&gt;&lt;volume&gt;300&lt;/volume&gt;&lt;number&gt;6719&lt;/number&gt;&lt;keywords&gt;&lt;keyword&gt;Animals&lt;/keyword&gt;&lt;keyword&gt;*Data Interpretation, Statistical&lt;/keyword&gt;&lt;keyword&gt;Female&lt;/keyword&gt;&lt;keyword&gt;Humans&lt;/keyword&gt;&lt;keyword&gt;Methods&lt;/keyword&gt;&lt;keyword&gt;Pregnancy&lt;/keyword&gt;&lt;keyword&gt;Rats&lt;/keyword&gt;&lt;keyword&gt;*Research Design&lt;/keyword&gt;&lt;/keywords&gt;&lt;dates&gt;&lt;year&gt;1990&lt;/year&gt;&lt;pub-dates&gt;&lt;date&gt;Jan 27&lt;/date&gt;&lt;/pub-dates&gt;&lt;/dates&gt;&lt;isbn&gt;0959-8138 (Print)&amp;#xD;0959-535X (Linking)&lt;/isbn&gt;&lt;accession-num&gt;2106931&lt;/accession-num&gt;&lt;urls&gt;&lt;related-urls&gt;&lt;url&gt;https://www.ncbi.nlm.nih.gov/pubmed/2106931&lt;/url&gt;&lt;/related-urls&gt;&lt;/urls&gt;&lt;custom2&gt;PMC1662068&lt;/custom2&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(17)</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 xml:space="preserve">Analysis </w:t>
      </w: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 xml:space="preserve">Within-trial </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Costs and QALYs over the trial period </w:t>
      </w:r>
      <w:proofErr w:type="gramStart"/>
      <w:r w:rsidRPr="00CB0ECB">
        <w:rPr>
          <w:rFonts w:ascii="Times New Roman" w:hAnsi="Times New Roman" w:cs="Times New Roman"/>
          <w:sz w:val="24"/>
          <w:szCs w:val="24"/>
        </w:rPr>
        <w:t>were calculated</w:t>
      </w:r>
      <w:proofErr w:type="gramEnd"/>
      <w:r w:rsidRPr="00CB0ECB">
        <w:rPr>
          <w:rFonts w:ascii="Times New Roman" w:hAnsi="Times New Roman" w:cs="Times New Roman"/>
          <w:sz w:val="24"/>
          <w:szCs w:val="24"/>
        </w:rPr>
        <w:t xml:space="preserve"> for patients in the EPOCH subsample. Where costs and EQ-5D-3L data were missing, m</w:t>
      </w:r>
      <w:r w:rsidRPr="00CB0ECB">
        <w:rPr>
          <w:rFonts w:ascii="Times New Roman" w:hAnsi="Times New Roman" w:cs="Times New Roman"/>
          <w:color w:val="000000" w:themeColor="text1"/>
          <w:sz w:val="24"/>
          <w:szCs w:val="24"/>
        </w:rPr>
        <w:t xml:space="preserve">ultiple imputation using  chained equations and predictive mean matching was used </w:t>
      </w:r>
      <w:r w:rsidRPr="00CB0ECB">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&lt;EndNote&gt;&lt;Cite&gt;&lt;Author&gt;Faria&lt;/Author&gt;&lt;Year&gt;2014&lt;/Year&gt;&lt;RecNum&gt;54&lt;/RecNum&gt;&lt;DisplayText&gt;(18)&lt;/DisplayText&gt;&lt;record&gt;&lt;rec-number&gt;54&lt;/rec-number&gt;&lt;foreign-keys&gt;&lt;key app="EN" db-id="apz9t0tve0f5pfezxppvdrr0tw2wt9f2zz0e" timestamp="1531230910"&gt;54&lt;/key&gt;&lt;/foreign-keys&gt;&lt;ref-type name="Journal Article"&gt;17&lt;/ref-type&gt;&lt;contributors&gt;&lt;authors&gt;&lt;author&gt;Faria, R.&lt;/author&gt;&lt;author&gt;Gomes, M.&lt;/author&gt;&lt;author&gt;Epstein, D.&lt;/author&gt;&lt;author&gt;White, I. R.&lt;/author&gt;&lt;/authors&gt;&lt;/contributors&gt;&lt;auth-address&gt;Centre for Health Economics, University of York, Heslington, York, YO10 5DD, UK, rita.nevesdefaria@york.ac.uk.&lt;/auth-address&gt;&lt;titles&gt;&lt;title&gt;A guide to handling missing data in cost-effectiveness analysis conducted within randomised controlled trials&lt;/title&gt;&lt;secondary-title&gt;Pharmacoeconomics&lt;/secondary-title&gt;&lt;/titles&gt;&lt;periodical&gt;&lt;full-title&gt;Pharmacoeconomics&lt;/full-title&gt;&lt;/periodical&gt;&lt;pages&gt;1157-70&lt;/pages&gt;&lt;volume&gt;32&lt;/volume&gt;&lt;number&gt;12&lt;/number&gt;&lt;keywords&gt;&lt;keyword&gt;Cost-Benefit Analysis/*methods&lt;/keyword&gt;&lt;keyword&gt;Humans&lt;/keyword&gt;&lt;keyword&gt;Randomized Controlled Trials as Topic/*methods&lt;/keyword&gt;&lt;keyword&gt;Statistics as Topic/*standards&lt;/keyword&gt;&lt;/keywords&gt;&lt;dates&gt;&lt;year&gt;2014&lt;/year&gt;&lt;pub-dates&gt;&lt;date&gt;Dec&lt;/date&gt;&lt;/pub-dates&gt;&lt;/dates&gt;&lt;isbn&gt;1179-2027 (Electronic)&amp;#xD;1170-7690 (Linking)&lt;/isbn&gt;&lt;accession-num&gt;25069632&lt;/accession-num&gt;&lt;urls&gt;&lt;related-urls&gt;&lt;url&gt;https://www.ncbi.nlm.nih.gov/pubmed/25069632&lt;/url&gt;&lt;/related-urls&gt;&lt;/urls&gt;&lt;custom2&gt;PMC4244574&lt;/custom2&gt;&lt;electronic-resource-num&gt;10.1007/s40273-014-0193-3&lt;/electronic-resource-num&gt;&lt;/record&gt;&lt;/Cite&gt;&lt;/EndNote&gt;</w:instrText>
      </w:r>
      <w:r w:rsidRPr="00CB0EC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(18)</w:t>
      </w:r>
      <w:r w:rsidRPr="00CB0ECB">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t xml:space="preserve">. The imputed data </w:t>
      </w:r>
      <w:proofErr w:type="gramStart"/>
      <w:r w:rsidRPr="00CB0ECB">
        <w:rPr>
          <w:rFonts w:ascii="Times New Roman" w:hAnsi="Times New Roman" w:cs="Times New Roman"/>
          <w:color w:val="000000" w:themeColor="text1"/>
          <w:sz w:val="24"/>
          <w:szCs w:val="24"/>
        </w:rPr>
        <w:t xml:space="preserve">were then </w:t>
      </w:r>
      <w:r w:rsidRPr="00CB0ECB">
        <w:rPr>
          <w:rFonts w:ascii="Times New Roman" w:hAnsi="Times New Roman" w:cs="Times New Roman"/>
          <w:sz w:val="24"/>
          <w:szCs w:val="24"/>
        </w:rPr>
        <w:t>used</w:t>
      </w:r>
      <w:proofErr w:type="gramEnd"/>
      <w:r w:rsidRPr="00CB0ECB">
        <w:rPr>
          <w:rFonts w:ascii="Times New Roman" w:hAnsi="Times New Roman" w:cs="Times New Roman"/>
          <w:sz w:val="24"/>
          <w:szCs w:val="24"/>
        </w:rPr>
        <w:t xml:space="preserve"> to calculate per patient costs and QALYs for patients. Mean difference in healthcare costs incurred and QALYs accrued between trial arms were estimated using</w:t>
      </w:r>
      <w:r w:rsidRPr="00CB0ECB">
        <w:rPr>
          <w:rFonts w:ascii="Times New Roman" w:hAnsi="Times New Roman" w:cs="Times New Roman"/>
          <w:color w:val="000000" w:themeColor="text1"/>
          <w:sz w:val="24"/>
          <w:szCs w:val="24"/>
        </w:rPr>
        <w:t xml:space="preserve"> seemingly unrelated regression model </w:t>
      </w:r>
      <w:r w:rsidRPr="00CB0ECB">
        <w:rPr>
          <w:rFonts w:ascii="Times New Roman" w:hAnsi="Times New Roman" w:cs="Times New Roman"/>
          <w:color w:val="000000" w:themeColor="text1"/>
          <w:sz w:val="24"/>
          <w:szCs w:val="24"/>
        </w:rPr>
        <w:fldChar w:fldCharType="begin">
          <w:fldData xml:space="preserve">PEVuZE5vdGU+PENpdGU+PEF1dGhvcj5Hb21lczwvQXV0aG9yPjxZZWFyPjIwMTI8L1llYXI+PFJl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PEVuZE5vdGU+PENpdGU+PEF1dGhvcj5Hb21lczwvQXV0aG9yPjxZZWFyPjIwMTI8L1llYXI+PFJl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r>
      <w:r w:rsidRPr="00CB0EC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(19)</w:t>
      </w:r>
      <w:r w:rsidRPr="00CB0ECB">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t xml:space="preserve">, adjusted for </w:t>
      </w:r>
      <w:r w:rsidRPr="00CB0ECB">
        <w:rPr>
          <w:rFonts w:ascii="Times New Roman" w:hAnsi="Times New Roman" w:cs="Times New Roman"/>
          <w:sz w:val="24"/>
          <w:szCs w:val="24"/>
        </w:rPr>
        <w:t xml:space="preserve">baseline EQ-5D-3L score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&lt;EndNote&gt;&lt;Cite&gt;&lt;Author&gt;Manca&lt;/Author&gt;&lt;Year&gt;2005&lt;/Year&gt;&lt;RecNum&gt;396&lt;/RecNum&gt;&lt;DisplayText&gt;(20)&lt;/DisplayText&gt;&lt;record&gt;&lt;rec-number&gt;396&lt;/rec-number&gt;&lt;foreign-keys&gt;&lt;key app="EN" db-id="w5x2wwafwfevvfestdovr9ppae59azass9fd" timestamp="1539101009"&gt;396&lt;/key&gt;&lt;/foreign-keys&gt;&lt;ref-type name="Journal Article"&gt;17&lt;/ref-type&gt;&lt;contributors&gt;&lt;authors&gt;&lt;author&gt;Manca, A.&lt;/author&gt;&lt;author&gt;Hawkins, N.&lt;/author&gt;&lt;author&gt;Sculpher, M. J.&lt;/author&gt;&lt;/authors&gt;&lt;/contributors&gt;&lt;auth-address&gt;Centre for Health Economics, University of York, UK. am126@york.ac.uk&lt;/auth-address&gt;&lt;titles&gt;&lt;title&gt;Estimating mean QALYs in trial-based cost-effectiveness analysis: the importance of controlling for baseline utility&lt;/title&gt;&lt;secondary-title&gt;Health Econ&lt;/secondary-title&gt;&lt;/titles&gt;&lt;periodical&gt;&lt;full-title&gt;Health Econ&lt;/full-title&gt;&lt;/periodical&gt;&lt;pages&gt;487-96&lt;/pages&gt;&lt;volume&gt;14&lt;/volume&gt;&lt;number&gt;5&lt;/number&gt;&lt;keywords&gt;&lt;keyword&gt;Cost-Benefit Analysis/*methods&lt;/keyword&gt;&lt;keyword&gt;Female&lt;/keyword&gt;&lt;keyword&gt;Humans&lt;/keyword&gt;&lt;keyword&gt;Hysterectomy/economics/methods&lt;/keyword&gt;&lt;keyword&gt;Laparoscopy/economics&lt;/keyword&gt;&lt;keyword&gt;*Models, Econometric&lt;/keyword&gt;&lt;keyword&gt;*Quality-Adjusted Life Years&lt;/keyword&gt;&lt;keyword&gt;Randomized Controlled Trials as Topic/*economics&lt;/keyword&gt;&lt;keyword&gt;Regression Analysis&lt;/keyword&gt;&lt;keyword&gt;United Kingdom&lt;/keyword&gt;&lt;/keywords&gt;&lt;dates&gt;&lt;year&gt;2005&lt;/year&gt;&lt;pub-dates&gt;&lt;date&gt;May&lt;/date&gt;&lt;/pub-dates&gt;&lt;/dates&gt;&lt;isbn&gt;1057-9230 (Print)&amp;#xD;1057-9230 (Linking)&lt;/isbn&gt;&lt;accession-num&gt;15497198&lt;/accession-num&gt;&lt;urls&gt;&lt;related-urls&gt;&lt;url&gt;https://www.ncbi.nlm.nih.gov/pubmed/15497198&lt;/url&gt;&lt;/related-urls&gt;&lt;/urls&gt;&lt;electronic-resource-num&gt;10.1002/hec.944&lt;/electronic-resource-num&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(20)</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(in QALYs regression), age and sex.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Lifetime extrapolation</w:t>
      </w:r>
    </w:p>
    <w:p w:rsidR="003F4196" w:rsidRPr="00CB0ECB" w:rsidRDefault="003F4196" w:rsidP="003F4196">
      <w:pPr>
        <w:pStyle w:val="CommentText"/>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Lifetime cost-effectiveness </w:t>
      </w:r>
      <w:proofErr w:type="gramStart"/>
      <w:r w:rsidRPr="00CB0ECB">
        <w:rPr>
          <w:rFonts w:ascii="Times New Roman" w:hAnsi="Times New Roman" w:cs="Times New Roman"/>
          <w:sz w:val="24"/>
          <w:szCs w:val="24"/>
        </w:rPr>
        <w:t>was estimated</w:t>
      </w:r>
      <w:proofErr w:type="gramEnd"/>
      <w:r w:rsidRPr="00CB0ECB">
        <w:rPr>
          <w:rFonts w:ascii="Times New Roman" w:hAnsi="Times New Roman" w:cs="Times New Roman"/>
          <w:sz w:val="24"/>
          <w:szCs w:val="24"/>
        </w:rPr>
        <w:t xml:space="preserve"> by extrapolating QALYs and costs over the remaining lifetime of patients in the EPOCH subsample based on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at the end of the trial period, general population survival data and general population health care costs by age and sex. Patients alive at the end of the trial period were assumed to return from their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score at day 180 to the population average for someone of their age and sex over the next 3 years based on linear interpolation  and then have the population age- and sex-adjusted EQ-5D-3L scores until death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&lt;EndNote&gt;&lt;Cite&gt;&lt;Author&gt;Janssen&lt;/Author&gt;&lt;Year&gt;2014&lt;/Year&gt;&lt;RecNum&gt;48&lt;/RecNum&gt;&lt;DisplayText&gt;(21)&lt;/DisplayText&gt;&lt;record&gt;&lt;rec-number&gt;48&lt;/rec-number&gt;&lt;foreign-keys&gt;&lt;key app="EN" db-id="stf09d5fb2we9se5v2qpfwduepv002a2092s" timestamp="1531490373"&gt;48&lt;/key&gt;&lt;/foreign-keys&gt;&lt;ref-type name="Book Section"&gt;5&lt;/ref-type&gt;&lt;contributors&gt;&lt;authors&gt;&lt;author&gt;Janssen, Bas&lt;/author&gt;&lt;author&gt;Szende, Agota&lt;/author&gt;&lt;/authors&gt;&lt;secondary-authors&gt;&lt;author&gt;Szende, Agota&lt;/author&gt;&lt;author&gt;Janssen, Bas&lt;/author&gt;&lt;author&gt;Cabases, Juan&lt;/author&gt;&lt;/secondary-authors&gt;&lt;/contributors&gt;&lt;titles&gt;&lt;title&gt;Population Norms for the EQ-5D&lt;/title&gt;&lt;secondary-title&gt;Self-Reported Population Health: An International Perspective based on EQ-5D&lt;/secondary-title&gt;&lt;/titles&gt;&lt;pages&gt;19-30&lt;/pages&gt;&lt;dates&gt;&lt;year&gt;2014&lt;/year&gt;&lt;/dates&gt;&lt;pub-location&gt;Dordrecht&lt;/pub-location&gt;&lt;publisher&gt;Springer Netherlands&lt;/publisher&gt;&lt;isbn&gt;978-94-007-7596-1&lt;/isbn&gt;&lt;label&gt;Janssen2014&lt;/label&gt;&lt;urls&gt;&lt;related-urls&gt;&lt;url&gt;https://doi.org/10.1007/978-94-007-7596-1_3&lt;/url&gt;&lt;/related-urls&gt;&lt;/urls&gt;&lt;electronic-resource-num&gt;10.1007/978-94-007-7596-1_3&lt;/electronic-resource-num&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(21)</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Patients whose life expectancy was less than 3 years </w:t>
      </w:r>
      <w:proofErr w:type="gramStart"/>
      <w:r w:rsidRPr="00CB0ECB">
        <w:rPr>
          <w:rFonts w:ascii="Times New Roman" w:hAnsi="Times New Roman" w:cs="Times New Roman"/>
          <w:sz w:val="24"/>
          <w:szCs w:val="24"/>
        </w:rPr>
        <w:t>were assumed</w:t>
      </w:r>
      <w:proofErr w:type="gramEnd"/>
      <w:r w:rsidRPr="00CB0ECB">
        <w:rPr>
          <w:rFonts w:ascii="Times New Roman" w:hAnsi="Times New Roman" w:cs="Times New Roman"/>
          <w:sz w:val="24"/>
          <w:szCs w:val="24"/>
        </w:rPr>
        <w:t xml:space="preserve"> to have the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at day 180 until death. Life expectancy was estimated to match </w:t>
      </w:r>
      <w:r w:rsidRPr="00CB0ECB">
        <w:rPr>
          <w:rFonts w:ascii="Times New Roman" w:hAnsi="Times New Roman" w:cs="Times New Roman"/>
          <w:sz w:val="24"/>
          <w:szCs w:val="24"/>
        </w:rPr>
        <w:lastRenderedPageBreak/>
        <w:t xml:space="preserve">the population average based on their age and sex, reported in the ONS National Life Tables of UK 2012-2014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&lt;EndNote&gt;&lt;Cite&gt;&lt;Author&gt;ONS&lt;/Author&gt;&lt;Year&gt;2015&lt;/Year&gt;&lt;RecNum&gt;51&lt;/RecNum&gt;&lt;DisplayText&gt;(22)&lt;/DisplayText&gt;&lt;record&gt;&lt;rec-number&gt;51&lt;/rec-number&gt;&lt;foreign-keys&gt;&lt;key app="EN" db-id="stf09d5fb2we9se5v2qpfwduepv002a2092s" timestamp="1531825394"&gt;51&lt;/key&gt;&lt;/foreign-keys&gt;&lt;ref-type name="Web Page"&gt;12&lt;/ref-type&gt;&lt;contributors&gt;&lt;authors&gt;&lt;author&gt;ONS&lt;/author&gt;&lt;/authors&gt;&lt;/contributors&gt;&lt;titles&gt;&lt;title&gt;National Life Tables, United Kingdom: 2012–2014&lt;/title&gt;&lt;/titles&gt;&lt;volume&gt;2018&lt;/volume&gt;&lt;number&gt;20 June&lt;/number&gt;&lt;dates&gt;&lt;year&gt;2015&lt;/year&gt;&lt;/dates&gt;&lt;urls&gt;&lt;related-urls&gt;&lt;url&gt;https://www.ons.gov.uk/peoplepopulationandcommunity/birthsdeathsandmarriages/lifeexpectancies/bulletins/nationallifetablesunitedkingdom/2015-09-23&lt;/url&gt;&lt;/related-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(22)</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We assumed that patients alive were attributed average healthcare costs by age and sex over the rest of their modelled lives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&lt;EndNote&gt;&lt;Cite&gt;&lt;Author&gt;Asaria&lt;/Author&gt;&lt;Year&gt;2017&lt;/Year&gt;&lt;RecNum&gt;62&lt;/RecNum&gt;&lt;DisplayText&gt;(23)&lt;/DisplayText&gt;&lt;record&gt;&lt;rec-number&gt;62&lt;/rec-number&gt;&lt;foreign-keys&gt;&lt;key app="EN" db-id="stf09d5fb2we9se5v2qpfwduepv002a2092s" timestamp="1533138703"&gt;62&lt;/key&gt;&lt;/foreign-keys&gt;&lt;ref-type name="Manuscript"&gt;36&lt;/ref-type&gt;&lt;contributors&gt;&lt;authors&gt;&lt;author&gt;Asaria, Miqdad&lt;/author&gt;&lt;/authors&gt;&lt;secondary-authors&gt;&lt;author&gt;Centre for Health Economics, University of York&lt;/author&gt;&lt;/secondary-authors&gt;&lt;/contributors&gt;&lt;titles&gt;&lt;title&gt;Health care costs in the English NHS: reference tables for average annual NHS spend by age, sex and deprivation group&lt;/title&gt;&lt;secondary-title&gt;CHE Research Paper&lt;/secondary-title&gt;&lt;/titles&gt;&lt;dates&gt;&lt;year&gt;2017&lt;/year&gt;&lt;/dates&gt;&lt;urls&gt;&lt;/urls&gt;&lt;/record&gt;&lt;/Cite&gt;&lt;/EndNote&gt;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(23)</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Lifetime costs and QALYs </w:t>
      </w:r>
      <w:proofErr w:type="gramStart"/>
      <w:r w:rsidRPr="00CB0ECB">
        <w:rPr>
          <w:rFonts w:ascii="Times New Roman" w:hAnsi="Times New Roman" w:cs="Times New Roman"/>
          <w:sz w:val="24"/>
          <w:szCs w:val="24"/>
        </w:rPr>
        <w:t>were calculated</w:t>
      </w:r>
      <w:proofErr w:type="gramEnd"/>
      <w:r w:rsidRPr="00CB0ECB">
        <w:rPr>
          <w:rFonts w:ascii="Times New Roman" w:hAnsi="Times New Roman" w:cs="Times New Roman"/>
          <w:sz w:val="24"/>
          <w:szCs w:val="24"/>
        </w:rPr>
        <w:t xml:space="preserve"> for all patients in the EPOCH subsample. Similar to the within-trial analysis , the mean difference in healthcare costs and QALYs between the QI programme and usual care was estimated using </w:t>
      </w:r>
      <w:r w:rsidRPr="00CB0ECB">
        <w:rPr>
          <w:rFonts w:ascii="Times New Roman" w:hAnsi="Times New Roman" w:cs="Times New Roman"/>
          <w:color w:val="000000" w:themeColor="text1"/>
          <w:sz w:val="24"/>
          <w:szCs w:val="24"/>
        </w:rPr>
        <w:t xml:space="preserve">seemingly unrelated regression model </w:t>
      </w:r>
      <w:r w:rsidRPr="00CB0ECB">
        <w:rPr>
          <w:rFonts w:ascii="Times New Roman" w:hAnsi="Times New Roman" w:cs="Times New Roman"/>
          <w:color w:val="000000" w:themeColor="text1"/>
          <w:sz w:val="24"/>
          <w:szCs w:val="24"/>
        </w:rPr>
        <w:fldChar w:fldCharType="begin">
          <w:fldData xml:space="preserve">PEVuZE5vdGU+PENpdGU+PEF1dGhvcj5Hb21lczwvQXV0aG9yPjxZZWFyPjIwMTI8L1llYXI+PFJl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PEVuZE5vdGU+PENpdGU+PEF1dGhvcj5Hb21lczwvQXV0aG9yPjxZZWFyPjIwMTI8L1llYXI+PFJl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r>
      <w:r w:rsidRPr="00CB0EC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(19)</w:t>
      </w:r>
      <w:r w:rsidRPr="00CB0ECB">
        <w:rPr>
          <w:rFonts w:ascii="Times New Roman" w:hAnsi="Times New Roman" w:cs="Times New Roman"/>
          <w:color w:val="000000" w:themeColor="text1"/>
          <w:sz w:val="24"/>
          <w:szCs w:val="24"/>
        </w:rPr>
        <w:fldChar w:fldCharType="end"/>
      </w:r>
      <w:r w:rsidRPr="00CB0ECB">
        <w:rPr>
          <w:rFonts w:ascii="Times New Roman" w:hAnsi="Times New Roman" w:cs="Times New Roman"/>
          <w:color w:val="000000" w:themeColor="text1"/>
          <w:sz w:val="24"/>
          <w:szCs w:val="24"/>
        </w:rPr>
        <w:t xml:space="preserve">, controlling for </w:t>
      </w:r>
      <w:r w:rsidRPr="00CB0ECB">
        <w:rPr>
          <w:rFonts w:ascii="Times New Roman" w:hAnsi="Times New Roman" w:cs="Times New Roman"/>
          <w:sz w:val="24"/>
          <w:szCs w:val="24"/>
        </w:rPr>
        <w:t xml:space="preserve">baseline EQ-5D-3L score (in QALYs regression), age and sex.  </w:t>
      </w:r>
    </w:p>
    <w:p w:rsidR="003F4196" w:rsidRPr="00CB0ECB" w:rsidRDefault="003F4196" w:rsidP="003F4196">
      <w:pPr>
        <w:pStyle w:val="CommentText"/>
        <w:spacing w:after="0" w:line="360" w:lineRule="auto"/>
        <w:rPr>
          <w:rFonts w:ascii="Times New Roman" w:hAnsi="Times New Roman" w:cs="Times New Roman"/>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Cost-effectiveness analysis</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color w:val="000000" w:themeColor="text1"/>
          <w:sz w:val="24"/>
          <w:szCs w:val="24"/>
        </w:rPr>
        <w:t xml:space="preserve">The additional costs per QALY gained of QI programme compared to usual care, i.e., </w:t>
      </w:r>
      <w:r w:rsidRPr="00CB0ECB">
        <w:rPr>
          <w:rFonts w:ascii="Times New Roman" w:hAnsi="Times New Roman" w:cs="Times New Roman"/>
          <w:sz w:val="24"/>
          <w:szCs w:val="24"/>
        </w:rPr>
        <w:t xml:space="preserve">incremental cost-effectiveness ratio (ICER), was calculated where appropriate (where one intervention was more effective and more costly than </w:t>
      </w:r>
      <w:proofErr w:type="gramStart"/>
      <w:r w:rsidRPr="00CB0ECB">
        <w:rPr>
          <w:rFonts w:ascii="Times New Roman" w:hAnsi="Times New Roman" w:cs="Times New Roman"/>
          <w:sz w:val="24"/>
          <w:szCs w:val="24"/>
        </w:rPr>
        <w:t>another</w:t>
      </w:r>
      <w:proofErr w:type="gramEnd"/>
      <w:r w:rsidRPr="00CB0ECB">
        <w:rPr>
          <w:rFonts w:ascii="Times New Roman" w:hAnsi="Times New Roman" w:cs="Times New Roman"/>
          <w:sz w:val="24"/>
          <w:szCs w:val="24"/>
        </w:rPr>
        <w:t xml:space="preserve">). The incremental net health benefit (NHB) measured in QALYs at cost-effectiveness thresholds of £13,000, £20,000 and £30,000 per QALY </w:t>
      </w:r>
      <w:proofErr w:type="gramStart"/>
      <w:r w:rsidRPr="00CB0ECB">
        <w:rPr>
          <w:rFonts w:ascii="Times New Roman" w:hAnsi="Times New Roman" w:cs="Times New Roman"/>
          <w:sz w:val="24"/>
          <w:szCs w:val="24"/>
        </w:rPr>
        <w:t>was also</w:t>
      </w:r>
      <w:proofErr w:type="gramEnd"/>
      <w:r w:rsidRPr="00CB0ECB">
        <w:rPr>
          <w:rFonts w:ascii="Times New Roman" w:hAnsi="Times New Roman" w:cs="Times New Roman"/>
          <w:sz w:val="24"/>
          <w:szCs w:val="24"/>
        </w:rPr>
        <w:t xml:space="preserve"> calculated. The NHB is the gain in health to the patient less the health lost as a result of any additional costs of the intervention which result in resources not being available for other patients’ care (the health opportunity costs)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&lt;EndNote&gt;&lt;Cite&gt;&lt;Author&gt;Briggs&lt;/Author&gt;&lt;Year&gt;2006&lt;/Year&gt;&lt;RecNum&gt;397&lt;/RecNum&gt;&lt;DisplayText&gt;(24)&lt;/DisplayText&gt;&lt;record&gt;&lt;rec-number&gt;397&lt;/rec-number&gt;&lt;foreign-keys&gt;&lt;key app="EN" db-id="w5x2wwafwfevvfestdovr9ppae59azass9fd" timestamp="1541166932"&gt;397&lt;/key&gt;&lt;/foreign-keys&gt;&lt;ref-type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(24)</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When the incremental NHB is positive, the intervention is cost-effective. Probabilistic sensitivity analysis was used to estimate decision uncertainty; that is, the probability that the joint uncertainty in costs and QALYs, estimated based on the seemingly unrelated regression, would result in QI not being cost-effective at a given cost-effectiveness threshold. These probabilities </w:t>
      </w:r>
      <w:proofErr w:type="gramStart"/>
      <w:r w:rsidRPr="00CB0ECB">
        <w:rPr>
          <w:rFonts w:ascii="Times New Roman" w:hAnsi="Times New Roman" w:cs="Times New Roman"/>
          <w:sz w:val="24"/>
          <w:szCs w:val="24"/>
        </w:rPr>
        <w:t>were presented</w:t>
      </w:r>
      <w:proofErr w:type="gramEnd"/>
      <w:r w:rsidRPr="00CB0ECB">
        <w:rPr>
          <w:rFonts w:ascii="Times New Roman" w:hAnsi="Times New Roman" w:cs="Times New Roman"/>
          <w:sz w:val="24"/>
          <w:szCs w:val="24"/>
        </w:rPr>
        <w:t xml:space="preserve"> visually on a cost-effectiveness acceptability curve (CEAC) </w:t>
      </w:r>
      <w:r w:rsidRPr="00CB0ECB">
        <w:rPr>
          <w:rFonts w:ascii="Times New Roman" w:hAnsi="Times New Roman" w:cs="Times New Roman"/>
          <w:sz w:val="24"/>
          <w:szCs w:val="24"/>
        </w:rPr>
        <w:fldChar w:fldCharType="begin">
          <w:fldData xml:space="preserve">PEVuZE5vdGU+PENpdGU+PEF1dGhvcj52YW4gSG91dDwvQXV0aG9yPjxZZWFyPjE5OTQ8L1llYXI+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==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PEVuZE5vdGU+PENpdGU+PEF1dGhvcj52YW4gSG91dDwvQXV0aG9yPjxZZWFyPjE5OTQ8L1llYXI+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==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(25, 26)</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Two scenario analyses </w:t>
      </w:r>
      <w:proofErr w:type="gramStart"/>
      <w:r w:rsidRPr="00CB0ECB">
        <w:rPr>
          <w:rFonts w:ascii="Times New Roman" w:hAnsi="Times New Roman" w:cs="Times New Roman"/>
          <w:sz w:val="24"/>
          <w:szCs w:val="24"/>
        </w:rPr>
        <w:t>were performed</w:t>
      </w:r>
      <w:proofErr w:type="gramEnd"/>
      <w:r w:rsidRPr="00CB0ECB">
        <w:rPr>
          <w:rFonts w:ascii="Times New Roman" w:hAnsi="Times New Roman" w:cs="Times New Roman"/>
          <w:sz w:val="24"/>
          <w:szCs w:val="24"/>
        </w:rPr>
        <w:t xml:space="preserve"> for the EPOCH subsample to assess the robustness of the findings to alternative assumptions regarding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beyond the trial period. Patients alive at the end of trial were assumed to follow the group mean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until death (in scenario one) or retain their individual EQ-5D-3L scores at day 180 until death (in scenario two). </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Subgroup analysis </w:t>
      </w:r>
      <w:proofErr w:type="gramStart"/>
      <w:r w:rsidRPr="00CB0ECB">
        <w:rPr>
          <w:rFonts w:ascii="Times New Roman" w:hAnsi="Times New Roman" w:cs="Times New Roman"/>
          <w:sz w:val="24"/>
          <w:szCs w:val="24"/>
        </w:rPr>
        <w:t>was established</w:t>
      </w:r>
      <w:proofErr w:type="gramEnd"/>
      <w:r w:rsidRPr="00CB0ECB">
        <w:rPr>
          <w:rFonts w:ascii="Times New Roman" w:hAnsi="Times New Roman" w:cs="Times New Roman"/>
          <w:sz w:val="24"/>
          <w:szCs w:val="24"/>
        </w:rPr>
        <w:t xml:space="preserve"> to explore whether cost-effectiveness varies between lower-risk versus higher-risk patients defined by the number of surgical indications. Patients with single indication for surgery </w:t>
      </w:r>
      <w:proofErr w:type="gramStart"/>
      <w:r w:rsidRPr="00CB0ECB">
        <w:rPr>
          <w:rFonts w:ascii="Times New Roman" w:hAnsi="Times New Roman" w:cs="Times New Roman"/>
          <w:sz w:val="24"/>
          <w:szCs w:val="24"/>
        </w:rPr>
        <w:t>were considered</w:t>
      </w:r>
      <w:proofErr w:type="gramEnd"/>
      <w:r w:rsidRPr="00CB0ECB">
        <w:rPr>
          <w:rFonts w:ascii="Times New Roman" w:hAnsi="Times New Roman" w:cs="Times New Roman"/>
          <w:sz w:val="24"/>
          <w:szCs w:val="24"/>
        </w:rPr>
        <w:t xml:space="preserve"> as lower-risk and those with multiple indications as higher-risk.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lastRenderedPageBreak/>
        <w:t>EPOCH population extrapolation</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In the EPOCH trial, </w:t>
      </w:r>
      <w:r w:rsidRPr="00CB0ECB">
        <w:rPr>
          <w:rFonts w:ascii="Times New Roman" w:hAnsi="Times New Roman" w:cs="Times New Roman"/>
          <w:color w:val="000000" w:themeColor="text1"/>
          <w:sz w:val="24"/>
          <w:szCs w:val="24"/>
        </w:rPr>
        <w:t xml:space="preserve">mortality and inpatient stay data were available for all the trial participants. We used these data to explore the cost-effectiveness of the QI programme in the whole EPOCH population, combining these data with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c</w:t>
      </w:r>
      <w:r w:rsidRPr="00CB0ECB">
        <w:rPr>
          <w:rFonts w:ascii="Times New Roman" w:hAnsi="Times New Roman" w:cs="Times New Roman"/>
          <w:sz w:val="24"/>
          <w:szCs w:val="24"/>
        </w:rPr>
        <w:t xml:space="preserve">osts of readmissions, and costs of outpatient, A&amp;E and primary care predicted based on the EPOCH subsample. Generalised linear models were used to predict costs (including age, sex and </w:t>
      </w:r>
      <w:r w:rsidRPr="00CB0ECB">
        <w:rPr>
          <w:rFonts w:ascii="Times New Roman" w:hAnsi="Times New Roman" w:cs="Times New Roman"/>
          <w:color w:val="000000" w:themeColor="text1"/>
          <w:sz w:val="24"/>
          <w:szCs w:val="24"/>
        </w:rPr>
        <w:t>cluster</w:t>
      </w:r>
      <w:r w:rsidRPr="00CB0ECB">
        <w:rPr>
          <w:rFonts w:ascii="Times New Roman" w:hAnsi="Times New Roman" w:cs="Times New Roman"/>
          <w:sz w:val="24"/>
          <w:szCs w:val="24"/>
        </w:rPr>
        <w:t xml:space="preserve"> as covariates) and baseline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(including age, sex and indication for surgery as covariates) and a generalised least square random effects model was used to predict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gain after surgery, controlling for baseline EQ-5D-3L score, age and sex. We then used the predicted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scores and the </w:t>
      </w:r>
      <w:r w:rsidRPr="00CB0ECB">
        <w:rPr>
          <w:rFonts w:ascii="Times New Roman" w:hAnsi="Times New Roman" w:cs="Times New Roman"/>
          <w:color w:val="000000" w:themeColor="text1"/>
          <w:sz w:val="24"/>
          <w:szCs w:val="24"/>
        </w:rPr>
        <w:t xml:space="preserve">mortality data to calculate QALYs over the trial period using area under curve and linear interpolation method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&lt;EndNote&gt;&lt;Cite&gt;&lt;Author&gt;Matthews&lt;/Author&gt;&lt;Year&gt;1990&lt;/Year&gt;&lt;RecNum&gt;837&lt;/RecNum&gt;&lt;DisplayText&gt;(17)&lt;/DisplayText&gt;&lt;record&gt;&lt;rec-number&gt;837&lt;/rec-number&gt;&lt;foreign-keys&gt;&lt;key app="EN" db-id="xr0ex02vg5datvese5yx0fvx00t9xszdrwxw" timestamp="1507217270"&gt;837&lt;/key&gt;&lt;/foreign-keys&gt;&lt;ref-type name="Journal Article"&gt;17&lt;/ref-type&gt;&lt;contributors&gt;&lt;authors&gt;&lt;author&gt;Matthews, J. N.&lt;/author&gt;&lt;author&gt;Altman, D. G.&lt;/author&gt;&lt;author&gt;Campbell, M. J.&lt;/author&gt;&lt;author&gt;Royston, P.&lt;/author&gt;&lt;/authors&gt;&lt;/contributors&gt;&lt;auth-address&gt;Division of Medical Statistics, University of Newcastle-upon-Tyne, The Medical School.&lt;/auth-address&gt;&lt;titles&gt;&lt;title&gt;Analysis of serial measurements in medical research&lt;/title&gt;&lt;secondary-title&gt;BMJ&lt;/secondary-title&gt;&lt;/titles&gt;&lt;periodical&gt;&lt;full-title&gt;BMJ&lt;/full-title&gt;&lt;abbr-1&gt;Bmj&lt;/abbr-1&gt;&lt;/periodical&gt;&lt;pages&gt;230-5&lt;/pages&gt;&lt;volume&gt;300&lt;/volume&gt;&lt;number&gt;6719&lt;/number&gt;&lt;keywords&gt;&lt;keyword&gt;Animals&lt;/keyword&gt;&lt;keyword&gt;*Data Interpretation, Statistical&lt;/keyword&gt;&lt;keyword&gt;Female&lt;/keyword&gt;&lt;keyword&gt;Humans&lt;/keyword&gt;&lt;keyword&gt;Methods&lt;/keyword&gt;&lt;keyword&gt;Pregnancy&lt;/keyword&gt;&lt;keyword&gt;Rats&lt;/keyword&gt;&lt;keyword&gt;*Research Design&lt;/keyword&gt;&lt;/keywords&gt;&lt;dates&gt;&lt;year&gt;1990&lt;/year&gt;&lt;pub-dates&gt;&lt;date&gt;Jan 27&lt;/date&gt;&lt;/pub-dates&gt;&lt;/dates&gt;&lt;isbn&gt;0959-8138 (Print)&amp;#xD;0959-535X (Linking)&lt;/isbn&gt;&lt;accession-num&gt;2106931&lt;/accession-num&gt;&lt;urls&gt;&lt;related-urls&gt;&lt;url&gt;https://www.ncbi.nlm.nih.gov/pubmed/2106931&lt;/url&gt;&lt;/related-urls&gt;&lt;/urls&gt;&lt;custom2&gt;PMC1662068&lt;/custom2&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(17)</w:t>
      </w:r>
      <w:r w:rsidRPr="00CB0ECB">
        <w:rPr>
          <w:rFonts w:ascii="Times New Roman" w:hAnsi="Times New Roman" w:cs="Times New Roman"/>
          <w:sz w:val="24"/>
          <w:szCs w:val="24"/>
        </w:rPr>
        <w:fldChar w:fldCharType="end"/>
      </w:r>
      <w:r w:rsidRPr="00CB0ECB">
        <w:rPr>
          <w:rFonts w:ascii="Times New Roman" w:hAnsi="Times New Roman" w:cs="Times New Roman"/>
          <w:color w:val="000000" w:themeColor="text1"/>
          <w:sz w:val="24"/>
          <w:szCs w:val="24"/>
        </w:rPr>
        <w:t>. The same approach employed to extrapolate l</w:t>
      </w:r>
      <w:r w:rsidRPr="00CB0ECB">
        <w:rPr>
          <w:rFonts w:ascii="Times New Roman" w:hAnsi="Times New Roman" w:cs="Times New Roman"/>
          <w:sz w:val="24"/>
          <w:szCs w:val="24"/>
        </w:rPr>
        <w:t xml:space="preserve">ifetime costs and QALYs in the EPOCH subsample </w:t>
      </w:r>
      <w:proofErr w:type="gramStart"/>
      <w:r w:rsidRPr="00CB0ECB">
        <w:rPr>
          <w:rFonts w:ascii="Times New Roman" w:hAnsi="Times New Roman" w:cs="Times New Roman"/>
          <w:sz w:val="24"/>
          <w:szCs w:val="24"/>
        </w:rPr>
        <w:t>was also used</w:t>
      </w:r>
      <w:proofErr w:type="gramEnd"/>
      <w:r w:rsidRPr="00CB0ECB">
        <w:rPr>
          <w:rFonts w:ascii="Times New Roman" w:hAnsi="Times New Roman" w:cs="Times New Roman"/>
          <w:sz w:val="24"/>
          <w:szCs w:val="24"/>
        </w:rPr>
        <w:t xml:space="preserve"> in the EPOCH population. These regression models predicted the conditional means in costs and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scores for those not in the EPOCH subsample, and the potential variability in patient estimates was not captured and therefore only the mean values of difference in costs and QALYs are reported and </w:t>
      </w:r>
      <w:r w:rsidRPr="00CB0ECB">
        <w:rPr>
          <w:rFonts w:ascii="Times New Roman" w:hAnsi="Times New Roman" w:cs="Times New Roman"/>
          <w:color w:val="000000" w:themeColor="text1"/>
          <w:sz w:val="24"/>
          <w:szCs w:val="24"/>
        </w:rPr>
        <w:t>ICER and NHB were calculated to assess the cost-effectiveness.</w:t>
      </w:r>
      <w:r w:rsidRPr="00CB0ECB">
        <w:rPr>
          <w:rFonts w:ascii="Times New Roman" w:hAnsi="Times New Roman" w:cs="Times New Roman"/>
          <w:sz w:val="24"/>
          <w:szCs w:val="24"/>
        </w:rPr>
        <w:t xml:space="preserve"> All statistical analyses </w:t>
      </w:r>
      <w:proofErr w:type="gramStart"/>
      <w:r w:rsidRPr="00CB0ECB">
        <w:rPr>
          <w:rFonts w:ascii="Times New Roman" w:hAnsi="Times New Roman" w:cs="Times New Roman"/>
          <w:sz w:val="24"/>
          <w:szCs w:val="24"/>
        </w:rPr>
        <w:t>were performed</w:t>
      </w:r>
      <w:proofErr w:type="gramEnd"/>
      <w:r w:rsidRPr="00CB0ECB">
        <w:rPr>
          <w:rFonts w:ascii="Times New Roman" w:hAnsi="Times New Roman" w:cs="Times New Roman"/>
          <w:sz w:val="24"/>
          <w:szCs w:val="24"/>
        </w:rPr>
        <w:t xml:space="preserve"> using Stata 14 (</w:t>
      </w:r>
      <w:proofErr w:type="spellStart"/>
      <w:r w:rsidRPr="00CB0ECB">
        <w:rPr>
          <w:rFonts w:ascii="Times New Roman" w:hAnsi="Times New Roman" w:cs="Times New Roman"/>
          <w:sz w:val="24"/>
          <w:szCs w:val="24"/>
        </w:rPr>
        <w:t>StataCorp</w:t>
      </w:r>
      <w:proofErr w:type="spellEnd"/>
      <w:r w:rsidRPr="00CB0ECB">
        <w:rPr>
          <w:rFonts w:ascii="Times New Roman" w:hAnsi="Times New Roman" w:cs="Times New Roman"/>
          <w:sz w:val="24"/>
          <w:szCs w:val="24"/>
        </w:rPr>
        <w:t xml:space="preserve">, College Station, Texas, USA). </w:t>
      </w:r>
      <w:bookmarkStart w:id="1" w:name="_Toc519165843"/>
    </w:p>
    <w:p w:rsidR="003F4196" w:rsidRPr="00CB0ECB" w:rsidRDefault="003F4196" w:rsidP="003F4196">
      <w:pPr>
        <w:spacing w:after="0" w:line="360" w:lineRule="auto"/>
        <w:rPr>
          <w:rFonts w:ascii="Times New Roman" w:eastAsiaTheme="majorEastAsia" w:hAnsi="Times New Roman" w:cs="Times New Roman"/>
          <w:b/>
          <w:color w:val="000000" w:themeColor="text1"/>
          <w:sz w:val="24"/>
          <w:szCs w:val="24"/>
          <w:lang w:eastAsia="en-US"/>
        </w:rPr>
      </w:pPr>
    </w:p>
    <w:p w:rsidR="003F4196" w:rsidRPr="00CB0ECB" w:rsidRDefault="003F4196" w:rsidP="003F4196">
      <w:pPr>
        <w:pStyle w:val="Heading1"/>
        <w:numPr>
          <w:ilvl w:val="0"/>
          <w:numId w:val="21"/>
        </w:numPr>
        <w:spacing w:before="0" w:line="360" w:lineRule="auto"/>
        <w:rPr>
          <w:rFonts w:ascii="Times New Roman" w:hAnsi="Times New Roman" w:cs="Times New Roman"/>
          <w:b/>
          <w:color w:val="000000" w:themeColor="text1"/>
          <w:sz w:val="24"/>
          <w:szCs w:val="24"/>
        </w:rPr>
      </w:pPr>
      <w:r w:rsidRPr="00CB0ECB">
        <w:rPr>
          <w:rFonts w:ascii="Times New Roman" w:hAnsi="Times New Roman" w:cs="Times New Roman"/>
          <w:b/>
          <w:color w:val="000000" w:themeColor="text1"/>
          <w:sz w:val="24"/>
          <w:szCs w:val="24"/>
        </w:rPr>
        <w:t>Results</w:t>
      </w:r>
      <w:bookmarkEnd w:id="1"/>
      <w:r w:rsidRPr="00CB0ECB">
        <w:rPr>
          <w:rFonts w:ascii="Times New Roman" w:hAnsi="Times New Roman" w:cs="Times New Roman"/>
          <w:b/>
          <w:color w:val="000000" w:themeColor="text1"/>
          <w:sz w:val="24"/>
          <w:szCs w:val="24"/>
        </w:rPr>
        <w:t xml:space="preserve"> </w:t>
      </w: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bookmarkStart w:id="2" w:name="_Toc519165844"/>
      <w:r w:rsidRPr="00CB0ECB">
        <w:rPr>
          <w:rFonts w:ascii="Times New Roman" w:hAnsi="Times New Roman" w:cs="Times New Roman"/>
          <w:b/>
          <w:color w:val="auto"/>
          <w:sz w:val="24"/>
        </w:rPr>
        <w:t>Patient characteristics</w:t>
      </w:r>
      <w:bookmarkEnd w:id="2"/>
      <w:r w:rsidRPr="00CB0ECB">
        <w:rPr>
          <w:rFonts w:ascii="Times New Roman" w:hAnsi="Times New Roman" w:cs="Times New Roman"/>
          <w:b/>
          <w:color w:val="auto"/>
          <w:sz w:val="24"/>
        </w:rPr>
        <w:t xml:space="preserve"> </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Baseline characteristics of patients in the EPOCH population are summarised in </w:t>
      </w:r>
      <w:r w:rsidRPr="00CB0ECB">
        <w:rPr>
          <w:rFonts w:ascii="Times New Roman" w:hAnsi="Times New Roman" w:cs="Times New Roman"/>
          <w:b/>
          <w:color w:val="000000" w:themeColor="text1"/>
          <w:sz w:val="24"/>
          <w:szCs w:val="24"/>
        </w:rPr>
        <w:t>Table S1</w:t>
      </w:r>
      <w:r w:rsidRPr="00CB0ECB">
        <w:rPr>
          <w:rFonts w:ascii="Times New Roman" w:hAnsi="Times New Roman" w:cs="Times New Roman"/>
          <w:color w:val="000000" w:themeColor="text1"/>
          <w:sz w:val="24"/>
          <w:szCs w:val="24"/>
        </w:rPr>
        <w:t xml:space="preserve">. </w:t>
      </w:r>
      <w:proofErr w:type="gramStart"/>
      <w:r w:rsidRPr="00CB0ECB">
        <w:rPr>
          <w:rFonts w:ascii="Times New Roman" w:hAnsi="Times New Roman" w:cs="Times New Roman"/>
          <w:color w:val="000000" w:themeColor="text1"/>
          <w:sz w:val="24"/>
          <w:szCs w:val="24"/>
        </w:rPr>
        <w:t>A total of 15,856</w:t>
      </w:r>
      <w:proofErr w:type="gramEnd"/>
      <w:r w:rsidRPr="00CB0ECB">
        <w:rPr>
          <w:rFonts w:ascii="Times New Roman" w:hAnsi="Times New Roman" w:cs="Times New Roman"/>
          <w:color w:val="000000" w:themeColor="text1"/>
          <w:sz w:val="24"/>
          <w:szCs w:val="24"/>
        </w:rPr>
        <w:t xml:space="preserve"> eligible patients were included (8,482 in the usual care group and 7,374 in the QI group) and there were no marked differences in baseline characteristics between patients in the QI group and those in the usual care group. Of the 680 eligible patients in the EPOCH subsample, baseline characteristics did not markedly differ between the usual care group (n=415) and the QI group (n=265), with the exception of higher baseline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xml:space="preserve"> scores (0.262 vs 0.168) and slightly higher proportion of multiple surgical indications (higher-risk) patients (25.7% vs 21.5%) in the QI group (</w:t>
      </w:r>
      <w:r w:rsidRPr="00CB0ECB">
        <w:rPr>
          <w:rFonts w:ascii="Times New Roman" w:hAnsi="Times New Roman" w:cs="Times New Roman"/>
          <w:b/>
          <w:color w:val="000000" w:themeColor="text1"/>
          <w:sz w:val="24"/>
          <w:szCs w:val="24"/>
        </w:rPr>
        <w:t>Table S1</w:t>
      </w:r>
      <w:r w:rsidRPr="00CB0ECB">
        <w:rPr>
          <w:rFonts w:ascii="Times New Roman" w:hAnsi="Times New Roman" w:cs="Times New Roman"/>
          <w:color w:val="000000" w:themeColor="text1"/>
          <w:sz w:val="24"/>
          <w:szCs w:val="24"/>
        </w:rPr>
        <w:t xml:space="preserve">). The characteristics of patients in the EPOCH subsample and those in the EPOCH population were broadly similar, </w:t>
      </w:r>
      <w:r>
        <w:rPr>
          <w:rFonts w:ascii="Times New Roman" w:hAnsi="Times New Roman" w:cs="Times New Roman"/>
          <w:color w:val="000000" w:themeColor="text1"/>
          <w:sz w:val="24"/>
          <w:szCs w:val="24"/>
        </w:rPr>
        <w:t xml:space="preserve">although </w:t>
      </w:r>
      <w:r w:rsidRPr="00CB0ECB">
        <w:rPr>
          <w:rFonts w:ascii="Times New Roman" w:hAnsi="Times New Roman" w:cs="Times New Roman"/>
          <w:color w:val="000000" w:themeColor="text1"/>
          <w:sz w:val="24"/>
          <w:szCs w:val="24"/>
        </w:rPr>
        <w:t xml:space="preserve">patients </w:t>
      </w:r>
      <w:r>
        <w:rPr>
          <w:rFonts w:ascii="Times New Roman" w:hAnsi="Times New Roman" w:cs="Times New Roman"/>
          <w:color w:val="000000" w:themeColor="text1"/>
          <w:sz w:val="24"/>
          <w:szCs w:val="24"/>
        </w:rPr>
        <w:t xml:space="preserve">in the subsample </w:t>
      </w:r>
      <w:r w:rsidRPr="00CB0ECB">
        <w:rPr>
          <w:rFonts w:ascii="Times New Roman" w:hAnsi="Times New Roman" w:cs="Times New Roman"/>
          <w:color w:val="000000" w:themeColor="text1"/>
          <w:sz w:val="24"/>
          <w:szCs w:val="24"/>
        </w:rPr>
        <w:t xml:space="preserve">were slightly </w:t>
      </w:r>
      <w:r>
        <w:rPr>
          <w:rFonts w:ascii="Times New Roman" w:hAnsi="Times New Roman" w:cs="Times New Roman"/>
          <w:color w:val="000000" w:themeColor="text1"/>
          <w:sz w:val="24"/>
          <w:szCs w:val="24"/>
        </w:rPr>
        <w:t xml:space="preserve">younger </w:t>
      </w:r>
      <w:r w:rsidRPr="00CB0ECB">
        <w:rPr>
          <w:rFonts w:ascii="Times New Roman" w:hAnsi="Times New Roman" w:cs="Times New Roman"/>
          <w:color w:val="000000" w:themeColor="text1"/>
          <w:sz w:val="24"/>
          <w:szCs w:val="24"/>
        </w:rPr>
        <w:t xml:space="preserve">on average and a </w:t>
      </w:r>
      <w:r>
        <w:rPr>
          <w:rFonts w:ascii="Times New Roman" w:hAnsi="Times New Roman" w:cs="Times New Roman"/>
          <w:color w:val="000000" w:themeColor="text1"/>
          <w:sz w:val="24"/>
          <w:szCs w:val="24"/>
        </w:rPr>
        <w:t>lower</w:t>
      </w:r>
      <w:r w:rsidRPr="00CB0ECB">
        <w:rPr>
          <w:rFonts w:ascii="Times New Roman" w:hAnsi="Times New Roman" w:cs="Times New Roman"/>
          <w:color w:val="000000" w:themeColor="text1"/>
          <w:sz w:val="24"/>
          <w:szCs w:val="24"/>
        </w:rPr>
        <w:t xml:space="preserve"> proportion were females. The 180-day all-cause mortality and the characteristics of patients alive at the end of the trial period </w:t>
      </w:r>
      <w:proofErr w:type="gramStart"/>
      <w:r w:rsidRPr="00CB0ECB">
        <w:rPr>
          <w:rFonts w:ascii="Times New Roman" w:hAnsi="Times New Roman" w:cs="Times New Roman"/>
          <w:color w:val="000000" w:themeColor="text1"/>
          <w:sz w:val="24"/>
          <w:szCs w:val="24"/>
        </w:rPr>
        <w:t>are presented</w:t>
      </w:r>
      <w:proofErr w:type="gramEnd"/>
      <w:r w:rsidRPr="00CB0ECB">
        <w:rPr>
          <w:rFonts w:ascii="Times New Roman" w:hAnsi="Times New Roman" w:cs="Times New Roman"/>
          <w:color w:val="000000" w:themeColor="text1"/>
          <w:sz w:val="24"/>
          <w:szCs w:val="24"/>
        </w:rPr>
        <w:t xml:space="preserve"> in </w:t>
      </w:r>
      <w:r w:rsidRPr="00CB0ECB">
        <w:rPr>
          <w:rFonts w:ascii="Times New Roman" w:hAnsi="Times New Roman" w:cs="Times New Roman"/>
          <w:b/>
          <w:color w:val="000000" w:themeColor="text1"/>
          <w:sz w:val="24"/>
          <w:szCs w:val="24"/>
        </w:rPr>
        <w:t>Table S2</w:t>
      </w:r>
      <w:r w:rsidRPr="00CB0ECB">
        <w:rPr>
          <w:rFonts w:ascii="Times New Roman" w:hAnsi="Times New Roman" w:cs="Times New Roman"/>
          <w:color w:val="000000" w:themeColor="text1"/>
          <w:sz w:val="24"/>
          <w:szCs w:val="24"/>
        </w:rPr>
        <w:t xml:space="preserve">. A higher proportion of patients died in the usual care group compared to QI group in both EPOCH </w:t>
      </w:r>
      <w:r>
        <w:rPr>
          <w:rFonts w:ascii="Times New Roman" w:hAnsi="Times New Roman" w:cs="Times New Roman"/>
          <w:color w:val="000000" w:themeColor="text1"/>
          <w:sz w:val="24"/>
          <w:szCs w:val="24"/>
        </w:rPr>
        <w:t>subsample</w:t>
      </w:r>
      <w:r w:rsidRPr="00CB0ECB">
        <w:rPr>
          <w:rFonts w:ascii="Times New Roman" w:hAnsi="Times New Roman" w:cs="Times New Roman"/>
          <w:color w:val="000000" w:themeColor="text1"/>
          <w:sz w:val="24"/>
          <w:szCs w:val="24"/>
        </w:rPr>
        <w:t xml:space="preserve"> and EPOCH </w:t>
      </w:r>
      <w:r>
        <w:rPr>
          <w:rFonts w:ascii="Times New Roman" w:hAnsi="Times New Roman" w:cs="Times New Roman"/>
          <w:color w:val="000000" w:themeColor="text1"/>
          <w:sz w:val="24"/>
          <w:szCs w:val="24"/>
        </w:rPr>
        <w:t>population</w:t>
      </w:r>
      <w:r w:rsidRPr="00CB0ECB">
        <w:rPr>
          <w:rFonts w:ascii="Times New Roman" w:hAnsi="Times New Roman" w:cs="Times New Roman"/>
          <w:color w:val="000000" w:themeColor="text1"/>
          <w:sz w:val="24"/>
          <w:szCs w:val="24"/>
        </w:rPr>
        <w:t xml:space="preserve">. The mortality was </w:t>
      </w:r>
      <w:r>
        <w:rPr>
          <w:rFonts w:ascii="Times New Roman" w:hAnsi="Times New Roman" w:cs="Times New Roman"/>
          <w:color w:val="000000" w:themeColor="text1"/>
          <w:sz w:val="24"/>
          <w:szCs w:val="24"/>
        </w:rPr>
        <w:t>lower</w:t>
      </w:r>
      <w:r w:rsidRPr="00CB0ECB">
        <w:rPr>
          <w:rFonts w:ascii="Times New Roman" w:hAnsi="Times New Roman" w:cs="Times New Roman"/>
          <w:color w:val="000000" w:themeColor="text1"/>
          <w:sz w:val="24"/>
          <w:szCs w:val="24"/>
        </w:rPr>
        <w:t xml:space="preserve"> in the EPOCH </w:t>
      </w:r>
      <w:r>
        <w:rPr>
          <w:rFonts w:ascii="Times New Roman" w:hAnsi="Times New Roman" w:cs="Times New Roman"/>
          <w:color w:val="000000" w:themeColor="text1"/>
          <w:sz w:val="24"/>
          <w:szCs w:val="24"/>
        </w:rPr>
        <w:t>subsample</w:t>
      </w:r>
      <w:r w:rsidRPr="00CB0ECB">
        <w:rPr>
          <w:rFonts w:ascii="Times New Roman" w:hAnsi="Times New Roman" w:cs="Times New Roman"/>
          <w:color w:val="000000" w:themeColor="text1"/>
          <w:sz w:val="24"/>
          <w:szCs w:val="24"/>
        </w:rPr>
        <w:t xml:space="preserve"> compared to that in the EPOCH </w:t>
      </w:r>
      <w:r>
        <w:rPr>
          <w:rFonts w:ascii="Times New Roman" w:hAnsi="Times New Roman" w:cs="Times New Roman"/>
          <w:color w:val="000000" w:themeColor="text1"/>
          <w:sz w:val="24"/>
          <w:szCs w:val="24"/>
        </w:rPr>
        <w:t>population</w:t>
      </w:r>
      <w:r w:rsidRPr="00CB0ECB">
        <w:rPr>
          <w:rFonts w:ascii="Times New Roman" w:hAnsi="Times New Roman" w:cs="Times New Roman"/>
          <w:color w:val="000000" w:themeColor="text1"/>
          <w:sz w:val="24"/>
          <w:szCs w:val="24"/>
        </w:rPr>
        <w:t xml:space="preserve">.  </w:t>
      </w:r>
    </w:p>
    <w:p w:rsidR="003F4196" w:rsidRPr="00CB0ECB" w:rsidRDefault="003F4196" w:rsidP="003F4196">
      <w:pPr>
        <w:pStyle w:val="CommentText"/>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Resource use and costs</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The healthcare resources used over the 180-day follow-up period for the EPOCH subsample and the unit costs associated with each type of resource use </w:t>
      </w:r>
      <w:proofErr w:type="gramStart"/>
      <w:r w:rsidRPr="00CB0ECB">
        <w:rPr>
          <w:rFonts w:ascii="Times New Roman" w:hAnsi="Times New Roman" w:cs="Times New Roman"/>
          <w:color w:val="000000" w:themeColor="text1"/>
          <w:sz w:val="24"/>
          <w:szCs w:val="24"/>
        </w:rPr>
        <w:t>are shown</w:t>
      </w:r>
      <w:proofErr w:type="gramEnd"/>
      <w:r w:rsidRPr="00CB0ECB">
        <w:rPr>
          <w:rFonts w:ascii="Times New Roman" w:hAnsi="Times New Roman" w:cs="Times New Roman"/>
          <w:color w:val="000000" w:themeColor="text1"/>
          <w:sz w:val="24"/>
          <w:szCs w:val="24"/>
        </w:rPr>
        <w:t xml:space="preserve"> in </w:t>
      </w:r>
      <w:r w:rsidRPr="00CB0ECB">
        <w:rPr>
          <w:rFonts w:ascii="Times New Roman" w:hAnsi="Times New Roman" w:cs="Times New Roman"/>
          <w:b/>
          <w:color w:val="000000" w:themeColor="text1"/>
          <w:sz w:val="24"/>
          <w:szCs w:val="24"/>
        </w:rPr>
        <w:t>Table 1</w:t>
      </w:r>
      <w:r w:rsidRPr="00CB0ECB">
        <w:rPr>
          <w:rFonts w:ascii="Times New Roman" w:hAnsi="Times New Roman" w:cs="Times New Roman"/>
          <w:color w:val="000000" w:themeColor="text1"/>
          <w:sz w:val="24"/>
          <w:szCs w:val="24"/>
        </w:rPr>
        <w:t xml:space="preserve">. Resource use was highly variable between individuals, as evidenced by the large standard deviations, but was similar on average between patients in the QI programme and usual care. The total costs of the QI programme across the 93 trial hospitals with 7,383 patients in the QI group (9 patients excluded from the </w:t>
      </w:r>
      <w:proofErr w:type="gramStart"/>
      <w:r w:rsidRPr="00CB0ECB">
        <w:rPr>
          <w:rFonts w:ascii="Times New Roman" w:hAnsi="Times New Roman" w:cs="Times New Roman"/>
          <w:color w:val="000000" w:themeColor="text1"/>
          <w:sz w:val="24"/>
          <w:szCs w:val="24"/>
        </w:rPr>
        <w:t>analysis</w:t>
      </w:r>
      <w:proofErr w:type="gramEnd"/>
      <w:r w:rsidRPr="00CB0ECB">
        <w:rPr>
          <w:rFonts w:ascii="Times New Roman" w:hAnsi="Times New Roman" w:cs="Times New Roman"/>
          <w:color w:val="000000" w:themeColor="text1"/>
          <w:sz w:val="24"/>
          <w:szCs w:val="24"/>
        </w:rPr>
        <w:t xml:space="preserve"> as outcome data could not be calculated) were estimated to be £231,400, resulting in a cost per patient of £32 of the programme. </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The mean costs of resource use in the EPOCH subsample based on the imputed data </w:t>
      </w:r>
      <w:proofErr w:type="gramStart"/>
      <w:r w:rsidRPr="00CB0ECB">
        <w:rPr>
          <w:rFonts w:ascii="Times New Roman" w:hAnsi="Times New Roman" w:cs="Times New Roman"/>
          <w:color w:val="000000" w:themeColor="text1"/>
          <w:sz w:val="24"/>
          <w:szCs w:val="24"/>
        </w:rPr>
        <w:t>are shown</w:t>
      </w:r>
      <w:proofErr w:type="gramEnd"/>
      <w:r w:rsidRPr="00CB0ECB">
        <w:rPr>
          <w:rFonts w:ascii="Times New Roman" w:hAnsi="Times New Roman" w:cs="Times New Roman"/>
          <w:color w:val="000000" w:themeColor="text1"/>
          <w:sz w:val="24"/>
          <w:szCs w:val="24"/>
        </w:rPr>
        <w:t xml:space="preserve"> in </w:t>
      </w:r>
      <w:r w:rsidRPr="00CB0ECB">
        <w:rPr>
          <w:rFonts w:ascii="Times New Roman" w:hAnsi="Times New Roman" w:cs="Times New Roman"/>
          <w:b/>
          <w:color w:val="000000" w:themeColor="text1"/>
          <w:sz w:val="24"/>
          <w:szCs w:val="24"/>
        </w:rPr>
        <w:t>Table 2</w:t>
      </w:r>
      <w:r w:rsidRPr="00CB0ECB">
        <w:rPr>
          <w:rFonts w:ascii="Times New Roman" w:hAnsi="Times New Roman" w:cs="Times New Roman"/>
          <w:color w:val="000000" w:themeColor="text1"/>
          <w:sz w:val="24"/>
          <w:szCs w:val="24"/>
        </w:rPr>
        <w:t xml:space="preserve">. Costs of inpatient stay after surgery is the principal costs driver, accounting for around 80% of the mean total costs. Overall, mean 180-day costs for a patient in the usual care group was £8216 while the costs for a patient in the QI group was higher, at £8675 (mean difference: 467, 95% CI: -800 to 1735).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 xml:space="preserve">Outcomes </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The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xml:space="preserve"> scores at each time point and 180-day QALYs for the EPOCH subsample are summarised in </w:t>
      </w:r>
      <w:r w:rsidRPr="00CB0ECB">
        <w:rPr>
          <w:rFonts w:ascii="Times New Roman" w:hAnsi="Times New Roman" w:cs="Times New Roman"/>
          <w:b/>
          <w:color w:val="000000" w:themeColor="text1"/>
          <w:sz w:val="24"/>
          <w:szCs w:val="24"/>
        </w:rPr>
        <w:t>Table 3</w:t>
      </w:r>
      <w:r w:rsidRPr="00CB0ECB">
        <w:rPr>
          <w:rFonts w:ascii="Times New Roman" w:hAnsi="Times New Roman" w:cs="Times New Roman"/>
          <w:color w:val="000000" w:themeColor="text1"/>
          <w:sz w:val="24"/>
          <w:szCs w:val="24"/>
        </w:rPr>
        <w:t xml:space="preserve"> (based on the imputed data). At baseline, the QI patients had higher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xml:space="preserve"> scores than those in usual care, but the follow-up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xml:space="preserve"> scores were similar between two groups. </w:t>
      </w:r>
      <w:proofErr w:type="gramStart"/>
      <w:r w:rsidRPr="00CB0ECB">
        <w:rPr>
          <w:rFonts w:ascii="Times New Roman" w:hAnsi="Times New Roman" w:cs="Times New Roman"/>
          <w:color w:val="000000" w:themeColor="text1"/>
          <w:sz w:val="24"/>
          <w:szCs w:val="24"/>
        </w:rPr>
        <w:t xml:space="preserve">The mean QALYs over the 180 days after surgery were 0.274 (95% CI 0.260 to 0.288) for the usual care group and 0.287 (95% CI 0.269 to 0.306) for the QI programme group; patients in the intervention group had slightly higher QALYs than those in the usual care group (mean difference: 0.013, 95% CI: -0.009 to 0.036), however, after adjusting for baseline </w:t>
      </w:r>
      <w:proofErr w:type="spellStart"/>
      <w:r w:rsidRPr="00CB0ECB">
        <w:rPr>
          <w:rFonts w:ascii="Times New Roman" w:hAnsi="Times New Roman" w:cs="Times New Roman"/>
          <w:color w:val="000000" w:themeColor="text1"/>
          <w:sz w:val="24"/>
          <w:szCs w:val="24"/>
        </w:rPr>
        <w:t>HRQoL</w:t>
      </w:r>
      <w:proofErr w:type="spellEnd"/>
      <w:r w:rsidRPr="00CB0ECB">
        <w:rPr>
          <w:rFonts w:ascii="Times New Roman" w:hAnsi="Times New Roman" w:cs="Times New Roman"/>
          <w:color w:val="000000" w:themeColor="text1"/>
          <w:sz w:val="24"/>
          <w:szCs w:val="24"/>
        </w:rPr>
        <w:t xml:space="preserve">, age and sex, the QI programme generated fewer QALYs compared to usual care, although the differences were very small  (mean difference: </w:t>
      </w:r>
      <w:r w:rsidRPr="00CB0ECB">
        <w:rPr>
          <w:rFonts w:ascii="Times New Roman" w:hAnsi="Times New Roman" w:cs="Times New Roman"/>
          <w:sz w:val="24"/>
          <w:szCs w:val="24"/>
        </w:rPr>
        <w:t xml:space="preserve">-0.002, </w:t>
      </w:r>
      <w:r w:rsidRPr="00CB0ECB">
        <w:rPr>
          <w:rFonts w:ascii="Times New Roman" w:hAnsi="Times New Roman" w:cs="Times New Roman"/>
          <w:color w:val="000000" w:themeColor="text1"/>
          <w:sz w:val="24"/>
          <w:szCs w:val="24"/>
        </w:rPr>
        <w:t xml:space="preserve">95% CI: </w:t>
      </w:r>
      <w:r w:rsidRPr="00CB0ECB">
        <w:rPr>
          <w:rFonts w:ascii="Times New Roman" w:hAnsi="Times New Roman" w:cs="Times New Roman"/>
          <w:sz w:val="24"/>
          <w:szCs w:val="24"/>
        </w:rPr>
        <w:t>-0.022 to 0.017</w:t>
      </w:r>
      <w:r w:rsidRPr="00CB0ECB">
        <w:rPr>
          <w:rFonts w:ascii="Times New Roman" w:hAnsi="Times New Roman" w:cs="Times New Roman"/>
          <w:color w:val="000000" w:themeColor="text1"/>
          <w:sz w:val="24"/>
          <w:szCs w:val="24"/>
        </w:rPr>
        <w:t>).</w:t>
      </w:r>
      <w:proofErr w:type="gramEnd"/>
      <w:r w:rsidRPr="00CB0ECB">
        <w:rPr>
          <w:rFonts w:ascii="Times New Roman" w:hAnsi="Times New Roman" w:cs="Times New Roman"/>
          <w:color w:val="000000" w:themeColor="text1"/>
          <w:sz w:val="24"/>
          <w:szCs w:val="24"/>
        </w:rPr>
        <w:t xml:space="preserve">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2"/>
        <w:numPr>
          <w:ilvl w:val="1"/>
          <w:numId w:val="21"/>
        </w:numPr>
        <w:spacing w:before="0" w:line="360" w:lineRule="auto"/>
        <w:rPr>
          <w:rFonts w:ascii="Times New Roman" w:hAnsi="Times New Roman" w:cs="Times New Roman"/>
          <w:b/>
          <w:color w:val="auto"/>
          <w:sz w:val="24"/>
        </w:rPr>
      </w:pPr>
      <w:r w:rsidRPr="00CB0ECB">
        <w:rPr>
          <w:rFonts w:ascii="Times New Roman" w:hAnsi="Times New Roman" w:cs="Times New Roman"/>
          <w:b/>
          <w:color w:val="auto"/>
          <w:sz w:val="24"/>
        </w:rPr>
        <w:t>Cost-effectiveness analysis</w:t>
      </w: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Within-trial analysis</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Cost-effectiveness results </w:t>
      </w:r>
      <w:proofErr w:type="gramStart"/>
      <w:r w:rsidRPr="00CB0ECB">
        <w:rPr>
          <w:rFonts w:ascii="Times New Roman" w:hAnsi="Times New Roman" w:cs="Times New Roman"/>
          <w:color w:val="000000" w:themeColor="text1"/>
          <w:sz w:val="24"/>
          <w:szCs w:val="24"/>
        </w:rPr>
        <w:t>are presented</w:t>
      </w:r>
      <w:proofErr w:type="gramEnd"/>
      <w:r w:rsidRPr="00CB0ECB">
        <w:rPr>
          <w:rFonts w:ascii="Times New Roman" w:hAnsi="Times New Roman" w:cs="Times New Roman"/>
          <w:color w:val="000000" w:themeColor="text1"/>
          <w:sz w:val="24"/>
          <w:szCs w:val="24"/>
        </w:rPr>
        <w:t xml:space="preserve"> in </w:t>
      </w:r>
      <w:r w:rsidRPr="00CB0ECB">
        <w:rPr>
          <w:rFonts w:ascii="Times New Roman" w:hAnsi="Times New Roman" w:cs="Times New Roman"/>
          <w:b/>
          <w:color w:val="000000" w:themeColor="text1"/>
          <w:sz w:val="24"/>
          <w:szCs w:val="24"/>
        </w:rPr>
        <w:t>Table 4</w:t>
      </w:r>
      <w:r w:rsidRPr="00CB0ECB">
        <w:rPr>
          <w:rFonts w:ascii="Times New Roman" w:hAnsi="Times New Roman" w:cs="Times New Roman"/>
          <w:color w:val="000000" w:themeColor="text1"/>
          <w:sz w:val="24"/>
          <w:szCs w:val="24"/>
        </w:rPr>
        <w:t xml:space="preserve">. For the EPOCH subsample, within the trial period, the QI programme was associated with incremental costs of £467 but fewer QALYs by -0.002, i.e., the QI programme was less effective and more costly and so </w:t>
      </w:r>
      <w:proofErr w:type="gramStart"/>
      <w:r w:rsidRPr="00CB0ECB">
        <w:rPr>
          <w:rFonts w:ascii="Times New Roman" w:hAnsi="Times New Roman" w:cs="Times New Roman"/>
          <w:color w:val="000000" w:themeColor="text1"/>
          <w:sz w:val="24"/>
          <w:szCs w:val="24"/>
        </w:rPr>
        <w:t>is dominated</w:t>
      </w:r>
      <w:proofErr w:type="gramEnd"/>
      <w:r w:rsidRPr="00CB0ECB">
        <w:rPr>
          <w:rFonts w:ascii="Times New Roman" w:hAnsi="Times New Roman" w:cs="Times New Roman"/>
          <w:color w:val="000000" w:themeColor="text1"/>
          <w:sz w:val="24"/>
          <w:szCs w:val="24"/>
        </w:rPr>
        <w:t xml:space="preserve"> by usual care. At the cost-effectiveness thresholds of £13,000, £20,000 and £30,000 per QALY, the incremental NHB of the QI programme (and the probability of being </w:t>
      </w:r>
      <w:r w:rsidRPr="00CB0ECB">
        <w:rPr>
          <w:rFonts w:ascii="Times New Roman" w:hAnsi="Times New Roman" w:cs="Times New Roman"/>
          <w:color w:val="000000" w:themeColor="text1"/>
          <w:sz w:val="24"/>
          <w:szCs w:val="24"/>
        </w:rPr>
        <w:lastRenderedPageBreak/>
        <w:t>cost-effective) was -0.038 QALYs (23.5%), -0.025 QALYs (23.7%) and -0.018 QALYs (24.2%) respectively (</w:t>
      </w:r>
      <w:r w:rsidRPr="00CB0ECB">
        <w:rPr>
          <w:rFonts w:ascii="Times New Roman" w:hAnsi="Times New Roman" w:cs="Times New Roman"/>
          <w:b/>
          <w:color w:val="000000" w:themeColor="text1"/>
          <w:sz w:val="24"/>
          <w:szCs w:val="24"/>
        </w:rPr>
        <w:t>Table 4</w:t>
      </w:r>
      <w:r w:rsidRPr="00CB0ECB">
        <w:rPr>
          <w:rFonts w:ascii="Times New Roman" w:hAnsi="Times New Roman" w:cs="Times New Roman"/>
          <w:color w:val="000000" w:themeColor="text1"/>
          <w:sz w:val="24"/>
          <w:szCs w:val="24"/>
        </w:rPr>
        <w:t xml:space="preserve">). The probabilities of QI being cost-effective across the cost-effectiveness threshold range </w:t>
      </w:r>
      <w:proofErr w:type="gramStart"/>
      <w:r w:rsidRPr="00CB0ECB">
        <w:rPr>
          <w:rFonts w:ascii="Times New Roman" w:hAnsi="Times New Roman" w:cs="Times New Roman"/>
          <w:color w:val="000000" w:themeColor="text1"/>
          <w:sz w:val="24"/>
          <w:szCs w:val="24"/>
        </w:rPr>
        <w:t>are shown</w:t>
      </w:r>
      <w:proofErr w:type="gramEnd"/>
      <w:r w:rsidRPr="00CB0ECB">
        <w:rPr>
          <w:rFonts w:ascii="Times New Roman" w:hAnsi="Times New Roman" w:cs="Times New Roman"/>
          <w:color w:val="000000" w:themeColor="text1"/>
          <w:sz w:val="24"/>
          <w:szCs w:val="24"/>
        </w:rPr>
        <w:t xml:space="preserve"> in </w:t>
      </w:r>
      <w:r w:rsidRPr="00CB0ECB">
        <w:rPr>
          <w:rFonts w:ascii="Times New Roman" w:hAnsi="Times New Roman" w:cs="Times New Roman"/>
          <w:b/>
          <w:color w:val="000000" w:themeColor="text1"/>
          <w:sz w:val="24"/>
          <w:szCs w:val="24"/>
        </w:rPr>
        <w:t>Figure 1a</w:t>
      </w:r>
      <w:r w:rsidRPr="00CB0ECB">
        <w:rPr>
          <w:rFonts w:ascii="Times New Roman" w:hAnsi="Times New Roman" w:cs="Times New Roman"/>
          <w:color w:val="000000" w:themeColor="text1"/>
          <w:sz w:val="24"/>
          <w:szCs w:val="24"/>
        </w:rPr>
        <w:t xml:space="preserve">.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Lifetime extrapolation</w:t>
      </w: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color w:val="000000" w:themeColor="text1"/>
          <w:sz w:val="24"/>
          <w:szCs w:val="24"/>
        </w:rPr>
        <w:t xml:space="preserve">For the EPOCH subsample, when the lifetime perspective was adopted, the QI programme was associated with incremental costs (mean difference: £1395, 95% CI: </w:t>
      </w:r>
      <w:r w:rsidRPr="00CB0ECB">
        <w:rPr>
          <w:rFonts w:ascii="Times New Roman" w:hAnsi="Times New Roman" w:cs="Times New Roman"/>
          <w:sz w:val="24"/>
          <w:szCs w:val="24"/>
        </w:rPr>
        <w:t>-1083 to 3873</w:t>
      </w:r>
      <w:r w:rsidRPr="00CB0ECB">
        <w:rPr>
          <w:rFonts w:ascii="Times New Roman" w:hAnsi="Times New Roman" w:cs="Times New Roman"/>
          <w:color w:val="000000" w:themeColor="text1"/>
          <w:sz w:val="24"/>
          <w:szCs w:val="24"/>
        </w:rPr>
        <w:t xml:space="preserve">) and more QALYs (mean difference: </w:t>
      </w:r>
      <w:r w:rsidRPr="00CB0ECB">
        <w:rPr>
          <w:rFonts w:ascii="Times New Roman" w:hAnsi="Times New Roman" w:cs="Times New Roman"/>
          <w:sz w:val="24"/>
          <w:szCs w:val="24"/>
        </w:rPr>
        <w:t xml:space="preserve">0.018, </w:t>
      </w:r>
      <w:r w:rsidRPr="00CB0ECB">
        <w:rPr>
          <w:rFonts w:ascii="Times New Roman" w:hAnsi="Times New Roman" w:cs="Times New Roman"/>
          <w:color w:val="000000" w:themeColor="text1"/>
          <w:sz w:val="24"/>
          <w:szCs w:val="24"/>
        </w:rPr>
        <w:t xml:space="preserve">95% CI: </w:t>
      </w:r>
      <w:r w:rsidRPr="00CB0ECB">
        <w:rPr>
          <w:rFonts w:ascii="Times New Roman" w:hAnsi="Times New Roman" w:cs="Times New Roman"/>
          <w:sz w:val="24"/>
          <w:szCs w:val="24"/>
        </w:rPr>
        <w:t>-0.396 to 0.432</w:t>
      </w:r>
      <w:r w:rsidRPr="00CB0ECB">
        <w:rPr>
          <w:rFonts w:ascii="Times New Roman" w:hAnsi="Times New Roman" w:cs="Times New Roman"/>
          <w:color w:val="000000" w:themeColor="text1"/>
          <w:sz w:val="24"/>
          <w:szCs w:val="24"/>
        </w:rPr>
        <w:t xml:space="preserve">), yielding an </w:t>
      </w:r>
      <w:r w:rsidRPr="00CB0ECB">
        <w:rPr>
          <w:rFonts w:ascii="Times New Roman" w:hAnsi="Times New Roman" w:cs="Times New Roman"/>
          <w:sz w:val="24"/>
          <w:szCs w:val="24"/>
        </w:rPr>
        <w:t>ICER of £77,792 per QALY (</w:t>
      </w:r>
      <w:r w:rsidRPr="00CB0ECB">
        <w:rPr>
          <w:rFonts w:ascii="Times New Roman" w:hAnsi="Times New Roman" w:cs="Times New Roman"/>
          <w:b/>
          <w:sz w:val="24"/>
          <w:szCs w:val="24"/>
        </w:rPr>
        <w:t>Table 4</w:t>
      </w:r>
      <w:r w:rsidRPr="00CB0ECB">
        <w:rPr>
          <w:rFonts w:ascii="Times New Roman" w:hAnsi="Times New Roman" w:cs="Times New Roman"/>
          <w:sz w:val="24"/>
          <w:szCs w:val="24"/>
        </w:rPr>
        <w:t>), which is higher than the cost-effectiveness thresholds considered.</w:t>
      </w:r>
      <w:r w:rsidRPr="00CB0ECB">
        <w:rPr>
          <w:rFonts w:ascii="Times New Roman" w:hAnsi="Times New Roman" w:cs="Times New Roman"/>
          <w:color w:val="000000" w:themeColor="text1"/>
          <w:sz w:val="24"/>
          <w:szCs w:val="24"/>
        </w:rPr>
        <w:t xml:space="preserve"> At the cost-effectiveness thresholds of £13,000, £20,000 and £30,000 per QALY, the incremental NHB of the QI programme (and the probability of being cost-effective) was -0.089 QALYs (28.7%), -0.052 QALYs (38.2%) and -0.029 QALYs (43.8%) respectively (</w:t>
      </w:r>
      <w:r w:rsidRPr="00CB0ECB">
        <w:rPr>
          <w:rFonts w:ascii="Times New Roman" w:hAnsi="Times New Roman" w:cs="Times New Roman"/>
          <w:b/>
          <w:color w:val="000000" w:themeColor="text1"/>
          <w:sz w:val="24"/>
          <w:szCs w:val="24"/>
        </w:rPr>
        <w:t>Table 4</w:t>
      </w:r>
      <w:r w:rsidRPr="00CB0ECB">
        <w:rPr>
          <w:rFonts w:ascii="Times New Roman" w:hAnsi="Times New Roman" w:cs="Times New Roman"/>
          <w:color w:val="000000" w:themeColor="text1"/>
          <w:sz w:val="24"/>
          <w:szCs w:val="24"/>
        </w:rPr>
        <w:t xml:space="preserve">). The cost-effectiveness acceptability curve </w:t>
      </w:r>
      <w:proofErr w:type="gramStart"/>
      <w:r w:rsidRPr="00CB0ECB">
        <w:rPr>
          <w:rFonts w:ascii="Times New Roman" w:hAnsi="Times New Roman" w:cs="Times New Roman"/>
          <w:color w:val="000000" w:themeColor="text1"/>
          <w:sz w:val="24"/>
          <w:szCs w:val="24"/>
        </w:rPr>
        <w:t>is shown</w:t>
      </w:r>
      <w:proofErr w:type="gramEnd"/>
      <w:r w:rsidRPr="00CB0ECB">
        <w:rPr>
          <w:rFonts w:ascii="Times New Roman" w:hAnsi="Times New Roman" w:cs="Times New Roman"/>
          <w:color w:val="000000" w:themeColor="text1"/>
          <w:sz w:val="24"/>
          <w:szCs w:val="24"/>
        </w:rPr>
        <w:t xml:space="preserve"> in </w:t>
      </w:r>
      <w:r w:rsidRPr="00CB0ECB">
        <w:rPr>
          <w:rFonts w:ascii="Times New Roman" w:hAnsi="Times New Roman" w:cs="Times New Roman"/>
          <w:b/>
          <w:color w:val="000000" w:themeColor="text1"/>
          <w:sz w:val="24"/>
          <w:szCs w:val="24"/>
        </w:rPr>
        <w:t>Figure 1b</w:t>
      </w:r>
      <w:r w:rsidRPr="00CB0ECB">
        <w:rPr>
          <w:rFonts w:ascii="Times New Roman" w:hAnsi="Times New Roman" w:cs="Times New Roman"/>
          <w:color w:val="000000" w:themeColor="text1"/>
          <w:sz w:val="24"/>
          <w:szCs w:val="24"/>
        </w:rPr>
        <w:t xml:space="preserve">. </w:t>
      </w:r>
      <w:r w:rsidRPr="00CB0ECB">
        <w:rPr>
          <w:rFonts w:ascii="Times New Roman" w:hAnsi="Times New Roman" w:cs="Times New Roman"/>
          <w:sz w:val="24"/>
          <w:szCs w:val="24"/>
        </w:rPr>
        <w:t xml:space="preserve">The QI programme did not appear to be cost-effective for patients in the subsample over the longer term. </w:t>
      </w:r>
      <w:r w:rsidRPr="00CB0ECB">
        <w:rPr>
          <w:rFonts w:ascii="Times New Roman" w:hAnsi="Times New Roman" w:cs="Times New Roman"/>
          <w:color w:val="000000" w:themeColor="text1"/>
          <w:sz w:val="24"/>
          <w:szCs w:val="24"/>
        </w:rPr>
        <w:t xml:space="preserve">The estimated lifetime costs and lifetime QALYs are summarised in </w:t>
      </w:r>
      <w:r w:rsidRPr="00CB0ECB">
        <w:rPr>
          <w:rFonts w:ascii="Times New Roman" w:hAnsi="Times New Roman" w:cs="Times New Roman"/>
          <w:b/>
          <w:color w:val="000000" w:themeColor="text1"/>
          <w:sz w:val="24"/>
          <w:szCs w:val="24"/>
        </w:rPr>
        <w:t>Table S3</w:t>
      </w:r>
      <w:r w:rsidRPr="00CB0ECB">
        <w:rPr>
          <w:rFonts w:ascii="Times New Roman" w:hAnsi="Times New Roman" w:cs="Times New Roman"/>
          <w:color w:val="000000" w:themeColor="text1"/>
          <w:sz w:val="24"/>
          <w:szCs w:val="24"/>
        </w:rPr>
        <w:t>.</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Scenario analysis</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b/>
          <w:sz w:val="24"/>
          <w:szCs w:val="24"/>
        </w:rPr>
        <w:t>Table 4</w:t>
      </w:r>
      <w:r w:rsidRPr="00CB0ECB">
        <w:rPr>
          <w:rFonts w:ascii="Times New Roman" w:hAnsi="Times New Roman" w:cs="Times New Roman"/>
          <w:sz w:val="24"/>
          <w:szCs w:val="24"/>
        </w:rPr>
        <w:t xml:space="preserve"> also presents the results of scenario analyses for the EPOCH subsample. Using different assumptions of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beyond trial period, the QI programme was associated with more costs but fewer QALYs than usual care and </w:t>
      </w:r>
      <w:proofErr w:type="gramStart"/>
      <w:r w:rsidRPr="00CB0ECB">
        <w:rPr>
          <w:rFonts w:ascii="Times New Roman" w:hAnsi="Times New Roman" w:cs="Times New Roman"/>
          <w:sz w:val="24"/>
          <w:szCs w:val="24"/>
        </w:rPr>
        <w:t>was therefore dominated</w:t>
      </w:r>
      <w:proofErr w:type="gramEnd"/>
      <w:r w:rsidRPr="00CB0ECB">
        <w:rPr>
          <w:rFonts w:ascii="Times New Roman" w:hAnsi="Times New Roman" w:cs="Times New Roman"/>
          <w:sz w:val="24"/>
          <w:szCs w:val="24"/>
        </w:rPr>
        <w:t xml:space="preserve"> by usual care.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Subgroup analysis</w:t>
      </w:r>
    </w:p>
    <w:p w:rsidR="003F4196" w:rsidRPr="00CB0ECB" w:rsidRDefault="003F4196" w:rsidP="003F4196">
      <w:pPr>
        <w:spacing w:after="0" w:line="360" w:lineRule="auto"/>
        <w:jc w:val="both"/>
        <w:rPr>
          <w:rFonts w:ascii="Times New Roman" w:hAnsi="Times New Roman" w:cs="Times New Roman"/>
          <w:sz w:val="24"/>
          <w:szCs w:val="24"/>
        </w:rPr>
      </w:pPr>
      <w:r w:rsidRPr="00CB0ECB">
        <w:rPr>
          <w:rFonts w:ascii="Times New Roman" w:hAnsi="Times New Roman" w:cs="Times New Roman"/>
          <w:sz w:val="24"/>
          <w:szCs w:val="24"/>
        </w:rPr>
        <w:t>For lower-risk patients (single surgical indication), the QI programme was associated with increased costs and fewer QALYs both within the trial period and over the lifetime horizon and all incremental NHBs were negative (</w:t>
      </w:r>
      <w:r w:rsidRPr="00CB0ECB">
        <w:rPr>
          <w:rFonts w:ascii="Times New Roman" w:hAnsi="Times New Roman" w:cs="Times New Roman"/>
          <w:b/>
          <w:sz w:val="24"/>
          <w:szCs w:val="24"/>
        </w:rPr>
        <w:t>Table 4</w:t>
      </w:r>
      <w:r w:rsidRPr="00CB0ECB">
        <w:rPr>
          <w:rFonts w:ascii="Times New Roman" w:hAnsi="Times New Roman" w:cs="Times New Roman"/>
          <w:sz w:val="24"/>
          <w:szCs w:val="24"/>
        </w:rPr>
        <w:t>). For higher-risk patients (multiple surgical indications), within the trial period the QI programme was associated with incremental costs and more QALYs, resulting in ICERs of £158,253 per QALY (</w:t>
      </w:r>
      <w:r w:rsidRPr="00CB0ECB">
        <w:rPr>
          <w:rFonts w:ascii="Times New Roman" w:hAnsi="Times New Roman" w:cs="Times New Roman"/>
          <w:b/>
          <w:sz w:val="24"/>
          <w:szCs w:val="24"/>
        </w:rPr>
        <w:t>Table 4</w:t>
      </w:r>
      <w:r w:rsidRPr="00CB0ECB">
        <w:rPr>
          <w:rFonts w:ascii="Times New Roman" w:hAnsi="Times New Roman" w:cs="Times New Roman"/>
          <w:sz w:val="24"/>
          <w:szCs w:val="24"/>
        </w:rPr>
        <w:t>), higher than the cost-effectiveness thresholds considered. The incremental NHB was negative for all three thresholds considered. However, over the lifetime horizon, the QI programme was associated with incremental costs and more QALYs, yielding an ICER of £14,293 per QALY (</w:t>
      </w:r>
      <w:r w:rsidRPr="00CB0ECB">
        <w:rPr>
          <w:rFonts w:ascii="Times New Roman" w:hAnsi="Times New Roman" w:cs="Times New Roman"/>
          <w:b/>
          <w:sz w:val="24"/>
          <w:szCs w:val="24"/>
        </w:rPr>
        <w:t>Table 4</w:t>
      </w:r>
      <w:r w:rsidRPr="00CB0ECB">
        <w:rPr>
          <w:rFonts w:ascii="Times New Roman" w:hAnsi="Times New Roman" w:cs="Times New Roman"/>
          <w:sz w:val="24"/>
          <w:szCs w:val="24"/>
        </w:rPr>
        <w:t xml:space="preserve">). At </w:t>
      </w:r>
      <w:r w:rsidRPr="00CB0ECB">
        <w:rPr>
          <w:rFonts w:ascii="Times New Roman" w:hAnsi="Times New Roman" w:cs="Times New Roman"/>
          <w:color w:val="000000" w:themeColor="text1"/>
          <w:sz w:val="24"/>
          <w:szCs w:val="24"/>
        </w:rPr>
        <w:t xml:space="preserve">the cost-effectiveness thresholds of £13,000, £20,000 and £30,000 per QALY, the incremental NHB (and the probability of being cost-effective) was -0.031 QALYs (45.6%), 0.089 QALYs (61.5%) and 0.163 QALYs (69.3%). </w:t>
      </w:r>
      <w:r w:rsidRPr="00CB0ECB">
        <w:rPr>
          <w:rFonts w:ascii="Times New Roman" w:hAnsi="Times New Roman" w:cs="Times New Roman"/>
          <w:sz w:val="24"/>
          <w:szCs w:val="24"/>
        </w:rPr>
        <w:t xml:space="preserve">Therefore, the QI programme may be cost-effective for </w:t>
      </w:r>
      <w:r w:rsidRPr="00CB0ECB">
        <w:rPr>
          <w:rFonts w:ascii="Times New Roman" w:hAnsi="Times New Roman" w:cs="Times New Roman"/>
          <w:sz w:val="24"/>
          <w:szCs w:val="24"/>
        </w:rPr>
        <w:lastRenderedPageBreak/>
        <w:t>patients with multiple indications for surgery over the longer term at the thresholds of £20,000 and £30,000 per QALY, but this is subject to substantial decision uncertainty.</w:t>
      </w:r>
    </w:p>
    <w:p w:rsidR="003F4196" w:rsidRPr="00CB0ECB" w:rsidRDefault="003F4196" w:rsidP="003F4196">
      <w:pPr>
        <w:spacing w:after="0" w:line="360" w:lineRule="auto"/>
        <w:jc w:val="both"/>
        <w:rPr>
          <w:rFonts w:ascii="Times New Roman" w:hAnsi="Times New Roman" w:cs="Times New Roman"/>
          <w:sz w:val="24"/>
          <w:szCs w:val="24"/>
        </w:rPr>
      </w:pPr>
    </w:p>
    <w:p w:rsidR="003F4196" w:rsidRPr="00CB0ECB" w:rsidRDefault="003F4196" w:rsidP="003F4196">
      <w:pPr>
        <w:pStyle w:val="Heading3"/>
        <w:numPr>
          <w:ilvl w:val="2"/>
          <w:numId w:val="21"/>
        </w:numPr>
        <w:spacing w:before="0" w:line="360" w:lineRule="auto"/>
        <w:rPr>
          <w:rFonts w:ascii="Times New Roman" w:hAnsi="Times New Roman" w:cs="Times New Roman"/>
          <w:b/>
          <w:i/>
          <w:color w:val="auto"/>
        </w:rPr>
      </w:pPr>
      <w:r w:rsidRPr="00CB0ECB">
        <w:rPr>
          <w:rFonts w:ascii="Times New Roman" w:hAnsi="Times New Roman" w:cs="Times New Roman"/>
          <w:b/>
          <w:i/>
          <w:color w:val="auto"/>
        </w:rPr>
        <w:t>EPOCH population analysis</w:t>
      </w:r>
    </w:p>
    <w:p w:rsidR="003F4196" w:rsidRPr="00CB0ECB" w:rsidRDefault="003F4196" w:rsidP="003F4196">
      <w:pPr>
        <w:spacing w:after="0" w:line="360" w:lineRule="auto"/>
        <w:rPr>
          <w:rFonts w:ascii="Times New Roman" w:hAnsi="Times New Roman" w:cs="Times New Roman"/>
          <w:sz w:val="24"/>
          <w:szCs w:val="24"/>
        </w:rPr>
      </w:pPr>
      <w:bookmarkStart w:id="3" w:name="_Toc519165852"/>
      <w:r w:rsidRPr="00CB0ECB">
        <w:rPr>
          <w:rFonts w:ascii="Times New Roman" w:hAnsi="Times New Roman" w:cs="Times New Roman"/>
          <w:sz w:val="24"/>
          <w:szCs w:val="24"/>
        </w:rPr>
        <w:t xml:space="preserve">The results of the analyses for the EPOCH population </w:t>
      </w:r>
      <w:proofErr w:type="gramStart"/>
      <w:r w:rsidRPr="00CB0ECB">
        <w:rPr>
          <w:rFonts w:ascii="Times New Roman" w:hAnsi="Times New Roman" w:cs="Times New Roman"/>
          <w:sz w:val="24"/>
          <w:szCs w:val="24"/>
        </w:rPr>
        <w:t>are also shown</w:t>
      </w:r>
      <w:proofErr w:type="gramEnd"/>
      <w:r w:rsidRPr="00CB0ECB">
        <w:rPr>
          <w:rFonts w:ascii="Times New Roman" w:hAnsi="Times New Roman" w:cs="Times New Roman"/>
          <w:sz w:val="24"/>
          <w:szCs w:val="24"/>
        </w:rPr>
        <w:t xml:space="preserve"> in </w:t>
      </w:r>
      <w:r w:rsidRPr="00CB0ECB">
        <w:rPr>
          <w:rFonts w:ascii="Times New Roman" w:hAnsi="Times New Roman" w:cs="Times New Roman"/>
          <w:b/>
          <w:sz w:val="24"/>
          <w:szCs w:val="24"/>
        </w:rPr>
        <w:t>Table 4</w:t>
      </w:r>
      <w:r w:rsidRPr="00CB0ECB">
        <w:rPr>
          <w:rFonts w:ascii="Times New Roman" w:hAnsi="Times New Roman" w:cs="Times New Roman"/>
          <w:sz w:val="24"/>
          <w:szCs w:val="24"/>
        </w:rPr>
        <w:t xml:space="preserve">. Both within the trial period and over the lifetime horizon, the QI programme was associated with incremental costs and fewer QALYs. The incremental NHB was negative for all three thresholds considered. The QI programme </w:t>
      </w:r>
      <w:proofErr w:type="gramStart"/>
      <w:r w:rsidRPr="00CB0ECB">
        <w:rPr>
          <w:rFonts w:ascii="Times New Roman" w:hAnsi="Times New Roman" w:cs="Times New Roman"/>
          <w:sz w:val="24"/>
          <w:szCs w:val="24"/>
        </w:rPr>
        <w:t>was therefore dominated</w:t>
      </w:r>
      <w:proofErr w:type="gramEnd"/>
      <w:r w:rsidRPr="00CB0ECB">
        <w:rPr>
          <w:rFonts w:ascii="Times New Roman" w:hAnsi="Times New Roman" w:cs="Times New Roman"/>
          <w:sz w:val="24"/>
          <w:szCs w:val="24"/>
        </w:rPr>
        <w:t xml:space="preserve"> by usual care in all trial patients. Details of the estimated costs and regression models are available in </w:t>
      </w:r>
      <w:r w:rsidRPr="00CB0ECB">
        <w:rPr>
          <w:rFonts w:ascii="Times New Roman" w:hAnsi="Times New Roman" w:cs="Times New Roman"/>
          <w:b/>
          <w:sz w:val="24"/>
          <w:szCs w:val="24"/>
        </w:rPr>
        <w:t>Table S4-S7</w:t>
      </w:r>
      <w:r w:rsidRPr="00CB0ECB">
        <w:rPr>
          <w:rFonts w:ascii="Times New Roman" w:hAnsi="Times New Roman" w:cs="Times New Roman"/>
          <w:sz w:val="24"/>
          <w:szCs w:val="24"/>
        </w:rPr>
        <w:t>.</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pStyle w:val="Heading1"/>
        <w:numPr>
          <w:ilvl w:val="0"/>
          <w:numId w:val="21"/>
        </w:numPr>
        <w:spacing w:before="0" w:line="360" w:lineRule="auto"/>
        <w:rPr>
          <w:rFonts w:ascii="Times New Roman" w:hAnsi="Times New Roman" w:cs="Times New Roman"/>
          <w:b/>
          <w:color w:val="000000" w:themeColor="text1"/>
          <w:sz w:val="24"/>
          <w:szCs w:val="24"/>
        </w:rPr>
      </w:pPr>
      <w:bookmarkStart w:id="4" w:name="_Toc519165854"/>
      <w:bookmarkEnd w:id="3"/>
      <w:r w:rsidRPr="00CB0ECB">
        <w:rPr>
          <w:rFonts w:ascii="Times New Roman" w:hAnsi="Times New Roman" w:cs="Times New Roman"/>
          <w:b/>
          <w:color w:val="000000" w:themeColor="text1"/>
          <w:sz w:val="24"/>
          <w:szCs w:val="24"/>
        </w:rPr>
        <w:t>Discussion</w:t>
      </w:r>
      <w:bookmarkEnd w:id="4"/>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The analysis shows that, for patients undergoing emergency laparotomy, a QI programme aiming to improve the quality of care for them does not appear cost-effective within the 180 days after the surgery or over their remaining lifetime, when compared with usual care. For patients with multiple indications for surgery, it may be cost-effective over the lifetime, but this is highly uncertain.</w:t>
      </w:r>
    </w:p>
    <w:p w:rsidR="003F4196" w:rsidRPr="00CB0ECB" w:rsidRDefault="003F4196" w:rsidP="003F4196">
      <w:pPr>
        <w:spacing w:after="0" w:line="360" w:lineRule="auto"/>
        <w:rPr>
          <w:rFonts w:ascii="Times New Roman" w:hAnsi="Times New Roman" w:cs="Times New Roman"/>
          <w:sz w:val="24"/>
          <w:szCs w:val="24"/>
        </w:rPr>
      </w:pPr>
    </w:p>
    <w:p w:rsidR="003F4196"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Our results are consistent with the primary clinical analysis showing no survival benefit from the programme within the trial period </w:t>
      </w:r>
      <w:r w:rsidRPr="00CB0ECB">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(9)</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w:t>
      </w:r>
      <w:r w:rsidRPr="002C35E2">
        <w:rPr>
          <w:rFonts w:ascii="Times New Roman" w:hAnsi="Times New Roman" w:cs="Times New Roman"/>
          <w:sz w:val="24"/>
          <w:szCs w:val="24"/>
        </w:rPr>
        <w:t>The lack of the effectiveness of the QI programme observed in the EPOCH trial may be partially explained by the stepped wedged cluster design of the study resulting in limited time for the QI efforts to affect change (between 5 and 85 weeks in total).</w:t>
      </w:r>
      <w:r>
        <w:rPr>
          <w:rFonts w:ascii="Times New Roman" w:hAnsi="Times New Roman" w:cs="Times New Roman"/>
          <w:sz w:val="24"/>
          <w:szCs w:val="24"/>
        </w:rPr>
        <w:t xml:space="preserve"> More importantly, this </w:t>
      </w:r>
      <w:r w:rsidRPr="00CB0ECB">
        <w:rPr>
          <w:rFonts w:ascii="Times New Roman" w:hAnsi="Times New Roman" w:cs="Times New Roman"/>
          <w:sz w:val="24"/>
          <w:szCs w:val="24"/>
        </w:rPr>
        <w:t xml:space="preserve">may be </w:t>
      </w:r>
      <w:proofErr w:type="gramStart"/>
      <w:r w:rsidRPr="00CB0ECB">
        <w:rPr>
          <w:rFonts w:ascii="Times New Roman" w:hAnsi="Times New Roman" w:cs="Times New Roman"/>
          <w:sz w:val="24"/>
          <w:szCs w:val="24"/>
        </w:rPr>
        <w:t>as a result</w:t>
      </w:r>
      <w:proofErr w:type="gramEnd"/>
      <w:r w:rsidRPr="00CB0ECB">
        <w:rPr>
          <w:rFonts w:ascii="Times New Roman" w:hAnsi="Times New Roman" w:cs="Times New Roman"/>
          <w:sz w:val="24"/>
          <w:szCs w:val="24"/>
        </w:rPr>
        <w:t xml:space="preserve"> of the QI programme not being implemented as successfully as expected in the EPOCH trial. Recent studies of quality improvement programmes in other clinical areas </w:t>
      </w:r>
      <w:r w:rsidRPr="00CB0ECB">
        <w:rPr>
          <w:rFonts w:ascii="Times New Roman" w:hAnsi="Times New Roman" w:cs="Times New Roman"/>
          <w:sz w:val="24"/>
          <w:szCs w:val="24"/>
        </w:rPr>
        <w:fldChar w:fldCharType="begin">
          <w:fldData xml:space="preserve">PEVuZE5vdGU+PENpdGU+PEF1dGhvcj5IdWRkYXJ0PC9BdXRob3I+PFllYXI+MjAxNTwvWWVhcj48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PEVuZE5vdGU+PENpdGU+PEF1dGhvcj5IdWRkYXJ0PC9BdXRob3I+PFllYXI+MjAxNTwvWWVhcj48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(5-8, 27-31)</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suggest that more focused, discrete clinical interventions may be more successfully implemented than interventions that include larger numbers of care processes and clinician behaviours. The QI programme in the EPOCH trial required an extensive care pathway with 37 components to be implemented </w:t>
      </w:r>
      <w:r w:rsidRPr="00CB0ECB">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PEVuZE5vdGU+PENpdGU+PEF1dGhvcj5QZWRlbjwvQXV0aG9yPjxZZWFyPjIwMTk8L1llYXI+PFJl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proofErr w:type="gramStart"/>
      <w:r>
        <w:rPr>
          <w:rFonts w:ascii="Times New Roman" w:hAnsi="Times New Roman" w:cs="Times New Roman"/>
          <w:noProof/>
          <w:sz w:val="24"/>
          <w:szCs w:val="24"/>
        </w:rPr>
        <w:t>(9)</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and there were wide variations in these elements at individual hospitals</w:t>
      </w:r>
      <w:proofErr w:type="gramEnd"/>
      <w:r w:rsidRPr="00CB0ECB">
        <w:rPr>
          <w:rFonts w:ascii="Times New Roman" w:hAnsi="Times New Roman" w:cs="Times New Roman"/>
          <w:sz w:val="24"/>
          <w:szCs w:val="24"/>
        </w:rPr>
        <w:t xml:space="preserve"> and thus local adaptations in each hospital were needed. </w:t>
      </w:r>
      <w:r>
        <w:rPr>
          <w:rFonts w:ascii="Times New Roman" w:hAnsi="Times New Roman" w:cs="Times New Roman"/>
          <w:sz w:val="24"/>
          <w:szCs w:val="24"/>
        </w:rPr>
        <w:t>A</w:t>
      </w:r>
      <w:r w:rsidRPr="00CB0ECB">
        <w:rPr>
          <w:rFonts w:ascii="Times New Roman" w:hAnsi="Times New Roman" w:cs="Times New Roman"/>
          <w:sz w:val="24"/>
          <w:szCs w:val="24"/>
        </w:rPr>
        <w:t xml:space="preserve">ccording to the ethnographic evaluation of this QI programme </w:t>
      </w:r>
      <w:r w:rsidRPr="00CB0ECB">
        <w:rPr>
          <w:rFonts w:ascii="Times New Roman" w:hAnsi="Times New Roman" w:cs="Times New Roman"/>
          <w:sz w:val="24"/>
          <w:szCs w:val="24"/>
        </w:rPr>
        <w:fldChar w:fldCharType="begin">
          <w:fldData xml:space="preserve">PEVuZE5vdGU+PENpdGU+PEF1dGhvcj5TdGVwaGVuczwvQXV0aG9yPjxZZWFyPjIwMTg8L1llYXI+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PEVuZE5vdGU+PENpdGU+PEF1dGhvcj5TdGVwaGVuczwvQXV0aG9yPjxZZWFyPjIwMTg8L1llYXI+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B0ECB">
        <w:rPr>
          <w:rFonts w:ascii="Times New Roman" w:hAnsi="Times New Roman" w:cs="Times New Roman"/>
          <w:sz w:val="24"/>
          <w:szCs w:val="24"/>
        </w:rPr>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(32)</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hospital staff often had little or no additional time to improve patient care and consequently, the objective of the EPOCH QI programme was not readily achieved because the care pathway was not implemented as fully as intended </w:t>
      </w:r>
      <w:r w:rsidRPr="00CB0E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&lt;EndNote&gt;&lt;Cite&gt;&lt;Author&gt;Stephens&lt;/Author&gt;&lt;Year&gt;2019&lt;/Year&gt;&lt;RecNum&gt;457&lt;/RecNum&gt;&lt;DisplayText&gt;(33)&lt;/DisplayText&gt;&lt;record&gt;&lt;rec-number&gt;457&lt;/rec-number&gt;&lt;foreign-keys&gt;&lt;key app="EN" db-id="w5x2wwafwfevvfestdovr9ppae59azass9fd" timestamp="1553870991"&gt;457&lt;/key&gt;&lt;/foreign-keys&gt;&lt;ref-type name="Journal Article"&gt;17&lt;/ref-type&gt;&lt;contributors&gt;&lt;authors&gt;&lt;author&gt;Stephens, TJ.&lt;/author&gt;&lt;author&gt;Peden, CJ.&lt;/author&gt;&lt;author&gt;Haines, RW.&lt;/author&gt;&lt;author&gt;Grocott, M.&lt;/author&gt;&lt;author&gt;Murray, D.&lt;/author&gt;&lt;author&gt;Johnston, C.&lt;/author&gt;&lt;author&gt;Hare, S.&lt;/author&gt;&lt;author&gt;Lourtie, J.&lt;/author&gt;&lt;author&gt;Martin, G.&lt;/author&gt;&lt;author&gt;Pearse, RM.&lt;/author&gt;&lt;/authors&gt;&lt;/contributors&gt;&lt;titles&gt;&lt;title&gt;Hospital level evaluation of the effect of a national quality improvement programme: Time-series analysis of registry data&lt;/title&gt;&lt;secondary-title&gt;BMJ Q&amp;amp;S&lt;/secondary-title&gt;&lt;/titles&gt;&lt;periodical&gt;&lt;full-title&gt;BMJ Q&amp;amp;S&lt;/full-title&gt;&lt;/periodical&gt;&lt;dates&gt;&lt;year&gt;2019&lt;/year&gt;&lt;/dates&gt;&lt;urls&gt;&lt;/urls&gt;&lt;/record&gt;&lt;/Cite&gt;&lt;/EndNote&gt;</w:instrText>
      </w:r>
      <w:r w:rsidRPr="00CB0ECB">
        <w:rPr>
          <w:rFonts w:ascii="Times New Roman" w:hAnsi="Times New Roman" w:cs="Times New Roman"/>
          <w:sz w:val="24"/>
          <w:szCs w:val="24"/>
        </w:rPr>
        <w:fldChar w:fldCharType="separate"/>
      </w:r>
      <w:r>
        <w:rPr>
          <w:rFonts w:ascii="Times New Roman" w:hAnsi="Times New Roman" w:cs="Times New Roman"/>
          <w:noProof/>
          <w:sz w:val="24"/>
          <w:szCs w:val="24"/>
        </w:rPr>
        <w:t>(33)</w:t>
      </w:r>
      <w:r w:rsidRPr="00CB0ECB">
        <w:rPr>
          <w:rFonts w:ascii="Times New Roman" w:hAnsi="Times New Roman" w:cs="Times New Roman"/>
          <w:sz w:val="24"/>
          <w:szCs w:val="24"/>
        </w:rPr>
        <w:fldChar w:fldCharType="end"/>
      </w:r>
      <w:r w:rsidRPr="00CB0ECB">
        <w:rPr>
          <w:rFonts w:ascii="Times New Roman" w:hAnsi="Times New Roman" w:cs="Times New Roman"/>
          <w:sz w:val="24"/>
          <w:szCs w:val="24"/>
        </w:rPr>
        <w:t xml:space="preserve">. As </w:t>
      </w:r>
      <w:proofErr w:type="gramStart"/>
      <w:r w:rsidRPr="00CB0ECB">
        <w:rPr>
          <w:rFonts w:ascii="Times New Roman" w:hAnsi="Times New Roman" w:cs="Times New Roman"/>
          <w:sz w:val="24"/>
          <w:szCs w:val="24"/>
        </w:rPr>
        <w:t>such</w:t>
      </w:r>
      <w:proofErr w:type="gramEnd"/>
      <w:r w:rsidRPr="00CB0ECB">
        <w:rPr>
          <w:rFonts w:ascii="Times New Roman" w:hAnsi="Times New Roman" w:cs="Times New Roman"/>
          <w:sz w:val="24"/>
          <w:szCs w:val="24"/>
        </w:rPr>
        <w:t xml:space="preserve"> the lack of cost-effectiveness identified here may be due, to a large extent, on implementation failure resulting in a loss of intervention effectiveness. It remains unknown whether the EPOCH trial </w:t>
      </w:r>
      <w:r w:rsidRPr="00CB0ECB">
        <w:rPr>
          <w:rFonts w:ascii="Times New Roman" w:hAnsi="Times New Roman" w:cs="Times New Roman"/>
          <w:sz w:val="24"/>
          <w:szCs w:val="24"/>
        </w:rPr>
        <w:lastRenderedPageBreak/>
        <w:t xml:space="preserve">interventions could be effective, and therefore potentially cost-effective, if implemented more fully for example in circumstances where more time and support </w:t>
      </w:r>
      <w:proofErr w:type="gramStart"/>
      <w:r w:rsidRPr="00CB0ECB">
        <w:rPr>
          <w:rFonts w:ascii="Times New Roman" w:hAnsi="Times New Roman" w:cs="Times New Roman"/>
          <w:sz w:val="24"/>
          <w:szCs w:val="24"/>
        </w:rPr>
        <w:t>was allocated</w:t>
      </w:r>
      <w:proofErr w:type="gramEnd"/>
      <w:r w:rsidRPr="00CB0ECB">
        <w:rPr>
          <w:rFonts w:ascii="Times New Roman" w:hAnsi="Times New Roman" w:cs="Times New Roman"/>
          <w:sz w:val="24"/>
          <w:szCs w:val="24"/>
        </w:rPr>
        <w:t xml:space="preserve"> to implementation.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When a lifetime horizon was adopted, in the EPOCH subsample this programme was associated with slightly more QALYs, which may be explained by that more females patients survived in the QI group at the end of the trial period than those in usual care (QI: 49.6% and usual care: 48.7%, </w:t>
      </w:r>
      <w:r w:rsidRPr="00CB0ECB">
        <w:rPr>
          <w:rFonts w:ascii="Times New Roman" w:hAnsi="Times New Roman" w:cs="Times New Roman"/>
          <w:b/>
          <w:sz w:val="24"/>
          <w:szCs w:val="24"/>
        </w:rPr>
        <w:t>Table S2</w:t>
      </w:r>
      <w:r w:rsidRPr="00CB0ECB">
        <w:rPr>
          <w:rFonts w:ascii="Times New Roman" w:hAnsi="Times New Roman" w:cs="Times New Roman"/>
          <w:sz w:val="24"/>
          <w:szCs w:val="24"/>
        </w:rPr>
        <w:t xml:space="preserve">). </w:t>
      </w:r>
      <w:proofErr w:type="gramStart"/>
      <w:r w:rsidRPr="00CB0ECB">
        <w:rPr>
          <w:rFonts w:ascii="Times New Roman" w:hAnsi="Times New Roman" w:cs="Times New Roman"/>
          <w:sz w:val="24"/>
          <w:szCs w:val="24"/>
        </w:rPr>
        <w:t>But</w:t>
      </w:r>
      <w:proofErr w:type="gramEnd"/>
      <w:r w:rsidRPr="00CB0ECB">
        <w:rPr>
          <w:rFonts w:ascii="Times New Roman" w:hAnsi="Times New Roman" w:cs="Times New Roman"/>
          <w:sz w:val="24"/>
          <w:szCs w:val="24"/>
        </w:rPr>
        <w:t xml:space="preserve"> the resultant ICER was much higher than the cost-effectiveness thresholds considered and it was therefore dominated by usual care. Using other assumptions of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beyond the trial period, QI was associated with fewer QALYs, suggesting that the lifetime estimates were highly sensitive to the long-term assumptions. Nevertheless, the use of different assumptions beyond the trial period did not affect the conclusion that the QI programme was unlikely to be cost-effective in this subsample. In the EPOCH population, the QI programme was associated with fewer QALYs both within the trial period and over lifetime horizon and </w:t>
      </w:r>
      <w:proofErr w:type="gramStart"/>
      <w:r w:rsidRPr="00CB0ECB">
        <w:rPr>
          <w:rFonts w:ascii="Times New Roman" w:hAnsi="Times New Roman" w:cs="Times New Roman"/>
          <w:sz w:val="24"/>
          <w:szCs w:val="24"/>
        </w:rPr>
        <w:t>was dominated</w:t>
      </w:r>
      <w:proofErr w:type="gramEnd"/>
      <w:r w:rsidRPr="00CB0ECB">
        <w:rPr>
          <w:rFonts w:ascii="Times New Roman" w:hAnsi="Times New Roman" w:cs="Times New Roman"/>
          <w:sz w:val="24"/>
          <w:szCs w:val="24"/>
        </w:rPr>
        <w:t xml:space="preserve"> by usual care. </w:t>
      </w:r>
    </w:p>
    <w:p w:rsidR="003F4196" w:rsidRPr="00CB0ECB" w:rsidRDefault="003F4196" w:rsidP="003F4196">
      <w:pPr>
        <w:spacing w:after="0" w:line="360" w:lineRule="auto"/>
        <w:rPr>
          <w:rFonts w:ascii="Times New Roman" w:hAnsi="Times New Roman" w:cs="Times New Roman"/>
          <w:sz w:val="24"/>
          <w:szCs w:val="24"/>
        </w:rPr>
      </w:pPr>
    </w:p>
    <w:p w:rsidR="003F4196"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Subgroup analyses demonstrated QALYs benefits from the intervention for higher-risk patients both within trial period and over lifetime horizon and it was likely to be cost-effective over the long-term horizon at the cost-effectiveness threshold of £20,000 to £30,000 per QALY. These patients were with multiple indications for surgery and more likely to be sicker; there appeared to be benefits of the QI programme in a sicker population. However, the probability of being cost-effective was lower than 70% at the cost-effectiveness thresholds considered (</w:t>
      </w:r>
      <w:r w:rsidRPr="00CB0ECB">
        <w:rPr>
          <w:rFonts w:ascii="Times New Roman" w:hAnsi="Times New Roman" w:cs="Times New Roman"/>
          <w:b/>
          <w:sz w:val="24"/>
          <w:szCs w:val="24"/>
        </w:rPr>
        <w:t>Table 4</w:t>
      </w:r>
      <w:r w:rsidRPr="00CB0ECB">
        <w:rPr>
          <w:rFonts w:ascii="Times New Roman" w:hAnsi="Times New Roman" w:cs="Times New Roman"/>
          <w:sz w:val="24"/>
          <w:szCs w:val="24"/>
        </w:rPr>
        <w:t>) and the sample size was small (usual care: 89, QI: 68) (</w:t>
      </w:r>
      <w:r w:rsidRPr="00CB0ECB">
        <w:rPr>
          <w:rFonts w:ascii="Times New Roman" w:hAnsi="Times New Roman" w:cs="Times New Roman"/>
          <w:b/>
          <w:sz w:val="24"/>
          <w:szCs w:val="24"/>
        </w:rPr>
        <w:t>Table S1</w:t>
      </w:r>
      <w:r w:rsidRPr="00CB0ECB">
        <w:rPr>
          <w:rFonts w:ascii="Times New Roman" w:hAnsi="Times New Roman" w:cs="Times New Roman"/>
          <w:sz w:val="24"/>
          <w:szCs w:val="24"/>
        </w:rPr>
        <w:t>), and therefore these results should be seen as indicative</w:t>
      </w:r>
      <w:r>
        <w:rPr>
          <w:rFonts w:ascii="Times New Roman" w:hAnsi="Times New Roman" w:cs="Times New Roman"/>
          <w:sz w:val="24"/>
          <w:szCs w:val="24"/>
        </w:rPr>
        <w:t>.</w:t>
      </w:r>
      <w:r w:rsidRPr="00CB0ECB">
        <w:rPr>
          <w:rFonts w:ascii="Times New Roman" w:hAnsi="Times New Roman" w:cs="Times New Roman"/>
          <w:sz w:val="24"/>
          <w:szCs w:val="24"/>
        </w:rPr>
        <w:t xml:space="preserve"> </w:t>
      </w:r>
    </w:p>
    <w:p w:rsidR="003F4196" w:rsidRPr="00CB0ECB" w:rsidRDefault="003F4196" w:rsidP="003F4196">
      <w:pPr>
        <w:spacing w:after="0" w:line="360" w:lineRule="auto"/>
        <w:rPr>
          <w:rFonts w:ascii="Times New Roman" w:hAnsi="Times New Roman" w:cs="Times New Roman"/>
          <w:sz w:val="24"/>
          <w:szCs w:val="24"/>
        </w:rPr>
      </w:pPr>
    </w:p>
    <w:p w:rsidR="003F4196" w:rsidRDefault="003F4196" w:rsidP="003F4196">
      <w:pPr>
        <w:spacing w:after="0" w:line="360" w:lineRule="auto"/>
        <w:rPr>
          <w:rFonts w:ascii="Times New Roman" w:hAnsi="Times New Roman" w:cs="Times New Roman"/>
          <w:sz w:val="24"/>
          <w:szCs w:val="24"/>
        </w:rPr>
      </w:pPr>
      <w:r>
        <w:rPr>
          <w:rFonts w:ascii="Times New Roman" w:hAnsi="Times New Roman" w:cs="Times New Roman"/>
          <w:sz w:val="24"/>
          <w:szCs w:val="24"/>
        </w:rPr>
        <w:t>The</w:t>
      </w:r>
      <w:r w:rsidRPr="00CB0ECB" w:rsidDel="00F915D7">
        <w:rPr>
          <w:rFonts w:ascii="Times New Roman" w:hAnsi="Times New Roman" w:cs="Times New Roman"/>
          <w:sz w:val="24"/>
          <w:szCs w:val="24"/>
        </w:rPr>
        <w:t xml:space="preserve"> finding</w:t>
      </w:r>
      <w:r>
        <w:rPr>
          <w:rFonts w:ascii="Times New Roman" w:hAnsi="Times New Roman" w:cs="Times New Roman"/>
          <w:sz w:val="24"/>
          <w:szCs w:val="24"/>
        </w:rPr>
        <w:t xml:space="preserve"> of this study potentially </w:t>
      </w:r>
      <w:r w:rsidRPr="00CB0ECB" w:rsidDel="00F915D7">
        <w:rPr>
          <w:rFonts w:ascii="Times New Roman" w:hAnsi="Times New Roman" w:cs="Times New Roman"/>
          <w:sz w:val="24"/>
          <w:szCs w:val="24"/>
        </w:rPr>
        <w:t xml:space="preserve">have important implications for </w:t>
      </w:r>
      <w:r>
        <w:rPr>
          <w:rFonts w:ascii="Times New Roman" w:hAnsi="Times New Roman" w:cs="Times New Roman"/>
          <w:sz w:val="24"/>
          <w:szCs w:val="24"/>
        </w:rPr>
        <w:t>policy makers</w:t>
      </w:r>
      <w:r w:rsidRPr="00CB0ECB" w:rsidDel="00F915D7">
        <w:rPr>
          <w:rFonts w:ascii="Times New Roman" w:hAnsi="Times New Roman" w:cs="Times New Roman"/>
          <w:sz w:val="24"/>
          <w:szCs w:val="24"/>
        </w:rPr>
        <w:t xml:space="preserve">. </w:t>
      </w:r>
      <w:r>
        <w:rPr>
          <w:rFonts w:ascii="Times New Roman" w:hAnsi="Times New Roman" w:cs="Times New Roman"/>
          <w:sz w:val="24"/>
          <w:szCs w:val="24"/>
        </w:rPr>
        <w:t xml:space="preserve">Although the national QI programme for patients undergoing emergency abdominal surgery did not show effectiveness or cost-effectiveness for all patients, in </w:t>
      </w:r>
      <w:r w:rsidRPr="00CB0ECB">
        <w:rPr>
          <w:rFonts w:ascii="Times New Roman" w:hAnsi="Times New Roman" w:cs="Times New Roman"/>
          <w:sz w:val="24"/>
          <w:szCs w:val="24"/>
        </w:rPr>
        <w:t>higher-risk patients</w:t>
      </w:r>
      <w:r>
        <w:rPr>
          <w:rFonts w:ascii="Times New Roman" w:hAnsi="Times New Roman" w:cs="Times New Roman"/>
          <w:sz w:val="24"/>
          <w:szCs w:val="24"/>
        </w:rPr>
        <w:t>, it</w:t>
      </w:r>
      <w:r w:rsidRPr="00CB0ECB">
        <w:rPr>
          <w:rFonts w:ascii="Times New Roman" w:hAnsi="Times New Roman" w:cs="Times New Roman"/>
          <w:sz w:val="24"/>
          <w:szCs w:val="24"/>
        </w:rPr>
        <w:t xml:space="preserve"> </w:t>
      </w:r>
      <w:r>
        <w:rPr>
          <w:rFonts w:ascii="Times New Roman" w:hAnsi="Times New Roman" w:cs="Times New Roman"/>
          <w:sz w:val="24"/>
          <w:szCs w:val="24"/>
        </w:rPr>
        <w:t xml:space="preserve">was associated with health benefits at an acceptable cost and therefore the QI programme </w:t>
      </w:r>
      <w:r w:rsidRPr="00CB0ECB">
        <w:rPr>
          <w:rFonts w:ascii="Times New Roman" w:hAnsi="Times New Roman" w:cs="Times New Roman"/>
          <w:sz w:val="24"/>
          <w:szCs w:val="24"/>
        </w:rPr>
        <w:t>may have the potential for widespread implementation</w:t>
      </w:r>
      <w:r>
        <w:rPr>
          <w:rFonts w:ascii="Times New Roman" w:hAnsi="Times New Roman" w:cs="Times New Roman"/>
          <w:sz w:val="24"/>
          <w:szCs w:val="24"/>
        </w:rPr>
        <w:t xml:space="preserve"> for sicker patients</w:t>
      </w:r>
      <w:r w:rsidRPr="00CB0ECB">
        <w:rPr>
          <w:rFonts w:ascii="Times New Roman" w:hAnsi="Times New Roman" w:cs="Times New Roman"/>
          <w:sz w:val="24"/>
          <w:szCs w:val="24"/>
        </w:rPr>
        <w:t xml:space="preserve">. </w:t>
      </w:r>
      <w:r>
        <w:rPr>
          <w:rFonts w:ascii="Times New Roman" w:hAnsi="Times New Roman" w:cs="Times New Roman"/>
          <w:sz w:val="24"/>
          <w:szCs w:val="24"/>
        </w:rPr>
        <w:t xml:space="preserve">Considering the high uncertainty with the results and the small sample size, generating further evidence assessing its cost-effectiveness may be worthwhile.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lastRenderedPageBreak/>
        <w:t>It should be noted that the costs of the QI programme were very low, at £32 per patient, and because of a lack of time to implement changes to improve care, this may not accurately reflect the costs if it was fully implemented. If the intervention was delivered as intended, the amount of staff time should have increased markedly and the intervention costs should be higher, which may lead to different cost-effectiveness results (</w:t>
      </w:r>
      <w:proofErr w:type="gramStart"/>
      <w:r w:rsidRPr="00CB0ECB">
        <w:rPr>
          <w:rFonts w:ascii="Times New Roman" w:hAnsi="Times New Roman" w:cs="Times New Roman"/>
          <w:sz w:val="24"/>
          <w:szCs w:val="24"/>
        </w:rPr>
        <w:t>impacting</w:t>
      </w:r>
      <w:proofErr w:type="gramEnd"/>
      <w:r w:rsidRPr="00CB0ECB">
        <w:rPr>
          <w:rFonts w:ascii="Times New Roman" w:hAnsi="Times New Roman" w:cs="Times New Roman"/>
          <w:sz w:val="24"/>
          <w:szCs w:val="24"/>
        </w:rPr>
        <w:t xml:space="preserve"> not only the costs, but also potentially the effectiveness). Another important consideration is that the costs attributed to the intervention </w:t>
      </w:r>
      <w:proofErr w:type="gramStart"/>
      <w:r w:rsidRPr="00CB0ECB">
        <w:rPr>
          <w:rFonts w:ascii="Times New Roman" w:hAnsi="Times New Roman" w:cs="Times New Roman"/>
          <w:sz w:val="24"/>
          <w:szCs w:val="24"/>
        </w:rPr>
        <w:t>were only split</w:t>
      </w:r>
      <w:proofErr w:type="gramEnd"/>
      <w:r w:rsidRPr="00CB0ECB">
        <w:rPr>
          <w:rFonts w:ascii="Times New Roman" w:hAnsi="Times New Roman" w:cs="Times New Roman"/>
          <w:sz w:val="24"/>
          <w:szCs w:val="24"/>
        </w:rPr>
        <w:t xml:space="preserve"> across all patients in the intervention arm in this trial. If the QI programme could benefit new patients beyond the trial period, the average costs per intervention recipient would fall, which would also affect the cost-effectiveness.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 xml:space="preserve">There are several limitations in this study. First, there were large differences in baseline EQ-5D-3L scores between the two groups. This may be due to the </w:t>
      </w:r>
      <w:proofErr w:type="spellStart"/>
      <w:r w:rsidRPr="00CB0ECB">
        <w:rPr>
          <w:rFonts w:ascii="Times New Roman" w:hAnsi="Times New Roman" w:cs="Times New Roman"/>
          <w:sz w:val="24"/>
          <w:szCs w:val="24"/>
        </w:rPr>
        <w:t>unblinded</w:t>
      </w:r>
      <w:proofErr w:type="spellEnd"/>
      <w:r w:rsidRPr="00CB0ECB">
        <w:rPr>
          <w:rFonts w:ascii="Times New Roman" w:hAnsi="Times New Roman" w:cs="Times New Roman"/>
          <w:sz w:val="24"/>
          <w:szCs w:val="24"/>
        </w:rPr>
        <w:t xml:space="preserve"> cluster RCT design of the EPOCH trial with individual recruitment would be susceptible to selection bias </w:t>
      </w:r>
      <w:r w:rsidRPr="00CB0ECB">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ADDIN EN.CITE &lt;EndNote&gt;&lt;Cite&gt;&lt;Author&gt;Hemming&lt;/Author&gt;&lt;Year&gt;2015&lt;/Year&gt;&lt;RecNum&gt;520&lt;/RecNum&gt;&lt;DisplayText&gt;(34)&lt;/DisplayText&gt;&lt;record&gt;&lt;rec-number&gt;520&lt;/rec-number&gt;&lt;foreign-keys&gt;&lt;key app="EN" db-id="w5x2wwafwfevvfestdovr9ppae59azass9fd" timestamp="1559238461"&gt;520&lt;/key&gt;&lt;/foreign-keys&gt;&lt;ref-type name="Journal Article"&gt;17&lt;/ref-type&gt;&lt;contributors&gt;&lt;authors&gt;&lt;author&gt;Hemming, K.&lt;/author&gt;&lt;author&gt;Haines, T. P.&lt;/author&gt;&lt;author&gt;Chilton, P. J.&lt;/author&gt;&lt;author&gt;Girling, A. J.&lt;/author&gt;&lt;author&gt;Lilford, R. J.&lt;/author&gt;&lt;/authors&gt;&lt;/contributors&gt;&lt;auth-address&gt;University of Birmingham, Birmingham B15 2TT, UK k.hemming@bham.ac.uk.&amp;#xD;Monash University, Victoria 3800, Australia.&amp;#xD;University of Birmingham, Birmingham B15 2TT, UK.&amp;#xD;University of Warwick, Coventry CV4 7AL, UK.&lt;/auth-address&gt;&lt;titles&gt;&lt;title&gt;The stepped wedge cluster randomised trial: rationale, design, analysis, and reporting&lt;/title&gt;&lt;secondary-title&gt;BMJ&lt;/secondary-title&gt;&lt;/titles&gt;&lt;periodical&gt;&lt;full-title&gt;BMJ&lt;/full-title&gt;&lt;/periodical&gt;&lt;pages&gt;h391&lt;/pages&gt;&lt;volume&gt;350&lt;/volume&gt;&lt;edition&gt;2015/02/11&lt;/edition&gt;&lt;keywords&gt;&lt;keyword&gt;*Clinical Protocols&lt;/keyword&gt;&lt;keyword&gt;Cluster Analysis&lt;/keyword&gt;&lt;keyword&gt;Data Interpretation, Statistical&lt;/keyword&gt;&lt;keyword&gt;Humans&lt;/keyword&gt;&lt;keyword&gt;Randomized Controlled Trials as Topic/*methods&lt;/keyword&gt;&lt;/keywords&gt;&lt;dates&gt;&lt;year&gt;2015&lt;/year&gt;&lt;pub-dates&gt;&lt;date&gt;Feb 6&lt;/date&gt;&lt;/pub-dates&gt;&lt;/dates&gt;&lt;isbn&gt;1756-1833 (Electronic)&amp;#xD;0959-8138 (Linking)&lt;/isbn&gt;&lt;accession-num&gt;25662947&lt;/accession-num&gt;&lt;urls&gt;&lt;related-urls&gt;&lt;url&gt;https://www.ncbi.nlm.nih.gov/pubmed/25662947&lt;/url&gt;&lt;/related-urls&gt;&lt;/urls&gt;&lt;electronic-resource-num&gt;10.1136/bmj.h391&lt;/electronic-resource-num&gt;&lt;/record&gt;&lt;/Cite&gt;&lt;/EndNote&gt;</w:instrText>
      </w:r>
      <w:r w:rsidRPr="00CB0ECB">
        <w:rPr>
          <w:rFonts w:ascii="Times New Roman" w:hAnsi="Times New Roman" w:cs="Times New Roman"/>
          <w:noProof/>
          <w:sz w:val="24"/>
          <w:szCs w:val="24"/>
        </w:rPr>
        <w:fldChar w:fldCharType="separate"/>
      </w:r>
      <w:r>
        <w:rPr>
          <w:rFonts w:ascii="Times New Roman" w:hAnsi="Times New Roman" w:cs="Times New Roman"/>
          <w:noProof/>
          <w:sz w:val="24"/>
          <w:szCs w:val="24"/>
        </w:rPr>
        <w:t>(34)</w:t>
      </w:r>
      <w:r w:rsidRPr="00CB0ECB">
        <w:rPr>
          <w:rFonts w:ascii="Times New Roman" w:hAnsi="Times New Roman" w:cs="Times New Roman"/>
          <w:noProof/>
          <w:sz w:val="24"/>
          <w:szCs w:val="24"/>
        </w:rPr>
        <w:fldChar w:fldCharType="end"/>
      </w:r>
      <w:r w:rsidRPr="00CB0ECB">
        <w:rPr>
          <w:rFonts w:ascii="Times New Roman" w:hAnsi="Times New Roman" w:cs="Times New Roman"/>
          <w:sz w:val="24"/>
          <w:szCs w:val="24"/>
        </w:rPr>
        <w:t xml:space="preserve">. Although we have adjusted for it, this would still be a potential limitation. Second, we only captured the costs of the training, time spent implementing the QI programme, but not the potential costs associated with increased effort to comply with the programme, e.g., consultant time in the operating theatre. If the programme was implemented as successfully as expected, these costs would be increased and affect the cost-effectiveness of the programme. </w:t>
      </w:r>
      <w:proofErr w:type="gramStart"/>
      <w:r w:rsidRPr="00CB0ECB">
        <w:rPr>
          <w:rFonts w:ascii="Times New Roman" w:hAnsi="Times New Roman" w:cs="Times New Roman"/>
          <w:sz w:val="24"/>
          <w:szCs w:val="24"/>
        </w:rPr>
        <w:t xml:space="preserve">Last, the mortality in the EPOCH </w:t>
      </w:r>
      <w:r>
        <w:rPr>
          <w:rFonts w:ascii="Times New Roman" w:hAnsi="Times New Roman" w:cs="Times New Roman"/>
          <w:sz w:val="24"/>
          <w:szCs w:val="24"/>
        </w:rPr>
        <w:t xml:space="preserve">subsample </w:t>
      </w:r>
      <w:r w:rsidRPr="00CB0ECB">
        <w:rPr>
          <w:rFonts w:ascii="Times New Roman" w:hAnsi="Times New Roman" w:cs="Times New Roman"/>
          <w:sz w:val="24"/>
          <w:szCs w:val="24"/>
        </w:rPr>
        <w:t xml:space="preserve">was slightly </w:t>
      </w:r>
      <w:r>
        <w:rPr>
          <w:rFonts w:ascii="Times New Roman" w:hAnsi="Times New Roman" w:cs="Times New Roman"/>
          <w:sz w:val="24"/>
          <w:szCs w:val="24"/>
        </w:rPr>
        <w:t>lower</w:t>
      </w:r>
      <w:r w:rsidRPr="00CB0ECB">
        <w:rPr>
          <w:rFonts w:ascii="Times New Roman" w:hAnsi="Times New Roman" w:cs="Times New Roman"/>
          <w:sz w:val="24"/>
          <w:szCs w:val="24"/>
        </w:rPr>
        <w:t xml:space="preserve"> than that in the EPOCH </w:t>
      </w:r>
      <w:r>
        <w:rPr>
          <w:rFonts w:ascii="Times New Roman" w:hAnsi="Times New Roman" w:cs="Times New Roman"/>
          <w:sz w:val="24"/>
          <w:szCs w:val="24"/>
        </w:rPr>
        <w:t xml:space="preserve">population in both arms </w:t>
      </w:r>
      <w:r w:rsidRPr="00CB0ECB">
        <w:rPr>
          <w:rFonts w:ascii="Times New Roman" w:hAnsi="Times New Roman" w:cs="Times New Roman"/>
          <w:sz w:val="24"/>
          <w:szCs w:val="24"/>
        </w:rPr>
        <w:t>(</w:t>
      </w:r>
      <w:r w:rsidRPr="00CB0ECB">
        <w:rPr>
          <w:rFonts w:ascii="Times New Roman" w:hAnsi="Times New Roman" w:cs="Times New Roman"/>
          <w:b/>
          <w:sz w:val="24"/>
          <w:szCs w:val="24"/>
        </w:rPr>
        <w:t>Table S2</w:t>
      </w:r>
      <w:r w:rsidRPr="00CB0ECB">
        <w:rPr>
          <w:rFonts w:ascii="Times New Roman" w:hAnsi="Times New Roman" w:cs="Times New Roman"/>
          <w:sz w:val="24"/>
          <w:szCs w:val="24"/>
        </w:rPr>
        <w:t xml:space="preserve">), which might indicate </w:t>
      </w:r>
      <w:r>
        <w:rPr>
          <w:rFonts w:ascii="Times New Roman" w:hAnsi="Times New Roman" w:cs="Times New Roman"/>
          <w:sz w:val="24"/>
          <w:szCs w:val="24"/>
        </w:rPr>
        <w:t xml:space="preserve">that the patient care (both usual care and the QI programme) was better in </w:t>
      </w:r>
      <w:r w:rsidRPr="00CB0ECB">
        <w:rPr>
          <w:rFonts w:ascii="Times New Roman" w:hAnsi="Times New Roman" w:cs="Times New Roman"/>
          <w:sz w:val="24"/>
          <w:szCs w:val="24"/>
        </w:rPr>
        <w:t xml:space="preserve">these eight hospitals than other hospitals, so the approach to extrapolating </w:t>
      </w:r>
      <w:proofErr w:type="spellStart"/>
      <w:r w:rsidRPr="00CB0ECB">
        <w:rPr>
          <w:rFonts w:ascii="Times New Roman" w:hAnsi="Times New Roman" w:cs="Times New Roman"/>
          <w:sz w:val="24"/>
          <w:szCs w:val="24"/>
        </w:rPr>
        <w:t>HRQoL</w:t>
      </w:r>
      <w:proofErr w:type="spellEnd"/>
      <w:r w:rsidRPr="00CB0ECB">
        <w:rPr>
          <w:rFonts w:ascii="Times New Roman" w:hAnsi="Times New Roman" w:cs="Times New Roman"/>
          <w:sz w:val="24"/>
          <w:szCs w:val="24"/>
        </w:rPr>
        <w:t xml:space="preserve"> and costs from the EPOCH subsample to the whole EPOCH population may </w:t>
      </w:r>
      <w:r>
        <w:rPr>
          <w:rFonts w:ascii="Times New Roman" w:hAnsi="Times New Roman" w:cs="Times New Roman"/>
          <w:sz w:val="24"/>
          <w:szCs w:val="24"/>
        </w:rPr>
        <w:t>still be an concern</w:t>
      </w:r>
      <w:r w:rsidRPr="00CB0ECB">
        <w:rPr>
          <w:rFonts w:ascii="Times New Roman" w:hAnsi="Times New Roman" w:cs="Times New Roman"/>
          <w:sz w:val="24"/>
          <w:szCs w:val="24"/>
        </w:rPr>
        <w:t>.</w:t>
      </w:r>
      <w:proofErr w:type="gramEnd"/>
      <w:r w:rsidRPr="00CB0ECB">
        <w:rPr>
          <w:rFonts w:ascii="Times New Roman" w:hAnsi="Times New Roman" w:cs="Times New Roman"/>
          <w:sz w:val="24"/>
          <w:szCs w:val="24"/>
        </w:rPr>
        <w:t xml:space="preserve"> In our analysis, data on survival and the main costs component, i.e., inpatient stay, were available for the EPOCH population and used to explore the cost-effectiveness to minimise the estimation bias. Results show that the QI programme was associated with fewer QALYs and the conclusion that it did not appear to be cost-effective </w:t>
      </w:r>
      <w:proofErr w:type="gramStart"/>
      <w:r w:rsidRPr="00CB0ECB">
        <w:rPr>
          <w:rFonts w:ascii="Times New Roman" w:hAnsi="Times New Roman" w:cs="Times New Roman"/>
          <w:sz w:val="24"/>
          <w:szCs w:val="24"/>
        </w:rPr>
        <w:t>was not affected</w:t>
      </w:r>
      <w:proofErr w:type="gramEnd"/>
      <w:r w:rsidRPr="00CB0ECB">
        <w:rPr>
          <w:rFonts w:ascii="Times New Roman" w:hAnsi="Times New Roman" w:cs="Times New Roman"/>
          <w:sz w:val="24"/>
          <w:szCs w:val="24"/>
        </w:rPr>
        <w:t xml:space="preserve">. </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pStyle w:val="Heading1"/>
        <w:numPr>
          <w:ilvl w:val="0"/>
          <w:numId w:val="21"/>
        </w:numPr>
        <w:spacing w:before="0" w:line="360" w:lineRule="auto"/>
        <w:rPr>
          <w:rFonts w:ascii="Times New Roman" w:hAnsi="Times New Roman" w:cs="Times New Roman"/>
          <w:b/>
          <w:color w:val="000000" w:themeColor="text1"/>
          <w:sz w:val="24"/>
        </w:rPr>
      </w:pPr>
      <w:r w:rsidRPr="00CB0ECB">
        <w:rPr>
          <w:rFonts w:ascii="Times New Roman" w:hAnsi="Times New Roman" w:cs="Times New Roman"/>
          <w:b/>
          <w:color w:val="000000" w:themeColor="text1"/>
          <w:sz w:val="24"/>
        </w:rPr>
        <w:t>Conclusion</w:t>
      </w:r>
    </w:p>
    <w:p w:rsidR="003F4196" w:rsidRPr="00CB0ECB" w:rsidRDefault="003F4196" w:rsidP="003F4196">
      <w:pPr>
        <w:spacing w:after="0" w:line="360" w:lineRule="auto"/>
        <w:rPr>
          <w:rFonts w:ascii="Times New Roman" w:hAnsi="Times New Roman" w:cs="Times New Roman"/>
          <w:sz w:val="24"/>
          <w:szCs w:val="24"/>
        </w:rPr>
      </w:pPr>
      <w:r w:rsidRPr="00CB0ECB">
        <w:rPr>
          <w:rFonts w:ascii="Times New Roman" w:hAnsi="Times New Roman" w:cs="Times New Roman"/>
          <w:sz w:val="24"/>
          <w:szCs w:val="24"/>
        </w:rPr>
        <w:t>Using data from a large number of patients enrolled by many hospitals with an efficient trial design, the national quality improvement programme to implement an enhanced pathway of care for patients undergoing emergency abdominal surgery is unlikely to be cost-effective. For a sicker patient subgroup with multiple indications for surgery, the intervention may be cost-effective over the lifetime, but this is highly uncertain.</w:t>
      </w:r>
    </w:p>
    <w:p w:rsidR="003F4196" w:rsidRPr="00CB0ECB" w:rsidRDefault="003F4196" w:rsidP="003F4196">
      <w:pPr>
        <w:spacing w:after="0" w:line="360" w:lineRule="auto"/>
        <w:rPr>
          <w:rFonts w:ascii="Times New Roman" w:hAnsi="Times New Roman" w:cs="Times New Roman"/>
          <w:sz w:val="24"/>
          <w:szCs w:val="24"/>
        </w:rPr>
      </w:pP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b/>
          <w:sz w:val="24"/>
          <w:szCs w:val="24"/>
        </w:rPr>
        <w:t>Funding Statement:</w:t>
      </w:r>
      <w:r w:rsidRPr="00CB0ECB">
        <w:rPr>
          <w:rFonts w:ascii="Times New Roman" w:hAnsi="Times New Roman" w:cs="Times New Roman"/>
          <w:sz w:val="24"/>
          <w:szCs w:val="24"/>
        </w:rPr>
        <w:t xml:space="preserve"> </w:t>
      </w:r>
      <w:r w:rsidRPr="00CB0ECB">
        <w:rPr>
          <w:rFonts w:ascii="Times New Roman" w:hAnsi="Times New Roman" w:cs="Times New Roman"/>
          <w:color w:val="000000" w:themeColor="text1"/>
          <w:sz w:val="24"/>
          <w:szCs w:val="24"/>
        </w:rPr>
        <w:t xml:space="preserve">This was an </w:t>
      </w:r>
      <w:proofErr w:type="gramStart"/>
      <w:r w:rsidRPr="00CB0ECB">
        <w:rPr>
          <w:rFonts w:ascii="Times New Roman" w:hAnsi="Times New Roman" w:cs="Times New Roman"/>
          <w:color w:val="000000" w:themeColor="text1"/>
          <w:sz w:val="24"/>
          <w:szCs w:val="24"/>
        </w:rPr>
        <w:t>investigator initiated</w:t>
      </w:r>
      <w:proofErr w:type="gramEnd"/>
      <w:r w:rsidRPr="00CB0ECB">
        <w:rPr>
          <w:rFonts w:ascii="Times New Roman" w:hAnsi="Times New Roman" w:cs="Times New Roman"/>
          <w:color w:val="000000" w:themeColor="text1"/>
          <w:sz w:val="24"/>
          <w:szCs w:val="24"/>
        </w:rPr>
        <w:t xml:space="preserve"> study funded by the National Institute for Health Research (UK) Health Services &amp; Delivery Research programme. </w:t>
      </w:r>
    </w:p>
    <w:p w:rsidR="003F4196" w:rsidRPr="00CB0ECB" w:rsidRDefault="003F4196" w:rsidP="003F4196">
      <w:pPr>
        <w:spacing w:after="0" w:line="360" w:lineRule="auto"/>
        <w:rPr>
          <w:rFonts w:ascii="Times New Roman" w:hAnsi="Times New Roman" w:cs="Times New Roman"/>
          <w:color w:val="000000" w:themeColor="text1"/>
          <w:sz w:val="24"/>
          <w:szCs w:val="24"/>
        </w:rPr>
      </w:pPr>
    </w:p>
    <w:p w:rsidR="003F4196" w:rsidRPr="00CB0ECB" w:rsidRDefault="003F4196" w:rsidP="003F4196">
      <w:pPr>
        <w:spacing w:after="0" w:line="360" w:lineRule="auto"/>
        <w:rPr>
          <w:rFonts w:ascii="Times New Roman" w:hAnsi="Times New Roman" w:cs="Times New Roman"/>
          <w:color w:val="000000" w:themeColor="text1"/>
          <w:sz w:val="24"/>
          <w:szCs w:val="24"/>
        </w:rPr>
      </w:pPr>
      <w:r w:rsidRPr="00CB0ECB">
        <w:rPr>
          <w:rFonts w:ascii="Times New Roman" w:hAnsi="Times New Roman" w:cs="Times New Roman"/>
          <w:b/>
          <w:sz w:val="24"/>
          <w:szCs w:val="24"/>
        </w:rPr>
        <w:t>Data availability</w:t>
      </w:r>
      <w:r w:rsidRPr="00CB0ECB">
        <w:rPr>
          <w:rFonts w:ascii="Times New Roman" w:hAnsi="Times New Roman" w:cs="Times New Roman"/>
          <w:sz w:val="24"/>
          <w:szCs w:val="24"/>
        </w:rPr>
        <w:t xml:space="preserve">: </w:t>
      </w:r>
      <w:r w:rsidRPr="00CB0ECB">
        <w:rPr>
          <w:rFonts w:ascii="Times New Roman" w:hAnsi="Times New Roman" w:cs="Times New Roman"/>
          <w:color w:val="000000" w:themeColor="text1"/>
          <w:sz w:val="24"/>
          <w:szCs w:val="24"/>
        </w:rPr>
        <w:t>Due to information governance restrictions imposed by organisations governing data access, we are unable to share the trial data unless applicants secure the relevant permissions. All trial materials are freely available on the trial website (</w:t>
      </w:r>
      <w:hyperlink r:id="rId11" w:history="1">
        <w:r w:rsidRPr="00CB0ECB">
          <w:rPr>
            <w:rStyle w:val="Hyperlink"/>
            <w:rFonts w:ascii="Times New Roman" w:hAnsi="Times New Roman" w:cs="Times New Roman"/>
            <w:sz w:val="24"/>
            <w:szCs w:val="24"/>
          </w:rPr>
          <w:t>www.epochtrial.org</w:t>
        </w:r>
      </w:hyperlink>
      <w:r w:rsidRPr="00CB0ECB">
        <w:rPr>
          <w:rFonts w:ascii="Times New Roman" w:hAnsi="Times New Roman" w:cs="Times New Roman"/>
          <w:color w:val="000000" w:themeColor="text1"/>
          <w:sz w:val="24"/>
          <w:szCs w:val="24"/>
        </w:rPr>
        <w:t>).</w:t>
      </w:r>
    </w:p>
    <w:p w:rsidR="003F4196" w:rsidRPr="00CB0ECB" w:rsidRDefault="003F4196" w:rsidP="003F4196">
      <w:pPr>
        <w:spacing w:after="0" w:line="360" w:lineRule="auto"/>
        <w:rPr>
          <w:rFonts w:ascii="Times New Roman" w:hAnsi="Times New Roman" w:cs="Times New Roman"/>
          <w:sz w:val="24"/>
          <w:szCs w:val="24"/>
        </w:rPr>
      </w:pPr>
    </w:p>
    <w:p w:rsidR="003F4196" w:rsidRPr="00E857D7" w:rsidRDefault="003F4196" w:rsidP="003F4196">
      <w:pPr>
        <w:spacing w:after="0" w:line="360" w:lineRule="auto"/>
        <w:rPr>
          <w:rFonts w:ascii="Times New Roman" w:hAnsi="Times New Roman" w:cs="Times New Roman"/>
          <w:sz w:val="24"/>
          <w:szCs w:val="24"/>
        </w:rPr>
      </w:pPr>
    </w:p>
    <w:p w:rsidR="003F4196" w:rsidRPr="00E857D7" w:rsidRDefault="003F4196" w:rsidP="003F4196">
      <w:pPr>
        <w:pStyle w:val="Heading1"/>
        <w:spacing w:before="0" w:line="240" w:lineRule="auto"/>
        <w:rPr>
          <w:rFonts w:ascii="Times New Roman" w:hAnsi="Times New Roman" w:cs="Times New Roman"/>
          <w:b/>
          <w:color w:val="000000" w:themeColor="text1"/>
          <w:sz w:val="24"/>
          <w:szCs w:val="24"/>
        </w:rPr>
      </w:pPr>
      <w:bookmarkStart w:id="5" w:name="_Toc519165855"/>
      <w:r w:rsidRPr="00E857D7">
        <w:rPr>
          <w:rFonts w:ascii="Times New Roman" w:hAnsi="Times New Roman" w:cs="Times New Roman"/>
          <w:b/>
          <w:color w:val="000000" w:themeColor="text1"/>
          <w:sz w:val="24"/>
          <w:szCs w:val="24"/>
        </w:rPr>
        <w:t>References</w:t>
      </w:r>
      <w:bookmarkEnd w:id="5"/>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fldChar w:fldCharType="begin"/>
      </w:r>
      <w:r w:rsidRPr="00E857D7">
        <w:rPr>
          <w:rFonts w:ascii="Times New Roman" w:hAnsi="Times New Roman" w:cs="Times New Roman"/>
        </w:rPr>
        <w:instrText xml:space="preserve"> ADDIN EN.REFLIST </w:instrText>
      </w:r>
      <w:r w:rsidRPr="00E857D7">
        <w:rPr>
          <w:rFonts w:ascii="Times New Roman" w:hAnsi="Times New Roman" w:cs="Times New Roman"/>
        </w:rPr>
        <w:fldChar w:fldCharType="separate"/>
      </w:r>
      <w:r w:rsidRPr="00E857D7">
        <w:rPr>
          <w:rFonts w:ascii="Times New Roman" w:hAnsi="Times New Roman" w:cs="Times New Roman"/>
        </w:rPr>
        <w:t>1.</w:t>
      </w:r>
      <w:r w:rsidRPr="00E857D7">
        <w:rPr>
          <w:rFonts w:ascii="Times New Roman" w:hAnsi="Times New Roman" w:cs="Times New Roman"/>
        </w:rPr>
        <w:tab/>
        <w:t>Findley GP, Outcome NCEiP, Death, Outcome NCEiP, Staff D. Knowing the Risk: A Review of the Peri-Operative Care of Surgical Patients: Summary: National Confidential Enquiry into Perioperative Deaths; 2011.</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w:t>
      </w:r>
      <w:r w:rsidRPr="00E857D7">
        <w:rPr>
          <w:rFonts w:ascii="Times New Roman" w:hAnsi="Times New Roman" w:cs="Times New Roman"/>
        </w:rPr>
        <w:tab/>
        <w:t>Pearse RM, Harrison DA, James P, Watson D, Hinds C, Rhodes A, et al. Identification and characterisation of the high-risk surgical population in the United Kingdom. Crit Care. 2006;10(3):R81.</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3.</w:t>
      </w:r>
      <w:r w:rsidRPr="00E857D7">
        <w:rPr>
          <w:rFonts w:ascii="Times New Roman" w:hAnsi="Times New Roman" w:cs="Times New Roman"/>
        </w:rPr>
        <w:tab/>
        <w:t>Saunders DI, Murray D, Pichel AC, Varley S, Peden CJ, Network UKEL. Variations in mortality after emergency laparotomy: the first report of the UK Emergency Laparotomy Network. Br J Anaesth. 2012;109(3):368-75.</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4.</w:t>
      </w:r>
      <w:r w:rsidRPr="00E857D7">
        <w:rPr>
          <w:rFonts w:ascii="Times New Roman" w:hAnsi="Times New Roman" w:cs="Times New Roman"/>
        </w:rPr>
        <w:tab/>
        <w:t>Anderson I, Eddlestone J, Lees N. The Higher Risk General Surgical Patient - Towards Improved Care for a Forgotten Group. London: Royal College of Surgeons of England; 2011.</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5.</w:t>
      </w:r>
      <w:r w:rsidRPr="00E857D7">
        <w:rPr>
          <w:rFonts w:ascii="Times New Roman" w:hAnsi="Times New Roman" w:cs="Times New Roman"/>
        </w:rPr>
        <w:tab/>
        <w:t>Huddart S, Peden CJ, Swart M, McCormick B, Dickinson M, Mohammed MA, et al. Use of a pathway quality improvement care bundle to reduce mortality after emergency laparotomy. Br J Surg. 2015;102(1):57-66.</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6.</w:t>
      </w:r>
      <w:r w:rsidRPr="00E857D7">
        <w:rPr>
          <w:rFonts w:ascii="Times New Roman" w:hAnsi="Times New Roman" w:cs="Times New Roman"/>
        </w:rPr>
        <w:tab/>
        <w:t>Vester-Andersen M, Lundstrom LH, Moller MH, Waldau T, Rosenberg J, Moller AM, et al. Mortality and postoperative care pathways after emergency gastrointestinal surgery in 2904 patients: a population-based cohort study. British journal of anaesthesia. 2014;112(5):860-70.</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7.</w:t>
      </w:r>
      <w:r w:rsidRPr="00E857D7">
        <w:rPr>
          <w:rFonts w:ascii="Times New Roman" w:hAnsi="Times New Roman" w:cs="Times New Roman"/>
        </w:rPr>
        <w:tab/>
        <w:t>Moller MH, Adamsen S, Thomsen RW, Moller AM, Peptic Ulcer Perforation trial g. Multicentre trial of a perioperative protocol to reduce mortality in patients with peptic ulcer perforation. Br J Surg. 2011;98(6):802-10.</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8.</w:t>
      </w:r>
      <w:r w:rsidRPr="00E857D7">
        <w:rPr>
          <w:rFonts w:ascii="Times New Roman" w:hAnsi="Times New Roman" w:cs="Times New Roman"/>
        </w:rPr>
        <w:tab/>
        <w:t>Tengberg LT, Bay-Nielsen M, Bisgaard T, Cihoric M, Lauritsen ML, Foss NB, et al. Multidisciplinary perioperative protocol in patients undergoing acute high-risk abdominal surgery. Br J Surg. 2017;104(4):463-71.</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9.</w:t>
      </w:r>
      <w:r w:rsidRPr="00E857D7">
        <w:rPr>
          <w:rFonts w:ascii="Times New Roman" w:hAnsi="Times New Roman" w:cs="Times New Roman"/>
        </w:rPr>
        <w:tab/>
        <w:t>Peden CJ, Stephens T, Martin G, Kahan BC, Thomson A, Rivett K, et al. Effectiveness of a national quality improvement programme to improve survival after emergency abdominal surgery (EPOCH): a stepped-wedge cluster-randomised trial. Lancet. 2019;393(10187):2213-21.</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10.</w:t>
      </w:r>
      <w:r w:rsidRPr="00E857D7">
        <w:rPr>
          <w:rFonts w:ascii="Times New Roman" w:hAnsi="Times New Roman" w:cs="Times New Roman"/>
        </w:rPr>
        <w:tab/>
        <w:t>Claxton K, Martin S, Soares M, Rice N, Spackman E, Hinde S, et al. Methods for the estimation of the National Institute for Health and Care Excellence cost-effectiveness threshold. Health Technol Assess. 2015;19(14):1-503, v-vi.</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11.</w:t>
      </w:r>
      <w:r w:rsidRPr="00E857D7">
        <w:rPr>
          <w:rFonts w:ascii="Times New Roman" w:hAnsi="Times New Roman" w:cs="Times New Roman"/>
        </w:rPr>
        <w:tab/>
        <w:t>National Institute for Health and Care Excellence. Guide to the methods of technology appraisal 2013. NICE; 2013.</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12.</w:t>
      </w:r>
      <w:r w:rsidRPr="00E857D7">
        <w:rPr>
          <w:rFonts w:ascii="Times New Roman" w:hAnsi="Times New Roman" w:cs="Times New Roman"/>
        </w:rPr>
        <w:tab/>
        <w:t>Husereau D, Drummond M, Petrou S, Carswell C, Moher D, Greenberg D, et al. Consolidated Health Economic Evaluation Reporting Standards (CHEERS)--explanation and elaboration: a report of the ISPOR Health Economic Evaluation Publication Guidelines Good Reporting Practices Task Force. Value Health. 2013;16(2):231-50.</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lastRenderedPageBreak/>
        <w:t>13.</w:t>
      </w:r>
      <w:r w:rsidRPr="00E857D7">
        <w:rPr>
          <w:rFonts w:ascii="Times New Roman" w:hAnsi="Times New Roman" w:cs="Times New Roman"/>
        </w:rPr>
        <w:tab/>
        <w:t xml:space="preserve">Protocol 13PRT/7655:Enhanced PeriOperative Care for High-risk patients (EPOCH) Trial (ISRCTN80682973) [Internet]. The Lancet. 2013. Available from: </w:t>
      </w:r>
      <w:hyperlink r:id="rId12" w:history="1">
        <w:r w:rsidRPr="00E857D7">
          <w:rPr>
            <w:rStyle w:val="Hyperlink"/>
            <w:rFonts w:ascii="Times New Roman" w:hAnsi="Times New Roman" w:cs="Times New Roman"/>
          </w:rPr>
          <w:t>https://www.thelancet.com/protocol-reviews/13PRT-7655</w:t>
        </w:r>
      </w:hyperlink>
      <w:r w:rsidRPr="00E857D7">
        <w:rPr>
          <w:rFonts w:ascii="Times New Roman" w:hAnsi="Times New Roman" w:cs="Times New Roman"/>
        </w:rPr>
        <w:t>.</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14.</w:t>
      </w:r>
      <w:r w:rsidRPr="00E857D7">
        <w:rPr>
          <w:rFonts w:ascii="Times New Roman" w:hAnsi="Times New Roman" w:cs="Times New Roman"/>
        </w:rPr>
        <w:tab/>
        <w:t>National  Health Service (NHS). Reference Costs 2015-16. 2016.</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15.</w:t>
      </w:r>
      <w:r w:rsidRPr="00E857D7">
        <w:rPr>
          <w:rFonts w:ascii="Times New Roman" w:hAnsi="Times New Roman" w:cs="Times New Roman"/>
        </w:rPr>
        <w:tab/>
        <w:t>Personal Social Services Research Unit (PSSRU). Unit Costs of Health and Social Care 2016. 2016.</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16.</w:t>
      </w:r>
      <w:r w:rsidRPr="00E857D7">
        <w:rPr>
          <w:rFonts w:ascii="Times New Roman" w:hAnsi="Times New Roman" w:cs="Times New Roman"/>
        </w:rPr>
        <w:tab/>
        <w:t>Dolan P. Modeling valuations for EuroQol health states. Med Care. 1997;35(11):1095-108.</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17.</w:t>
      </w:r>
      <w:r w:rsidRPr="00E857D7">
        <w:rPr>
          <w:rFonts w:ascii="Times New Roman" w:hAnsi="Times New Roman" w:cs="Times New Roman"/>
        </w:rPr>
        <w:tab/>
        <w:t>Matthews JN, Altman DG, Campbell MJ, Royston P. Analysis of serial measurements in medical research. Bmj. 1990;300(6719):230-5.</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18.</w:t>
      </w:r>
      <w:r w:rsidRPr="00E857D7">
        <w:rPr>
          <w:rFonts w:ascii="Times New Roman" w:hAnsi="Times New Roman" w:cs="Times New Roman"/>
        </w:rPr>
        <w:tab/>
        <w:t>Faria R, Gomes M, Epstein D, White IR. A guide to handling missing data in cost-effectiveness analysis conducted within randomised controlled trials. Pharmacoeconomics. 2014;32(12):1157-70.</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19.</w:t>
      </w:r>
      <w:r w:rsidRPr="00E857D7">
        <w:rPr>
          <w:rFonts w:ascii="Times New Roman" w:hAnsi="Times New Roman" w:cs="Times New Roman"/>
        </w:rPr>
        <w:tab/>
        <w:t>Gomes M, Ng ES, Grieve R, Nixon R, Carpenter J, Thompson SG. Developing appropriate methods for cost-effectiveness analysis of cluster randomized trials. Med Decis Making. 2012;32(2):350-61.</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20.</w:t>
      </w:r>
      <w:r w:rsidRPr="00E857D7">
        <w:rPr>
          <w:rFonts w:ascii="Times New Roman" w:hAnsi="Times New Roman" w:cs="Times New Roman"/>
        </w:rPr>
        <w:tab/>
        <w:t>Manca A, Hawkins N, Sculpher MJ. Estimating mean QALYs in trial-based cost-effectiveness analysis: the importance of controlling for baseline utility. Health Econ. 2005;14(5):487-96.</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21.</w:t>
      </w:r>
      <w:r w:rsidRPr="00E857D7">
        <w:rPr>
          <w:rFonts w:ascii="Times New Roman" w:hAnsi="Times New Roman" w:cs="Times New Roman"/>
        </w:rPr>
        <w:tab/>
        <w:t>Janssen B, Szende A. Population Norms for the EQ-5D. In: Szende A, Janssen B, Cabases J, editors. Self-Reported Population Health: An International Perspective based on EQ-5D. Dordrecht: Springer Netherlands; 2014. p. 19-30.</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22.</w:t>
      </w:r>
      <w:r w:rsidRPr="00E857D7">
        <w:rPr>
          <w:rFonts w:ascii="Times New Roman" w:hAnsi="Times New Roman" w:cs="Times New Roman"/>
        </w:rPr>
        <w:tab/>
        <w:t xml:space="preserve">ONS. National Life Tables, United Kingdom: 2012–2014 2015 [Available from: </w:t>
      </w:r>
      <w:hyperlink r:id="rId13" w:history="1">
        <w:r w:rsidRPr="00E857D7">
          <w:rPr>
            <w:rStyle w:val="Hyperlink"/>
            <w:rFonts w:ascii="Times New Roman" w:hAnsi="Times New Roman" w:cs="Times New Roman"/>
          </w:rPr>
          <w:t>https://www.ons.gov.uk/peoplepopulationandcommunity/birthsdeathsandmarriages/lifeexpectancies/bulletins/nationallifetablesunitedkingdom/2015-09-23</w:t>
        </w:r>
      </w:hyperlink>
      <w:r w:rsidRPr="00E857D7">
        <w:rPr>
          <w:rFonts w:ascii="Times New Roman" w:hAnsi="Times New Roman" w:cs="Times New Roman"/>
        </w:rPr>
        <w:t>.</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23.</w:t>
      </w:r>
      <w:r w:rsidRPr="00E857D7">
        <w:rPr>
          <w:rFonts w:ascii="Times New Roman" w:hAnsi="Times New Roman" w:cs="Times New Roman"/>
        </w:rPr>
        <w:tab/>
        <w:t>Asaria M. Health care costs in the English NHS: reference tables for average annual NHS spend by age, sex and deprivation group. In: Centre for Health Economics UoY, editor. CHE Research Paper2017.</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24.</w:t>
      </w:r>
      <w:r w:rsidRPr="00E857D7">
        <w:rPr>
          <w:rFonts w:ascii="Times New Roman" w:hAnsi="Times New Roman" w:cs="Times New Roman"/>
        </w:rPr>
        <w:tab/>
        <w:t>Briggs A, Sculpher M, Claxton K. Decision modelling for health economic evaluation: OUP Oxford; 2006.</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25.</w:t>
      </w:r>
      <w:r w:rsidRPr="00E857D7">
        <w:rPr>
          <w:rFonts w:ascii="Times New Roman" w:hAnsi="Times New Roman" w:cs="Times New Roman"/>
        </w:rPr>
        <w:tab/>
        <w:t>van Hout BA, Al MJ, Gordon GS, Rutten FF. Costs, effects and C/E-ratios alongside a clinical trial. Health Econ. 1994;3(5):309-19.</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26.</w:t>
      </w:r>
      <w:r w:rsidRPr="00E857D7">
        <w:rPr>
          <w:rFonts w:ascii="Times New Roman" w:hAnsi="Times New Roman" w:cs="Times New Roman"/>
        </w:rPr>
        <w:tab/>
        <w:t>Fenwick E, O'Brien BJ, Briggs A. Cost-effectiveness acceptability curves--facts, fallacies and frequently asked questions. Health Econ. 2004;13(5):405-15.</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27.</w:t>
      </w:r>
      <w:r w:rsidRPr="00E857D7">
        <w:rPr>
          <w:rFonts w:ascii="Times New Roman" w:hAnsi="Times New Roman" w:cs="Times New Roman"/>
        </w:rPr>
        <w:tab/>
        <w:t>Bion J, Richardson A, Hibbert P, Beer J, Abrusci T, McCutcheon M, et al. 'Matching Michigan': a 2-year stepped interventional programme to minimise central venous catheter-blood stream infections in intensive care units in England. BMJ Qual Saf. 2013;22(2):110-23.</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28.</w:t>
      </w:r>
      <w:r w:rsidRPr="00E857D7">
        <w:rPr>
          <w:rFonts w:ascii="Times New Roman" w:hAnsi="Times New Roman" w:cs="Times New Roman"/>
        </w:rPr>
        <w:tab/>
        <w:t>Dixon-Woods M, Leslie M, Tarrant C, Bion J. Explaining Matching Michigan: an ethnographic study of a patient safety program. Implement Sci. 2013;8:70.</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29.</w:t>
      </w:r>
      <w:r w:rsidRPr="00E857D7">
        <w:rPr>
          <w:rFonts w:ascii="Times New Roman" w:hAnsi="Times New Roman" w:cs="Times New Roman"/>
        </w:rPr>
        <w:tab/>
        <w:t>Pannick S, Athanasiou T, Long SJ, Beveridge I, Sevdalis N. Translating staff experience into organisational improvement: the HEADS-UP stepped wedge, cluster controlled, non-randomised trial. BMJ Open. 2017;7(7):e014333.</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30.</w:t>
      </w:r>
      <w:r w:rsidRPr="00E857D7">
        <w:rPr>
          <w:rFonts w:ascii="Times New Roman" w:hAnsi="Times New Roman" w:cs="Times New Roman"/>
        </w:rPr>
        <w:tab/>
        <w:t>Williams L, Daggett V, Slaven JE, Yu Z, Sager D, Myers J, et al. A cluster-randomised quality improvement study to improve two inpatient stroke quality indicators. BMJ Qual Saf. 2016;25(4):257-64.</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31.</w:t>
      </w:r>
      <w:r w:rsidRPr="00E857D7">
        <w:rPr>
          <w:rFonts w:ascii="Times New Roman" w:hAnsi="Times New Roman" w:cs="Times New Roman"/>
        </w:rPr>
        <w:tab/>
        <w:t>Presseau J, Mackintosh J, Hawthorne G, Francis JJ, Johnston M, Grimshaw JM, et al. Cluster randomised controlled trial of a theory-based multiple behaviour change intervention aimed at healthcare professionals to improve their management of type 2 diabetes in primary care. Implement Sci. 2018;13(1):65.</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32.</w:t>
      </w:r>
      <w:r w:rsidRPr="00E857D7">
        <w:rPr>
          <w:rFonts w:ascii="Times New Roman" w:hAnsi="Times New Roman" w:cs="Times New Roman"/>
        </w:rPr>
        <w:tab/>
        <w:t>Stephens TJ, Peden CJ, Pearse RM, Shaw SE, Abbott TEF, Jones EL, et al. Improving care at scale: process evaluation of a multi-component quality improvement intervention to reduce mortality after emergency abdominal surgery (EPOCH trial). Implement Sci. 2018;13(1):142.</w:t>
      </w:r>
    </w:p>
    <w:p w:rsidR="003F4196" w:rsidRPr="00E857D7" w:rsidRDefault="003F4196" w:rsidP="003F4196">
      <w:pPr>
        <w:pStyle w:val="EndNoteBibliography"/>
        <w:spacing w:after="0"/>
        <w:rPr>
          <w:rFonts w:ascii="Times New Roman" w:hAnsi="Times New Roman" w:cs="Times New Roman"/>
        </w:rPr>
      </w:pPr>
      <w:r w:rsidRPr="00E857D7">
        <w:rPr>
          <w:rFonts w:ascii="Times New Roman" w:hAnsi="Times New Roman" w:cs="Times New Roman"/>
        </w:rPr>
        <w:t>33.</w:t>
      </w:r>
      <w:r w:rsidRPr="00E857D7">
        <w:rPr>
          <w:rFonts w:ascii="Times New Roman" w:hAnsi="Times New Roman" w:cs="Times New Roman"/>
        </w:rPr>
        <w:tab/>
        <w:t>Stephens T, Peden C, Haines R, Grocott M, Murray D, Johnston C, et al. Hospital level evaluation of the effect of a national quality improvement programme: Time-series analysis of registry data. BMJ Q&amp;S. 2019.</w:t>
      </w:r>
    </w:p>
    <w:p w:rsidR="003F4196" w:rsidRDefault="003F4196" w:rsidP="003F4196">
      <w:pPr>
        <w:pStyle w:val="EndNoteBibliography"/>
        <w:rPr>
          <w:rFonts w:ascii="Times New Roman" w:hAnsi="Times New Roman" w:cs="Times New Roman"/>
        </w:rPr>
        <w:sectPr w:rsidR="003F4196" w:rsidSect="003F4196">
          <w:footerReference w:type="default" r:id="rId14"/>
          <w:pgSz w:w="11906" w:h="16838"/>
          <w:pgMar w:top="1440" w:right="1440" w:bottom="1440" w:left="1440" w:header="708" w:footer="708" w:gutter="0"/>
          <w:cols w:space="708"/>
          <w:docGrid w:linePitch="360"/>
        </w:sectPr>
      </w:pPr>
      <w:r w:rsidRPr="00E857D7">
        <w:rPr>
          <w:rFonts w:ascii="Times New Roman" w:hAnsi="Times New Roman" w:cs="Times New Roman"/>
        </w:rPr>
        <w:lastRenderedPageBreak/>
        <w:t>34.</w:t>
      </w:r>
      <w:r w:rsidRPr="00E857D7">
        <w:rPr>
          <w:rFonts w:ascii="Times New Roman" w:hAnsi="Times New Roman" w:cs="Times New Roman"/>
        </w:rPr>
        <w:tab/>
        <w:t>Hemming K, Haines TP, Chilton PJ, Girling AJ, Lilford RJ. The stepped wedge cluster randomised trial: rationale, design, analysis, and reporting. BMJ. 2015;350:h391.</w:t>
      </w:r>
      <w:r w:rsidRPr="00E857D7">
        <w:rPr>
          <w:rFonts w:ascii="Times New Roman" w:hAnsi="Times New Roman" w:cs="Times New Roman"/>
        </w:rPr>
        <w:fldChar w:fldCharType="end"/>
      </w:r>
    </w:p>
    <w:p w:rsidR="003F4196" w:rsidRPr="006C46C5"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lastRenderedPageBreak/>
        <w:t>Table 1</w:t>
      </w:r>
      <w:r>
        <w:rPr>
          <w:rFonts w:ascii="Times New Roman" w:hAnsi="Times New Roman" w:cs="Times New Roman"/>
          <w:color w:val="000000" w:themeColor="text1"/>
          <w:sz w:val="24"/>
          <w:szCs w:val="24"/>
        </w:rPr>
        <w:t>. Unit costs and r</w:t>
      </w:r>
      <w:r w:rsidRPr="006C46C5">
        <w:rPr>
          <w:rFonts w:ascii="Times New Roman" w:hAnsi="Times New Roman" w:cs="Times New Roman"/>
          <w:color w:val="000000" w:themeColor="text1"/>
          <w:sz w:val="24"/>
          <w:szCs w:val="24"/>
        </w:rPr>
        <w:t>esources used by the subsample over the trial period</w:t>
      </w:r>
    </w:p>
    <w:tbl>
      <w:tblPr>
        <w:tblStyle w:val="TableGrid"/>
        <w:tblpPr w:leftFromText="180" w:rightFromText="180" w:vertAnchor="text" w:horzAnchor="margin" w:tblpXSpec="center" w:tblpY="4"/>
        <w:tblW w:w="93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956"/>
        <w:gridCol w:w="1600"/>
        <w:gridCol w:w="2245"/>
        <w:gridCol w:w="1895"/>
      </w:tblGrid>
      <w:tr w:rsidR="003F4196" w:rsidRPr="006C46C5" w:rsidTr="00436EEF">
        <w:tc>
          <w:tcPr>
            <w:tcW w:w="2689" w:type="dxa"/>
            <w:vMerge w:val="restart"/>
            <w:tcBorders>
              <w:top w:val="single" w:sz="4" w:space="0" w:color="auto"/>
            </w:tcBorders>
            <w:shd w:val="clear" w:color="auto" w:fill="auto"/>
          </w:tcPr>
          <w:p w:rsidR="003F4196" w:rsidRPr="007761E6" w:rsidRDefault="003F4196" w:rsidP="00436EEF">
            <w:pPr>
              <w:rPr>
                <w:rFonts w:ascii="Times New Roman" w:hAnsi="Times New Roman" w:cs="Times New Roman"/>
                <w:color w:val="000000" w:themeColor="text1"/>
                <w:sz w:val="24"/>
                <w:szCs w:val="24"/>
              </w:rPr>
            </w:pPr>
            <w:r w:rsidRPr="007761E6">
              <w:rPr>
                <w:rFonts w:ascii="Times New Roman" w:hAnsi="Times New Roman" w:cs="Times New Roman"/>
                <w:color w:val="000000" w:themeColor="text1"/>
                <w:sz w:val="24"/>
                <w:szCs w:val="24"/>
              </w:rPr>
              <w:t>Item</w:t>
            </w:r>
          </w:p>
        </w:tc>
        <w:tc>
          <w:tcPr>
            <w:tcW w:w="956" w:type="dxa"/>
            <w:vMerge w:val="restart"/>
            <w:tcBorders>
              <w:top w:val="single" w:sz="4" w:space="0" w:color="auto"/>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Unit</w:t>
            </w:r>
          </w:p>
        </w:tc>
        <w:tc>
          <w:tcPr>
            <w:tcW w:w="1600" w:type="dxa"/>
            <w:vMerge w:val="restart"/>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Unit cost (£)*</w:t>
            </w:r>
          </w:p>
        </w:tc>
        <w:tc>
          <w:tcPr>
            <w:tcW w:w="2245"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t>Usual care  (n=415)</w:t>
            </w:r>
          </w:p>
        </w:tc>
        <w:tc>
          <w:tcPr>
            <w:tcW w:w="1895"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t>QI (n=265)</w:t>
            </w:r>
          </w:p>
        </w:tc>
      </w:tr>
      <w:tr w:rsidR="003F4196" w:rsidRPr="006C46C5" w:rsidTr="00436EEF">
        <w:tc>
          <w:tcPr>
            <w:tcW w:w="2689" w:type="dxa"/>
            <w:vMerge/>
            <w:tcBorders>
              <w:bottom w:val="nil"/>
            </w:tcBorders>
            <w:shd w:val="clear" w:color="auto" w:fill="auto"/>
          </w:tcPr>
          <w:p w:rsidR="003F4196" w:rsidRPr="006C46C5" w:rsidRDefault="003F4196" w:rsidP="00436EEF">
            <w:pPr>
              <w:rPr>
                <w:rFonts w:ascii="Times New Roman" w:hAnsi="Times New Roman" w:cs="Times New Roman"/>
                <w:b/>
                <w:color w:val="000000" w:themeColor="text1"/>
                <w:sz w:val="24"/>
                <w:szCs w:val="24"/>
              </w:rPr>
            </w:pPr>
          </w:p>
        </w:tc>
        <w:tc>
          <w:tcPr>
            <w:tcW w:w="956" w:type="dxa"/>
            <w:vMerge/>
            <w:tcBorders>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p>
        </w:tc>
        <w:tc>
          <w:tcPr>
            <w:tcW w:w="1600" w:type="dxa"/>
            <w:vMerge/>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2245"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Mean units (SD)</w:t>
            </w:r>
          </w:p>
        </w:tc>
        <w:tc>
          <w:tcPr>
            <w:tcW w:w="1895"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Mean units (SD)</w:t>
            </w:r>
          </w:p>
        </w:tc>
      </w:tr>
      <w:tr w:rsidR="003F4196" w:rsidRPr="006C46C5" w:rsidTr="00436EEF">
        <w:tc>
          <w:tcPr>
            <w:tcW w:w="2689" w:type="dxa"/>
            <w:tcBorders>
              <w:top w:val="single" w:sz="4" w:space="0" w:color="auto"/>
              <w:bottom w:val="nil"/>
            </w:tcBorders>
            <w:shd w:val="clear" w:color="auto" w:fill="auto"/>
          </w:tcPr>
          <w:p w:rsidR="003F4196" w:rsidRPr="006C46C5" w:rsidRDefault="003F4196" w:rsidP="00436EEF">
            <w:pPr>
              <w:rPr>
                <w:rFonts w:ascii="Times New Roman" w:hAnsi="Times New Roman" w:cs="Times New Roman"/>
                <w:b/>
                <w:i/>
                <w:color w:val="000000" w:themeColor="text1"/>
                <w:sz w:val="24"/>
                <w:szCs w:val="24"/>
              </w:rPr>
            </w:pPr>
            <w:r w:rsidRPr="006C46C5">
              <w:rPr>
                <w:rFonts w:ascii="Times New Roman" w:hAnsi="Times New Roman" w:cs="Times New Roman"/>
                <w:b/>
                <w:i/>
                <w:color w:val="000000" w:themeColor="text1"/>
                <w:sz w:val="24"/>
                <w:szCs w:val="24"/>
              </w:rPr>
              <w:t>Inpatient care</w:t>
            </w:r>
          </w:p>
        </w:tc>
        <w:tc>
          <w:tcPr>
            <w:tcW w:w="956"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p>
        </w:tc>
        <w:tc>
          <w:tcPr>
            <w:tcW w:w="1600" w:type="dxa"/>
            <w:tcBorders>
              <w:top w:val="single" w:sz="4" w:space="0" w:color="auto"/>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2245"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p>
        </w:tc>
        <w:tc>
          <w:tcPr>
            <w:tcW w:w="1895" w:type="dxa"/>
            <w:tcBorders>
              <w:top w:val="single" w:sz="4" w:space="0" w:color="auto"/>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p>
        </w:tc>
      </w:tr>
      <w:tr w:rsidR="003F4196" w:rsidRPr="006C46C5" w:rsidTr="00436EEF">
        <w:tc>
          <w:tcPr>
            <w:tcW w:w="2689" w:type="dxa"/>
            <w:tcBorders>
              <w:top w:val="nil"/>
              <w:bottom w:val="nil"/>
            </w:tcBorders>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Inpatient stay</w:t>
            </w:r>
          </w:p>
        </w:tc>
        <w:tc>
          <w:tcPr>
            <w:tcW w:w="956" w:type="dxa"/>
            <w:tcBorders>
              <w:top w:val="nil"/>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Day</w:t>
            </w:r>
          </w:p>
        </w:tc>
        <w:tc>
          <w:tcPr>
            <w:tcW w:w="1600"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359</w:t>
            </w:r>
          </w:p>
        </w:tc>
        <w:tc>
          <w:tcPr>
            <w:tcW w:w="2245" w:type="dxa"/>
            <w:tcBorders>
              <w:top w:val="nil"/>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18.1 (20.5)</w:t>
            </w:r>
          </w:p>
        </w:tc>
        <w:tc>
          <w:tcPr>
            <w:tcW w:w="1895" w:type="dxa"/>
            <w:tcBorders>
              <w:top w:val="nil"/>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19.5 (19.5)</w:t>
            </w:r>
          </w:p>
        </w:tc>
      </w:tr>
      <w:tr w:rsidR="003F4196" w:rsidRPr="006C46C5" w:rsidTr="00436EEF">
        <w:tc>
          <w:tcPr>
            <w:tcW w:w="2689" w:type="dxa"/>
            <w:tcBorders>
              <w:top w:val="nil"/>
              <w:bottom w:val="nil"/>
            </w:tcBorders>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Hospital readmission</w:t>
            </w:r>
          </w:p>
        </w:tc>
        <w:tc>
          <w:tcPr>
            <w:tcW w:w="956" w:type="dxa"/>
            <w:tcBorders>
              <w:top w:val="nil"/>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Event</w:t>
            </w:r>
          </w:p>
        </w:tc>
        <w:tc>
          <w:tcPr>
            <w:tcW w:w="1600"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3434</w:t>
            </w:r>
          </w:p>
        </w:tc>
        <w:tc>
          <w:tcPr>
            <w:tcW w:w="2245" w:type="dxa"/>
            <w:tcBorders>
              <w:top w:val="nil"/>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0.27 (1.11)</w:t>
            </w:r>
          </w:p>
        </w:tc>
        <w:tc>
          <w:tcPr>
            <w:tcW w:w="1895" w:type="dxa"/>
            <w:tcBorders>
              <w:top w:val="nil"/>
              <w:bottom w:val="nil"/>
            </w:tcBorders>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0.26 (0.79)</w:t>
            </w:r>
          </w:p>
        </w:tc>
      </w:tr>
      <w:tr w:rsidR="003F4196" w:rsidRPr="006C46C5" w:rsidTr="00436EEF">
        <w:tc>
          <w:tcPr>
            <w:tcW w:w="3645" w:type="dxa"/>
            <w:gridSpan w:val="2"/>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b/>
                <w:i/>
                <w:color w:val="000000" w:themeColor="text1"/>
                <w:sz w:val="24"/>
                <w:szCs w:val="24"/>
              </w:rPr>
              <w:t>Outpatient and primary care</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Outpatient appointment</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130</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4.14 (6.19)</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3.49 (4.78)</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A&amp;E visit</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148</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0.41 (1.54)</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0.47 (1.78)</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GP surgery visit (GP)</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38</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2.47 (4.01)</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2.35 (3.27)</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GP surgery visit (nurse)</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21</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1.90 (4.67)</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1.41 (2.88)</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GP home visit</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120</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0.01 (0.10)</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Stoma nurse visit</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55</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0.33 (1.38)</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0.45 (1.59)</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Occupational therapy</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45</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0.19 (0.73)</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0.37 (1.97)</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xml:space="preserve">Physiotherapy </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49</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0.38 (2.41)</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1.10 (6.73)</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xml:space="preserve">Psychotherapy </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194</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0.14 (1.47)</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0.12 (0.87)</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xml:space="preserve">Dietetics </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Visit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71</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0.04 (0.52)</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0.12 (1.65)</w:t>
            </w:r>
          </w:p>
        </w:tc>
      </w:tr>
      <w:tr w:rsidR="003F4196" w:rsidRPr="006C46C5" w:rsidTr="00436EEF">
        <w:tc>
          <w:tcPr>
            <w:tcW w:w="2689" w:type="dxa"/>
            <w:shd w:val="clear" w:color="auto" w:fill="auto"/>
          </w:tcPr>
          <w:p w:rsidR="003F4196" w:rsidRPr="006C46C5" w:rsidRDefault="003F4196" w:rsidP="00436EEF">
            <w:pPr>
              <w:rPr>
                <w:rFonts w:ascii="Times New Roman" w:hAnsi="Times New Roman" w:cs="Times New Roman"/>
                <w:b/>
                <w:color w:val="000000" w:themeColor="text1"/>
                <w:sz w:val="24"/>
                <w:szCs w:val="24"/>
              </w:rPr>
            </w:pPr>
            <w:r>
              <w:rPr>
                <w:rFonts w:ascii="Times New Roman" w:hAnsi="Times New Roman" w:cs="Times New Roman"/>
                <w:b/>
                <w:i/>
                <w:color w:val="000000" w:themeColor="text1"/>
                <w:sz w:val="24"/>
                <w:szCs w:val="24"/>
              </w:rPr>
              <w:t>QI programme</w:t>
            </w:r>
          </w:p>
        </w:tc>
        <w:tc>
          <w:tcPr>
            <w:tcW w:w="956"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160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32</w:t>
            </w:r>
          </w:p>
        </w:tc>
        <w:tc>
          <w:tcPr>
            <w:tcW w:w="224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w:t>
            </w:r>
          </w:p>
        </w:tc>
        <w:tc>
          <w:tcPr>
            <w:tcW w:w="1895" w:type="dxa"/>
            <w:shd w:val="clear" w:color="auto" w:fill="auto"/>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w:t>
            </w:r>
          </w:p>
        </w:tc>
      </w:tr>
    </w:tbl>
    <w:p w:rsidR="003F4196"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*Rounded up to nearest pound sterling.</w:t>
      </w:r>
    </w:p>
    <w:p w:rsidR="003F4196" w:rsidRPr="006C46C5" w:rsidRDefault="003F4196" w:rsidP="003F419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 standard deviation</w:t>
      </w:r>
    </w:p>
    <w:p w:rsidR="003F4196" w:rsidRPr="006C46C5" w:rsidRDefault="003F4196" w:rsidP="003F4196">
      <w:pPr>
        <w:spacing w:after="0" w:line="240" w:lineRule="auto"/>
        <w:rPr>
          <w:rFonts w:ascii="Times New Roman" w:hAnsi="Times New Roman" w:cs="Times New Roman"/>
          <w:color w:val="000000" w:themeColor="text1"/>
          <w:sz w:val="24"/>
          <w:szCs w:val="24"/>
        </w:rPr>
      </w:pPr>
    </w:p>
    <w:p w:rsidR="003F4196" w:rsidRPr="006C46C5" w:rsidRDefault="003F4196" w:rsidP="003F4196">
      <w:pPr>
        <w:rPr>
          <w:rFonts w:ascii="Times New Roman" w:hAnsi="Times New Roman" w:cs="Times New Roman"/>
          <w:b/>
          <w:color w:val="000000" w:themeColor="text1"/>
          <w:sz w:val="24"/>
          <w:szCs w:val="24"/>
        </w:rPr>
      </w:pPr>
    </w:p>
    <w:p w:rsidR="003F4196" w:rsidRDefault="003F4196" w:rsidP="003F4196">
      <w:pPr>
        <w:spacing w:after="0" w:line="240" w:lineRule="auto"/>
        <w:rPr>
          <w:rFonts w:ascii="Times New Roman" w:hAnsi="Times New Roman" w:cs="Times New Roman"/>
          <w:b/>
          <w:color w:val="000000" w:themeColor="text1"/>
          <w:sz w:val="24"/>
          <w:szCs w:val="24"/>
        </w:rPr>
        <w:sectPr w:rsidR="003F4196" w:rsidSect="00B37F20">
          <w:pgSz w:w="11906" w:h="16838"/>
          <w:pgMar w:top="1440" w:right="1440" w:bottom="1440" w:left="1440" w:header="708" w:footer="708" w:gutter="0"/>
          <w:cols w:space="708"/>
          <w:docGrid w:linePitch="360"/>
        </w:sectPr>
      </w:pPr>
    </w:p>
    <w:p w:rsidR="003F4196" w:rsidRPr="006C46C5"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lastRenderedPageBreak/>
        <w:t>Table 2.</w:t>
      </w:r>
      <w:r>
        <w:rPr>
          <w:rFonts w:ascii="Times New Roman" w:hAnsi="Times New Roman" w:cs="Times New Roman"/>
          <w:color w:val="000000" w:themeColor="text1"/>
          <w:sz w:val="24"/>
          <w:szCs w:val="24"/>
        </w:rPr>
        <w:t xml:space="preserve"> Costs of resources used by EPOCH </w:t>
      </w:r>
      <w:r w:rsidRPr="006C46C5">
        <w:rPr>
          <w:rFonts w:ascii="Times New Roman" w:hAnsi="Times New Roman" w:cs="Times New Roman"/>
          <w:color w:val="000000" w:themeColor="text1"/>
          <w:sz w:val="24"/>
          <w:szCs w:val="24"/>
        </w:rPr>
        <w:t>subsample over the trial period, costs of intervention and total costs*</w:t>
      </w:r>
    </w:p>
    <w:tbl>
      <w:tblPr>
        <w:tblStyle w:val="TableGrid"/>
        <w:tblW w:w="15766" w:type="dxa"/>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2"/>
        <w:gridCol w:w="1396"/>
        <w:gridCol w:w="1396"/>
        <w:gridCol w:w="1376"/>
        <w:gridCol w:w="1567"/>
        <w:gridCol w:w="243"/>
        <w:gridCol w:w="1416"/>
        <w:gridCol w:w="1396"/>
        <w:gridCol w:w="1723"/>
        <w:gridCol w:w="1585"/>
        <w:gridCol w:w="6"/>
      </w:tblGrid>
      <w:tr w:rsidR="003F4196" w:rsidRPr="006C46C5" w:rsidTr="00436EEF">
        <w:tc>
          <w:tcPr>
            <w:tcW w:w="3662" w:type="dxa"/>
            <w:vMerge w:val="restart"/>
          </w:tcPr>
          <w:p w:rsidR="003F4196" w:rsidRPr="006C46C5" w:rsidRDefault="003F4196" w:rsidP="00436EEF">
            <w:pPr>
              <w:rPr>
                <w:rFonts w:ascii="Times New Roman" w:hAnsi="Times New Roman" w:cs="Times New Roman"/>
                <w:b/>
                <w:color w:val="000000" w:themeColor="text1"/>
                <w:sz w:val="24"/>
                <w:szCs w:val="24"/>
              </w:rPr>
            </w:pPr>
            <w:r w:rsidRPr="006C46C5">
              <w:rPr>
                <w:rFonts w:ascii="Times New Roman" w:hAnsi="Times New Roman" w:cs="Times New Roman"/>
                <w:b/>
                <w:color w:val="000000" w:themeColor="text1"/>
                <w:sz w:val="24"/>
                <w:szCs w:val="24"/>
              </w:rPr>
              <w:t>Costs (£)</w:t>
            </w:r>
          </w:p>
        </w:tc>
        <w:tc>
          <w:tcPr>
            <w:tcW w:w="5735" w:type="dxa"/>
            <w:gridSpan w:val="4"/>
            <w:tcBorders>
              <w:bottom w:val="single" w:sz="4" w:space="0" w:color="auto"/>
            </w:tcBorders>
          </w:tcPr>
          <w:p w:rsidR="003F4196" w:rsidRPr="006C46C5" w:rsidRDefault="003F4196" w:rsidP="00436EEF">
            <w:pPr>
              <w:jc w:val="center"/>
              <w:rPr>
                <w:rFonts w:ascii="Times New Roman" w:hAnsi="Times New Roman" w:cs="Times New Roman"/>
                <w:b/>
                <w:color w:val="000000" w:themeColor="text1"/>
                <w:sz w:val="24"/>
                <w:szCs w:val="24"/>
              </w:rPr>
            </w:pPr>
            <w:r w:rsidRPr="006C46C5">
              <w:rPr>
                <w:rFonts w:ascii="Times New Roman" w:hAnsi="Times New Roman" w:cs="Times New Roman"/>
                <w:b/>
                <w:color w:val="000000" w:themeColor="text1"/>
                <w:sz w:val="24"/>
                <w:szCs w:val="24"/>
              </w:rPr>
              <w:t>Usual care (n=415)</w:t>
            </w:r>
          </w:p>
        </w:tc>
        <w:tc>
          <w:tcPr>
            <w:tcW w:w="243" w:type="dxa"/>
            <w:tcBorders>
              <w:top w:val="single" w:sz="4" w:space="0" w:color="auto"/>
              <w:left w:val="nil"/>
              <w:bottom w:val="nil"/>
              <w:right w:val="nil"/>
            </w:tcBorders>
          </w:tcPr>
          <w:p w:rsidR="003F4196" w:rsidRPr="006C46C5" w:rsidRDefault="003F4196" w:rsidP="00436EEF">
            <w:pPr>
              <w:jc w:val="center"/>
              <w:rPr>
                <w:rFonts w:ascii="Times New Roman" w:hAnsi="Times New Roman" w:cs="Times New Roman"/>
                <w:b/>
                <w:color w:val="000000" w:themeColor="text1"/>
                <w:sz w:val="24"/>
                <w:szCs w:val="24"/>
              </w:rPr>
            </w:pPr>
          </w:p>
        </w:tc>
        <w:tc>
          <w:tcPr>
            <w:tcW w:w="6126" w:type="dxa"/>
            <w:gridSpan w:val="5"/>
            <w:tcBorders>
              <w:left w:val="nil"/>
              <w:bottom w:val="single" w:sz="4" w:space="0" w:color="auto"/>
            </w:tcBorders>
          </w:tcPr>
          <w:p w:rsidR="003F4196" w:rsidRPr="006C46C5" w:rsidRDefault="003F4196" w:rsidP="00436EEF">
            <w:pPr>
              <w:jc w:val="center"/>
              <w:rPr>
                <w:rFonts w:ascii="Times New Roman" w:hAnsi="Times New Roman" w:cs="Times New Roman"/>
                <w:b/>
                <w:color w:val="000000" w:themeColor="text1"/>
                <w:sz w:val="24"/>
                <w:szCs w:val="24"/>
              </w:rPr>
            </w:pPr>
            <w:r w:rsidRPr="006C46C5">
              <w:rPr>
                <w:rFonts w:ascii="Times New Roman" w:hAnsi="Times New Roman" w:cs="Times New Roman"/>
                <w:b/>
                <w:color w:val="000000" w:themeColor="text1"/>
                <w:sz w:val="24"/>
                <w:szCs w:val="24"/>
              </w:rPr>
              <w:t>QI (n=265)</w:t>
            </w:r>
          </w:p>
        </w:tc>
      </w:tr>
      <w:tr w:rsidR="003F4196" w:rsidRPr="006C46C5" w:rsidTr="00436EEF">
        <w:trPr>
          <w:gridAfter w:val="1"/>
          <w:wAfter w:w="6" w:type="dxa"/>
        </w:trPr>
        <w:tc>
          <w:tcPr>
            <w:tcW w:w="3662" w:type="dxa"/>
            <w:vMerge/>
            <w:tcBorders>
              <w:bottom w:val="single" w:sz="4" w:space="0" w:color="auto"/>
            </w:tcBorders>
          </w:tcPr>
          <w:p w:rsidR="003F4196" w:rsidRPr="006C46C5" w:rsidRDefault="003F4196" w:rsidP="00436EEF">
            <w:pPr>
              <w:rPr>
                <w:rFonts w:ascii="Times New Roman" w:hAnsi="Times New Roman" w:cs="Times New Roman"/>
                <w:color w:val="000000" w:themeColor="text1"/>
                <w:sz w:val="24"/>
                <w:szCs w:val="24"/>
              </w:rPr>
            </w:pPr>
          </w:p>
        </w:tc>
        <w:tc>
          <w:tcPr>
            <w:tcW w:w="1396"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Missing</w:t>
            </w:r>
          </w:p>
        </w:tc>
        <w:tc>
          <w:tcPr>
            <w:tcW w:w="1396"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Mean (SE)</w:t>
            </w:r>
          </w:p>
        </w:tc>
        <w:tc>
          <w:tcPr>
            <w:tcW w:w="1376"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95% CI</w:t>
            </w:r>
          </w:p>
        </w:tc>
        <w:tc>
          <w:tcPr>
            <w:tcW w:w="1567" w:type="dxa"/>
            <w:tcBorders>
              <w:top w:val="single" w:sz="4" w:space="0" w:color="auto"/>
              <w:bottom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total costs</w:t>
            </w:r>
          </w:p>
        </w:tc>
        <w:tc>
          <w:tcPr>
            <w:tcW w:w="243" w:type="dxa"/>
            <w:tcBorders>
              <w:top w:val="nil"/>
              <w:left w:val="nil"/>
              <w:bottom w:val="single" w:sz="4" w:space="0" w:color="auto"/>
              <w:right w:val="nil"/>
            </w:tcBorders>
          </w:tcPr>
          <w:p w:rsidR="003F4196" w:rsidRDefault="003F4196" w:rsidP="00436EEF">
            <w:pPr>
              <w:jc w:val="center"/>
              <w:rPr>
                <w:rFonts w:ascii="Times New Roman" w:hAnsi="Times New Roman" w:cs="Times New Roman"/>
                <w:color w:val="000000" w:themeColor="text1"/>
                <w:sz w:val="24"/>
                <w:szCs w:val="24"/>
              </w:rPr>
            </w:pPr>
          </w:p>
        </w:tc>
        <w:tc>
          <w:tcPr>
            <w:tcW w:w="1416" w:type="dxa"/>
            <w:tcBorders>
              <w:top w:val="single" w:sz="4" w:space="0" w:color="auto"/>
              <w:left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Missing</w:t>
            </w:r>
          </w:p>
        </w:tc>
        <w:tc>
          <w:tcPr>
            <w:tcW w:w="1396"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Mean (SE)</w:t>
            </w:r>
          </w:p>
        </w:tc>
        <w:tc>
          <w:tcPr>
            <w:tcW w:w="1723"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95% CI</w:t>
            </w:r>
          </w:p>
        </w:tc>
        <w:tc>
          <w:tcPr>
            <w:tcW w:w="1585"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total costs</w:t>
            </w:r>
          </w:p>
        </w:tc>
      </w:tr>
      <w:tr w:rsidR="003F4196" w:rsidRPr="006C46C5" w:rsidTr="00436EEF">
        <w:trPr>
          <w:gridAfter w:val="1"/>
          <w:wAfter w:w="6" w:type="dxa"/>
        </w:trPr>
        <w:tc>
          <w:tcPr>
            <w:tcW w:w="3662" w:type="dxa"/>
            <w:tcBorders>
              <w:bottom w:val="nil"/>
            </w:tcBorders>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Inpatient stay</w:t>
            </w:r>
          </w:p>
        </w:tc>
        <w:tc>
          <w:tcPr>
            <w:tcW w:w="1396" w:type="dxa"/>
            <w:tcBorders>
              <w:bottom w:val="nil"/>
            </w:tcBorders>
          </w:tcPr>
          <w:p w:rsidR="003F4196" w:rsidRPr="00F82125" w:rsidRDefault="003F4196" w:rsidP="00436EEF">
            <w:pPr>
              <w:jc w:val="center"/>
              <w:rPr>
                <w:rFonts w:ascii="Times New Roman" w:hAnsi="Times New Roman" w:cs="Times New Roman"/>
                <w:color w:val="000000" w:themeColor="text1"/>
                <w:sz w:val="24"/>
                <w:szCs w:val="24"/>
              </w:rPr>
            </w:pPr>
            <w:r w:rsidRPr="00F82125">
              <w:rPr>
                <w:rFonts w:ascii="Times New Roman" w:hAnsi="Times New Roman" w:cs="Times New Roman"/>
                <w:color w:val="000000" w:themeColor="text1"/>
                <w:sz w:val="24"/>
                <w:szCs w:val="24"/>
              </w:rPr>
              <w:t>1 (&lt;1</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396"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6486 (360)</w:t>
            </w:r>
          </w:p>
        </w:tc>
        <w:tc>
          <w:tcPr>
            <w:tcW w:w="1376" w:type="dxa"/>
            <w:tcBorders>
              <w:top w:val="single" w:sz="4" w:space="0" w:color="auto"/>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5778-7194</w:t>
            </w:r>
          </w:p>
        </w:tc>
        <w:tc>
          <w:tcPr>
            <w:tcW w:w="1567" w:type="dxa"/>
            <w:tcBorders>
              <w:top w:val="single" w:sz="4" w:space="0" w:color="auto"/>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78.9</w:t>
            </w:r>
          </w:p>
        </w:tc>
        <w:tc>
          <w:tcPr>
            <w:tcW w:w="243" w:type="dxa"/>
            <w:tcBorders>
              <w:top w:val="single" w:sz="4" w:space="0" w:color="auto"/>
              <w:left w:val="nil"/>
              <w:bottom w:val="nil"/>
              <w:right w:val="nil"/>
            </w:tcBorders>
          </w:tcPr>
          <w:p w:rsidR="003F4196" w:rsidRPr="00F82125" w:rsidRDefault="003F4196" w:rsidP="00436EEF">
            <w:pPr>
              <w:jc w:val="center"/>
              <w:rPr>
                <w:rFonts w:ascii="Times New Roman" w:hAnsi="Times New Roman" w:cs="Times New Roman"/>
                <w:color w:val="000000" w:themeColor="text1"/>
                <w:sz w:val="24"/>
                <w:szCs w:val="24"/>
              </w:rPr>
            </w:pPr>
          </w:p>
        </w:tc>
        <w:tc>
          <w:tcPr>
            <w:tcW w:w="1416" w:type="dxa"/>
            <w:tcBorders>
              <w:left w:val="nil"/>
              <w:bottom w:val="nil"/>
            </w:tcBorders>
          </w:tcPr>
          <w:p w:rsidR="003F4196" w:rsidRPr="00F82125" w:rsidRDefault="003F4196" w:rsidP="00436EEF">
            <w:pPr>
              <w:jc w:val="center"/>
              <w:rPr>
                <w:rFonts w:ascii="Times New Roman" w:hAnsi="Times New Roman" w:cs="Times New Roman"/>
                <w:color w:val="000000" w:themeColor="text1"/>
                <w:sz w:val="24"/>
                <w:szCs w:val="24"/>
              </w:rPr>
            </w:pPr>
            <w:r w:rsidRPr="00F82125">
              <w:rPr>
                <w:rFonts w:ascii="Times New Roman" w:hAnsi="Times New Roman" w:cs="Times New Roman"/>
                <w:color w:val="000000" w:themeColor="text1"/>
                <w:sz w:val="24"/>
                <w:szCs w:val="24"/>
              </w:rPr>
              <w:t>0</w:t>
            </w:r>
          </w:p>
        </w:tc>
        <w:tc>
          <w:tcPr>
            <w:tcW w:w="1396"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7001 (431)</w:t>
            </w:r>
          </w:p>
        </w:tc>
        <w:tc>
          <w:tcPr>
            <w:tcW w:w="1723"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6152-7850</w:t>
            </w:r>
          </w:p>
        </w:tc>
        <w:tc>
          <w:tcPr>
            <w:tcW w:w="1585"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80.7</w:t>
            </w:r>
          </w:p>
        </w:tc>
      </w:tr>
      <w:tr w:rsidR="003F4196" w:rsidRPr="006C46C5" w:rsidTr="00436EEF">
        <w:trPr>
          <w:gridAfter w:val="1"/>
          <w:wAfter w:w="6" w:type="dxa"/>
        </w:trPr>
        <w:tc>
          <w:tcPr>
            <w:tcW w:w="3662"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Readmissions</w:t>
            </w:r>
          </w:p>
        </w:tc>
        <w:tc>
          <w:tcPr>
            <w:tcW w:w="1396" w:type="dxa"/>
            <w:tcBorders>
              <w:top w:val="nil"/>
              <w:bottom w:val="nil"/>
            </w:tcBorders>
          </w:tcPr>
          <w:p w:rsidR="003F4196" w:rsidRPr="00F82125" w:rsidRDefault="003F4196" w:rsidP="00436EEF">
            <w:pPr>
              <w:jc w:val="center"/>
              <w:rPr>
                <w:rFonts w:ascii="Times New Roman" w:hAnsi="Times New Roman" w:cs="Times New Roman"/>
                <w:color w:val="000000" w:themeColor="text1"/>
                <w:sz w:val="24"/>
                <w:szCs w:val="24"/>
              </w:rPr>
            </w:pPr>
            <w:r w:rsidRPr="00F82125">
              <w:rPr>
                <w:rFonts w:ascii="Times New Roman" w:hAnsi="Times New Roman" w:cs="Times New Roman"/>
                <w:color w:val="000000" w:themeColor="text1"/>
                <w:sz w:val="24"/>
                <w:szCs w:val="24"/>
              </w:rPr>
              <w:t>17 (4.10</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934 (189)</w:t>
            </w:r>
          </w:p>
        </w:tc>
        <w:tc>
          <w:tcPr>
            <w:tcW w:w="137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561-1305</w:t>
            </w:r>
          </w:p>
        </w:tc>
        <w:tc>
          <w:tcPr>
            <w:tcW w:w="156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11.4</w:t>
            </w:r>
          </w:p>
        </w:tc>
        <w:tc>
          <w:tcPr>
            <w:tcW w:w="243" w:type="dxa"/>
            <w:tcBorders>
              <w:top w:val="nil"/>
              <w:left w:val="nil"/>
              <w:bottom w:val="nil"/>
              <w:right w:val="nil"/>
            </w:tcBorders>
          </w:tcPr>
          <w:p w:rsidR="003F4196" w:rsidRPr="00F8212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F82125" w:rsidRDefault="003F4196" w:rsidP="00436EEF">
            <w:pPr>
              <w:jc w:val="center"/>
              <w:rPr>
                <w:rFonts w:ascii="Times New Roman" w:hAnsi="Times New Roman" w:cs="Times New Roman"/>
                <w:color w:val="000000" w:themeColor="text1"/>
                <w:sz w:val="24"/>
                <w:szCs w:val="24"/>
              </w:rPr>
            </w:pPr>
            <w:r w:rsidRPr="00F82125">
              <w:rPr>
                <w:rFonts w:ascii="Times New Roman" w:hAnsi="Times New Roman" w:cs="Times New Roman"/>
                <w:color w:val="000000" w:themeColor="text1"/>
                <w:sz w:val="24"/>
                <w:szCs w:val="24"/>
              </w:rPr>
              <w:t>11 (4.15</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881 (170)</w:t>
            </w: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547-1215</w:t>
            </w:r>
          </w:p>
        </w:tc>
        <w:tc>
          <w:tcPr>
            <w:tcW w:w="1585"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10.2</w:t>
            </w:r>
          </w:p>
        </w:tc>
      </w:tr>
      <w:tr w:rsidR="003F4196" w:rsidRPr="006C46C5" w:rsidTr="00436EEF">
        <w:trPr>
          <w:gridAfter w:val="1"/>
          <w:wAfter w:w="6" w:type="dxa"/>
        </w:trPr>
        <w:tc>
          <w:tcPr>
            <w:tcW w:w="3662"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Outpatient, A&amp;E and primary care</w:t>
            </w:r>
          </w:p>
        </w:tc>
        <w:tc>
          <w:tcPr>
            <w:tcW w:w="1396" w:type="dxa"/>
            <w:tcBorders>
              <w:top w:val="nil"/>
              <w:bottom w:val="nil"/>
            </w:tcBorders>
          </w:tcPr>
          <w:p w:rsidR="003F4196" w:rsidRPr="00F82125" w:rsidRDefault="003F4196" w:rsidP="00436EEF">
            <w:pPr>
              <w:jc w:val="center"/>
              <w:rPr>
                <w:rFonts w:ascii="Times New Roman" w:hAnsi="Times New Roman" w:cs="Times New Roman"/>
                <w:color w:val="000000" w:themeColor="text1"/>
                <w:sz w:val="24"/>
                <w:szCs w:val="24"/>
              </w:rPr>
            </w:pPr>
            <w:r w:rsidRPr="00F82125">
              <w:rPr>
                <w:rFonts w:ascii="Times New Roman" w:hAnsi="Times New Roman" w:cs="Times New Roman"/>
                <w:color w:val="000000" w:themeColor="text1"/>
                <w:sz w:val="24"/>
                <w:szCs w:val="24"/>
              </w:rPr>
              <w:t>97 (23.4</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797 (58)</w:t>
            </w:r>
          </w:p>
        </w:tc>
        <w:tc>
          <w:tcPr>
            <w:tcW w:w="137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682-912</w:t>
            </w:r>
          </w:p>
        </w:tc>
        <w:tc>
          <w:tcPr>
            <w:tcW w:w="156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9.7</w:t>
            </w:r>
          </w:p>
        </w:tc>
        <w:tc>
          <w:tcPr>
            <w:tcW w:w="243" w:type="dxa"/>
            <w:tcBorders>
              <w:top w:val="nil"/>
              <w:left w:val="nil"/>
              <w:bottom w:val="nil"/>
              <w:right w:val="nil"/>
            </w:tcBorders>
          </w:tcPr>
          <w:p w:rsidR="003F4196" w:rsidRPr="00F8212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F82125" w:rsidRDefault="003F4196" w:rsidP="00436EEF">
            <w:pPr>
              <w:jc w:val="center"/>
              <w:rPr>
                <w:rFonts w:ascii="Times New Roman" w:hAnsi="Times New Roman" w:cs="Times New Roman"/>
                <w:color w:val="000000" w:themeColor="text1"/>
                <w:sz w:val="24"/>
                <w:szCs w:val="24"/>
              </w:rPr>
            </w:pPr>
            <w:r w:rsidRPr="00F82125">
              <w:rPr>
                <w:rFonts w:ascii="Times New Roman" w:hAnsi="Times New Roman" w:cs="Times New Roman"/>
                <w:color w:val="000000" w:themeColor="text1"/>
                <w:sz w:val="24"/>
                <w:szCs w:val="24"/>
              </w:rPr>
              <w:t>70 (26.4</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760 (60)</w:t>
            </w: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642-878</w:t>
            </w:r>
          </w:p>
        </w:tc>
        <w:tc>
          <w:tcPr>
            <w:tcW w:w="1585"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8.8</w:t>
            </w:r>
          </w:p>
        </w:tc>
      </w:tr>
      <w:tr w:rsidR="003F4196" w:rsidRPr="006C46C5" w:rsidTr="00436EEF">
        <w:trPr>
          <w:gridAfter w:val="1"/>
          <w:wAfter w:w="6" w:type="dxa"/>
        </w:trPr>
        <w:tc>
          <w:tcPr>
            <w:tcW w:w="3662"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QI programme</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w:t>
            </w:r>
          </w:p>
        </w:tc>
        <w:tc>
          <w:tcPr>
            <w:tcW w:w="137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56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243" w:type="dxa"/>
            <w:tcBorders>
              <w:top w:val="nil"/>
              <w:left w:val="nil"/>
              <w:bottom w:val="nil"/>
              <w:right w:val="nil"/>
            </w:tcBorders>
          </w:tcPr>
          <w:p w:rsidR="003F4196"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32</w:t>
            </w: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585"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0.37</w:t>
            </w:r>
          </w:p>
        </w:tc>
      </w:tr>
      <w:tr w:rsidR="003F4196" w:rsidRPr="006C46C5" w:rsidTr="00436EEF">
        <w:trPr>
          <w:gridAfter w:val="1"/>
          <w:wAfter w:w="6" w:type="dxa"/>
        </w:trPr>
        <w:tc>
          <w:tcPr>
            <w:tcW w:w="3662"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Total</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8216 (411)</w:t>
            </w:r>
          </w:p>
        </w:tc>
        <w:tc>
          <w:tcPr>
            <w:tcW w:w="137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7409-9024</w:t>
            </w:r>
          </w:p>
        </w:tc>
        <w:tc>
          <w:tcPr>
            <w:tcW w:w="156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100</w:t>
            </w:r>
          </w:p>
        </w:tc>
        <w:tc>
          <w:tcPr>
            <w:tcW w:w="243" w:type="dxa"/>
            <w:tcBorders>
              <w:top w:val="nil"/>
              <w:left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8675 (497)</w:t>
            </w: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7696-9684</w:t>
            </w:r>
          </w:p>
        </w:tc>
        <w:tc>
          <w:tcPr>
            <w:tcW w:w="1585"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100</w:t>
            </w:r>
          </w:p>
        </w:tc>
      </w:tr>
      <w:tr w:rsidR="003F4196" w:rsidRPr="006C46C5" w:rsidTr="00436EEF">
        <w:trPr>
          <w:gridAfter w:val="1"/>
          <w:wAfter w:w="6" w:type="dxa"/>
        </w:trPr>
        <w:tc>
          <w:tcPr>
            <w:tcW w:w="3662"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proofErr w:type="spellStart"/>
            <w:r w:rsidRPr="006C46C5">
              <w:rPr>
                <w:rFonts w:ascii="Times New Roman" w:hAnsi="Times New Roman" w:cs="Times New Roman"/>
                <w:b/>
                <w:sz w:val="24"/>
                <w:szCs w:val="24"/>
              </w:rPr>
              <w:t>ΔCosts</w:t>
            </w:r>
            <w:proofErr w:type="spellEnd"/>
            <w:r w:rsidRPr="006C46C5">
              <w:rPr>
                <w:rFonts w:ascii="Times New Roman" w:hAnsi="Times New Roman" w:cs="Times New Roman"/>
                <w:b/>
                <w:sz w:val="24"/>
                <w:szCs w:val="24"/>
              </w:rPr>
              <w:t xml:space="preserve">  (£)</w:t>
            </w:r>
            <w:r w:rsidRPr="006C46C5">
              <w:rPr>
                <w:rFonts w:ascii="Times New Roman" w:hAnsi="Times New Roman" w:cs="Times New Roman"/>
                <w:b/>
                <w:sz w:val="24"/>
                <w:szCs w:val="24"/>
                <w:vertAlign w:val="superscript"/>
              </w:rPr>
              <w:t>a</w:t>
            </w: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39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7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6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243" w:type="dxa"/>
            <w:tcBorders>
              <w:top w:val="nil"/>
              <w:left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396" w:type="dxa"/>
            <w:tcBorders>
              <w:top w:val="nil"/>
              <w:bottom w:val="nil"/>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458</w:t>
            </w:r>
          </w:p>
        </w:tc>
        <w:tc>
          <w:tcPr>
            <w:tcW w:w="1723" w:type="dxa"/>
            <w:tcBorders>
              <w:top w:val="nil"/>
              <w:bottom w:val="nil"/>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(-812 to 1728)</w:t>
            </w:r>
          </w:p>
        </w:tc>
        <w:tc>
          <w:tcPr>
            <w:tcW w:w="1585"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r>
      <w:tr w:rsidR="003F4196" w:rsidRPr="006C46C5" w:rsidTr="00436EEF">
        <w:trPr>
          <w:gridAfter w:val="1"/>
          <w:wAfter w:w="6" w:type="dxa"/>
        </w:trPr>
        <w:tc>
          <w:tcPr>
            <w:tcW w:w="3662" w:type="dxa"/>
            <w:tcBorders>
              <w:top w:val="nil"/>
              <w:bottom w:val="single" w:sz="4" w:space="0" w:color="auto"/>
            </w:tcBorders>
          </w:tcPr>
          <w:p w:rsidR="003F4196" w:rsidRPr="006C46C5" w:rsidRDefault="003F4196" w:rsidP="00436EEF">
            <w:pPr>
              <w:rPr>
                <w:rFonts w:ascii="Times New Roman" w:hAnsi="Times New Roman" w:cs="Times New Roman"/>
                <w:b/>
                <w:sz w:val="24"/>
                <w:szCs w:val="24"/>
              </w:rPr>
            </w:pPr>
            <w:proofErr w:type="spellStart"/>
            <w:r w:rsidRPr="006C46C5">
              <w:rPr>
                <w:rFonts w:ascii="Times New Roman" w:hAnsi="Times New Roman" w:cs="Times New Roman"/>
                <w:b/>
                <w:sz w:val="24"/>
                <w:szCs w:val="24"/>
              </w:rPr>
              <w:t>ΔCosts</w:t>
            </w:r>
            <w:proofErr w:type="spellEnd"/>
            <w:r w:rsidRPr="006C46C5">
              <w:rPr>
                <w:rFonts w:ascii="Times New Roman" w:hAnsi="Times New Roman" w:cs="Times New Roman"/>
                <w:b/>
                <w:sz w:val="24"/>
                <w:szCs w:val="24"/>
              </w:rPr>
              <w:t xml:space="preserve">  (£)</w:t>
            </w:r>
            <w:r w:rsidRPr="006C46C5">
              <w:rPr>
                <w:rFonts w:ascii="Times New Roman" w:hAnsi="Times New Roman" w:cs="Times New Roman"/>
                <w:b/>
                <w:sz w:val="24"/>
                <w:szCs w:val="24"/>
                <w:vertAlign w:val="superscript"/>
              </w:rPr>
              <w:t>b</w:t>
            </w:r>
          </w:p>
        </w:tc>
        <w:tc>
          <w:tcPr>
            <w:tcW w:w="1396" w:type="dxa"/>
            <w:tcBorders>
              <w:top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396" w:type="dxa"/>
            <w:tcBorders>
              <w:top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1376" w:type="dxa"/>
            <w:tcBorders>
              <w:top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1567" w:type="dxa"/>
            <w:tcBorders>
              <w:top w:val="nil"/>
              <w:bottom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243" w:type="dxa"/>
            <w:tcBorders>
              <w:top w:val="nil"/>
              <w:left w:val="nil"/>
              <w:bottom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396" w:type="dxa"/>
            <w:tcBorders>
              <w:top w:val="nil"/>
              <w:bottom w:val="single" w:sz="4" w:space="0" w:color="auto"/>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467</w:t>
            </w:r>
          </w:p>
        </w:tc>
        <w:tc>
          <w:tcPr>
            <w:tcW w:w="1723" w:type="dxa"/>
            <w:tcBorders>
              <w:top w:val="nil"/>
              <w:bottom w:val="single" w:sz="4" w:space="0" w:color="auto"/>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(-800 to 1735)</w:t>
            </w:r>
          </w:p>
        </w:tc>
        <w:tc>
          <w:tcPr>
            <w:tcW w:w="1585" w:type="dxa"/>
            <w:tcBorders>
              <w:top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r>
    </w:tbl>
    <w:p w:rsidR="003F4196" w:rsidRPr="006C46C5"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Based on the imputed data and r</w:t>
      </w:r>
      <w:r w:rsidRPr="006C46C5">
        <w:rPr>
          <w:rFonts w:ascii="Times New Roman" w:hAnsi="Times New Roman" w:cs="Times New Roman"/>
          <w:color w:val="000000" w:themeColor="text1"/>
          <w:sz w:val="24"/>
          <w:szCs w:val="24"/>
        </w:rPr>
        <w:t>ounded up to nearest pound sterling.</w:t>
      </w:r>
    </w:p>
    <w:p w:rsidR="003F4196" w:rsidRPr="006C46C5" w:rsidRDefault="003F4196" w:rsidP="003F4196">
      <w:pPr>
        <w:spacing w:after="0" w:line="240" w:lineRule="auto"/>
        <w:rPr>
          <w:rFonts w:ascii="Times New Roman" w:hAnsi="Times New Roman" w:cs="Times New Roman"/>
          <w:sz w:val="24"/>
          <w:szCs w:val="24"/>
        </w:rPr>
      </w:pPr>
      <w:proofErr w:type="spellStart"/>
      <w:proofErr w:type="gramStart"/>
      <w:r w:rsidRPr="006C46C5">
        <w:rPr>
          <w:rFonts w:ascii="Times New Roman" w:hAnsi="Times New Roman" w:cs="Times New Roman"/>
          <w:sz w:val="24"/>
          <w:szCs w:val="24"/>
          <w:vertAlign w:val="superscript"/>
        </w:rPr>
        <w:t>a</w:t>
      </w:r>
      <w:proofErr w:type="spellEnd"/>
      <w:proofErr w:type="gramEnd"/>
      <w:r w:rsidRPr="006C46C5">
        <w:rPr>
          <w:rFonts w:ascii="Times New Roman" w:hAnsi="Times New Roman" w:cs="Times New Roman"/>
          <w:sz w:val="24"/>
          <w:szCs w:val="24"/>
          <w:vertAlign w:val="superscript"/>
        </w:rPr>
        <w:t xml:space="preserve"> </w:t>
      </w:r>
      <w:r w:rsidRPr="006C46C5">
        <w:rPr>
          <w:rFonts w:ascii="Times New Roman" w:hAnsi="Times New Roman" w:cs="Times New Roman"/>
          <w:sz w:val="24"/>
          <w:szCs w:val="24"/>
        </w:rPr>
        <w:t>Unadjusted difference</w:t>
      </w:r>
    </w:p>
    <w:p w:rsidR="003F4196" w:rsidRPr="006C46C5" w:rsidRDefault="003F4196" w:rsidP="003F4196">
      <w:pPr>
        <w:spacing w:after="0" w:line="240" w:lineRule="auto"/>
        <w:rPr>
          <w:rFonts w:ascii="Times New Roman" w:hAnsi="Times New Roman" w:cs="Times New Roman"/>
          <w:sz w:val="24"/>
          <w:szCs w:val="24"/>
        </w:rPr>
      </w:pPr>
      <w:proofErr w:type="gramStart"/>
      <w:r w:rsidRPr="006C46C5">
        <w:rPr>
          <w:rFonts w:ascii="Times New Roman" w:hAnsi="Times New Roman" w:cs="Times New Roman"/>
          <w:sz w:val="24"/>
          <w:szCs w:val="24"/>
          <w:vertAlign w:val="superscript"/>
        </w:rPr>
        <w:t>b</w:t>
      </w:r>
      <w:proofErr w:type="gramEnd"/>
      <w:r w:rsidRPr="006C46C5">
        <w:rPr>
          <w:rFonts w:ascii="Times New Roman" w:hAnsi="Times New Roman" w:cs="Times New Roman"/>
          <w:sz w:val="24"/>
          <w:szCs w:val="24"/>
        </w:rPr>
        <w:t xml:space="preserve"> Adjusted for age and sex</w:t>
      </w:r>
    </w:p>
    <w:p w:rsidR="003F4196" w:rsidRDefault="003F4196" w:rsidP="003F4196">
      <w:pPr>
        <w:spacing w:after="0" w:line="240" w:lineRule="auto"/>
        <w:rPr>
          <w:rFonts w:ascii="Times New Roman" w:hAnsi="Times New Roman" w:cs="Times New Roman"/>
          <w:color w:val="000000" w:themeColor="text1"/>
          <w:sz w:val="24"/>
          <w:szCs w:val="24"/>
        </w:rPr>
      </w:pPr>
    </w:p>
    <w:p w:rsidR="003F4196" w:rsidRDefault="003F4196" w:rsidP="003F4196">
      <w:pPr>
        <w:spacing w:after="0" w:line="240" w:lineRule="auto"/>
        <w:rPr>
          <w:rFonts w:ascii="Times New Roman" w:hAnsi="Times New Roman" w:cs="Times New Roman"/>
          <w:color w:val="000000" w:themeColor="text1"/>
          <w:sz w:val="24"/>
          <w:szCs w:val="24"/>
        </w:rPr>
      </w:pPr>
    </w:p>
    <w:p w:rsidR="003F4196" w:rsidRPr="006C46C5" w:rsidRDefault="003F4196" w:rsidP="003F4196">
      <w:pPr>
        <w:spacing w:after="0" w:line="240" w:lineRule="auto"/>
        <w:rPr>
          <w:rFonts w:ascii="Times New Roman" w:hAnsi="Times New Roman" w:cs="Times New Roman"/>
          <w:color w:val="000000" w:themeColor="text1"/>
          <w:sz w:val="24"/>
          <w:szCs w:val="24"/>
        </w:rPr>
      </w:pPr>
    </w:p>
    <w:p w:rsidR="003F4196" w:rsidRPr="006C46C5"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t>Table 3.</w:t>
      </w:r>
      <w:r w:rsidRPr="006C46C5">
        <w:rPr>
          <w:rFonts w:ascii="Times New Roman" w:hAnsi="Times New Roman" w:cs="Times New Roman"/>
          <w:color w:val="000000" w:themeColor="text1"/>
          <w:sz w:val="24"/>
          <w:szCs w:val="24"/>
        </w:rPr>
        <w:t xml:space="preserve"> </w:t>
      </w:r>
      <w:proofErr w:type="spellStart"/>
      <w:r w:rsidRPr="006C46C5">
        <w:rPr>
          <w:rFonts w:ascii="Times New Roman" w:hAnsi="Times New Roman" w:cs="Times New Roman"/>
          <w:color w:val="000000" w:themeColor="text1"/>
          <w:sz w:val="24"/>
          <w:szCs w:val="24"/>
        </w:rPr>
        <w:t>HRQoL</w:t>
      </w:r>
      <w:proofErr w:type="spellEnd"/>
      <w:r w:rsidRPr="006C46C5">
        <w:rPr>
          <w:rFonts w:ascii="Times New Roman" w:hAnsi="Times New Roman" w:cs="Times New Roman"/>
          <w:color w:val="000000" w:themeColor="text1"/>
          <w:sz w:val="24"/>
          <w:szCs w:val="24"/>
        </w:rPr>
        <w:t xml:space="preserve"> scores of the subsample and QALYs over the trial period</w:t>
      </w:r>
      <w:r>
        <w:rPr>
          <w:rFonts w:ascii="Times New Roman" w:hAnsi="Times New Roman" w:cs="Times New Roman"/>
          <w:color w:val="000000" w:themeColor="text1"/>
          <w:sz w:val="24"/>
          <w:szCs w:val="24"/>
        </w:rPr>
        <w:t>*</w:t>
      </w:r>
    </w:p>
    <w:tbl>
      <w:tblPr>
        <w:tblStyle w:val="TableGrid"/>
        <w:tblW w:w="1308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1"/>
        <w:gridCol w:w="1723"/>
        <w:gridCol w:w="1723"/>
        <w:gridCol w:w="1747"/>
        <w:gridCol w:w="274"/>
        <w:gridCol w:w="1416"/>
        <w:gridCol w:w="1752"/>
        <w:gridCol w:w="1976"/>
      </w:tblGrid>
      <w:tr w:rsidR="003F4196" w:rsidRPr="006C46C5" w:rsidTr="00436EEF">
        <w:tc>
          <w:tcPr>
            <w:tcW w:w="2471" w:type="dxa"/>
            <w:vMerge w:val="restart"/>
            <w:vAlign w:val="center"/>
          </w:tcPr>
          <w:p w:rsidR="003F4196" w:rsidRPr="006C46C5" w:rsidRDefault="003F4196" w:rsidP="00436EEF">
            <w:pPr>
              <w:rPr>
                <w:rFonts w:ascii="Times New Roman" w:hAnsi="Times New Roman" w:cs="Times New Roman"/>
                <w:color w:val="000000" w:themeColor="text1"/>
                <w:sz w:val="24"/>
                <w:szCs w:val="24"/>
              </w:rPr>
            </w:pPr>
          </w:p>
        </w:tc>
        <w:tc>
          <w:tcPr>
            <w:tcW w:w="5193" w:type="dxa"/>
            <w:gridSpan w:val="3"/>
            <w:tcBorders>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t>Usual care (n=415)</w:t>
            </w:r>
          </w:p>
        </w:tc>
        <w:tc>
          <w:tcPr>
            <w:tcW w:w="274" w:type="dxa"/>
            <w:tcBorders>
              <w:top w:val="single" w:sz="4" w:space="0" w:color="auto"/>
              <w:left w:val="nil"/>
              <w:bottom w:val="nil"/>
              <w:right w:val="nil"/>
            </w:tcBorders>
          </w:tcPr>
          <w:p w:rsidR="003F4196" w:rsidRPr="006C46C5" w:rsidRDefault="003F4196" w:rsidP="00436EEF">
            <w:pPr>
              <w:jc w:val="center"/>
              <w:rPr>
                <w:rFonts w:ascii="Times New Roman" w:hAnsi="Times New Roman" w:cs="Times New Roman"/>
                <w:b/>
                <w:color w:val="000000" w:themeColor="text1"/>
                <w:sz w:val="24"/>
                <w:szCs w:val="24"/>
              </w:rPr>
            </w:pPr>
          </w:p>
        </w:tc>
        <w:tc>
          <w:tcPr>
            <w:tcW w:w="5144" w:type="dxa"/>
            <w:gridSpan w:val="3"/>
            <w:tcBorders>
              <w:left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t>QI (n=265)</w:t>
            </w:r>
          </w:p>
        </w:tc>
      </w:tr>
      <w:tr w:rsidR="003F4196" w:rsidRPr="006C46C5" w:rsidTr="00436EEF">
        <w:tc>
          <w:tcPr>
            <w:tcW w:w="2471" w:type="dxa"/>
            <w:vMerge/>
            <w:tcBorders>
              <w:bottom w:val="single" w:sz="4" w:space="0" w:color="auto"/>
            </w:tcBorders>
          </w:tcPr>
          <w:p w:rsidR="003F4196" w:rsidRPr="006C46C5" w:rsidRDefault="003F4196" w:rsidP="00436EEF">
            <w:pPr>
              <w:rPr>
                <w:rFonts w:ascii="Times New Roman" w:hAnsi="Times New Roman" w:cs="Times New Roman"/>
                <w:color w:val="000000" w:themeColor="text1"/>
                <w:sz w:val="24"/>
                <w:szCs w:val="24"/>
              </w:rPr>
            </w:pPr>
          </w:p>
        </w:tc>
        <w:tc>
          <w:tcPr>
            <w:tcW w:w="1723"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Missing</w:t>
            </w:r>
          </w:p>
        </w:tc>
        <w:tc>
          <w:tcPr>
            <w:tcW w:w="1723"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Mean (SE)</w:t>
            </w:r>
          </w:p>
        </w:tc>
        <w:tc>
          <w:tcPr>
            <w:tcW w:w="1747" w:type="dxa"/>
            <w:tcBorders>
              <w:top w:val="single" w:sz="4" w:space="0" w:color="auto"/>
              <w:bottom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95% CI</w:t>
            </w:r>
          </w:p>
        </w:tc>
        <w:tc>
          <w:tcPr>
            <w:tcW w:w="274" w:type="dxa"/>
            <w:tcBorders>
              <w:top w:val="nil"/>
              <w:left w:val="nil"/>
              <w:bottom w:val="single" w:sz="4" w:space="0" w:color="auto"/>
              <w:right w:val="nil"/>
            </w:tcBorders>
          </w:tcPr>
          <w:p w:rsidR="003F4196" w:rsidRDefault="003F4196" w:rsidP="00436EEF">
            <w:pPr>
              <w:jc w:val="center"/>
              <w:rPr>
                <w:rFonts w:ascii="Times New Roman" w:hAnsi="Times New Roman" w:cs="Times New Roman"/>
                <w:color w:val="000000" w:themeColor="text1"/>
                <w:sz w:val="24"/>
                <w:szCs w:val="24"/>
              </w:rPr>
            </w:pPr>
          </w:p>
        </w:tc>
        <w:tc>
          <w:tcPr>
            <w:tcW w:w="1416" w:type="dxa"/>
            <w:tcBorders>
              <w:top w:val="single" w:sz="4" w:space="0" w:color="auto"/>
              <w:left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Missing</w:t>
            </w:r>
          </w:p>
        </w:tc>
        <w:tc>
          <w:tcPr>
            <w:tcW w:w="1752"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Mean (SE)</w:t>
            </w:r>
          </w:p>
        </w:tc>
        <w:tc>
          <w:tcPr>
            <w:tcW w:w="1976" w:type="dxa"/>
            <w:tcBorders>
              <w:top w:val="single" w:sz="4" w:space="0" w:color="auto"/>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95% CI</w:t>
            </w:r>
          </w:p>
        </w:tc>
      </w:tr>
      <w:tr w:rsidR="003F4196" w:rsidRPr="006C46C5" w:rsidTr="00436EEF">
        <w:tc>
          <w:tcPr>
            <w:tcW w:w="2471" w:type="dxa"/>
            <w:vAlign w:val="center"/>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xml:space="preserve">Baseline </w:t>
            </w:r>
            <w:proofErr w:type="spellStart"/>
            <w:r w:rsidRPr="006C46C5">
              <w:rPr>
                <w:rFonts w:ascii="Times New Roman" w:hAnsi="Times New Roman" w:cs="Times New Roman"/>
                <w:color w:val="000000" w:themeColor="text1"/>
                <w:sz w:val="24"/>
                <w:szCs w:val="24"/>
              </w:rPr>
              <w:t>HRQoL</w:t>
            </w:r>
            <w:proofErr w:type="spellEnd"/>
          </w:p>
        </w:tc>
        <w:tc>
          <w:tcPr>
            <w:tcW w:w="1723" w:type="dxa"/>
          </w:tcPr>
          <w:p w:rsidR="003F4196" w:rsidRPr="004D6B10" w:rsidRDefault="003F4196" w:rsidP="00436EEF">
            <w:pPr>
              <w:jc w:val="center"/>
              <w:rPr>
                <w:rFonts w:ascii="Times New Roman" w:hAnsi="Times New Roman" w:cs="Times New Roman"/>
                <w:color w:val="000000" w:themeColor="text1"/>
                <w:sz w:val="24"/>
                <w:szCs w:val="24"/>
              </w:rPr>
            </w:pPr>
            <w:r w:rsidRPr="004D6B10">
              <w:rPr>
                <w:rFonts w:ascii="Times New Roman" w:hAnsi="Times New Roman" w:cs="Times New Roman"/>
                <w:color w:val="000000" w:themeColor="text1"/>
                <w:sz w:val="24"/>
                <w:szCs w:val="24"/>
              </w:rPr>
              <w:t>6 (1.45</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723"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0.168 (0.022)</w:t>
            </w:r>
          </w:p>
        </w:tc>
        <w:tc>
          <w:tcPr>
            <w:tcW w:w="1747" w:type="dxa"/>
            <w:tcBorders>
              <w:top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0.124-0.211</w:t>
            </w:r>
          </w:p>
        </w:tc>
        <w:tc>
          <w:tcPr>
            <w:tcW w:w="274" w:type="dxa"/>
            <w:tcBorders>
              <w:top w:val="single" w:sz="4" w:space="0" w:color="auto"/>
              <w:left w:val="nil"/>
              <w:bottom w:val="nil"/>
              <w:right w:val="nil"/>
            </w:tcBorders>
          </w:tcPr>
          <w:p w:rsidR="003F4196" w:rsidRDefault="003F4196" w:rsidP="00436EEF">
            <w:pPr>
              <w:jc w:val="center"/>
              <w:rPr>
                <w:rFonts w:ascii="Times New Roman" w:hAnsi="Times New Roman" w:cs="Times New Roman"/>
                <w:color w:val="000000" w:themeColor="text1"/>
                <w:sz w:val="24"/>
                <w:szCs w:val="24"/>
              </w:rPr>
            </w:pPr>
          </w:p>
        </w:tc>
        <w:tc>
          <w:tcPr>
            <w:tcW w:w="1416" w:type="dxa"/>
            <w:tcBorders>
              <w:left w:val="nil"/>
            </w:tcBorders>
          </w:tcPr>
          <w:p w:rsidR="003F4196" w:rsidRPr="004D6B10"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(1.51%</w:t>
            </w:r>
            <w:r w:rsidRPr="00F82125">
              <w:rPr>
                <w:rFonts w:ascii="Times New Roman" w:hAnsi="Times New Roman" w:cs="Times New Roman"/>
                <w:color w:val="000000" w:themeColor="text1"/>
                <w:sz w:val="24"/>
                <w:szCs w:val="24"/>
              </w:rPr>
              <w:t>)</w:t>
            </w:r>
          </w:p>
        </w:tc>
        <w:tc>
          <w:tcPr>
            <w:tcW w:w="17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0.262 (0.029)</w:t>
            </w:r>
          </w:p>
        </w:tc>
        <w:tc>
          <w:tcPr>
            <w:tcW w:w="19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0.205-0.319</w:t>
            </w:r>
          </w:p>
        </w:tc>
      </w:tr>
      <w:tr w:rsidR="003F4196" w:rsidRPr="006C46C5" w:rsidTr="00436EEF">
        <w:tc>
          <w:tcPr>
            <w:tcW w:w="2471"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xml:space="preserve">90 days </w:t>
            </w:r>
            <w:proofErr w:type="spellStart"/>
            <w:r w:rsidRPr="006C46C5">
              <w:rPr>
                <w:rFonts w:ascii="Times New Roman" w:hAnsi="Times New Roman" w:cs="Times New Roman"/>
                <w:color w:val="000000" w:themeColor="text1"/>
                <w:sz w:val="24"/>
                <w:szCs w:val="24"/>
              </w:rPr>
              <w:t>HRQoL</w:t>
            </w:r>
            <w:proofErr w:type="spellEnd"/>
          </w:p>
        </w:tc>
        <w:tc>
          <w:tcPr>
            <w:tcW w:w="1723" w:type="dxa"/>
          </w:tcPr>
          <w:p w:rsidR="003F4196" w:rsidRPr="004D6B10" w:rsidRDefault="003F4196" w:rsidP="00436EEF">
            <w:pPr>
              <w:jc w:val="center"/>
              <w:rPr>
                <w:rFonts w:ascii="Times New Roman" w:hAnsi="Times New Roman" w:cs="Times New Roman"/>
                <w:color w:val="000000" w:themeColor="text1"/>
                <w:sz w:val="24"/>
                <w:szCs w:val="24"/>
              </w:rPr>
            </w:pPr>
            <w:r w:rsidRPr="004D6B10">
              <w:rPr>
                <w:rFonts w:ascii="Times New Roman" w:hAnsi="Times New Roman" w:cs="Times New Roman"/>
                <w:color w:val="000000" w:themeColor="text1"/>
                <w:sz w:val="24"/>
                <w:szCs w:val="24"/>
              </w:rPr>
              <w:t>79 (19.0</w:t>
            </w:r>
            <w:r>
              <w:rPr>
                <w:rFonts w:ascii="Times New Roman" w:hAnsi="Times New Roman" w:cs="Times New Roman"/>
                <w:color w:val="000000" w:themeColor="text1"/>
                <w:sz w:val="24"/>
                <w:szCs w:val="24"/>
              </w:rPr>
              <w:t>%</w:t>
            </w:r>
            <w:r w:rsidRPr="00F82125">
              <w:rPr>
                <w:rFonts w:ascii="Times New Roman" w:hAnsi="Times New Roman" w:cs="Times New Roman"/>
                <w:color w:val="000000" w:themeColor="text1"/>
                <w:sz w:val="24"/>
                <w:szCs w:val="24"/>
              </w:rPr>
              <w:t>)</w:t>
            </w:r>
          </w:p>
        </w:tc>
        <w:tc>
          <w:tcPr>
            <w:tcW w:w="1723"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0.649 (0.017)</w:t>
            </w:r>
          </w:p>
        </w:tc>
        <w:tc>
          <w:tcPr>
            <w:tcW w:w="1747" w:type="dxa"/>
            <w:tcBorders>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0.615-0.684</w:t>
            </w:r>
          </w:p>
        </w:tc>
        <w:tc>
          <w:tcPr>
            <w:tcW w:w="274" w:type="dxa"/>
            <w:tcBorders>
              <w:top w:val="nil"/>
              <w:left w:val="nil"/>
              <w:bottom w:val="nil"/>
              <w:right w:val="nil"/>
            </w:tcBorders>
          </w:tcPr>
          <w:p w:rsidR="003F4196" w:rsidRDefault="003F4196" w:rsidP="00436EEF">
            <w:pPr>
              <w:jc w:val="center"/>
              <w:rPr>
                <w:rFonts w:ascii="Times New Roman" w:hAnsi="Times New Roman" w:cs="Times New Roman"/>
                <w:color w:val="000000" w:themeColor="text1"/>
                <w:sz w:val="24"/>
                <w:szCs w:val="24"/>
              </w:rPr>
            </w:pPr>
          </w:p>
        </w:tc>
        <w:tc>
          <w:tcPr>
            <w:tcW w:w="1416" w:type="dxa"/>
            <w:tcBorders>
              <w:left w:val="nil"/>
            </w:tcBorders>
          </w:tcPr>
          <w:p w:rsidR="003F4196" w:rsidRPr="004D6B10"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(19.2%</w:t>
            </w:r>
            <w:r w:rsidRPr="00F82125">
              <w:rPr>
                <w:rFonts w:ascii="Times New Roman" w:hAnsi="Times New Roman" w:cs="Times New Roman"/>
                <w:color w:val="000000" w:themeColor="text1"/>
                <w:sz w:val="24"/>
                <w:szCs w:val="24"/>
              </w:rPr>
              <w:t>)</w:t>
            </w:r>
          </w:p>
        </w:tc>
        <w:tc>
          <w:tcPr>
            <w:tcW w:w="17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0.669 (0.023)</w:t>
            </w:r>
          </w:p>
        </w:tc>
        <w:tc>
          <w:tcPr>
            <w:tcW w:w="19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0.623-0.715</w:t>
            </w:r>
          </w:p>
        </w:tc>
      </w:tr>
      <w:tr w:rsidR="003F4196" w:rsidRPr="006C46C5" w:rsidTr="00436EEF">
        <w:tc>
          <w:tcPr>
            <w:tcW w:w="2471" w:type="dxa"/>
            <w:tcBorders>
              <w:bottom w:val="nil"/>
            </w:tcBorders>
            <w:vAlign w:val="center"/>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 xml:space="preserve">180 days </w:t>
            </w:r>
            <w:proofErr w:type="spellStart"/>
            <w:r w:rsidRPr="006C46C5">
              <w:rPr>
                <w:rFonts w:ascii="Times New Roman" w:hAnsi="Times New Roman" w:cs="Times New Roman"/>
                <w:color w:val="000000" w:themeColor="text1"/>
                <w:sz w:val="24"/>
                <w:szCs w:val="24"/>
              </w:rPr>
              <w:t>HRQoL</w:t>
            </w:r>
            <w:proofErr w:type="spellEnd"/>
          </w:p>
        </w:tc>
        <w:tc>
          <w:tcPr>
            <w:tcW w:w="1723" w:type="dxa"/>
            <w:tcBorders>
              <w:bottom w:val="nil"/>
            </w:tcBorders>
          </w:tcPr>
          <w:p w:rsidR="003F4196" w:rsidRPr="004D6B10"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(24.3%</w:t>
            </w:r>
            <w:r w:rsidRPr="00F82125">
              <w:rPr>
                <w:rFonts w:ascii="Times New Roman" w:hAnsi="Times New Roman" w:cs="Times New Roman"/>
                <w:color w:val="000000" w:themeColor="text1"/>
                <w:sz w:val="24"/>
                <w:szCs w:val="24"/>
              </w:rPr>
              <w:t>)</w:t>
            </w:r>
          </w:p>
        </w:tc>
        <w:tc>
          <w:tcPr>
            <w:tcW w:w="1723"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0.706 (0.018)</w:t>
            </w:r>
          </w:p>
        </w:tc>
        <w:tc>
          <w:tcPr>
            <w:tcW w:w="1747" w:type="dxa"/>
            <w:tcBorders>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0.670-0.741</w:t>
            </w:r>
          </w:p>
        </w:tc>
        <w:tc>
          <w:tcPr>
            <w:tcW w:w="274" w:type="dxa"/>
            <w:tcBorders>
              <w:top w:val="nil"/>
              <w:left w:val="nil"/>
              <w:bottom w:val="nil"/>
              <w:right w:val="nil"/>
            </w:tcBorders>
          </w:tcPr>
          <w:p w:rsidR="003F4196" w:rsidRDefault="003F4196" w:rsidP="00436EEF">
            <w:pPr>
              <w:jc w:val="center"/>
              <w:rPr>
                <w:rFonts w:ascii="Times New Roman" w:hAnsi="Times New Roman" w:cs="Times New Roman"/>
                <w:color w:val="000000" w:themeColor="text1"/>
                <w:sz w:val="24"/>
                <w:szCs w:val="24"/>
              </w:rPr>
            </w:pPr>
          </w:p>
        </w:tc>
        <w:tc>
          <w:tcPr>
            <w:tcW w:w="1416" w:type="dxa"/>
            <w:tcBorders>
              <w:left w:val="nil"/>
              <w:bottom w:val="nil"/>
            </w:tcBorders>
          </w:tcPr>
          <w:p w:rsidR="003F4196" w:rsidRPr="004D6B10"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(30.6%</w:t>
            </w:r>
            <w:r w:rsidRPr="00F82125">
              <w:rPr>
                <w:rFonts w:ascii="Times New Roman" w:hAnsi="Times New Roman" w:cs="Times New Roman"/>
                <w:color w:val="000000" w:themeColor="text1"/>
                <w:sz w:val="24"/>
                <w:szCs w:val="24"/>
              </w:rPr>
              <w:t>)</w:t>
            </w:r>
          </w:p>
        </w:tc>
        <w:tc>
          <w:tcPr>
            <w:tcW w:w="1752"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0.677 (0.025)</w:t>
            </w:r>
          </w:p>
        </w:tc>
        <w:tc>
          <w:tcPr>
            <w:tcW w:w="1976" w:type="dxa"/>
            <w:tcBorders>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0.628-0.725</w:t>
            </w:r>
          </w:p>
        </w:tc>
      </w:tr>
      <w:tr w:rsidR="003F4196" w:rsidRPr="006C46C5" w:rsidTr="00436EEF">
        <w:tc>
          <w:tcPr>
            <w:tcW w:w="2471"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QALYs</w:t>
            </w: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0.274 (0.007)</w:t>
            </w:r>
          </w:p>
        </w:tc>
        <w:tc>
          <w:tcPr>
            <w:tcW w:w="174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0.260-0.288</w:t>
            </w:r>
          </w:p>
        </w:tc>
        <w:tc>
          <w:tcPr>
            <w:tcW w:w="274" w:type="dxa"/>
            <w:tcBorders>
              <w:top w:val="nil"/>
              <w:left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752"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0.287 (0.009)</w:t>
            </w:r>
          </w:p>
        </w:tc>
        <w:tc>
          <w:tcPr>
            <w:tcW w:w="1976"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0.269-0.306</w:t>
            </w:r>
          </w:p>
        </w:tc>
      </w:tr>
      <w:tr w:rsidR="003F4196" w:rsidRPr="006C46C5" w:rsidTr="00436EEF">
        <w:tc>
          <w:tcPr>
            <w:tcW w:w="2471" w:type="dxa"/>
            <w:tcBorders>
              <w:top w:val="nil"/>
              <w:bottom w:val="nil"/>
            </w:tcBorders>
          </w:tcPr>
          <w:p w:rsidR="003F4196" w:rsidRPr="006C46C5" w:rsidRDefault="003F4196" w:rsidP="00436EEF">
            <w:pPr>
              <w:rPr>
                <w:rFonts w:ascii="Times New Roman" w:hAnsi="Times New Roman" w:cs="Times New Roman"/>
                <w:color w:val="000000" w:themeColor="text1"/>
                <w:sz w:val="24"/>
                <w:szCs w:val="24"/>
              </w:rPr>
            </w:pPr>
            <w:proofErr w:type="spellStart"/>
            <w:r w:rsidRPr="006C46C5">
              <w:rPr>
                <w:rFonts w:ascii="Times New Roman" w:hAnsi="Times New Roman" w:cs="Times New Roman"/>
                <w:b/>
                <w:sz w:val="24"/>
                <w:szCs w:val="24"/>
              </w:rPr>
              <w:t>ΔQALYs</w:t>
            </w:r>
            <w:r w:rsidRPr="006C46C5">
              <w:rPr>
                <w:rFonts w:ascii="Times New Roman" w:hAnsi="Times New Roman" w:cs="Times New Roman"/>
                <w:b/>
                <w:sz w:val="24"/>
                <w:szCs w:val="24"/>
                <w:vertAlign w:val="superscript"/>
              </w:rPr>
              <w:t>a</w:t>
            </w:r>
            <w:proofErr w:type="spellEnd"/>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723" w:type="dxa"/>
            <w:tcBorders>
              <w:top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47" w:type="dxa"/>
            <w:tcBorders>
              <w:top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74" w:type="dxa"/>
            <w:tcBorders>
              <w:top w:val="nil"/>
              <w:left w:val="nil"/>
              <w:bottom w:val="nil"/>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752" w:type="dxa"/>
            <w:tcBorders>
              <w:top w:val="nil"/>
              <w:bottom w:val="nil"/>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0.013 (0.012)</w:t>
            </w:r>
          </w:p>
        </w:tc>
        <w:tc>
          <w:tcPr>
            <w:tcW w:w="1976" w:type="dxa"/>
            <w:tcBorders>
              <w:top w:val="nil"/>
              <w:bottom w:val="nil"/>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(-0.009 to 0.036)</w:t>
            </w:r>
          </w:p>
        </w:tc>
      </w:tr>
      <w:tr w:rsidR="003F4196" w:rsidRPr="006C46C5" w:rsidTr="00436EEF">
        <w:tc>
          <w:tcPr>
            <w:tcW w:w="2471" w:type="dxa"/>
            <w:tcBorders>
              <w:top w:val="nil"/>
              <w:bottom w:val="single" w:sz="4" w:space="0" w:color="auto"/>
            </w:tcBorders>
          </w:tcPr>
          <w:p w:rsidR="003F4196" w:rsidRPr="006C46C5" w:rsidRDefault="003F4196" w:rsidP="00436EEF">
            <w:pPr>
              <w:rPr>
                <w:rFonts w:ascii="Times New Roman" w:hAnsi="Times New Roman" w:cs="Times New Roman"/>
                <w:color w:val="000000" w:themeColor="text1"/>
                <w:sz w:val="24"/>
                <w:szCs w:val="24"/>
              </w:rPr>
            </w:pPr>
            <w:proofErr w:type="spellStart"/>
            <w:r w:rsidRPr="006C46C5">
              <w:rPr>
                <w:rFonts w:ascii="Times New Roman" w:hAnsi="Times New Roman" w:cs="Times New Roman"/>
                <w:b/>
                <w:sz w:val="24"/>
                <w:szCs w:val="24"/>
              </w:rPr>
              <w:t>ΔQALYs</w:t>
            </w:r>
            <w:r w:rsidRPr="006C46C5">
              <w:rPr>
                <w:rFonts w:ascii="Times New Roman" w:hAnsi="Times New Roman" w:cs="Times New Roman"/>
                <w:b/>
                <w:sz w:val="24"/>
                <w:szCs w:val="24"/>
                <w:vertAlign w:val="superscript"/>
              </w:rPr>
              <w:t>b</w:t>
            </w:r>
            <w:proofErr w:type="spellEnd"/>
          </w:p>
        </w:tc>
        <w:tc>
          <w:tcPr>
            <w:tcW w:w="1723" w:type="dxa"/>
            <w:tcBorders>
              <w:top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723" w:type="dxa"/>
            <w:tcBorders>
              <w:top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1747" w:type="dxa"/>
            <w:tcBorders>
              <w:top w:val="nil"/>
              <w:bottom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274" w:type="dxa"/>
            <w:tcBorders>
              <w:top w:val="nil"/>
              <w:left w:val="nil"/>
              <w:bottom w:val="single" w:sz="4" w:space="0" w:color="auto"/>
              <w:right w:val="nil"/>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416" w:type="dxa"/>
            <w:tcBorders>
              <w:top w:val="nil"/>
              <w:left w:val="nil"/>
              <w:bottom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752" w:type="dxa"/>
            <w:tcBorders>
              <w:top w:val="nil"/>
              <w:bottom w:val="single" w:sz="4" w:space="0" w:color="auto"/>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-0.002</w:t>
            </w:r>
          </w:p>
        </w:tc>
        <w:tc>
          <w:tcPr>
            <w:tcW w:w="1976" w:type="dxa"/>
            <w:tcBorders>
              <w:top w:val="nil"/>
              <w:bottom w:val="single" w:sz="4" w:space="0" w:color="auto"/>
            </w:tcBorders>
          </w:tcPr>
          <w:p w:rsidR="003F4196" w:rsidRPr="004D6B10" w:rsidRDefault="003F4196" w:rsidP="00436EEF">
            <w:pPr>
              <w:jc w:val="center"/>
              <w:rPr>
                <w:rFonts w:ascii="Times New Roman" w:hAnsi="Times New Roman" w:cs="Times New Roman"/>
                <w:b/>
                <w:color w:val="000000" w:themeColor="text1"/>
                <w:sz w:val="24"/>
                <w:szCs w:val="24"/>
              </w:rPr>
            </w:pPr>
            <w:r w:rsidRPr="004D6B10">
              <w:rPr>
                <w:rFonts w:ascii="Times New Roman" w:hAnsi="Times New Roman" w:cs="Times New Roman"/>
                <w:b/>
                <w:color w:val="000000" w:themeColor="text1"/>
                <w:sz w:val="24"/>
                <w:szCs w:val="24"/>
              </w:rPr>
              <w:t>(-0.022 to 0.017)</w:t>
            </w:r>
          </w:p>
        </w:tc>
      </w:tr>
    </w:tbl>
    <w:p w:rsidR="003F4196" w:rsidRPr="00210D02"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Based on the imputed data</w:t>
      </w:r>
      <w:r w:rsidRPr="006C46C5">
        <w:rPr>
          <w:rFonts w:ascii="Times New Roman" w:hAnsi="Times New Roman" w:cs="Times New Roman"/>
          <w:color w:val="000000" w:themeColor="text1"/>
          <w:sz w:val="24"/>
          <w:szCs w:val="24"/>
        </w:rPr>
        <w:t>.</w:t>
      </w:r>
    </w:p>
    <w:p w:rsidR="003F4196" w:rsidRPr="006C46C5" w:rsidRDefault="003F4196" w:rsidP="003F4196">
      <w:pPr>
        <w:spacing w:after="0" w:line="240" w:lineRule="auto"/>
        <w:rPr>
          <w:rFonts w:ascii="Times New Roman" w:hAnsi="Times New Roman" w:cs="Times New Roman"/>
          <w:sz w:val="24"/>
          <w:szCs w:val="24"/>
        </w:rPr>
      </w:pPr>
      <w:proofErr w:type="spellStart"/>
      <w:proofErr w:type="gramStart"/>
      <w:r w:rsidRPr="006C46C5">
        <w:rPr>
          <w:rFonts w:ascii="Times New Roman" w:hAnsi="Times New Roman" w:cs="Times New Roman"/>
          <w:sz w:val="24"/>
          <w:szCs w:val="24"/>
          <w:vertAlign w:val="superscript"/>
        </w:rPr>
        <w:t>a</w:t>
      </w:r>
      <w:proofErr w:type="spellEnd"/>
      <w:proofErr w:type="gramEnd"/>
      <w:r w:rsidRPr="006C46C5">
        <w:rPr>
          <w:rFonts w:ascii="Times New Roman" w:hAnsi="Times New Roman" w:cs="Times New Roman"/>
          <w:sz w:val="24"/>
          <w:szCs w:val="24"/>
          <w:vertAlign w:val="superscript"/>
        </w:rPr>
        <w:t xml:space="preserve"> </w:t>
      </w:r>
      <w:r w:rsidRPr="006C46C5">
        <w:rPr>
          <w:rFonts w:ascii="Times New Roman" w:hAnsi="Times New Roman" w:cs="Times New Roman"/>
          <w:sz w:val="24"/>
          <w:szCs w:val="24"/>
        </w:rPr>
        <w:t>Unadjusted difference</w:t>
      </w:r>
    </w:p>
    <w:p w:rsidR="003F4196" w:rsidRPr="006C46C5" w:rsidRDefault="003F4196" w:rsidP="003F4196">
      <w:pPr>
        <w:spacing w:after="0" w:line="240" w:lineRule="auto"/>
        <w:rPr>
          <w:rFonts w:ascii="Times New Roman" w:hAnsi="Times New Roman" w:cs="Times New Roman"/>
          <w:sz w:val="24"/>
          <w:szCs w:val="24"/>
        </w:rPr>
      </w:pPr>
      <w:proofErr w:type="gramStart"/>
      <w:r w:rsidRPr="006C46C5">
        <w:rPr>
          <w:rFonts w:ascii="Times New Roman" w:hAnsi="Times New Roman" w:cs="Times New Roman"/>
          <w:sz w:val="24"/>
          <w:szCs w:val="24"/>
          <w:vertAlign w:val="superscript"/>
        </w:rPr>
        <w:t>b</w:t>
      </w:r>
      <w:proofErr w:type="gramEnd"/>
      <w:r w:rsidRPr="006C46C5">
        <w:rPr>
          <w:rFonts w:ascii="Times New Roman" w:hAnsi="Times New Roman" w:cs="Times New Roman"/>
          <w:sz w:val="24"/>
          <w:szCs w:val="24"/>
        </w:rPr>
        <w:t xml:space="preserve"> Adjusted for baseline EQ-5D, age and sex</w:t>
      </w:r>
    </w:p>
    <w:p w:rsidR="003F4196" w:rsidRPr="006C46C5" w:rsidRDefault="003F4196" w:rsidP="003F4196">
      <w:pPr>
        <w:spacing w:after="0" w:line="240" w:lineRule="auto"/>
        <w:rPr>
          <w:rFonts w:ascii="Times New Roman" w:hAnsi="Times New Roman" w:cs="Times New Roman"/>
          <w:b/>
          <w:color w:val="000000" w:themeColor="text1"/>
          <w:sz w:val="24"/>
          <w:szCs w:val="24"/>
        </w:rPr>
        <w:sectPr w:rsidR="003F4196" w:rsidRPr="006C46C5" w:rsidSect="004D6B10">
          <w:pgSz w:w="16838" w:h="11906" w:orient="landscape"/>
          <w:pgMar w:top="1440" w:right="1440" w:bottom="1440" w:left="1440" w:header="708" w:footer="708" w:gutter="0"/>
          <w:cols w:space="708"/>
          <w:docGrid w:linePitch="360"/>
        </w:sectPr>
      </w:pPr>
    </w:p>
    <w:p w:rsidR="003F4196" w:rsidRPr="006C46C5" w:rsidRDefault="003F4196" w:rsidP="003F4196">
      <w:pPr>
        <w:spacing w:after="0" w:line="240" w:lineRule="auto"/>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lastRenderedPageBreak/>
        <w:t>Table 4.</w:t>
      </w:r>
      <w:r w:rsidRPr="006C46C5">
        <w:rPr>
          <w:rFonts w:ascii="Times New Roman" w:hAnsi="Times New Roman" w:cs="Times New Roman"/>
          <w:color w:val="000000" w:themeColor="text1"/>
          <w:sz w:val="24"/>
          <w:szCs w:val="24"/>
        </w:rPr>
        <w:t xml:space="preserve"> Cost-effectiveness analysis results</w:t>
      </w:r>
    </w:p>
    <w:tbl>
      <w:tblPr>
        <w:tblStyle w:val="TableGrid"/>
        <w:tblW w:w="14637" w:type="dxa"/>
        <w:tblInd w:w="-6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48"/>
        <w:gridCol w:w="2094"/>
        <w:gridCol w:w="1747"/>
        <w:gridCol w:w="992"/>
        <w:gridCol w:w="992"/>
        <w:gridCol w:w="1158"/>
        <w:gridCol w:w="1263"/>
        <w:gridCol w:w="876"/>
        <w:gridCol w:w="1531"/>
      </w:tblGrid>
      <w:tr w:rsidR="003F4196" w:rsidRPr="006C46C5" w:rsidTr="00436EEF">
        <w:tc>
          <w:tcPr>
            <w:tcW w:w="2142" w:type="dxa"/>
            <w:tcBorders>
              <w:top w:val="single" w:sz="4" w:space="0" w:color="auto"/>
              <w:bottom w:val="nil"/>
            </w:tcBorders>
          </w:tcPr>
          <w:p w:rsidR="003F4196" w:rsidRPr="006C46C5" w:rsidRDefault="003F4196" w:rsidP="00436EEF">
            <w:pPr>
              <w:rPr>
                <w:rFonts w:ascii="Times New Roman" w:hAnsi="Times New Roman" w:cs="Times New Roman"/>
                <w:b/>
                <w:color w:val="000000" w:themeColor="text1"/>
                <w:sz w:val="24"/>
                <w:szCs w:val="24"/>
              </w:rPr>
            </w:pPr>
          </w:p>
        </w:tc>
        <w:tc>
          <w:tcPr>
            <w:tcW w:w="1847" w:type="dxa"/>
            <w:tcBorders>
              <w:top w:val="single" w:sz="4" w:space="0" w:color="auto"/>
              <w:bottom w:val="nil"/>
            </w:tcBorders>
          </w:tcPr>
          <w:p w:rsidR="003F4196" w:rsidRPr="006C46C5" w:rsidRDefault="003F4196" w:rsidP="00436EEF">
            <w:pPr>
              <w:rPr>
                <w:rFonts w:ascii="Times New Roman" w:hAnsi="Times New Roman" w:cs="Times New Roman"/>
                <w:b/>
                <w:sz w:val="24"/>
                <w:szCs w:val="24"/>
              </w:rPr>
            </w:pPr>
            <w:proofErr w:type="spellStart"/>
            <w:r w:rsidRPr="006C46C5">
              <w:rPr>
                <w:rFonts w:ascii="Times New Roman" w:hAnsi="Times New Roman" w:cs="Times New Roman"/>
                <w:b/>
                <w:sz w:val="24"/>
                <w:szCs w:val="24"/>
              </w:rPr>
              <w:t>ΔCosts</w:t>
            </w:r>
            <w:proofErr w:type="spellEnd"/>
            <w:r w:rsidRPr="006C46C5">
              <w:rPr>
                <w:rFonts w:ascii="Times New Roman" w:hAnsi="Times New Roman" w:cs="Times New Roman"/>
                <w:b/>
                <w:sz w:val="24"/>
                <w:szCs w:val="24"/>
              </w:rPr>
              <w:t xml:space="preserve">  (£)</w:t>
            </w:r>
            <w:r w:rsidRPr="006C46C5">
              <w:rPr>
                <w:rFonts w:ascii="Times New Roman" w:hAnsi="Times New Roman" w:cs="Times New Roman"/>
                <w:b/>
                <w:sz w:val="24"/>
                <w:szCs w:val="24"/>
                <w:vertAlign w:val="superscript"/>
              </w:rPr>
              <w:t>a</w:t>
            </w:r>
            <w:r w:rsidRPr="006C46C5">
              <w:rPr>
                <w:rFonts w:ascii="Times New Roman" w:hAnsi="Times New Roman" w:cs="Times New Roman"/>
                <w:b/>
                <w:sz w:val="24"/>
                <w:szCs w:val="24"/>
              </w:rPr>
              <w:t>,</w:t>
            </w:r>
          </w:p>
          <w:p w:rsidR="003F4196" w:rsidRPr="006C46C5" w:rsidRDefault="003F4196" w:rsidP="00436EEF">
            <w:pPr>
              <w:rPr>
                <w:rFonts w:ascii="Times New Roman" w:hAnsi="Times New Roman" w:cs="Times New Roman"/>
                <w:b/>
                <w:color w:val="000000" w:themeColor="text1"/>
                <w:sz w:val="24"/>
                <w:szCs w:val="24"/>
              </w:rPr>
            </w:pPr>
            <w:r w:rsidRPr="006C46C5">
              <w:rPr>
                <w:rFonts w:ascii="Times New Roman" w:hAnsi="Times New Roman" w:cs="Times New Roman"/>
                <w:b/>
                <w:sz w:val="24"/>
                <w:szCs w:val="24"/>
              </w:rPr>
              <w:t>mean (95% CI)</w:t>
            </w:r>
          </w:p>
        </w:tc>
        <w:tc>
          <w:tcPr>
            <w:tcW w:w="2092" w:type="dxa"/>
            <w:tcBorders>
              <w:top w:val="single" w:sz="4" w:space="0" w:color="auto"/>
              <w:bottom w:val="nil"/>
            </w:tcBorders>
          </w:tcPr>
          <w:p w:rsidR="003F4196" w:rsidRPr="006C46C5" w:rsidRDefault="003F4196" w:rsidP="00436EEF">
            <w:pPr>
              <w:rPr>
                <w:rFonts w:ascii="Times New Roman" w:hAnsi="Times New Roman" w:cs="Times New Roman"/>
                <w:b/>
                <w:sz w:val="24"/>
                <w:szCs w:val="24"/>
              </w:rPr>
            </w:pPr>
            <w:r w:rsidRPr="006C46C5">
              <w:rPr>
                <w:rFonts w:ascii="Times New Roman" w:hAnsi="Times New Roman" w:cs="Times New Roman"/>
                <w:b/>
                <w:sz w:val="24"/>
                <w:szCs w:val="24"/>
              </w:rPr>
              <w:t>ΔQALYs (£)</w:t>
            </w:r>
            <w:r w:rsidRPr="006C46C5">
              <w:rPr>
                <w:rFonts w:ascii="Times New Roman" w:hAnsi="Times New Roman" w:cs="Times New Roman"/>
                <w:b/>
                <w:sz w:val="24"/>
                <w:szCs w:val="24"/>
                <w:vertAlign w:val="superscript"/>
              </w:rPr>
              <w:t>b</w:t>
            </w:r>
            <w:r w:rsidRPr="006C46C5">
              <w:rPr>
                <w:rFonts w:ascii="Times New Roman" w:hAnsi="Times New Roman" w:cs="Times New Roman"/>
                <w:b/>
                <w:sz w:val="24"/>
                <w:szCs w:val="24"/>
              </w:rPr>
              <w:t>,</w:t>
            </w:r>
          </w:p>
          <w:p w:rsidR="003F4196" w:rsidRPr="006C46C5" w:rsidRDefault="003F4196" w:rsidP="00436EEF">
            <w:pPr>
              <w:rPr>
                <w:rFonts w:ascii="Times New Roman" w:hAnsi="Times New Roman" w:cs="Times New Roman"/>
                <w:b/>
                <w:color w:val="000000" w:themeColor="text1"/>
                <w:sz w:val="24"/>
                <w:szCs w:val="24"/>
              </w:rPr>
            </w:pPr>
            <w:r w:rsidRPr="006C46C5">
              <w:rPr>
                <w:rFonts w:ascii="Times New Roman" w:hAnsi="Times New Roman" w:cs="Times New Roman"/>
                <w:b/>
                <w:sz w:val="24"/>
                <w:szCs w:val="24"/>
              </w:rPr>
              <w:t>mean (95% CI)</w:t>
            </w:r>
          </w:p>
        </w:tc>
        <w:tc>
          <w:tcPr>
            <w:tcW w:w="1746" w:type="dxa"/>
            <w:tcBorders>
              <w:top w:val="single" w:sz="4" w:space="0" w:color="auto"/>
              <w:bottom w:val="nil"/>
            </w:tcBorders>
          </w:tcPr>
          <w:p w:rsidR="003F4196" w:rsidRPr="006C46C5" w:rsidRDefault="003F4196" w:rsidP="00436EEF">
            <w:pPr>
              <w:rPr>
                <w:rFonts w:ascii="Times New Roman" w:hAnsi="Times New Roman" w:cs="Times New Roman"/>
                <w:b/>
                <w:sz w:val="24"/>
                <w:szCs w:val="24"/>
              </w:rPr>
            </w:pPr>
            <w:r w:rsidRPr="006C46C5">
              <w:rPr>
                <w:rFonts w:ascii="Times New Roman" w:hAnsi="Times New Roman" w:cs="Times New Roman"/>
                <w:b/>
                <w:sz w:val="24"/>
                <w:szCs w:val="24"/>
              </w:rPr>
              <w:t>ICER (£/QALY)</w:t>
            </w:r>
          </w:p>
        </w:tc>
        <w:tc>
          <w:tcPr>
            <w:tcW w:w="3141" w:type="dxa"/>
            <w:gridSpan w:val="3"/>
            <w:tcBorders>
              <w:top w:val="single" w:sz="4" w:space="0" w:color="auto"/>
              <w:bottom w:val="single" w:sz="4" w:space="0" w:color="auto"/>
            </w:tcBorders>
          </w:tcPr>
          <w:p w:rsidR="003F4196" w:rsidRPr="006C46C5" w:rsidRDefault="003F4196" w:rsidP="00436EEF">
            <w:pPr>
              <w:rPr>
                <w:rFonts w:ascii="Times New Roman" w:hAnsi="Times New Roman" w:cs="Times New Roman"/>
                <w:b/>
                <w:color w:val="000000" w:themeColor="text1"/>
                <w:sz w:val="24"/>
                <w:szCs w:val="24"/>
              </w:rPr>
            </w:pPr>
            <w:r w:rsidRPr="006C46C5">
              <w:rPr>
                <w:rFonts w:ascii="Times New Roman" w:hAnsi="Times New Roman" w:cs="Times New Roman"/>
                <w:b/>
                <w:sz w:val="24"/>
                <w:szCs w:val="24"/>
              </w:rPr>
              <w:t>Incremental NHB in QALYs at (£/QALY)</w:t>
            </w:r>
          </w:p>
        </w:tc>
        <w:tc>
          <w:tcPr>
            <w:tcW w:w="3669" w:type="dxa"/>
            <w:gridSpan w:val="3"/>
            <w:tcBorders>
              <w:top w:val="single" w:sz="4" w:space="0" w:color="auto"/>
              <w:bottom w:val="single" w:sz="4" w:space="0" w:color="auto"/>
            </w:tcBorders>
          </w:tcPr>
          <w:p w:rsidR="003F4196" w:rsidRPr="006C46C5" w:rsidRDefault="003F4196" w:rsidP="00436EEF">
            <w:pPr>
              <w:rPr>
                <w:rFonts w:ascii="Times New Roman" w:hAnsi="Times New Roman" w:cs="Times New Roman"/>
                <w:b/>
                <w:sz w:val="24"/>
                <w:szCs w:val="24"/>
                <w:highlight w:val="yellow"/>
              </w:rPr>
            </w:pPr>
            <w:r w:rsidRPr="006C46C5">
              <w:rPr>
                <w:rFonts w:ascii="Times New Roman" w:hAnsi="Times New Roman" w:cs="Times New Roman"/>
                <w:b/>
                <w:sz w:val="24"/>
                <w:szCs w:val="24"/>
              </w:rPr>
              <w:t>Probability of cost-effectiveness at (£/QALY)</w:t>
            </w:r>
          </w:p>
        </w:tc>
      </w:tr>
      <w:tr w:rsidR="003F4196" w:rsidRPr="006C46C5" w:rsidTr="00436EEF">
        <w:tc>
          <w:tcPr>
            <w:tcW w:w="4047" w:type="dxa"/>
            <w:gridSpan w:val="2"/>
            <w:tcBorders>
              <w:top w:val="nil"/>
              <w:bottom w:val="single" w:sz="4" w:space="0" w:color="auto"/>
            </w:tcBorders>
          </w:tcPr>
          <w:p w:rsidR="003F4196" w:rsidRPr="006C46C5" w:rsidRDefault="003F4196" w:rsidP="00436EEF">
            <w:pPr>
              <w:rPr>
                <w:rFonts w:ascii="Times New Roman" w:hAnsi="Times New Roman" w:cs="Times New Roman"/>
                <w:b/>
                <w:color w:val="000000" w:themeColor="text1"/>
                <w:sz w:val="24"/>
                <w:szCs w:val="24"/>
              </w:rPr>
            </w:pPr>
          </w:p>
        </w:tc>
        <w:tc>
          <w:tcPr>
            <w:tcW w:w="2124" w:type="dxa"/>
            <w:tcBorders>
              <w:top w:val="nil"/>
              <w:bottom w:val="single" w:sz="4" w:space="0" w:color="auto"/>
            </w:tcBorders>
          </w:tcPr>
          <w:p w:rsidR="003F4196" w:rsidRPr="006C46C5" w:rsidRDefault="003F4196" w:rsidP="00436EEF">
            <w:pPr>
              <w:rPr>
                <w:rFonts w:ascii="Times New Roman" w:hAnsi="Times New Roman" w:cs="Times New Roman"/>
                <w:color w:val="000000" w:themeColor="text1"/>
                <w:sz w:val="24"/>
                <w:szCs w:val="24"/>
              </w:rPr>
            </w:pPr>
          </w:p>
        </w:tc>
        <w:tc>
          <w:tcPr>
            <w:tcW w:w="1763" w:type="dxa"/>
            <w:tcBorders>
              <w:top w:val="nil"/>
              <w:bottom w:val="single" w:sz="4" w:space="0" w:color="auto"/>
            </w:tcBorders>
          </w:tcPr>
          <w:p w:rsidR="003F4196" w:rsidRPr="006C46C5" w:rsidRDefault="003F4196" w:rsidP="00436EEF">
            <w:pPr>
              <w:rPr>
                <w:rFonts w:ascii="Times New Roman" w:hAnsi="Times New Roman" w:cs="Times New Roman"/>
                <w:color w:val="000000" w:themeColor="text1"/>
                <w:sz w:val="24"/>
                <w:szCs w:val="24"/>
              </w:rPr>
            </w:pPr>
          </w:p>
        </w:tc>
        <w:tc>
          <w:tcPr>
            <w:tcW w:w="99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13,000</w:t>
            </w:r>
          </w:p>
        </w:tc>
        <w:tc>
          <w:tcPr>
            <w:tcW w:w="99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20,000</w:t>
            </w:r>
          </w:p>
        </w:tc>
        <w:tc>
          <w:tcPr>
            <w:tcW w:w="1167" w:type="dxa"/>
            <w:tcBorders>
              <w:top w:val="single" w:sz="4" w:space="0" w:color="auto"/>
            </w:tcBorders>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30,000</w:t>
            </w:r>
          </w:p>
        </w:tc>
        <w:tc>
          <w:tcPr>
            <w:tcW w:w="127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13,000</w:t>
            </w:r>
          </w:p>
        </w:tc>
        <w:tc>
          <w:tcPr>
            <w:tcW w:w="71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20,000</w:t>
            </w:r>
          </w:p>
        </w:tc>
        <w:tc>
          <w:tcPr>
            <w:tcW w:w="1552" w:type="dxa"/>
            <w:tcBorders>
              <w:top w:val="single" w:sz="4" w:space="0" w:color="auto"/>
            </w:tcBorders>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30,000</w:t>
            </w:r>
          </w:p>
        </w:tc>
      </w:tr>
      <w:tr w:rsidR="003F4196" w:rsidRPr="006C46C5" w:rsidTr="00436EEF">
        <w:tc>
          <w:tcPr>
            <w:tcW w:w="4047" w:type="dxa"/>
            <w:gridSpan w:val="2"/>
            <w:tcBorders>
              <w:top w:val="single" w:sz="4" w:space="0" w:color="auto"/>
            </w:tcBorders>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b/>
                <w:color w:val="000000" w:themeColor="text1"/>
                <w:sz w:val="24"/>
                <w:szCs w:val="24"/>
              </w:rPr>
              <w:t xml:space="preserve">EPOCH subsample </w:t>
            </w:r>
          </w:p>
        </w:tc>
        <w:tc>
          <w:tcPr>
            <w:tcW w:w="2124" w:type="dxa"/>
            <w:tcBorders>
              <w:top w:val="single" w:sz="4" w:space="0" w:color="auto"/>
            </w:tcBorders>
          </w:tcPr>
          <w:p w:rsidR="003F4196" w:rsidRPr="006C46C5" w:rsidRDefault="003F4196" w:rsidP="00436EEF">
            <w:pPr>
              <w:rPr>
                <w:rFonts w:ascii="Times New Roman" w:hAnsi="Times New Roman" w:cs="Times New Roman"/>
                <w:color w:val="000000" w:themeColor="text1"/>
                <w:sz w:val="24"/>
                <w:szCs w:val="24"/>
              </w:rPr>
            </w:pPr>
          </w:p>
        </w:tc>
        <w:tc>
          <w:tcPr>
            <w:tcW w:w="1763" w:type="dxa"/>
            <w:tcBorders>
              <w:top w:val="single" w:sz="4" w:space="0" w:color="auto"/>
            </w:tcBorders>
          </w:tcPr>
          <w:p w:rsidR="003F4196" w:rsidRPr="006C46C5" w:rsidRDefault="003F4196" w:rsidP="00436EEF">
            <w:pPr>
              <w:rPr>
                <w:rFonts w:ascii="Times New Roman" w:hAnsi="Times New Roman" w:cs="Times New Roman"/>
                <w:color w:val="000000" w:themeColor="text1"/>
                <w:sz w:val="24"/>
                <w:szCs w:val="24"/>
              </w:rPr>
            </w:pPr>
          </w:p>
        </w:tc>
        <w:tc>
          <w:tcPr>
            <w:tcW w:w="99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99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167" w:type="dxa"/>
            <w:tcBorders>
              <w:top w:val="single" w:sz="4" w:space="0" w:color="auto"/>
            </w:tcBorders>
          </w:tcPr>
          <w:p w:rsidR="003F4196" w:rsidRPr="006C46C5" w:rsidRDefault="003F4196" w:rsidP="00436EEF">
            <w:pPr>
              <w:jc w:val="center"/>
              <w:rPr>
                <w:rFonts w:ascii="Times New Roman" w:hAnsi="Times New Roman" w:cs="Times New Roman"/>
                <w:sz w:val="24"/>
                <w:szCs w:val="24"/>
              </w:rPr>
            </w:pPr>
          </w:p>
        </w:tc>
        <w:tc>
          <w:tcPr>
            <w:tcW w:w="127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716" w:type="dxa"/>
            <w:tcBorders>
              <w:top w:val="single" w:sz="4" w:space="0" w:color="auto"/>
            </w:tcBorders>
          </w:tcPr>
          <w:p w:rsidR="003F4196" w:rsidRPr="006C46C5" w:rsidRDefault="003F4196" w:rsidP="00436EEF">
            <w:pPr>
              <w:jc w:val="center"/>
              <w:rPr>
                <w:rFonts w:ascii="Times New Roman" w:hAnsi="Times New Roman" w:cs="Times New Roman"/>
                <w:color w:val="000000" w:themeColor="text1"/>
                <w:sz w:val="24"/>
                <w:szCs w:val="24"/>
              </w:rPr>
            </w:pPr>
          </w:p>
        </w:tc>
        <w:tc>
          <w:tcPr>
            <w:tcW w:w="1552" w:type="dxa"/>
            <w:tcBorders>
              <w:top w:val="single" w:sz="4" w:space="0" w:color="auto"/>
            </w:tcBorders>
          </w:tcPr>
          <w:p w:rsidR="003F4196" w:rsidRPr="006C46C5" w:rsidRDefault="003F4196" w:rsidP="00436EEF">
            <w:pPr>
              <w:jc w:val="center"/>
              <w:rPr>
                <w:rFonts w:ascii="Times New Roman" w:hAnsi="Times New Roman" w:cs="Times New Roman"/>
                <w:sz w:val="24"/>
                <w:szCs w:val="24"/>
              </w:rPr>
            </w:pPr>
          </w:p>
        </w:tc>
      </w:tr>
      <w:tr w:rsidR="003F4196" w:rsidRPr="006C46C5" w:rsidTr="00436EEF">
        <w:tc>
          <w:tcPr>
            <w:tcW w:w="2169"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Within trial period</w:t>
            </w:r>
          </w:p>
        </w:tc>
        <w:tc>
          <w:tcPr>
            <w:tcW w:w="1878"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467</w:t>
            </w:r>
          </w:p>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(-800 to 1735)</w:t>
            </w:r>
          </w:p>
        </w:tc>
        <w:tc>
          <w:tcPr>
            <w:tcW w:w="2124"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-0.002</w:t>
            </w:r>
          </w:p>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(-0.022 to 0.017)</w:t>
            </w:r>
          </w:p>
        </w:tc>
        <w:tc>
          <w:tcPr>
            <w:tcW w:w="1763"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Less effective</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-0.038</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-0.025</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-0.018</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23.5%</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23.7%</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24.2%</w:t>
            </w:r>
          </w:p>
        </w:tc>
      </w:tr>
      <w:tr w:rsidR="003F4196" w:rsidRPr="006C46C5" w:rsidTr="00436EEF">
        <w:tc>
          <w:tcPr>
            <w:tcW w:w="2169"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Lifetime horizon</w:t>
            </w:r>
          </w:p>
        </w:tc>
        <w:tc>
          <w:tcPr>
            <w:tcW w:w="1878"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1395</w:t>
            </w:r>
          </w:p>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(-1083 to 3873)</w:t>
            </w:r>
          </w:p>
        </w:tc>
        <w:tc>
          <w:tcPr>
            <w:tcW w:w="2124"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0.018</w:t>
            </w:r>
          </w:p>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(-0.396 to 0.432)</w:t>
            </w:r>
          </w:p>
        </w:tc>
        <w:tc>
          <w:tcPr>
            <w:tcW w:w="1763"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77,792</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-0.089</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-0.052</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-0.029</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28.7%</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38.2%</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43.8%</w:t>
            </w:r>
          </w:p>
        </w:tc>
      </w:tr>
      <w:tr w:rsidR="003F4196" w:rsidRPr="006C46C5" w:rsidTr="00436EEF">
        <w:tc>
          <w:tcPr>
            <w:tcW w:w="2169" w:type="dxa"/>
          </w:tcPr>
          <w:p w:rsidR="003F4196" w:rsidRPr="006C46C5" w:rsidRDefault="003F4196" w:rsidP="00436EEF">
            <w:pPr>
              <w:rPr>
                <w:rFonts w:ascii="Times New Roman" w:hAnsi="Times New Roman" w:cs="Times New Roman"/>
                <w:b/>
                <w:i/>
                <w:color w:val="000000" w:themeColor="text1"/>
                <w:sz w:val="24"/>
                <w:szCs w:val="24"/>
              </w:rPr>
            </w:pPr>
            <w:r w:rsidRPr="006C46C5">
              <w:rPr>
                <w:rFonts w:ascii="Times New Roman" w:hAnsi="Times New Roman" w:cs="Times New Roman"/>
                <w:b/>
                <w:i/>
                <w:color w:val="000000" w:themeColor="text1"/>
                <w:sz w:val="24"/>
                <w:szCs w:val="24"/>
              </w:rPr>
              <w:t>Scenario 1*</w:t>
            </w:r>
          </w:p>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Lifetime horizon</w:t>
            </w:r>
          </w:p>
        </w:tc>
        <w:tc>
          <w:tcPr>
            <w:tcW w:w="1878"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1395</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(-1083 to 3873)</w:t>
            </w:r>
          </w:p>
        </w:tc>
        <w:tc>
          <w:tcPr>
            <w:tcW w:w="2124"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-0.250</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(-0.622 to 0.123)</w:t>
            </w:r>
          </w:p>
        </w:tc>
        <w:tc>
          <w:tcPr>
            <w:tcW w:w="1763"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Less effective</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-0.357</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-0.320</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-0.297</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0.4%</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1.6%</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3.3%</w:t>
            </w:r>
          </w:p>
        </w:tc>
      </w:tr>
      <w:tr w:rsidR="003F4196" w:rsidRPr="006C46C5" w:rsidTr="00436EEF">
        <w:tc>
          <w:tcPr>
            <w:tcW w:w="2169" w:type="dxa"/>
          </w:tcPr>
          <w:p w:rsidR="003F4196" w:rsidRPr="006C46C5" w:rsidRDefault="003F4196" w:rsidP="00436EEF">
            <w:pPr>
              <w:rPr>
                <w:rFonts w:ascii="Times New Roman" w:hAnsi="Times New Roman" w:cs="Times New Roman"/>
                <w:b/>
                <w:i/>
                <w:color w:val="000000" w:themeColor="text1"/>
                <w:sz w:val="24"/>
                <w:szCs w:val="24"/>
              </w:rPr>
            </w:pPr>
            <w:r w:rsidRPr="006C46C5">
              <w:rPr>
                <w:rFonts w:ascii="Times New Roman" w:hAnsi="Times New Roman" w:cs="Times New Roman"/>
                <w:b/>
                <w:i/>
                <w:color w:val="000000" w:themeColor="text1"/>
                <w:sz w:val="24"/>
                <w:szCs w:val="24"/>
              </w:rPr>
              <w:t>Scenario 2*</w:t>
            </w:r>
          </w:p>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Lifetime horizon</w:t>
            </w:r>
          </w:p>
        </w:tc>
        <w:tc>
          <w:tcPr>
            <w:tcW w:w="1878"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1395</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(-1083 to 3873)</w:t>
            </w:r>
          </w:p>
        </w:tc>
        <w:tc>
          <w:tcPr>
            <w:tcW w:w="2124"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-0.804</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(-1.596 to -0.013)</w:t>
            </w:r>
          </w:p>
        </w:tc>
        <w:tc>
          <w:tcPr>
            <w:tcW w:w="1763"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Less effective</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-0.911</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-0.874</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-0.851</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0.9%</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1.3%</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1.5%</w:t>
            </w:r>
          </w:p>
        </w:tc>
      </w:tr>
      <w:tr w:rsidR="003F4196" w:rsidRPr="006C46C5" w:rsidTr="00436EEF">
        <w:tc>
          <w:tcPr>
            <w:tcW w:w="6171" w:type="dxa"/>
            <w:gridSpan w:val="3"/>
            <w:vAlign w:val="center"/>
          </w:tcPr>
          <w:p w:rsidR="003F4196" w:rsidRPr="007D3A63" w:rsidRDefault="003F4196" w:rsidP="00436EEF">
            <w:pPr>
              <w:rPr>
                <w:rFonts w:ascii="Times New Roman" w:hAnsi="Times New Roman" w:cs="Times New Roman"/>
                <w:sz w:val="24"/>
                <w:szCs w:val="24"/>
              </w:rPr>
            </w:pPr>
            <w:r w:rsidRPr="007D3A63">
              <w:rPr>
                <w:rFonts w:ascii="Times New Roman" w:hAnsi="Times New Roman" w:cs="Times New Roman"/>
                <w:b/>
                <w:color w:val="000000" w:themeColor="text1"/>
                <w:sz w:val="24"/>
                <w:szCs w:val="24"/>
              </w:rPr>
              <w:t>Lower-risk patients (with single indication)</w:t>
            </w:r>
          </w:p>
        </w:tc>
        <w:tc>
          <w:tcPr>
            <w:tcW w:w="1763" w:type="dxa"/>
          </w:tcPr>
          <w:p w:rsidR="003F4196" w:rsidRPr="006C46C5" w:rsidRDefault="003F4196" w:rsidP="00436EEF">
            <w:pPr>
              <w:jc w:val="center"/>
              <w:rPr>
                <w:rFonts w:ascii="Times New Roman" w:hAnsi="Times New Roman" w:cs="Times New Roman"/>
                <w:color w:val="000000" w:themeColor="text1"/>
                <w:sz w:val="24"/>
                <w:szCs w:val="24"/>
              </w:rPr>
            </w:pP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p>
        </w:tc>
      </w:tr>
      <w:tr w:rsidR="003F4196" w:rsidRPr="006C46C5" w:rsidTr="00436EEF">
        <w:tc>
          <w:tcPr>
            <w:tcW w:w="2169" w:type="dxa"/>
          </w:tcPr>
          <w:p w:rsidR="003F4196" w:rsidRPr="007D3A63" w:rsidRDefault="003F4196" w:rsidP="00436EEF">
            <w:pPr>
              <w:rPr>
                <w:rFonts w:ascii="Times New Roman" w:hAnsi="Times New Roman" w:cs="Times New Roman"/>
                <w:color w:val="000000" w:themeColor="text1"/>
                <w:sz w:val="24"/>
                <w:szCs w:val="24"/>
              </w:rPr>
            </w:pPr>
            <w:r w:rsidRPr="007D3A63">
              <w:rPr>
                <w:rFonts w:ascii="Times New Roman" w:hAnsi="Times New Roman" w:cs="Times New Roman"/>
                <w:color w:val="000000" w:themeColor="text1"/>
                <w:sz w:val="24"/>
                <w:szCs w:val="24"/>
              </w:rPr>
              <w:t>Within trial period</w:t>
            </w:r>
          </w:p>
        </w:tc>
        <w:tc>
          <w:tcPr>
            <w:tcW w:w="1878" w:type="dxa"/>
          </w:tcPr>
          <w:p w:rsidR="003F4196" w:rsidRPr="007D3A63" w:rsidRDefault="003F4196" w:rsidP="00436EEF">
            <w:pPr>
              <w:jc w:val="center"/>
              <w:rPr>
                <w:rFonts w:ascii="Times New Roman" w:hAnsi="Times New Roman" w:cs="Times New Roman"/>
                <w:color w:val="000000" w:themeColor="text1"/>
                <w:sz w:val="24"/>
                <w:szCs w:val="24"/>
              </w:rPr>
            </w:pPr>
            <w:r w:rsidRPr="007D3A63">
              <w:rPr>
                <w:rFonts w:ascii="Times New Roman" w:hAnsi="Times New Roman" w:cs="Times New Roman"/>
                <w:color w:val="000000" w:themeColor="text1"/>
                <w:sz w:val="24"/>
                <w:szCs w:val="24"/>
              </w:rPr>
              <w:t>257</w:t>
            </w:r>
          </w:p>
          <w:p w:rsidR="003F4196" w:rsidRPr="007D3A63" w:rsidRDefault="003F4196" w:rsidP="00436EEF">
            <w:pPr>
              <w:jc w:val="center"/>
              <w:rPr>
                <w:rFonts w:ascii="Times New Roman" w:hAnsi="Times New Roman" w:cs="Times New Roman"/>
                <w:color w:val="000000" w:themeColor="text1"/>
                <w:sz w:val="24"/>
                <w:szCs w:val="24"/>
              </w:rPr>
            </w:pPr>
            <w:r w:rsidRPr="007D3A63">
              <w:rPr>
                <w:rFonts w:ascii="Times New Roman" w:hAnsi="Times New Roman" w:cs="Times New Roman"/>
                <w:color w:val="000000" w:themeColor="text1"/>
                <w:sz w:val="24"/>
                <w:szCs w:val="24"/>
              </w:rPr>
              <w:t>(-1283 to 1797)</w:t>
            </w:r>
          </w:p>
        </w:tc>
        <w:tc>
          <w:tcPr>
            <w:tcW w:w="2124" w:type="dxa"/>
          </w:tcPr>
          <w:p w:rsidR="003F4196" w:rsidRPr="007D3A63" w:rsidRDefault="003F4196" w:rsidP="00436EEF">
            <w:pPr>
              <w:jc w:val="center"/>
              <w:rPr>
                <w:rFonts w:ascii="Times New Roman" w:hAnsi="Times New Roman" w:cs="Times New Roman"/>
                <w:color w:val="000000" w:themeColor="text1"/>
                <w:sz w:val="24"/>
                <w:szCs w:val="24"/>
              </w:rPr>
            </w:pPr>
            <w:r w:rsidRPr="007D3A63">
              <w:rPr>
                <w:rFonts w:ascii="Times New Roman" w:hAnsi="Times New Roman" w:cs="Times New Roman"/>
                <w:color w:val="000000" w:themeColor="text1"/>
                <w:sz w:val="24"/>
                <w:szCs w:val="24"/>
              </w:rPr>
              <w:t>-0.007</w:t>
            </w:r>
          </w:p>
          <w:p w:rsidR="003F4196" w:rsidRPr="007D3A63" w:rsidRDefault="003F4196" w:rsidP="00436EEF">
            <w:pPr>
              <w:jc w:val="center"/>
              <w:rPr>
                <w:rFonts w:ascii="Times New Roman" w:hAnsi="Times New Roman" w:cs="Times New Roman"/>
                <w:color w:val="000000" w:themeColor="text1"/>
                <w:sz w:val="24"/>
                <w:szCs w:val="24"/>
              </w:rPr>
            </w:pPr>
            <w:r w:rsidRPr="007D3A63">
              <w:rPr>
                <w:rFonts w:ascii="Times New Roman" w:hAnsi="Times New Roman" w:cs="Times New Roman"/>
                <w:color w:val="000000" w:themeColor="text1"/>
                <w:sz w:val="24"/>
                <w:szCs w:val="24"/>
              </w:rPr>
              <w:t>(-0.029 to 0.016)</w:t>
            </w:r>
          </w:p>
        </w:tc>
        <w:tc>
          <w:tcPr>
            <w:tcW w:w="1763"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Less effective</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-0.027</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-0.020</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-0.016</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w:t>
            </w:r>
            <w:r w:rsidRPr="006C46C5">
              <w:rPr>
                <w:rFonts w:ascii="Times New Roman" w:hAnsi="Times New Roman" w:cs="Times New Roman"/>
                <w:color w:val="000000" w:themeColor="text1"/>
                <w:sz w:val="24"/>
                <w:szCs w:val="24"/>
              </w:rPr>
              <w:t>%</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w:t>
            </w:r>
            <w:r w:rsidRPr="006C46C5">
              <w:rPr>
                <w:rFonts w:ascii="Times New Roman" w:hAnsi="Times New Roman" w:cs="Times New Roman"/>
                <w:color w:val="000000" w:themeColor="text1"/>
                <w:sz w:val="24"/>
                <w:szCs w:val="24"/>
              </w:rPr>
              <w:t>%</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r w:rsidRPr="006C46C5">
              <w:rPr>
                <w:rFonts w:ascii="Times New Roman" w:hAnsi="Times New Roman" w:cs="Times New Roman"/>
                <w:color w:val="000000" w:themeColor="text1"/>
                <w:sz w:val="24"/>
                <w:szCs w:val="24"/>
              </w:rPr>
              <w:t>%</w:t>
            </w:r>
          </w:p>
        </w:tc>
      </w:tr>
      <w:tr w:rsidR="003F4196" w:rsidRPr="006C46C5" w:rsidTr="00436EEF">
        <w:tc>
          <w:tcPr>
            <w:tcW w:w="2169"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Lifetime horizon</w:t>
            </w:r>
          </w:p>
        </w:tc>
        <w:tc>
          <w:tcPr>
            <w:tcW w:w="1878" w:type="dxa"/>
          </w:tcPr>
          <w:p w:rsidR="003F4196" w:rsidRPr="006C46C5" w:rsidRDefault="003F4196" w:rsidP="00436EEF">
            <w:pPr>
              <w:jc w:val="center"/>
              <w:rPr>
                <w:rFonts w:ascii="Times New Roman" w:hAnsi="Times New Roman" w:cs="Times New Roman"/>
                <w:sz w:val="24"/>
                <w:szCs w:val="24"/>
              </w:rPr>
            </w:pPr>
            <w:r>
              <w:rPr>
                <w:rFonts w:ascii="Times New Roman" w:hAnsi="Times New Roman" w:cs="Times New Roman"/>
                <w:sz w:val="24"/>
                <w:szCs w:val="24"/>
              </w:rPr>
              <w:t>394</w:t>
            </w:r>
          </w:p>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w:t>
            </w:r>
            <w:r>
              <w:rPr>
                <w:rFonts w:ascii="Times New Roman" w:hAnsi="Times New Roman" w:cs="Times New Roman"/>
                <w:sz w:val="24"/>
                <w:szCs w:val="24"/>
              </w:rPr>
              <w:t>2520</w:t>
            </w:r>
            <w:r w:rsidRPr="006C46C5">
              <w:rPr>
                <w:rFonts w:ascii="Times New Roman" w:hAnsi="Times New Roman" w:cs="Times New Roman"/>
                <w:sz w:val="24"/>
                <w:szCs w:val="24"/>
              </w:rPr>
              <w:t xml:space="preserve"> to </w:t>
            </w:r>
            <w:r>
              <w:rPr>
                <w:rFonts w:ascii="Times New Roman" w:hAnsi="Times New Roman" w:cs="Times New Roman"/>
                <w:sz w:val="24"/>
                <w:szCs w:val="24"/>
              </w:rPr>
              <w:t>3308</w:t>
            </w:r>
            <w:r w:rsidRPr="006C46C5">
              <w:rPr>
                <w:rFonts w:ascii="Times New Roman" w:hAnsi="Times New Roman" w:cs="Times New Roman"/>
                <w:sz w:val="24"/>
                <w:szCs w:val="24"/>
              </w:rPr>
              <w:t>)</w:t>
            </w:r>
          </w:p>
        </w:tc>
        <w:tc>
          <w:tcPr>
            <w:tcW w:w="2124"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-0.0</w:t>
            </w:r>
            <w:r>
              <w:rPr>
                <w:rFonts w:ascii="Times New Roman" w:hAnsi="Times New Roman" w:cs="Times New Roman"/>
                <w:sz w:val="24"/>
                <w:szCs w:val="24"/>
              </w:rPr>
              <w:t>88</w:t>
            </w:r>
          </w:p>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sz w:val="24"/>
                <w:szCs w:val="24"/>
              </w:rPr>
              <w:t>(-0.</w:t>
            </w:r>
            <w:r>
              <w:rPr>
                <w:rFonts w:ascii="Times New Roman" w:hAnsi="Times New Roman" w:cs="Times New Roman"/>
                <w:sz w:val="24"/>
                <w:szCs w:val="24"/>
              </w:rPr>
              <w:t xml:space="preserve">578 </w:t>
            </w:r>
            <w:r w:rsidRPr="006C46C5">
              <w:rPr>
                <w:rFonts w:ascii="Times New Roman" w:hAnsi="Times New Roman" w:cs="Times New Roman"/>
                <w:sz w:val="24"/>
                <w:szCs w:val="24"/>
              </w:rPr>
              <w:t xml:space="preserve">to </w:t>
            </w:r>
            <w:r>
              <w:rPr>
                <w:rFonts w:ascii="Times New Roman" w:hAnsi="Times New Roman" w:cs="Times New Roman"/>
                <w:sz w:val="24"/>
                <w:szCs w:val="24"/>
              </w:rPr>
              <w:t>0.401</w:t>
            </w:r>
            <w:r w:rsidRPr="006C46C5">
              <w:rPr>
                <w:rFonts w:ascii="Times New Roman" w:hAnsi="Times New Roman" w:cs="Times New Roman"/>
                <w:sz w:val="24"/>
                <w:szCs w:val="24"/>
              </w:rPr>
              <w:t>)</w:t>
            </w:r>
          </w:p>
        </w:tc>
        <w:tc>
          <w:tcPr>
            <w:tcW w:w="1763"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Less effective</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-0.118</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-0.108</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-0.101</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w:t>
            </w:r>
            <w:r w:rsidRPr="006C46C5">
              <w:rPr>
                <w:rFonts w:ascii="Times New Roman" w:hAnsi="Times New Roman" w:cs="Times New Roman"/>
                <w:color w:val="000000" w:themeColor="text1"/>
                <w:sz w:val="24"/>
                <w:szCs w:val="24"/>
              </w:rPr>
              <w:t>%</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r w:rsidRPr="006C46C5">
              <w:rPr>
                <w:rFonts w:ascii="Times New Roman" w:hAnsi="Times New Roman" w:cs="Times New Roman"/>
                <w:color w:val="000000" w:themeColor="text1"/>
                <w:sz w:val="24"/>
                <w:szCs w:val="24"/>
              </w:rPr>
              <w:t>%</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w:t>
            </w:r>
            <w:r w:rsidRPr="006C46C5">
              <w:rPr>
                <w:rFonts w:ascii="Times New Roman" w:hAnsi="Times New Roman" w:cs="Times New Roman"/>
                <w:color w:val="000000" w:themeColor="text1"/>
                <w:sz w:val="24"/>
                <w:szCs w:val="24"/>
              </w:rPr>
              <w:t>%</w:t>
            </w:r>
          </w:p>
        </w:tc>
      </w:tr>
      <w:tr w:rsidR="003F4196" w:rsidRPr="006C46C5" w:rsidTr="00436EEF">
        <w:tc>
          <w:tcPr>
            <w:tcW w:w="6171" w:type="dxa"/>
            <w:gridSpan w:val="3"/>
          </w:tcPr>
          <w:p w:rsidR="003F4196" w:rsidRPr="006C46C5" w:rsidRDefault="003F4196" w:rsidP="00436EEF">
            <w:pPr>
              <w:rPr>
                <w:rFonts w:ascii="Times New Roman" w:hAnsi="Times New Roman" w:cs="Times New Roman"/>
                <w:sz w:val="24"/>
                <w:szCs w:val="24"/>
              </w:rPr>
            </w:pPr>
            <w:r>
              <w:rPr>
                <w:rFonts w:ascii="Times New Roman" w:hAnsi="Times New Roman" w:cs="Times New Roman"/>
                <w:b/>
                <w:color w:val="000000" w:themeColor="text1"/>
                <w:sz w:val="24"/>
                <w:szCs w:val="24"/>
              </w:rPr>
              <w:t>Higher-risk p</w:t>
            </w:r>
            <w:r w:rsidRPr="006C46C5">
              <w:rPr>
                <w:rFonts w:ascii="Times New Roman" w:hAnsi="Times New Roman" w:cs="Times New Roman"/>
                <w:b/>
                <w:color w:val="000000" w:themeColor="text1"/>
                <w:sz w:val="24"/>
                <w:szCs w:val="24"/>
              </w:rPr>
              <w:t xml:space="preserve">atients </w:t>
            </w:r>
            <w:r>
              <w:rPr>
                <w:rFonts w:ascii="Times New Roman" w:hAnsi="Times New Roman" w:cs="Times New Roman"/>
                <w:b/>
                <w:color w:val="000000" w:themeColor="text1"/>
                <w:sz w:val="24"/>
                <w:szCs w:val="24"/>
              </w:rPr>
              <w:t>(</w:t>
            </w:r>
            <w:r w:rsidRPr="006C46C5">
              <w:rPr>
                <w:rFonts w:ascii="Times New Roman" w:hAnsi="Times New Roman" w:cs="Times New Roman"/>
                <w:b/>
                <w:color w:val="000000" w:themeColor="text1"/>
                <w:sz w:val="24"/>
                <w:szCs w:val="24"/>
              </w:rPr>
              <w:t>with multiple indications</w:t>
            </w:r>
            <w:r>
              <w:rPr>
                <w:rFonts w:ascii="Times New Roman" w:hAnsi="Times New Roman" w:cs="Times New Roman"/>
                <w:b/>
                <w:color w:val="000000" w:themeColor="text1"/>
                <w:sz w:val="24"/>
                <w:szCs w:val="24"/>
              </w:rPr>
              <w:t>)</w:t>
            </w:r>
          </w:p>
        </w:tc>
        <w:tc>
          <w:tcPr>
            <w:tcW w:w="1763" w:type="dxa"/>
          </w:tcPr>
          <w:p w:rsidR="003F4196" w:rsidRPr="006C46C5" w:rsidRDefault="003F4196" w:rsidP="00436EEF">
            <w:pPr>
              <w:jc w:val="center"/>
              <w:rPr>
                <w:rFonts w:ascii="Times New Roman" w:hAnsi="Times New Roman" w:cs="Times New Roman"/>
                <w:sz w:val="24"/>
                <w:szCs w:val="24"/>
              </w:rPr>
            </w:pP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p>
        </w:tc>
      </w:tr>
      <w:tr w:rsidR="003F4196" w:rsidRPr="006C46C5" w:rsidTr="00436EEF">
        <w:tc>
          <w:tcPr>
            <w:tcW w:w="2169"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Within trial period</w:t>
            </w:r>
          </w:p>
        </w:tc>
        <w:tc>
          <w:tcPr>
            <w:tcW w:w="1878"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1101</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(-896 to 3097)</w:t>
            </w:r>
          </w:p>
        </w:tc>
        <w:tc>
          <w:tcPr>
            <w:tcW w:w="2124"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 xml:space="preserve">0.007 </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(-0.029 to 0.043)</w:t>
            </w:r>
          </w:p>
        </w:tc>
        <w:tc>
          <w:tcPr>
            <w:tcW w:w="1763"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158,253</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-0.078</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-0.048</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-0.030</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18.5%</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21.1%</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25.0%</w:t>
            </w:r>
          </w:p>
        </w:tc>
      </w:tr>
      <w:tr w:rsidR="003F4196" w:rsidRPr="006C46C5" w:rsidTr="00436EEF">
        <w:tc>
          <w:tcPr>
            <w:tcW w:w="2169"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Lifetime horizon</w:t>
            </w:r>
          </w:p>
        </w:tc>
        <w:tc>
          <w:tcPr>
            <w:tcW w:w="1878"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4441</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(-120 to 9002)</w:t>
            </w:r>
          </w:p>
        </w:tc>
        <w:tc>
          <w:tcPr>
            <w:tcW w:w="2124"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0.311</w:t>
            </w:r>
          </w:p>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(-0.420 to 1.041)</w:t>
            </w:r>
          </w:p>
        </w:tc>
        <w:tc>
          <w:tcPr>
            <w:tcW w:w="1763"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14,293</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-0.031</w:t>
            </w: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0.089</w:t>
            </w: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0.163</w:t>
            </w: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45.6%</w:t>
            </w: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61.5%</w:t>
            </w: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69.3%</w:t>
            </w:r>
          </w:p>
        </w:tc>
      </w:tr>
      <w:tr w:rsidR="003F4196" w:rsidRPr="006C46C5" w:rsidTr="00436EEF">
        <w:tc>
          <w:tcPr>
            <w:tcW w:w="3989" w:type="dxa"/>
            <w:gridSpan w:val="2"/>
            <w:vAlign w:val="center"/>
          </w:tcPr>
          <w:p w:rsidR="003F4196" w:rsidRPr="006C46C5" w:rsidRDefault="003F4196" w:rsidP="00436EEF">
            <w:pPr>
              <w:rPr>
                <w:rFonts w:ascii="Times New Roman" w:hAnsi="Times New Roman" w:cs="Times New Roman"/>
                <w:sz w:val="24"/>
                <w:szCs w:val="24"/>
              </w:rPr>
            </w:pPr>
            <w:r w:rsidRPr="006C46C5">
              <w:rPr>
                <w:rFonts w:ascii="Times New Roman" w:hAnsi="Times New Roman" w:cs="Times New Roman"/>
                <w:b/>
                <w:color w:val="000000" w:themeColor="text1"/>
                <w:sz w:val="24"/>
                <w:szCs w:val="24"/>
              </w:rPr>
              <w:t>EPOCH population</w:t>
            </w:r>
          </w:p>
        </w:tc>
        <w:tc>
          <w:tcPr>
            <w:tcW w:w="2124" w:type="dxa"/>
          </w:tcPr>
          <w:p w:rsidR="003F4196" w:rsidRPr="006C46C5" w:rsidRDefault="003F4196" w:rsidP="00436EEF">
            <w:pPr>
              <w:jc w:val="center"/>
              <w:rPr>
                <w:rFonts w:ascii="Times New Roman" w:hAnsi="Times New Roman" w:cs="Times New Roman"/>
                <w:sz w:val="24"/>
                <w:szCs w:val="24"/>
              </w:rPr>
            </w:pPr>
          </w:p>
        </w:tc>
        <w:tc>
          <w:tcPr>
            <w:tcW w:w="1763" w:type="dxa"/>
          </w:tcPr>
          <w:p w:rsidR="003F4196" w:rsidRPr="006C46C5" w:rsidRDefault="003F4196" w:rsidP="00436EEF">
            <w:pPr>
              <w:jc w:val="center"/>
              <w:rPr>
                <w:rFonts w:ascii="Times New Roman" w:hAnsi="Times New Roman" w:cs="Times New Roman"/>
                <w:sz w:val="24"/>
                <w:szCs w:val="24"/>
              </w:rPr>
            </w:pP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p>
        </w:tc>
        <w:tc>
          <w:tcPr>
            <w:tcW w:w="996" w:type="dxa"/>
          </w:tcPr>
          <w:p w:rsidR="003F4196" w:rsidRPr="006C46C5" w:rsidRDefault="003F4196" w:rsidP="00436EEF">
            <w:pPr>
              <w:jc w:val="center"/>
              <w:rPr>
                <w:rFonts w:ascii="Times New Roman" w:hAnsi="Times New Roman" w:cs="Times New Roman"/>
                <w:color w:val="000000" w:themeColor="text1"/>
                <w:sz w:val="24"/>
                <w:szCs w:val="24"/>
              </w:rPr>
            </w:pPr>
          </w:p>
        </w:tc>
        <w:tc>
          <w:tcPr>
            <w:tcW w:w="1167" w:type="dxa"/>
          </w:tcPr>
          <w:p w:rsidR="003F4196" w:rsidRPr="006C46C5" w:rsidRDefault="003F4196" w:rsidP="00436EEF">
            <w:pPr>
              <w:jc w:val="center"/>
              <w:rPr>
                <w:rFonts w:ascii="Times New Roman" w:hAnsi="Times New Roman" w:cs="Times New Roman"/>
                <w:color w:val="000000" w:themeColor="text1"/>
                <w:sz w:val="24"/>
                <w:szCs w:val="24"/>
              </w:rPr>
            </w:pPr>
          </w:p>
        </w:tc>
        <w:tc>
          <w:tcPr>
            <w:tcW w:w="1276" w:type="dxa"/>
          </w:tcPr>
          <w:p w:rsidR="003F4196" w:rsidRPr="006C46C5" w:rsidRDefault="003F4196" w:rsidP="00436EEF">
            <w:pPr>
              <w:jc w:val="center"/>
              <w:rPr>
                <w:rFonts w:ascii="Times New Roman" w:hAnsi="Times New Roman" w:cs="Times New Roman"/>
                <w:color w:val="000000" w:themeColor="text1"/>
                <w:sz w:val="24"/>
                <w:szCs w:val="24"/>
              </w:rPr>
            </w:pPr>
          </w:p>
        </w:tc>
        <w:tc>
          <w:tcPr>
            <w:tcW w:w="716" w:type="dxa"/>
          </w:tcPr>
          <w:p w:rsidR="003F4196" w:rsidRPr="006C46C5" w:rsidRDefault="003F4196" w:rsidP="00436EEF">
            <w:pPr>
              <w:jc w:val="center"/>
              <w:rPr>
                <w:rFonts w:ascii="Times New Roman" w:hAnsi="Times New Roman" w:cs="Times New Roman"/>
                <w:color w:val="000000" w:themeColor="text1"/>
                <w:sz w:val="24"/>
                <w:szCs w:val="24"/>
              </w:rPr>
            </w:pPr>
          </w:p>
        </w:tc>
        <w:tc>
          <w:tcPr>
            <w:tcW w:w="1552" w:type="dxa"/>
          </w:tcPr>
          <w:p w:rsidR="003F4196" w:rsidRPr="006C46C5" w:rsidRDefault="003F4196" w:rsidP="00436EEF">
            <w:pPr>
              <w:jc w:val="center"/>
              <w:rPr>
                <w:rFonts w:ascii="Times New Roman" w:hAnsi="Times New Roman" w:cs="Times New Roman"/>
                <w:color w:val="000000" w:themeColor="text1"/>
                <w:sz w:val="24"/>
                <w:szCs w:val="24"/>
              </w:rPr>
            </w:pPr>
          </w:p>
        </w:tc>
      </w:tr>
      <w:tr w:rsidR="003F4196" w:rsidRPr="006C46C5" w:rsidTr="00436EEF">
        <w:tc>
          <w:tcPr>
            <w:tcW w:w="2142"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Within trial period</w:t>
            </w:r>
          </w:p>
        </w:tc>
        <w:tc>
          <w:tcPr>
            <w:tcW w:w="1847"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302</w:t>
            </w:r>
          </w:p>
        </w:tc>
        <w:tc>
          <w:tcPr>
            <w:tcW w:w="2092"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-0.014</w:t>
            </w:r>
          </w:p>
        </w:tc>
        <w:tc>
          <w:tcPr>
            <w:tcW w:w="1746"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Less effective</w:t>
            </w:r>
          </w:p>
        </w:tc>
        <w:tc>
          <w:tcPr>
            <w:tcW w:w="99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-0.037</w:t>
            </w:r>
          </w:p>
        </w:tc>
        <w:tc>
          <w:tcPr>
            <w:tcW w:w="99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-0.029</w:t>
            </w:r>
          </w:p>
        </w:tc>
        <w:tc>
          <w:tcPr>
            <w:tcW w:w="115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-0.024</w:t>
            </w:r>
          </w:p>
        </w:tc>
        <w:tc>
          <w:tcPr>
            <w:tcW w:w="1263"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8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153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r>
      <w:tr w:rsidR="003F4196" w:rsidRPr="006C46C5" w:rsidTr="00436EEF">
        <w:tc>
          <w:tcPr>
            <w:tcW w:w="2142" w:type="dxa"/>
          </w:tcPr>
          <w:p w:rsidR="003F4196" w:rsidRPr="006C46C5" w:rsidRDefault="003F4196" w:rsidP="00436EEF">
            <w:pP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Lifetime horizon</w:t>
            </w:r>
          </w:p>
        </w:tc>
        <w:tc>
          <w:tcPr>
            <w:tcW w:w="1847"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454</w:t>
            </w:r>
          </w:p>
        </w:tc>
        <w:tc>
          <w:tcPr>
            <w:tcW w:w="2092"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-0.072</w:t>
            </w:r>
          </w:p>
        </w:tc>
        <w:tc>
          <w:tcPr>
            <w:tcW w:w="1746" w:type="dxa"/>
          </w:tcPr>
          <w:p w:rsidR="003F4196" w:rsidRPr="006C46C5" w:rsidRDefault="003F4196" w:rsidP="00436EEF">
            <w:pPr>
              <w:jc w:val="center"/>
              <w:rPr>
                <w:rFonts w:ascii="Times New Roman" w:hAnsi="Times New Roman" w:cs="Times New Roman"/>
                <w:sz w:val="24"/>
                <w:szCs w:val="24"/>
              </w:rPr>
            </w:pPr>
            <w:r w:rsidRPr="006C46C5">
              <w:rPr>
                <w:rFonts w:ascii="Times New Roman" w:hAnsi="Times New Roman" w:cs="Times New Roman"/>
                <w:sz w:val="24"/>
                <w:szCs w:val="24"/>
              </w:rPr>
              <w:t>Less effective</w:t>
            </w:r>
          </w:p>
        </w:tc>
        <w:tc>
          <w:tcPr>
            <w:tcW w:w="99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-0.338</w:t>
            </w:r>
          </w:p>
        </w:tc>
        <w:tc>
          <w:tcPr>
            <w:tcW w:w="992"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-0.245</w:t>
            </w:r>
          </w:p>
        </w:tc>
        <w:tc>
          <w:tcPr>
            <w:tcW w:w="1157"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-0.187</w:t>
            </w:r>
          </w:p>
        </w:tc>
        <w:tc>
          <w:tcPr>
            <w:tcW w:w="1263"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876"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c>
          <w:tcPr>
            <w:tcW w:w="1530" w:type="dxa"/>
          </w:tcPr>
          <w:p w:rsidR="003F4196" w:rsidRPr="006C46C5" w:rsidRDefault="003F4196" w:rsidP="00436EEF">
            <w:pPr>
              <w:jc w:val="center"/>
              <w:rPr>
                <w:rFonts w:ascii="Times New Roman" w:hAnsi="Times New Roman" w:cs="Times New Roman"/>
                <w:color w:val="000000" w:themeColor="text1"/>
                <w:sz w:val="24"/>
                <w:szCs w:val="24"/>
              </w:rPr>
            </w:pPr>
            <w:r w:rsidRPr="006C46C5">
              <w:rPr>
                <w:rFonts w:ascii="Times New Roman" w:hAnsi="Times New Roman" w:cs="Times New Roman"/>
                <w:color w:val="000000" w:themeColor="text1"/>
                <w:sz w:val="24"/>
                <w:szCs w:val="24"/>
              </w:rPr>
              <w:t>-</w:t>
            </w:r>
          </w:p>
        </w:tc>
      </w:tr>
    </w:tbl>
    <w:p w:rsidR="003F4196" w:rsidRPr="006C46C5" w:rsidRDefault="003F4196" w:rsidP="003F4196">
      <w:pPr>
        <w:spacing w:after="0" w:line="240" w:lineRule="auto"/>
        <w:rPr>
          <w:rFonts w:ascii="Times New Roman" w:hAnsi="Times New Roman" w:cs="Times New Roman"/>
          <w:color w:val="000000" w:themeColor="text1"/>
          <w:sz w:val="24"/>
          <w:szCs w:val="24"/>
        </w:rPr>
      </w:pPr>
      <w:proofErr w:type="spellStart"/>
      <w:proofErr w:type="gramStart"/>
      <w:r w:rsidRPr="006C46C5">
        <w:rPr>
          <w:rFonts w:ascii="Times New Roman" w:hAnsi="Times New Roman" w:cs="Times New Roman"/>
          <w:color w:val="000000" w:themeColor="text1"/>
          <w:sz w:val="24"/>
          <w:szCs w:val="24"/>
          <w:vertAlign w:val="superscript"/>
        </w:rPr>
        <w:t>a</w:t>
      </w:r>
      <w:proofErr w:type="spellEnd"/>
      <w:proofErr w:type="gramEnd"/>
      <w:r w:rsidRPr="006C46C5">
        <w:rPr>
          <w:rFonts w:ascii="Times New Roman" w:hAnsi="Times New Roman" w:cs="Times New Roman"/>
          <w:color w:val="000000" w:themeColor="text1"/>
          <w:sz w:val="24"/>
          <w:szCs w:val="24"/>
        </w:rPr>
        <w:t xml:space="preserve"> Adjusted for </w:t>
      </w:r>
      <w:r w:rsidRPr="006C46C5">
        <w:rPr>
          <w:rFonts w:ascii="Times New Roman" w:hAnsi="Times New Roman" w:cs="Times New Roman"/>
          <w:sz w:val="24"/>
          <w:szCs w:val="24"/>
        </w:rPr>
        <w:t>age and sex</w:t>
      </w:r>
    </w:p>
    <w:p w:rsidR="003F4196" w:rsidRPr="006C46C5" w:rsidRDefault="003F4196" w:rsidP="003F4196">
      <w:pPr>
        <w:spacing w:after="0" w:line="240" w:lineRule="auto"/>
        <w:rPr>
          <w:rFonts w:ascii="Times New Roman" w:hAnsi="Times New Roman" w:cs="Times New Roman"/>
          <w:sz w:val="24"/>
          <w:szCs w:val="24"/>
        </w:rPr>
      </w:pPr>
      <w:proofErr w:type="gramStart"/>
      <w:r w:rsidRPr="006C46C5">
        <w:rPr>
          <w:rFonts w:ascii="Times New Roman" w:hAnsi="Times New Roman" w:cs="Times New Roman"/>
          <w:color w:val="000000" w:themeColor="text1"/>
          <w:sz w:val="24"/>
          <w:szCs w:val="24"/>
          <w:vertAlign w:val="superscript"/>
        </w:rPr>
        <w:t>b</w:t>
      </w:r>
      <w:proofErr w:type="gramEnd"/>
      <w:r w:rsidRPr="006C46C5">
        <w:rPr>
          <w:rFonts w:ascii="Times New Roman" w:hAnsi="Times New Roman" w:cs="Times New Roman"/>
          <w:color w:val="000000" w:themeColor="text1"/>
          <w:sz w:val="24"/>
          <w:szCs w:val="24"/>
        </w:rPr>
        <w:t xml:space="preserve"> Adjusted for baseline </w:t>
      </w:r>
      <w:r w:rsidRPr="006C46C5">
        <w:rPr>
          <w:rFonts w:ascii="Times New Roman" w:hAnsi="Times New Roman" w:cs="Times New Roman"/>
          <w:sz w:val="24"/>
          <w:szCs w:val="24"/>
        </w:rPr>
        <w:t>EQ-5D, age and sex</w:t>
      </w:r>
    </w:p>
    <w:p w:rsidR="003F4196" w:rsidRPr="006C46C5" w:rsidRDefault="003F4196" w:rsidP="003F4196">
      <w:pPr>
        <w:spacing w:after="0" w:line="240" w:lineRule="auto"/>
        <w:rPr>
          <w:rFonts w:ascii="Times New Roman" w:hAnsi="Times New Roman" w:cs="Times New Roman"/>
          <w:sz w:val="24"/>
          <w:szCs w:val="24"/>
        </w:rPr>
      </w:pPr>
      <w:r w:rsidRPr="006C46C5">
        <w:rPr>
          <w:rFonts w:ascii="Times New Roman" w:hAnsi="Times New Roman" w:cs="Times New Roman"/>
          <w:b/>
          <w:color w:val="000000" w:themeColor="text1"/>
          <w:sz w:val="24"/>
          <w:szCs w:val="24"/>
        </w:rPr>
        <w:t>*</w:t>
      </w:r>
      <w:r w:rsidRPr="006C46C5">
        <w:rPr>
          <w:rFonts w:ascii="Times New Roman" w:hAnsi="Times New Roman" w:cs="Times New Roman"/>
          <w:color w:val="000000" w:themeColor="text1"/>
          <w:sz w:val="24"/>
          <w:szCs w:val="24"/>
        </w:rPr>
        <w:t>Scenario 1:</w:t>
      </w:r>
      <w:r w:rsidRPr="006C46C5">
        <w:rPr>
          <w:rFonts w:ascii="Times New Roman" w:hAnsi="Times New Roman" w:cs="Times New Roman"/>
          <w:sz w:val="24"/>
          <w:szCs w:val="24"/>
        </w:rPr>
        <w:t xml:space="preserve"> P</w:t>
      </w:r>
      <w:r w:rsidRPr="006C46C5">
        <w:rPr>
          <w:rFonts w:ascii="Times New Roman" w:hAnsi="Times New Roman" w:cs="Times New Roman"/>
          <w:color w:val="000000" w:themeColor="text1"/>
          <w:sz w:val="24"/>
          <w:szCs w:val="24"/>
        </w:rPr>
        <w:t xml:space="preserve">atients alive at the end of trial </w:t>
      </w:r>
      <w:proofErr w:type="gramStart"/>
      <w:r w:rsidRPr="006C46C5">
        <w:rPr>
          <w:rFonts w:ascii="Times New Roman" w:hAnsi="Times New Roman" w:cs="Times New Roman"/>
          <w:color w:val="000000" w:themeColor="text1"/>
          <w:sz w:val="24"/>
          <w:szCs w:val="24"/>
        </w:rPr>
        <w:t>were assumed</w:t>
      </w:r>
      <w:proofErr w:type="gramEnd"/>
      <w:r w:rsidRPr="006C46C5">
        <w:rPr>
          <w:rFonts w:ascii="Times New Roman" w:hAnsi="Times New Roman" w:cs="Times New Roman"/>
          <w:color w:val="000000" w:themeColor="text1"/>
          <w:sz w:val="24"/>
          <w:szCs w:val="24"/>
        </w:rPr>
        <w:t xml:space="preserve"> to follow the group mean </w:t>
      </w:r>
      <w:proofErr w:type="spellStart"/>
      <w:r w:rsidRPr="006C46C5">
        <w:rPr>
          <w:rFonts w:ascii="Times New Roman" w:hAnsi="Times New Roman" w:cs="Times New Roman"/>
          <w:color w:val="000000" w:themeColor="text1"/>
          <w:sz w:val="24"/>
          <w:szCs w:val="24"/>
        </w:rPr>
        <w:t>HRQoL</w:t>
      </w:r>
      <w:proofErr w:type="spellEnd"/>
      <w:r w:rsidRPr="006C46C5">
        <w:rPr>
          <w:rFonts w:ascii="Times New Roman" w:hAnsi="Times New Roman" w:cs="Times New Roman"/>
          <w:color w:val="000000" w:themeColor="text1"/>
          <w:sz w:val="24"/>
          <w:szCs w:val="24"/>
        </w:rPr>
        <w:t xml:space="preserve"> until death. Scenario 2:</w:t>
      </w:r>
      <w:r w:rsidRPr="006C46C5">
        <w:rPr>
          <w:rFonts w:ascii="Times New Roman" w:hAnsi="Times New Roman" w:cs="Times New Roman"/>
          <w:sz w:val="24"/>
          <w:szCs w:val="24"/>
        </w:rPr>
        <w:t xml:space="preserve"> Patients alive at the end of trial </w:t>
      </w:r>
      <w:proofErr w:type="gramStart"/>
      <w:r w:rsidRPr="006C46C5">
        <w:rPr>
          <w:rFonts w:ascii="Times New Roman" w:hAnsi="Times New Roman" w:cs="Times New Roman"/>
          <w:sz w:val="24"/>
          <w:szCs w:val="24"/>
        </w:rPr>
        <w:t>were assumed</w:t>
      </w:r>
      <w:proofErr w:type="gramEnd"/>
      <w:r w:rsidRPr="006C46C5">
        <w:rPr>
          <w:rFonts w:ascii="Times New Roman" w:hAnsi="Times New Roman" w:cs="Times New Roman"/>
          <w:sz w:val="24"/>
          <w:szCs w:val="24"/>
        </w:rPr>
        <w:t xml:space="preserve"> to retain their individual EQ-5D-3L scores at day 180 until death.</w:t>
      </w:r>
    </w:p>
    <w:p w:rsidR="003F4196" w:rsidRDefault="003F4196" w:rsidP="003F4196">
      <w:pPr>
        <w:pStyle w:val="EndNoteBibliography"/>
        <w:rPr>
          <w:rFonts w:ascii="Times New Roman" w:hAnsi="Times New Roman" w:cs="Times New Roman"/>
          <w:b/>
          <w:color w:val="000000" w:themeColor="text1"/>
        </w:rPr>
        <w:sectPr w:rsidR="003F4196" w:rsidSect="003F4196">
          <w:pgSz w:w="16838" w:h="11906" w:orient="landscape"/>
          <w:pgMar w:top="1440" w:right="1440" w:bottom="1440" w:left="1440" w:header="708" w:footer="708" w:gutter="0"/>
          <w:cols w:space="708"/>
          <w:docGrid w:linePitch="360"/>
        </w:sectPr>
      </w:pPr>
    </w:p>
    <w:p w:rsidR="003F4196" w:rsidRPr="00BC1E7E" w:rsidRDefault="003F4196" w:rsidP="003F4196">
      <w:pPr>
        <w:pStyle w:val="EndNoteBibliography"/>
        <w:rPr>
          <w:rFonts w:ascii="Times New Roman" w:hAnsi="Times New Roman" w:cs="Times New Roman"/>
          <w:sz w:val="24"/>
          <w:szCs w:val="24"/>
        </w:rPr>
      </w:pPr>
      <w:r w:rsidRPr="00BC1E7E">
        <w:rPr>
          <w:rFonts w:ascii="Times New Roman" w:hAnsi="Times New Roman" w:cs="Times New Roman"/>
          <w:b/>
          <w:sz w:val="24"/>
          <w:szCs w:val="24"/>
        </w:rPr>
        <w:lastRenderedPageBreak/>
        <w:t>Figure 1</w:t>
      </w:r>
      <w:r w:rsidRPr="00BC1E7E">
        <w:rPr>
          <w:rFonts w:ascii="Times New Roman" w:hAnsi="Times New Roman" w:cs="Times New Roman"/>
          <w:sz w:val="24"/>
          <w:szCs w:val="24"/>
        </w:rPr>
        <w:t>. Cost-effectiveness acceptability curve for the QI intervention in the EPOCH subsample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5646"/>
      </w:tblGrid>
      <w:tr w:rsidR="003F4196" w:rsidRPr="00BC1E7E" w:rsidTr="00436EEF">
        <w:tc>
          <w:tcPr>
            <w:tcW w:w="4508" w:type="dxa"/>
          </w:tcPr>
          <w:p w:rsidR="003F4196" w:rsidRPr="00BC1E7E" w:rsidRDefault="003F4196" w:rsidP="00436EEF">
            <w:pPr>
              <w:pStyle w:val="EndNoteBibliography"/>
              <w:rPr>
                <w:rFonts w:ascii="Times New Roman" w:hAnsi="Times New Roman" w:cs="Times New Roman"/>
                <w:b/>
                <w:sz w:val="24"/>
                <w:szCs w:val="24"/>
              </w:rPr>
            </w:pPr>
            <w:r>
              <w:rPr>
                <w:rFonts w:ascii="Times New Roman" w:hAnsi="Times New Roman" w:cs="Times New Roman"/>
                <w:color w:val="000000" w:themeColor="text1"/>
                <w:sz w:val="24"/>
                <w:szCs w:val="24"/>
              </w:rPr>
              <w:drawing>
                <wp:inline distT="0" distB="0" distL="0" distR="0" wp14:anchorId="7D1F1171" wp14:editId="2BED186F">
                  <wp:extent cx="3371054" cy="2340000"/>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054" cy="2340000"/>
                          </a:xfrm>
                          <a:prstGeom prst="rect">
                            <a:avLst/>
                          </a:prstGeom>
                          <a:noFill/>
                          <a:ln>
                            <a:noFill/>
                          </a:ln>
                        </pic:spPr>
                      </pic:pic>
                    </a:graphicData>
                  </a:graphic>
                </wp:inline>
              </w:drawing>
            </w:r>
          </w:p>
        </w:tc>
        <w:tc>
          <w:tcPr>
            <w:tcW w:w="4508" w:type="dxa"/>
          </w:tcPr>
          <w:p w:rsidR="003F4196" w:rsidRPr="00BC1E7E" w:rsidRDefault="003F4196" w:rsidP="00436EEF">
            <w:pPr>
              <w:pStyle w:val="EndNoteBibliography"/>
              <w:rPr>
                <w:rFonts w:ascii="Times New Roman" w:hAnsi="Times New Roman" w:cs="Times New Roman"/>
                <w:b/>
                <w:sz w:val="24"/>
                <w:szCs w:val="24"/>
              </w:rPr>
            </w:pPr>
            <w:r>
              <w:rPr>
                <w:rFonts w:ascii="Times New Roman" w:hAnsi="Times New Roman" w:cs="Times New Roman"/>
                <w:color w:val="000000" w:themeColor="text1"/>
                <w:sz w:val="24"/>
                <w:szCs w:val="24"/>
              </w:rPr>
              <w:drawing>
                <wp:inline distT="0" distB="0" distL="0" distR="0" wp14:anchorId="41CF21E2" wp14:editId="4253A07C">
                  <wp:extent cx="3439956" cy="2340000"/>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9956" cy="2340000"/>
                          </a:xfrm>
                          <a:prstGeom prst="rect">
                            <a:avLst/>
                          </a:prstGeom>
                          <a:noFill/>
                          <a:ln>
                            <a:noFill/>
                          </a:ln>
                        </pic:spPr>
                      </pic:pic>
                    </a:graphicData>
                  </a:graphic>
                </wp:inline>
              </w:drawing>
            </w:r>
          </w:p>
        </w:tc>
      </w:tr>
      <w:tr w:rsidR="003F4196" w:rsidRPr="00BC1E7E" w:rsidTr="00436EEF">
        <w:tc>
          <w:tcPr>
            <w:tcW w:w="4508" w:type="dxa"/>
          </w:tcPr>
          <w:p w:rsidR="003F4196" w:rsidRPr="00BC1E7E" w:rsidRDefault="003F4196" w:rsidP="00436EEF">
            <w:pPr>
              <w:pStyle w:val="EndNoteBibliography"/>
              <w:jc w:val="center"/>
              <w:rPr>
                <w:rFonts w:ascii="Times New Roman" w:hAnsi="Times New Roman" w:cs="Times New Roman"/>
                <w:sz w:val="24"/>
                <w:szCs w:val="24"/>
              </w:rPr>
            </w:pPr>
            <w:r w:rsidRPr="00BC1E7E">
              <w:rPr>
                <w:rFonts w:ascii="Times New Roman" w:hAnsi="Times New Roman" w:cs="Times New Roman"/>
                <w:b/>
                <w:sz w:val="24"/>
                <w:szCs w:val="24"/>
              </w:rPr>
              <w:t>Figure 1a. within trial period</w:t>
            </w:r>
          </w:p>
        </w:tc>
        <w:tc>
          <w:tcPr>
            <w:tcW w:w="4508" w:type="dxa"/>
          </w:tcPr>
          <w:p w:rsidR="003F4196" w:rsidRPr="00BC1E7E" w:rsidRDefault="003F4196" w:rsidP="00436EEF">
            <w:pPr>
              <w:pStyle w:val="EndNoteBibliography"/>
              <w:jc w:val="center"/>
              <w:rPr>
                <w:rFonts w:ascii="Times New Roman" w:hAnsi="Times New Roman" w:cs="Times New Roman"/>
                <w:sz w:val="24"/>
                <w:szCs w:val="24"/>
              </w:rPr>
            </w:pPr>
            <w:r w:rsidRPr="00BC1E7E">
              <w:rPr>
                <w:rFonts w:ascii="Times New Roman" w:hAnsi="Times New Roman" w:cs="Times New Roman"/>
                <w:b/>
                <w:sz w:val="24"/>
                <w:szCs w:val="24"/>
              </w:rPr>
              <w:t>Figure 1b. over lifetime horizon</w:t>
            </w:r>
          </w:p>
        </w:tc>
      </w:tr>
    </w:tbl>
    <w:p w:rsidR="003F4196" w:rsidRPr="00BC1E7E" w:rsidRDefault="003F4196" w:rsidP="003F4196">
      <w:pPr>
        <w:pStyle w:val="EndNoteBibliography"/>
        <w:rPr>
          <w:rFonts w:ascii="Times New Roman" w:hAnsi="Times New Roman" w:cs="Times New Roman"/>
          <w:sz w:val="24"/>
          <w:szCs w:val="24"/>
        </w:rPr>
      </w:pPr>
    </w:p>
    <w:p w:rsidR="003F4196" w:rsidRPr="00BC1E7E" w:rsidRDefault="003F4196" w:rsidP="003F4196">
      <w:pPr>
        <w:spacing w:after="0" w:line="240" w:lineRule="auto"/>
        <w:jc w:val="center"/>
        <w:rPr>
          <w:rFonts w:ascii="Times New Roman" w:hAnsi="Times New Roman" w:cs="Times New Roman"/>
          <w:color w:val="000000" w:themeColor="text1"/>
          <w:sz w:val="24"/>
          <w:szCs w:val="24"/>
        </w:rPr>
      </w:pPr>
    </w:p>
    <w:p w:rsidR="003F4196" w:rsidRPr="00BC1E7E" w:rsidRDefault="003F4196" w:rsidP="003F4196">
      <w:pPr>
        <w:spacing w:after="0" w:line="240" w:lineRule="auto"/>
        <w:jc w:val="center"/>
        <w:rPr>
          <w:rFonts w:ascii="Times New Roman" w:hAnsi="Times New Roman" w:cs="Times New Roman"/>
          <w:color w:val="000000" w:themeColor="text1"/>
          <w:sz w:val="24"/>
          <w:szCs w:val="24"/>
        </w:rPr>
      </w:pPr>
    </w:p>
    <w:p w:rsidR="003F4196" w:rsidRPr="00BC1E7E" w:rsidRDefault="003F4196" w:rsidP="003F4196">
      <w:pPr>
        <w:spacing w:after="0" w:line="240" w:lineRule="auto"/>
        <w:jc w:val="center"/>
        <w:rPr>
          <w:rFonts w:ascii="Times New Roman" w:hAnsi="Times New Roman" w:cs="Times New Roman"/>
          <w:b/>
          <w:sz w:val="24"/>
          <w:szCs w:val="24"/>
        </w:rPr>
      </w:pPr>
    </w:p>
    <w:p w:rsidR="003F4196" w:rsidRPr="00BC1E7E" w:rsidRDefault="003F4196" w:rsidP="003F4196">
      <w:pPr>
        <w:jc w:val="center"/>
        <w:rPr>
          <w:rFonts w:ascii="Times New Roman" w:hAnsi="Times New Roman" w:cs="Times New Roman"/>
        </w:rPr>
      </w:pPr>
    </w:p>
    <w:p w:rsidR="003F4196" w:rsidRPr="00CB0ECB" w:rsidRDefault="003F4196" w:rsidP="003F4196">
      <w:pPr>
        <w:pStyle w:val="EndNoteBibliography"/>
        <w:rPr>
          <w:rFonts w:ascii="Times New Roman" w:hAnsi="Times New Roman" w:cs="Times New Roman"/>
          <w:b/>
          <w:color w:val="000000" w:themeColor="text1"/>
        </w:rPr>
      </w:pPr>
    </w:p>
    <w:p w:rsidR="003F4196" w:rsidRDefault="003F4196" w:rsidP="001405C3">
      <w:pPr>
        <w:spacing w:after="0" w:line="480" w:lineRule="auto"/>
        <w:rPr>
          <w:rFonts w:ascii="Times New Roman" w:hAnsi="Times New Roman" w:cs="Times New Roman"/>
          <w:color w:val="000000" w:themeColor="text1"/>
          <w:sz w:val="24"/>
          <w:szCs w:val="24"/>
        </w:rPr>
        <w:sectPr w:rsidR="003F4196" w:rsidSect="003F4196">
          <w:pgSz w:w="16838" w:h="11906" w:orient="landscape"/>
          <w:pgMar w:top="1440" w:right="1440" w:bottom="1440" w:left="1440" w:header="708" w:footer="708" w:gutter="0"/>
          <w:cols w:space="708"/>
          <w:docGrid w:linePitch="360"/>
        </w:sectPr>
      </w:pPr>
    </w:p>
    <w:p w:rsidR="003F4196" w:rsidRPr="00CE1ECC" w:rsidRDefault="003F4196" w:rsidP="003F4196">
      <w:pPr>
        <w:spacing w:after="0" w:line="240" w:lineRule="auto"/>
        <w:rPr>
          <w:rFonts w:ascii="Times New Roman" w:hAnsi="Times New Roman" w:cs="Times New Roman"/>
          <w:color w:val="000000" w:themeColor="text1"/>
          <w:sz w:val="24"/>
          <w:szCs w:val="24"/>
        </w:rPr>
      </w:pPr>
      <w:r w:rsidRPr="00CE1ECC">
        <w:rPr>
          <w:rFonts w:ascii="Times New Roman" w:hAnsi="Times New Roman" w:cs="Times New Roman"/>
          <w:b/>
          <w:color w:val="000000" w:themeColor="text1"/>
          <w:sz w:val="24"/>
          <w:szCs w:val="24"/>
        </w:rPr>
        <w:lastRenderedPageBreak/>
        <w:t>Table S1</w:t>
      </w:r>
      <w:r w:rsidRPr="00CE1E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Baseline c</w:t>
      </w:r>
      <w:r w:rsidRPr="00CE1ECC">
        <w:rPr>
          <w:rFonts w:ascii="Times New Roman" w:hAnsi="Times New Roman" w:cs="Times New Roman"/>
          <w:color w:val="000000" w:themeColor="text1"/>
          <w:sz w:val="24"/>
          <w:szCs w:val="24"/>
        </w:rPr>
        <w:t>haracteristics of patients in EPOC</w:t>
      </w:r>
      <w:r>
        <w:rPr>
          <w:rFonts w:ascii="Times New Roman" w:hAnsi="Times New Roman" w:cs="Times New Roman"/>
          <w:color w:val="000000" w:themeColor="text1"/>
          <w:sz w:val="24"/>
          <w:szCs w:val="24"/>
        </w:rPr>
        <w:t>H population and EPOCH subsample</w:t>
      </w:r>
    </w:p>
    <w:tbl>
      <w:tblPr>
        <w:tblStyle w:val="TableGrid"/>
        <w:tblW w:w="137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393"/>
        <w:gridCol w:w="2393"/>
        <w:gridCol w:w="2393"/>
        <w:gridCol w:w="2406"/>
      </w:tblGrid>
      <w:tr w:rsidR="003F4196" w:rsidRPr="00B73B59" w:rsidTr="00436EEF">
        <w:tc>
          <w:tcPr>
            <w:tcW w:w="4182" w:type="dxa"/>
            <w:vMerge w:val="restart"/>
            <w:tcBorders>
              <w:top w:val="single" w:sz="4" w:space="0" w:color="auto"/>
            </w:tcBorders>
          </w:tcPr>
          <w:p w:rsidR="003F4196" w:rsidRPr="00B73B59" w:rsidRDefault="003F4196" w:rsidP="00436EEF">
            <w:pPr>
              <w:rPr>
                <w:rFonts w:ascii="Times New Roman" w:hAnsi="Times New Roman" w:cs="Times New Roman"/>
                <w:color w:val="000000" w:themeColor="text1"/>
                <w:sz w:val="24"/>
                <w:szCs w:val="24"/>
              </w:rPr>
            </w:pPr>
          </w:p>
        </w:tc>
        <w:tc>
          <w:tcPr>
            <w:tcW w:w="4786" w:type="dxa"/>
            <w:gridSpan w:val="2"/>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EPOCH subsample (n=680)</w:t>
            </w:r>
          </w:p>
        </w:tc>
        <w:tc>
          <w:tcPr>
            <w:tcW w:w="4799" w:type="dxa"/>
            <w:gridSpan w:val="2"/>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EPOCH population (n=15856)</w:t>
            </w:r>
          </w:p>
        </w:tc>
      </w:tr>
      <w:tr w:rsidR="003F4196" w:rsidRPr="00B73B59" w:rsidTr="00436EEF">
        <w:tc>
          <w:tcPr>
            <w:tcW w:w="4182" w:type="dxa"/>
            <w:vMerge/>
            <w:tcBorders>
              <w:bottom w:val="single" w:sz="4" w:space="0" w:color="auto"/>
            </w:tcBorders>
          </w:tcPr>
          <w:p w:rsidR="003F4196" w:rsidRPr="00B73B59" w:rsidRDefault="003F4196" w:rsidP="00436EEF">
            <w:pPr>
              <w:rPr>
                <w:rFonts w:ascii="Times New Roman" w:hAnsi="Times New Roman" w:cs="Times New Roman"/>
                <w:color w:val="000000" w:themeColor="text1"/>
                <w:sz w:val="24"/>
                <w:szCs w:val="24"/>
              </w:rPr>
            </w:pPr>
          </w:p>
        </w:tc>
        <w:tc>
          <w:tcPr>
            <w:tcW w:w="2393"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Usual care (n=415)</w:t>
            </w:r>
          </w:p>
        </w:tc>
        <w:tc>
          <w:tcPr>
            <w:tcW w:w="2393"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QI (n=265)</w:t>
            </w:r>
          </w:p>
        </w:tc>
        <w:tc>
          <w:tcPr>
            <w:tcW w:w="2393"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Usual care (n=8482)</w:t>
            </w:r>
          </w:p>
        </w:tc>
        <w:tc>
          <w:tcPr>
            <w:tcW w:w="2406"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QI (n=7374)</w:t>
            </w:r>
          </w:p>
        </w:tc>
      </w:tr>
      <w:tr w:rsidR="003F4196" w:rsidRPr="00B73B59" w:rsidTr="00436EEF">
        <w:tc>
          <w:tcPr>
            <w:tcW w:w="4182" w:type="dxa"/>
            <w:tcBorders>
              <w:top w:val="single" w:sz="4" w:space="0" w:color="auto"/>
            </w:tcBorders>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Age – mean (SD)</w:t>
            </w:r>
          </w:p>
        </w:tc>
        <w:tc>
          <w:tcPr>
            <w:tcW w:w="2393" w:type="dxa"/>
            <w:tcBorders>
              <w:top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66.7 (13.3)</w:t>
            </w:r>
          </w:p>
        </w:tc>
        <w:tc>
          <w:tcPr>
            <w:tcW w:w="2393" w:type="dxa"/>
            <w:tcBorders>
              <w:top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66.4 (12.5)</w:t>
            </w:r>
          </w:p>
        </w:tc>
        <w:tc>
          <w:tcPr>
            <w:tcW w:w="2393" w:type="dxa"/>
            <w:tcBorders>
              <w:top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68.5 (13.1)</w:t>
            </w:r>
          </w:p>
        </w:tc>
        <w:tc>
          <w:tcPr>
            <w:tcW w:w="2406" w:type="dxa"/>
            <w:tcBorders>
              <w:top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68.2 (13.1)</w:t>
            </w:r>
          </w:p>
        </w:tc>
      </w:tr>
      <w:tr w:rsidR="003F4196" w:rsidRPr="00B73B59" w:rsidTr="00436EEF">
        <w:tc>
          <w:tcPr>
            <w:tcW w:w="4182" w:type="dxa"/>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Female</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204 (49.2%)</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131 (49.4%)</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4547 (53.6%)</w:t>
            </w:r>
          </w:p>
        </w:tc>
        <w:tc>
          <w:tcPr>
            <w:tcW w:w="2406"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3935 (53.4%)</w:t>
            </w:r>
          </w:p>
        </w:tc>
      </w:tr>
      <w:tr w:rsidR="003F4196" w:rsidRPr="00B73B59" w:rsidTr="00436EEF">
        <w:tc>
          <w:tcPr>
            <w:tcW w:w="4182" w:type="dxa"/>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Indication for surgery</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p>
        </w:tc>
        <w:tc>
          <w:tcPr>
            <w:tcW w:w="2406" w:type="dxa"/>
          </w:tcPr>
          <w:p w:rsidR="003F4196" w:rsidRPr="00B73B59" w:rsidRDefault="003F4196" w:rsidP="00436EEF">
            <w:pPr>
              <w:jc w:val="center"/>
              <w:rPr>
                <w:rFonts w:ascii="Times New Roman" w:hAnsi="Times New Roman" w:cs="Times New Roman"/>
                <w:color w:val="000000" w:themeColor="text1"/>
                <w:sz w:val="24"/>
                <w:szCs w:val="24"/>
              </w:rPr>
            </w:pPr>
          </w:p>
        </w:tc>
      </w:tr>
      <w:tr w:rsidR="003F4196" w:rsidRPr="00B73B59" w:rsidTr="00436EEF">
        <w:tc>
          <w:tcPr>
            <w:tcW w:w="4182" w:type="dxa"/>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 xml:space="preserve">  Lower-risk (with single indication)</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326 (78.5%)</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197 (74.3%)</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6360 (75.0%)</w:t>
            </w:r>
          </w:p>
        </w:tc>
        <w:tc>
          <w:tcPr>
            <w:tcW w:w="2406" w:type="dxa"/>
            <w:vAlign w:val="center"/>
          </w:tcPr>
          <w:p w:rsidR="003F4196" w:rsidRPr="00B73B59" w:rsidRDefault="003F4196" w:rsidP="00436EEF">
            <w:pPr>
              <w:contextualSpacing/>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5512 (74.7%)</w:t>
            </w:r>
          </w:p>
        </w:tc>
      </w:tr>
      <w:tr w:rsidR="003F4196" w:rsidRPr="00B73B59" w:rsidTr="00436EEF">
        <w:tc>
          <w:tcPr>
            <w:tcW w:w="4182" w:type="dxa"/>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 xml:space="preserve">  Higher-risk (with multiple indications)</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89 (21.5%)</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68 (25.7%)</w:t>
            </w:r>
          </w:p>
        </w:tc>
        <w:tc>
          <w:tcPr>
            <w:tcW w:w="239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2122 (25.0%)</w:t>
            </w:r>
          </w:p>
        </w:tc>
        <w:tc>
          <w:tcPr>
            <w:tcW w:w="2406" w:type="dxa"/>
            <w:vAlign w:val="center"/>
          </w:tcPr>
          <w:p w:rsidR="003F4196" w:rsidRPr="00B73B59" w:rsidRDefault="003F4196" w:rsidP="00436EEF">
            <w:pPr>
              <w:contextualSpacing/>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1862 (25.3%)</w:t>
            </w:r>
          </w:p>
        </w:tc>
      </w:tr>
      <w:tr w:rsidR="003F4196" w:rsidRPr="00B73B59" w:rsidTr="00436EEF">
        <w:tc>
          <w:tcPr>
            <w:tcW w:w="4182" w:type="dxa"/>
            <w:tcBorders>
              <w:bottom w:val="single" w:sz="4" w:space="0" w:color="auto"/>
            </w:tcBorders>
          </w:tcPr>
          <w:p w:rsidR="003F4196" w:rsidRPr="00B73B59" w:rsidRDefault="003F4196" w:rsidP="00436EEF">
            <w:pPr>
              <w:rPr>
                <w:rFonts w:ascii="Times New Roman" w:hAnsi="Times New Roman" w:cs="Times New Roman"/>
                <w:sz w:val="24"/>
                <w:szCs w:val="24"/>
              </w:rPr>
            </w:pPr>
            <w:r w:rsidRPr="00B73B59">
              <w:rPr>
                <w:rFonts w:ascii="Times New Roman" w:hAnsi="Times New Roman" w:cs="Times New Roman"/>
                <w:sz w:val="24"/>
                <w:szCs w:val="24"/>
              </w:rPr>
              <w:t xml:space="preserve">Baseline EQ-5D-3L </w:t>
            </w:r>
            <w:r w:rsidRPr="00B73B59">
              <w:rPr>
                <w:rFonts w:ascii="Times New Roman" w:hAnsi="Times New Roman" w:cs="Times New Roman"/>
                <w:color w:val="000000" w:themeColor="text1"/>
                <w:sz w:val="24"/>
                <w:szCs w:val="24"/>
              </w:rPr>
              <w:t>– mean (SD)</w:t>
            </w:r>
          </w:p>
        </w:tc>
        <w:tc>
          <w:tcPr>
            <w:tcW w:w="2393" w:type="dxa"/>
            <w:tcBorders>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0.168 (0.448)</w:t>
            </w:r>
          </w:p>
        </w:tc>
        <w:tc>
          <w:tcPr>
            <w:tcW w:w="2393" w:type="dxa"/>
            <w:tcBorders>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0.262 (0.466)</w:t>
            </w:r>
          </w:p>
        </w:tc>
        <w:tc>
          <w:tcPr>
            <w:tcW w:w="2393" w:type="dxa"/>
            <w:tcBorders>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w:t>
            </w:r>
          </w:p>
        </w:tc>
        <w:tc>
          <w:tcPr>
            <w:tcW w:w="2406" w:type="dxa"/>
            <w:tcBorders>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w:t>
            </w:r>
          </w:p>
        </w:tc>
      </w:tr>
    </w:tbl>
    <w:p w:rsidR="003F4196"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r w:rsidRPr="00CE1ECC">
        <w:rPr>
          <w:rFonts w:ascii="Times New Roman" w:hAnsi="Times New Roman" w:cs="Times New Roman"/>
          <w:b/>
          <w:color w:val="000000" w:themeColor="text1"/>
          <w:sz w:val="24"/>
          <w:szCs w:val="24"/>
        </w:rPr>
        <w:t>Table S</w:t>
      </w:r>
      <w:r>
        <w:rPr>
          <w:rFonts w:ascii="Times New Roman" w:hAnsi="Times New Roman" w:cs="Times New Roman"/>
          <w:b/>
          <w:color w:val="000000" w:themeColor="text1"/>
          <w:sz w:val="24"/>
          <w:szCs w:val="24"/>
        </w:rPr>
        <w:t>2</w:t>
      </w:r>
      <w:r w:rsidRPr="00CE1E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CE1ECC">
        <w:rPr>
          <w:rFonts w:ascii="Times New Roman" w:hAnsi="Times New Roman" w:cs="Times New Roman"/>
          <w:color w:val="000000" w:themeColor="text1"/>
          <w:sz w:val="24"/>
          <w:szCs w:val="24"/>
        </w:rPr>
        <w:t xml:space="preserve">haracteristics of patients </w:t>
      </w:r>
      <w:r>
        <w:rPr>
          <w:rFonts w:ascii="Times New Roman" w:hAnsi="Times New Roman" w:cs="Times New Roman"/>
          <w:color w:val="000000" w:themeColor="text1"/>
          <w:sz w:val="24"/>
          <w:szCs w:val="24"/>
        </w:rPr>
        <w:t xml:space="preserve">alive at the end of trial period in </w:t>
      </w:r>
      <w:r w:rsidRPr="00CE1ECC">
        <w:rPr>
          <w:rFonts w:ascii="Times New Roman" w:hAnsi="Times New Roman" w:cs="Times New Roman"/>
          <w:color w:val="000000" w:themeColor="text1"/>
          <w:sz w:val="24"/>
          <w:szCs w:val="24"/>
        </w:rPr>
        <w:t>EPOC</w:t>
      </w:r>
      <w:r>
        <w:rPr>
          <w:rFonts w:ascii="Times New Roman" w:hAnsi="Times New Roman" w:cs="Times New Roman"/>
          <w:color w:val="000000" w:themeColor="text1"/>
          <w:sz w:val="24"/>
          <w:szCs w:val="24"/>
        </w:rPr>
        <w:t>H population and EPOCH subsample</w:t>
      </w:r>
    </w:p>
    <w:tbl>
      <w:tblPr>
        <w:tblStyle w:val="TableGrid"/>
        <w:tblW w:w="125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2403"/>
        <w:gridCol w:w="1847"/>
        <w:gridCol w:w="2311"/>
        <w:gridCol w:w="1847"/>
      </w:tblGrid>
      <w:tr w:rsidR="003F4196" w:rsidRPr="00B73B59" w:rsidTr="00436EEF">
        <w:tc>
          <w:tcPr>
            <w:tcW w:w="4182" w:type="dxa"/>
            <w:tcBorders>
              <w:top w:val="single" w:sz="4" w:space="0" w:color="auto"/>
              <w:bottom w:val="nil"/>
            </w:tcBorders>
          </w:tcPr>
          <w:p w:rsidR="003F4196" w:rsidRPr="00B73B59" w:rsidRDefault="003F4196" w:rsidP="00436EEF">
            <w:pPr>
              <w:rPr>
                <w:rFonts w:ascii="Times New Roman" w:hAnsi="Times New Roman" w:cs="Times New Roman"/>
                <w:sz w:val="24"/>
                <w:szCs w:val="24"/>
              </w:rPr>
            </w:pPr>
          </w:p>
        </w:tc>
        <w:tc>
          <w:tcPr>
            <w:tcW w:w="4250" w:type="dxa"/>
            <w:gridSpan w:val="2"/>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EPOCH subsample (n=614)</w:t>
            </w:r>
          </w:p>
        </w:tc>
        <w:tc>
          <w:tcPr>
            <w:tcW w:w="4158" w:type="dxa"/>
            <w:gridSpan w:val="2"/>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EPOCH population (n=12718)</w:t>
            </w:r>
          </w:p>
        </w:tc>
      </w:tr>
      <w:tr w:rsidR="003F4196" w:rsidRPr="00B73B59" w:rsidTr="00436EEF">
        <w:tc>
          <w:tcPr>
            <w:tcW w:w="4182" w:type="dxa"/>
            <w:tcBorders>
              <w:top w:val="nil"/>
              <w:bottom w:val="single" w:sz="4" w:space="0" w:color="auto"/>
            </w:tcBorders>
          </w:tcPr>
          <w:p w:rsidR="003F4196" w:rsidRPr="00B73B59" w:rsidRDefault="003F4196" w:rsidP="00436EEF">
            <w:pPr>
              <w:rPr>
                <w:rFonts w:ascii="Times New Roman" w:hAnsi="Times New Roman" w:cs="Times New Roman"/>
                <w:sz w:val="24"/>
                <w:szCs w:val="24"/>
              </w:rPr>
            </w:pPr>
          </w:p>
        </w:tc>
        <w:tc>
          <w:tcPr>
            <w:tcW w:w="2403"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Usual care (n=372)</w:t>
            </w:r>
          </w:p>
        </w:tc>
        <w:tc>
          <w:tcPr>
            <w:tcW w:w="1847"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QI (n=242)</w:t>
            </w:r>
          </w:p>
        </w:tc>
        <w:tc>
          <w:tcPr>
            <w:tcW w:w="2311"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Usual care (n=6784)</w:t>
            </w:r>
          </w:p>
        </w:tc>
        <w:tc>
          <w:tcPr>
            <w:tcW w:w="1847" w:type="dxa"/>
            <w:tcBorders>
              <w:top w:val="single" w:sz="4" w:space="0" w:color="auto"/>
              <w:bottom w:val="single" w:sz="4" w:space="0" w:color="auto"/>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QI (n=5934)</w:t>
            </w:r>
          </w:p>
        </w:tc>
      </w:tr>
      <w:tr w:rsidR="003F4196" w:rsidRPr="00B73B59" w:rsidTr="00436EEF">
        <w:tc>
          <w:tcPr>
            <w:tcW w:w="4182" w:type="dxa"/>
            <w:tcBorders>
              <w:top w:val="single" w:sz="4" w:space="0" w:color="auto"/>
              <w:bottom w:val="nil"/>
            </w:tcBorders>
          </w:tcPr>
          <w:p w:rsidR="003F4196" w:rsidRPr="00B73B59" w:rsidRDefault="003F4196" w:rsidP="00436EEF">
            <w:pPr>
              <w:rPr>
                <w:rFonts w:ascii="Times New Roman" w:hAnsi="Times New Roman" w:cs="Times New Roman"/>
                <w:sz w:val="24"/>
                <w:szCs w:val="24"/>
              </w:rPr>
            </w:pPr>
            <w:r w:rsidRPr="00B73B59">
              <w:rPr>
                <w:rFonts w:ascii="Times New Roman" w:hAnsi="Times New Roman" w:cs="Times New Roman"/>
                <w:sz w:val="24"/>
                <w:szCs w:val="24"/>
              </w:rPr>
              <w:t>All-cause mortality within 180 days</w:t>
            </w:r>
          </w:p>
        </w:tc>
        <w:tc>
          <w:tcPr>
            <w:tcW w:w="2403" w:type="dxa"/>
            <w:tcBorders>
              <w:top w:val="single" w:sz="4" w:space="0" w:color="auto"/>
              <w:bottom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43 (10.4%)</w:t>
            </w:r>
          </w:p>
        </w:tc>
        <w:tc>
          <w:tcPr>
            <w:tcW w:w="1847" w:type="dxa"/>
            <w:tcBorders>
              <w:top w:val="single" w:sz="4" w:space="0" w:color="auto"/>
              <w:bottom w:val="nil"/>
            </w:tcBorders>
          </w:tcPr>
          <w:p w:rsidR="003F4196" w:rsidRPr="00B73B59" w:rsidRDefault="003F4196" w:rsidP="00436E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(8.</w:t>
            </w:r>
            <w:r>
              <w:rPr>
                <w:rFonts w:ascii="Times New Roman" w:hAnsi="Times New Roman" w:cs="Times New Roman" w:hint="eastAsia"/>
                <w:color w:val="000000" w:themeColor="text1"/>
                <w:sz w:val="24"/>
                <w:szCs w:val="24"/>
              </w:rPr>
              <w:t>7</w:t>
            </w:r>
            <w:r w:rsidRPr="00B73B59">
              <w:rPr>
                <w:rFonts w:ascii="Times New Roman" w:hAnsi="Times New Roman" w:cs="Times New Roman"/>
                <w:color w:val="000000" w:themeColor="text1"/>
                <w:sz w:val="24"/>
                <w:szCs w:val="24"/>
              </w:rPr>
              <w:t>%)</w:t>
            </w:r>
          </w:p>
        </w:tc>
        <w:tc>
          <w:tcPr>
            <w:tcW w:w="2311" w:type="dxa"/>
            <w:tcBorders>
              <w:top w:val="single" w:sz="4" w:space="0" w:color="auto"/>
              <w:bottom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1108 (13.1%)</w:t>
            </w:r>
          </w:p>
        </w:tc>
        <w:tc>
          <w:tcPr>
            <w:tcW w:w="1847" w:type="dxa"/>
            <w:tcBorders>
              <w:top w:val="single" w:sz="4" w:space="0" w:color="auto"/>
              <w:bottom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850 (12.5%)</w:t>
            </w:r>
          </w:p>
        </w:tc>
      </w:tr>
      <w:tr w:rsidR="003F4196" w:rsidRPr="00B73B59" w:rsidTr="00436EEF">
        <w:tc>
          <w:tcPr>
            <w:tcW w:w="4182" w:type="dxa"/>
            <w:tcBorders>
              <w:top w:val="nil"/>
            </w:tcBorders>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Age – mean (SD)</w:t>
            </w:r>
          </w:p>
        </w:tc>
        <w:tc>
          <w:tcPr>
            <w:tcW w:w="2403" w:type="dxa"/>
            <w:tcBorders>
              <w:top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66 (13)</w:t>
            </w:r>
          </w:p>
        </w:tc>
        <w:tc>
          <w:tcPr>
            <w:tcW w:w="1847" w:type="dxa"/>
            <w:tcBorders>
              <w:top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66 (12)</w:t>
            </w:r>
          </w:p>
        </w:tc>
        <w:tc>
          <w:tcPr>
            <w:tcW w:w="2311" w:type="dxa"/>
            <w:tcBorders>
              <w:top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67 (13)</w:t>
            </w:r>
          </w:p>
        </w:tc>
        <w:tc>
          <w:tcPr>
            <w:tcW w:w="1847" w:type="dxa"/>
            <w:tcBorders>
              <w:top w:val="nil"/>
            </w:tcBorders>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67 (13)</w:t>
            </w:r>
          </w:p>
        </w:tc>
      </w:tr>
      <w:tr w:rsidR="003F4196" w:rsidRPr="00B73B59" w:rsidTr="00436EEF">
        <w:tc>
          <w:tcPr>
            <w:tcW w:w="4182" w:type="dxa"/>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Female</w:t>
            </w:r>
          </w:p>
        </w:tc>
        <w:tc>
          <w:tcPr>
            <w:tcW w:w="240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181 (48.7%)</w:t>
            </w:r>
          </w:p>
        </w:tc>
        <w:tc>
          <w:tcPr>
            <w:tcW w:w="1847"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120 (49.6%)</w:t>
            </w:r>
          </w:p>
        </w:tc>
        <w:tc>
          <w:tcPr>
            <w:tcW w:w="2311"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3664 (54.0%)</w:t>
            </w:r>
          </w:p>
        </w:tc>
        <w:tc>
          <w:tcPr>
            <w:tcW w:w="1847"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3168 (53.4%)</w:t>
            </w:r>
          </w:p>
        </w:tc>
      </w:tr>
      <w:tr w:rsidR="003F4196" w:rsidRPr="00B73B59" w:rsidTr="00436EEF">
        <w:tc>
          <w:tcPr>
            <w:tcW w:w="4182" w:type="dxa"/>
          </w:tcPr>
          <w:p w:rsidR="003F4196" w:rsidRPr="00B73B59" w:rsidRDefault="003F4196" w:rsidP="00436EEF">
            <w:pP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180 days EQ-5D-3L, mean (SE)</w:t>
            </w:r>
          </w:p>
        </w:tc>
        <w:tc>
          <w:tcPr>
            <w:tcW w:w="2403"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0.787 (0.015)</w:t>
            </w:r>
          </w:p>
        </w:tc>
        <w:tc>
          <w:tcPr>
            <w:tcW w:w="1847"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0.741 (0.023)</w:t>
            </w:r>
          </w:p>
        </w:tc>
        <w:tc>
          <w:tcPr>
            <w:tcW w:w="2311"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 xml:space="preserve">- </w:t>
            </w:r>
          </w:p>
        </w:tc>
        <w:tc>
          <w:tcPr>
            <w:tcW w:w="1847" w:type="dxa"/>
          </w:tcPr>
          <w:p w:rsidR="003F4196" w:rsidRPr="00B73B59" w:rsidRDefault="003F4196" w:rsidP="00436EEF">
            <w:pPr>
              <w:jc w:val="center"/>
              <w:rPr>
                <w:rFonts w:ascii="Times New Roman" w:hAnsi="Times New Roman" w:cs="Times New Roman"/>
                <w:color w:val="000000" w:themeColor="text1"/>
                <w:sz w:val="24"/>
                <w:szCs w:val="24"/>
              </w:rPr>
            </w:pPr>
            <w:r w:rsidRPr="00B73B59">
              <w:rPr>
                <w:rFonts w:ascii="Times New Roman" w:hAnsi="Times New Roman" w:cs="Times New Roman"/>
                <w:color w:val="000000" w:themeColor="text1"/>
                <w:sz w:val="24"/>
                <w:szCs w:val="24"/>
              </w:rPr>
              <w:t>-</w:t>
            </w:r>
          </w:p>
        </w:tc>
      </w:tr>
    </w:tbl>
    <w:p w:rsidR="003F4196"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S3</w:t>
      </w:r>
      <w:r w:rsidRPr="00CE1ECC">
        <w:rPr>
          <w:rFonts w:ascii="Times New Roman" w:hAnsi="Times New Roman" w:cs="Times New Roman"/>
          <w:color w:val="000000" w:themeColor="text1"/>
          <w:sz w:val="24"/>
          <w:szCs w:val="24"/>
        </w:rPr>
        <w:t xml:space="preserve">. Lifetime costs and QALYs of the subsample </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2530"/>
        <w:gridCol w:w="2603"/>
      </w:tblGrid>
      <w:tr w:rsidR="003F4196" w:rsidRPr="00CE1ECC" w:rsidTr="00436EEF">
        <w:tc>
          <w:tcPr>
            <w:tcW w:w="3934" w:type="dxa"/>
            <w:vMerge w:val="restart"/>
            <w:tcBorders>
              <w:top w:val="single" w:sz="4" w:space="0" w:color="auto"/>
            </w:tcBorders>
            <w:shd w:val="clear" w:color="auto" w:fill="auto"/>
            <w:vAlign w:val="center"/>
          </w:tcPr>
          <w:p w:rsidR="003F4196" w:rsidRPr="00CE1ECC" w:rsidRDefault="003F4196" w:rsidP="00436EEF">
            <w:pPr>
              <w:rPr>
                <w:rFonts w:ascii="Times New Roman" w:hAnsi="Times New Roman" w:cs="Times New Roman"/>
                <w:b/>
                <w:sz w:val="24"/>
                <w:szCs w:val="24"/>
              </w:rPr>
            </w:pPr>
          </w:p>
        </w:tc>
        <w:tc>
          <w:tcPr>
            <w:tcW w:w="5133" w:type="dxa"/>
            <w:gridSpan w:val="2"/>
            <w:tcBorders>
              <w:top w:val="single" w:sz="4" w:space="0" w:color="auto"/>
              <w:bottom w:val="single" w:sz="4" w:space="0" w:color="auto"/>
            </w:tcBorders>
            <w:shd w:val="clear" w:color="auto" w:fill="auto"/>
          </w:tcPr>
          <w:p w:rsidR="003F4196" w:rsidRPr="00CE1ECC" w:rsidRDefault="003F4196" w:rsidP="00436EEF">
            <w:pPr>
              <w:jc w:val="center"/>
              <w:rPr>
                <w:rFonts w:ascii="Times New Roman" w:hAnsi="Times New Roman" w:cs="Times New Roman"/>
                <w:b/>
                <w:sz w:val="24"/>
                <w:szCs w:val="24"/>
              </w:rPr>
            </w:pPr>
            <w:r w:rsidRPr="00CE1ECC">
              <w:rPr>
                <w:rFonts w:ascii="Times New Roman" w:hAnsi="Times New Roman" w:cs="Times New Roman"/>
                <w:b/>
                <w:sz w:val="24"/>
                <w:szCs w:val="24"/>
              </w:rPr>
              <w:t>Mean (95% CI)</w:t>
            </w:r>
          </w:p>
        </w:tc>
      </w:tr>
      <w:tr w:rsidR="003F4196" w:rsidRPr="00CE1ECC" w:rsidTr="00436EEF">
        <w:tc>
          <w:tcPr>
            <w:tcW w:w="3934" w:type="dxa"/>
            <w:vMerge/>
            <w:tcBorders>
              <w:bottom w:val="single" w:sz="4" w:space="0" w:color="auto"/>
            </w:tcBorders>
            <w:shd w:val="clear" w:color="auto" w:fill="auto"/>
          </w:tcPr>
          <w:p w:rsidR="003F4196" w:rsidRPr="00CE1ECC" w:rsidRDefault="003F4196" w:rsidP="00436EEF">
            <w:pPr>
              <w:rPr>
                <w:rFonts w:ascii="Times New Roman" w:hAnsi="Times New Roman" w:cs="Times New Roman"/>
                <w:b/>
                <w:sz w:val="24"/>
                <w:szCs w:val="24"/>
              </w:rPr>
            </w:pPr>
          </w:p>
        </w:tc>
        <w:tc>
          <w:tcPr>
            <w:tcW w:w="2530" w:type="dxa"/>
            <w:tcBorders>
              <w:top w:val="single" w:sz="4" w:space="0" w:color="auto"/>
              <w:bottom w:val="single" w:sz="4" w:space="0" w:color="auto"/>
            </w:tcBorders>
            <w:shd w:val="clear" w:color="auto" w:fill="auto"/>
          </w:tcPr>
          <w:p w:rsidR="003F4196" w:rsidRPr="00CE1ECC" w:rsidRDefault="003F4196" w:rsidP="00436EEF">
            <w:pPr>
              <w:jc w:val="center"/>
              <w:rPr>
                <w:rFonts w:ascii="Times New Roman" w:hAnsi="Times New Roman" w:cs="Times New Roman"/>
                <w:b/>
                <w:sz w:val="24"/>
                <w:szCs w:val="24"/>
              </w:rPr>
            </w:pPr>
            <w:r w:rsidRPr="00CE1ECC">
              <w:rPr>
                <w:rFonts w:ascii="Times New Roman" w:hAnsi="Times New Roman" w:cs="Times New Roman"/>
                <w:b/>
                <w:color w:val="000000" w:themeColor="text1"/>
                <w:sz w:val="24"/>
                <w:szCs w:val="24"/>
              </w:rPr>
              <w:t>Usual care</w:t>
            </w:r>
            <w:r w:rsidRPr="00CE1ECC">
              <w:rPr>
                <w:rFonts w:ascii="Times New Roman" w:hAnsi="Times New Roman" w:cs="Times New Roman"/>
                <w:b/>
                <w:sz w:val="24"/>
                <w:szCs w:val="24"/>
              </w:rPr>
              <w:t xml:space="preserve"> (n=415)</w:t>
            </w:r>
          </w:p>
        </w:tc>
        <w:tc>
          <w:tcPr>
            <w:tcW w:w="2603" w:type="dxa"/>
            <w:tcBorders>
              <w:top w:val="single" w:sz="4" w:space="0" w:color="auto"/>
              <w:bottom w:val="single" w:sz="4" w:space="0" w:color="auto"/>
            </w:tcBorders>
            <w:shd w:val="clear" w:color="auto" w:fill="auto"/>
          </w:tcPr>
          <w:p w:rsidR="003F4196" w:rsidRPr="00CE1ECC" w:rsidRDefault="003F4196" w:rsidP="00436EEF">
            <w:pPr>
              <w:jc w:val="center"/>
              <w:rPr>
                <w:rFonts w:ascii="Times New Roman" w:hAnsi="Times New Roman" w:cs="Times New Roman"/>
                <w:b/>
                <w:sz w:val="24"/>
                <w:szCs w:val="24"/>
              </w:rPr>
            </w:pPr>
            <w:r w:rsidRPr="00CE1ECC">
              <w:rPr>
                <w:rFonts w:ascii="Times New Roman" w:hAnsi="Times New Roman" w:cs="Times New Roman"/>
                <w:b/>
                <w:sz w:val="24"/>
                <w:szCs w:val="24"/>
              </w:rPr>
              <w:t>QI (n=265)</w:t>
            </w:r>
          </w:p>
        </w:tc>
      </w:tr>
      <w:tr w:rsidR="003F4196" w:rsidRPr="00CE1ECC" w:rsidTr="00436EEF">
        <w:tc>
          <w:tcPr>
            <w:tcW w:w="3934" w:type="dxa"/>
            <w:tcBorders>
              <w:top w:val="nil"/>
              <w:bottom w:val="nil"/>
            </w:tcBorders>
          </w:tcPr>
          <w:p w:rsidR="003F4196" w:rsidRPr="00CE1ECC" w:rsidRDefault="003F4196" w:rsidP="00436EEF">
            <w:pPr>
              <w:rPr>
                <w:rFonts w:ascii="Times New Roman" w:hAnsi="Times New Roman" w:cs="Times New Roman"/>
                <w:b/>
                <w:sz w:val="24"/>
                <w:szCs w:val="24"/>
              </w:rPr>
            </w:pPr>
            <w:r w:rsidRPr="00CE1ECC">
              <w:rPr>
                <w:rFonts w:ascii="Times New Roman" w:hAnsi="Times New Roman" w:cs="Times New Roman"/>
                <w:b/>
                <w:sz w:val="24"/>
                <w:szCs w:val="24"/>
              </w:rPr>
              <w:t>Over lifetime horizon</w:t>
            </w:r>
          </w:p>
        </w:tc>
        <w:tc>
          <w:tcPr>
            <w:tcW w:w="2530" w:type="dxa"/>
            <w:tcBorders>
              <w:top w:val="nil"/>
              <w:bottom w:val="nil"/>
            </w:tcBorders>
          </w:tcPr>
          <w:p w:rsidR="003F4196" w:rsidRPr="00CE1ECC" w:rsidRDefault="003F4196" w:rsidP="00436EEF">
            <w:pPr>
              <w:jc w:val="center"/>
              <w:rPr>
                <w:rFonts w:ascii="Times New Roman" w:hAnsi="Times New Roman" w:cs="Times New Roman"/>
                <w:sz w:val="24"/>
                <w:szCs w:val="24"/>
              </w:rPr>
            </w:pPr>
          </w:p>
        </w:tc>
        <w:tc>
          <w:tcPr>
            <w:tcW w:w="2603" w:type="dxa"/>
            <w:tcBorders>
              <w:top w:val="nil"/>
              <w:bottom w:val="nil"/>
            </w:tcBorders>
          </w:tcPr>
          <w:p w:rsidR="003F4196" w:rsidRPr="00CE1ECC" w:rsidRDefault="003F4196" w:rsidP="00436EEF">
            <w:pPr>
              <w:jc w:val="center"/>
              <w:rPr>
                <w:rFonts w:ascii="Times New Roman" w:hAnsi="Times New Roman" w:cs="Times New Roman"/>
                <w:sz w:val="24"/>
                <w:szCs w:val="24"/>
              </w:rPr>
            </w:pPr>
          </w:p>
        </w:tc>
      </w:tr>
      <w:tr w:rsidR="003F4196" w:rsidRPr="00CE1ECC" w:rsidTr="00436EEF">
        <w:tc>
          <w:tcPr>
            <w:tcW w:w="3934" w:type="dxa"/>
            <w:tcBorders>
              <w:top w:val="nil"/>
              <w:bottom w:val="nil"/>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Lifetime costs (£)</w:t>
            </w:r>
          </w:p>
        </w:tc>
        <w:tc>
          <w:tcPr>
            <w:tcW w:w="2530" w:type="dxa"/>
            <w:tcBorders>
              <w:top w:val="nil"/>
              <w:bottom w:val="nil"/>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47749 (46063-49436)</w:t>
            </w:r>
          </w:p>
        </w:tc>
        <w:tc>
          <w:tcPr>
            <w:tcW w:w="2603" w:type="dxa"/>
            <w:tcBorders>
              <w:top w:val="nil"/>
              <w:bottom w:val="nil"/>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49258 (47294-51221)</w:t>
            </w:r>
          </w:p>
        </w:tc>
      </w:tr>
      <w:tr w:rsidR="003F4196" w:rsidRPr="00CE1ECC" w:rsidTr="00436EEF">
        <w:tc>
          <w:tcPr>
            <w:tcW w:w="3934" w:type="dxa"/>
            <w:tcBorders>
              <w:top w:val="nil"/>
              <w:bottom w:val="nil"/>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 xml:space="preserve">Lifetime QALYs </w:t>
            </w:r>
          </w:p>
        </w:tc>
        <w:tc>
          <w:tcPr>
            <w:tcW w:w="2530" w:type="dxa"/>
            <w:tcBorders>
              <w:top w:val="nil"/>
              <w:bottom w:val="nil"/>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9.434 (8.938-9.929)</w:t>
            </w:r>
          </w:p>
        </w:tc>
        <w:tc>
          <w:tcPr>
            <w:tcW w:w="2603" w:type="dxa"/>
            <w:tcBorders>
              <w:top w:val="nil"/>
              <w:bottom w:val="nil"/>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9.564 (8.986-10.143)</w:t>
            </w:r>
          </w:p>
        </w:tc>
      </w:tr>
      <w:tr w:rsidR="003F4196" w:rsidRPr="00CE1ECC" w:rsidTr="00436EEF">
        <w:tc>
          <w:tcPr>
            <w:tcW w:w="3934"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proofErr w:type="spellStart"/>
            <w:r w:rsidRPr="00CE1ECC">
              <w:rPr>
                <w:rFonts w:ascii="Times New Roman" w:hAnsi="Times New Roman" w:cs="Times New Roman"/>
                <w:b/>
                <w:sz w:val="24"/>
                <w:szCs w:val="24"/>
              </w:rPr>
              <w:t>ΔCosts</w:t>
            </w:r>
            <w:proofErr w:type="spellEnd"/>
            <w:r w:rsidRPr="00CE1ECC">
              <w:rPr>
                <w:rFonts w:ascii="Times New Roman" w:hAnsi="Times New Roman" w:cs="Times New Roman"/>
                <w:b/>
                <w:sz w:val="24"/>
                <w:szCs w:val="24"/>
              </w:rPr>
              <w:t xml:space="preserve">  (£)</w:t>
            </w:r>
            <w:r w:rsidRPr="00CE1ECC">
              <w:rPr>
                <w:rFonts w:ascii="Times New Roman" w:hAnsi="Times New Roman" w:cs="Times New Roman"/>
                <w:b/>
                <w:sz w:val="24"/>
                <w:szCs w:val="24"/>
                <w:vertAlign w:val="superscript"/>
              </w:rPr>
              <w:t>a</w:t>
            </w:r>
          </w:p>
        </w:tc>
        <w:tc>
          <w:tcPr>
            <w:tcW w:w="2530" w:type="dxa"/>
            <w:tcBorders>
              <w:top w:val="nil"/>
              <w:bottom w:val="nil"/>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w:t>
            </w:r>
          </w:p>
        </w:tc>
        <w:tc>
          <w:tcPr>
            <w:tcW w:w="2603" w:type="dxa"/>
            <w:tcBorders>
              <w:top w:val="nil"/>
              <w:bottom w:val="nil"/>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1395 (-1083 to 3873)</w:t>
            </w:r>
          </w:p>
        </w:tc>
      </w:tr>
      <w:tr w:rsidR="003F4196" w:rsidRPr="00CE1ECC" w:rsidTr="00436EEF">
        <w:tc>
          <w:tcPr>
            <w:tcW w:w="3934"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proofErr w:type="spellStart"/>
            <w:r w:rsidRPr="00CE1ECC">
              <w:rPr>
                <w:rFonts w:ascii="Times New Roman" w:hAnsi="Times New Roman" w:cs="Times New Roman"/>
                <w:b/>
                <w:sz w:val="24"/>
                <w:szCs w:val="24"/>
              </w:rPr>
              <w:t>ΔQALYs</w:t>
            </w:r>
            <w:r w:rsidRPr="00CE1ECC">
              <w:rPr>
                <w:rFonts w:ascii="Times New Roman" w:hAnsi="Times New Roman" w:cs="Times New Roman"/>
                <w:b/>
                <w:sz w:val="24"/>
                <w:szCs w:val="24"/>
                <w:vertAlign w:val="superscript"/>
              </w:rPr>
              <w:t>b</w:t>
            </w:r>
            <w:proofErr w:type="spellEnd"/>
          </w:p>
        </w:tc>
        <w:tc>
          <w:tcPr>
            <w:tcW w:w="2530" w:type="dxa"/>
            <w:tcBorders>
              <w:top w:val="nil"/>
              <w:bottom w:val="single" w:sz="4" w:space="0" w:color="auto"/>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w:t>
            </w:r>
          </w:p>
        </w:tc>
        <w:tc>
          <w:tcPr>
            <w:tcW w:w="2603" w:type="dxa"/>
            <w:tcBorders>
              <w:top w:val="nil"/>
              <w:bottom w:val="single" w:sz="4" w:space="0" w:color="auto"/>
            </w:tcBorders>
          </w:tcPr>
          <w:p w:rsidR="003F4196" w:rsidRPr="00CE1ECC" w:rsidRDefault="003F4196" w:rsidP="00436EEF">
            <w:pPr>
              <w:jc w:val="center"/>
              <w:rPr>
                <w:rFonts w:ascii="Times New Roman" w:hAnsi="Times New Roman" w:cs="Times New Roman"/>
                <w:sz w:val="24"/>
                <w:szCs w:val="24"/>
              </w:rPr>
            </w:pPr>
            <w:r w:rsidRPr="00CE1ECC">
              <w:rPr>
                <w:rFonts w:ascii="Times New Roman" w:hAnsi="Times New Roman" w:cs="Times New Roman"/>
                <w:sz w:val="24"/>
                <w:szCs w:val="24"/>
              </w:rPr>
              <w:t>0.018 (-0.396 to 0.432)</w:t>
            </w:r>
          </w:p>
        </w:tc>
      </w:tr>
    </w:tbl>
    <w:p w:rsidR="003F4196" w:rsidRPr="00CE1ECC" w:rsidRDefault="003F4196" w:rsidP="003F4196">
      <w:pPr>
        <w:spacing w:after="0" w:line="240" w:lineRule="auto"/>
        <w:rPr>
          <w:rFonts w:ascii="Times New Roman" w:hAnsi="Times New Roman" w:cs="Times New Roman"/>
          <w:sz w:val="24"/>
          <w:szCs w:val="24"/>
        </w:rPr>
      </w:pPr>
      <w:proofErr w:type="spellStart"/>
      <w:proofErr w:type="gramStart"/>
      <w:r w:rsidRPr="00CE1ECC">
        <w:rPr>
          <w:rFonts w:ascii="Times New Roman" w:hAnsi="Times New Roman" w:cs="Times New Roman"/>
          <w:sz w:val="24"/>
          <w:szCs w:val="24"/>
          <w:vertAlign w:val="superscript"/>
        </w:rPr>
        <w:t>a</w:t>
      </w:r>
      <w:proofErr w:type="spellEnd"/>
      <w:proofErr w:type="gramEnd"/>
      <w:r w:rsidRPr="00CE1ECC">
        <w:rPr>
          <w:rFonts w:ascii="Times New Roman" w:hAnsi="Times New Roman" w:cs="Times New Roman"/>
          <w:sz w:val="24"/>
          <w:szCs w:val="24"/>
          <w:vertAlign w:val="superscript"/>
        </w:rPr>
        <w:t xml:space="preserve"> </w:t>
      </w:r>
      <w:r w:rsidRPr="00CE1ECC">
        <w:rPr>
          <w:rFonts w:ascii="Times New Roman" w:hAnsi="Times New Roman" w:cs="Times New Roman"/>
          <w:sz w:val="24"/>
          <w:szCs w:val="24"/>
        </w:rPr>
        <w:t>Adjusted for age and sex</w:t>
      </w:r>
    </w:p>
    <w:p w:rsidR="003F4196" w:rsidRPr="00CE1ECC" w:rsidRDefault="003F4196" w:rsidP="003F4196">
      <w:pPr>
        <w:spacing w:after="0" w:line="240" w:lineRule="auto"/>
        <w:rPr>
          <w:rFonts w:ascii="Times New Roman" w:hAnsi="Times New Roman" w:cs="Times New Roman"/>
          <w:sz w:val="24"/>
          <w:szCs w:val="24"/>
        </w:rPr>
      </w:pPr>
      <w:proofErr w:type="gramStart"/>
      <w:r w:rsidRPr="00CE1ECC">
        <w:rPr>
          <w:rFonts w:ascii="Times New Roman" w:hAnsi="Times New Roman" w:cs="Times New Roman"/>
          <w:sz w:val="24"/>
          <w:szCs w:val="24"/>
          <w:vertAlign w:val="superscript"/>
        </w:rPr>
        <w:t>b</w:t>
      </w:r>
      <w:proofErr w:type="gramEnd"/>
      <w:r w:rsidRPr="00CE1ECC">
        <w:rPr>
          <w:rFonts w:ascii="Times New Roman" w:hAnsi="Times New Roman" w:cs="Times New Roman"/>
          <w:sz w:val="24"/>
          <w:szCs w:val="24"/>
          <w:vertAlign w:val="superscript"/>
        </w:rPr>
        <w:t xml:space="preserve"> </w:t>
      </w:r>
      <w:r w:rsidRPr="00CE1ECC">
        <w:rPr>
          <w:rFonts w:ascii="Times New Roman" w:hAnsi="Times New Roman" w:cs="Times New Roman"/>
          <w:sz w:val="24"/>
          <w:szCs w:val="24"/>
        </w:rPr>
        <w:t>Adjusted for baseline EQ-5D, age and sex</w:t>
      </w:r>
    </w:p>
    <w:p w:rsidR="003F4196" w:rsidRPr="00CE1ECC"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b/>
          <w:color w:val="000000" w:themeColor="text1"/>
          <w:sz w:val="24"/>
          <w:szCs w:val="24"/>
        </w:rPr>
      </w:pPr>
    </w:p>
    <w:p w:rsidR="003F4196" w:rsidRPr="00CE1ECC" w:rsidRDefault="003F4196" w:rsidP="003F4196">
      <w:pPr>
        <w:spacing w:after="0" w:line="240" w:lineRule="auto"/>
        <w:rPr>
          <w:rFonts w:ascii="Times New Roman" w:hAnsi="Times New Roman" w:cs="Times New Roman"/>
          <w:b/>
          <w:color w:val="000000" w:themeColor="text1"/>
          <w:sz w:val="24"/>
          <w:szCs w:val="24"/>
        </w:rPr>
        <w:sectPr w:rsidR="003F4196" w:rsidRPr="00CE1ECC" w:rsidSect="00B37F20">
          <w:pgSz w:w="16838" w:h="11906" w:orient="landscape"/>
          <w:pgMar w:top="1440" w:right="1440" w:bottom="1440" w:left="1440" w:header="708" w:footer="708" w:gutter="0"/>
          <w:cols w:space="708"/>
          <w:docGrid w:linePitch="360"/>
        </w:sectPr>
      </w:pPr>
    </w:p>
    <w:p w:rsidR="003F4196" w:rsidRPr="00CE1ECC" w:rsidRDefault="003F4196" w:rsidP="003F419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Table S4</w:t>
      </w:r>
      <w:r w:rsidRPr="00CE1ECC">
        <w:rPr>
          <w:rFonts w:ascii="Times New Roman" w:hAnsi="Times New Roman" w:cs="Times New Roman"/>
          <w:b/>
          <w:color w:val="000000" w:themeColor="text1"/>
          <w:sz w:val="24"/>
          <w:szCs w:val="24"/>
        </w:rPr>
        <w:t>.</w:t>
      </w:r>
      <w:r w:rsidRPr="00CE1ECC">
        <w:rPr>
          <w:rFonts w:ascii="Times New Roman" w:hAnsi="Times New Roman" w:cs="Times New Roman"/>
          <w:color w:val="000000" w:themeColor="text1"/>
          <w:sz w:val="24"/>
          <w:szCs w:val="24"/>
        </w:rPr>
        <w:t xml:space="preserve"> Estimated costs, EQ-5D</w:t>
      </w:r>
      <w:r>
        <w:rPr>
          <w:rFonts w:ascii="Times New Roman" w:hAnsi="Times New Roman" w:cs="Times New Roman"/>
          <w:color w:val="000000" w:themeColor="text1"/>
          <w:sz w:val="24"/>
          <w:szCs w:val="24"/>
        </w:rPr>
        <w:t>-3L scores, and QALYs for</w:t>
      </w:r>
      <w:r w:rsidRPr="00CE1ECC">
        <w:rPr>
          <w:rFonts w:ascii="Times New Roman" w:hAnsi="Times New Roman" w:cs="Times New Roman"/>
          <w:color w:val="000000" w:themeColor="text1"/>
          <w:sz w:val="24"/>
          <w:szCs w:val="24"/>
        </w:rPr>
        <w:t xml:space="preserve"> EPOCH population over the trial period and over lifetime horizon</w:t>
      </w:r>
    </w:p>
    <w:tbl>
      <w:tblPr>
        <w:tblStyle w:val="TableGrid"/>
        <w:tblW w:w="1096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9"/>
        <w:gridCol w:w="1778"/>
        <w:gridCol w:w="1765"/>
        <w:gridCol w:w="1778"/>
        <w:gridCol w:w="1765"/>
      </w:tblGrid>
      <w:tr w:rsidR="003F4196" w:rsidRPr="00CE1ECC" w:rsidTr="00436EEF">
        <w:trPr>
          <w:jc w:val="center"/>
        </w:trPr>
        <w:tc>
          <w:tcPr>
            <w:tcW w:w="3879" w:type="dxa"/>
            <w:tcBorders>
              <w:top w:val="single" w:sz="4" w:space="0" w:color="auto"/>
            </w:tcBorders>
          </w:tcPr>
          <w:p w:rsidR="003F4196" w:rsidRPr="00CE1ECC" w:rsidRDefault="003F4196" w:rsidP="00436EEF">
            <w:pPr>
              <w:rPr>
                <w:rFonts w:ascii="Times New Roman" w:hAnsi="Times New Roman" w:cs="Times New Roman"/>
                <w:color w:val="000000" w:themeColor="text1"/>
                <w:sz w:val="24"/>
                <w:szCs w:val="24"/>
              </w:rPr>
            </w:pPr>
          </w:p>
        </w:tc>
        <w:tc>
          <w:tcPr>
            <w:tcW w:w="3543" w:type="dxa"/>
            <w:gridSpan w:val="2"/>
            <w:tcBorders>
              <w:top w:val="single" w:sz="4" w:space="0" w:color="auto"/>
              <w:bottom w:val="single" w:sz="4" w:space="0" w:color="auto"/>
            </w:tcBorders>
          </w:tcPr>
          <w:p w:rsidR="003F4196" w:rsidRPr="00CE1ECC" w:rsidRDefault="003F4196" w:rsidP="00436EEF">
            <w:pPr>
              <w:jc w:val="center"/>
              <w:rPr>
                <w:rFonts w:ascii="Times New Roman" w:hAnsi="Times New Roman" w:cs="Times New Roman"/>
                <w:color w:val="000000" w:themeColor="text1"/>
                <w:sz w:val="24"/>
                <w:szCs w:val="24"/>
              </w:rPr>
            </w:pPr>
            <w:r w:rsidRPr="00CE1ECC">
              <w:rPr>
                <w:rFonts w:ascii="Times New Roman" w:hAnsi="Times New Roman" w:cs="Times New Roman"/>
                <w:b/>
                <w:color w:val="000000" w:themeColor="text1"/>
                <w:sz w:val="24"/>
                <w:szCs w:val="24"/>
              </w:rPr>
              <w:t>Usual care (n=8482)</w:t>
            </w:r>
          </w:p>
        </w:tc>
        <w:tc>
          <w:tcPr>
            <w:tcW w:w="3543" w:type="dxa"/>
            <w:gridSpan w:val="2"/>
            <w:tcBorders>
              <w:top w:val="single" w:sz="4" w:space="0" w:color="auto"/>
              <w:bottom w:val="single" w:sz="4" w:space="0" w:color="auto"/>
            </w:tcBorders>
          </w:tcPr>
          <w:p w:rsidR="003F4196" w:rsidRPr="00CE1ECC" w:rsidRDefault="003F4196" w:rsidP="00436EEF">
            <w:pPr>
              <w:jc w:val="center"/>
              <w:rPr>
                <w:rFonts w:ascii="Times New Roman" w:hAnsi="Times New Roman" w:cs="Times New Roman"/>
                <w:color w:val="000000" w:themeColor="text1"/>
                <w:sz w:val="24"/>
                <w:szCs w:val="24"/>
              </w:rPr>
            </w:pPr>
            <w:r w:rsidRPr="00CE1ECC">
              <w:rPr>
                <w:rFonts w:ascii="Times New Roman" w:hAnsi="Times New Roman" w:cs="Times New Roman"/>
                <w:b/>
                <w:color w:val="000000" w:themeColor="text1"/>
                <w:sz w:val="24"/>
                <w:szCs w:val="24"/>
              </w:rPr>
              <w:t>QI (n=7374)</w:t>
            </w:r>
          </w:p>
        </w:tc>
      </w:tr>
      <w:tr w:rsidR="003F4196" w:rsidRPr="00CE1ECC" w:rsidTr="00436EEF">
        <w:trPr>
          <w:jc w:val="center"/>
        </w:trPr>
        <w:tc>
          <w:tcPr>
            <w:tcW w:w="3879" w:type="dxa"/>
            <w:tcBorders>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p>
        </w:tc>
        <w:tc>
          <w:tcPr>
            <w:tcW w:w="1778" w:type="dxa"/>
            <w:tcBorders>
              <w:top w:val="single" w:sz="4" w:space="0" w:color="auto"/>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Mean (SE)</w:t>
            </w:r>
          </w:p>
        </w:tc>
        <w:tc>
          <w:tcPr>
            <w:tcW w:w="1765" w:type="dxa"/>
            <w:tcBorders>
              <w:top w:val="single" w:sz="4" w:space="0" w:color="auto"/>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95% CI</w:t>
            </w:r>
          </w:p>
        </w:tc>
        <w:tc>
          <w:tcPr>
            <w:tcW w:w="1778" w:type="dxa"/>
            <w:tcBorders>
              <w:top w:val="single" w:sz="4" w:space="0" w:color="auto"/>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Mean (SE)</w:t>
            </w:r>
          </w:p>
        </w:tc>
        <w:tc>
          <w:tcPr>
            <w:tcW w:w="1765" w:type="dxa"/>
            <w:tcBorders>
              <w:top w:val="single" w:sz="4" w:space="0" w:color="auto"/>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95% CI</w:t>
            </w:r>
          </w:p>
        </w:tc>
      </w:tr>
      <w:tr w:rsidR="003F4196" w:rsidRPr="00CE1ECC" w:rsidTr="00436EEF">
        <w:trPr>
          <w:jc w:val="center"/>
        </w:trPr>
        <w:tc>
          <w:tcPr>
            <w:tcW w:w="5657" w:type="dxa"/>
            <w:gridSpan w:val="2"/>
            <w:tcBorders>
              <w:top w:val="single" w:sz="4" w:space="0" w:color="auto"/>
              <w:bottom w:val="nil"/>
            </w:tcBorders>
          </w:tcPr>
          <w:p w:rsidR="003F4196" w:rsidRPr="00CE1ECC" w:rsidRDefault="003F4196" w:rsidP="00436EEF">
            <w:pPr>
              <w:rPr>
                <w:rFonts w:ascii="Times New Roman" w:hAnsi="Times New Roman" w:cs="Times New Roman"/>
                <w:b/>
                <w:i/>
                <w:color w:val="000000" w:themeColor="text1"/>
                <w:sz w:val="24"/>
                <w:szCs w:val="24"/>
              </w:rPr>
            </w:pPr>
            <w:r w:rsidRPr="00CE1ECC">
              <w:rPr>
                <w:rFonts w:ascii="Times New Roman" w:hAnsi="Times New Roman" w:cs="Times New Roman"/>
                <w:b/>
                <w:i/>
                <w:color w:val="000000" w:themeColor="text1"/>
                <w:sz w:val="24"/>
                <w:szCs w:val="24"/>
              </w:rPr>
              <w:t>Within trial period</w:t>
            </w:r>
          </w:p>
        </w:tc>
        <w:tc>
          <w:tcPr>
            <w:tcW w:w="1765"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c>
          <w:tcPr>
            <w:tcW w:w="1778"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c>
          <w:tcPr>
            <w:tcW w:w="1765"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r>
      <w:tr w:rsidR="003F4196" w:rsidRPr="00CE1ECC" w:rsidTr="00436EEF">
        <w:trPr>
          <w:jc w:val="center"/>
        </w:trPr>
        <w:tc>
          <w:tcPr>
            <w:tcW w:w="3879"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sz w:val="24"/>
                <w:szCs w:val="24"/>
              </w:rPr>
              <w:t xml:space="preserve">Costs of </w:t>
            </w:r>
            <w:r w:rsidRPr="00CE1ECC">
              <w:rPr>
                <w:rFonts w:ascii="Times New Roman" w:hAnsi="Times New Roman" w:cs="Times New Roman"/>
                <w:color w:val="000000" w:themeColor="text1"/>
                <w:sz w:val="24"/>
                <w:szCs w:val="24"/>
              </w:rPr>
              <w:t>inpatient stay after surgery</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6225 (75)</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6078-6372</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6347 (79)</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6193-6501</w:t>
            </w:r>
          </w:p>
        </w:tc>
      </w:tr>
      <w:tr w:rsidR="003F4196" w:rsidRPr="00CE1ECC" w:rsidTr="00436EEF">
        <w:trPr>
          <w:jc w:val="center"/>
        </w:trPr>
        <w:tc>
          <w:tcPr>
            <w:tcW w:w="3879" w:type="dxa"/>
            <w:tcBorders>
              <w:top w:val="nil"/>
              <w:bottom w:val="nil"/>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color w:val="000000" w:themeColor="text1"/>
                <w:sz w:val="24"/>
                <w:szCs w:val="24"/>
              </w:rPr>
              <w:t>Costs of readmissions</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1116 (23)</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1071-1160</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1309 (28)</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1254-1364</w:t>
            </w:r>
          </w:p>
        </w:tc>
      </w:tr>
      <w:tr w:rsidR="003F4196" w:rsidRPr="00CE1ECC" w:rsidTr="00436EEF">
        <w:trPr>
          <w:jc w:val="center"/>
        </w:trPr>
        <w:tc>
          <w:tcPr>
            <w:tcW w:w="3879" w:type="dxa"/>
            <w:tcBorders>
              <w:top w:val="nil"/>
              <w:bottom w:val="nil"/>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color w:val="000000" w:themeColor="text1"/>
                <w:sz w:val="24"/>
                <w:szCs w:val="24"/>
              </w:rPr>
              <w:t>Costs of outpatient, A&amp;E and primary care</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789 (1)</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787-791</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738 (1)</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736-740</w:t>
            </w:r>
          </w:p>
        </w:tc>
      </w:tr>
      <w:tr w:rsidR="003F4196" w:rsidRPr="00CE1ECC" w:rsidTr="00436EEF">
        <w:trPr>
          <w:jc w:val="center"/>
        </w:trPr>
        <w:tc>
          <w:tcPr>
            <w:tcW w:w="3879"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QI intervention</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32</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p>
        </w:tc>
      </w:tr>
      <w:tr w:rsidR="003F4196" w:rsidRPr="00CE1ECC" w:rsidTr="00436EEF">
        <w:trPr>
          <w:trHeight w:val="116"/>
          <w:jc w:val="center"/>
        </w:trPr>
        <w:tc>
          <w:tcPr>
            <w:tcW w:w="3879"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Total costs (£)</w:t>
            </w:r>
          </w:p>
        </w:tc>
        <w:tc>
          <w:tcPr>
            <w:tcW w:w="1778"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8129 (79)</w:t>
            </w:r>
          </w:p>
        </w:tc>
        <w:tc>
          <w:tcPr>
            <w:tcW w:w="1765"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7974-8284</w:t>
            </w:r>
          </w:p>
        </w:tc>
        <w:tc>
          <w:tcPr>
            <w:tcW w:w="1778"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8425 (85)</w:t>
            </w:r>
          </w:p>
        </w:tc>
        <w:tc>
          <w:tcPr>
            <w:tcW w:w="1765"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8258-8591</w:t>
            </w:r>
          </w:p>
        </w:tc>
      </w:tr>
      <w:tr w:rsidR="003F4196" w:rsidRPr="00CE1ECC" w:rsidTr="00436EEF">
        <w:trPr>
          <w:jc w:val="center"/>
        </w:trPr>
        <w:tc>
          <w:tcPr>
            <w:tcW w:w="3879" w:type="dxa"/>
            <w:tcBorders>
              <w:top w:val="single" w:sz="4" w:space="0" w:color="auto"/>
              <w:bottom w:val="nil"/>
            </w:tcBorders>
            <w:vAlign w:val="center"/>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Baseline EQ-5D-3L</w:t>
            </w:r>
          </w:p>
        </w:tc>
        <w:tc>
          <w:tcPr>
            <w:tcW w:w="1778"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0.202 (0.001)</w:t>
            </w:r>
          </w:p>
        </w:tc>
        <w:tc>
          <w:tcPr>
            <w:tcW w:w="1765"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0.200-0.203</w:t>
            </w:r>
          </w:p>
        </w:tc>
        <w:tc>
          <w:tcPr>
            <w:tcW w:w="1778"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0.203 (0.001)</w:t>
            </w:r>
          </w:p>
        </w:tc>
        <w:tc>
          <w:tcPr>
            <w:tcW w:w="1765"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0.201-0.204</w:t>
            </w:r>
          </w:p>
        </w:tc>
      </w:tr>
      <w:tr w:rsidR="003F4196" w:rsidRPr="00CE1ECC" w:rsidTr="00436EEF">
        <w:trPr>
          <w:jc w:val="center"/>
        </w:trPr>
        <w:tc>
          <w:tcPr>
            <w:tcW w:w="3879"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90 days EQ-5D-3L</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0.593 (0.003)</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0.587-0.598</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0.588 (0.003)</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0.582-0.594</w:t>
            </w:r>
          </w:p>
        </w:tc>
      </w:tr>
      <w:tr w:rsidR="003F4196" w:rsidRPr="00CE1ECC" w:rsidTr="00436EEF">
        <w:trPr>
          <w:jc w:val="center"/>
        </w:trPr>
        <w:tc>
          <w:tcPr>
            <w:tcW w:w="3879" w:type="dxa"/>
            <w:tcBorders>
              <w:top w:val="nil"/>
              <w:bottom w:val="nil"/>
            </w:tcBorders>
            <w:vAlign w:val="center"/>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180 days EQ-5D-3L</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0.629 (0.003)</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0.622-0.636</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0.587 (0.003)</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0.581-0.594</w:t>
            </w:r>
          </w:p>
        </w:tc>
      </w:tr>
      <w:tr w:rsidR="003F4196" w:rsidRPr="00CE1ECC" w:rsidTr="00436EEF">
        <w:trPr>
          <w:jc w:val="center"/>
        </w:trPr>
        <w:tc>
          <w:tcPr>
            <w:tcW w:w="3879" w:type="dxa"/>
            <w:tcBorders>
              <w:top w:val="nil"/>
              <w:bottom w:val="nil"/>
            </w:tcBorders>
            <w:vAlign w:val="center"/>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QALYs</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0.238 (0.001)</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0.235-0.240</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0.225 (0.001)</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0.222-0.228</w:t>
            </w:r>
          </w:p>
        </w:tc>
      </w:tr>
      <w:tr w:rsidR="003F4196" w:rsidRPr="00CE1ECC" w:rsidTr="00436EEF">
        <w:trPr>
          <w:jc w:val="center"/>
        </w:trPr>
        <w:tc>
          <w:tcPr>
            <w:tcW w:w="3879" w:type="dxa"/>
            <w:tcBorders>
              <w:top w:val="single" w:sz="4" w:space="0" w:color="auto"/>
              <w:bottom w:val="nil"/>
            </w:tcBorders>
            <w:vAlign w:val="center"/>
          </w:tcPr>
          <w:p w:rsidR="003F4196" w:rsidRPr="00CE1ECC" w:rsidRDefault="003F4196" w:rsidP="00436EEF">
            <w:pPr>
              <w:rPr>
                <w:rFonts w:ascii="Times New Roman" w:hAnsi="Times New Roman" w:cs="Times New Roman"/>
                <w:sz w:val="24"/>
                <w:szCs w:val="24"/>
              </w:rPr>
            </w:pPr>
            <w:r w:rsidRPr="00EB512C">
              <w:rPr>
                <w:rFonts w:ascii="Times New Roman" w:hAnsi="Times New Roman" w:cs="Times New Roman"/>
                <w:b/>
                <w:i/>
                <w:color w:val="000000" w:themeColor="text1"/>
                <w:sz w:val="24"/>
                <w:szCs w:val="24"/>
              </w:rPr>
              <w:t>Over lifetime horizon</w:t>
            </w:r>
          </w:p>
        </w:tc>
        <w:tc>
          <w:tcPr>
            <w:tcW w:w="1778"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c>
          <w:tcPr>
            <w:tcW w:w="1765"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c>
          <w:tcPr>
            <w:tcW w:w="1778"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c>
          <w:tcPr>
            <w:tcW w:w="1765" w:type="dxa"/>
            <w:tcBorders>
              <w:top w:val="single" w:sz="4" w:space="0" w:color="auto"/>
              <w:bottom w:val="nil"/>
            </w:tcBorders>
          </w:tcPr>
          <w:p w:rsidR="003F4196" w:rsidRPr="00CE1ECC" w:rsidRDefault="003F4196" w:rsidP="00436EEF">
            <w:pPr>
              <w:rPr>
                <w:rFonts w:ascii="Times New Roman" w:hAnsi="Times New Roman" w:cs="Times New Roman"/>
                <w:color w:val="000000" w:themeColor="text1"/>
                <w:sz w:val="24"/>
                <w:szCs w:val="24"/>
              </w:rPr>
            </w:pPr>
          </w:p>
        </w:tc>
      </w:tr>
      <w:tr w:rsidR="003F4196" w:rsidRPr="00CE1ECC" w:rsidTr="00436EEF">
        <w:trPr>
          <w:jc w:val="center"/>
        </w:trPr>
        <w:tc>
          <w:tcPr>
            <w:tcW w:w="3879" w:type="dxa"/>
            <w:tcBorders>
              <w:top w:val="nil"/>
              <w:bottom w:val="nil"/>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Lifetime costs (£)</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42778 (222)</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42344-43213</w:t>
            </w:r>
          </w:p>
        </w:tc>
        <w:tc>
          <w:tcPr>
            <w:tcW w:w="1778"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43379 (237)</w:t>
            </w:r>
          </w:p>
        </w:tc>
        <w:tc>
          <w:tcPr>
            <w:tcW w:w="1765" w:type="dxa"/>
            <w:tcBorders>
              <w:top w:val="nil"/>
              <w:bottom w:val="nil"/>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42914-43844</w:t>
            </w:r>
          </w:p>
        </w:tc>
      </w:tr>
      <w:tr w:rsidR="003F4196" w:rsidRPr="00CE1ECC" w:rsidTr="00436EEF">
        <w:trPr>
          <w:jc w:val="center"/>
        </w:trPr>
        <w:tc>
          <w:tcPr>
            <w:tcW w:w="3879" w:type="dxa"/>
            <w:tcBorders>
              <w:top w:val="nil"/>
              <w:bottom w:val="single" w:sz="4" w:space="0" w:color="auto"/>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 xml:space="preserve">Lifetime QALYs </w:t>
            </w:r>
          </w:p>
        </w:tc>
        <w:tc>
          <w:tcPr>
            <w:tcW w:w="1778"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8.115 (0.059)</w:t>
            </w:r>
          </w:p>
        </w:tc>
        <w:tc>
          <w:tcPr>
            <w:tcW w:w="1765"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7.998-8.231</w:t>
            </w:r>
          </w:p>
        </w:tc>
        <w:tc>
          <w:tcPr>
            <w:tcW w:w="1778"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8.129 (0.063)</w:t>
            </w:r>
          </w:p>
        </w:tc>
        <w:tc>
          <w:tcPr>
            <w:tcW w:w="1765" w:type="dxa"/>
            <w:tcBorders>
              <w:top w:val="nil"/>
              <w:bottom w:val="single" w:sz="4" w:space="0" w:color="auto"/>
            </w:tcBorders>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8.005-8.253</w:t>
            </w:r>
          </w:p>
        </w:tc>
      </w:tr>
    </w:tbl>
    <w:p w:rsidR="003F4196" w:rsidRPr="00CE1ECC" w:rsidRDefault="003F4196" w:rsidP="003F4196">
      <w:pPr>
        <w:spacing w:after="0" w:line="240" w:lineRule="auto"/>
        <w:rPr>
          <w:rFonts w:ascii="Times New Roman" w:hAnsi="Times New Roman" w:cs="Times New Roman"/>
          <w:color w:val="000000" w:themeColor="text1"/>
          <w:sz w:val="24"/>
          <w:szCs w:val="24"/>
        </w:rPr>
      </w:pPr>
    </w:p>
    <w:p w:rsidR="003F4196" w:rsidRDefault="003F4196" w:rsidP="003F4196">
      <w:pPr>
        <w:spacing w:after="0" w:line="240" w:lineRule="auto"/>
        <w:rPr>
          <w:rFonts w:ascii="Times New Roman" w:hAnsi="Times New Roman" w:cs="Times New Roman"/>
          <w:b/>
          <w:color w:val="000000" w:themeColor="text1"/>
          <w:sz w:val="24"/>
          <w:szCs w:val="24"/>
        </w:rPr>
      </w:pPr>
    </w:p>
    <w:p w:rsidR="003F4196" w:rsidRPr="00CE1ECC" w:rsidRDefault="003F4196" w:rsidP="003F4196">
      <w:pPr>
        <w:spacing w:after="0" w:line="240" w:lineRule="auto"/>
        <w:rPr>
          <w:rFonts w:ascii="Times New Roman" w:hAnsi="Times New Roman" w:cs="Times New Roman"/>
          <w:b/>
          <w:color w:val="000000" w:themeColor="text1"/>
          <w:sz w:val="24"/>
          <w:szCs w:val="24"/>
        </w:rPr>
      </w:pPr>
    </w:p>
    <w:p w:rsidR="003F4196" w:rsidRPr="00CE1ECC" w:rsidRDefault="003F4196" w:rsidP="003F419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S5</w:t>
      </w:r>
      <w:r w:rsidRPr="00CE1ECC">
        <w:rPr>
          <w:rFonts w:ascii="Times New Roman" w:hAnsi="Times New Roman" w:cs="Times New Roman"/>
          <w:b/>
          <w:color w:val="000000" w:themeColor="text1"/>
          <w:sz w:val="24"/>
          <w:szCs w:val="24"/>
        </w:rPr>
        <w:t>.</w:t>
      </w:r>
      <w:r w:rsidRPr="00CE1ECC">
        <w:rPr>
          <w:rFonts w:ascii="Times New Roman" w:hAnsi="Times New Roman" w:cs="Times New Roman"/>
          <w:color w:val="000000" w:themeColor="text1"/>
          <w:sz w:val="24"/>
          <w:szCs w:val="24"/>
        </w:rPr>
        <w:t xml:space="preserve"> Marginal effect on costs of readmission and costs of outpatient and primary care</w:t>
      </w:r>
    </w:p>
    <w:tbl>
      <w:tblPr>
        <w:tblStyle w:val="TableGrid"/>
        <w:tblW w:w="973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624"/>
        <w:gridCol w:w="4130"/>
      </w:tblGrid>
      <w:tr w:rsidR="003F4196" w:rsidRPr="00CE1ECC" w:rsidTr="00436EEF">
        <w:tc>
          <w:tcPr>
            <w:tcW w:w="2978"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color w:val="000000" w:themeColor="text1"/>
                <w:sz w:val="24"/>
                <w:szCs w:val="24"/>
              </w:rPr>
              <w:t>Using GLM with a Gamma family and log link</w:t>
            </w:r>
          </w:p>
        </w:tc>
        <w:tc>
          <w:tcPr>
            <w:tcW w:w="2624"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b/>
                <w:color w:val="000000" w:themeColor="text1"/>
                <w:sz w:val="24"/>
                <w:szCs w:val="24"/>
              </w:rPr>
              <w:t>Costs of readmissions</w:t>
            </w:r>
          </w:p>
        </w:tc>
        <w:tc>
          <w:tcPr>
            <w:tcW w:w="4130"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b/>
                <w:color w:val="000000" w:themeColor="text1"/>
                <w:sz w:val="24"/>
                <w:szCs w:val="24"/>
              </w:rPr>
              <w:t>Costs of outpatient and primary care</w:t>
            </w:r>
          </w:p>
        </w:tc>
      </w:tr>
      <w:tr w:rsidR="003F4196" w:rsidRPr="00CE1ECC" w:rsidTr="00436EEF">
        <w:tc>
          <w:tcPr>
            <w:tcW w:w="2978"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QI intervention</w:t>
            </w:r>
          </w:p>
        </w:tc>
        <w:tc>
          <w:tcPr>
            <w:tcW w:w="2624" w:type="dxa"/>
            <w:tcBorders>
              <w:top w:val="single" w:sz="4" w:space="0" w:color="auto"/>
            </w:tcBorders>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lang w:eastAsia="en-US"/>
              </w:rPr>
              <w:t>240</w:t>
            </w:r>
          </w:p>
        </w:tc>
        <w:tc>
          <w:tcPr>
            <w:tcW w:w="4130" w:type="dxa"/>
            <w:tcBorders>
              <w:top w:val="single" w:sz="4" w:space="0" w:color="auto"/>
            </w:tcBorders>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lang w:eastAsia="en-US"/>
              </w:rPr>
              <w:t>-4</w:t>
            </w:r>
          </w:p>
        </w:tc>
      </w:tr>
      <w:tr w:rsidR="003F4196" w:rsidRPr="00CE1ECC" w:rsidTr="00436EEF">
        <w:tc>
          <w:tcPr>
            <w:tcW w:w="2978"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 xml:space="preserve">Age </w:t>
            </w:r>
          </w:p>
        </w:tc>
        <w:tc>
          <w:tcPr>
            <w:tcW w:w="2624" w:type="dxa"/>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lang w:eastAsia="en-US"/>
              </w:rPr>
              <w:t>-119*</w:t>
            </w:r>
          </w:p>
        </w:tc>
        <w:tc>
          <w:tcPr>
            <w:tcW w:w="4130" w:type="dxa"/>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lang w:eastAsia="en-US"/>
              </w:rPr>
              <w:t>-7*</w:t>
            </w:r>
          </w:p>
        </w:tc>
      </w:tr>
      <w:tr w:rsidR="003F4196" w:rsidRPr="00CE1ECC" w:rsidTr="00436EEF">
        <w:tc>
          <w:tcPr>
            <w:tcW w:w="2978"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 xml:space="preserve">Female </w:t>
            </w:r>
          </w:p>
        </w:tc>
        <w:tc>
          <w:tcPr>
            <w:tcW w:w="2624" w:type="dxa"/>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rPr>
              <w:t>2025</w:t>
            </w:r>
          </w:p>
        </w:tc>
        <w:tc>
          <w:tcPr>
            <w:tcW w:w="4130" w:type="dxa"/>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lang w:eastAsia="en-US"/>
              </w:rPr>
              <w:t>-23</w:t>
            </w:r>
          </w:p>
        </w:tc>
      </w:tr>
      <w:tr w:rsidR="003F4196" w:rsidRPr="00CE1ECC" w:rsidTr="00436EEF">
        <w:tc>
          <w:tcPr>
            <w:tcW w:w="2978"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rPr>
              <w:t>Hospital</w:t>
            </w:r>
            <w:r w:rsidRPr="00CE1ECC">
              <w:rPr>
                <w:rFonts w:ascii="Times New Roman" w:hAnsi="Times New Roman" w:cs="Times New Roman"/>
                <w:sz w:val="24"/>
                <w:szCs w:val="24"/>
                <w:lang w:eastAsia="en-US"/>
              </w:rPr>
              <w:t xml:space="preserve"> cluster</w:t>
            </w:r>
          </w:p>
        </w:tc>
        <w:tc>
          <w:tcPr>
            <w:tcW w:w="2624" w:type="dxa"/>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rPr>
              <w:t>55</w:t>
            </w:r>
          </w:p>
        </w:tc>
        <w:tc>
          <w:tcPr>
            <w:tcW w:w="4130" w:type="dxa"/>
          </w:tcPr>
          <w:p w:rsidR="003F4196" w:rsidRPr="00CE1ECC" w:rsidRDefault="003F4196" w:rsidP="00436EEF">
            <w:pPr>
              <w:jc w:val="center"/>
              <w:rPr>
                <w:rFonts w:ascii="Times New Roman" w:hAnsi="Times New Roman" w:cs="Times New Roman"/>
                <w:sz w:val="24"/>
                <w:szCs w:val="24"/>
                <w:lang w:eastAsia="en-US"/>
              </w:rPr>
            </w:pPr>
            <w:r w:rsidRPr="00CE1ECC">
              <w:rPr>
                <w:rFonts w:ascii="Times New Roman" w:hAnsi="Times New Roman" w:cs="Times New Roman"/>
                <w:sz w:val="24"/>
                <w:szCs w:val="24"/>
                <w:lang w:eastAsia="en-US"/>
              </w:rPr>
              <w:t>-8</w:t>
            </w:r>
          </w:p>
        </w:tc>
      </w:tr>
    </w:tbl>
    <w:p w:rsidR="003F4196" w:rsidRPr="00CE1ECC" w:rsidRDefault="003F4196" w:rsidP="003F4196">
      <w:pPr>
        <w:spacing w:after="0" w:line="240" w:lineRule="auto"/>
        <w:rPr>
          <w:rFonts w:ascii="Times New Roman" w:hAnsi="Times New Roman" w:cs="Times New Roman"/>
          <w:sz w:val="24"/>
          <w:szCs w:val="24"/>
          <w:lang w:eastAsia="en-US"/>
        </w:rPr>
      </w:pPr>
      <w:r w:rsidRPr="00CE1ECC">
        <w:rPr>
          <w:rFonts w:ascii="Times New Roman" w:hAnsi="Times New Roman" w:cs="Times New Roman"/>
          <w:sz w:val="24"/>
          <w:szCs w:val="24"/>
          <w:lang w:eastAsia="en-US"/>
        </w:rPr>
        <w:t>*P&lt;0.05</w:t>
      </w: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Table S6</w:t>
      </w:r>
      <w:r w:rsidRPr="00CE1ECC">
        <w:rPr>
          <w:rFonts w:ascii="Times New Roman" w:hAnsi="Times New Roman" w:cs="Times New Roman"/>
          <w:b/>
          <w:color w:val="000000" w:themeColor="text1"/>
          <w:sz w:val="24"/>
          <w:szCs w:val="24"/>
        </w:rPr>
        <w:t>.</w:t>
      </w:r>
      <w:r w:rsidRPr="00CE1ECC">
        <w:rPr>
          <w:rFonts w:ascii="Times New Roman" w:hAnsi="Times New Roman" w:cs="Times New Roman"/>
          <w:color w:val="000000" w:themeColor="text1"/>
          <w:sz w:val="24"/>
          <w:szCs w:val="24"/>
        </w:rPr>
        <w:t xml:space="preserve"> Marginal effect on </w:t>
      </w:r>
      <w:proofErr w:type="spellStart"/>
      <w:r w:rsidRPr="00CE1ECC">
        <w:rPr>
          <w:rFonts w:ascii="Times New Roman" w:hAnsi="Times New Roman" w:cs="Times New Roman"/>
          <w:color w:val="000000" w:themeColor="text1"/>
          <w:sz w:val="24"/>
          <w:szCs w:val="24"/>
        </w:rPr>
        <w:t>HRQoL</w:t>
      </w:r>
      <w:proofErr w:type="spellEnd"/>
      <w:r w:rsidRPr="00CE1ECC">
        <w:rPr>
          <w:rFonts w:ascii="Times New Roman" w:hAnsi="Times New Roman" w:cs="Times New Roman"/>
          <w:color w:val="000000" w:themeColor="text1"/>
          <w:sz w:val="24"/>
          <w:szCs w:val="24"/>
        </w:rPr>
        <w:t xml:space="preserve"> decrement at baseline </w:t>
      </w:r>
    </w:p>
    <w:tbl>
      <w:tblPr>
        <w:tblStyle w:val="TableGrid"/>
        <w:tblW w:w="65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303"/>
      </w:tblGrid>
      <w:tr w:rsidR="003F4196" w:rsidRPr="00CE1ECC" w:rsidTr="00436EEF">
        <w:tc>
          <w:tcPr>
            <w:tcW w:w="4253"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Using GLM with a Gamma family and log link</w:t>
            </w:r>
          </w:p>
        </w:tc>
        <w:tc>
          <w:tcPr>
            <w:tcW w:w="2303"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proofErr w:type="spellStart"/>
            <w:r w:rsidRPr="00CE1ECC">
              <w:rPr>
                <w:rFonts w:ascii="Times New Roman" w:hAnsi="Times New Roman" w:cs="Times New Roman"/>
                <w:b/>
                <w:color w:val="000000" w:themeColor="text1"/>
                <w:sz w:val="24"/>
                <w:szCs w:val="24"/>
              </w:rPr>
              <w:t>HRQoL</w:t>
            </w:r>
            <w:proofErr w:type="spellEnd"/>
            <w:r w:rsidRPr="00CE1ECC">
              <w:rPr>
                <w:rFonts w:ascii="Times New Roman" w:hAnsi="Times New Roman" w:cs="Times New Roman"/>
                <w:b/>
                <w:color w:val="000000" w:themeColor="text1"/>
                <w:sz w:val="24"/>
                <w:szCs w:val="24"/>
              </w:rPr>
              <w:t xml:space="preserve"> decrement</w:t>
            </w:r>
          </w:p>
        </w:tc>
      </w:tr>
      <w:tr w:rsidR="003F4196" w:rsidRPr="00CE1ECC" w:rsidTr="00436EEF">
        <w:tc>
          <w:tcPr>
            <w:tcW w:w="4253"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 xml:space="preserve">Age </w:t>
            </w:r>
          </w:p>
        </w:tc>
        <w:tc>
          <w:tcPr>
            <w:tcW w:w="2303"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-0.001</w:t>
            </w:r>
          </w:p>
        </w:tc>
      </w:tr>
      <w:tr w:rsidR="003F4196" w:rsidRPr="00CE1ECC" w:rsidTr="00436EEF">
        <w:tc>
          <w:tcPr>
            <w:tcW w:w="425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 xml:space="preserve">Female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0.086*</w:t>
            </w:r>
          </w:p>
        </w:tc>
      </w:tr>
      <w:tr w:rsidR="003F4196" w:rsidRPr="00CE1ECC" w:rsidTr="00436EEF">
        <w:tc>
          <w:tcPr>
            <w:tcW w:w="425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Indication for surgery</w:t>
            </w:r>
          </w:p>
        </w:tc>
        <w:tc>
          <w:tcPr>
            <w:tcW w:w="2303" w:type="dxa"/>
          </w:tcPr>
          <w:p w:rsidR="003F4196" w:rsidRPr="00CE1ECC" w:rsidRDefault="003F4196" w:rsidP="00436EEF">
            <w:pPr>
              <w:rPr>
                <w:rFonts w:ascii="Times New Roman" w:hAnsi="Times New Roman" w:cs="Times New Roman"/>
                <w:sz w:val="24"/>
                <w:szCs w:val="24"/>
                <w:lang w:eastAsia="en-US"/>
              </w:rPr>
            </w:pP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Peritonitis</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ref</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Perforation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-0.149</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Intestinal obstruction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-0.238*</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Haemorrhage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-0.212</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Ischaemia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-0.102</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Abdominal infection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-0.261*</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Multiple indications</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-0.148*</w:t>
            </w:r>
          </w:p>
        </w:tc>
      </w:tr>
      <w:tr w:rsidR="003F4196" w:rsidRPr="00CE1ECC" w:rsidTr="00436EEF">
        <w:tc>
          <w:tcPr>
            <w:tcW w:w="4253"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  Other </w:t>
            </w:r>
          </w:p>
        </w:tc>
        <w:tc>
          <w:tcPr>
            <w:tcW w:w="230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-0.207*</w:t>
            </w:r>
          </w:p>
        </w:tc>
      </w:tr>
    </w:tbl>
    <w:p w:rsidR="003F4196" w:rsidRPr="00CE1ECC" w:rsidRDefault="003F4196" w:rsidP="003F4196">
      <w:pPr>
        <w:spacing w:after="0" w:line="240" w:lineRule="auto"/>
        <w:rPr>
          <w:rFonts w:ascii="Times New Roman" w:hAnsi="Times New Roman" w:cs="Times New Roman"/>
          <w:sz w:val="24"/>
          <w:szCs w:val="24"/>
          <w:lang w:eastAsia="en-US"/>
        </w:rPr>
      </w:pPr>
      <w:r w:rsidRPr="00CE1ECC">
        <w:rPr>
          <w:rFonts w:ascii="Times New Roman" w:hAnsi="Times New Roman" w:cs="Times New Roman"/>
          <w:sz w:val="24"/>
          <w:szCs w:val="24"/>
          <w:lang w:eastAsia="en-US"/>
        </w:rPr>
        <w:t>*P&lt;0.05</w:t>
      </w:r>
    </w:p>
    <w:p w:rsidR="003F4196" w:rsidRPr="00CE1ECC" w:rsidRDefault="003F4196" w:rsidP="003F4196">
      <w:pPr>
        <w:spacing w:after="0" w:line="240" w:lineRule="auto"/>
        <w:rPr>
          <w:rFonts w:ascii="Times New Roman" w:hAnsi="Times New Roman" w:cs="Times New Roman"/>
          <w:sz w:val="24"/>
          <w:szCs w:val="24"/>
          <w:lang w:eastAsia="en-US"/>
        </w:rPr>
      </w:pPr>
    </w:p>
    <w:p w:rsidR="003F4196" w:rsidRPr="00CE1ECC" w:rsidRDefault="003F4196" w:rsidP="003F4196">
      <w:pPr>
        <w:spacing w:after="0" w:line="240" w:lineRule="auto"/>
        <w:rPr>
          <w:rFonts w:ascii="Times New Roman" w:hAnsi="Times New Roman" w:cs="Times New Roman"/>
          <w:sz w:val="24"/>
          <w:szCs w:val="24"/>
          <w:lang w:eastAsia="en-US"/>
        </w:rPr>
      </w:pPr>
    </w:p>
    <w:p w:rsidR="003F4196" w:rsidRPr="00CE1ECC" w:rsidRDefault="003F4196" w:rsidP="003F4196">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S7</w:t>
      </w:r>
      <w:r w:rsidRPr="00CE1ECC">
        <w:rPr>
          <w:rFonts w:ascii="Times New Roman" w:hAnsi="Times New Roman" w:cs="Times New Roman"/>
          <w:b/>
          <w:color w:val="000000" w:themeColor="text1"/>
          <w:sz w:val="24"/>
          <w:szCs w:val="24"/>
        </w:rPr>
        <w:t>.</w:t>
      </w:r>
      <w:r w:rsidRPr="00CE1ECC">
        <w:rPr>
          <w:rFonts w:ascii="Times New Roman" w:hAnsi="Times New Roman" w:cs="Times New Roman"/>
          <w:color w:val="000000" w:themeColor="text1"/>
          <w:sz w:val="24"/>
          <w:szCs w:val="24"/>
        </w:rPr>
        <w:t xml:space="preserve"> Changes in </w:t>
      </w:r>
      <w:proofErr w:type="spellStart"/>
      <w:r w:rsidRPr="00CE1ECC">
        <w:rPr>
          <w:rFonts w:ascii="Times New Roman" w:hAnsi="Times New Roman" w:cs="Times New Roman"/>
          <w:color w:val="000000" w:themeColor="text1"/>
          <w:sz w:val="24"/>
          <w:szCs w:val="24"/>
        </w:rPr>
        <w:t>HRQoL</w:t>
      </w:r>
      <w:proofErr w:type="spellEnd"/>
      <w:r w:rsidRPr="00CE1ECC">
        <w:rPr>
          <w:rFonts w:ascii="Times New Roman" w:hAnsi="Times New Roman" w:cs="Times New Roman"/>
          <w:color w:val="000000" w:themeColor="text1"/>
          <w:sz w:val="24"/>
          <w:szCs w:val="24"/>
        </w:rPr>
        <w:t xml:space="preserve"> from randomisation based on the subsample </w:t>
      </w:r>
    </w:p>
    <w:tbl>
      <w:tblPr>
        <w:tblStyle w:val="TableGrid"/>
        <w:tblW w:w="74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1943"/>
      </w:tblGrid>
      <w:tr w:rsidR="003F4196" w:rsidRPr="00CE1ECC" w:rsidTr="00436EEF">
        <w:tc>
          <w:tcPr>
            <w:tcW w:w="5532" w:type="dxa"/>
            <w:tcBorders>
              <w:top w:val="single" w:sz="4" w:space="0" w:color="auto"/>
              <w:bottom w:val="single" w:sz="4" w:space="0" w:color="auto"/>
            </w:tcBorders>
          </w:tcPr>
          <w:p w:rsidR="003F4196" w:rsidRPr="00CE1ECC" w:rsidRDefault="003F4196" w:rsidP="00436EEF">
            <w:pPr>
              <w:rPr>
                <w:rFonts w:ascii="Times New Roman" w:hAnsi="Times New Roman" w:cs="Times New Roman"/>
                <w:b/>
                <w:color w:val="000000" w:themeColor="text1"/>
                <w:sz w:val="24"/>
                <w:szCs w:val="24"/>
              </w:rPr>
            </w:pPr>
            <w:r w:rsidRPr="00CE1ECC">
              <w:rPr>
                <w:rFonts w:ascii="Times New Roman" w:hAnsi="Times New Roman" w:cs="Times New Roman"/>
                <w:b/>
                <w:color w:val="000000" w:themeColor="text1"/>
                <w:sz w:val="24"/>
                <w:szCs w:val="24"/>
              </w:rPr>
              <w:t xml:space="preserve">Covariate  </w:t>
            </w:r>
          </w:p>
        </w:tc>
        <w:tc>
          <w:tcPr>
            <w:tcW w:w="1943" w:type="dxa"/>
            <w:tcBorders>
              <w:top w:val="single" w:sz="4" w:space="0" w:color="auto"/>
              <w:bottom w:val="single" w:sz="4" w:space="0" w:color="auto"/>
            </w:tcBorders>
          </w:tcPr>
          <w:p w:rsidR="003F4196" w:rsidRPr="00CE1ECC" w:rsidRDefault="003F4196" w:rsidP="00436EEF">
            <w:pPr>
              <w:rPr>
                <w:rFonts w:ascii="Times New Roman" w:hAnsi="Times New Roman" w:cs="Times New Roman"/>
                <w:b/>
                <w:sz w:val="24"/>
                <w:szCs w:val="24"/>
                <w:lang w:eastAsia="en-US"/>
              </w:rPr>
            </w:pPr>
            <w:proofErr w:type="spellStart"/>
            <w:r w:rsidRPr="00CE1ECC">
              <w:rPr>
                <w:rFonts w:ascii="Times New Roman" w:hAnsi="Times New Roman" w:cs="Times New Roman"/>
                <w:b/>
                <w:sz w:val="24"/>
                <w:szCs w:val="24"/>
                <w:lang w:eastAsia="en-US"/>
              </w:rPr>
              <w:t>HRQoL</w:t>
            </w:r>
            <w:proofErr w:type="spellEnd"/>
            <w:r w:rsidRPr="00CE1ECC">
              <w:rPr>
                <w:rFonts w:ascii="Times New Roman" w:hAnsi="Times New Roman" w:cs="Times New Roman"/>
                <w:b/>
                <w:sz w:val="24"/>
                <w:szCs w:val="24"/>
                <w:lang w:eastAsia="en-US"/>
              </w:rPr>
              <w:t xml:space="preserve"> change</w:t>
            </w:r>
          </w:p>
        </w:tc>
      </w:tr>
      <w:tr w:rsidR="003F4196" w:rsidRPr="00CE1ECC" w:rsidTr="00436EEF">
        <w:tc>
          <w:tcPr>
            <w:tcW w:w="5532" w:type="dxa"/>
            <w:tcBorders>
              <w:top w:val="single" w:sz="4" w:space="0" w:color="auto"/>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color w:val="000000" w:themeColor="text1"/>
                <w:sz w:val="24"/>
                <w:szCs w:val="24"/>
              </w:rPr>
              <w:t xml:space="preserve">Randomised to </w:t>
            </w:r>
            <w:r w:rsidRPr="00CE1ECC">
              <w:rPr>
                <w:rFonts w:ascii="Times New Roman" w:hAnsi="Times New Roman" w:cs="Times New Roman"/>
                <w:sz w:val="24"/>
                <w:szCs w:val="24"/>
              </w:rPr>
              <w:t>usual care group (90 days follow-up)</w:t>
            </w:r>
          </w:p>
        </w:tc>
        <w:tc>
          <w:tcPr>
            <w:tcW w:w="1943" w:type="dxa"/>
            <w:tcBorders>
              <w:top w:val="single" w:sz="4" w:space="0" w:color="auto"/>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0.746</w:t>
            </w:r>
          </w:p>
        </w:tc>
      </w:tr>
      <w:tr w:rsidR="003F4196" w:rsidRPr="00CE1ECC" w:rsidTr="00436EEF">
        <w:tc>
          <w:tcPr>
            <w:tcW w:w="5532" w:type="dxa"/>
            <w:tcBorders>
              <w:top w:val="nil"/>
            </w:tcBorders>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Randomised to QI group (90 days follow-up)</w:t>
            </w:r>
          </w:p>
        </w:tc>
        <w:tc>
          <w:tcPr>
            <w:tcW w:w="1943" w:type="dxa"/>
            <w:tcBorders>
              <w:top w:val="nil"/>
            </w:tcBorders>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0.739</w:t>
            </w:r>
          </w:p>
        </w:tc>
      </w:tr>
      <w:tr w:rsidR="003F4196" w:rsidRPr="00CE1ECC" w:rsidTr="00436EEF">
        <w:tc>
          <w:tcPr>
            <w:tcW w:w="5532" w:type="dxa"/>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Randomised to usual care group (180 days follow-up)</w:t>
            </w:r>
          </w:p>
        </w:tc>
        <w:tc>
          <w:tcPr>
            <w:tcW w:w="194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0.823</w:t>
            </w:r>
          </w:p>
        </w:tc>
      </w:tr>
      <w:tr w:rsidR="003F4196" w:rsidRPr="00CE1ECC" w:rsidTr="00436EEF">
        <w:tc>
          <w:tcPr>
            <w:tcW w:w="5532" w:type="dxa"/>
          </w:tcPr>
          <w:p w:rsidR="003F4196" w:rsidRPr="00CE1ECC" w:rsidRDefault="003F4196" w:rsidP="00436EEF">
            <w:pPr>
              <w:rPr>
                <w:rFonts w:ascii="Times New Roman" w:hAnsi="Times New Roman" w:cs="Times New Roman"/>
                <w:sz w:val="24"/>
                <w:szCs w:val="24"/>
              </w:rPr>
            </w:pPr>
            <w:r w:rsidRPr="00CE1ECC">
              <w:rPr>
                <w:rFonts w:ascii="Times New Roman" w:hAnsi="Times New Roman" w:cs="Times New Roman"/>
                <w:sz w:val="24"/>
                <w:szCs w:val="24"/>
              </w:rPr>
              <w:t>Randomised to QI group (180 days follow-up)</w:t>
            </w:r>
          </w:p>
        </w:tc>
        <w:tc>
          <w:tcPr>
            <w:tcW w:w="194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0.766</w:t>
            </w:r>
          </w:p>
        </w:tc>
      </w:tr>
      <w:tr w:rsidR="003F4196" w:rsidRPr="00CE1ECC" w:rsidTr="00436EEF">
        <w:tc>
          <w:tcPr>
            <w:tcW w:w="5532"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Baseline EQ-5D-3L</w:t>
            </w:r>
          </w:p>
        </w:tc>
        <w:tc>
          <w:tcPr>
            <w:tcW w:w="194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-0.857</w:t>
            </w:r>
          </w:p>
        </w:tc>
      </w:tr>
      <w:tr w:rsidR="003F4196" w:rsidRPr="00CE1ECC" w:rsidTr="00436EEF">
        <w:tc>
          <w:tcPr>
            <w:tcW w:w="5532"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Age </w:t>
            </w:r>
          </w:p>
        </w:tc>
        <w:tc>
          <w:tcPr>
            <w:tcW w:w="194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-0.0007</w:t>
            </w:r>
          </w:p>
        </w:tc>
      </w:tr>
      <w:tr w:rsidR="003F4196" w:rsidRPr="00CE1ECC" w:rsidTr="00436EEF">
        <w:tc>
          <w:tcPr>
            <w:tcW w:w="5532" w:type="dxa"/>
          </w:tcPr>
          <w:p w:rsidR="003F4196" w:rsidRPr="00CE1ECC" w:rsidRDefault="003F4196" w:rsidP="00436EEF">
            <w:pPr>
              <w:rPr>
                <w:rFonts w:ascii="Times New Roman" w:hAnsi="Times New Roman" w:cs="Times New Roman"/>
                <w:color w:val="000000" w:themeColor="text1"/>
                <w:sz w:val="24"/>
                <w:szCs w:val="24"/>
              </w:rPr>
            </w:pPr>
            <w:r w:rsidRPr="00CE1ECC">
              <w:rPr>
                <w:rFonts w:ascii="Times New Roman" w:hAnsi="Times New Roman" w:cs="Times New Roman"/>
                <w:color w:val="000000" w:themeColor="text1"/>
                <w:sz w:val="24"/>
                <w:szCs w:val="24"/>
              </w:rPr>
              <w:t xml:space="preserve">Female </w:t>
            </w:r>
          </w:p>
        </w:tc>
        <w:tc>
          <w:tcPr>
            <w:tcW w:w="1943" w:type="dxa"/>
          </w:tcPr>
          <w:p w:rsidR="003F4196" w:rsidRPr="00CE1ECC" w:rsidRDefault="003F4196" w:rsidP="00436EEF">
            <w:pPr>
              <w:rPr>
                <w:rFonts w:ascii="Times New Roman" w:hAnsi="Times New Roman" w:cs="Times New Roman"/>
                <w:sz w:val="24"/>
                <w:szCs w:val="24"/>
                <w:lang w:eastAsia="en-US"/>
              </w:rPr>
            </w:pPr>
            <w:r w:rsidRPr="00CE1ECC">
              <w:rPr>
                <w:rFonts w:ascii="Times New Roman" w:hAnsi="Times New Roman" w:cs="Times New Roman"/>
                <w:sz w:val="24"/>
                <w:szCs w:val="24"/>
                <w:lang w:eastAsia="en-US"/>
              </w:rPr>
              <w:t>-0.028</w:t>
            </w:r>
          </w:p>
        </w:tc>
      </w:tr>
    </w:tbl>
    <w:p w:rsidR="003F4196" w:rsidRPr="00CE1ECC"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sz w:val="24"/>
          <w:szCs w:val="24"/>
        </w:rPr>
      </w:pPr>
    </w:p>
    <w:p w:rsidR="003F4196" w:rsidRPr="00CE1ECC" w:rsidRDefault="003F4196" w:rsidP="003F4196">
      <w:pPr>
        <w:spacing w:after="0" w:line="240" w:lineRule="auto"/>
        <w:rPr>
          <w:rFonts w:ascii="Times New Roman" w:hAnsi="Times New Roman" w:cs="Times New Roman"/>
          <w:color w:val="000000" w:themeColor="text1"/>
          <w:sz w:val="24"/>
          <w:szCs w:val="24"/>
        </w:rPr>
      </w:pPr>
    </w:p>
    <w:p w:rsidR="003F4196" w:rsidRPr="00CE1ECC" w:rsidRDefault="003F4196" w:rsidP="003F4196">
      <w:pPr>
        <w:rPr>
          <w:rFonts w:ascii="Times New Roman" w:hAnsi="Times New Roman" w:cs="Times New Roman"/>
          <w:sz w:val="24"/>
          <w:szCs w:val="24"/>
        </w:rPr>
      </w:pPr>
    </w:p>
    <w:p w:rsidR="001405C3" w:rsidRPr="00CE4FD3" w:rsidRDefault="001405C3" w:rsidP="001405C3">
      <w:pPr>
        <w:spacing w:after="0" w:line="480" w:lineRule="auto"/>
        <w:rPr>
          <w:rFonts w:ascii="Times New Roman" w:hAnsi="Times New Roman" w:cs="Times New Roman"/>
          <w:color w:val="000000" w:themeColor="text1"/>
          <w:sz w:val="24"/>
          <w:szCs w:val="24"/>
        </w:rPr>
      </w:pPr>
      <w:bookmarkStart w:id="6" w:name="_GoBack"/>
      <w:bookmarkEnd w:id="6"/>
    </w:p>
    <w:sectPr w:rsidR="001405C3" w:rsidRPr="00CE4F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33" w:rsidRDefault="00261A33" w:rsidP="00261A33">
      <w:pPr>
        <w:spacing w:after="0" w:line="240" w:lineRule="auto"/>
      </w:pPr>
      <w:r>
        <w:separator/>
      </w:r>
    </w:p>
  </w:endnote>
  <w:endnote w:type="continuationSeparator" w:id="0">
    <w:p w:rsidR="00261A33" w:rsidRDefault="00261A33" w:rsidP="0026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33" w:rsidRDefault="00261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40447"/>
      <w:docPartObj>
        <w:docPartGallery w:val="Page Numbers (Bottom of Page)"/>
        <w:docPartUnique/>
      </w:docPartObj>
    </w:sdtPr>
    <w:sdtEndPr>
      <w:rPr>
        <w:noProof/>
      </w:rPr>
    </w:sdtEndPr>
    <w:sdtContent>
      <w:p w:rsidR="003F4196" w:rsidRDefault="003F4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4196" w:rsidRDefault="003F4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451715"/>
      <w:docPartObj>
        <w:docPartGallery w:val="Page Numbers (Bottom of Page)"/>
        <w:docPartUnique/>
      </w:docPartObj>
    </w:sdtPr>
    <w:sdtEndPr>
      <w:rPr>
        <w:noProof/>
      </w:rPr>
    </w:sdtEndPr>
    <w:sdtContent>
      <w:p w:rsidR="00D82D66" w:rsidRDefault="003F4196">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D82D66" w:rsidRDefault="003F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33" w:rsidRDefault="00261A33" w:rsidP="00261A33">
      <w:pPr>
        <w:spacing w:after="0" w:line="240" w:lineRule="auto"/>
      </w:pPr>
      <w:r>
        <w:separator/>
      </w:r>
    </w:p>
  </w:footnote>
  <w:footnote w:type="continuationSeparator" w:id="0">
    <w:p w:rsidR="00261A33" w:rsidRDefault="00261A33" w:rsidP="00261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F6F"/>
    <w:multiLevelType w:val="hybridMultilevel"/>
    <w:tmpl w:val="CA802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D6258A"/>
    <w:multiLevelType w:val="hybridMultilevel"/>
    <w:tmpl w:val="B64E845C"/>
    <w:lvl w:ilvl="0" w:tplc="A7C4B84A">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B06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A72AB1"/>
    <w:multiLevelType w:val="hybridMultilevel"/>
    <w:tmpl w:val="D5B651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B02142"/>
    <w:multiLevelType w:val="hybridMultilevel"/>
    <w:tmpl w:val="B510A8FA"/>
    <w:lvl w:ilvl="0" w:tplc="B11C1C0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780203"/>
    <w:multiLevelType w:val="hybridMultilevel"/>
    <w:tmpl w:val="CF1AA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8058B"/>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C7125"/>
    <w:multiLevelType w:val="hybridMultilevel"/>
    <w:tmpl w:val="BC546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A84D98"/>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537FF"/>
    <w:multiLevelType w:val="hybridMultilevel"/>
    <w:tmpl w:val="12D01510"/>
    <w:lvl w:ilvl="0" w:tplc="23F82CF4">
      <w:start w:val="7607"/>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354A0"/>
    <w:multiLevelType w:val="hybridMultilevel"/>
    <w:tmpl w:val="8272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672BA"/>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623E2"/>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237B7"/>
    <w:multiLevelType w:val="hybridMultilevel"/>
    <w:tmpl w:val="8984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C16DC"/>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C327F4"/>
    <w:multiLevelType w:val="hybridMultilevel"/>
    <w:tmpl w:val="D5A6FB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1E35DB"/>
    <w:multiLevelType w:val="multilevel"/>
    <w:tmpl w:val="E350EF3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58CC42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008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B5228F"/>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130B64"/>
    <w:multiLevelType w:val="hybridMultilevel"/>
    <w:tmpl w:val="2EDAB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433D7A"/>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301D9"/>
    <w:multiLevelType w:val="hybridMultilevel"/>
    <w:tmpl w:val="4DB44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04314"/>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rPr>
        <w:rFonts w:hint="default"/>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6"/>
  </w:num>
  <w:num w:numId="3">
    <w:abstractNumId w:val="7"/>
  </w:num>
  <w:num w:numId="4">
    <w:abstractNumId w:val="20"/>
  </w:num>
  <w:num w:numId="5">
    <w:abstractNumId w:val="5"/>
  </w:num>
  <w:num w:numId="6">
    <w:abstractNumId w:val="1"/>
  </w:num>
  <w:num w:numId="7">
    <w:abstractNumId w:val="0"/>
  </w:num>
  <w:num w:numId="8">
    <w:abstractNumId w:val="15"/>
  </w:num>
  <w:num w:numId="9">
    <w:abstractNumId w:val="9"/>
  </w:num>
  <w:num w:numId="10">
    <w:abstractNumId w:val="3"/>
  </w:num>
  <w:num w:numId="11">
    <w:abstractNumId w:val="14"/>
  </w:num>
  <w:num w:numId="12">
    <w:abstractNumId w:val="6"/>
  </w:num>
  <w:num w:numId="13">
    <w:abstractNumId w:val="19"/>
  </w:num>
  <w:num w:numId="14">
    <w:abstractNumId w:val="21"/>
  </w:num>
  <w:num w:numId="15">
    <w:abstractNumId w:val="4"/>
  </w:num>
  <w:num w:numId="16">
    <w:abstractNumId w:val="8"/>
  </w:num>
  <w:num w:numId="17">
    <w:abstractNumId w:val="22"/>
  </w:num>
  <w:num w:numId="18">
    <w:abstractNumId w:val="12"/>
  </w:num>
  <w:num w:numId="19">
    <w:abstractNumId w:val="11"/>
  </w:num>
  <w:num w:numId="20">
    <w:abstractNumId w:val="13"/>
  </w:num>
  <w:num w:numId="21">
    <w:abstractNumId w:val="23"/>
  </w:num>
  <w:num w:numId="22">
    <w:abstractNumId w:val="17"/>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26"/>
    <w:rsid w:val="00043F9D"/>
    <w:rsid w:val="00091229"/>
    <w:rsid w:val="00117D94"/>
    <w:rsid w:val="001405C3"/>
    <w:rsid w:val="001B130B"/>
    <w:rsid w:val="001D03E7"/>
    <w:rsid w:val="001F0C7A"/>
    <w:rsid w:val="00235540"/>
    <w:rsid w:val="00261A33"/>
    <w:rsid w:val="00262D26"/>
    <w:rsid w:val="00314726"/>
    <w:rsid w:val="00395A48"/>
    <w:rsid w:val="003F4196"/>
    <w:rsid w:val="00527F02"/>
    <w:rsid w:val="005E1BC0"/>
    <w:rsid w:val="006E4AD1"/>
    <w:rsid w:val="0075691A"/>
    <w:rsid w:val="008601BD"/>
    <w:rsid w:val="008812EC"/>
    <w:rsid w:val="00923E03"/>
    <w:rsid w:val="00970156"/>
    <w:rsid w:val="009E70E1"/>
    <w:rsid w:val="00AB7FCE"/>
    <w:rsid w:val="00C667AD"/>
    <w:rsid w:val="00CA503C"/>
    <w:rsid w:val="00CB33CB"/>
    <w:rsid w:val="00CE4FD3"/>
    <w:rsid w:val="00CF60A8"/>
    <w:rsid w:val="00D70E1D"/>
    <w:rsid w:val="00D86BF2"/>
    <w:rsid w:val="00E14572"/>
    <w:rsid w:val="00E31C72"/>
    <w:rsid w:val="00E9635A"/>
    <w:rsid w:val="00EB0B49"/>
    <w:rsid w:val="00F676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ECB3A-60D2-4E9D-A9C0-56FBDE2E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A"/>
  </w:style>
  <w:style w:type="paragraph" w:styleId="Heading1">
    <w:name w:val="heading 1"/>
    <w:basedOn w:val="Normal"/>
    <w:next w:val="Normal"/>
    <w:link w:val="Heading1Char"/>
    <w:uiPriority w:val="9"/>
    <w:qFormat/>
    <w:rsid w:val="00D86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41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6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03C"/>
    <w:rPr>
      <w:color w:val="0000FF"/>
      <w:u w:val="single"/>
    </w:rPr>
  </w:style>
  <w:style w:type="paragraph" w:styleId="ListParagraph">
    <w:name w:val="List Paragraph"/>
    <w:basedOn w:val="Normal"/>
    <w:link w:val="ListParagraphChar"/>
    <w:uiPriority w:val="34"/>
    <w:qFormat/>
    <w:rsid w:val="00CA503C"/>
    <w:pPr>
      <w:widowControl w:val="0"/>
      <w:spacing w:after="0" w:line="240" w:lineRule="auto"/>
      <w:ind w:left="720"/>
      <w:contextualSpacing/>
      <w:jc w:val="both"/>
    </w:pPr>
    <w:rPr>
      <w:rFonts w:ascii="Calibri" w:eastAsia="SimSun" w:hAnsi="Calibri" w:cs="Times New Roman"/>
      <w:kern w:val="2"/>
      <w:sz w:val="21"/>
    </w:rPr>
  </w:style>
  <w:style w:type="character" w:customStyle="1" w:styleId="Heading3Char">
    <w:name w:val="Heading 3 Char"/>
    <w:basedOn w:val="DefaultParagraphFont"/>
    <w:link w:val="Heading3"/>
    <w:uiPriority w:val="9"/>
    <w:rsid w:val="00F6765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86BF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1F0C7A"/>
    <w:rPr>
      <w:rFonts w:ascii="Calibri" w:eastAsia="SimSun" w:hAnsi="Calibri" w:cs="Times New Roman"/>
      <w:kern w:val="2"/>
      <w:sz w:val="21"/>
    </w:rPr>
  </w:style>
  <w:style w:type="paragraph" w:styleId="Header">
    <w:name w:val="header"/>
    <w:basedOn w:val="Normal"/>
    <w:link w:val="HeaderChar"/>
    <w:uiPriority w:val="99"/>
    <w:unhideWhenUsed/>
    <w:rsid w:val="00261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33"/>
  </w:style>
  <w:style w:type="paragraph" w:styleId="Footer">
    <w:name w:val="footer"/>
    <w:basedOn w:val="Normal"/>
    <w:link w:val="FooterChar"/>
    <w:uiPriority w:val="99"/>
    <w:unhideWhenUsed/>
    <w:rsid w:val="00261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33"/>
  </w:style>
  <w:style w:type="character" w:customStyle="1" w:styleId="Heading2Char">
    <w:name w:val="Heading 2 Char"/>
    <w:basedOn w:val="DefaultParagraphFont"/>
    <w:link w:val="Heading2"/>
    <w:uiPriority w:val="9"/>
    <w:rsid w:val="003F4196"/>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3F419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4196"/>
    <w:rPr>
      <w:rFonts w:ascii="Calibri" w:hAnsi="Calibri" w:cs="Calibri"/>
      <w:noProof/>
    </w:rPr>
  </w:style>
  <w:style w:type="paragraph" w:customStyle="1" w:styleId="EndNoteBibliography">
    <w:name w:val="EndNote Bibliography"/>
    <w:basedOn w:val="Normal"/>
    <w:link w:val="EndNoteBibliographyChar"/>
    <w:rsid w:val="003F419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F4196"/>
    <w:rPr>
      <w:rFonts w:ascii="Calibri" w:hAnsi="Calibri" w:cs="Calibri"/>
      <w:noProof/>
    </w:rPr>
  </w:style>
  <w:style w:type="paragraph" w:customStyle="1" w:styleId="Default">
    <w:name w:val="Default"/>
    <w:rsid w:val="003F419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F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F4196"/>
    <w:rPr>
      <w:rFonts w:ascii="Segoe UI" w:hAnsi="Segoe UI" w:cs="Segoe UI"/>
      <w:sz w:val="18"/>
      <w:szCs w:val="18"/>
    </w:rPr>
  </w:style>
  <w:style w:type="paragraph" w:styleId="BalloonText">
    <w:name w:val="Balloon Text"/>
    <w:basedOn w:val="Normal"/>
    <w:link w:val="BalloonTextChar"/>
    <w:uiPriority w:val="99"/>
    <w:semiHidden/>
    <w:unhideWhenUsed/>
    <w:rsid w:val="003F4196"/>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F4196"/>
    <w:rPr>
      <w:rFonts w:ascii="Segoe UI" w:hAnsi="Segoe UI" w:cs="Segoe UI"/>
      <w:sz w:val="18"/>
      <w:szCs w:val="18"/>
    </w:rPr>
  </w:style>
  <w:style w:type="paragraph" w:styleId="TOCHeading">
    <w:name w:val="TOC Heading"/>
    <w:basedOn w:val="Heading1"/>
    <w:next w:val="Normal"/>
    <w:uiPriority w:val="39"/>
    <w:unhideWhenUsed/>
    <w:qFormat/>
    <w:rsid w:val="003F4196"/>
    <w:pPr>
      <w:outlineLvl w:val="9"/>
    </w:pPr>
    <w:rPr>
      <w:lang w:val="en-US" w:eastAsia="en-US"/>
    </w:rPr>
  </w:style>
  <w:style w:type="paragraph" w:styleId="TOC1">
    <w:name w:val="toc 1"/>
    <w:basedOn w:val="Normal"/>
    <w:next w:val="Normal"/>
    <w:autoRedefine/>
    <w:uiPriority w:val="39"/>
    <w:unhideWhenUsed/>
    <w:rsid w:val="003F4196"/>
    <w:pPr>
      <w:spacing w:after="100"/>
    </w:pPr>
  </w:style>
  <w:style w:type="paragraph" w:styleId="TOC2">
    <w:name w:val="toc 2"/>
    <w:basedOn w:val="Normal"/>
    <w:next w:val="Normal"/>
    <w:autoRedefine/>
    <w:uiPriority w:val="39"/>
    <w:unhideWhenUsed/>
    <w:rsid w:val="003F4196"/>
    <w:pPr>
      <w:spacing w:after="100"/>
      <w:ind w:left="220"/>
    </w:pPr>
  </w:style>
  <w:style w:type="paragraph" w:styleId="TOC3">
    <w:name w:val="toc 3"/>
    <w:basedOn w:val="Normal"/>
    <w:next w:val="Normal"/>
    <w:autoRedefine/>
    <w:uiPriority w:val="39"/>
    <w:unhideWhenUsed/>
    <w:rsid w:val="003F4196"/>
    <w:pPr>
      <w:spacing w:after="100"/>
      <w:ind w:left="440"/>
    </w:pPr>
  </w:style>
  <w:style w:type="character" w:styleId="Strong">
    <w:name w:val="Strong"/>
    <w:basedOn w:val="DefaultParagraphFont"/>
    <w:uiPriority w:val="22"/>
    <w:qFormat/>
    <w:rsid w:val="003F4196"/>
    <w:rPr>
      <w:b/>
      <w:bCs/>
    </w:rPr>
  </w:style>
  <w:style w:type="character" w:customStyle="1" w:styleId="DateChar">
    <w:name w:val="Date Char"/>
    <w:basedOn w:val="DefaultParagraphFont"/>
    <w:link w:val="Date"/>
    <w:uiPriority w:val="99"/>
    <w:semiHidden/>
    <w:rsid w:val="003F4196"/>
  </w:style>
  <w:style w:type="paragraph" w:styleId="Date">
    <w:name w:val="Date"/>
    <w:basedOn w:val="Normal"/>
    <w:next w:val="Normal"/>
    <w:link w:val="DateChar"/>
    <w:uiPriority w:val="99"/>
    <w:semiHidden/>
    <w:unhideWhenUsed/>
    <w:rsid w:val="003F4196"/>
  </w:style>
  <w:style w:type="character" w:customStyle="1" w:styleId="DateChar1">
    <w:name w:val="Date Char1"/>
    <w:basedOn w:val="DefaultParagraphFont"/>
    <w:uiPriority w:val="99"/>
    <w:semiHidden/>
    <w:rsid w:val="003F4196"/>
  </w:style>
  <w:style w:type="paragraph" w:styleId="CommentText">
    <w:name w:val="annotation text"/>
    <w:basedOn w:val="Normal"/>
    <w:link w:val="CommentTextChar"/>
    <w:uiPriority w:val="99"/>
    <w:unhideWhenUsed/>
    <w:rsid w:val="003F4196"/>
    <w:pPr>
      <w:spacing w:line="240" w:lineRule="auto"/>
    </w:pPr>
    <w:rPr>
      <w:sz w:val="20"/>
      <w:szCs w:val="20"/>
    </w:rPr>
  </w:style>
  <w:style w:type="character" w:customStyle="1" w:styleId="CommentTextChar">
    <w:name w:val="Comment Text Char"/>
    <w:basedOn w:val="DefaultParagraphFont"/>
    <w:link w:val="CommentText"/>
    <w:uiPriority w:val="99"/>
    <w:rsid w:val="003F4196"/>
    <w:rPr>
      <w:sz w:val="20"/>
      <w:szCs w:val="20"/>
    </w:rPr>
  </w:style>
  <w:style w:type="character" w:customStyle="1" w:styleId="CommentSubjectChar">
    <w:name w:val="Comment Subject Char"/>
    <w:basedOn w:val="CommentTextChar"/>
    <w:link w:val="CommentSubject"/>
    <w:uiPriority w:val="99"/>
    <w:semiHidden/>
    <w:rsid w:val="003F4196"/>
    <w:rPr>
      <w:b/>
      <w:bCs/>
      <w:sz w:val="20"/>
      <w:szCs w:val="20"/>
    </w:rPr>
  </w:style>
  <w:style w:type="paragraph" w:styleId="CommentSubject">
    <w:name w:val="annotation subject"/>
    <w:basedOn w:val="CommentText"/>
    <w:next w:val="CommentText"/>
    <w:link w:val="CommentSubjectChar"/>
    <w:uiPriority w:val="99"/>
    <w:semiHidden/>
    <w:unhideWhenUsed/>
    <w:rsid w:val="003F4196"/>
    <w:rPr>
      <w:b/>
      <w:bCs/>
    </w:rPr>
  </w:style>
  <w:style w:type="character" w:customStyle="1" w:styleId="CommentSubjectChar1">
    <w:name w:val="Comment Subject Char1"/>
    <w:basedOn w:val="CommentTextChar"/>
    <w:uiPriority w:val="99"/>
    <w:semiHidden/>
    <w:rsid w:val="003F4196"/>
    <w:rPr>
      <w:b/>
      <w:bCs/>
      <w:sz w:val="20"/>
      <w:szCs w:val="20"/>
    </w:rPr>
  </w:style>
  <w:style w:type="character" w:customStyle="1" w:styleId="tl8wme">
    <w:name w:val="tl8wme"/>
    <w:basedOn w:val="DefaultParagraphFont"/>
    <w:rsid w:val="003F4196"/>
  </w:style>
  <w:style w:type="character" w:styleId="CommentReference">
    <w:name w:val="annotation reference"/>
    <w:basedOn w:val="DefaultParagraphFont"/>
    <w:uiPriority w:val="99"/>
    <w:semiHidden/>
    <w:unhideWhenUsed/>
    <w:rsid w:val="003F4196"/>
    <w:rPr>
      <w:sz w:val="16"/>
      <w:szCs w:val="16"/>
    </w:rPr>
  </w:style>
  <w:style w:type="character" w:customStyle="1" w:styleId="go">
    <w:name w:val="go"/>
    <w:basedOn w:val="DefaultParagraphFont"/>
    <w:rsid w:val="003F4196"/>
  </w:style>
  <w:style w:type="paragraph" w:styleId="Revision">
    <w:name w:val="Revision"/>
    <w:hidden/>
    <w:uiPriority w:val="99"/>
    <w:semiHidden/>
    <w:rsid w:val="003F4196"/>
    <w:pPr>
      <w:spacing w:after="0" w:line="240" w:lineRule="auto"/>
    </w:pPr>
  </w:style>
  <w:style w:type="character" w:customStyle="1" w:styleId="gd">
    <w:name w:val="gd"/>
    <w:basedOn w:val="DefaultParagraphFont"/>
    <w:rsid w:val="003F4196"/>
  </w:style>
  <w:style w:type="character" w:styleId="LineNumber">
    <w:name w:val="line number"/>
    <w:basedOn w:val="DefaultParagraphFont"/>
    <w:uiPriority w:val="99"/>
    <w:semiHidden/>
    <w:unhideWhenUsed/>
    <w:rsid w:val="003F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952782">
      <w:bodyDiv w:val="1"/>
      <w:marLeft w:val="0"/>
      <w:marRight w:val="0"/>
      <w:marTop w:val="0"/>
      <w:marBottom w:val="0"/>
      <w:divBdr>
        <w:top w:val="none" w:sz="0" w:space="0" w:color="auto"/>
        <w:left w:val="none" w:sz="0" w:space="0" w:color="auto"/>
        <w:bottom w:val="none" w:sz="0" w:space="0" w:color="auto"/>
        <w:right w:val="none" w:sz="0" w:space="0" w:color="auto"/>
      </w:divBdr>
      <w:divsChild>
        <w:div w:id="1371953540">
          <w:marLeft w:val="0"/>
          <w:marRight w:val="0"/>
          <w:marTop w:val="0"/>
          <w:marBottom w:val="0"/>
          <w:divBdr>
            <w:top w:val="none" w:sz="0" w:space="0" w:color="auto"/>
            <w:left w:val="none" w:sz="0" w:space="0" w:color="auto"/>
            <w:bottom w:val="none" w:sz="0" w:space="0" w:color="auto"/>
            <w:right w:val="none" w:sz="0" w:space="0" w:color="auto"/>
          </w:divBdr>
        </w:div>
        <w:div w:id="860431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ns.gov.uk/peoplepopulationandcommunity/birthsdeathsandmarriages/lifeexpectancies/bulletins/nationallifetablesunitedkingdom/2015-09-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n.bella.yang@york.ac.uk" TargetMode="External"/><Relationship Id="rId12" Type="http://schemas.openxmlformats.org/officeDocument/2006/relationships/hyperlink" Target="https://www.thelancet.com/protocol-reviews/13PRT-76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ochtrial.org"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epochtrial.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10083</Words>
  <Characters>57477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dc:creator>
  <cp:keywords/>
  <dc:description/>
  <cp:lastModifiedBy>Fan Yang</cp:lastModifiedBy>
  <cp:revision>3</cp:revision>
  <dcterms:created xsi:type="dcterms:W3CDTF">2019-10-02T11:56:00Z</dcterms:created>
  <dcterms:modified xsi:type="dcterms:W3CDTF">2019-10-02T12:00:00Z</dcterms:modified>
</cp:coreProperties>
</file>