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D6ED3" w14:textId="178B1C0F" w:rsidR="002B027B" w:rsidRDefault="00A02598" w:rsidP="000914BB">
      <w:pPr>
        <w:autoSpaceDE w:val="0"/>
        <w:autoSpaceDN w:val="0"/>
        <w:adjustRightInd w:val="0"/>
        <w:spacing w:after="0" w:line="360" w:lineRule="auto"/>
        <w:rPr>
          <w:rFonts w:ascii="Times New Roman" w:hAnsi="Times New Roman" w:cs="Times New Roman"/>
          <w:lang w:val="en"/>
        </w:rPr>
      </w:pPr>
      <w:bookmarkStart w:id="0" w:name="_GoBack"/>
      <w:bookmarkEnd w:id="0"/>
      <w:r w:rsidRPr="00B55630">
        <w:rPr>
          <w:rFonts w:ascii="Times New Roman" w:hAnsi="Times New Roman" w:cs="Times New Roman"/>
          <w:b/>
          <w:lang w:val="en"/>
        </w:rPr>
        <w:t>Title:</w:t>
      </w:r>
      <w:r w:rsidR="00ED7509" w:rsidRPr="003B29DE">
        <w:rPr>
          <w:rFonts w:ascii="Times New Roman" w:hAnsi="Times New Roman" w:cs="Times New Roman"/>
          <w:lang w:val="en"/>
        </w:rPr>
        <w:t xml:space="preserve"> </w:t>
      </w:r>
      <w:r w:rsidR="003B29DE" w:rsidRPr="003B29DE">
        <w:rPr>
          <w:rFonts w:ascii="Times New Roman" w:hAnsi="Times New Roman" w:cs="Times New Roman"/>
          <w:lang w:val="en"/>
        </w:rPr>
        <w:t>Decisio</w:t>
      </w:r>
      <w:r w:rsidR="003B29DE">
        <w:rPr>
          <w:rFonts w:ascii="Times New Roman" w:hAnsi="Times New Roman" w:cs="Times New Roman"/>
          <w:lang w:val="en"/>
        </w:rPr>
        <w:t xml:space="preserve">n making by </w:t>
      </w:r>
      <w:r w:rsidR="00B17482">
        <w:rPr>
          <w:rFonts w:ascii="Times New Roman" w:hAnsi="Times New Roman" w:cs="Times New Roman"/>
          <w:lang w:val="en"/>
        </w:rPr>
        <w:t xml:space="preserve">the </w:t>
      </w:r>
      <w:r w:rsidR="00B17482" w:rsidRPr="001E62A6">
        <w:rPr>
          <w:rFonts w:ascii="Times New Roman" w:hAnsi="Times New Roman" w:cs="Times New Roman"/>
        </w:rPr>
        <w:t xml:space="preserve">NICE </w:t>
      </w:r>
      <w:r w:rsidR="00B17482">
        <w:rPr>
          <w:rFonts w:ascii="Times New Roman" w:hAnsi="Times New Roman" w:cs="Times New Roman"/>
        </w:rPr>
        <w:t>Interventional Procedures Advisory C</w:t>
      </w:r>
      <w:r w:rsidR="00B17482" w:rsidRPr="001E62A6">
        <w:rPr>
          <w:rFonts w:ascii="Times New Roman" w:hAnsi="Times New Roman" w:cs="Times New Roman"/>
        </w:rPr>
        <w:t>ommittee</w:t>
      </w:r>
      <w:r w:rsidR="003B29DE">
        <w:rPr>
          <w:rFonts w:ascii="Times New Roman" w:hAnsi="Times New Roman" w:cs="Times New Roman"/>
          <w:lang w:val="en"/>
        </w:rPr>
        <w:t xml:space="preserve">: </w:t>
      </w:r>
      <w:r w:rsidR="00C04C64">
        <w:rPr>
          <w:rFonts w:ascii="Times New Roman" w:hAnsi="Times New Roman" w:cs="Times New Roman"/>
          <w:lang w:val="en"/>
        </w:rPr>
        <w:t xml:space="preserve">An evaluation </w:t>
      </w:r>
      <w:r w:rsidR="003B29DE" w:rsidRPr="003B29DE">
        <w:rPr>
          <w:rFonts w:ascii="Times New Roman" w:hAnsi="Times New Roman" w:cs="Times New Roman"/>
          <w:lang w:val="en"/>
        </w:rPr>
        <w:t xml:space="preserve">of </w:t>
      </w:r>
      <w:r w:rsidR="003B29DE">
        <w:rPr>
          <w:rFonts w:ascii="Times New Roman" w:hAnsi="Times New Roman" w:cs="Times New Roman"/>
          <w:lang w:val="en"/>
        </w:rPr>
        <w:t xml:space="preserve">the </w:t>
      </w:r>
      <w:r w:rsidR="003B29DE" w:rsidRPr="003B29DE">
        <w:rPr>
          <w:rFonts w:ascii="Times New Roman" w:hAnsi="Times New Roman" w:cs="Times New Roman"/>
          <w:lang w:val="en"/>
        </w:rPr>
        <w:t>evidence</w:t>
      </w:r>
      <w:r w:rsidR="00B16D82">
        <w:rPr>
          <w:rFonts w:ascii="Times New Roman" w:hAnsi="Times New Roman" w:cs="Times New Roman"/>
          <w:lang w:val="en"/>
        </w:rPr>
        <w:t>-</w:t>
      </w:r>
      <w:r w:rsidR="003B29DE">
        <w:rPr>
          <w:rFonts w:ascii="Times New Roman" w:hAnsi="Times New Roman" w:cs="Times New Roman"/>
          <w:lang w:val="en"/>
        </w:rPr>
        <w:t>base</w:t>
      </w:r>
    </w:p>
    <w:p w14:paraId="75976CB0" w14:textId="77777777" w:rsidR="000D4A84" w:rsidRDefault="000D4A84" w:rsidP="000914BB">
      <w:pPr>
        <w:autoSpaceDE w:val="0"/>
        <w:autoSpaceDN w:val="0"/>
        <w:adjustRightInd w:val="0"/>
        <w:spacing w:after="0" w:line="360" w:lineRule="auto"/>
        <w:rPr>
          <w:rFonts w:ascii="Times New Roman" w:hAnsi="Times New Roman" w:cs="Times New Roman"/>
          <w:lang w:val="en"/>
        </w:rPr>
      </w:pPr>
    </w:p>
    <w:p w14:paraId="001223BE" w14:textId="2CE6210E" w:rsidR="000914BB" w:rsidRDefault="000914BB"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Carroll C</w:t>
      </w:r>
      <w:r w:rsidRPr="00D11B71">
        <w:rPr>
          <w:rFonts w:ascii="Times New Roman" w:hAnsi="Times New Roman" w:cs="Times New Roman"/>
          <w:vertAlign w:val="superscript"/>
          <w:lang w:val="en"/>
        </w:rPr>
        <w:t>1</w:t>
      </w:r>
      <w:r>
        <w:rPr>
          <w:rFonts w:ascii="Times New Roman" w:hAnsi="Times New Roman" w:cs="Times New Roman"/>
          <w:lang w:val="en"/>
        </w:rPr>
        <w:t>, Dickson R</w:t>
      </w:r>
      <w:r w:rsidRPr="00D11B71">
        <w:rPr>
          <w:rFonts w:ascii="Times New Roman" w:hAnsi="Times New Roman" w:cs="Times New Roman"/>
          <w:vertAlign w:val="superscript"/>
          <w:lang w:val="en"/>
        </w:rPr>
        <w:t>2</w:t>
      </w:r>
      <w:r>
        <w:rPr>
          <w:rFonts w:ascii="Times New Roman" w:hAnsi="Times New Roman" w:cs="Times New Roman"/>
          <w:lang w:val="en"/>
        </w:rPr>
        <w:t>, Boland A</w:t>
      </w:r>
      <w:r w:rsidRPr="00D11B71">
        <w:rPr>
          <w:rFonts w:ascii="Times New Roman" w:hAnsi="Times New Roman" w:cs="Times New Roman"/>
          <w:vertAlign w:val="superscript"/>
          <w:lang w:val="en"/>
        </w:rPr>
        <w:t>2</w:t>
      </w:r>
      <w:r>
        <w:rPr>
          <w:rFonts w:ascii="Times New Roman" w:hAnsi="Times New Roman" w:cs="Times New Roman"/>
          <w:lang w:val="en"/>
        </w:rPr>
        <w:t>, Houten R</w:t>
      </w:r>
      <w:r w:rsidRPr="00D11B71">
        <w:rPr>
          <w:rFonts w:ascii="Times New Roman" w:hAnsi="Times New Roman" w:cs="Times New Roman"/>
          <w:vertAlign w:val="superscript"/>
          <w:lang w:val="en"/>
        </w:rPr>
        <w:t>2</w:t>
      </w:r>
      <w:r>
        <w:rPr>
          <w:rFonts w:ascii="Times New Roman" w:hAnsi="Times New Roman" w:cs="Times New Roman"/>
          <w:lang w:val="en"/>
        </w:rPr>
        <w:t>, Walton M.</w:t>
      </w:r>
      <w:r w:rsidRPr="00D11B71">
        <w:rPr>
          <w:rFonts w:ascii="Times New Roman" w:hAnsi="Times New Roman" w:cs="Times New Roman"/>
          <w:vertAlign w:val="superscript"/>
          <w:lang w:val="en"/>
        </w:rPr>
        <w:t>3</w:t>
      </w:r>
    </w:p>
    <w:p w14:paraId="3732A4B9" w14:textId="77777777" w:rsidR="000914BB" w:rsidRDefault="000914BB" w:rsidP="000914BB">
      <w:pPr>
        <w:autoSpaceDE w:val="0"/>
        <w:autoSpaceDN w:val="0"/>
        <w:adjustRightInd w:val="0"/>
        <w:spacing w:after="0" w:line="360" w:lineRule="auto"/>
        <w:rPr>
          <w:rFonts w:ascii="Times New Roman" w:hAnsi="Times New Roman" w:cs="Times New Roman"/>
          <w:lang w:val="en"/>
        </w:rPr>
      </w:pPr>
    </w:p>
    <w:p w14:paraId="138ED361" w14:textId="3971D3E4" w:rsidR="000914BB" w:rsidRDefault="000914BB" w:rsidP="000914BB">
      <w:pPr>
        <w:autoSpaceDE w:val="0"/>
        <w:autoSpaceDN w:val="0"/>
        <w:adjustRightInd w:val="0"/>
        <w:spacing w:after="0" w:line="360" w:lineRule="auto"/>
        <w:rPr>
          <w:rFonts w:ascii="Times New Roman" w:hAnsi="Times New Roman" w:cs="Times New Roman"/>
          <w:lang w:val="en"/>
        </w:rPr>
      </w:pPr>
      <w:r w:rsidRPr="00D11B71">
        <w:rPr>
          <w:rFonts w:ascii="Times New Roman" w:hAnsi="Times New Roman" w:cs="Times New Roman"/>
          <w:vertAlign w:val="superscript"/>
          <w:lang w:val="en"/>
        </w:rPr>
        <w:t>1</w:t>
      </w:r>
      <w:r>
        <w:rPr>
          <w:rFonts w:ascii="Times New Roman" w:hAnsi="Times New Roman" w:cs="Times New Roman"/>
          <w:lang w:val="en"/>
        </w:rPr>
        <w:t xml:space="preserve"> School of Health and Related Research (ScHARR), University of Sheffield, UK</w:t>
      </w:r>
    </w:p>
    <w:p w14:paraId="4AF534A5" w14:textId="73CACED2" w:rsidR="000914BB" w:rsidRDefault="000914BB" w:rsidP="000914BB">
      <w:pPr>
        <w:autoSpaceDE w:val="0"/>
        <w:autoSpaceDN w:val="0"/>
        <w:adjustRightInd w:val="0"/>
        <w:spacing w:after="0" w:line="360" w:lineRule="auto"/>
        <w:rPr>
          <w:rFonts w:ascii="Times New Roman" w:hAnsi="Times New Roman" w:cs="Times New Roman"/>
          <w:lang w:val="en"/>
        </w:rPr>
      </w:pPr>
      <w:r w:rsidRPr="00D11B71">
        <w:rPr>
          <w:rFonts w:ascii="Times New Roman" w:hAnsi="Times New Roman" w:cs="Times New Roman"/>
          <w:vertAlign w:val="superscript"/>
          <w:lang w:val="en"/>
        </w:rPr>
        <w:t>2</w:t>
      </w:r>
      <w:r>
        <w:rPr>
          <w:rFonts w:ascii="Times New Roman" w:hAnsi="Times New Roman" w:cs="Times New Roman"/>
          <w:lang w:val="en"/>
        </w:rPr>
        <w:t xml:space="preserve"> </w:t>
      </w:r>
      <w:r w:rsidR="00D11B71">
        <w:rPr>
          <w:rFonts w:ascii="Times New Roman" w:hAnsi="Times New Roman" w:cs="Times New Roman"/>
          <w:lang w:val="en"/>
        </w:rPr>
        <w:t>Institute of Population Health Sciences,</w:t>
      </w:r>
      <w:r>
        <w:rPr>
          <w:rFonts w:ascii="Times New Roman" w:hAnsi="Times New Roman" w:cs="Times New Roman"/>
          <w:lang w:val="en"/>
        </w:rPr>
        <w:t xml:space="preserve"> University</w:t>
      </w:r>
      <w:r w:rsidR="00D11B71" w:rsidRPr="00D11B71">
        <w:rPr>
          <w:rFonts w:ascii="Times New Roman" w:hAnsi="Times New Roman" w:cs="Times New Roman"/>
          <w:lang w:val="en"/>
        </w:rPr>
        <w:t xml:space="preserve"> </w:t>
      </w:r>
      <w:r w:rsidR="00D11B71">
        <w:rPr>
          <w:rFonts w:ascii="Times New Roman" w:hAnsi="Times New Roman" w:cs="Times New Roman"/>
          <w:lang w:val="en"/>
        </w:rPr>
        <w:t>of Liverpool</w:t>
      </w:r>
    </w:p>
    <w:p w14:paraId="2432A969" w14:textId="14886FF2" w:rsidR="000914BB" w:rsidRDefault="000914BB" w:rsidP="000914BB">
      <w:pPr>
        <w:autoSpaceDE w:val="0"/>
        <w:autoSpaceDN w:val="0"/>
        <w:adjustRightInd w:val="0"/>
        <w:spacing w:after="0" w:line="360" w:lineRule="auto"/>
        <w:rPr>
          <w:rFonts w:ascii="Times New Roman" w:hAnsi="Times New Roman" w:cs="Times New Roman"/>
          <w:lang w:val="en"/>
        </w:rPr>
      </w:pPr>
      <w:r w:rsidRPr="00D11B71">
        <w:rPr>
          <w:rFonts w:ascii="Times New Roman" w:hAnsi="Times New Roman" w:cs="Times New Roman"/>
          <w:vertAlign w:val="superscript"/>
          <w:lang w:val="en"/>
        </w:rPr>
        <w:t>3</w:t>
      </w:r>
      <w:r>
        <w:rPr>
          <w:rFonts w:ascii="Times New Roman" w:hAnsi="Times New Roman" w:cs="Times New Roman"/>
          <w:lang w:val="en"/>
        </w:rPr>
        <w:t xml:space="preserve"> Centre for Reviews and Dissemination (CRD), University of York</w:t>
      </w:r>
    </w:p>
    <w:p w14:paraId="694FFA0A" w14:textId="77777777" w:rsidR="000914BB" w:rsidRDefault="000914BB" w:rsidP="000914BB">
      <w:pPr>
        <w:autoSpaceDE w:val="0"/>
        <w:autoSpaceDN w:val="0"/>
        <w:adjustRightInd w:val="0"/>
        <w:spacing w:after="0" w:line="360" w:lineRule="auto"/>
        <w:rPr>
          <w:rFonts w:ascii="Times New Roman" w:hAnsi="Times New Roman" w:cs="Times New Roman"/>
          <w:lang w:val="en"/>
        </w:rPr>
      </w:pPr>
    </w:p>
    <w:p w14:paraId="3C384E9D" w14:textId="694E0299" w:rsidR="000914BB" w:rsidRDefault="000914BB"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Corresponding author:</w:t>
      </w:r>
    </w:p>
    <w:p w14:paraId="572CB5F9" w14:textId="70C68C0F" w:rsidR="000914BB" w:rsidRDefault="000914BB"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Christopher Carroll</w:t>
      </w:r>
    </w:p>
    <w:p w14:paraId="2F829F81" w14:textId="1CD82173" w:rsidR="000914BB" w:rsidRDefault="00084B2F" w:rsidP="000914BB">
      <w:pPr>
        <w:autoSpaceDE w:val="0"/>
        <w:autoSpaceDN w:val="0"/>
        <w:adjustRightInd w:val="0"/>
        <w:spacing w:after="0" w:line="360" w:lineRule="auto"/>
        <w:rPr>
          <w:rFonts w:ascii="Times New Roman" w:hAnsi="Times New Roman" w:cs="Times New Roman"/>
          <w:lang w:val="en"/>
        </w:rPr>
      </w:pPr>
      <w:hyperlink r:id="rId6" w:history="1">
        <w:r w:rsidR="00D11B71" w:rsidRPr="00BC62E0">
          <w:rPr>
            <w:rStyle w:val="Hyperlink"/>
            <w:rFonts w:ascii="Times New Roman" w:hAnsi="Times New Roman" w:cs="Times New Roman"/>
            <w:lang w:val="en"/>
          </w:rPr>
          <w:t>c.carroll@shef.ac.uk</w:t>
        </w:r>
      </w:hyperlink>
      <w:r w:rsidR="00D11B71">
        <w:rPr>
          <w:rFonts w:ascii="Times New Roman" w:hAnsi="Times New Roman" w:cs="Times New Roman"/>
          <w:lang w:val="en"/>
        </w:rPr>
        <w:t xml:space="preserve"> </w:t>
      </w:r>
    </w:p>
    <w:p w14:paraId="0BF80B8C" w14:textId="27D5EEDC" w:rsidR="000914BB" w:rsidRDefault="000914BB"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School of Health and Related Research (ScHARR), University of Sheffield, Regent Court, Regent Street, Sheffield, S1 4DA</w:t>
      </w:r>
    </w:p>
    <w:p w14:paraId="3F0E6F70" w14:textId="0F552E9B" w:rsidR="000914BB" w:rsidRDefault="000914BB"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Tel: 0114 22 20864</w:t>
      </w:r>
    </w:p>
    <w:p w14:paraId="55393939" w14:textId="2A87EF2D" w:rsidR="000914BB" w:rsidRDefault="000914BB"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Fax: 0114</w:t>
      </w:r>
      <w:r w:rsidR="00D11B71">
        <w:rPr>
          <w:rFonts w:ascii="Times New Roman" w:hAnsi="Times New Roman" w:cs="Times New Roman"/>
          <w:lang w:val="en"/>
        </w:rPr>
        <w:t xml:space="preserve"> 22 20749</w:t>
      </w:r>
    </w:p>
    <w:p w14:paraId="51E99D31" w14:textId="77777777" w:rsidR="000914BB" w:rsidRDefault="000914BB" w:rsidP="000914BB">
      <w:pPr>
        <w:autoSpaceDE w:val="0"/>
        <w:autoSpaceDN w:val="0"/>
        <w:adjustRightInd w:val="0"/>
        <w:spacing w:after="0" w:line="360" w:lineRule="auto"/>
        <w:rPr>
          <w:rFonts w:ascii="Times New Roman" w:hAnsi="Times New Roman" w:cs="Times New Roman"/>
          <w:lang w:val="en"/>
        </w:rPr>
      </w:pPr>
    </w:p>
    <w:p w14:paraId="5BF4244F" w14:textId="77777777" w:rsidR="000914BB" w:rsidRDefault="000914BB" w:rsidP="000914BB">
      <w:pPr>
        <w:autoSpaceDE w:val="0"/>
        <w:autoSpaceDN w:val="0"/>
        <w:adjustRightInd w:val="0"/>
        <w:spacing w:after="0" w:line="360" w:lineRule="auto"/>
        <w:rPr>
          <w:rFonts w:ascii="Times New Roman" w:hAnsi="Times New Roman" w:cs="Times New Roman"/>
          <w:lang w:val="en"/>
        </w:rPr>
      </w:pPr>
    </w:p>
    <w:p w14:paraId="4021E4AF" w14:textId="3F673252" w:rsidR="000914BB" w:rsidRDefault="000914BB"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Funding:</w:t>
      </w:r>
    </w:p>
    <w:p w14:paraId="6F4EDC52" w14:textId="75024948" w:rsidR="000914BB" w:rsidRDefault="000914BB"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This work received no funding.</w:t>
      </w:r>
    </w:p>
    <w:p w14:paraId="73C232A8" w14:textId="77777777" w:rsidR="000914BB" w:rsidRDefault="000914BB" w:rsidP="000914BB">
      <w:pPr>
        <w:autoSpaceDE w:val="0"/>
        <w:autoSpaceDN w:val="0"/>
        <w:adjustRightInd w:val="0"/>
        <w:spacing w:after="0" w:line="360" w:lineRule="auto"/>
        <w:rPr>
          <w:rFonts w:ascii="Times New Roman" w:hAnsi="Times New Roman" w:cs="Times New Roman"/>
          <w:lang w:val="en"/>
        </w:rPr>
      </w:pPr>
    </w:p>
    <w:p w14:paraId="0781E129" w14:textId="62AFFF7A" w:rsidR="00963F47" w:rsidRDefault="00963F47"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Keywords:</w:t>
      </w:r>
    </w:p>
    <w:p w14:paraId="1CA78BEF" w14:textId="7402CC49" w:rsidR="00963F47" w:rsidRDefault="005F10B0"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General</w:t>
      </w:r>
    </w:p>
    <w:p w14:paraId="709C0214" w14:textId="77777777" w:rsidR="00EF3BEF" w:rsidRDefault="00EF3BEF" w:rsidP="000914BB">
      <w:pPr>
        <w:autoSpaceDE w:val="0"/>
        <w:autoSpaceDN w:val="0"/>
        <w:adjustRightInd w:val="0"/>
        <w:spacing w:after="0" w:line="360" w:lineRule="auto"/>
        <w:rPr>
          <w:rFonts w:ascii="Times New Roman" w:hAnsi="Times New Roman" w:cs="Times New Roman"/>
          <w:lang w:val="en"/>
        </w:rPr>
      </w:pPr>
    </w:p>
    <w:p w14:paraId="7C1E5F9F" w14:textId="3BEF663E" w:rsidR="000914BB" w:rsidRDefault="000914BB"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Original art</w:t>
      </w:r>
      <w:r w:rsidR="00D11B71">
        <w:rPr>
          <w:rFonts w:ascii="Times New Roman" w:hAnsi="Times New Roman" w:cs="Times New Roman"/>
          <w:lang w:val="en"/>
        </w:rPr>
        <w:t>i</w:t>
      </w:r>
      <w:r>
        <w:rPr>
          <w:rFonts w:ascii="Times New Roman" w:hAnsi="Times New Roman" w:cs="Times New Roman"/>
          <w:lang w:val="en"/>
        </w:rPr>
        <w:t>cle</w:t>
      </w:r>
    </w:p>
    <w:p w14:paraId="57314215" w14:textId="11979D3A" w:rsidR="004D2DFF" w:rsidRDefault="004D2DFF" w:rsidP="000914BB">
      <w:pPr>
        <w:autoSpaceDE w:val="0"/>
        <w:autoSpaceDN w:val="0"/>
        <w:adjustRightInd w:val="0"/>
        <w:spacing w:after="0" w:line="360" w:lineRule="auto"/>
        <w:rPr>
          <w:rFonts w:ascii="Times New Roman" w:hAnsi="Times New Roman" w:cs="Times New Roman"/>
          <w:lang w:val="en"/>
        </w:rPr>
      </w:pPr>
    </w:p>
    <w:p w14:paraId="770D77CB" w14:textId="77777777" w:rsidR="00D2768A" w:rsidRDefault="005B2FFE"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 xml:space="preserve">Basic details </w:t>
      </w:r>
      <w:r w:rsidR="00D2768A">
        <w:rPr>
          <w:rFonts w:ascii="Times New Roman" w:hAnsi="Times New Roman" w:cs="Times New Roman"/>
          <w:lang w:val="en"/>
        </w:rPr>
        <w:t xml:space="preserve">of study </w:t>
      </w:r>
      <w:r>
        <w:rPr>
          <w:rFonts w:ascii="Times New Roman" w:hAnsi="Times New Roman" w:cs="Times New Roman"/>
          <w:lang w:val="en"/>
        </w:rPr>
        <w:t>presented:</w:t>
      </w:r>
    </w:p>
    <w:p w14:paraId="00776203" w14:textId="7147FAD5" w:rsidR="005B2FFE" w:rsidRDefault="00D2768A"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Carroll C et al. NICE Interventional Procedures Advisory Committee recommendations, HTAi, 18</w:t>
      </w:r>
      <w:r w:rsidRPr="00D2768A">
        <w:rPr>
          <w:rFonts w:ascii="Times New Roman" w:hAnsi="Times New Roman" w:cs="Times New Roman"/>
          <w:vertAlign w:val="superscript"/>
          <w:lang w:val="en"/>
        </w:rPr>
        <w:t>th</w:t>
      </w:r>
      <w:r>
        <w:rPr>
          <w:rFonts w:ascii="Times New Roman" w:hAnsi="Times New Roman" w:cs="Times New Roman"/>
          <w:lang w:val="en"/>
        </w:rPr>
        <w:t xml:space="preserve"> June, 2019; Cologne, Germany.</w:t>
      </w:r>
    </w:p>
    <w:p w14:paraId="108244F4" w14:textId="77777777" w:rsidR="00EF3BEF" w:rsidRDefault="00EF3BEF" w:rsidP="000914BB">
      <w:pPr>
        <w:autoSpaceDE w:val="0"/>
        <w:autoSpaceDN w:val="0"/>
        <w:adjustRightInd w:val="0"/>
        <w:spacing w:after="0" w:line="360" w:lineRule="auto"/>
        <w:rPr>
          <w:rFonts w:ascii="Times New Roman" w:hAnsi="Times New Roman" w:cs="Times New Roman"/>
          <w:lang w:val="en"/>
        </w:rPr>
      </w:pPr>
    </w:p>
    <w:p w14:paraId="17C1071C" w14:textId="5C025A7E" w:rsidR="004D2DFF" w:rsidRDefault="004D2DFF" w:rsidP="000914BB">
      <w:pPr>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Words</w:t>
      </w:r>
      <w:r w:rsidRPr="00EF3BEF">
        <w:rPr>
          <w:rFonts w:ascii="Times New Roman" w:hAnsi="Times New Roman" w:cs="Times New Roman"/>
          <w:lang w:val="en"/>
        </w:rPr>
        <w:t xml:space="preserve">: </w:t>
      </w:r>
      <w:r w:rsidR="0060271D">
        <w:rPr>
          <w:rFonts w:ascii="Times New Roman" w:hAnsi="Times New Roman" w:cs="Times New Roman"/>
          <w:lang w:val="en"/>
        </w:rPr>
        <w:t>2946</w:t>
      </w:r>
      <w:r w:rsidR="00C65E1B">
        <w:rPr>
          <w:rFonts w:ascii="Times New Roman" w:hAnsi="Times New Roman" w:cs="Times New Roman"/>
          <w:lang w:val="en"/>
        </w:rPr>
        <w:t xml:space="preserve"> </w:t>
      </w:r>
      <w:r>
        <w:rPr>
          <w:rFonts w:ascii="Times New Roman" w:hAnsi="Times New Roman" w:cs="Times New Roman"/>
          <w:lang w:val="en"/>
        </w:rPr>
        <w:t>(not including tables, graphs, figures or references)</w:t>
      </w:r>
    </w:p>
    <w:p w14:paraId="633A6ABA" w14:textId="77777777" w:rsidR="004D2DFF" w:rsidRDefault="004D2DFF" w:rsidP="000914BB">
      <w:pPr>
        <w:autoSpaceDE w:val="0"/>
        <w:autoSpaceDN w:val="0"/>
        <w:adjustRightInd w:val="0"/>
        <w:spacing w:after="0" w:line="360" w:lineRule="auto"/>
        <w:rPr>
          <w:rFonts w:ascii="Times New Roman" w:hAnsi="Times New Roman" w:cs="Times New Roman"/>
          <w:lang w:val="en"/>
        </w:rPr>
      </w:pPr>
    </w:p>
    <w:p w14:paraId="037A47C6" w14:textId="77777777" w:rsidR="000D4A84" w:rsidRDefault="000D4A84" w:rsidP="000914BB">
      <w:pPr>
        <w:autoSpaceDE w:val="0"/>
        <w:autoSpaceDN w:val="0"/>
        <w:adjustRightInd w:val="0"/>
        <w:spacing w:after="0" w:line="360" w:lineRule="auto"/>
        <w:rPr>
          <w:rFonts w:ascii="Times New Roman" w:hAnsi="Times New Roman" w:cs="Times New Roman"/>
          <w:b/>
          <w:lang w:val="en"/>
        </w:rPr>
      </w:pPr>
    </w:p>
    <w:p w14:paraId="2A744834" w14:textId="77777777" w:rsidR="000914BB" w:rsidRDefault="000914BB" w:rsidP="000914BB">
      <w:pPr>
        <w:autoSpaceDE w:val="0"/>
        <w:autoSpaceDN w:val="0"/>
        <w:adjustRightInd w:val="0"/>
        <w:spacing w:after="0" w:line="360" w:lineRule="auto"/>
        <w:rPr>
          <w:rFonts w:ascii="Times New Roman" w:hAnsi="Times New Roman" w:cs="Times New Roman"/>
          <w:b/>
          <w:lang w:val="en"/>
        </w:rPr>
        <w:sectPr w:rsidR="000914BB">
          <w:pgSz w:w="11906" w:h="16838"/>
          <w:pgMar w:top="1440" w:right="1440" w:bottom="1440" w:left="1440" w:header="708" w:footer="708" w:gutter="0"/>
          <w:cols w:space="708"/>
          <w:docGrid w:linePitch="360"/>
        </w:sectPr>
      </w:pPr>
    </w:p>
    <w:p w14:paraId="4D31934C" w14:textId="56A1C676" w:rsidR="000D4A84" w:rsidRDefault="000D4A84" w:rsidP="003B29DE">
      <w:pPr>
        <w:autoSpaceDE w:val="0"/>
        <w:autoSpaceDN w:val="0"/>
        <w:adjustRightInd w:val="0"/>
        <w:spacing w:after="0" w:line="240" w:lineRule="auto"/>
        <w:rPr>
          <w:rFonts w:ascii="Times New Roman" w:hAnsi="Times New Roman" w:cs="Times New Roman"/>
          <w:lang w:val="en"/>
        </w:rPr>
      </w:pPr>
      <w:r w:rsidRPr="000D4A84">
        <w:rPr>
          <w:rFonts w:ascii="Times New Roman" w:hAnsi="Times New Roman" w:cs="Times New Roman"/>
          <w:b/>
          <w:lang w:val="en"/>
        </w:rPr>
        <w:lastRenderedPageBreak/>
        <w:t>Abstract</w:t>
      </w:r>
      <w:r w:rsidR="00AE6516">
        <w:rPr>
          <w:rFonts w:ascii="Times New Roman" w:hAnsi="Times New Roman" w:cs="Times New Roman"/>
          <w:lang w:val="en"/>
        </w:rPr>
        <w:t xml:space="preserve"> (250</w:t>
      </w:r>
      <w:r>
        <w:rPr>
          <w:rFonts w:ascii="Times New Roman" w:hAnsi="Times New Roman" w:cs="Times New Roman"/>
          <w:lang w:val="en"/>
        </w:rPr>
        <w:t xml:space="preserve"> words):</w:t>
      </w:r>
    </w:p>
    <w:p w14:paraId="05202936" w14:textId="77777777" w:rsidR="000D4A84" w:rsidRPr="00BC6FC2" w:rsidRDefault="000D4A84" w:rsidP="00BC6FC2">
      <w:pPr>
        <w:jc w:val="both"/>
        <w:rPr>
          <w:rFonts w:ascii="Times New Roman" w:hAnsi="Times New Roman" w:cs="Times New Roman"/>
        </w:rPr>
      </w:pPr>
    </w:p>
    <w:p w14:paraId="01ECB217" w14:textId="075065C2" w:rsidR="000D4A84" w:rsidRPr="00BC6FC2" w:rsidRDefault="000D4A84" w:rsidP="00C84FAF">
      <w:pPr>
        <w:spacing w:line="360" w:lineRule="auto"/>
        <w:jc w:val="both"/>
        <w:rPr>
          <w:rFonts w:ascii="Times New Roman" w:hAnsi="Times New Roman" w:cs="Times New Roman"/>
          <w:b/>
        </w:rPr>
      </w:pPr>
      <w:r w:rsidRPr="00BC6FC2">
        <w:rPr>
          <w:rFonts w:ascii="Times New Roman" w:hAnsi="Times New Roman" w:cs="Times New Roman"/>
          <w:b/>
        </w:rPr>
        <w:t>Background</w:t>
      </w:r>
    </w:p>
    <w:p w14:paraId="63B0BA06" w14:textId="234417B1" w:rsidR="000D4A84" w:rsidRPr="00D13F22" w:rsidRDefault="00BC6FC2" w:rsidP="00C84FAF">
      <w:pPr>
        <w:spacing w:line="360" w:lineRule="auto"/>
        <w:jc w:val="both"/>
        <w:rPr>
          <w:rFonts w:ascii="Times New Roman" w:hAnsi="Times New Roman" w:cs="Times New Roman"/>
        </w:rPr>
      </w:pPr>
      <w:r w:rsidRPr="00D13F22">
        <w:rPr>
          <w:rFonts w:ascii="Times New Roman" w:hAnsi="Times New Roman" w:cs="Times New Roman"/>
        </w:rPr>
        <w:t xml:space="preserve">This study explores the </w:t>
      </w:r>
      <w:r w:rsidR="00D13F22">
        <w:rPr>
          <w:rFonts w:ascii="Times New Roman" w:hAnsi="Times New Roman" w:cs="Times New Roman"/>
        </w:rPr>
        <w:t>evidence-base</w:t>
      </w:r>
      <w:r w:rsidR="00C5792F" w:rsidRPr="00D13F22">
        <w:rPr>
          <w:rFonts w:ascii="Times New Roman" w:hAnsi="Times New Roman" w:cs="Times New Roman"/>
        </w:rPr>
        <w:t xml:space="preserve"> for</w:t>
      </w:r>
      <w:r w:rsidRPr="00D13F22">
        <w:rPr>
          <w:rFonts w:ascii="Times New Roman" w:hAnsi="Times New Roman" w:cs="Times New Roman"/>
        </w:rPr>
        <w:t xml:space="preserve"> recommendations by the </w:t>
      </w:r>
      <w:r w:rsidR="001A270E" w:rsidRPr="00D13F22">
        <w:rPr>
          <w:rFonts w:ascii="Times New Roman" w:hAnsi="Times New Roman" w:cs="Times New Roman"/>
        </w:rPr>
        <w:t>National Institute of Health and Care Excellence (</w:t>
      </w:r>
      <w:r w:rsidRPr="00D13F22">
        <w:rPr>
          <w:rFonts w:ascii="Times New Roman" w:hAnsi="Times New Roman" w:cs="Times New Roman"/>
        </w:rPr>
        <w:t>NICE</w:t>
      </w:r>
      <w:r w:rsidR="001A270E" w:rsidRPr="00D13F22">
        <w:rPr>
          <w:rFonts w:ascii="Times New Roman" w:hAnsi="Times New Roman" w:cs="Times New Roman"/>
        </w:rPr>
        <w:t>)</w:t>
      </w:r>
      <w:r w:rsidRPr="00D13F22">
        <w:rPr>
          <w:rFonts w:ascii="Times New Roman" w:hAnsi="Times New Roman" w:cs="Times New Roman"/>
        </w:rPr>
        <w:t xml:space="preserve"> Intervention</w:t>
      </w:r>
      <w:r w:rsidR="00D47384" w:rsidRPr="00D13F22">
        <w:rPr>
          <w:rFonts w:ascii="Times New Roman" w:hAnsi="Times New Roman" w:cs="Times New Roman"/>
        </w:rPr>
        <w:t>al</w:t>
      </w:r>
      <w:r w:rsidRPr="00D13F22">
        <w:rPr>
          <w:rFonts w:ascii="Times New Roman" w:hAnsi="Times New Roman" w:cs="Times New Roman"/>
        </w:rPr>
        <w:t xml:space="preserve"> Procedures Advisory Committee</w:t>
      </w:r>
      <w:r w:rsidR="00D11B71" w:rsidRPr="00D13F22">
        <w:rPr>
          <w:rFonts w:ascii="Times New Roman" w:hAnsi="Times New Roman" w:cs="Times New Roman"/>
        </w:rPr>
        <w:t xml:space="preserve"> (IPAC)</w:t>
      </w:r>
      <w:r w:rsidR="001A270E" w:rsidRPr="00D13F22">
        <w:rPr>
          <w:rFonts w:ascii="Times New Roman" w:hAnsi="Times New Roman" w:cs="Times New Roman"/>
        </w:rPr>
        <w:t>; the only NICE committee not to consider cost</w:t>
      </w:r>
      <w:r w:rsidRPr="00D13F22">
        <w:rPr>
          <w:rFonts w:ascii="Times New Roman" w:hAnsi="Times New Roman" w:cs="Times New Roman"/>
        </w:rPr>
        <w:t xml:space="preserve">. </w:t>
      </w:r>
      <w:r w:rsidR="008840EA" w:rsidRPr="00D13F22">
        <w:rPr>
          <w:rFonts w:ascii="Times New Roman" w:hAnsi="Times New Roman" w:cs="Times New Roman"/>
        </w:rPr>
        <w:t>The</w:t>
      </w:r>
      <w:r w:rsidRPr="00D13F22">
        <w:rPr>
          <w:rFonts w:ascii="Times New Roman" w:hAnsi="Times New Roman" w:cs="Times New Roman"/>
        </w:rPr>
        <w:t xml:space="preserve"> </w:t>
      </w:r>
      <w:r w:rsidR="00D11B71" w:rsidRPr="00D13F22">
        <w:rPr>
          <w:rFonts w:ascii="Times New Roman" w:hAnsi="Times New Roman" w:cs="Times New Roman"/>
        </w:rPr>
        <w:t>four</w:t>
      </w:r>
      <w:r w:rsidRPr="00D13F22">
        <w:rPr>
          <w:rFonts w:ascii="Times New Roman" w:hAnsi="Times New Roman" w:cs="Times New Roman"/>
        </w:rPr>
        <w:t xml:space="preserve"> types of recommendation</w:t>
      </w:r>
      <w:r w:rsidR="008840EA" w:rsidRPr="00D13F22">
        <w:rPr>
          <w:rFonts w:ascii="Times New Roman" w:hAnsi="Times New Roman" w:cs="Times New Roman"/>
        </w:rPr>
        <w:t xml:space="preserve"> are: Standard</w:t>
      </w:r>
      <w:r w:rsidR="001A270E" w:rsidRPr="00D13F22">
        <w:rPr>
          <w:rFonts w:ascii="Times New Roman" w:hAnsi="Times New Roman" w:cs="Times New Roman"/>
        </w:rPr>
        <w:t xml:space="preserve"> A</w:t>
      </w:r>
      <w:r w:rsidRPr="00D13F22">
        <w:rPr>
          <w:rFonts w:ascii="Times New Roman" w:hAnsi="Times New Roman" w:cs="Times New Roman"/>
        </w:rPr>
        <w:t>rrangements (can be done without restriction in the NHS); Sp</w:t>
      </w:r>
      <w:r w:rsidR="001A270E" w:rsidRPr="00D13F22">
        <w:rPr>
          <w:rFonts w:ascii="Times New Roman" w:hAnsi="Times New Roman" w:cs="Times New Roman"/>
        </w:rPr>
        <w:t>ecial A</w:t>
      </w:r>
      <w:r w:rsidRPr="00D13F22">
        <w:rPr>
          <w:rFonts w:ascii="Times New Roman" w:hAnsi="Times New Roman" w:cs="Times New Roman"/>
        </w:rPr>
        <w:t>rrangements (can be done under</w:t>
      </w:r>
      <w:r w:rsidR="001A270E" w:rsidRPr="00D13F22">
        <w:rPr>
          <w:rFonts w:ascii="Times New Roman" w:hAnsi="Times New Roman" w:cs="Times New Roman"/>
        </w:rPr>
        <w:t xml:space="preserve"> certain conditions); Research O</w:t>
      </w:r>
      <w:r w:rsidRPr="00D13F22">
        <w:rPr>
          <w:rFonts w:ascii="Times New Roman" w:hAnsi="Times New Roman" w:cs="Times New Roman"/>
        </w:rPr>
        <w:t>nly</w:t>
      </w:r>
      <w:r w:rsidR="00D11B71" w:rsidRPr="00D13F22">
        <w:rPr>
          <w:rFonts w:ascii="Times New Roman" w:hAnsi="Times New Roman" w:cs="Times New Roman"/>
        </w:rPr>
        <w:t>; and Do Not Do</w:t>
      </w:r>
      <w:r w:rsidR="00D47384" w:rsidRPr="00D13F22">
        <w:rPr>
          <w:rFonts w:ascii="Times New Roman" w:hAnsi="Times New Roman" w:cs="Times New Roman"/>
        </w:rPr>
        <w:t>.</w:t>
      </w:r>
    </w:p>
    <w:p w14:paraId="64E6DA45" w14:textId="1E8334E1" w:rsidR="000D4A84" w:rsidRPr="00BC6FC2" w:rsidRDefault="000D4A84" w:rsidP="00C84FAF">
      <w:pPr>
        <w:spacing w:line="360" w:lineRule="auto"/>
        <w:jc w:val="both"/>
        <w:rPr>
          <w:rFonts w:ascii="Times New Roman" w:hAnsi="Times New Roman" w:cs="Times New Roman"/>
          <w:b/>
        </w:rPr>
      </w:pPr>
      <w:r w:rsidRPr="00BC6FC2">
        <w:rPr>
          <w:rFonts w:ascii="Times New Roman" w:hAnsi="Times New Roman" w:cs="Times New Roman"/>
          <w:b/>
        </w:rPr>
        <w:t>Methods</w:t>
      </w:r>
    </w:p>
    <w:p w14:paraId="0DDD6128" w14:textId="6ED7A855" w:rsidR="000D4A84" w:rsidRPr="000D4A84" w:rsidRDefault="00BC6FC2" w:rsidP="00C84FAF">
      <w:pPr>
        <w:spacing w:line="360" w:lineRule="auto"/>
        <w:jc w:val="both"/>
        <w:rPr>
          <w:rFonts w:ascii="Times New Roman" w:hAnsi="Times New Roman" w:cs="Times New Roman"/>
          <w:lang w:val="en"/>
        </w:rPr>
      </w:pPr>
      <w:r>
        <w:rPr>
          <w:rFonts w:ascii="Times New Roman" w:hAnsi="Times New Roman" w:cs="Times New Roman"/>
        </w:rPr>
        <w:t>Quantitative content analysis of data</w:t>
      </w:r>
      <w:r w:rsidRPr="001E62A6">
        <w:rPr>
          <w:rFonts w:ascii="Times New Roman" w:hAnsi="Times New Roman" w:cs="Times New Roman"/>
        </w:rPr>
        <w:t xml:space="preserve"> extracted from all published </w:t>
      </w:r>
      <w:r w:rsidRPr="00D81F32">
        <w:rPr>
          <w:rFonts w:ascii="Times New Roman" w:hAnsi="Times New Roman" w:cs="Times New Roman"/>
        </w:rPr>
        <w:t>Int</w:t>
      </w:r>
      <w:r w:rsidR="008840EA">
        <w:rPr>
          <w:rFonts w:ascii="Times New Roman" w:hAnsi="Times New Roman" w:cs="Times New Roman"/>
        </w:rPr>
        <w:t xml:space="preserve">erventional Procedure Guidance </w:t>
      </w:r>
      <w:r w:rsidR="00D11B71">
        <w:rPr>
          <w:rFonts w:ascii="Times New Roman" w:hAnsi="Times New Roman" w:cs="Times New Roman"/>
        </w:rPr>
        <w:t xml:space="preserve">(IPG) </w:t>
      </w:r>
      <w:r w:rsidR="00C5792F">
        <w:rPr>
          <w:rFonts w:ascii="Times New Roman" w:hAnsi="Times New Roman" w:cs="Times New Roman"/>
        </w:rPr>
        <w:t xml:space="preserve">for </w:t>
      </w:r>
      <w:r>
        <w:rPr>
          <w:rFonts w:ascii="Times New Roman" w:hAnsi="Times New Roman" w:cs="Times New Roman"/>
        </w:rPr>
        <w:t>2003-2018 (</w:t>
      </w:r>
      <w:r w:rsidR="00D11B71">
        <w:rPr>
          <w:rFonts w:ascii="Times New Roman" w:hAnsi="Times New Roman" w:cs="Times New Roman"/>
        </w:rPr>
        <w:t>n</w:t>
      </w:r>
      <w:r>
        <w:rPr>
          <w:rFonts w:ascii="Times New Roman" w:hAnsi="Times New Roman" w:cs="Times New Roman"/>
        </w:rPr>
        <w:t>=496)</w:t>
      </w:r>
      <w:r w:rsidRPr="001E62A6">
        <w:rPr>
          <w:rFonts w:ascii="Times New Roman" w:hAnsi="Times New Roman" w:cs="Times New Roman"/>
        </w:rPr>
        <w:t>. All data were extracted independently by two researcher</w:t>
      </w:r>
      <w:r>
        <w:rPr>
          <w:rFonts w:ascii="Times New Roman" w:hAnsi="Times New Roman" w:cs="Times New Roman"/>
        </w:rPr>
        <w:t>s</w:t>
      </w:r>
      <w:r w:rsidRPr="001E62A6">
        <w:rPr>
          <w:rFonts w:ascii="Times New Roman" w:hAnsi="Times New Roman" w:cs="Times New Roman"/>
        </w:rPr>
        <w:t xml:space="preserve">, and disagreements clarified by consensus. </w:t>
      </w:r>
      <w:r w:rsidRPr="00BC6FC2">
        <w:rPr>
          <w:rFonts w:ascii="Times New Roman" w:hAnsi="Times New Roman" w:cs="Times New Roman"/>
        </w:rPr>
        <w:t>Data were tabulated, descriptive statistics produced, and regression analyses performed.</w:t>
      </w:r>
    </w:p>
    <w:p w14:paraId="325C6B0A" w14:textId="02618D85" w:rsidR="000D4A84" w:rsidRPr="00BC6FC2" w:rsidRDefault="000D4A84" w:rsidP="00C84FAF">
      <w:pPr>
        <w:spacing w:line="360" w:lineRule="auto"/>
        <w:jc w:val="both"/>
        <w:rPr>
          <w:rFonts w:ascii="Times New Roman" w:hAnsi="Times New Roman" w:cs="Times New Roman"/>
          <w:b/>
        </w:rPr>
      </w:pPr>
      <w:r w:rsidRPr="00BC6FC2">
        <w:rPr>
          <w:rFonts w:ascii="Times New Roman" w:hAnsi="Times New Roman" w:cs="Times New Roman"/>
          <w:b/>
        </w:rPr>
        <w:t>Results</w:t>
      </w:r>
    </w:p>
    <w:p w14:paraId="00E5015E" w14:textId="5E084E0A" w:rsidR="000D4A84" w:rsidRPr="00B17482" w:rsidRDefault="00BC6FC2" w:rsidP="00C84FAF">
      <w:pPr>
        <w:spacing w:line="360" w:lineRule="auto"/>
        <w:jc w:val="both"/>
        <w:rPr>
          <w:rFonts w:ascii="Times New Roman" w:hAnsi="Times New Roman" w:cs="Times New Roman"/>
        </w:rPr>
      </w:pPr>
      <w:r w:rsidRPr="00BC6FC2">
        <w:rPr>
          <w:rFonts w:ascii="Times New Roman" w:hAnsi="Times New Roman" w:cs="Times New Roman"/>
        </w:rPr>
        <w:t xml:space="preserve">Proportion of IPGs by recommendation: 50% </w:t>
      </w:r>
      <w:r w:rsidR="00A926AB">
        <w:rPr>
          <w:rFonts w:ascii="Times New Roman" w:hAnsi="Times New Roman" w:cs="Times New Roman"/>
        </w:rPr>
        <w:t>S</w:t>
      </w:r>
      <w:r w:rsidRPr="00BC6FC2">
        <w:rPr>
          <w:rFonts w:ascii="Times New Roman" w:hAnsi="Times New Roman" w:cs="Times New Roman"/>
        </w:rPr>
        <w:t>tandard; 3</w:t>
      </w:r>
      <w:r w:rsidR="00D47384">
        <w:rPr>
          <w:rFonts w:ascii="Times New Roman" w:hAnsi="Times New Roman" w:cs="Times New Roman"/>
        </w:rPr>
        <w:t>7</w:t>
      </w:r>
      <w:r w:rsidRPr="00BC6FC2">
        <w:rPr>
          <w:rFonts w:ascii="Times New Roman" w:hAnsi="Times New Roman" w:cs="Times New Roman"/>
        </w:rPr>
        <w:t>% Special; 11% Research Only; 2% Do Not Do. T</w:t>
      </w:r>
      <w:r w:rsidR="008840EA">
        <w:rPr>
          <w:rFonts w:ascii="Times New Roman" w:hAnsi="Times New Roman" w:cs="Times New Roman"/>
        </w:rPr>
        <w:t>here was</w:t>
      </w:r>
      <w:r w:rsidRPr="00BC6FC2">
        <w:rPr>
          <w:rFonts w:ascii="Times New Roman" w:hAnsi="Times New Roman" w:cs="Times New Roman"/>
        </w:rPr>
        <w:t xml:space="preserve"> a clear trend over time: </w:t>
      </w:r>
      <w:r w:rsidR="00D47384">
        <w:rPr>
          <w:rFonts w:ascii="Times New Roman" w:hAnsi="Times New Roman" w:cs="Times New Roman"/>
        </w:rPr>
        <w:t xml:space="preserve">the proportion of </w:t>
      </w:r>
      <w:r w:rsidRPr="00BC6FC2">
        <w:rPr>
          <w:rFonts w:ascii="Times New Roman" w:hAnsi="Times New Roman" w:cs="Times New Roman"/>
        </w:rPr>
        <w:t xml:space="preserve">Standard </w:t>
      </w:r>
      <w:r w:rsidR="001A270E">
        <w:rPr>
          <w:rFonts w:ascii="Times New Roman" w:hAnsi="Times New Roman" w:cs="Times New Roman"/>
        </w:rPr>
        <w:t>A</w:t>
      </w:r>
      <w:r w:rsidR="00A926AB">
        <w:rPr>
          <w:rFonts w:ascii="Times New Roman" w:hAnsi="Times New Roman" w:cs="Times New Roman"/>
        </w:rPr>
        <w:t xml:space="preserve">rrangements </w:t>
      </w:r>
      <w:r w:rsidRPr="00BC6FC2">
        <w:rPr>
          <w:rFonts w:ascii="Times New Roman" w:hAnsi="Times New Roman" w:cs="Times New Roman"/>
        </w:rPr>
        <w:t xml:space="preserve">recommendations </w:t>
      </w:r>
      <w:r w:rsidR="00D47384">
        <w:rPr>
          <w:rFonts w:ascii="Times New Roman" w:hAnsi="Times New Roman" w:cs="Times New Roman"/>
        </w:rPr>
        <w:t xml:space="preserve">has </w:t>
      </w:r>
      <w:r w:rsidRPr="00BC6FC2">
        <w:rPr>
          <w:rFonts w:ascii="Times New Roman" w:hAnsi="Times New Roman" w:cs="Times New Roman"/>
        </w:rPr>
        <w:t>decrease</w:t>
      </w:r>
      <w:r w:rsidR="00D47384">
        <w:rPr>
          <w:rFonts w:ascii="Times New Roman" w:hAnsi="Times New Roman" w:cs="Times New Roman"/>
        </w:rPr>
        <w:t xml:space="preserve">d, </w:t>
      </w:r>
      <w:r w:rsidR="00C5792F">
        <w:rPr>
          <w:rFonts w:ascii="Times New Roman" w:hAnsi="Times New Roman" w:cs="Times New Roman"/>
        </w:rPr>
        <w:t>while</w:t>
      </w:r>
      <w:r w:rsidR="00D47384">
        <w:rPr>
          <w:rFonts w:ascii="Times New Roman" w:hAnsi="Times New Roman" w:cs="Times New Roman"/>
        </w:rPr>
        <w:t xml:space="preserve"> </w:t>
      </w:r>
      <w:r w:rsidRPr="00BC6FC2">
        <w:rPr>
          <w:rFonts w:ascii="Times New Roman" w:hAnsi="Times New Roman" w:cs="Times New Roman"/>
        </w:rPr>
        <w:t xml:space="preserve">the evidence threshold </w:t>
      </w:r>
      <w:r w:rsidR="00D47384">
        <w:rPr>
          <w:rFonts w:ascii="Times New Roman" w:hAnsi="Times New Roman" w:cs="Times New Roman"/>
        </w:rPr>
        <w:t xml:space="preserve">has </w:t>
      </w:r>
      <w:r w:rsidR="00B17482">
        <w:rPr>
          <w:rFonts w:ascii="Times New Roman" w:hAnsi="Times New Roman" w:cs="Times New Roman"/>
        </w:rPr>
        <w:t>increased. Adjusted m</w:t>
      </w:r>
      <w:r w:rsidR="00B17482" w:rsidRPr="00BC6FC2">
        <w:rPr>
          <w:rFonts w:ascii="Times New Roman" w:hAnsi="Times New Roman" w:cs="Times New Roman"/>
        </w:rPr>
        <w:t xml:space="preserve">ean numbers of patients </w:t>
      </w:r>
      <w:r w:rsidR="00B17482">
        <w:rPr>
          <w:rFonts w:ascii="Times New Roman" w:hAnsi="Times New Roman" w:cs="Times New Roman"/>
        </w:rPr>
        <w:t xml:space="preserve">in the evidence base </w:t>
      </w:r>
      <w:r w:rsidR="00B17482" w:rsidRPr="00BC6FC2">
        <w:rPr>
          <w:rFonts w:ascii="Times New Roman" w:hAnsi="Times New Roman" w:cs="Times New Roman"/>
        </w:rPr>
        <w:t>by recommendation type: Standard=</w:t>
      </w:r>
      <w:r w:rsidR="00B17482">
        <w:rPr>
          <w:rFonts w:ascii="Times New Roman" w:hAnsi="Times New Roman" w:cs="Times New Roman"/>
        </w:rPr>
        <w:t>4867</w:t>
      </w:r>
      <w:r w:rsidR="00B17482" w:rsidRPr="00BC6FC2">
        <w:rPr>
          <w:rFonts w:ascii="Times New Roman" w:hAnsi="Times New Roman" w:cs="Times New Roman"/>
        </w:rPr>
        <w:t>; Special=</w:t>
      </w:r>
      <w:r w:rsidR="00B17482">
        <w:rPr>
          <w:rFonts w:ascii="Times New Roman" w:hAnsi="Times New Roman" w:cs="Times New Roman"/>
        </w:rPr>
        <w:t>709</w:t>
      </w:r>
      <w:r w:rsidR="00B17482" w:rsidRPr="00BC6FC2">
        <w:rPr>
          <w:rFonts w:ascii="Times New Roman" w:hAnsi="Times New Roman" w:cs="Times New Roman"/>
        </w:rPr>
        <w:t>; Research Only=</w:t>
      </w:r>
      <w:r w:rsidR="00B17482">
        <w:rPr>
          <w:rFonts w:ascii="Times New Roman" w:hAnsi="Times New Roman" w:cs="Times New Roman"/>
        </w:rPr>
        <w:t>386</w:t>
      </w:r>
      <w:r w:rsidR="00B17482" w:rsidRPr="00BC6FC2">
        <w:rPr>
          <w:rFonts w:ascii="Times New Roman" w:hAnsi="Times New Roman" w:cs="Times New Roman"/>
        </w:rPr>
        <w:t xml:space="preserve">. </w:t>
      </w:r>
      <w:r w:rsidR="00D47384">
        <w:rPr>
          <w:rFonts w:ascii="Times New Roman" w:hAnsi="Times New Roman" w:cs="Times New Roman"/>
        </w:rPr>
        <w:t>R</w:t>
      </w:r>
      <w:r>
        <w:rPr>
          <w:rFonts w:ascii="Times New Roman" w:hAnsi="Times New Roman" w:cs="Times New Roman"/>
        </w:rPr>
        <w:t xml:space="preserve">egression analyses </w:t>
      </w:r>
      <w:r w:rsidR="00B17482">
        <w:rPr>
          <w:rFonts w:ascii="Times New Roman" w:hAnsi="Times New Roman" w:cs="Times New Roman"/>
        </w:rPr>
        <w:t>confirm that</w:t>
      </w:r>
      <w:r w:rsidRPr="00BC6FC2">
        <w:rPr>
          <w:rFonts w:ascii="Times New Roman" w:hAnsi="Times New Roman" w:cs="Times New Roman"/>
        </w:rPr>
        <w:t xml:space="preserve"> </w:t>
      </w:r>
      <w:r w:rsidR="00B17482">
        <w:rPr>
          <w:rFonts w:ascii="Times New Roman" w:hAnsi="Times New Roman" w:cs="Times New Roman"/>
        </w:rPr>
        <w:t xml:space="preserve">the year of recommendation, </w:t>
      </w:r>
      <w:r w:rsidR="00923D7C" w:rsidRPr="00B17482">
        <w:rPr>
          <w:rFonts w:ascii="Times New Roman" w:hAnsi="Times New Roman" w:cs="Times New Roman"/>
        </w:rPr>
        <w:t>numbers of patients</w:t>
      </w:r>
      <w:r w:rsidR="00923D7C">
        <w:rPr>
          <w:rFonts w:ascii="Times New Roman" w:hAnsi="Times New Roman" w:cs="Times New Roman"/>
        </w:rPr>
        <w:t xml:space="preserve">, and </w:t>
      </w:r>
      <w:r w:rsidR="00B17482" w:rsidRPr="00B17482">
        <w:rPr>
          <w:rFonts w:ascii="Times New Roman" w:hAnsi="Times New Roman" w:cs="Times New Roman"/>
        </w:rPr>
        <w:t>level</w:t>
      </w:r>
      <w:r w:rsidR="00B17482">
        <w:rPr>
          <w:rFonts w:ascii="Times New Roman" w:hAnsi="Times New Roman" w:cs="Times New Roman"/>
        </w:rPr>
        <w:t>s of</w:t>
      </w:r>
      <w:r w:rsidR="00B17482" w:rsidRPr="00B17482">
        <w:rPr>
          <w:rFonts w:ascii="Times New Roman" w:hAnsi="Times New Roman" w:cs="Times New Roman"/>
        </w:rPr>
        <w:t xml:space="preserve"> evidence</w:t>
      </w:r>
      <w:r w:rsidR="00B17482">
        <w:rPr>
          <w:rFonts w:ascii="Times New Roman" w:hAnsi="Times New Roman" w:cs="Times New Roman"/>
        </w:rPr>
        <w:t>, all</w:t>
      </w:r>
      <w:r w:rsidR="00B17482" w:rsidRPr="00B17482">
        <w:rPr>
          <w:rFonts w:ascii="Times New Roman" w:hAnsi="Times New Roman" w:cs="Times New Roman"/>
        </w:rPr>
        <w:t xml:space="preserve"> </w:t>
      </w:r>
      <w:r w:rsidR="00B17482">
        <w:rPr>
          <w:rFonts w:ascii="Times New Roman" w:hAnsi="Times New Roman" w:cs="Times New Roman"/>
        </w:rPr>
        <w:t>affect</w:t>
      </w:r>
      <w:r w:rsidR="00B17482" w:rsidRPr="00B17482">
        <w:rPr>
          <w:rFonts w:ascii="Times New Roman" w:hAnsi="Times New Roman" w:cs="Times New Roman"/>
        </w:rPr>
        <w:t xml:space="preserve"> the </w:t>
      </w:r>
      <w:r w:rsidR="00C5792F">
        <w:rPr>
          <w:rFonts w:ascii="Times New Roman" w:hAnsi="Times New Roman" w:cs="Times New Roman"/>
        </w:rPr>
        <w:t>likely</w:t>
      </w:r>
      <w:r w:rsidR="00B17482" w:rsidRPr="00B17482">
        <w:rPr>
          <w:rFonts w:ascii="Times New Roman" w:hAnsi="Times New Roman" w:cs="Times New Roman"/>
        </w:rPr>
        <w:t xml:space="preserve"> recommendation.</w:t>
      </w:r>
    </w:p>
    <w:p w14:paraId="2A9051D7" w14:textId="0C47D43C" w:rsidR="000D4A84" w:rsidRPr="00BC6FC2" w:rsidRDefault="000D4A84" w:rsidP="00C84FAF">
      <w:pPr>
        <w:spacing w:line="360" w:lineRule="auto"/>
        <w:jc w:val="both"/>
        <w:rPr>
          <w:rFonts w:ascii="Times New Roman" w:hAnsi="Times New Roman" w:cs="Times New Roman"/>
          <w:b/>
        </w:rPr>
      </w:pPr>
      <w:r w:rsidRPr="00BC6FC2">
        <w:rPr>
          <w:rFonts w:ascii="Times New Roman" w:hAnsi="Times New Roman" w:cs="Times New Roman"/>
          <w:b/>
        </w:rPr>
        <w:t>Conclusion</w:t>
      </w:r>
    </w:p>
    <w:p w14:paraId="6C7231B6" w14:textId="7CC471AA" w:rsidR="000D4A84" w:rsidRPr="00BC6FC2" w:rsidRDefault="00BC6FC2" w:rsidP="00C84FAF">
      <w:pPr>
        <w:spacing w:line="360" w:lineRule="auto"/>
        <w:jc w:val="both"/>
        <w:rPr>
          <w:rFonts w:ascii="Times New Roman" w:hAnsi="Times New Roman" w:cs="Times New Roman"/>
        </w:rPr>
      </w:pPr>
      <w:r w:rsidRPr="00BC6FC2">
        <w:rPr>
          <w:rFonts w:ascii="Times New Roman" w:hAnsi="Times New Roman" w:cs="Times New Roman"/>
        </w:rPr>
        <w:t>This study demonstrates for the first time that the likelihood of achieving the most positive recommendation</w:t>
      </w:r>
      <w:r w:rsidR="001A270E">
        <w:rPr>
          <w:rFonts w:ascii="Times New Roman" w:hAnsi="Times New Roman" w:cs="Times New Roman"/>
        </w:rPr>
        <w:t xml:space="preserve"> (Standard Arrangements)</w:t>
      </w:r>
      <w:r w:rsidRPr="00BC6FC2">
        <w:rPr>
          <w:rFonts w:ascii="Times New Roman" w:hAnsi="Times New Roman" w:cs="Times New Roman"/>
        </w:rPr>
        <w:t xml:space="preserve"> is decreasing, </w:t>
      </w:r>
      <w:r w:rsidR="00876296">
        <w:rPr>
          <w:rFonts w:ascii="Times New Roman" w:hAnsi="Times New Roman" w:cs="Times New Roman"/>
        </w:rPr>
        <w:t>and</w:t>
      </w:r>
      <w:r w:rsidR="00876296" w:rsidRPr="00BC6FC2">
        <w:rPr>
          <w:rFonts w:ascii="Times New Roman" w:hAnsi="Times New Roman" w:cs="Times New Roman"/>
        </w:rPr>
        <w:t xml:space="preserve"> </w:t>
      </w:r>
      <w:r w:rsidRPr="00BC6FC2">
        <w:rPr>
          <w:rFonts w:ascii="Times New Roman" w:hAnsi="Times New Roman" w:cs="Times New Roman"/>
        </w:rPr>
        <w:t xml:space="preserve">that this is most likely due to evidential requirements becoming more demanding. These findings are distinct from those reported for other NICE committees, for which the cost and statistical superiority of new therapies </w:t>
      </w:r>
      <w:r w:rsidR="001A270E">
        <w:rPr>
          <w:rFonts w:ascii="Times New Roman" w:hAnsi="Times New Roman" w:cs="Times New Roman"/>
        </w:rPr>
        <w:t>are among the</w:t>
      </w:r>
      <w:r w:rsidR="006D4E1E">
        <w:rPr>
          <w:rFonts w:ascii="Times New Roman" w:hAnsi="Times New Roman" w:cs="Times New Roman"/>
        </w:rPr>
        <w:t xml:space="preserve"> </w:t>
      </w:r>
      <w:r w:rsidRPr="00BC6FC2">
        <w:rPr>
          <w:rFonts w:ascii="Times New Roman" w:hAnsi="Times New Roman" w:cs="Times New Roman"/>
        </w:rPr>
        <w:t>drivers of recommendations. This is an important finding regarding changing demands in the field of health policy.</w:t>
      </w:r>
    </w:p>
    <w:p w14:paraId="1B69B2F0" w14:textId="77777777" w:rsidR="000D4A84" w:rsidRDefault="000D4A84" w:rsidP="003B29DE">
      <w:pPr>
        <w:autoSpaceDE w:val="0"/>
        <w:autoSpaceDN w:val="0"/>
        <w:adjustRightInd w:val="0"/>
        <w:spacing w:after="0" w:line="240" w:lineRule="auto"/>
        <w:rPr>
          <w:rFonts w:ascii="Times New Roman" w:hAnsi="Times New Roman" w:cs="Times New Roman"/>
          <w:lang w:val="en"/>
        </w:rPr>
        <w:sectPr w:rsidR="000D4A84">
          <w:pgSz w:w="11906" w:h="16838"/>
          <w:pgMar w:top="1440" w:right="1440" w:bottom="1440" w:left="1440" w:header="708" w:footer="708" w:gutter="0"/>
          <w:cols w:space="708"/>
          <w:docGrid w:linePitch="360"/>
        </w:sectPr>
      </w:pPr>
    </w:p>
    <w:p w14:paraId="2D73A84D" w14:textId="22DD80D2" w:rsidR="00A02598" w:rsidRPr="003B29DE" w:rsidRDefault="001A52AC" w:rsidP="00A02598">
      <w:pPr>
        <w:jc w:val="both"/>
        <w:rPr>
          <w:rFonts w:ascii="Times New Roman" w:hAnsi="Times New Roman" w:cs="Times New Roman"/>
        </w:rPr>
      </w:pPr>
      <w:r>
        <w:rPr>
          <w:rFonts w:ascii="Times New Roman" w:hAnsi="Times New Roman" w:cs="Times New Roman"/>
          <w:b/>
        </w:rPr>
        <w:lastRenderedPageBreak/>
        <w:t>Introduction</w:t>
      </w:r>
      <w:r w:rsidR="00E65FFA">
        <w:rPr>
          <w:rFonts w:ascii="Times New Roman" w:hAnsi="Times New Roman" w:cs="Times New Roman"/>
          <w:b/>
        </w:rPr>
        <w:t xml:space="preserve"> </w:t>
      </w:r>
    </w:p>
    <w:p w14:paraId="36049AC4" w14:textId="364FD311" w:rsidR="008717D6" w:rsidRPr="003B29DE" w:rsidRDefault="008717D6" w:rsidP="008717D6">
      <w:pPr>
        <w:spacing w:line="360" w:lineRule="auto"/>
        <w:jc w:val="both"/>
        <w:rPr>
          <w:rFonts w:ascii="Times New Roman" w:hAnsi="Times New Roman" w:cs="Times New Roman"/>
          <w:lang w:val="en"/>
        </w:rPr>
      </w:pPr>
      <w:r w:rsidRPr="003B29DE">
        <w:rPr>
          <w:rFonts w:ascii="Times New Roman" w:hAnsi="Times New Roman" w:cs="Times New Roman"/>
          <w:lang w:val="en"/>
        </w:rPr>
        <w:t xml:space="preserve">The National Institute of Health and Care Excellence (NICE) Interventional Procedures Advisory Committee (IPAC) is an independent advisory committee that </w:t>
      </w:r>
      <w:r w:rsidR="00F9009B">
        <w:rPr>
          <w:rFonts w:ascii="Times New Roman" w:hAnsi="Times New Roman" w:cs="Times New Roman"/>
          <w:lang w:val="en"/>
        </w:rPr>
        <w:t>has produced guidance for the</w:t>
      </w:r>
      <w:r w:rsidRPr="003B29DE">
        <w:rPr>
          <w:rFonts w:ascii="Times New Roman" w:hAnsi="Times New Roman" w:cs="Times New Roman"/>
          <w:lang w:val="en"/>
        </w:rPr>
        <w:t xml:space="preserve"> </w:t>
      </w:r>
      <w:r w:rsidR="00F9009B">
        <w:rPr>
          <w:rFonts w:ascii="Times New Roman" w:hAnsi="Times New Roman" w:cs="Times New Roman"/>
          <w:lang w:val="en"/>
        </w:rPr>
        <w:t>National Health Service (</w:t>
      </w:r>
      <w:r w:rsidRPr="003B29DE">
        <w:rPr>
          <w:rFonts w:ascii="Times New Roman" w:hAnsi="Times New Roman" w:cs="Times New Roman"/>
          <w:lang w:val="en"/>
        </w:rPr>
        <w:t>NHS</w:t>
      </w:r>
      <w:r w:rsidR="00F9009B">
        <w:rPr>
          <w:rFonts w:ascii="Times New Roman" w:hAnsi="Times New Roman" w:cs="Times New Roman"/>
          <w:lang w:val="en"/>
        </w:rPr>
        <w:t>) in England and Wales</w:t>
      </w:r>
      <w:r w:rsidRPr="003B29DE">
        <w:rPr>
          <w:rFonts w:ascii="Times New Roman" w:hAnsi="Times New Roman" w:cs="Times New Roman"/>
          <w:lang w:val="en"/>
        </w:rPr>
        <w:t xml:space="preserve"> since 2002. The</w:t>
      </w:r>
      <w:r w:rsidR="00E81C85" w:rsidRPr="003B29DE">
        <w:rPr>
          <w:rFonts w:ascii="Times New Roman" w:hAnsi="Times New Roman" w:cs="Times New Roman"/>
          <w:lang w:val="en"/>
        </w:rPr>
        <w:t xml:space="preserve"> objective of the</w:t>
      </w:r>
      <w:r w:rsidRPr="003B29DE">
        <w:rPr>
          <w:rFonts w:ascii="Times New Roman" w:hAnsi="Times New Roman" w:cs="Times New Roman"/>
          <w:lang w:val="en"/>
        </w:rPr>
        <w:t xml:space="preserve"> I</w:t>
      </w:r>
      <w:r w:rsidR="00E81C85" w:rsidRPr="003B29DE">
        <w:rPr>
          <w:rFonts w:ascii="Times New Roman" w:hAnsi="Times New Roman" w:cs="Times New Roman"/>
          <w:lang w:val="en"/>
        </w:rPr>
        <w:t xml:space="preserve">nterventional Procedures (IP) programme </w:t>
      </w:r>
      <w:r w:rsidRPr="003B29DE">
        <w:rPr>
          <w:rFonts w:ascii="Times New Roman" w:hAnsi="Times New Roman" w:cs="Times New Roman"/>
          <w:lang w:val="en"/>
        </w:rPr>
        <w:t>is to appraise the efficacy and safety of interventional procedures, defined as those involving 'an incision, puncture, or entry into a body cavity, or the use of ionizing, electromagnetic, or acoustic energy'.</w:t>
      </w:r>
      <w:r w:rsidR="00A60363">
        <w:rPr>
          <w:rFonts w:ascii="Times New Roman" w:hAnsi="Times New Roman" w:cs="Times New Roman"/>
          <w:lang w:val="en"/>
        </w:rPr>
        <w:fldChar w:fldCharType="begin"/>
      </w:r>
      <w:r w:rsidR="0060271D">
        <w:rPr>
          <w:rFonts w:ascii="Times New Roman" w:hAnsi="Times New Roman" w:cs="Times New Roman"/>
          <w:lang w:val="en"/>
        </w:rPr>
        <w:instrText xml:space="preserve"> ADDIN EN.CITE &lt;EndNote&gt;&lt;Cite&gt;&lt;Author&gt;National Institute of Health and Care Excellence (NICE)&lt;/Author&gt;&lt;Year&gt;2016&lt;/Year&gt;&lt;RecNum&gt;1&lt;/RecNum&gt;&lt;DisplayText&gt;&lt;style face="superscript"&gt;1&lt;/style&gt;&lt;/DisplayText&gt;&lt;record&gt;&lt;rec-number&gt;1&lt;/rec-number&gt;&lt;foreign-keys&gt;&lt;key app="EN" db-id="a0x0ptftl0pp0ye5ww1v2t5m55ate2xwftr5" timestamp="1557742994"&gt;1&lt;/key&gt;&lt;/foreign-keys&gt;&lt;ref-type name="Report"&gt;27&lt;/ref-type&gt;&lt;contributors&gt;&lt;authors&gt;&lt;author&gt;National Institute of Health and Care Excellence (NICE),&lt;/author&gt;&lt;/authors&gt;&lt;/contributors&gt;&lt;titles&gt;&lt;title&gt;&lt;style face="normal" font="default" size="100%"&gt;NICE Interventional Procedures Programme Manual. Process and methods [PMG28] Published date: February 2016. &lt;/style&gt;&lt;style face="underline" font="default" size="100%"&gt;https://www.nice.org.uk/process/pmg28/chapter/introduction&lt;/style&gt;&lt;style face="normal" font="default" size="100%"&gt; (Accessed May 2019)&lt;/style&gt;&lt;/title&gt;&lt;/titles&gt;&lt;dates&gt;&lt;year&gt;2016&lt;/year&gt;&lt;/dates&gt;&lt;urls&gt;&lt;/urls&gt;&lt;/record&gt;&lt;/Cite&gt;&lt;/EndNote&gt;</w:instrText>
      </w:r>
      <w:r w:rsidR="00A60363">
        <w:rPr>
          <w:rFonts w:ascii="Times New Roman" w:hAnsi="Times New Roman" w:cs="Times New Roman"/>
          <w:lang w:val="en"/>
        </w:rPr>
        <w:fldChar w:fldCharType="separate"/>
      </w:r>
      <w:r w:rsidR="0060271D" w:rsidRPr="0060271D">
        <w:rPr>
          <w:rFonts w:ascii="Times New Roman" w:hAnsi="Times New Roman" w:cs="Times New Roman"/>
          <w:noProof/>
          <w:vertAlign w:val="superscript"/>
          <w:lang w:val="en"/>
        </w:rPr>
        <w:t>1</w:t>
      </w:r>
      <w:r w:rsidR="00A60363">
        <w:rPr>
          <w:rFonts w:ascii="Times New Roman" w:hAnsi="Times New Roman" w:cs="Times New Roman"/>
          <w:lang w:val="en"/>
        </w:rPr>
        <w:fldChar w:fldCharType="end"/>
      </w:r>
      <w:r w:rsidRPr="003B29DE">
        <w:rPr>
          <w:rFonts w:ascii="Times New Roman" w:hAnsi="Times New Roman" w:cs="Times New Roman"/>
          <w:lang w:val="en"/>
        </w:rPr>
        <w:t xml:space="preserve"> </w:t>
      </w:r>
      <w:r w:rsidR="0075464B">
        <w:rPr>
          <w:rFonts w:ascii="Times New Roman" w:hAnsi="Times New Roman" w:cs="Times New Roman"/>
          <w:lang w:val="en"/>
        </w:rPr>
        <w:t>A</w:t>
      </w:r>
      <w:r w:rsidRPr="003B29DE">
        <w:rPr>
          <w:rFonts w:ascii="Times New Roman" w:hAnsi="Times New Roman" w:cs="Times New Roman"/>
          <w:lang w:val="en"/>
        </w:rPr>
        <w:t xml:space="preserve"> rapid review of published evidence is conducted by NICE and detailed summaries of </w:t>
      </w:r>
      <w:r w:rsidR="00E81C85" w:rsidRPr="003B29DE">
        <w:rPr>
          <w:rFonts w:ascii="Times New Roman" w:hAnsi="Times New Roman" w:cs="Times New Roman"/>
          <w:lang w:val="en"/>
        </w:rPr>
        <w:t xml:space="preserve">the most </w:t>
      </w:r>
      <w:r w:rsidRPr="003B29DE">
        <w:rPr>
          <w:rFonts w:ascii="Times New Roman" w:hAnsi="Times New Roman" w:cs="Times New Roman"/>
          <w:lang w:val="en"/>
        </w:rPr>
        <w:t>relevant evidence</w:t>
      </w:r>
      <w:r w:rsidR="00E81C85" w:rsidRPr="003B29DE">
        <w:rPr>
          <w:rFonts w:ascii="Times New Roman" w:hAnsi="Times New Roman" w:cs="Times New Roman"/>
          <w:lang w:val="en"/>
        </w:rPr>
        <w:t xml:space="preserve"> and data</w:t>
      </w:r>
      <w:r w:rsidR="00C5792F">
        <w:rPr>
          <w:rFonts w:ascii="Times New Roman" w:hAnsi="Times New Roman" w:cs="Times New Roman"/>
          <w:lang w:val="en"/>
        </w:rPr>
        <w:t xml:space="preserve"> are</w:t>
      </w:r>
      <w:r w:rsidRPr="003B29DE">
        <w:rPr>
          <w:rFonts w:ascii="Times New Roman" w:hAnsi="Times New Roman" w:cs="Times New Roman"/>
          <w:lang w:val="en"/>
        </w:rPr>
        <w:t xml:space="preserve"> provided to the committee, together with written commentaries elicited from </w:t>
      </w:r>
      <w:r w:rsidR="00520FF5" w:rsidRPr="003B29DE">
        <w:rPr>
          <w:rFonts w:ascii="Times New Roman" w:hAnsi="Times New Roman" w:cs="Times New Roman"/>
          <w:lang w:val="en"/>
        </w:rPr>
        <w:t xml:space="preserve">clinical and surgical </w:t>
      </w:r>
      <w:r w:rsidRPr="003B29DE">
        <w:rPr>
          <w:rFonts w:ascii="Times New Roman" w:hAnsi="Times New Roman" w:cs="Times New Roman"/>
          <w:lang w:val="en"/>
        </w:rPr>
        <w:t>experts. Based on this evidence, the committee drafts recommendations</w:t>
      </w:r>
      <w:r w:rsidR="00311E1E">
        <w:rPr>
          <w:rFonts w:ascii="Times New Roman" w:hAnsi="Times New Roman" w:cs="Times New Roman"/>
          <w:lang w:val="en"/>
        </w:rPr>
        <w:t xml:space="preserve"> </w:t>
      </w:r>
      <w:r w:rsidRPr="003B29DE">
        <w:rPr>
          <w:rFonts w:ascii="Times New Roman" w:hAnsi="Times New Roman" w:cs="Times New Roman"/>
          <w:lang w:val="en"/>
        </w:rPr>
        <w:t xml:space="preserve">for public consultation, after which they are reconsidered by the committee and revised if necessary. Interventional Procedures Guidance (IPG) is then ratified by NICE’s Guidance Executive and published. </w:t>
      </w:r>
    </w:p>
    <w:p w14:paraId="08A8AD6F" w14:textId="6C1203BE" w:rsidR="008717D6" w:rsidRPr="003B29DE" w:rsidRDefault="008717D6" w:rsidP="008717D6">
      <w:pPr>
        <w:spacing w:line="360" w:lineRule="auto"/>
        <w:jc w:val="both"/>
        <w:rPr>
          <w:rFonts w:ascii="Times New Roman" w:hAnsi="Times New Roman" w:cs="Times New Roman"/>
          <w:lang w:val="en"/>
        </w:rPr>
      </w:pPr>
      <w:r w:rsidRPr="003B29DE">
        <w:rPr>
          <w:rFonts w:ascii="Times New Roman" w:hAnsi="Times New Roman" w:cs="Times New Roman"/>
          <w:lang w:val="en"/>
        </w:rPr>
        <w:t xml:space="preserve">The committee </w:t>
      </w:r>
      <w:r w:rsidR="00554BEA">
        <w:rPr>
          <w:rFonts w:ascii="Times New Roman" w:hAnsi="Times New Roman" w:cs="Times New Roman"/>
          <w:lang w:val="en"/>
        </w:rPr>
        <w:t>can make</w:t>
      </w:r>
      <w:r w:rsidRPr="003B29DE">
        <w:rPr>
          <w:rFonts w:ascii="Times New Roman" w:hAnsi="Times New Roman" w:cs="Times New Roman"/>
          <w:lang w:val="en"/>
        </w:rPr>
        <w:t xml:space="preserve"> fo</w:t>
      </w:r>
      <w:r w:rsidR="00E951B8">
        <w:rPr>
          <w:rFonts w:ascii="Times New Roman" w:hAnsi="Times New Roman" w:cs="Times New Roman"/>
          <w:lang w:val="en"/>
        </w:rPr>
        <w:t>ur main types of recommendation:</w:t>
      </w:r>
      <w:r w:rsidRPr="003B29DE">
        <w:rPr>
          <w:rFonts w:ascii="Times New Roman" w:hAnsi="Times New Roman" w:cs="Times New Roman"/>
          <w:lang w:val="en"/>
        </w:rPr>
        <w:t xml:space="preserve"> 1) </w:t>
      </w:r>
      <w:r w:rsidR="000C6EEA">
        <w:rPr>
          <w:rFonts w:ascii="Times New Roman" w:hAnsi="Times New Roman" w:cs="Times New Roman"/>
          <w:lang w:val="en"/>
        </w:rPr>
        <w:t>‘</w:t>
      </w:r>
      <w:r w:rsidRPr="003B29DE">
        <w:rPr>
          <w:rFonts w:ascii="Times New Roman" w:hAnsi="Times New Roman" w:cs="Times New Roman"/>
          <w:lang w:val="en"/>
        </w:rPr>
        <w:t>Standard</w:t>
      </w:r>
      <w:r w:rsidR="000C6EEA">
        <w:rPr>
          <w:rFonts w:ascii="Times New Roman" w:hAnsi="Times New Roman" w:cs="Times New Roman"/>
          <w:lang w:val="en"/>
        </w:rPr>
        <w:t>’</w:t>
      </w:r>
      <w:r w:rsidR="00C5792F">
        <w:rPr>
          <w:rFonts w:ascii="Times New Roman" w:hAnsi="Times New Roman" w:cs="Times New Roman"/>
          <w:lang w:val="en"/>
        </w:rPr>
        <w:t xml:space="preserve"> (formally 'Normal') A</w:t>
      </w:r>
      <w:r w:rsidRPr="003B29DE">
        <w:rPr>
          <w:rFonts w:ascii="Times New Roman" w:hAnsi="Times New Roman" w:cs="Times New Roman"/>
          <w:lang w:val="en"/>
        </w:rPr>
        <w:t xml:space="preserve">rrangements </w:t>
      </w:r>
      <w:r w:rsidR="00BC5A78">
        <w:rPr>
          <w:rFonts w:ascii="Times New Roman" w:hAnsi="Times New Roman" w:cs="Times New Roman"/>
          <w:lang w:val="en"/>
        </w:rPr>
        <w:t>indicate</w:t>
      </w:r>
      <w:r w:rsidRPr="003B29DE">
        <w:rPr>
          <w:rFonts w:ascii="Times New Roman" w:hAnsi="Times New Roman" w:cs="Times New Roman"/>
          <w:lang w:val="en"/>
        </w:rPr>
        <w:t xml:space="preserve"> that the intervention can be performed in the NHS as routine practice. This is the most positive recommendation </w:t>
      </w:r>
      <w:r w:rsidR="002A71E7">
        <w:rPr>
          <w:rFonts w:ascii="Times New Roman" w:hAnsi="Times New Roman" w:cs="Times New Roman"/>
          <w:lang w:val="en"/>
        </w:rPr>
        <w:t>from</w:t>
      </w:r>
      <w:r w:rsidRPr="003B29DE">
        <w:rPr>
          <w:rFonts w:ascii="Times New Roman" w:hAnsi="Times New Roman" w:cs="Times New Roman"/>
          <w:lang w:val="en"/>
        </w:rPr>
        <w:t xml:space="preserve"> the committee and requires </w:t>
      </w:r>
      <w:r w:rsidR="00E951B8">
        <w:rPr>
          <w:rFonts w:ascii="Times New Roman" w:hAnsi="Times New Roman" w:cs="Times New Roman"/>
          <w:lang w:val="en"/>
        </w:rPr>
        <w:t xml:space="preserve">a </w:t>
      </w:r>
      <w:r w:rsidRPr="003B29DE">
        <w:rPr>
          <w:rFonts w:ascii="Times New Roman" w:hAnsi="Times New Roman" w:cs="Times New Roman"/>
          <w:lang w:val="en"/>
        </w:rPr>
        <w:t>valid, relevant</w:t>
      </w:r>
      <w:r w:rsidR="00F9009B">
        <w:rPr>
          <w:rFonts w:ascii="Times New Roman" w:hAnsi="Times New Roman" w:cs="Times New Roman"/>
          <w:lang w:val="en"/>
        </w:rPr>
        <w:t xml:space="preserve"> and good quality evidence-</w:t>
      </w:r>
      <w:r w:rsidR="00E951B8">
        <w:rPr>
          <w:rFonts w:ascii="Times New Roman" w:hAnsi="Times New Roman" w:cs="Times New Roman"/>
          <w:lang w:val="en"/>
        </w:rPr>
        <w:t>base</w:t>
      </w:r>
      <w:r w:rsidRPr="003B29DE">
        <w:rPr>
          <w:rFonts w:ascii="Times New Roman" w:hAnsi="Times New Roman" w:cs="Times New Roman"/>
          <w:lang w:val="en"/>
        </w:rPr>
        <w:t xml:space="preserve"> of an a</w:t>
      </w:r>
      <w:r w:rsidR="00E951B8">
        <w:rPr>
          <w:rFonts w:ascii="Times New Roman" w:hAnsi="Times New Roman" w:cs="Times New Roman"/>
          <w:lang w:val="en"/>
        </w:rPr>
        <w:t>ppropriate size and consistency;</w:t>
      </w:r>
      <w:r w:rsidRPr="003B29DE">
        <w:rPr>
          <w:rFonts w:ascii="Times New Roman" w:hAnsi="Times New Roman" w:cs="Times New Roman"/>
          <w:lang w:val="en"/>
        </w:rPr>
        <w:t xml:space="preserve"> 2) </w:t>
      </w:r>
      <w:r w:rsidR="000C6EEA">
        <w:rPr>
          <w:rFonts w:ascii="Times New Roman" w:hAnsi="Times New Roman" w:cs="Times New Roman"/>
          <w:lang w:val="en"/>
        </w:rPr>
        <w:t>‘</w:t>
      </w:r>
      <w:r w:rsidR="00C5792F">
        <w:rPr>
          <w:rFonts w:ascii="Times New Roman" w:hAnsi="Times New Roman" w:cs="Times New Roman"/>
          <w:lang w:val="en"/>
        </w:rPr>
        <w:t>Special A</w:t>
      </w:r>
      <w:r w:rsidRPr="003B29DE">
        <w:rPr>
          <w:rFonts w:ascii="Times New Roman" w:hAnsi="Times New Roman" w:cs="Times New Roman"/>
          <w:lang w:val="en"/>
        </w:rPr>
        <w:t>rrangements</w:t>
      </w:r>
      <w:r w:rsidR="000C6EEA">
        <w:rPr>
          <w:rFonts w:ascii="Times New Roman" w:hAnsi="Times New Roman" w:cs="Times New Roman"/>
          <w:lang w:val="en"/>
        </w:rPr>
        <w:t xml:space="preserve">’ </w:t>
      </w:r>
      <w:r w:rsidRPr="003B29DE">
        <w:rPr>
          <w:rFonts w:ascii="Times New Roman" w:hAnsi="Times New Roman" w:cs="Times New Roman"/>
          <w:lang w:val="en"/>
        </w:rPr>
        <w:t xml:space="preserve">is more restrictive. </w:t>
      </w:r>
      <w:r w:rsidR="0098081E">
        <w:rPr>
          <w:rFonts w:ascii="Times New Roman" w:hAnsi="Times New Roman" w:cs="Times New Roman"/>
          <w:lang w:val="en"/>
        </w:rPr>
        <w:t>This</w:t>
      </w:r>
      <w:r w:rsidRPr="003B29DE">
        <w:rPr>
          <w:rFonts w:ascii="Times New Roman" w:hAnsi="Times New Roman" w:cs="Times New Roman"/>
          <w:lang w:val="en"/>
        </w:rPr>
        <w:t xml:space="preserve"> requires clinicians </w:t>
      </w:r>
      <w:r w:rsidR="0098081E">
        <w:rPr>
          <w:rFonts w:ascii="Times New Roman" w:hAnsi="Times New Roman" w:cs="Times New Roman"/>
          <w:lang w:val="en"/>
        </w:rPr>
        <w:t>who use</w:t>
      </w:r>
      <w:r w:rsidRPr="003B29DE">
        <w:rPr>
          <w:rFonts w:ascii="Times New Roman" w:hAnsi="Times New Roman" w:cs="Times New Roman"/>
          <w:lang w:val="en"/>
        </w:rPr>
        <w:t xml:space="preserve"> the procedure to inform the clinical governance lead in their trust, tell the patient about the uncertainties </w:t>
      </w:r>
      <w:r w:rsidR="00D12C21">
        <w:rPr>
          <w:rFonts w:ascii="Times New Roman" w:hAnsi="Times New Roman" w:cs="Times New Roman"/>
          <w:lang w:val="en"/>
        </w:rPr>
        <w:t>related to</w:t>
      </w:r>
      <w:r w:rsidRPr="003B29DE">
        <w:rPr>
          <w:rFonts w:ascii="Times New Roman" w:hAnsi="Times New Roman" w:cs="Times New Roman"/>
          <w:lang w:val="en"/>
        </w:rPr>
        <w:t xml:space="preserve"> safety and efficacy of the procedure</w:t>
      </w:r>
      <w:r w:rsidR="00E951B8">
        <w:rPr>
          <w:rFonts w:ascii="Times New Roman" w:hAnsi="Times New Roman" w:cs="Times New Roman"/>
          <w:lang w:val="en"/>
        </w:rPr>
        <w:t>,</w:t>
      </w:r>
      <w:r w:rsidRPr="003B29DE">
        <w:rPr>
          <w:rFonts w:ascii="Times New Roman" w:hAnsi="Times New Roman" w:cs="Times New Roman"/>
          <w:lang w:val="en"/>
        </w:rPr>
        <w:t xml:space="preserve"> and collect further data by means of audit or research. This recommendation is usually made if there are significant uncertainties in the evidence on efficacy or safety, or an </w:t>
      </w:r>
      <w:r w:rsidR="00E951B8">
        <w:rPr>
          <w:rFonts w:ascii="Times New Roman" w:hAnsi="Times New Roman" w:cs="Times New Roman"/>
          <w:lang w:val="en"/>
        </w:rPr>
        <w:t>inadequate quantity of evidence;</w:t>
      </w:r>
      <w:r w:rsidRPr="003B29DE">
        <w:rPr>
          <w:rFonts w:ascii="Times New Roman" w:hAnsi="Times New Roman" w:cs="Times New Roman"/>
          <w:lang w:val="en"/>
        </w:rPr>
        <w:t xml:space="preserve"> 3) Research Only recommendations are made when there are substantial uncertainties </w:t>
      </w:r>
      <w:r w:rsidR="00230CEB">
        <w:rPr>
          <w:rFonts w:ascii="Times New Roman" w:hAnsi="Times New Roman" w:cs="Times New Roman"/>
          <w:lang w:val="en"/>
        </w:rPr>
        <w:t>related to</w:t>
      </w:r>
      <w:r w:rsidRPr="003B29DE">
        <w:rPr>
          <w:rFonts w:ascii="Times New Roman" w:hAnsi="Times New Roman" w:cs="Times New Roman"/>
          <w:lang w:val="en"/>
        </w:rPr>
        <w:t xml:space="preserve"> the efficacy and safety of a procedure, which can only </w:t>
      </w:r>
      <w:r w:rsidR="00E951B8">
        <w:rPr>
          <w:rFonts w:ascii="Times New Roman" w:hAnsi="Times New Roman" w:cs="Times New Roman"/>
          <w:lang w:val="en"/>
        </w:rPr>
        <w:t>be resolved by further research;</w:t>
      </w:r>
      <w:r w:rsidRPr="003B29DE">
        <w:rPr>
          <w:rFonts w:ascii="Times New Roman" w:hAnsi="Times New Roman" w:cs="Times New Roman"/>
          <w:lang w:val="en"/>
        </w:rPr>
        <w:t xml:space="preserve"> 4) Finally, the committee might recommend 'Do </w:t>
      </w:r>
      <w:r w:rsidR="00D856C7">
        <w:rPr>
          <w:rFonts w:ascii="Times New Roman" w:hAnsi="Times New Roman" w:cs="Times New Roman"/>
          <w:lang w:val="en"/>
        </w:rPr>
        <w:t>N</w:t>
      </w:r>
      <w:r w:rsidRPr="003B29DE">
        <w:rPr>
          <w:rFonts w:ascii="Times New Roman" w:hAnsi="Times New Roman" w:cs="Times New Roman"/>
          <w:lang w:val="en"/>
        </w:rPr>
        <w:t xml:space="preserve">ot </w:t>
      </w:r>
      <w:r w:rsidR="00D856C7">
        <w:rPr>
          <w:rFonts w:ascii="Times New Roman" w:hAnsi="Times New Roman" w:cs="Times New Roman"/>
          <w:lang w:val="en"/>
        </w:rPr>
        <w:t>D</w:t>
      </w:r>
      <w:r w:rsidRPr="003B29DE">
        <w:rPr>
          <w:rFonts w:ascii="Times New Roman" w:hAnsi="Times New Roman" w:cs="Times New Roman"/>
          <w:lang w:val="en"/>
        </w:rPr>
        <w:t>o', if the evidence suggests that a procedure has no efficacy or poses unacceptable safety risks.</w:t>
      </w:r>
      <w:r w:rsidR="007B3C99" w:rsidRPr="003B29DE">
        <w:rPr>
          <w:rFonts w:ascii="Times New Roman" w:hAnsi="Times New Roman" w:cs="Times New Roman"/>
          <w:lang w:val="en"/>
        </w:rPr>
        <w:t xml:space="preserve"> It is important to note also that </w:t>
      </w:r>
      <w:r w:rsidR="00E951B8" w:rsidRPr="003B29DE">
        <w:rPr>
          <w:rFonts w:ascii="Times New Roman" w:hAnsi="Times New Roman" w:cs="Times New Roman"/>
          <w:lang w:val="en"/>
        </w:rPr>
        <w:t>IPAC</w:t>
      </w:r>
      <w:r w:rsidR="00E951B8">
        <w:rPr>
          <w:rFonts w:ascii="Times New Roman" w:hAnsi="Times New Roman" w:cs="Times New Roman"/>
          <w:lang w:val="en"/>
        </w:rPr>
        <w:t xml:space="preserve"> </w:t>
      </w:r>
      <w:r w:rsidR="007B3C99" w:rsidRPr="003B29DE">
        <w:rPr>
          <w:rFonts w:ascii="Times New Roman" w:hAnsi="Times New Roman" w:cs="Times New Roman"/>
          <w:lang w:val="en"/>
        </w:rPr>
        <w:t>does not take account of cost(s) in any of its considerations.</w:t>
      </w:r>
    </w:p>
    <w:p w14:paraId="7A01475A" w14:textId="45528D79" w:rsidR="00A02598" w:rsidRPr="003B29DE" w:rsidRDefault="00A02598" w:rsidP="004E74FF">
      <w:pPr>
        <w:autoSpaceDE w:val="0"/>
        <w:autoSpaceDN w:val="0"/>
        <w:adjustRightInd w:val="0"/>
        <w:spacing w:line="360" w:lineRule="auto"/>
        <w:jc w:val="both"/>
        <w:rPr>
          <w:rFonts w:ascii="Times New Roman" w:hAnsi="Times New Roman" w:cs="Times New Roman"/>
          <w:lang w:val="en"/>
        </w:rPr>
      </w:pPr>
      <w:r w:rsidRPr="003B29DE">
        <w:rPr>
          <w:rFonts w:ascii="Times New Roman" w:hAnsi="Times New Roman" w:cs="Times New Roman"/>
          <w:lang w:val="en"/>
        </w:rPr>
        <w:t>Previous</w:t>
      </w:r>
      <w:r w:rsidRPr="003B29DE">
        <w:rPr>
          <w:rFonts w:ascii="Times New Roman" w:hAnsi="Times New Roman" w:cs="Times New Roman"/>
        </w:rPr>
        <w:t xml:space="preserve"> research </w:t>
      </w:r>
      <w:r w:rsidR="005E0C57">
        <w:rPr>
          <w:rFonts w:ascii="Times New Roman" w:hAnsi="Times New Roman" w:cs="Times New Roman"/>
        </w:rPr>
        <w:t>linked to</w:t>
      </w:r>
      <w:r w:rsidRPr="003B29DE">
        <w:rPr>
          <w:rFonts w:ascii="Times New Roman" w:hAnsi="Times New Roman" w:cs="Times New Roman"/>
        </w:rPr>
        <w:t xml:space="preserve"> this</w:t>
      </w:r>
      <w:r w:rsidR="00092FE8" w:rsidRPr="003B29DE">
        <w:rPr>
          <w:rFonts w:ascii="Times New Roman" w:hAnsi="Times New Roman" w:cs="Times New Roman"/>
        </w:rPr>
        <w:t xml:space="preserve"> NICE committee has focused on </w:t>
      </w:r>
      <w:r w:rsidRPr="003B29DE">
        <w:rPr>
          <w:rFonts w:ascii="Times New Roman" w:hAnsi="Times New Roman" w:cs="Times New Roman"/>
        </w:rPr>
        <w:t xml:space="preserve">the role </w:t>
      </w:r>
      <w:r w:rsidR="008717D6" w:rsidRPr="003B29DE">
        <w:rPr>
          <w:rFonts w:ascii="Times New Roman" w:hAnsi="Times New Roman" w:cs="Times New Roman"/>
        </w:rPr>
        <w:t xml:space="preserve">and value </w:t>
      </w:r>
      <w:r w:rsidR="004E74FF" w:rsidRPr="003B29DE">
        <w:rPr>
          <w:rFonts w:ascii="Times New Roman" w:hAnsi="Times New Roman" w:cs="Times New Roman"/>
        </w:rPr>
        <w:t xml:space="preserve">of </w:t>
      </w:r>
      <w:r w:rsidRPr="003B29DE">
        <w:rPr>
          <w:rFonts w:ascii="Times New Roman" w:hAnsi="Times New Roman" w:cs="Times New Roman"/>
        </w:rPr>
        <w:t xml:space="preserve">input </w:t>
      </w:r>
      <w:r w:rsidR="00E951B8">
        <w:rPr>
          <w:rFonts w:ascii="Times New Roman" w:hAnsi="Times New Roman" w:cs="Times New Roman"/>
        </w:rPr>
        <w:t>from</w:t>
      </w:r>
      <w:r w:rsidR="004E74FF" w:rsidRPr="003B29DE">
        <w:rPr>
          <w:rFonts w:ascii="Times New Roman" w:hAnsi="Times New Roman" w:cs="Times New Roman"/>
        </w:rPr>
        <w:t xml:space="preserve"> experts and other stakeholders</w:t>
      </w:r>
      <w:r w:rsidR="00E951B8">
        <w:rPr>
          <w:rFonts w:ascii="Times New Roman" w:hAnsi="Times New Roman" w:cs="Times New Roman"/>
        </w:rPr>
        <w:t xml:space="preserve">, </w:t>
      </w:r>
      <w:r w:rsidR="00A55888">
        <w:rPr>
          <w:rFonts w:ascii="Times New Roman" w:hAnsi="Times New Roman" w:cs="Times New Roman"/>
        </w:rPr>
        <w:t>so-called ‘non-technical’</w:t>
      </w:r>
      <w:r w:rsidR="00A60363">
        <w:rPr>
          <w:rFonts w:ascii="Times New Roman" w:hAnsi="Times New Roman" w:cs="Times New Roman"/>
        </w:rPr>
        <w:t xml:space="preserve"> knowledge</w:t>
      </w:r>
      <w:r w:rsidR="00F9009B">
        <w:rPr>
          <w:rFonts w:ascii="Times New Roman" w:hAnsi="Times New Roman" w:cs="Times New Roman"/>
        </w:rPr>
        <w:t>.</w:t>
      </w:r>
      <w:r w:rsidR="00A60363">
        <w:rPr>
          <w:rFonts w:ascii="Times New Roman" w:hAnsi="Times New Roman" w:cs="Times New Roman"/>
        </w:rPr>
        <w:fldChar w:fldCharType="begin">
          <w:fldData xml:space="preserve">PEVuZE5vdGU+PENpdGU+PEF1dGhvcj5PeWVib2RlPC9BdXRob3I+PFllYXI+MjAxNjwvWWVhcj48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</w:fldData>
        </w:fldChar>
      </w:r>
      <w:r w:rsidR="0060271D">
        <w:rPr>
          <w:rFonts w:ascii="Times New Roman" w:hAnsi="Times New Roman" w:cs="Times New Roman"/>
        </w:rPr>
        <w:instrText xml:space="preserve"> ADDIN EN.CITE </w:instrText>
      </w:r>
      <w:r w:rsidR="0060271D">
        <w:rPr>
          <w:rFonts w:ascii="Times New Roman" w:hAnsi="Times New Roman" w:cs="Times New Roman"/>
        </w:rPr>
        <w:fldChar w:fldCharType="begin">
          <w:fldData xml:space="preserve">PEVuZE5vdGU+PENpdGU+PEF1dGhvcj5PeWVib2RlPC9BdXRob3I+PFllYXI+MjAxNjwvWWVhcj48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</w:fldData>
        </w:fldChar>
      </w:r>
      <w:r w:rsidR="0060271D">
        <w:rPr>
          <w:rFonts w:ascii="Times New Roman" w:hAnsi="Times New Roman" w:cs="Times New Roman"/>
        </w:rPr>
        <w:instrText xml:space="preserve"> ADDIN EN.CITE.DATA </w:instrText>
      </w:r>
      <w:r w:rsidR="0060271D">
        <w:rPr>
          <w:rFonts w:ascii="Times New Roman" w:hAnsi="Times New Roman" w:cs="Times New Roman"/>
        </w:rPr>
      </w:r>
      <w:r w:rsidR="0060271D">
        <w:rPr>
          <w:rFonts w:ascii="Times New Roman" w:hAnsi="Times New Roman" w:cs="Times New Roman"/>
        </w:rPr>
        <w:fldChar w:fldCharType="end"/>
      </w:r>
      <w:r w:rsidR="00A60363">
        <w:rPr>
          <w:rFonts w:ascii="Times New Roman" w:hAnsi="Times New Roman" w:cs="Times New Roman"/>
        </w:rPr>
      </w:r>
      <w:r w:rsidR="00A60363">
        <w:rPr>
          <w:rFonts w:ascii="Times New Roman" w:hAnsi="Times New Roman" w:cs="Times New Roman"/>
        </w:rPr>
        <w:fldChar w:fldCharType="separate"/>
      </w:r>
      <w:r w:rsidR="0060271D" w:rsidRPr="0060271D">
        <w:rPr>
          <w:rFonts w:ascii="Times New Roman" w:hAnsi="Times New Roman" w:cs="Times New Roman"/>
          <w:noProof/>
          <w:vertAlign w:val="superscript"/>
        </w:rPr>
        <w:t>2-5</w:t>
      </w:r>
      <w:r w:rsidR="00A60363">
        <w:rPr>
          <w:rFonts w:ascii="Times New Roman" w:hAnsi="Times New Roman" w:cs="Times New Roman"/>
        </w:rPr>
        <w:fldChar w:fldCharType="end"/>
      </w:r>
      <w:r w:rsidR="004E74FF" w:rsidRPr="003B29DE">
        <w:rPr>
          <w:rFonts w:ascii="Times New Roman" w:hAnsi="Times New Roman" w:cs="Times New Roman"/>
          <w:lang w:val="en"/>
        </w:rPr>
        <w:t xml:space="preserve"> </w:t>
      </w:r>
      <w:r w:rsidR="00836534">
        <w:rPr>
          <w:rFonts w:ascii="Times New Roman" w:hAnsi="Times New Roman" w:cs="Times New Roman"/>
          <w:lang w:val="en"/>
        </w:rPr>
        <w:t>This research</w:t>
      </w:r>
      <w:r w:rsidR="004E74FF" w:rsidRPr="003B29DE">
        <w:rPr>
          <w:rFonts w:ascii="Times New Roman" w:hAnsi="Times New Roman" w:cs="Times New Roman"/>
          <w:lang w:val="en"/>
        </w:rPr>
        <w:t xml:space="preserve"> </w:t>
      </w:r>
      <w:r w:rsidR="00F9009B">
        <w:rPr>
          <w:rFonts w:ascii="Times New Roman" w:hAnsi="Times New Roman" w:cs="Times New Roman"/>
          <w:lang w:val="en"/>
        </w:rPr>
        <w:t xml:space="preserve">had </w:t>
      </w:r>
      <w:r w:rsidR="004E74FF" w:rsidRPr="003B29DE">
        <w:rPr>
          <w:rFonts w:ascii="Times New Roman" w:hAnsi="Times New Roman" w:cs="Times New Roman"/>
          <w:lang w:val="en"/>
        </w:rPr>
        <w:t>stress</w:t>
      </w:r>
      <w:r w:rsidR="00F9009B">
        <w:rPr>
          <w:rFonts w:ascii="Times New Roman" w:hAnsi="Times New Roman" w:cs="Times New Roman"/>
          <w:lang w:val="en"/>
        </w:rPr>
        <w:t>ed</w:t>
      </w:r>
      <w:r w:rsidR="004E74FF" w:rsidRPr="003B29DE">
        <w:rPr>
          <w:rFonts w:ascii="Times New Roman" w:hAnsi="Times New Roman" w:cs="Times New Roman"/>
          <w:lang w:val="en"/>
        </w:rPr>
        <w:t xml:space="preserve"> the valu</w:t>
      </w:r>
      <w:r w:rsidR="00005325" w:rsidRPr="003B29DE">
        <w:rPr>
          <w:rFonts w:ascii="Times New Roman" w:hAnsi="Times New Roman" w:cs="Times New Roman"/>
          <w:lang w:val="en"/>
        </w:rPr>
        <w:t xml:space="preserve">e of this input, </w:t>
      </w:r>
      <w:r w:rsidR="004E74FF" w:rsidRPr="003B29DE">
        <w:rPr>
          <w:rFonts w:ascii="Times New Roman" w:hAnsi="Times New Roman" w:cs="Times New Roman"/>
          <w:lang w:val="en"/>
        </w:rPr>
        <w:t>but do</w:t>
      </w:r>
      <w:r w:rsidR="00836534">
        <w:rPr>
          <w:rFonts w:ascii="Times New Roman" w:hAnsi="Times New Roman" w:cs="Times New Roman"/>
          <w:lang w:val="en"/>
        </w:rPr>
        <w:t xml:space="preserve">es </w:t>
      </w:r>
      <w:r w:rsidR="004E74FF" w:rsidRPr="003B29DE">
        <w:rPr>
          <w:rFonts w:ascii="Times New Roman" w:hAnsi="Times New Roman" w:cs="Times New Roman"/>
          <w:lang w:val="en"/>
        </w:rPr>
        <w:t xml:space="preserve">not quantify its impact </w:t>
      </w:r>
      <w:r w:rsidR="007711E3">
        <w:rPr>
          <w:rFonts w:ascii="Times New Roman" w:hAnsi="Times New Roman" w:cs="Times New Roman"/>
          <w:lang w:val="en"/>
        </w:rPr>
        <w:t xml:space="preserve">on recommendations. </w:t>
      </w:r>
      <w:r w:rsidR="00005325" w:rsidRPr="003B29DE">
        <w:rPr>
          <w:rFonts w:ascii="Times New Roman" w:hAnsi="Times New Roman" w:cs="Times New Roman"/>
          <w:lang w:val="en"/>
        </w:rPr>
        <w:t>By contrast, t</w:t>
      </w:r>
      <w:r w:rsidR="004E74FF" w:rsidRPr="003B29DE">
        <w:rPr>
          <w:rFonts w:ascii="Times New Roman" w:hAnsi="Times New Roman" w:cs="Times New Roman"/>
          <w:lang w:val="en"/>
        </w:rPr>
        <w:t>he present</w:t>
      </w:r>
      <w:r w:rsidRPr="003B29DE">
        <w:rPr>
          <w:rFonts w:ascii="Times New Roman" w:hAnsi="Times New Roman" w:cs="Times New Roman"/>
          <w:lang w:val="en"/>
        </w:rPr>
        <w:t xml:space="preserve"> study only</w:t>
      </w:r>
      <w:r w:rsidR="00005325" w:rsidRPr="003B29DE">
        <w:rPr>
          <w:rFonts w:ascii="Times New Roman" w:hAnsi="Times New Roman" w:cs="Times New Roman"/>
          <w:lang w:val="en"/>
        </w:rPr>
        <w:t xml:space="preserve"> focuses on</w:t>
      </w:r>
      <w:r w:rsidRPr="003B29DE">
        <w:rPr>
          <w:rFonts w:ascii="Times New Roman" w:hAnsi="Times New Roman" w:cs="Times New Roman"/>
          <w:lang w:val="en"/>
        </w:rPr>
        <w:t xml:space="preserve"> </w:t>
      </w:r>
      <w:r w:rsidR="00E951B8">
        <w:rPr>
          <w:rFonts w:ascii="Times New Roman" w:hAnsi="Times New Roman" w:cs="Times New Roman"/>
          <w:lang w:val="en"/>
        </w:rPr>
        <w:t>so-called</w:t>
      </w:r>
      <w:r w:rsidRPr="003B29DE">
        <w:rPr>
          <w:rFonts w:ascii="Times New Roman" w:hAnsi="Times New Roman" w:cs="Times New Roman"/>
          <w:lang w:val="en"/>
        </w:rPr>
        <w:t xml:space="preserve"> ‘technical’ evidence, </w:t>
      </w:r>
      <w:r w:rsidR="00005325" w:rsidRPr="003B29DE">
        <w:rPr>
          <w:rFonts w:ascii="Times New Roman" w:hAnsi="Times New Roman" w:cs="Times New Roman"/>
          <w:lang w:val="en"/>
        </w:rPr>
        <w:t xml:space="preserve">i.e. </w:t>
      </w:r>
      <w:r w:rsidR="004E74FF" w:rsidRPr="003B29DE">
        <w:rPr>
          <w:rFonts w:ascii="Times New Roman" w:hAnsi="Times New Roman" w:cs="Times New Roman"/>
          <w:lang w:val="en"/>
        </w:rPr>
        <w:t xml:space="preserve">the published data of studies included in the documents used by </w:t>
      </w:r>
      <w:r w:rsidR="00533A06">
        <w:rPr>
          <w:rFonts w:ascii="Times New Roman" w:hAnsi="Times New Roman" w:cs="Times New Roman"/>
          <w:lang w:val="en"/>
        </w:rPr>
        <w:t>IPAC</w:t>
      </w:r>
      <w:r w:rsidR="004E74FF" w:rsidRPr="003B29DE">
        <w:rPr>
          <w:rFonts w:ascii="Times New Roman" w:hAnsi="Times New Roman" w:cs="Times New Roman"/>
          <w:lang w:val="en"/>
        </w:rPr>
        <w:t xml:space="preserve"> to make its decisions,</w:t>
      </w:r>
      <w:r w:rsidR="00311E1E">
        <w:rPr>
          <w:rFonts w:ascii="Times New Roman" w:hAnsi="Times New Roman" w:cs="Times New Roman"/>
          <w:lang w:val="en"/>
        </w:rPr>
        <w:t xml:space="preserve"> </w:t>
      </w:r>
      <w:r w:rsidR="00005325" w:rsidRPr="003B29DE">
        <w:rPr>
          <w:rFonts w:ascii="Times New Roman" w:hAnsi="Times New Roman" w:cs="Times New Roman"/>
          <w:lang w:val="en"/>
        </w:rPr>
        <w:t xml:space="preserve">and seeks to quantify its potential </w:t>
      </w:r>
      <w:r w:rsidRPr="003B29DE">
        <w:rPr>
          <w:rFonts w:ascii="Times New Roman" w:hAnsi="Times New Roman" w:cs="Times New Roman"/>
          <w:lang w:val="en"/>
        </w:rPr>
        <w:t xml:space="preserve">impact </w:t>
      </w:r>
      <w:r w:rsidR="00005325" w:rsidRPr="003B29DE">
        <w:rPr>
          <w:rFonts w:ascii="Times New Roman" w:hAnsi="Times New Roman" w:cs="Times New Roman"/>
          <w:lang w:val="en"/>
        </w:rPr>
        <w:t>on recommendations</w:t>
      </w:r>
      <w:r w:rsidRPr="003B29DE">
        <w:rPr>
          <w:rFonts w:ascii="Times New Roman" w:hAnsi="Times New Roman" w:cs="Times New Roman"/>
          <w:lang w:val="en"/>
        </w:rPr>
        <w:t>.</w:t>
      </w:r>
    </w:p>
    <w:p w14:paraId="4B2442B9" w14:textId="6F7FD08C" w:rsidR="007B3C99" w:rsidRPr="003B29DE" w:rsidRDefault="00836534" w:rsidP="008717D6">
      <w:pPr>
        <w:autoSpaceDE w:val="0"/>
        <w:autoSpaceDN w:val="0"/>
        <w:adjustRightInd w:val="0"/>
        <w:spacing w:line="360" w:lineRule="auto"/>
        <w:jc w:val="both"/>
        <w:rPr>
          <w:rFonts w:ascii="Times New Roman" w:hAnsi="Times New Roman" w:cs="Times New Roman"/>
        </w:rPr>
      </w:pPr>
      <w:r>
        <w:rPr>
          <w:rFonts w:ascii="Times New Roman" w:hAnsi="Times New Roman" w:cs="Times New Roman"/>
          <w:lang w:val="en"/>
        </w:rPr>
        <w:t>Similar research has been conducted</w:t>
      </w:r>
      <w:r w:rsidR="00A02598" w:rsidRPr="003B29DE">
        <w:rPr>
          <w:rFonts w:ascii="Times New Roman" w:hAnsi="Times New Roman" w:cs="Times New Roman"/>
          <w:lang w:val="en"/>
        </w:rPr>
        <w:t xml:space="preserve"> on other NICE committees, </w:t>
      </w:r>
      <w:r w:rsidR="004E74FF" w:rsidRPr="003B29DE">
        <w:rPr>
          <w:rFonts w:ascii="Times New Roman" w:hAnsi="Times New Roman" w:cs="Times New Roman"/>
          <w:lang w:val="en"/>
        </w:rPr>
        <w:t xml:space="preserve">especially those </w:t>
      </w:r>
      <w:r w:rsidR="00A02598" w:rsidRPr="003B29DE">
        <w:rPr>
          <w:rFonts w:ascii="Times New Roman" w:hAnsi="Times New Roman" w:cs="Times New Roman"/>
          <w:lang w:val="en"/>
        </w:rPr>
        <w:t xml:space="preserve">that </w:t>
      </w:r>
      <w:r w:rsidR="00C5792F">
        <w:rPr>
          <w:rFonts w:ascii="Times New Roman" w:hAnsi="Times New Roman" w:cs="Times New Roman"/>
          <w:lang w:val="en"/>
        </w:rPr>
        <w:t>consider</w:t>
      </w:r>
      <w:r w:rsidR="007B3C99" w:rsidRPr="003B29DE">
        <w:rPr>
          <w:rFonts w:ascii="Times New Roman" w:hAnsi="Times New Roman" w:cs="Times New Roman"/>
          <w:lang w:val="en"/>
        </w:rPr>
        <w:t xml:space="preserve"> cost</w:t>
      </w:r>
      <w:r w:rsidR="00A02598" w:rsidRPr="003B29DE">
        <w:rPr>
          <w:rFonts w:ascii="Times New Roman" w:hAnsi="Times New Roman" w:cs="Times New Roman"/>
          <w:lang w:val="en"/>
        </w:rPr>
        <w:t xml:space="preserve">. </w:t>
      </w:r>
      <w:r w:rsidR="00005325" w:rsidRPr="003B29DE">
        <w:rPr>
          <w:rFonts w:ascii="Times New Roman" w:hAnsi="Times New Roman" w:cs="Times New Roman"/>
          <w:lang w:val="en"/>
        </w:rPr>
        <w:t xml:space="preserve">In </w:t>
      </w:r>
      <w:r w:rsidR="007B3C99" w:rsidRPr="003B29DE">
        <w:rPr>
          <w:rFonts w:ascii="Times New Roman" w:hAnsi="Times New Roman" w:cs="Times New Roman"/>
          <w:lang w:val="en"/>
        </w:rPr>
        <w:t>studies</w:t>
      </w:r>
      <w:r w:rsidR="00005325" w:rsidRPr="003B29DE">
        <w:rPr>
          <w:rFonts w:ascii="Times New Roman" w:hAnsi="Times New Roman" w:cs="Times New Roman"/>
          <w:lang w:val="en"/>
        </w:rPr>
        <w:t xml:space="preserve"> of factors predicting decisions for Multiple and Single Technology Appraisals (MTAs, STAs) </w:t>
      </w:r>
      <w:r w:rsidR="00E951B8">
        <w:rPr>
          <w:rFonts w:ascii="Times New Roman" w:hAnsi="Times New Roman" w:cs="Times New Roman"/>
          <w:lang w:val="en"/>
        </w:rPr>
        <w:t>by NICE</w:t>
      </w:r>
      <w:r w:rsidR="007B3C99" w:rsidRPr="003B29DE">
        <w:rPr>
          <w:rFonts w:ascii="Times New Roman" w:hAnsi="Times New Roman" w:cs="Times New Roman"/>
          <w:lang w:val="en"/>
        </w:rPr>
        <w:t>, analyse</w:t>
      </w:r>
      <w:r w:rsidR="00005325" w:rsidRPr="003B29DE">
        <w:rPr>
          <w:rFonts w:ascii="Times New Roman" w:hAnsi="Times New Roman" w:cs="Times New Roman"/>
          <w:lang w:val="en"/>
        </w:rPr>
        <w:t xml:space="preserve">s </w:t>
      </w:r>
      <w:r w:rsidR="007B3C99" w:rsidRPr="003B29DE">
        <w:rPr>
          <w:rFonts w:ascii="Times New Roman" w:hAnsi="Times New Roman" w:cs="Times New Roman"/>
          <w:lang w:val="en"/>
        </w:rPr>
        <w:t>have consistently found that cost</w:t>
      </w:r>
      <w:r w:rsidR="008F1304">
        <w:rPr>
          <w:rFonts w:ascii="Times New Roman" w:hAnsi="Times New Roman" w:cs="Times New Roman"/>
          <w:lang w:val="en"/>
        </w:rPr>
        <w:t xml:space="preserve"> and</w:t>
      </w:r>
      <w:r w:rsidR="007B3C99" w:rsidRPr="003B29DE">
        <w:rPr>
          <w:rFonts w:ascii="Times New Roman" w:hAnsi="Times New Roman" w:cs="Times New Roman"/>
          <w:lang w:val="en"/>
        </w:rPr>
        <w:t xml:space="preserve"> </w:t>
      </w:r>
      <w:r w:rsidR="00C33E2D" w:rsidRPr="003B29DE">
        <w:rPr>
          <w:rFonts w:ascii="Times New Roman" w:hAnsi="Times New Roman" w:cs="Times New Roman"/>
          <w:lang w:val="en"/>
        </w:rPr>
        <w:t xml:space="preserve">clinical efficacy </w:t>
      </w:r>
      <w:r w:rsidR="008F1304">
        <w:rPr>
          <w:rFonts w:ascii="Times New Roman" w:hAnsi="Times New Roman" w:cs="Times New Roman"/>
          <w:lang w:val="en"/>
        </w:rPr>
        <w:t>are</w:t>
      </w:r>
      <w:r w:rsidR="007B3C99" w:rsidRPr="003B29DE">
        <w:rPr>
          <w:rFonts w:ascii="Times New Roman" w:hAnsi="Times New Roman" w:cs="Times New Roman"/>
          <w:lang w:val="en"/>
        </w:rPr>
        <w:t xml:space="preserve"> </w:t>
      </w:r>
      <w:r w:rsidR="00DD52C2">
        <w:rPr>
          <w:rFonts w:ascii="Times New Roman" w:hAnsi="Times New Roman" w:cs="Times New Roman"/>
          <w:lang w:val="en"/>
        </w:rPr>
        <w:t xml:space="preserve">among the </w:t>
      </w:r>
      <w:r w:rsidR="007B3C99" w:rsidRPr="003B29DE">
        <w:rPr>
          <w:rFonts w:ascii="Times New Roman" w:hAnsi="Times New Roman" w:cs="Times New Roman"/>
          <w:lang w:val="en"/>
        </w:rPr>
        <w:t>driver</w:t>
      </w:r>
      <w:r w:rsidR="008F1304">
        <w:rPr>
          <w:rFonts w:ascii="Times New Roman" w:hAnsi="Times New Roman" w:cs="Times New Roman"/>
          <w:lang w:val="en"/>
        </w:rPr>
        <w:t>s</w:t>
      </w:r>
      <w:r w:rsidR="007B3C99" w:rsidRPr="003B29DE">
        <w:rPr>
          <w:rFonts w:ascii="Times New Roman" w:hAnsi="Times New Roman" w:cs="Times New Roman"/>
          <w:lang w:val="en"/>
        </w:rPr>
        <w:t xml:space="preserve"> </w:t>
      </w:r>
      <w:r w:rsidR="007B3C99" w:rsidRPr="003B29DE">
        <w:rPr>
          <w:rFonts w:ascii="Times New Roman" w:hAnsi="Times New Roman" w:cs="Times New Roman"/>
          <w:lang w:val="en"/>
        </w:rPr>
        <w:lastRenderedPageBreak/>
        <w:t>of committee recommendations</w:t>
      </w:r>
      <w:r w:rsidR="00A02598" w:rsidRPr="003B29DE">
        <w:rPr>
          <w:rFonts w:ascii="Times New Roman" w:hAnsi="Times New Roman" w:cs="Times New Roman"/>
          <w:lang w:val="en"/>
        </w:rPr>
        <w:t>.</w:t>
      </w:r>
      <w:r w:rsidR="00A60363">
        <w:rPr>
          <w:rFonts w:ascii="Times New Roman" w:hAnsi="Times New Roman" w:cs="Times New Roman"/>
          <w:lang w:val="en"/>
        </w:rPr>
        <w:fldChar w:fldCharType="begin">
          <w:fldData xml:space="preserve">PEVuZE5vdGU+PENpdGU+PEF1dGhvcj5DZXJyaTwvQXV0aG9yPjxZZWFyPjIwMTQ8L1llYXI+PFJl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</w:fldData>
        </w:fldChar>
      </w:r>
      <w:r w:rsidR="0060271D">
        <w:rPr>
          <w:rFonts w:ascii="Times New Roman" w:hAnsi="Times New Roman" w:cs="Times New Roman"/>
          <w:lang w:val="en"/>
        </w:rPr>
        <w:instrText xml:space="preserve"> ADDIN EN.CITE </w:instrText>
      </w:r>
      <w:r w:rsidR="0060271D">
        <w:rPr>
          <w:rFonts w:ascii="Times New Roman" w:hAnsi="Times New Roman" w:cs="Times New Roman"/>
          <w:lang w:val="en"/>
        </w:rPr>
        <w:fldChar w:fldCharType="begin">
          <w:fldData xml:space="preserve">PEVuZE5vdGU+PENpdGU+PEF1dGhvcj5DZXJyaTwvQXV0aG9yPjxZZWFyPjIwMTQ8L1llYXI+PFJl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</w:fldData>
        </w:fldChar>
      </w:r>
      <w:r w:rsidR="0060271D">
        <w:rPr>
          <w:rFonts w:ascii="Times New Roman" w:hAnsi="Times New Roman" w:cs="Times New Roman"/>
          <w:lang w:val="en"/>
        </w:rPr>
        <w:instrText xml:space="preserve"> ADDIN EN.CITE.DATA </w:instrText>
      </w:r>
      <w:r w:rsidR="0060271D">
        <w:rPr>
          <w:rFonts w:ascii="Times New Roman" w:hAnsi="Times New Roman" w:cs="Times New Roman"/>
          <w:lang w:val="en"/>
        </w:rPr>
      </w:r>
      <w:r w:rsidR="0060271D">
        <w:rPr>
          <w:rFonts w:ascii="Times New Roman" w:hAnsi="Times New Roman" w:cs="Times New Roman"/>
          <w:lang w:val="en"/>
        </w:rPr>
        <w:fldChar w:fldCharType="end"/>
      </w:r>
      <w:r w:rsidR="00A60363">
        <w:rPr>
          <w:rFonts w:ascii="Times New Roman" w:hAnsi="Times New Roman" w:cs="Times New Roman"/>
          <w:lang w:val="en"/>
        </w:rPr>
      </w:r>
      <w:r w:rsidR="00A60363">
        <w:rPr>
          <w:rFonts w:ascii="Times New Roman" w:hAnsi="Times New Roman" w:cs="Times New Roman"/>
          <w:lang w:val="en"/>
        </w:rPr>
        <w:fldChar w:fldCharType="separate"/>
      </w:r>
      <w:r w:rsidR="0060271D" w:rsidRPr="0060271D">
        <w:rPr>
          <w:rFonts w:ascii="Times New Roman" w:hAnsi="Times New Roman" w:cs="Times New Roman"/>
          <w:noProof/>
          <w:vertAlign w:val="superscript"/>
          <w:lang w:val="en"/>
        </w:rPr>
        <w:t>6-8</w:t>
      </w:r>
      <w:r w:rsidR="00A60363">
        <w:rPr>
          <w:rFonts w:ascii="Times New Roman" w:hAnsi="Times New Roman" w:cs="Times New Roman"/>
          <w:lang w:val="en"/>
        </w:rPr>
        <w:fldChar w:fldCharType="end"/>
      </w:r>
      <w:r w:rsidR="00A02598" w:rsidRPr="003B29DE">
        <w:rPr>
          <w:rFonts w:ascii="Times New Roman" w:hAnsi="Times New Roman" w:cs="Times New Roman"/>
        </w:rPr>
        <w:t xml:space="preserve"> </w:t>
      </w:r>
      <w:r w:rsidR="007B3C99" w:rsidRPr="003B29DE">
        <w:rPr>
          <w:rFonts w:ascii="Times New Roman" w:hAnsi="Times New Roman" w:cs="Times New Roman"/>
        </w:rPr>
        <w:t xml:space="preserve">This is the first study to </w:t>
      </w:r>
      <w:r w:rsidR="008B378A" w:rsidRPr="003B29DE">
        <w:rPr>
          <w:rFonts w:ascii="Times New Roman" w:hAnsi="Times New Roman" w:cs="Times New Roman"/>
        </w:rPr>
        <w:t xml:space="preserve">analyse recommendations from </w:t>
      </w:r>
      <w:r w:rsidR="008B378A">
        <w:rPr>
          <w:rFonts w:ascii="Times New Roman" w:hAnsi="Times New Roman" w:cs="Times New Roman"/>
        </w:rPr>
        <w:t xml:space="preserve">a </w:t>
      </w:r>
      <w:r w:rsidR="008B378A" w:rsidRPr="003B29DE">
        <w:rPr>
          <w:rFonts w:ascii="Times New Roman" w:hAnsi="Times New Roman" w:cs="Times New Roman"/>
        </w:rPr>
        <w:t xml:space="preserve">NICE committee that </w:t>
      </w:r>
      <w:r w:rsidR="008B378A">
        <w:rPr>
          <w:rFonts w:ascii="Times New Roman" w:hAnsi="Times New Roman" w:cs="Times New Roman"/>
        </w:rPr>
        <w:t xml:space="preserve">does not </w:t>
      </w:r>
      <w:r w:rsidR="008B378A" w:rsidRPr="003B29DE">
        <w:rPr>
          <w:rFonts w:ascii="Times New Roman" w:hAnsi="Times New Roman" w:cs="Times New Roman"/>
        </w:rPr>
        <w:t>consider cost</w:t>
      </w:r>
      <w:r w:rsidR="007B3C99" w:rsidRPr="003B29DE">
        <w:rPr>
          <w:rFonts w:ascii="Times New Roman" w:hAnsi="Times New Roman" w:cs="Times New Roman"/>
        </w:rPr>
        <w:t>.</w:t>
      </w:r>
    </w:p>
    <w:p w14:paraId="1EA3A064" w14:textId="78AA65CD" w:rsidR="00A02598" w:rsidRPr="003B29DE" w:rsidRDefault="007B3C99" w:rsidP="008717D6">
      <w:pPr>
        <w:spacing w:line="360" w:lineRule="auto"/>
        <w:jc w:val="both"/>
        <w:rPr>
          <w:rFonts w:ascii="Times New Roman" w:hAnsi="Times New Roman" w:cs="Times New Roman"/>
          <w:lang w:val="en"/>
        </w:rPr>
      </w:pPr>
      <w:r w:rsidRPr="003B29DE">
        <w:rPr>
          <w:rFonts w:ascii="Times New Roman" w:hAnsi="Times New Roman" w:cs="Times New Roman"/>
        </w:rPr>
        <w:t>This</w:t>
      </w:r>
      <w:r w:rsidR="00A02598" w:rsidRPr="003B29DE">
        <w:rPr>
          <w:rFonts w:ascii="Times New Roman" w:hAnsi="Times New Roman" w:cs="Times New Roman"/>
        </w:rPr>
        <w:t xml:space="preserve"> paper </w:t>
      </w:r>
      <w:r w:rsidR="004E74FF" w:rsidRPr="003B29DE">
        <w:rPr>
          <w:rFonts w:ascii="Times New Roman" w:hAnsi="Times New Roman" w:cs="Times New Roman"/>
        </w:rPr>
        <w:t>therefore</w:t>
      </w:r>
      <w:r w:rsidRPr="003B29DE">
        <w:rPr>
          <w:rFonts w:ascii="Times New Roman" w:hAnsi="Times New Roman" w:cs="Times New Roman"/>
        </w:rPr>
        <w:t xml:space="preserve"> </w:t>
      </w:r>
      <w:r w:rsidR="003B29DE" w:rsidRPr="003B29DE">
        <w:rPr>
          <w:rFonts w:ascii="Times New Roman" w:hAnsi="Times New Roman" w:cs="Times New Roman"/>
        </w:rPr>
        <w:t>aims to assess on</w:t>
      </w:r>
      <w:r w:rsidR="004E74FF" w:rsidRPr="003B29DE">
        <w:rPr>
          <w:rFonts w:ascii="Times New Roman" w:hAnsi="Times New Roman" w:cs="Times New Roman"/>
        </w:rPr>
        <w:t xml:space="preserve"> </w:t>
      </w:r>
      <w:r w:rsidRPr="003B29DE">
        <w:rPr>
          <w:rFonts w:ascii="Times New Roman" w:hAnsi="Times New Roman" w:cs="Times New Roman"/>
        </w:rPr>
        <w:t xml:space="preserve">the relationship between </w:t>
      </w:r>
      <w:r w:rsidR="001956EE">
        <w:rPr>
          <w:rFonts w:ascii="Times New Roman" w:hAnsi="Times New Roman" w:cs="Times New Roman"/>
        </w:rPr>
        <w:t>the published evidence-base</w:t>
      </w:r>
      <w:r w:rsidRPr="003B29DE">
        <w:rPr>
          <w:rFonts w:ascii="Times New Roman" w:hAnsi="Times New Roman" w:cs="Times New Roman"/>
        </w:rPr>
        <w:t xml:space="preserve"> and </w:t>
      </w:r>
      <w:r w:rsidRPr="003B29DE">
        <w:rPr>
          <w:rFonts w:ascii="Times New Roman" w:hAnsi="Times New Roman" w:cs="Times New Roman"/>
          <w:lang w:val="en"/>
        </w:rPr>
        <w:t xml:space="preserve">the recommendations of </w:t>
      </w:r>
      <w:r w:rsidR="00322FA8">
        <w:rPr>
          <w:rFonts w:ascii="Times New Roman" w:hAnsi="Times New Roman" w:cs="Times New Roman"/>
          <w:lang w:val="en"/>
        </w:rPr>
        <w:t>IPAC</w:t>
      </w:r>
      <w:r w:rsidR="00092FE8" w:rsidRPr="003B29DE">
        <w:rPr>
          <w:rFonts w:ascii="Times New Roman" w:hAnsi="Times New Roman" w:cs="Times New Roman"/>
          <w:lang w:val="en"/>
        </w:rPr>
        <w:t xml:space="preserve">. </w:t>
      </w:r>
      <w:r w:rsidR="004E74FF" w:rsidRPr="003B29DE">
        <w:rPr>
          <w:rFonts w:ascii="Times New Roman" w:hAnsi="Times New Roman" w:cs="Times New Roman"/>
          <w:lang w:val="en"/>
        </w:rPr>
        <w:t xml:space="preserve">In doing so, </w:t>
      </w:r>
      <w:r w:rsidR="00836534">
        <w:rPr>
          <w:rFonts w:ascii="Times New Roman" w:hAnsi="Times New Roman" w:cs="Times New Roman"/>
          <w:lang w:val="en"/>
        </w:rPr>
        <w:t>it</w:t>
      </w:r>
      <w:r w:rsidR="00400855" w:rsidRPr="003B29DE">
        <w:rPr>
          <w:rFonts w:ascii="Times New Roman" w:hAnsi="Times New Roman" w:cs="Times New Roman"/>
          <w:lang w:val="en"/>
        </w:rPr>
        <w:t xml:space="preserve"> </w:t>
      </w:r>
      <w:r w:rsidR="00E951B8">
        <w:rPr>
          <w:rFonts w:ascii="Times New Roman" w:hAnsi="Times New Roman" w:cs="Times New Roman"/>
          <w:lang w:val="en"/>
        </w:rPr>
        <w:t>applies the principles of the</w:t>
      </w:r>
      <w:r w:rsidR="00400855" w:rsidRPr="003B29DE">
        <w:rPr>
          <w:rFonts w:ascii="Times New Roman" w:hAnsi="Times New Roman" w:cs="Times New Roman"/>
          <w:lang w:val="en"/>
        </w:rPr>
        <w:t xml:space="preserve"> </w:t>
      </w:r>
      <w:r w:rsidR="00E951B8">
        <w:rPr>
          <w:rFonts w:ascii="Times New Roman" w:hAnsi="Times New Roman" w:cs="Times New Roman"/>
          <w:lang w:val="en"/>
        </w:rPr>
        <w:t xml:space="preserve">Oxford Centre for Evidence-Based Medicine’s </w:t>
      </w:r>
      <w:r w:rsidR="00C5792F">
        <w:rPr>
          <w:rFonts w:ascii="Times New Roman" w:hAnsi="Times New Roman" w:cs="Times New Roman"/>
          <w:lang w:val="en"/>
        </w:rPr>
        <w:t xml:space="preserve">evidence hierarchy with </w:t>
      </w:r>
      <w:r w:rsidR="00CE084D" w:rsidRPr="003B29DE">
        <w:rPr>
          <w:rFonts w:ascii="Times New Roman" w:hAnsi="Times New Roman" w:cs="Times New Roman"/>
          <w:lang w:val="en"/>
        </w:rPr>
        <w:t>Level</w:t>
      </w:r>
      <w:r w:rsidR="004E74FF" w:rsidRPr="003B29DE">
        <w:rPr>
          <w:rFonts w:ascii="Times New Roman" w:hAnsi="Times New Roman" w:cs="Times New Roman"/>
          <w:lang w:val="en"/>
        </w:rPr>
        <w:t xml:space="preserve"> </w:t>
      </w:r>
      <w:r w:rsidR="003B29DE" w:rsidRPr="003B29DE">
        <w:rPr>
          <w:rFonts w:ascii="Times New Roman" w:hAnsi="Times New Roman" w:cs="Times New Roman"/>
          <w:lang w:val="en"/>
        </w:rPr>
        <w:t>1</w:t>
      </w:r>
      <w:r w:rsidR="004E74FF" w:rsidRPr="003B29DE">
        <w:rPr>
          <w:rFonts w:ascii="Times New Roman" w:hAnsi="Times New Roman" w:cs="Times New Roman"/>
          <w:lang w:val="en"/>
        </w:rPr>
        <w:t xml:space="preserve"> (systematic review</w:t>
      </w:r>
      <w:r w:rsidR="00400855" w:rsidRPr="003B29DE">
        <w:rPr>
          <w:rFonts w:ascii="Times New Roman" w:hAnsi="Times New Roman" w:cs="Times New Roman"/>
          <w:lang w:val="en"/>
        </w:rPr>
        <w:t xml:space="preserve">) and </w:t>
      </w:r>
      <w:r w:rsidR="004E74FF" w:rsidRPr="003B29DE">
        <w:rPr>
          <w:rFonts w:ascii="Times New Roman" w:hAnsi="Times New Roman" w:cs="Times New Roman"/>
          <w:lang w:val="en"/>
        </w:rPr>
        <w:t xml:space="preserve">Level </w:t>
      </w:r>
      <w:r w:rsidR="003B29DE" w:rsidRPr="003B29DE">
        <w:rPr>
          <w:rFonts w:ascii="Times New Roman" w:hAnsi="Times New Roman" w:cs="Times New Roman"/>
          <w:lang w:val="en"/>
        </w:rPr>
        <w:t>2</w:t>
      </w:r>
      <w:r w:rsidR="004E74FF" w:rsidRPr="003B29DE">
        <w:rPr>
          <w:rFonts w:ascii="Times New Roman" w:hAnsi="Times New Roman" w:cs="Times New Roman"/>
          <w:lang w:val="en"/>
        </w:rPr>
        <w:t xml:space="preserve"> (R</w:t>
      </w:r>
      <w:r w:rsidR="00B55630">
        <w:rPr>
          <w:rFonts w:ascii="Times New Roman" w:hAnsi="Times New Roman" w:cs="Times New Roman"/>
          <w:lang w:val="en"/>
        </w:rPr>
        <w:t>andomised Controlled Trial [R</w:t>
      </w:r>
      <w:r w:rsidR="004E74FF" w:rsidRPr="003B29DE">
        <w:rPr>
          <w:rFonts w:ascii="Times New Roman" w:hAnsi="Times New Roman" w:cs="Times New Roman"/>
          <w:lang w:val="en"/>
        </w:rPr>
        <w:t>CT</w:t>
      </w:r>
      <w:r w:rsidR="00B55630">
        <w:rPr>
          <w:rFonts w:ascii="Times New Roman" w:hAnsi="Times New Roman" w:cs="Times New Roman"/>
          <w:lang w:val="en"/>
        </w:rPr>
        <w:t>]</w:t>
      </w:r>
      <w:r w:rsidR="004E74FF" w:rsidRPr="003B29DE">
        <w:rPr>
          <w:rFonts w:ascii="Times New Roman" w:hAnsi="Times New Roman" w:cs="Times New Roman"/>
          <w:lang w:val="en"/>
        </w:rPr>
        <w:t>)</w:t>
      </w:r>
      <w:r w:rsidR="00400855" w:rsidRPr="003B29DE">
        <w:rPr>
          <w:rFonts w:ascii="Times New Roman" w:hAnsi="Times New Roman" w:cs="Times New Roman"/>
          <w:lang w:val="en"/>
        </w:rPr>
        <w:t xml:space="preserve"> being </w:t>
      </w:r>
      <w:r w:rsidR="00836534">
        <w:rPr>
          <w:rFonts w:ascii="Times New Roman" w:hAnsi="Times New Roman" w:cs="Times New Roman"/>
          <w:lang w:val="en"/>
        </w:rPr>
        <w:t xml:space="preserve">the </w:t>
      </w:r>
      <w:r w:rsidR="00400855" w:rsidRPr="003B29DE">
        <w:rPr>
          <w:rFonts w:ascii="Times New Roman" w:hAnsi="Times New Roman" w:cs="Times New Roman"/>
          <w:lang w:val="en"/>
        </w:rPr>
        <w:t>highest levels</w:t>
      </w:r>
      <w:r w:rsidR="004D601C">
        <w:rPr>
          <w:rFonts w:ascii="Times New Roman" w:hAnsi="Times New Roman" w:cs="Times New Roman"/>
          <w:lang w:val="en"/>
        </w:rPr>
        <w:t xml:space="preserve"> </w:t>
      </w:r>
      <w:r w:rsidR="004D601C">
        <w:rPr>
          <w:rFonts w:ascii="Times New Roman" w:hAnsi="Times New Roman" w:cs="Times New Roman"/>
          <w:lang w:val="en"/>
        </w:rPr>
        <w:fldChar w:fldCharType="begin"/>
      </w:r>
      <w:r w:rsidR="0060271D">
        <w:rPr>
          <w:rFonts w:ascii="Times New Roman" w:hAnsi="Times New Roman" w:cs="Times New Roman"/>
          <w:lang w:val="en"/>
        </w:rPr>
        <w:instrText xml:space="preserve"> ADDIN EN.CITE &lt;EndNote&gt;&lt;Cite&gt;&lt;Author&gt;OCEBM Levels of Evidence Working Group&lt;/Author&gt;&lt;Year&gt;2011&lt;/Year&gt;&lt;RecNum&gt;2&lt;/RecNum&gt;&lt;DisplayText&gt;&lt;style face="superscript"&gt;9&lt;/style&gt;&lt;/DisplayText&gt;&lt;record&gt;&lt;rec-number&gt;2&lt;/rec-number&gt;&lt;foreign-keys&gt;&lt;key app="EN" db-id="a0x0ptftl0pp0ye5ww1v2t5m55ate2xwftr5" timestamp="1557743061"&gt;2&lt;/key&gt;&lt;/foreign-keys&gt;&lt;ref-type name="Report"&gt;27&lt;/ref-type&gt;&lt;contributors&gt;&lt;authors&gt;&lt;author&gt;OCEBM Levels of Evidence Working Group,&lt;/author&gt;&lt;/authors&gt;&lt;/contributors&gt;&lt;titles&gt;&lt;title&gt;&lt;style face="normal" font="default" size="100%"&gt;The Oxford 2011 Levels of Evidence. Oxford Centre for Evidence-Based Medicine. &lt;/style&gt;&lt;style face="underline" font="default" size="100%"&gt;http://www.cebm.net/index.aspx?o=5653&lt;/style&gt;&lt;style face="normal" font="default" size="100%"&gt; (Accessed May 2019)&lt;/style&gt;&lt;/title&gt;&lt;/titles&gt;&lt;dates&gt;&lt;year&gt;2011&lt;/year&gt;&lt;/dates&gt;&lt;urls&gt;&lt;/urls&gt;&lt;/record&gt;&lt;/Cite&gt;&lt;/EndNote&gt;</w:instrText>
      </w:r>
      <w:r w:rsidR="004D601C">
        <w:rPr>
          <w:rFonts w:ascii="Times New Roman" w:hAnsi="Times New Roman" w:cs="Times New Roman"/>
          <w:lang w:val="en"/>
        </w:rPr>
        <w:fldChar w:fldCharType="separate"/>
      </w:r>
      <w:r w:rsidR="0060271D" w:rsidRPr="0060271D">
        <w:rPr>
          <w:rFonts w:ascii="Times New Roman" w:hAnsi="Times New Roman" w:cs="Times New Roman"/>
          <w:noProof/>
          <w:vertAlign w:val="superscript"/>
          <w:lang w:val="en"/>
        </w:rPr>
        <w:t>9</w:t>
      </w:r>
      <w:r w:rsidR="004D601C">
        <w:rPr>
          <w:rFonts w:ascii="Times New Roman" w:hAnsi="Times New Roman" w:cs="Times New Roman"/>
          <w:lang w:val="en"/>
        </w:rPr>
        <w:fldChar w:fldCharType="end"/>
      </w:r>
      <w:r w:rsidR="00400855" w:rsidRPr="003B29DE">
        <w:rPr>
          <w:rFonts w:ascii="Times New Roman" w:hAnsi="Times New Roman" w:cs="Times New Roman"/>
          <w:lang w:val="en"/>
        </w:rPr>
        <w:t xml:space="preserve">, as this is consistent with much evidence-based practice and guidelines, and </w:t>
      </w:r>
      <w:r w:rsidR="004D601C">
        <w:rPr>
          <w:rFonts w:ascii="Times New Roman" w:hAnsi="Times New Roman" w:cs="Times New Roman"/>
          <w:lang w:val="en"/>
        </w:rPr>
        <w:t xml:space="preserve">is </w:t>
      </w:r>
      <w:r w:rsidR="00400855" w:rsidRPr="003B29DE">
        <w:rPr>
          <w:rFonts w:ascii="Times New Roman" w:hAnsi="Times New Roman" w:cs="Times New Roman"/>
          <w:lang w:val="en"/>
        </w:rPr>
        <w:t xml:space="preserve">in accordance with </w:t>
      </w:r>
      <w:r w:rsidR="004E74FF" w:rsidRPr="003B29DE">
        <w:rPr>
          <w:rFonts w:ascii="Times New Roman" w:hAnsi="Times New Roman" w:cs="Times New Roman"/>
          <w:lang w:val="en"/>
        </w:rPr>
        <w:t xml:space="preserve">the basic </w:t>
      </w:r>
      <w:r w:rsidR="002F36CB" w:rsidRPr="003B29DE">
        <w:rPr>
          <w:rFonts w:ascii="Times New Roman" w:hAnsi="Times New Roman" w:cs="Times New Roman"/>
          <w:lang w:val="en"/>
        </w:rPr>
        <w:t>categorisation</w:t>
      </w:r>
      <w:r w:rsidR="004E74FF" w:rsidRPr="003B29DE">
        <w:rPr>
          <w:rFonts w:ascii="Times New Roman" w:hAnsi="Times New Roman" w:cs="Times New Roman"/>
          <w:lang w:val="en"/>
        </w:rPr>
        <w:t>s</w:t>
      </w:r>
      <w:r w:rsidR="002F36CB" w:rsidRPr="003B29DE">
        <w:rPr>
          <w:rFonts w:ascii="Times New Roman" w:hAnsi="Times New Roman" w:cs="Times New Roman"/>
          <w:lang w:val="en"/>
        </w:rPr>
        <w:t xml:space="preserve"> outlined for primary research by the </w:t>
      </w:r>
      <w:r w:rsidR="00400855" w:rsidRPr="003B29DE">
        <w:rPr>
          <w:rFonts w:ascii="Times New Roman" w:hAnsi="Times New Roman" w:cs="Times New Roman"/>
          <w:lang w:val="en"/>
        </w:rPr>
        <w:t>IDE</w:t>
      </w:r>
      <w:r w:rsidR="002F36CB" w:rsidRPr="003B29DE">
        <w:rPr>
          <w:rFonts w:ascii="Times New Roman" w:hAnsi="Times New Roman" w:cs="Times New Roman"/>
          <w:lang w:val="en"/>
        </w:rPr>
        <w:t>A</w:t>
      </w:r>
      <w:r w:rsidR="00400855" w:rsidRPr="003B29DE">
        <w:rPr>
          <w:rFonts w:ascii="Times New Roman" w:hAnsi="Times New Roman" w:cs="Times New Roman"/>
          <w:lang w:val="en"/>
        </w:rPr>
        <w:t xml:space="preserve">L framework for </w:t>
      </w:r>
      <w:r w:rsidR="002F36CB" w:rsidRPr="003B29DE">
        <w:rPr>
          <w:rFonts w:ascii="Times New Roman" w:hAnsi="Times New Roman" w:cs="Times New Roman"/>
          <w:lang w:val="en"/>
        </w:rPr>
        <w:t>surgical innovation</w:t>
      </w:r>
      <w:r w:rsidR="001956EE">
        <w:rPr>
          <w:rFonts w:ascii="Times New Roman" w:hAnsi="Times New Roman" w:cs="Times New Roman"/>
          <w:lang w:val="en"/>
        </w:rPr>
        <w:t>.</w:t>
      </w:r>
      <w:r w:rsidR="001956EE">
        <w:rPr>
          <w:rFonts w:ascii="Times New Roman" w:hAnsi="Times New Roman" w:cs="Times New Roman"/>
          <w:lang w:val="en"/>
        </w:rPr>
        <w:fldChar w:fldCharType="begin"/>
      </w:r>
      <w:r w:rsidR="0060271D">
        <w:rPr>
          <w:rFonts w:ascii="Times New Roman" w:hAnsi="Times New Roman" w:cs="Times New Roman"/>
          <w:lang w:val="en"/>
        </w:rPr>
        <w:instrText xml:space="preserve"> ADDIN EN.CITE &lt;EndNote&gt;&lt;Cite&gt;&lt;Author&gt;Hirst&lt;/Author&gt;&lt;Year&gt;2019&lt;/Year&gt;&lt;RecNum&gt;19&lt;/RecNum&gt;&lt;DisplayText&gt;&lt;style face="superscript"&gt;10&lt;/style&gt;&lt;/DisplayText&gt;&lt;record&gt;&lt;rec-number&gt;19&lt;/rec-number&gt;&lt;foreign-keys&gt;&lt;key app="EN" db-id="a0x0ptftl0pp0ye5ww1v2t5m55ate2xwftr5" timestamp="1561042007"&gt;19&lt;/key&gt;&lt;/foreign-keys&gt;&lt;ref-type name="Journal Article"&gt;17&lt;/ref-type&gt;&lt;contributors&gt;&lt;authors&gt;&lt;author&gt;Hirst, A.,&lt;/author&gt;&lt;author&gt;Philippou, Y.,&lt;/author&gt;&lt;author&gt;Blazeby, J.,&lt;/author&gt;&lt;author&gt;Campbell, B.,&lt;/author&gt;&lt;author&gt;Campbell, M.,&lt;/author&gt;&lt;author&gt;Feinburg, J.,&lt;/author&gt;&lt;author&gt;et al.&lt;/author&gt;&lt;/authors&gt;&lt;/contributors&gt;&lt;titles&gt;&lt;title&gt;No Surgical Innovation Without Evaluation: Evolution and Further Development of the IDEALFramework and Recommendations&lt;/title&gt;&lt;secondary-title&gt;Ann Surg&lt;/secondary-title&gt;&lt;/titles&gt;&lt;periodical&gt;&lt;full-title&gt;Ann Surg&lt;/full-title&gt;&lt;/periodical&gt;&lt;pages&gt;211-220&lt;/pages&gt;&lt;volume&gt;269&lt;/volume&gt;&lt;number&gt;2&lt;/number&gt;&lt;dates&gt;&lt;year&gt;2019&lt;/year&gt;&lt;/dates&gt;&lt;urls&gt;&lt;/urls&gt;&lt;/record&gt;&lt;/Cite&gt;&lt;/EndNote&gt;</w:instrText>
      </w:r>
      <w:r w:rsidR="001956EE">
        <w:rPr>
          <w:rFonts w:ascii="Times New Roman" w:hAnsi="Times New Roman" w:cs="Times New Roman"/>
          <w:lang w:val="en"/>
        </w:rPr>
        <w:fldChar w:fldCharType="separate"/>
      </w:r>
      <w:r w:rsidR="0060271D" w:rsidRPr="0060271D">
        <w:rPr>
          <w:rFonts w:ascii="Times New Roman" w:hAnsi="Times New Roman" w:cs="Times New Roman"/>
          <w:noProof/>
          <w:vertAlign w:val="superscript"/>
          <w:lang w:val="en"/>
        </w:rPr>
        <w:t>10</w:t>
      </w:r>
      <w:r w:rsidR="001956EE">
        <w:rPr>
          <w:rFonts w:ascii="Times New Roman" w:hAnsi="Times New Roman" w:cs="Times New Roman"/>
          <w:lang w:val="en"/>
        </w:rPr>
        <w:fldChar w:fldCharType="end"/>
      </w:r>
    </w:p>
    <w:p w14:paraId="064CEA55" w14:textId="77777777" w:rsidR="00A02598" w:rsidRPr="003B29DE" w:rsidRDefault="00A02598" w:rsidP="008717D6">
      <w:pPr>
        <w:spacing w:line="360" w:lineRule="auto"/>
        <w:jc w:val="both"/>
        <w:rPr>
          <w:rFonts w:ascii="Times New Roman" w:hAnsi="Times New Roman" w:cs="Times New Roman"/>
        </w:rPr>
      </w:pPr>
    </w:p>
    <w:p w14:paraId="4FC675BA" w14:textId="68A87D58" w:rsidR="00A02598" w:rsidRPr="00B55630" w:rsidRDefault="00A02598" w:rsidP="008717D6">
      <w:pPr>
        <w:spacing w:line="360" w:lineRule="auto"/>
        <w:jc w:val="both"/>
        <w:rPr>
          <w:rFonts w:ascii="Times New Roman" w:hAnsi="Times New Roman" w:cs="Times New Roman"/>
          <w:b/>
        </w:rPr>
      </w:pPr>
      <w:r w:rsidRPr="00B55630">
        <w:rPr>
          <w:rFonts w:ascii="Times New Roman" w:hAnsi="Times New Roman" w:cs="Times New Roman"/>
          <w:b/>
        </w:rPr>
        <w:t>Methods</w:t>
      </w:r>
      <w:r w:rsidR="008F7255">
        <w:rPr>
          <w:rFonts w:ascii="Times New Roman" w:hAnsi="Times New Roman" w:cs="Times New Roman"/>
          <w:b/>
        </w:rPr>
        <w:t xml:space="preserve"> </w:t>
      </w:r>
    </w:p>
    <w:p w14:paraId="0B9F38EA" w14:textId="1D0E407B" w:rsidR="00A02598" w:rsidRPr="00311E1E" w:rsidRDefault="000577DA" w:rsidP="008717D6">
      <w:pPr>
        <w:spacing w:line="360" w:lineRule="auto"/>
        <w:jc w:val="both"/>
        <w:rPr>
          <w:rFonts w:ascii="Times New Roman" w:hAnsi="Times New Roman" w:cs="Times New Roman"/>
          <w:lang w:val="en"/>
        </w:rPr>
      </w:pPr>
      <w:r>
        <w:rPr>
          <w:rFonts w:ascii="Times New Roman" w:hAnsi="Times New Roman" w:cs="Times New Roman"/>
          <w:lang w:val="en"/>
        </w:rPr>
        <w:t>This</w:t>
      </w:r>
      <w:r w:rsidRPr="000577DA">
        <w:rPr>
          <w:rFonts w:ascii="Times New Roman" w:hAnsi="Times New Roman" w:cs="Times New Roman"/>
          <w:lang w:val="en"/>
        </w:rPr>
        <w:t xml:space="preserve"> study used quantitative content analysis</w:t>
      </w:r>
      <w:r w:rsidR="00A80848">
        <w:rPr>
          <w:rFonts w:ascii="Times New Roman" w:hAnsi="Times New Roman" w:cs="Times New Roman"/>
          <w:lang w:val="en"/>
        </w:rPr>
        <w:t xml:space="preserve"> </w:t>
      </w:r>
      <w:r w:rsidRPr="000577DA">
        <w:rPr>
          <w:rFonts w:ascii="Times New Roman" w:hAnsi="Times New Roman" w:cs="Times New Roman"/>
          <w:lang w:val="en"/>
        </w:rPr>
        <w:t>to produce a numerically-based summary of counts of key categories, and to analyse patterns o</w:t>
      </w:r>
      <w:r w:rsidR="00A60363">
        <w:rPr>
          <w:rFonts w:ascii="Times New Roman" w:hAnsi="Times New Roman" w:cs="Times New Roman"/>
          <w:lang w:val="en"/>
        </w:rPr>
        <w:t>f this content</w:t>
      </w:r>
      <w:r w:rsidR="001956EE">
        <w:rPr>
          <w:rFonts w:ascii="Times New Roman" w:hAnsi="Times New Roman" w:cs="Times New Roman"/>
          <w:lang w:val="en"/>
        </w:rPr>
        <w:fldChar w:fldCharType="begin"/>
      </w:r>
      <w:r w:rsidR="0060271D">
        <w:rPr>
          <w:rFonts w:ascii="Times New Roman" w:hAnsi="Times New Roman" w:cs="Times New Roman"/>
          <w:lang w:val="en"/>
        </w:rPr>
        <w:instrText xml:space="preserve"> ADDIN EN.CITE &lt;EndNote&gt;&lt;Cite&gt;&lt;Author&gt;Neuendorf&lt;/Author&gt;&lt;Year&gt;2017&lt;/Year&gt;&lt;RecNum&gt;18&lt;/RecNum&gt;&lt;DisplayText&gt;&lt;style face="superscript"&gt;11,12&lt;/style&gt;&lt;/DisplayText&gt;&lt;record&gt;&lt;rec-number&gt;18&lt;/rec-number&gt;&lt;foreign-keys&gt;&lt;key app="EN" db-id="a0x0ptftl0pp0ye5ww1v2t5m55ate2xwftr5" timestamp="1557744906"&gt;18&lt;/key&gt;&lt;/foreign-keys&gt;&lt;ref-type name="Book"&gt;6&lt;/ref-type&gt;&lt;contributors&gt;&lt;authors&gt;&lt;author&gt;Neuendorf, KA.,&lt;/author&gt;&lt;/authors&gt;&lt;/contributors&gt;&lt;titles&gt;&lt;title&gt;The Content Analysis Guidebook. 2nd edition&lt;/title&gt;&lt;/titles&gt;&lt;dates&gt;&lt;year&gt;2017&lt;/year&gt;&lt;/dates&gt;&lt;pub-location&gt;Los Angeles&lt;/pub-location&gt;&lt;publisher&gt;Sage&lt;/publisher&gt;&lt;urls&gt;&lt;/urls&gt;&lt;/record&gt;&lt;/Cite&gt;&lt;Cite&gt;&lt;Author&gt;Coe&lt;/Author&gt;&lt;Year&gt;2017&lt;/Year&gt;&lt;RecNum&gt;16&lt;/RecNum&gt;&lt;record&gt;&lt;rec-number&gt;16&lt;/rec-number&gt;&lt;foreign-keys&gt;&lt;key app="EN" db-id="a0x0ptftl0pp0ye5ww1v2t5m55ate2xwftr5" timestamp="1557744685"&gt;16&lt;/key&gt;&lt;/foreign-keys&gt;&lt;ref-type name="Book Section"&gt;5&lt;/ref-type&gt;&lt;contributors&gt;&lt;authors&gt;&lt;author&gt;Coe, K.,&lt;/author&gt;&lt;author&gt;Scacco, JM.,&lt;/author&gt;&lt;/authors&gt;&lt;/contributors&gt;&lt;titles&gt;&lt;title&gt;Content analysis, Quantitative&lt;/title&gt;&lt;secondary-title&gt;The International Encyclopedia of Communication Research Methods.&lt;/secondary-title&gt;&lt;/titles&gt;&lt;dates&gt;&lt;year&gt;2017&lt;/year&gt;&lt;/dates&gt;&lt;publisher&gt;John Wiley&lt;/publisher&gt;&lt;urls&gt;&lt;/urls&gt;&lt;electronic-resource-num&gt;10.1002/9781118901731&lt;/electronic-resource-num&gt;&lt;/record&gt;&lt;/Cite&gt;&lt;/EndNote&gt;</w:instrText>
      </w:r>
      <w:r w:rsidR="001956EE">
        <w:rPr>
          <w:rFonts w:ascii="Times New Roman" w:hAnsi="Times New Roman" w:cs="Times New Roman"/>
          <w:lang w:val="en"/>
        </w:rPr>
        <w:fldChar w:fldCharType="separate"/>
      </w:r>
      <w:r w:rsidR="0060271D" w:rsidRPr="0060271D">
        <w:rPr>
          <w:rFonts w:ascii="Times New Roman" w:hAnsi="Times New Roman" w:cs="Times New Roman"/>
          <w:noProof/>
          <w:vertAlign w:val="superscript"/>
          <w:lang w:val="en"/>
        </w:rPr>
        <w:t>11,12</w:t>
      </w:r>
      <w:r w:rsidR="001956EE">
        <w:rPr>
          <w:rFonts w:ascii="Times New Roman" w:hAnsi="Times New Roman" w:cs="Times New Roman"/>
          <w:lang w:val="en"/>
        </w:rPr>
        <w:fldChar w:fldCharType="end"/>
      </w:r>
      <w:r w:rsidRPr="000577DA">
        <w:rPr>
          <w:rFonts w:ascii="Times New Roman" w:hAnsi="Times New Roman" w:cs="Times New Roman"/>
          <w:lang w:val="en"/>
        </w:rPr>
        <w:t xml:space="preserve"> These c</w:t>
      </w:r>
      <w:r>
        <w:rPr>
          <w:rFonts w:ascii="Times New Roman" w:hAnsi="Times New Roman" w:cs="Times New Roman"/>
          <w:lang w:val="en"/>
        </w:rPr>
        <w:t>ategories are pre-specified and</w:t>
      </w:r>
      <w:r w:rsidRPr="000577DA">
        <w:rPr>
          <w:rFonts w:ascii="Times New Roman" w:hAnsi="Times New Roman" w:cs="Times New Roman"/>
          <w:lang w:val="en"/>
        </w:rPr>
        <w:t xml:space="preserve"> independent of the source(s) being anal</w:t>
      </w:r>
      <w:r w:rsidR="00A60363">
        <w:rPr>
          <w:rFonts w:ascii="Times New Roman" w:hAnsi="Times New Roman" w:cs="Times New Roman"/>
          <w:lang w:val="en"/>
        </w:rPr>
        <w:t>ysed</w:t>
      </w:r>
      <w:r w:rsidR="009365E6">
        <w:rPr>
          <w:rFonts w:ascii="Times New Roman" w:hAnsi="Times New Roman" w:cs="Times New Roman"/>
          <w:lang w:val="en"/>
        </w:rPr>
        <w:t>, e.g. study designs</w:t>
      </w:r>
      <w:r w:rsidRPr="000577DA">
        <w:rPr>
          <w:rFonts w:ascii="Times New Roman" w:hAnsi="Times New Roman" w:cs="Times New Roman"/>
          <w:lang w:val="en"/>
        </w:rPr>
        <w:t>.</w:t>
      </w:r>
      <w:r w:rsidR="001956EE">
        <w:rPr>
          <w:rFonts w:ascii="Times New Roman" w:hAnsi="Times New Roman" w:cs="Times New Roman"/>
          <w:lang w:val="en"/>
        </w:rPr>
        <w:fldChar w:fldCharType="begin"/>
      </w:r>
      <w:r w:rsidR="0060271D">
        <w:rPr>
          <w:rFonts w:ascii="Times New Roman" w:hAnsi="Times New Roman" w:cs="Times New Roman"/>
          <w:lang w:val="en"/>
        </w:rPr>
        <w:instrText xml:space="preserve"> ADDIN EN.CITE &lt;EndNote&gt;&lt;Cite&gt;&lt;Author&gt;Forman&lt;/Author&gt;&lt;Year&gt;2008&lt;/Year&gt;&lt;RecNum&gt;17&lt;/RecNum&gt;&lt;DisplayText&gt;&lt;style face="superscript"&gt;13&lt;/style&gt;&lt;/DisplayText&gt;&lt;record&gt;&lt;rec-number&gt;17&lt;/rec-number&gt;&lt;foreign-keys&gt;&lt;key app="EN" db-id="a0x0ptftl0pp0ye5ww1v2t5m55ate2xwftr5" timestamp="1557744859"&gt;17&lt;/key&gt;&lt;/foreign-keys&gt;&lt;ref-type name="Report"&gt;27&lt;/ref-type&gt;&lt;contributors&gt;&lt;authors&gt;&lt;author&gt;Forman, J.,&lt;/author&gt;&lt;author&gt;Damschroder, L.&lt;/author&gt;&lt;/authors&gt;&lt;secondary-authors&gt;&lt;author&gt;Jacoby, L.,&lt;/author&gt;&lt;author&gt;Siminoff, L.&lt;/author&gt;&lt;/secondary-authors&gt;&lt;/contributors&gt;&lt;titles&gt;&lt;title&gt;Qualitative Content Analysis&lt;/title&gt;&lt;secondary-title&gt;Empirical Methods for Bioethics: A Primer. Advances in Bioethics&lt;/secondary-title&gt;&lt;/titles&gt;&lt;pages&gt;39-62&lt;/pages&gt;&lt;volume&gt;11&lt;/volume&gt;&lt;dates&gt;&lt;year&gt;2008&lt;/year&gt;&lt;/dates&gt;&lt;urls&gt;&lt;/urls&gt;&lt;/record&gt;&lt;/Cite&gt;&lt;/EndNote&gt;</w:instrText>
      </w:r>
      <w:r w:rsidR="001956EE">
        <w:rPr>
          <w:rFonts w:ascii="Times New Roman" w:hAnsi="Times New Roman" w:cs="Times New Roman"/>
          <w:lang w:val="en"/>
        </w:rPr>
        <w:fldChar w:fldCharType="separate"/>
      </w:r>
      <w:r w:rsidR="0060271D" w:rsidRPr="0060271D">
        <w:rPr>
          <w:rFonts w:ascii="Times New Roman" w:hAnsi="Times New Roman" w:cs="Times New Roman"/>
          <w:noProof/>
          <w:vertAlign w:val="superscript"/>
          <w:lang w:val="en"/>
        </w:rPr>
        <w:t>13</w:t>
      </w:r>
      <w:r w:rsidR="001956EE">
        <w:rPr>
          <w:rFonts w:ascii="Times New Roman" w:hAnsi="Times New Roman" w:cs="Times New Roman"/>
          <w:lang w:val="en"/>
        </w:rPr>
        <w:fldChar w:fldCharType="end"/>
      </w:r>
      <w:r w:rsidRPr="000577DA">
        <w:rPr>
          <w:rFonts w:ascii="Times New Roman" w:hAnsi="Times New Roman" w:cs="Times New Roman"/>
          <w:lang w:val="en"/>
        </w:rPr>
        <w:t xml:space="preserve"> </w:t>
      </w:r>
      <w:r w:rsidR="0023619B" w:rsidRPr="00B55630">
        <w:rPr>
          <w:rFonts w:ascii="Times New Roman" w:hAnsi="Times New Roman" w:cs="Times New Roman"/>
        </w:rPr>
        <w:t xml:space="preserve">The following data were extracted from the guidance and </w:t>
      </w:r>
      <w:r w:rsidR="00B55630">
        <w:rPr>
          <w:rFonts w:ascii="Times New Roman" w:hAnsi="Times New Roman" w:cs="Times New Roman"/>
        </w:rPr>
        <w:t xml:space="preserve">related </w:t>
      </w:r>
      <w:r w:rsidR="0023619B" w:rsidRPr="00B55630">
        <w:rPr>
          <w:rFonts w:ascii="Times New Roman" w:hAnsi="Times New Roman" w:cs="Times New Roman"/>
        </w:rPr>
        <w:t>evidence documents for each IPG</w:t>
      </w:r>
      <w:r w:rsidR="00E47179">
        <w:rPr>
          <w:rFonts w:ascii="Times New Roman" w:hAnsi="Times New Roman" w:cs="Times New Roman"/>
        </w:rPr>
        <w:t xml:space="preserve"> published on the NICE website in August 2018</w:t>
      </w:r>
      <w:r w:rsidR="0023619B" w:rsidRPr="00B55630">
        <w:rPr>
          <w:rFonts w:ascii="Times New Roman" w:hAnsi="Times New Roman" w:cs="Times New Roman"/>
        </w:rPr>
        <w:t xml:space="preserve">: </w:t>
      </w:r>
      <w:r w:rsidR="00AA6C2C" w:rsidRPr="00B55630">
        <w:rPr>
          <w:rFonts w:ascii="Times New Roman" w:hAnsi="Times New Roman" w:cs="Times New Roman"/>
        </w:rPr>
        <w:t xml:space="preserve">date; </w:t>
      </w:r>
      <w:r w:rsidR="005B2FFE">
        <w:rPr>
          <w:rFonts w:ascii="Times New Roman" w:hAnsi="Times New Roman" w:cs="Times New Roman"/>
        </w:rPr>
        <w:t xml:space="preserve">recommendation; </w:t>
      </w:r>
      <w:r w:rsidR="00E16BD9" w:rsidRPr="00B55630">
        <w:rPr>
          <w:rFonts w:ascii="Times New Roman" w:hAnsi="Times New Roman" w:cs="Times New Roman"/>
        </w:rPr>
        <w:t>total number of patients; number of patients in largest RCT (if there was an RCT); number of the following study de</w:t>
      </w:r>
      <w:r w:rsidR="00B55630">
        <w:rPr>
          <w:rFonts w:ascii="Times New Roman" w:hAnsi="Times New Roman" w:cs="Times New Roman"/>
        </w:rPr>
        <w:t>signs: systematic reviews; RCTs;</w:t>
      </w:r>
      <w:r w:rsidR="00E16BD9" w:rsidRPr="00B55630">
        <w:rPr>
          <w:rFonts w:ascii="Times New Roman" w:hAnsi="Times New Roman" w:cs="Times New Roman"/>
        </w:rPr>
        <w:t xml:space="preserve"> non-RCTs; cohort studies/case series; case reports; and registr</w:t>
      </w:r>
      <w:r w:rsidR="00365552">
        <w:rPr>
          <w:rFonts w:ascii="Times New Roman" w:hAnsi="Times New Roman" w:cs="Times New Roman"/>
        </w:rPr>
        <w:t>y data</w:t>
      </w:r>
      <w:r w:rsidR="002E337A" w:rsidRPr="00B55630">
        <w:rPr>
          <w:rFonts w:ascii="Times New Roman" w:hAnsi="Times New Roman" w:cs="Times New Roman"/>
        </w:rPr>
        <w:t xml:space="preserve">. A comments field </w:t>
      </w:r>
      <w:r w:rsidR="009428A0">
        <w:rPr>
          <w:rFonts w:ascii="Times New Roman" w:hAnsi="Times New Roman" w:cs="Times New Roman"/>
        </w:rPr>
        <w:t>facilitate</w:t>
      </w:r>
      <w:r w:rsidR="0075464B">
        <w:rPr>
          <w:rFonts w:ascii="Times New Roman" w:hAnsi="Times New Roman" w:cs="Times New Roman"/>
        </w:rPr>
        <w:t>d</w:t>
      </w:r>
      <w:r w:rsidR="009428A0">
        <w:rPr>
          <w:rFonts w:ascii="Times New Roman" w:hAnsi="Times New Roman" w:cs="Times New Roman"/>
        </w:rPr>
        <w:t xml:space="preserve"> data checking by recording </w:t>
      </w:r>
      <w:r w:rsidR="002E337A" w:rsidRPr="00B55630">
        <w:rPr>
          <w:rFonts w:ascii="Times New Roman" w:hAnsi="Times New Roman" w:cs="Times New Roman"/>
        </w:rPr>
        <w:t>any issues of interpretation</w:t>
      </w:r>
      <w:r w:rsidR="00E16BD9" w:rsidRPr="00B55630">
        <w:rPr>
          <w:rFonts w:ascii="Times New Roman" w:hAnsi="Times New Roman" w:cs="Times New Roman"/>
        </w:rPr>
        <w:t xml:space="preserve">. </w:t>
      </w:r>
      <w:r w:rsidR="00425D6D" w:rsidRPr="00B55630">
        <w:rPr>
          <w:rFonts w:ascii="Times New Roman" w:hAnsi="Times New Roman" w:cs="Times New Roman"/>
        </w:rPr>
        <w:t xml:space="preserve">A single IPG was reported as multiple pieces of guidance if, for example, </w:t>
      </w:r>
      <w:r w:rsidR="005E0717" w:rsidRPr="00B55630">
        <w:rPr>
          <w:rFonts w:ascii="Times New Roman" w:hAnsi="Times New Roman" w:cs="Times New Roman"/>
        </w:rPr>
        <w:t xml:space="preserve">there were different recommendations for different populations. </w:t>
      </w:r>
      <w:r w:rsidR="00D340D9" w:rsidRPr="00B55630">
        <w:rPr>
          <w:rFonts w:ascii="Times New Roman" w:hAnsi="Times New Roman" w:cs="Times New Roman"/>
        </w:rPr>
        <w:t xml:space="preserve">The majority of evidence summaries for </w:t>
      </w:r>
      <w:r w:rsidR="00D340D9" w:rsidRPr="00994ED1">
        <w:rPr>
          <w:rFonts w:ascii="Times New Roman" w:hAnsi="Times New Roman" w:cs="Times New Roman"/>
        </w:rPr>
        <w:t>IPGs</w:t>
      </w:r>
      <w:r w:rsidR="006A3434" w:rsidRPr="00994ED1">
        <w:rPr>
          <w:rFonts w:ascii="Times New Roman" w:hAnsi="Times New Roman" w:cs="Times New Roman"/>
        </w:rPr>
        <w:t xml:space="preserve"> </w:t>
      </w:r>
      <w:r w:rsidR="00D340D9" w:rsidRPr="00994ED1">
        <w:rPr>
          <w:rFonts w:ascii="Times New Roman" w:hAnsi="Times New Roman" w:cs="Times New Roman"/>
        </w:rPr>
        <w:t>from 2009</w:t>
      </w:r>
      <w:r w:rsidR="00D340D9" w:rsidRPr="00B55630">
        <w:rPr>
          <w:rFonts w:ascii="Times New Roman" w:hAnsi="Times New Roman" w:cs="Times New Roman"/>
        </w:rPr>
        <w:t xml:space="preserve"> </w:t>
      </w:r>
      <w:r w:rsidR="00994ED1">
        <w:rPr>
          <w:rFonts w:ascii="Times New Roman" w:hAnsi="Times New Roman" w:cs="Times New Roman"/>
        </w:rPr>
        <w:t xml:space="preserve">onwards </w:t>
      </w:r>
      <w:r w:rsidR="00E72EE8" w:rsidRPr="00B55630">
        <w:rPr>
          <w:rFonts w:ascii="Times New Roman" w:hAnsi="Times New Roman" w:cs="Times New Roman"/>
        </w:rPr>
        <w:t xml:space="preserve">reported </w:t>
      </w:r>
      <w:r w:rsidR="00E951B8">
        <w:rPr>
          <w:rFonts w:ascii="Times New Roman" w:hAnsi="Times New Roman" w:cs="Times New Roman"/>
        </w:rPr>
        <w:t xml:space="preserve">the </w:t>
      </w:r>
      <w:r w:rsidR="00E72EE8" w:rsidRPr="00B55630">
        <w:rPr>
          <w:rFonts w:ascii="Times New Roman" w:hAnsi="Times New Roman" w:cs="Times New Roman"/>
        </w:rPr>
        <w:t>total numbers of patients</w:t>
      </w:r>
      <w:r w:rsidR="00E951B8">
        <w:rPr>
          <w:rFonts w:ascii="Times New Roman" w:hAnsi="Times New Roman" w:cs="Times New Roman"/>
        </w:rPr>
        <w:t>,</w:t>
      </w:r>
      <w:r w:rsidR="00E72EE8" w:rsidRPr="00B55630">
        <w:rPr>
          <w:rFonts w:ascii="Times New Roman" w:hAnsi="Times New Roman" w:cs="Times New Roman"/>
        </w:rPr>
        <w:t xml:space="preserve"> and number and type of studies</w:t>
      </w:r>
      <w:r w:rsidR="00E951B8">
        <w:rPr>
          <w:rFonts w:ascii="Times New Roman" w:hAnsi="Times New Roman" w:cs="Times New Roman"/>
        </w:rPr>
        <w:t>, within the evidence being considered by the committee</w:t>
      </w:r>
      <w:r w:rsidR="00E72EE8" w:rsidRPr="00B55630">
        <w:rPr>
          <w:rFonts w:ascii="Times New Roman" w:hAnsi="Times New Roman" w:cs="Times New Roman"/>
        </w:rPr>
        <w:t>. These data</w:t>
      </w:r>
      <w:r w:rsidR="00B55630">
        <w:rPr>
          <w:rFonts w:ascii="Times New Roman" w:hAnsi="Times New Roman" w:cs="Times New Roman"/>
        </w:rPr>
        <w:t xml:space="preserve"> were</w:t>
      </w:r>
      <w:r w:rsidR="00E72EE8" w:rsidRPr="00B55630">
        <w:rPr>
          <w:rFonts w:ascii="Times New Roman" w:hAnsi="Times New Roman" w:cs="Times New Roman"/>
        </w:rPr>
        <w:t xml:space="preserve"> extracted</w:t>
      </w:r>
      <w:r w:rsidR="002E337A" w:rsidRPr="00B55630">
        <w:rPr>
          <w:rFonts w:ascii="Times New Roman" w:hAnsi="Times New Roman" w:cs="Times New Roman"/>
        </w:rPr>
        <w:t xml:space="preserve">, </w:t>
      </w:r>
      <w:r w:rsidR="00A55888">
        <w:rPr>
          <w:rFonts w:ascii="Times New Roman" w:hAnsi="Times New Roman" w:cs="Times New Roman"/>
        </w:rPr>
        <w:t>where</w:t>
      </w:r>
      <w:r w:rsidR="002E337A" w:rsidRPr="00B55630">
        <w:rPr>
          <w:rFonts w:ascii="Times New Roman" w:hAnsi="Times New Roman" w:cs="Times New Roman"/>
        </w:rPr>
        <w:t xml:space="preserve"> reported</w:t>
      </w:r>
      <w:r w:rsidR="00E72EE8" w:rsidRPr="00B55630">
        <w:rPr>
          <w:rFonts w:ascii="Times New Roman" w:hAnsi="Times New Roman" w:cs="Times New Roman"/>
        </w:rPr>
        <w:t>. Where these</w:t>
      </w:r>
      <w:r w:rsidR="0020422A" w:rsidRPr="00B55630">
        <w:rPr>
          <w:rFonts w:ascii="Times New Roman" w:hAnsi="Times New Roman" w:cs="Times New Roman"/>
        </w:rPr>
        <w:t xml:space="preserve"> summar</w:t>
      </w:r>
      <w:r w:rsidR="00E951B8">
        <w:rPr>
          <w:rFonts w:ascii="Times New Roman" w:hAnsi="Times New Roman" w:cs="Times New Roman"/>
        </w:rPr>
        <w:t>y data</w:t>
      </w:r>
      <w:r w:rsidR="00E72EE8" w:rsidRPr="00B55630">
        <w:rPr>
          <w:rFonts w:ascii="Times New Roman" w:hAnsi="Times New Roman" w:cs="Times New Roman"/>
        </w:rPr>
        <w:t xml:space="preserve"> were not reported, </w:t>
      </w:r>
      <w:r w:rsidR="0020422A" w:rsidRPr="00B55630">
        <w:rPr>
          <w:rFonts w:ascii="Times New Roman" w:hAnsi="Times New Roman" w:cs="Times New Roman"/>
        </w:rPr>
        <w:t xml:space="preserve">numbers </w:t>
      </w:r>
      <w:r w:rsidR="00B55630">
        <w:rPr>
          <w:rFonts w:ascii="Times New Roman" w:hAnsi="Times New Roman" w:cs="Times New Roman"/>
        </w:rPr>
        <w:t xml:space="preserve">of studies and patients </w:t>
      </w:r>
      <w:r w:rsidR="0020422A" w:rsidRPr="00B55630">
        <w:rPr>
          <w:rFonts w:ascii="Times New Roman" w:hAnsi="Times New Roman" w:cs="Times New Roman"/>
        </w:rPr>
        <w:t xml:space="preserve">were calculated </w:t>
      </w:r>
      <w:r w:rsidR="00F74857">
        <w:rPr>
          <w:rFonts w:ascii="Times New Roman" w:hAnsi="Times New Roman" w:cs="Times New Roman"/>
        </w:rPr>
        <w:t xml:space="preserve">by the authors </w:t>
      </w:r>
      <w:r w:rsidR="0020422A" w:rsidRPr="00B55630">
        <w:rPr>
          <w:rFonts w:ascii="Times New Roman" w:hAnsi="Times New Roman" w:cs="Times New Roman"/>
        </w:rPr>
        <w:t xml:space="preserve">from </w:t>
      </w:r>
      <w:r w:rsidR="0075464B">
        <w:rPr>
          <w:rFonts w:ascii="Times New Roman" w:hAnsi="Times New Roman" w:cs="Times New Roman"/>
        </w:rPr>
        <w:t xml:space="preserve">study </w:t>
      </w:r>
      <w:r w:rsidR="00186195" w:rsidRPr="00B55630">
        <w:rPr>
          <w:rFonts w:ascii="Times New Roman" w:hAnsi="Times New Roman" w:cs="Times New Roman"/>
        </w:rPr>
        <w:t xml:space="preserve">details </w:t>
      </w:r>
      <w:r w:rsidR="00BB63ED" w:rsidRPr="00B55630">
        <w:rPr>
          <w:rFonts w:ascii="Times New Roman" w:hAnsi="Times New Roman" w:cs="Times New Roman"/>
        </w:rPr>
        <w:t>tabulated for consideration by the committee</w:t>
      </w:r>
      <w:r w:rsidR="0020422A" w:rsidRPr="00B55630">
        <w:rPr>
          <w:rFonts w:ascii="Times New Roman" w:hAnsi="Times New Roman" w:cs="Times New Roman"/>
        </w:rPr>
        <w:t>.</w:t>
      </w:r>
      <w:r w:rsidR="00B55630">
        <w:rPr>
          <w:rFonts w:ascii="Times New Roman" w:hAnsi="Times New Roman" w:cs="Times New Roman"/>
        </w:rPr>
        <w:t xml:space="preserve"> </w:t>
      </w:r>
      <w:r w:rsidR="00186195" w:rsidRPr="00B55630">
        <w:rPr>
          <w:rFonts w:ascii="Times New Roman" w:hAnsi="Times New Roman" w:cs="Times New Roman"/>
        </w:rPr>
        <w:t>The d</w:t>
      </w:r>
      <w:r w:rsidR="00CC2DCC" w:rsidRPr="00B55630">
        <w:rPr>
          <w:rFonts w:ascii="Times New Roman" w:hAnsi="Times New Roman" w:cs="Times New Roman"/>
        </w:rPr>
        <w:t xml:space="preserve">ata extraction forms were piloted </w:t>
      </w:r>
      <w:r w:rsidR="00BE336C" w:rsidRPr="00B55630">
        <w:rPr>
          <w:rFonts w:ascii="Times New Roman" w:hAnsi="Times New Roman" w:cs="Times New Roman"/>
        </w:rPr>
        <w:t xml:space="preserve">by all researchers </w:t>
      </w:r>
      <w:r w:rsidR="00CC2DCC" w:rsidRPr="00B55630">
        <w:rPr>
          <w:rFonts w:ascii="Times New Roman" w:hAnsi="Times New Roman" w:cs="Times New Roman"/>
        </w:rPr>
        <w:t>on a sample of IPGs</w:t>
      </w:r>
      <w:r w:rsidR="005B0D4A" w:rsidRPr="00B55630">
        <w:rPr>
          <w:rFonts w:ascii="Times New Roman" w:hAnsi="Times New Roman" w:cs="Times New Roman"/>
        </w:rPr>
        <w:t>.</w:t>
      </w:r>
      <w:r w:rsidR="00BE336C" w:rsidRPr="00B55630">
        <w:rPr>
          <w:rFonts w:ascii="Times New Roman" w:hAnsi="Times New Roman" w:cs="Times New Roman"/>
        </w:rPr>
        <w:t xml:space="preserve"> </w:t>
      </w:r>
      <w:r w:rsidR="00D63A86" w:rsidRPr="00B55630">
        <w:rPr>
          <w:rFonts w:ascii="Times New Roman" w:hAnsi="Times New Roman" w:cs="Times New Roman"/>
        </w:rPr>
        <w:t xml:space="preserve">Independent data </w:t>
      </w:r>
      <w:r w:rsidR="00A02598" w:rsidRPr="00B55630">
        <w:rPr>
          <w:rFonts w:ascii="Times New Roman" w:hAnsi="Times New Roman" w:cs="Times New Roman"/>
        </w:rPr>
        <w:t xml:space="preserve">extraction </w:t>
      </w:r>
      <w:r w:rsidR="00D63A86" w:rsidRPr="00B55630">
        <w:rPr>
          <w:rFonts w:ascii="Times New Roman" w:hAnsi="Times New Roman" w:cs="Times New Roman"/>
        </w:rPr>
        <w:t>was</w:t>
      </w:r>
      <w:r w:rsidR="00A02598" w:rsidRPr="00B55630">
        <w:rPr>
          <w:rFonts w:ascii="Times New Roman" w:hAnsi="Times New Roman" w:cs="Times New Roman"/>
        </w:rPr>
        <w:t xml:space="preserve"> performed </w:t>
      </w:r>
      <w:r w:rsidR="005B0D4A" w:rsidRPr="00B55630">
        <w:rPr>
          <w:rFonts w:ascii="Times New Roman" w:hAnsi="Times New Roman" w:cs="Times New Roman"/>
        </w:rPr>
        <w:t xml:space="preserve">for </w:t>
      </w:r>
      <w:r w:rsidR="006F5E91">
        <w:rPr>
          <w:rFonts w:ascii="Times New Roman" w:hAnsi="Times New Roman" w:cs="Times New Roman"/>
        </w:rPr>
        <w:t>each IPG</w:t>
      </w:r>
      <w:r w:rsidR="005B0D4A" w:rsidRPr="00B55630">
        <w:rPr>
          <w:rFonts w:ascii="Times New Roman" w:hAnsi="Times New Roman" w:cs="Times New Roman"/>
        </w:rPr>
        <w:t xml:space="preserve"> </w:t>
      </w:r>
      <w:r w:rsidR="00A02598" w:rsidRPr="00B55630">
        <w:rPr>
          <w:rFonts w:ascii="Times New Roman" w:hAnsi="Times New Roman" w:cs="Times New Roman"/>
        </w:rPr>
        <w:t>by</w:t>
      </w:r>
      <w:r w:rsidR="006F5E91">
        <w:rPr>
          <w:rFonts w:ascii="Times New Roman" w:hAnsi="Times New Roman" w:cs="Times New Roman"/>
        </w:rPr>
        <w:t xml:space="preserve"> two researchers</w:t>
      </w:r>
      <w:r w:rsidR="00A02598" w:rsidRPr="00B55630">
        <w:rPr>
          <w:rFonts w:ascii="Times New Roman" w:hAnsi="Times New Roman" w:cs="Times New Roman"/>
        </w:rPr>
        <w:t xml:space="preserve"> </w:t>
      </w:r>
      <w:r w:rsidR="006F5E91">
        <w:rPr>
          <w:rFonts w:ascii="Times New Roman" w:hAnsi="Times New Roman" w:cs="Times New Roman"/>
        </w:rPr>
        <w:t>(</w:t>
      </w:r>
      <w:r w:rsidR="00A02598" w:rsidRPr="00B55630">
        <w:rPr>
          <w:rFonts w:ascii="Times New Roman" w:hAnsi="Times New Roman" w:cs="Times New Roman"/>
        </w:rPr>
        <w:t>CC, RD, AB and RH</w:t>
      </w:r>
      <w:r w:rsidR="006F5E91">
        <w:rPr>
          <w:rFonts w:ascii="Times New Roman" w:hAnsi="Times New Roman" w:cs="Times New Roman"/>
        </w:rPr>
        <w:t>)</w:t>
      </w:r>
      <w:r w:rsidR="00D63A86" w:rsidRPr="00B55630">
        <w:rPr>
          <w:rFonts w:ascii="Times New Roman" w:hAnsi="Times New Roman" w:cs="Times New Roman"/>
        </w:rPr>
        <w:t xml:space="preserve">, and all data </w:t>
      </w:r>
      <w:r w:rsidR="00B55630">
        <w:rPr>
          <w:rFonts w:ascii="Times New Roman" w:hAnsi="Times New Roman" w:cs="Times New Roman"/>
        </w:rPr>
        <w:t>cross</w:t>
      </w:r>
      <w:r w:rsidR="00D63A86" w:rsidRPr="00B55630">
        <w:rPr>
          <w:rFonts w:ascii="Times New Roman" w:hAnsi="Times New Roman" w:cs="Times New Roman"/>
        </w:rPr>
        <w:t>-checked</w:t>
      </w:r>
      <w:r w:rsidR="00B55630">
        <w:rPr>
          <w:rFonts w:ascii="Times New Roman" w:hAnsi="Times New Roman" w:cs="Times New Roman"/>
        </w:rPr>
        <w:t xml:space="preserve"> for discrepancies</w:t>
      </w:r>
      <w:r w:rsidR="00CC2DCC" w:rsidRPr="00B55630">
        <w:rPr>
          <w:rFonts w:ascii="Times New Roman" w:hAnsi="Times New Roman" w:cs="Times New Roman"/>
        </w:rPr>
        <w:t xml:space="preserve">. </w:t>
      </w:r>
      <w:r w:rsidR="00D63A86" w:rsidRPr="00B55630">
        <w:rPr>
          <w:rFonts w:ascii="Times New Roman" w:hAnsi="Times New Roman" w:cs="Times New Roman"/>
        </w:rPr>
        <w:t>Disagreements were resolved with reference to the original documents</w:t>
      </w:r>
      <w:r w:rsidR="00A02598" w:rsidRPr="00B55630">
        <w:rPr>
          <w:rFonts w:ascii="Times New Roman" w:hAnsi="Times New Roman" w:cs="Times New Roman"/>
        </w:rPr>
        <w:t xml:space="preserve">. </w:t>
      </w:r>
      <w:r w:rsidR="005E0717" w:rsidRPr="00B55630">
        <w:rPr>
          <w:rFonts w:ascii="Times New Roman" w:hAnsi="Times New Roman" w:cs="Times New Roman"/>
        </w:rPr>
        <w:t xml:space="preserve">The data were collated and tabulated, and descriptive statistics </w:t>
      </w:r>
      <w:r w:rsidR="00947625">
        <w:rPr>
          <w:rFonts w:ascii="Times New Roman" w:hAnsi="Times New Roman" w:cs="Times New Roman"/>
        </w:rPr>
        <w:t xml:space="preserve">were </w:t>
      </w:r>
      <w:r w:rsidR="005E0717" w:rsidRPr="00B55630">
        <w:rPr>
          <w:rFonts w:ascii="Times New Roman" w:hAnsi="Times New Roman" w:cs="Times New Roman"/>
        </w:rPr>
        <w:t xml:space="preserve">presented. </w:t>
      </w:r>
      <w:r w:rsidR="00183A00" w:rsidRPr="00B55630">
        <w:rPr>
          <w:rFonts w:ascii="Times New Roman" w:hAnsi="Times New Roman" w:cs="Times New Roman"/>
        </w:rPr>
        <w:t xml:space="preserve"> </w:t>
      </w:r>
    </w:p>
    <w:p w14:paraId="0C298E76" w14:textId="77777777" w:rsidR="000C4796" w:rsidRDefault="00D33F44" w:rsidP="000C4796">
      <w:pPr>
        <w:spacing w:line="360" w:lineRule="auto"/>
        <w:jc w:val="both"/>
        <w:rPr>
          <w:rFonts w:ascii="Times New Roman" w:hAnsi="Times New Roman" w:cs="Times New Roman"/>
          <w:i/>
        </w:rPr>
      </w:pPr>
      <w:r>
        <w:rPr>
          <w:rFonts w:ascii="Times New Roman" w:hAnsi="Times New Roman" w:cs="Times New Roman"/>
          <w:i/>
        </w:rPr>
        <w:t>Statistical analysis</w:t>
      </w:r>
    </w:p>
    <w:p w14:paraId="0B784E41" w14:textId="6818D8E3" w:rsidR="006F5E91" w:rsidRDefault="00D33F44" w:rsidP="008717D6">
      <w:pPr>
        <w:spacing w:line="360" w:lineRule="auto"/>
        <w:jc w:val="both"/>
        <w:rPr>
          <w:rFonts w:ascii="Times New Roman" w:hAnsi="Times New Roman" w:cs="Times New Roman"/>
        </w:rPr>
      </w:pPr>
      <w:r>
        <w:rPr>
          <w:rFonts w:ascii="Times New Roman" w:hAnsi="Times New Roman" w:cs="Times New Roman"/>
        </w:rPr>
        <w:t>Variables indicating evidence availability (i.e. systematic reviews, RCTs, registries etc.) were dichotomised into ‘present’ or ‘not present’</w:t>
      </w:r>
      <w:r w:rsidR="004B110A">
        <w:rPr>
          <w:rFonts w:ascii="Times New Roman" w:hAnsi="Times New Roman" w:cs="Times New Roman"/>
        </w:rPr>
        <w:t>, and total numbers of patients in the included studies were grouped into five categories to minimise the impact of outliers on the logit models: &lt;100, 100-999, 1000-4999, 5000-9999, and &gt;10000)</w:t>
      </w:r>
      <w:r>
        <w:rPr>
          <w:rFonts w:ascii="Times New Roman" w:hAnsi="Times New Roman" w:cs="Times New Roman"/>
        </w:rPr>
        <w:t>. Logistic regression analyses were performed to assess relationships between evidence availability variables with each level of recommendation v</w:t>
      </w:r>
      <w:r w:rsidR="004B110A">
        <w:rPr>
          <w:rFonts w:ascii="Times New Roman" w:hAnsi="Times New Roman" w:cs="Times New Roman"/>
        </w:rPr>
        <w:t>ersus</w:t>
      </w:r>
      <w:r>
        <w:rPr>
          <w:rFonts w:ascii="Times New Roman" w:hAnsi="Times New Roman" w:cs="Times New Roman"/>
        </w:rPr>
        <w:t xml:space="preserve"> all </w:t>
      </w:r>
      <w:r>
        <w:rPr>
          <w:rFonts w:ascii="Times New Roman" w:hAnsi="Times New Roman" w:cs="Times New Roman"/>
        </w:rPr>
        <w:lastRenderedPageBreak/>
        <w:t>others (D</w:t>
      </w:r>
      <w:r w:rsidR="00653CD4">
        <w:rPr>
          <w:rFonts w:ascii="Times New Roman" w:hAnsi="Times New Roman" w:cs="Times New Roman"/>
        </w:rPr>
        <w:t xml:space="preserve">o </w:t>
      </w:r>
      <w:r>
        <w:rPr>
          <w:rFonts w:ascii="Times New Roman" w:hAnsi="Times New Roman" w:cs="Times New Roman"/>
        </w:rPr>
        <w:t>N</w:t>
      </w:r>
      <w:r w:rsidR="00653CD4">
        <w:rPr>
          <w:rFonts w:ascii="Times New Roman" w:hAnsi="Times New Roman" w:cs="Times New Roman"/>
        </w:rPr>
        <w:t xml:space="preserve">ot </w:t>
      </w:r>
      <w:r>
        <w:rPr>
          <w:rFonts w:ascii="Times New Roman" w:hAnsi="Times New Roman" w:cs="Times New Roman"/>
        </w:rPr>
        <w:t>D</w:t>
      </w:r>
      <w:r w:rsidR="00653CD4">
        <w:rPr>
          <w:rFonts w:ascii="Times New Roman" w:hAnsi="Times New Roman" w:cs="Times New Roman"/>
        </w:rPr>
        <w:t>o</w:t>
      </w:r>
      <w:r w:rsidR="00A0177C">
        <w:rPr>
          <w:rFonts w:ascii="Times New Roman" w:hAnsi="Times New Roman" w:cs="Times New Roman"/>
        </w:rPr>
        <w:t xml:space="preserve"> </w:t>
      </w:r>
      <w:r w:rsidR="00A2180C">
        <w:rPr>
          <w:rFonts w:ascii="Times New Roman" w:hAnsi="Times New Roman" w:cs="Times New Roman"/>
        </w:rPr>
        <w:t xml:space="preserve">was excluded </w:t>
      </w:r>
      <w:r w:rsidR="00A0177C">
        <w:rPr>
          <w:rFonts w:ascii="Times New Roman" w:hAnsi="Times New Roman" w:cs="Times New Roman"/>
        </w:rPr>
        <w:t xml:space="preserve">as </w:t>
      </w:r>
      <w:r w:rsidR="008722C4">
        <w:rPr>
          <w:rFonts w:ascii="Times New Roman" w:hAnsi="Times New Roman" w:cs="Times New Roman"/>
        </w:rPr>
        <w:t>there were only eight such recommendations</w:t>
      </w:r>
      <w:r>
        <w:rPr>
          <w:rFonts w:ascii="Times New Roman" w:hAnsi="Times New Roman" w:cs="Times New Roman"/>
        </w:rPr>
        <w:t>).</w:t>
      </w:r>
      <w:r w:rsidR="00112E5A">
        <w:rPr>
          <w:rFonts w:ascii="Times New Roman" w:hAnsi="Times New Roman" w:cs="Times New Roman"/>
        </w:rPr>
        <w:t xml:space="preserve"> Ordered logit models were then used to further investigate how </w:t>
      </w:r>
      <w:r w:rsidR="00F65921">
        <w:rPr>
          <w:rFonts w:ascii="Times New Roman" w:hAnsi="Times New Roman" w:cs="Times New Roman"/>
        </w:rPr>
        <w:t>the availability of particular</w:t>
      </w:r>
      <w:r w:rsidR="00112E5A">
        <w:rPr>
          <w:rFonts w:ascii="Times New Roman" w:hAnsi="Times New Roman" w:cs="Times New Roman"/>
        </w:rPr>
        <w:t xml:space="preserve"> evidence may predict the </w:t>
      </w:r>
      <w:r w:rsidR="00F65921">
        <w:rPr>
          <w:rFonts w:ascii="Times New Roman" w:hAnsi="Times New Roman" w:cs="Times New Roman"/>
        </w:rPr>
        <w:t>level</w:t>
      </w:r>
      <w:r w:rsidR="00112E5A">
        <w:rPr>
          <w:rFonts w:ascii="Times New Roman" w:hAnsi="Times New Roman" w:cs="Times New Roman"/>
        </w:rPr>
        <w:t xml:space="preserve"> of recommendation </w:t>
      </w:r>
      <w:r w:rsidR="00C44F8F">
        <w:rPr>
          <w:rFonts w:ascii="Times New Roman" w:hAnsi="Times New Roman" w:cs="Times New Roman"/>
        </w:rPr>
        <w:t>achie</w:t>
      </w:r>
      <w:r w:rsidR="00A60363">
        <w:rPr>
          <w:rFonts w:ascii="Times New Roman" w:hAnsi="Times New Roman" w:cs="Times New Roman"/>
        </w:rPr>
        <w:t>ved</w:t>
      </w:r>
      <w:r w:rsidR="004B110A">
        <w:rPr>
          <w:rFonts w:ascii="Times New Roman" w:hAnsi="Times New Roman" w:cs="Times New Roman"/>
        </w:rPr>
        <w:t>. These analyses assume</w:t>
      </w:r>
      <w:r w:rsidR="00112E5A">
        <w:rPr>
          <w:rFonts w:ascii="Times New Roman" w:hAnsi="Times New Roman" w:cs="Times New Roman"/>
        </w:rPr>
        <w:t xml:space="preserve"> a hierarchy in the IPAC recommendations, i.e. </w:t>
      </w:r>
      <w:r w:rsidR="00C5792F">
        <w:rPr>
          <w:rFonts w:ascii="Times New Roman" w:hAnsi="Times New Roman" w:cs="Times New Roman"/>
        </w:rPr>
        <w:t>Standard Arrangements, Special A</w:t>
      </w:r>
      <w:r w:rsidR="00865C1A">
        <w:rPr>
          <w:rFonts w:ascii="Times New Roman" w:hAnsi="Times New Roman" w:cs="Times New Roman"/>
        </w:rPr>
        <w:t xml:space="preserve">rrangements and </w:t>
      </w:r>
      <w:r w:rsidR="00112E5A">
        <w:rPr>
          <w:rFonts w:ascii="Times New Roman" w:hAnsi="Times New Roman" w:cs="Times New Roman"/>
        </w:rPr>
        <w:t xml:space="preserve">Research only, ranked from </w:t>
      </w:r>
      <w:r w:rsidR="00865C1A">
        <w:rPr>
          <w:rFonts w:ascii="Times New Roman" w:hAnsi="Times New Roman" w:cs="Times New Roman"/>
        </w:rPr>
        <w:t>best</w:t>
      </w:r>
      <w:r w:rsidR="00112E5A">
        <w:rPr>
          <w:rFonts w:ascii="Times New Roman" w:hAnsi="Times New Roman" w:cs="Times New Roman"/>
        </w:rPr>
        <w:t xml:space="preserve"> to </w:t>
      </w:r>
      <w:r w:rsidR="00865C1A">
        <w:rPr>
          <w:rFonts w:ascii="Times New Roman" w:hAnsi="Times New Roman" w:cs="Times New Roman"/>
        </w:rPr>
        <w:t>worst</w:t>
      </w:r>
      <w:r w:rsidR="00112E5A">
        <w:rPr>
          <w:rFonts w:ascii="Times New Roman" w:hAnsi="Times New Roman" w:cs="Times New Roman"/>
        </w:rPr>
        <w:t xml:space="preserve">. </w:t>
      </w:r>
      <w:r w:rsidR="004B110A">
        <w:rPr>
          <w:rFonts w:ascii="Times New Roman" w:hAnsi="Times New Roman" w:cs="Times New Roman"/>
        </w:rPr>
        <w:t xml:space="preserve">The assumption of proportional odds across response categories was tested using a likelihood ratio test. Multiple logistic regression models were also run for </w:t>
      </w:r>
      <w:r w:rsidR="00F65921">
        <w:rPr>
          <w:rFonts w:ascii="Times New Roman" w:hAnsi="Times New Roman" w:cs="Times New Roman"/>
        </w:rPr>
        <w:t xml:space="preserve">individually </w:t>
      </w:r>
      <w:r w:rsidR="004B110A">
        <w:rPr>
          <w:rFonts w:ascii="Times New Roman" w:hAnsi="Times New Roman" w:cs="Times New Roman"/>
        </w:rPr>
        <w:t xml:space="preserve">significant predictor variables. </w:t>
      </w:r>
      <w:r w:rsidR="00112E5A">
        <w:rPr>
          <w:rFonts w:ascii="Times New Roman" w:hAnsi="Times New Roman" w:cs="Times New Roman"/>
        </w:rPr>
        <w:t xml:space="preserve">All statistical analyses were performed in Stata 15.  </w:t>
      </w:r>
    </w:p>
    <w:p w14:paraId="3B4BF145" w14:textId="77777777" w:rsidR="00A15EAC" w:rsidRPr="00B55630" w:rsidRDefault="00A15EAC" w:rsidP="008717D6">
      <w:pPr>
        <w:spacing w:line="360" w:lineRule="auto"/>
        <w:jc w:val="both"/>
        <w:rPr>
          <w:rFonts w:ascii="Times New Roman" w:hAnsi="Times New Roman" w:cs="Times New Roman"/>
        </w:rPr>
      </w:pPr>
    </w:p>
    <w:p w14:paraId="07CFA881" w14:textId="51F96BC6" w:rsidR="004054DA" w:rsidRPr="00B55630" w:rsidRDefault="00400855" w:rsidP="008717D6">
      <w:pPr>
        <w:spacing w:line="360" w:lineRule="auto"/>
        <w:jc w:val="both"/>
        <w:rPr>
          <w:rFonts w:ascii="Times New Roman" w:hAnsi="Times New Roman" w:cs="Times New Roman"/>
          <w:b/>
        </w:rPr>
      </w:pPr>
      <w:r w:rsidRPr="00B55630">
        <w:rPr>
          <w:rFonts w:ascii="Times New Roman" w:hAnsi="Times New Roman" w:cs="Times New Roman"/>
          <w:b/>
        </w:rPr>
        <w:t>Results</w:t>
      </w:r>
      <w:r w:rsidR="00FD42F3">
        <w:rPr>
          <w:rFonts w:ascii="Times New Roman" w:hAnsi="Times New Roman" w:cs="Times New Roman"/>
          <w:b/>
        </w:rPr>
        <w:t xml:space="preserve"> </w:t>
      </w:r>
    </w:p>
    <w:p w14:paraId="0F733440" w14:textId="1E49435F" w:rsidR="006F5E91" w:rsidRDefault="00633E90" w:rsidP="008717D6">
      <w:pPr>
        <w:spacing w:line="360" w:lineRule="auto"/>
        <w:jc w:val="both"/>
        <w:rPr>
          <w:rFonts w:ascii="Times New Roman" w:hAnsi="Times New Roman" w:cs="Times New Roman"/>
        </w:rPr>
      </w:pPr>
      <w:r w:rsidRPr="00B55630">
        <w:rPr>
          <w:rFonts w:ascii="Times New Roman" w:hAnsi="Times New Roman" w:cs="Times New Roman"/>
        </w:rPr>
        <w:t xml:space="preserve">The search of </w:t>
      </w:r>
      <w:r w:rsidR="00183A00" w:rsidRPr="00B55630">
        <w:rPr>
          <w:rFonts w:ascii="Times New Roman" w:hAnsi="Times New Roman" w:cs="Times New Roman"/>
        </w:rPr>
        <w:t>t</w:t>
      </w:r>
      <w:r w:rsidRPr="00B55630">
        <w:rPr>
          <w:rFonts w:ascii="Times New Roman" w:hAnsi="Times New Roman" w:cs="Times New Roman"/>
        </w:rPr>
        <w:t xml:space="preserve">he NICE website identified 496 </w:t>
      </w:r>
      <w:r w:rsidR="004B1905" w:rsidRPr="00B55630">
        <w:rPr>
          <w:rFonts w:ascii="Times New Roman" w:hAnsi="Times New Roman" w:cs="Times New Roman"/>
        </w:rPr>
        <w:t xml:space="preserve">separate </w:t>
      </w:r>
      <w:r w:rsidRPr="00B55630">
        <w:rPr>
          <w:rFonts w:ascii="Times New Roman" w:hAnsi="Times New Roman" w:cs="Times New Roman"/>
        </w:rPr>
        <w:t xml:space="preserve">pieces of </w:t>
      </w:r>
      <w:r w:rsidR="00E10DE6" w:rsidRPr="00B55630">
        <w:rPr>
          <w:rFonts w:ascii="Times New Roman" w:hAnsi="Times New Roman" w:cs="Times New Roman"/>
        </w:rPr>
        <w:t xml:space="preserve">guidance </w:t>
      </w:r>
      <w:r w:rsidR="004B1905" w:rsidRPr="00B55630">
        <w:rPr>
          <w:rFonts w:ascii="Times New Roman" w:hAnsi="Times New Roman" w:cs="Times New Roman"/>
        </w:rPr>
        <w:t xml:space="preserve">and/or recommendations </w:t>
      </w:r>
      <w:r w:rsidR="00E10DE6" w:rsidRPr="00B55630">
        <w:rPr>
          <w:rFonts w:ascii="Times New Roman" w:hAnsi="Times New Roman" w:cs="Times New Roman"/>
        </w:rPr>
        <w:t xml:space="preserve">published </w:t>
      </w:r>
      <w:r w:rsidR="00970ACA" w:rsidRPr="00B55630">
        <w:rPr>
          <w:rFonts w:ascii="Times New Roman" w:hAnsi="Times New Roman" w:cs="Times New Roman"/>
        </w:rPr>
        <w:t>from</w:t>
      </w:r>
      <w:r w:rsidR="00E10DE6" w:rsidRPr="00B55630">
        <w:rPr>
          <w:rFonts w:ascii="Times New Roman" w:hAnsi="Times New Roman" w:cs="Times New Roman"/>
        </w:rPr>
        <w:t xml:space="preserve"> 2003 to 2018. </w:t>
      </w:r>
      <w:r w:rsidR="00A53B5D">
        <w:rPr>
          <w:rFonts w:ascii="Times New Roman" w:hAnsi="Times New Roman" w:cs="Times New Roman"/>
        </w:rPr>
        <w:t>Each</w:t>
      </w:r>
      <w:r w:rsidR="006F5D1A" w:rsidRPr="00B55630">
        <w:rPr>
          <w:rFonts w:ascii="Times New Roman" w:hAnsi="Times New Roman" w:cs="Times New Roman"/>
        </w:rPr>
        <w:t xml:space="preserve"> recommendation is routinely r</w:t>
      </w:r>
      <w:r w:rsidR="00B55630">
        <w:rPr>
          <w:rFonts w:ascii="Times New Roman" w:hAnsi="Times New Roman" w:cs="Times New Roman"/>
        </w:rPr>
        <w:t>eviewed every three years if ‘S</w:t>
      </w:r>
      <w:r w:rsidR="006F5D1A" w:rsidRPr="00B55630">
        <w:rPr>
          <w:rFonts w:ascii="Times New Roman" w:hAnsi="Times New Roman" w:cs="Times New Roman"/>
        </w:rPr>
        <w:t>tandard</w:t>
      </w:r>
      <w:r w:rsidR="00B55630">
        <w:rPr>
          <w:rFonts w:ascii="Times New Roman" w:hAnsi="Times New Roman" w:cs="Times New Roman"/>
        </w:rPr>
        <w:t>’</w:t>
      </w:r>
      <w:r w:rsidR="006F5D1A" w:rsidRPr="00B55630">
        <w:rPr>
          <w:rFonts w:ascii="Times New Roman" w:hAnsi="Times New Roman" w:cs="Times New Roman"/>
        </w:rPr>
        <w:t xml:space="preserve"> </w:t>
      </w:r>
      <w:r w:rsidR="00C5792F">
        <w:rPr>
          <w:rFonts w:ascii="Times New Roman" w:hAnsi="Times New Roman" w:cs="Times New Roman"/>
        </w:rPr>
        <w:t>A</w:t>
      </w:r>
      <w:r w:rsidR="008075BF">
        <w:rPr>
          <w:rFonts w:ascii="Times New Roman" w:hAnsi="Times New Roman" w:cs="Times New Roman"/>
        </w:rPr>
        <w:t>rrangements</w:t>
      </w:r>
      <w:r w:rsidR="006F5D1A" w:rsidRPr="00B55630">
        <w:rPr>
          <w:rFonts w:ascii="Times New Roman" w:hAnsi="Times New Roman" w:cs="Times New Roman"/>
        </w:rPr>
        <w:t xml:space="preserve"> ha</w:t>
      </w:r>
      <w:r w:rsidR="008075BF">
        <w:rPr>
          <w:rFonts w:ascii="Times New Roman" w:hAnsi="Times New Roman" w:cs="Times New Roman"/>
        </w:rPr>
        <w:t>ve</w:t>
      </w:r>
      <w:r w:rsidR="006F5D1A" w:rsidRPr="00B55630">
        <w:rPr>
          <w:rFonts w:ascii="Times New Roman" w:hAnsi="Times New Roman" w:cs="Times New Roman"/>
        </w:rPr>
        <w:t xml:space="preserve"> not been given</w:t>
      </w:r>
      <w:r w:rsidR="00E043C2" w:rsidRPr="00B55630">
        <w:rPr>
          <w:rFonts w:ascii="Times New Roman" w:hAnsi="Times New Roman" w:cs="Times New Roman"/>
        </w:rPr>
        <w:t xml:space="preserve">, </w:t>
      </w:r>
      <w:r w:rsidR="00A4561F" w:rsidRPr="00B55630">
        <w:rPr>
          <w:rFonts w:ascii="Times New Roman" w:hAnsi="Times New Roman" w:cs="Times New Roman"/>
        </w:rPr>
        <w:t xml:space="preserve">thus </w:t>
      </w:r>
      <w:r w:rsidR="00B04BAC">
        <w:rPr>
          <w:rFonts w:ascii="Times New Roman" w:hAnsi="Times New Roman" w:cs="Times New Roman"/>
        </w:rPr>
        <w:t xml:space="preserve">cancelling the previous IPG and </w:t>
      </w:r>
      <w:r w:rsidR="00E043C2" w:rsidRPr="00B55630">
        <w:rPr>
          <w:rFonts w:ascii="Times New Roman" w:hAnsi="Times New Roman" w:cs="Times New Roman"/>
        </w:rPr>
        <w:t xml:space="preserve">generating </w:t>
      </w:r>
      <w:r w:rsidR="006F5D1A" w:rsidRPr="00B55630">
        <w:rPr>
          <w:rFonts w:ascii="Times New Roman" w:hAnsi="Times New Roman" w:cs="Times New Roman"/>
        </w:rPr>
        <w:t>IPG</w:t>
      </w:r>
      <w:r w:rsidR="00A4561F" w:rsidRPr="00B55630">
        <w:rPr>
          <w:rFonts w:ascii="Times New Roman" w:hAnsi="Times New Roman" w:cs="Times New Roman"/>
        </w:rPr>
        <w:t>s with</w:t>
      </w:r>
      <w:r w:rsidR="006F5D1A" w:rsidRPr="00B55630">
        <w:rPr>
          <w:rFonts w:ascii="Times New Roman" w:hAnsi="Times New Roman" w:cs="Times New Roman"/>
        </w:rPr>
        <w:t xml:space="preserve"> </w:t>
      </w:r>
      <w:r w:rsidR="006F5E91">
        <w:rPr>
          <w:rFonts w:ascii="Times New Roman" w:hAnsi="Times New Roman" w:cs="Times New Roman"/>
        </w:rPr>
        <w:t xml:space="preserve">designated </w:t>
      </w:r>
      <w:r w:rsidR="00E043C2" w:rsidRPr="00B55630">
        <w:rPr>
          <w:rFonts w:ascii="Times New Roman" w:hAnsi="Times New Roman" w:cs="Times New Roman"/>
        </w:rPr>
        <w:t>numbers</w:t>
      </w:r>
      <w:r w:rsidR="006F5E91">
        <w:rPr>
          <w:rFonts w:ascii="Times New Roman" w:hAnsi="Times New Roman" w:cs="Times New Roman"/>
        </w:rPr>
        <w:t xml:space="preserve"> </w:t>
      </w:r>
      <w:r w:rsidR="00B04BAC">
        <w:rPr>
          <w:rFonts w:ascii="Times New Roman" w:hAnsi="Times New Roman" w:cs="Times New Roman"/>
        </w:rPr>
        <w:t xml:space="preserve">higher than 496 </w:t>
      </w:r>
      <w:r w:rsidR="006F5E91">
        <w:rPr>
          <w:rFonts w:ascii="Times New Roman" w:hAnsi="Times New Roman" w:cs="Times New Roman"/>
        </w:rPr>
        <w:t>(e.g. IPG597)</w:t>
      </w:r>
      <w:r w:rsidR="00A4561F" w:rsidRPr="00B55630">
        <w:rPr>
          <w:rFonts w:ascii="Times New Roman" w:hAnsi="Times New Roman" w:cs="Times New Roman"/>
        </w:rPr>
        <w:t>.</w:t>
      </w:r>
      <w:r w:rsidR="00E043C2" w:rsidRPr="00B55630">
        <w:rPr>
          <w:rFonts w:ascii="Times New Roman" w:hAnsi="Times New Roman" w:cs="Times New Roman"/>
        </w:rPr>
        <w:t xml:space="preserve"> </w:t>
      </w:r>
      <w:r w:rsidR="005D7BF0" w:rsidRPr="00B55630">
        <w:rPr>
          <w:rFonts w:ascii="Times New Roman" w:hAnsi="Times New Roman" w:cs="Times New Roman"/>
        </w:rPr>
        <w:t>The b</w:t>
      </w:r>
      <w:r w:rsidR="00400855" w:rsidRPr="00B55630">
        <w:rPr>
          <w:rFonts w:ascii="Times New Roman" w:hAnsi="Times New Roman" w:cs="Times New Roman"/>
        </w:rPr>
        <w:t xml:space="preserve">asic results </w:t>
      </w:r>
      <w:r w:rsidR="005D7BF0" w:rsidRPr="00B55630">
        <w:rPr>
          <w:rFonts w:ascii="Times New Roman" w:hAnsi="Times New Roman" w:cs="Times New Roman"/>
        </w:rPr>
        <w:t xml:space="preserve">are presented in Table 1. </w:t>
      </w:r>
    </w:p>
    <w:p w14:paraId="06FF6931" w14:textId="279639A1" w:rsidR="006F5E91" w:rsidRPr="00B55630" w:rsidRDefault="00D47384" w:rsidP="008717D6">
      <w:pPr>
        <w:spacing w:line="360" w:lineRule="auto"/>
        <w:jc w:val="both"/>
        <w:rPr>
          <w:rFonts w:ascii="Times New Roman" w:hAnsi="Times New Roman" w:cs="Times New Roman"/>
        </w:rPr>
      </w:pPr>
      <w:r>
        <w:rPr>
          <w:rFonts w:ascii="Times New Roman" w:hAnsi="Times New Roman" w:cs="Times New Roman"/>
        </w:rPr>
        <w:t xml:space="preserve">The following proportions of each type of recommendation were: 50% Standard </w:t>
      </w:r>
      <w:r w:rsidR="00C5792F">
        <w:rPr>
          <w:rFonts w:ascii="Times New Roman" w:hAnsi="Times New Roman" w:cs="Times New Roman"/>
        </w:rPr>
        <w:t>A</w:t>
      </w:r>
      <w:r w:rsidR="009A442B">
        <w:rPr>
          <w:rFonts w:ascii="Times New Roman" w:hAnsi="Times New Roman" w:cs="Times New Roman"/>
        </w:rPr>
        <w:t xml:space="preserve">rrangements </w:t>
      </w:r>
      <w:r>
        <w:rPr>
          <w:rFonts w:ascii="Times New Roman" w:hAnsi="Times New Roman" w:cs="Times New Roman"/>
        </w:rPr>
        <w:t xml:space="preserve">(248/496); 37% Special </w:t>
      </w:r>
      <w:r w:rsidR="00C5792F">
        <w:rPr>
          <w:rFonts w:ascii="Times New Roman" w:hAnsi="Times New Roman" w:cs="Times New Roman"/>
        </w:rPr>
        <w:t>A</w:t>
      </w:r>
      <w:r w:rsidR="009A442B">
        <w:rPr>
          <w:rFonts w:ascii="Times New Roman" w:hAnsi="Times New Roman" w:cs="Times New Roman"/>
        </w:rPr>
        <w:t xml:space="preserve">rrangements </w:t>
      </w:r>
      <w:r>
        <w:rPr>
          <w:rFonts w:ascii="Times New Roman" w:hAnsi="Times New Roman" w:cs="Times New Roman"/>
        </w:rPr>
        <w:t xml:space="preserve">(185/496); 11% Research Only (55/496); and 2% Do Not Do (8/496). </w:t>
      </w:r>
      <w:r w:rsidR="00C8394E" w:rsidRPr="00B55630">
        <w:rPr>
          <w:rFonts w:ascii="Times New Roman" w:hAnsi="Times New Roman" w:cs="Times New Roman"/>
        </w:rPr>
        <w:t xml:space="preserve">If the highest level of </w:t>
      </w:r>
      <w:r w:rsidR="0075464B">
        <w:rPr>
          <w:rFonts w:ascii="Times New Roman" w:hAnsi="Times New Roman" w:cs="Times New Roman"/>
        </w:rPr>
        <w:t xml:space="preserve">available </w:t>
      </w:r>
      <w:r w:rsidR="00C8394E" w:rsidRPr="00B55630">
        <w:rPr>
          <w:rFonts w:ascii="Times New Roman" w:hAnsi="Times New Roman" w:cs="Times New Roman"/>
        </w:rPr>
        <w:t xml:space="preserve">evidence was </w:t>
      </w:r>
      <w:r w:rsidR="00FD42F3">
        <w:rPr>
          <w:rFonts w:ascii="Times New Roman" w:hAnsi="Times New Roman" w:cs="Times New Roman"/>
        </w:rPr>
        <w:t>a syst</w:t>
      </w:r>
      <w:r w:rsidR="001956EE">
        <w:rPr>
          <w:rFonts w:ascii="Times New Roman" w:hAnsi="Times New Roman" w:cs="Times New Roman"/>
        </w:rPr>
        <w:t>ematic review, then a Standard A</w:t>
      </w:r>
      <w:r w:rsidR="00FD42F3">
        <w:rPr>
          <w:rFonts w:ascii="Times New Roman" w:hAnsi="Times New Roman" w:cs="Times New Roman"/>
        </w:rPr>
        <w:t xml:space="preserve">rrangements recommendation was most likely; if </w:t>
      </w:r>
      <w:r w:rsidR="0075464B">
        <w:rPr>
          <w:rFonts w:ascii="Times New Roman" w:hAnsi="Times New Roman" w:cs="Times New Roman"/>
        </w:rPr>
        <w:t xml:space="preserve">it was </w:t>
      </w:r>
      <w:r w:rsidR="00C8394E" w:rsidRPr="00B55630">
        <w:rPr>
          <w:rFonts w:ascii="Times New Roman" w:hAnsi="Times New Roman" w:cs="Times New Roman"/>
        </w:rPr>
        <w:t xml:space="preserve">only cohort studies/case series, then </w:t>
      </w:r>
      <w:r w:rsidR="00BC5C65" w:rsidRPr="00B55630">
        <w:rPr>
          <w:rFonts w:ascii="Times New Roman" w:hAnsi="Times New Roman" w:cs="Times New Roman"/>
        </w:rPr>
        <w:t>a Research Only recommendation was more likely</w:t>
      </w:r>
      <w:r w:rsidR="001956EE">
        <w:rPr>
          <w:rFonts w:ascii="Times New Roman" w:hAnsi="Times New Roman" w:cs="Times New Roman"/>
        </w:rPr>
        <w:t xml:space="preserve"> (see Table 1).</w:t>
      </w:r>
      <w:r w:rsidR="00F32C66" w:rsidRPr="00B55630">
        <w:rPr>
          <w:rFonts w:ascii="Times New Roman" w:hAnsi="Times New Roman" w:cs="Times New Roman"/>
        </w:rPr>
        <w:t xml:space="preserve"> </w:t>
      </w:r>
      <w:r w:rsidR="00A55888">
        <w:rPr>
          <w:rFonts w:ascii="Times New Roman" w:hAnsi="Times New Roman" w:cs="Times New Roman"/>
        </w:rPr>
        <w:t>Where</w:t>
      </w:r>
      <w:r w:rsidR="00BA7E5D">
        <w:rPr>
          <w:rFonts w:ascii="Times New Roman" w:hAnsi="Times New Roman" w:cs="Times New Roman"/>
        </w:rPr>
        <w:t xml:space="preserve"> the evidence</w:t>
      </w:r>
      <w:r w:rsidR="0075464B">
        <w:rPr>
          <w:rFonts w:ascii="Times New Roman" w:hAnsi="Times New Roman" w:cs="Times New Roman"/>
        </w:rPr>
        <w:t>-</w:t>
      </w:r>
      <w:r w:rsidR="00BA7E5D">
        <w:rPr>
          <w:rFonts w:ascii="Times New Roman" w:hAnsi="Times New Roman" w:cs="Times New Roman"/>
        </w:rPr>
        <w:t xml:space="preserve">base included an RCT, these trials tended to be larger for Standard </w:t>
      </w:r>
      <w:r w:rsidR="001956EE">
        <w:rPr>
          <w:rFonts w:ascii="Times New Roman" w:hAnsi="Times New Roman" w:cs="Times New Roman"/>
        </w:rPr>
        <w:t>A</w:t>
      </w:r>
      <w:r w:rsidR="00F1486E">
        <w:rPr>
          <w:rFonts w:ascii="Times New Roman" w:hAnsi="Times New Roman" w:cs="Times New Roman"/>
        </w:rPr>
        <w:t xml:space="preserve">rrangements recommendations </w:t>
      </w:r>
      <w:r w:rsidR="00BA7E5D">
        <w:rPr>
          <w:rFonts w:ascii="Times New Roman" w:hAnsi="Times New Roman" w:cs="Times New Roman"/>
        </w:rPr>
        <w:t xml:space="preserve">(62% of trials had &gt;100 participants) </w:t>
      </w:r>
      <w:r w:rsidR="00A55888">
        <w:rPr>
          <w:rFonts w:ascii="Times New Roman" w:hAnsi="Times New Roman" w:cs="Times New Roman"/>
        </w:rPr>
        <w:t>than for</w:t>
      </w:r>
      <w:r w:rsidR="00BA7E5D">
        <w:rPr>
          <w:rFonts w:ascii="Times New Roman" w:hAnsi="Times New Roman" w:cs="Times New Roman"/>
        </w:rPr>
        <w:t xml:space="preserve"> Special</w:t>
      </w:r>
      <w:r w:rsidR="001956EE">
        <w:rPr>
          <w:rFonts w:ascii="Times New Roman" w:hAnsi="Times New Roman" w:cs="Times New Roman"/>
        </w:rPr>
        <w:t xml:space="preserve"> A</w:t>
      </w:r>
      <w:r w:rsidR="0061240F">
        <w:rPr>
          <w:rFonts w:ascii="Times New Roman" w:hAnsi="Times New Roman" w:cs="Times New Roman"/>
        </w:rPr>
        <w:t>rrangements</w:t>
      </w:r>
      <w:r w:rsidR="00BA7E5D">
        <w:rPr>
          <w:rFonts w:ascii="Times New Roman" w:hAnsi="Times New Roman" w:cs="Times New Roman"/>
        </w:rPr>
        <w:t xml:space="preserve"> (42%) </w:t>
      </w:r>
      <w:r w:rsidR="001956EE">
        <w:rPr>
          <w:rFonts w:ascii="Times New Roman" w:hAnsi="Times New Roman" w:cs="Times New Roman"/>
        </w:rPr>
        <w:t>or</w:t>
      </w:r>
      <w:r w:rsidR="00BA7E5D">
        <w:rPr>
          <w:rFonts w:ascii="Times New Roman" w:hAnsi="Times New Roman" w:cs="Times New Roman"/>
        </w:rPr>
        <w:t xml:space="preserve"> Research Only (38%).</w:t>
      </w:r>
    </w:p>
    <w:p w14:paraId="7F2DC4F1" w14:textId="77777777" w:rsidR="006F5E91" w:rsidRDefault="006F5E91" w:rsidP="006F5E91">
      <w:pPr>
        <w:spacing w:line="360" w:lineRule="auto"/>
        <w:jc w:val="both"/>
        <w:rPr>
          <w:rFonts w:ascii="Times New Roman" w:hAnsi="Times New Roman" w:cs="Times New Roman"/>
          <w:sz w:val="18"/>
          <w:szCs w:val="18"/>
        </w:rPr>
      </w:pPr>
    </w:p>
    <w:p w14:paraId="4C65B267" w14:textId="7479FDAB" w:rsidR="00D11B71" w:rsidRPr="00D11B71" w:rsidRDefault="00D11B71" w:rsidP="006F5E91">
      <w:pPr>
        <w:spacing w:line="360" w:lineRule="auto"/>
        <w:jc w:val="both"/>
        <w:rPr>
          <w:rFonts w:ascii="Times New Roman" w:hAnsi="Times New Roman" w:cs="Times New Roman"/>
        </w:rPr>
      </w:pPr>
      <w:r w:rsidRPr="00D11B71">
        <w:rPr>
          <w:rFonts w:ascii="Times New Roman" w:hAnsi="Times New Roman" w:cs="Times New Roman"/>
        </w:rPr>
        <w:t>&lt;insert Table 1 here&gt;</w:t>
      </w:r>
    </w:p>
    <w:p w14:paraId="46920E6E" w14:textId="77777777" w:rsidR="00AF5959" w:rsidRDefault="00AF5959" w:rsidP="00572E3A">
      <w:pPr>
        <w:jc w:val="both"/>
        <w:rPr>
          <w:rFonts w:ascii="Times New Roman" w:hAnsi="Times New Roman" w:cs="Times New Roman"/>
          <w:sz w:val="18"/>
          <w:szCs w:val="18"/>
        </w:rPr>
      </w:pPr>
    </w:p>
    <w:p w14:paraId="1E0F0522" w14:textId="465DADCD" w:rsidR="00AF5959" w:rsidRDefault="00A74D01" w:rsidP="00AF5959">
      <w:pPr>
        <w:spacing w:line="360" w:lineRule="auto"/>
        <w:jc w:val="both"/>
        <w:rPr>
          <w:rFonts w:ascii="Times New Roman" w:hAnsi="Times New Roman" w:cs="Times New Roman"/>
        </w:rPr>
      </w:pPr>
      <w:r w:rsidRPr="00B55630">
        <w:rPr>
          <w:rFonts w:ascii="Times New Roman" w:hAnsi="Times New Roman" w:cs="Times New Roman"/>
        </w:rPr>
        <w:t>The mean number of patients included in the evidence</w:t>
      </w:r>
      <w:r w:rsidR="0075464B">
        <w:rPr>
          <w:rFonts w:ascii="Times New Roman" w:hAnsi="Times New Roman" w:cs="Times New Roman"/>
        </w:rPr>
        <w:t>-</w:t>
      </w:r>
      <w:r w:rsidRPr="00B55630">
        <w:rPr>
          <w:rFonts w:ascii="Times New Roman" w:hAnsi="Times New Roman" w:cs="Times New Roman"/>
        </w:rPr>
        <w:t xml:space="preserve">base considered by the committee was also much higher for </w:t>
      </w:r>
      <w:r w:rsidR="00A55888">
        <w:rPr>
          <w:rFonts w:ascii="Times New Roman" w:hAnsi="Times New Roman" w:cs="Times New Roman"/>
        </w:rPr>
        <w:t>procedures</w:t>
      </w:r>
      <w:r w:rsidR="00A55888" w:rsidRPr="00B55630">
        <w:rPr>
          <w:rFonts w:ascii="Times New Roman" w:hAnsi="Times New Roman" w:cs="Times New Roman"/>
        </w:rPr>
        <w:t xml:space="preserve"> </w:t>
      </w:r>
      <w:r w:rsidRPr="00B55630">
        <w:rPr>
          <w:rFonts w:ascii="Times New Roman" w:hAnsi="Times New Roman" w:cs="Times New Roman"/>
        </w:rPr>
        <w:t>that received the</w:t>
      </w:r>
      <w:r>
        <w:rPr>
          <w:rFonts w:ascii="Times New Roman" w:hAnsi="Times New Roman" w:cs="Times New Roman"/>
        </w:rPr>
        <w:t xml:space="preserve"> most positive recommendation </w:t>
      </w:r>
      <w:r w:rsidRPr="00B55630">
        <w:rPr>
          <w:rFonts w:ascii="Times New Roman" w:hAnsi="Times New Roman" w:cs="Times New Roman"/>
        </w:rPr>
        <w:t xml:space="preserve">and decreased as the uncertainty around the intervention’s efficacy and safety increased, thus receiving </w:t>
      </w:r>
      <w:r>
        <w:rPr>
          <w:rFonts w:ascii="Times New Roman" w:hAnsi="Times New Roman" w:cs="Times New Roman"/>
        </w:rPr>
        <w:t>the more restrictive</w:t>
      </w:r>
      <w:r w:rsidRPr="00B55630">
        <w:rPr>
          <w:rFonts w:ascii="Times New Roman" w:hAnsi="Times New Roman" w:cs="Times New Roman"/>
        </w:rPr>
        <w:t xml:space="preserve"> recommendation</w:t>
      </w:r>
      <w:r>
        <w:rPr>
          <w:rFonts w:ascii="Times New Roman" w:hAnsi="Times New Roman" w:cs="Times New Roman"/>
        </w:rPr>
        <w:t>s</w:t>
      </w:r>
      <w:r w:rsidR="00C5792F">
        <w:rPr>
          <w:rFonts w:ascii="Times New Roman" w:hAnsi="Times New Roman" w:cs="Times New Roman"/>
        </w:rPr>
        <w:t>: 7</w:t>
      </w:r>
      <w:r w:rsidRPr="00B55630">
        <w:rPr>
          <w:rFonts w:ascii="Times New Roman" w:hAnsi="Times New Roman" w:cs="Times New Roman"/>
        </w:rPr>
        <w:t>9</w:t>
      </w:r>
      <w:r w:rsidR="001956EE">
        <w:rPr>
          <w:rFonts w:ascii="Times New Roman" w:hAnsi="Times New Roman" w:cs="Times New Roman"/>
        </w:rPr>
        <w:t>81 (Standard A</w:t>
      </w:r>
      <w:r w:rsidR="00C5792F">
        <w:rPr>
          <w:rFonts w:ascii="Times New Roman" w:hAnsi="Times New Roman" w:cs="Times New Roman"/>
        </w:rPr>
        <w:t>rrangements); 3937 (Special</w:t>
      </w:r>
      <w:r w:rsidR="001956EE">
        <w:rPr>
          <w:rFonts w:ascii="Times New Roman" w:hAnsi="Times New Roman" w:cs="Times New Roman"/>
        </w:rPr>
        <w:t xml:space="preserve"> Arrangements</w:t>
      </w:r>
      <w:r w:rsidR="00C5792F">
        <w:rPr>
          <w:rFonts w:ascii="Times New Roman" w:hAnsi="Times New Roman" w:cs="Times New Roman"/>
        </w:rPr>
        <w:t>); 2</w:t>
      </w:r>
      <w:r w:rsidRPr="00B55630">
        <w:rPr>
          <w:rFonts w:ascii="Times New Roman" w:hAnsi="Times New Roman" w:cs="Times New Roman"/>
        </w:rPr>
        <w:t>479 (Research Only)</w:t>
      </w:r>
      <w:r>
        <w:rPr>
          <w:rFonts w:ascii="Times New Roman" w:hAnsi="Times New Roman" w:cs="Times New Roman"/>
        </w:rPr>
        <w:t xml:space="preserve">; 2012 (Do Not Do). </w:t>
      </w:r>
      <w:r w:rsidR="00A55888">
        <w:rPr>
          <w:rFonts w:ascii="Times New Roman" w:hAnsi="Times New Roman" w:cs="Times New Roman"/>
        </w:rPr>
        <w:t>When</w:t>
      </w:r>
      <w:r w:rsidR="00FD42F3">
        <w:rPr>
          <w:rFonts w:ascii="Times New Roman" w:hAnsi="Times New Roman" w:cs="Times New Roman"/>
        </w:rPr>
        <w:t xml:space="preserve"> </w:t>
      </w:r>
      <w:r w:rsidR="00AF5959">
        <w:rPr>
          <w:rFonts w:ascii="Times New Roman" w:hAnsi="Times New Roman" w:cs="Times New Roman"/>
        </w:rPr>
        <w:t>outliers</w:t>
      </w:r>
      <w:r w:rsidR="0069359F">
        <w:rPr>
          <w:rFonts w:ascii="Times New Roman" w:hAnsi="Times New Roman" w:cs="Times New Roman"/>
        </w:rPr>
        <w:t xml:space="preserve"> </w:t>
      </w:r>
      <w:r w:rsidR="00FD42F3">
        <w:rPr>
          <w:rFonts w:ascii="Times New Roman" w:hAnsi="Times New Roman" w:cs="Times New Roman"/>
        </w:rPr>
        <w:t xml:space="preserve">in patient numbers that </w:t>
      </w:r>
      <w:r w:rsidR="0069359F">
        <w:rPr>
          <w:rFonts w:ascii="Times New Roman" w:hAnsi="Times New Roman" w:cs="Times New Roman"/>
        </w:rPr>
        <w:t>might skew the data</w:t>
      </w:r>
      <w:r w:rsidR="001956EE">
        <w:rPr>
          <w:rFonts w:ascii="Times New Roman" w:hAnsi="Times New Roman" w:cs="Times New Roman"/>
        </w:rPr>
        <w:t xml:space="preserve"> we</w:t>
      </w:r>
      <w:r w:rsidR="00A55888">
        <w:rPr>
          <w:rFonts w:ascii="Times New Roman" w:hAnsi="Times New Roman" w:cs="Times New Roman"/>
        </w:rPr>
        <w:t>re excluded</w:t>
      </w:r>
      <w:r w:rsidR="00C5792F">
        <w:rPr>
          <w:rFonts w:ascii="Times New Roman" w:hAnsi="Times New Roman" w:cs="Times New Roman"/>
        </w:rPr>
        <w:t xml:space="preserve"> </w:t>
      </w:r>
      <w:r w:rsidR="00FD42F3">
        <w:rPr>
          <w:rFonts w:ascii="Times New Roman" w:hAnsi="Times New Roman" w:cs="Times New Roman"/>
        </w:rPr>
        <w:t xml:space="preserve">(i.e. </w:t>
      </w:r>
      <w:r w:rsidR="0069359F">
        <w:rPr>
          <w:rFonts w:ascii="Times New Roman" w:hAnsi="Times New Roman" w:cs="Times New Roman"/>
        </w:rPr>
        <w:t xml:space="preserve">the </w:t>
      </w:r>
      <w:r w:rsidR="00084A96">
        <w:rPr>
          <w:rFonts w:ascii="Times New Roman" w:hAnsi="Times New Roman" w:cs="Times New Roman"/>
        </w:rPr>
        <w:t>three</w:t>
      </w:r>
      <w:r w:rsidR="0069359F">
        <w:rPr>
          <w:rFonts w:ascii="Times New Roman" w:hAnsi="Times New Roman" w:cs="Times New Roman"/>
        </w:rPr>
        <w:t xml:space="preserve"> highest totals </w:t>
      </w:r>
      <w:r w:rsidR="00084A96">
        <w:rPr>
          <w:rFonts w:ascii="Times New Roman" w:hAnsi="Times New Roman" w:cs="Times New Roman"/>
        </w:rPr>
        <w:t xml:space="preserve">for </w:t>
      </w:r>
      <w:r w:rsidR="00252F0E">
        <w:rPr>
          <w:rFonts w:ascii="Times New Roman" w:hAnsi="Times New Roman" w:cs="Times New Roman"/>
        </w:rPr>
        <w:t xml:space="preserve">the three </w:t>
      </w:r>
      <w:r w:rsidR="00084A96">
        <w:rPr>
          <w:rFonts w:ascii="Times New Roman" w:hAnsi="Times New Roman" w:cs="Times New Roman"/>
        </w:rPr>
        <w:t>recommendation</w:t>
      </w:r>
      <w:r w:rsidR="00252F0E">
        <w:rPr>
          <w:rFonts w:ascii="Times New Roman" w:hAnsi="Times New Roman" w:cs="Times New Roman"/>
        </w:rPr>
        <w:t xml:space="preserve">-types with these </w:t>
      </w:r>
      <w:r w:rsidR="00227479">
        <w:rPr>
          <w:rFonts w:ascii="Times New Roman" w:hAnsi="Times New Roman" w:cs="Times New Roman"/>
        </w:rPr>
        <w:t>clear outliers</w:t>
      </w:r>
      <w:r w:rsidR="001956EE">
        <w:rPr>
          <w:rFonts w:ascii="Times New Roman" w:hAnsi="Times New Roman" w:cs="Times New Roman"/>
        </w:rPr>
        <w:t>),</w:t>
      </w:r>
      <w:r w:rsidR="001D32B3">
        <w:rPr>
          <w:rFonts w:ascii="Times New Roman" w:hAnsi="Times New Roman" w:cs="Times New Roman"/>
        </w:rPr>
        <w:t xml:space="preserve"> </w:t>
      </w:r>
      <w:r w:rsidR="00BF4DFC">
        <w:rPr>
          <w:rFonts w:ascii="Times New Roman" w:hAnsi="Times New Roman" w:cs="Times New Roman"/>
        </w:rPr>
        <w:t xml:space="preserve">then </w:t>
      </w:r>
      <w:r w:rsidR="001D32B3">
        <w:rPr>
          <w:rFonts w:ascii="Times New Roman" w:hAnsi="Times New Roman" w:cs="Times New Roman"/>
        </w:rPr>
        <w:t>not only does the relative difference</w:t>
      </w:r>
      <w:r w:rsidR="0069359F">
        <w:rPr>
          <w:rFonts w:ascii="Times New Roman" w:hAnsi="Times New Roman" w:cs="Times New Roman"/>
        </w:rPr>
        <w:t xml:space="preserve"> between the mean number of patients for each type of recommendation </w:t>
      </w:r>
      <w:r w:rsidR="001D32B3">
        <w:rPr>
          <w:rFonts w:ascii="Times New Roman" w:hAnsi="Times New Roman" w:cs="Times New Roman"/>
        </w:rPr>
        <w:t>remain</w:t>
      </w:r>
      <w:r w:rsidR="00084A96">
        <w:rPr>
          <w:rFonts w:ascii="Times New Roman" w:hAnsi="Times New Roman" w:cs="Times New Roman"/>
        </w:rPr>
        <w:t xml:space="preserve">, but </w:t>
      </w:r>
      <w:r w:rsidR="001956EE">
        <w:rPr>
          <w:rFonts w:ascii="Times New Roman" w:hAnsi="Times New Roman" w:cs="Times New Roman"/>
        </w:rPr>
        <w:t>it</w:t>
      </w:r>
      <w:r w:rsidR="001D32B3">
        <w:rPr>
          <w:rFonts w:ascii="Times New Roman" w:hAnsi="Times New Roman" w:cs="Times New Roman"/>
        </w:rPr>
        <w:t xml:space="preserve"> also</w:t>
      </w:r>
      <w:r w:rsidR="00084A96">
        <w:rPr>
          <w:rFonts w:ascii="Times New Roman" w:hAnsi="Times New Roman" w:cs="Times New Roman"/>
        </w:rPr>
        <w:t xml:space="preserve"> increases</w:t>
      </w:r>
      <w:r w:rsidR="0069359F">
        <w:rPr>
          <w:rFonts w:ascii="Times New Roman" w:hAnsi="Times New Roman" w:cs="Times New Roman"/>
        </w:rPr>
        <w:t xml:space="preserve">: </w:t>
      </w:r>
      <w:r w:rsidR="00C5792F">
        <w:rPr>
          <w:rFonts w:ascii="Times New Roman" w:hAnsi="Times New Roman" w:cs="Times New Roman"/>
        </w:rPr>
        <w:t>Standard: 4</w:t>
      </w:r>
      <w:r w:rsidR="00084A96">
        <w:rPr>
          <w:rFonts w:ascii="Times New Roman" w:hAnsi="Times New Roman" w:cs="Times New Roman"/>
        </w:rPr>
        <w:t>867; Special: 709; Research Only: 38</w:t>
      </w:r>
      <w:r w:rsidR="00A15EAC">
        <w:rPr>
          <w:rFonts w:ascii="Times New Roman" w:hAnsi="Times New Roman" w:cs="Times New Roman"/>
        </w:rPr>
        <w:t>6</w:t>
      </w:r>
      <w:r w:rsidR="00084A96">
        <w:rPr>
          <w:rFonts w:ascii="Times New Roman" w:hAnsi="Times New Roman" w:cs="Times New Roman"/>
        </w:rPr>
        <w:t>.</w:t>
      </w:r>
    </w:p>
    <w:p w14:paraId="0271C979" w14:textId="6634F527" w:rsidR="00AF5959" w:rsidRPr="0069359F" w:rsidRDefault="00F32C66" w:rsidP="001D32B3">
      <w:pPr>
        <w:spacing w:line="360" w:lineRule="auto"/>
        <w:jc w:val="both"/>
        <w:rPr>
          <w:rFonts w:ascii="Times New Roman" w:hAnsi="Times New Roman" w:cs="Times New Roman"/>
        </w:rPr>
      </w:pPr>
      <w:r w:rsidRPr="0069359F">
        <w:rPr>
          <w:rFonts w:ascii="Times New Roman" w:hAnsi="Times New Roman" w:cs="Times New Roman"/>
        </w:rPr>
        <w:lastRenderedPageBreak/>
        <w:t xml:space="preserve">There were </w:t>
      </w:r>
      <w:r w:rsidR="006F5E91">
        <w:rPr>
          <w:rFonts w:ascii="Times New Roman" w:hAnsi="Times New Roman" w:cs="Times New Roman"/>
        </w:rPr>
        <w:t xml:space="preserve">also </w:t>
      </w:r>
      <w:r w:rsidRPr="0069359F">
        <w:rPr>
          <w:rFonts w:ascii="Times New Roman" w:hAnsi="Times New Roman" w:cs="Times New Roman"/>
        </w:rPr>
        <w:t>clear trends over time.</w:t>
      </w:r>
      <w:r w:rsidR="00043BB7" w:rsidRPr="0069359F">
        <w:rPr>
          <w:rFonts w:ascii="Times New Roman" w:hAnsi="Times New Roman" w:cs="Times New Roman"/>
        </w:rPr>
        <w:t xml:space="preserve"> The </w:t>
      </w:r>
      <w:r w:rsidR="00AF5959">
        <w:rPr>
          <w:rFonts w:ascii="Times New Roman" w:hAnsi="Times New Roman" w:cs="Times New Roman"/>
        </w:rPr>
        <w:t>proportion and numbers of Standard</w:t>
      </w:r>
      <w:r w:rsidR="00043BB7" w:rsidRPr="0069359F">
        <w:rPr>
          <w:rFonts w:ascii="Times New Roman" w:hAnsi="Times New Roman" w:cs="Times New Roman"/>
        </w:rPr>
        <w:t xml:space="preserve"> </w:t>
      </w:r>
      <w:r w:rsidR="00C5792F">
        <w:rPr>
          <w:rFonts w:ascii="Times New Roman" w:hAnsi="Times New Roman" w:cs="Times New Roman"/>
        </w:rPr>
        <w:t>A</w:t>
      </w:r>
      <w:r w:rsidR="00BE2980">
        <w:rPr>
          <w:rFonts w:ascii="Times New Roman" w:hAnsi="Times New Roman" w:cs="Times New Roman"/>
        </w:rPr>
        <w:t xml:space="preserve">rrangements </w:t>
      </w:r>
      <w:r w:rsidR="00043BB7" w:rsidRPr="0069359F">
        <w:rPr>
          <w:rFonts w:ascii="Times New Roman" w:hAnsi="Times New Roman" w:cs="Times New Roman"/>
        </w:rPr>
        <w:t>recommendations have reduced substantial</w:t>
      </w:r>
      <w:r w:rsidR="00AF5959">
        <w:rPr>
          <w:rFonts w:ascii="Times New Roman" w:hAnsi="Times New Roman" w:cs="Times New Roman"/>
        </w:rPr>
        <w:t>ly over time, while numbers of Research Only</w:t>
      </w:r>
      <w:r w:rsidR="00043BB7" w:rsidRPr="0069359F">
        <w:rPr>
          <w:rFonts w:ascii="Times New Roman" w:hAnsi="Times New Roman" w:cs="Times New Roman"/>
        </w:rPr>
        <w:t xml:space="preserve"> recommendations have increased (to the point where there are now more of the latter than the former)</w:t>
      </w:r>
      <w:r w:rsidR="00B30177" w:rsidRPr="0069359F">
        <w:rPr>
          <w:rFonts w:ascii="Times New Roman" w:hAnsi="Times New Roman" w:cs="Times New Roman"/>
        </w:rPr>
        <w:t xml:space="preserve"> (see Figure 1)</w:t>
      </w:r>
      <w:r w:rsidR="00043BB7" w:rsidRPr="0069359F">
        <w:rPr>
          <w:rFonts w:ascii="Times New Roman" w:hAnsi="Times New Roman" w:cs="Times New Roman"/>
        </w:rPr>
        <w:t>.</w:t>
      </w:r>
    </w:p>
    <w:p w14:paraId="19F5B004" w14:textId="77777777" w:rsidR="00D11B71" w:rsidRDefault="00D11B71" w:rsidP="00AF5959">
      <w:pPr>
        <w:spacing w:line="360" w:lineRule="auto"/>
        <w:jc w:val="both"/>
        <w:rPr>
          <w:rFonts w:ascii="Times New Roman" w:hAnsi="Times New Roman" w:cs="Times New Roman"/>
        </w:rPr>
      </w:pPr>
    </w:p>
    <w:p w14:paraId="012C39B5" w14:textId="201AFEA3" w:rsidR="00D11B71" w:rsidRDefault="00D11B71" w:rsidP="00AF5959">
      <w:pPr>
        <w:spacing w:line="360" w:lineRule="auto"/>
        <w:jc w:val="both"/>
        <w:rPr>
          <w:rFonts w:ascii="Times New Roman" w:hAnsi="Times New Roman" w:cs="Times New Roman"/>
        </w:rPr>
      </w:pPr>
      <w:r>
        <w:rPr>
          <w:rFonts w:ascii="Times New Roman" w:hAnsi="Times New Roman" w:cs="Times New Roman"/>
        </w:rPr>
        <w:t>&lt;insert Figure 1 here&gt;</w:t>
      </w:r>
    </w:p>
    <w:p w14:paraId="016E57D5" w14:textId="77777777" w:rsidR="00D11B71" w:rsidRDefault="00D11B71" w:rsidP="00AF5959">
      <w:pPr>
        <w:spacing w:line="360" w:lineRule="auto"/>
        <w:jc w:val="both"/>
        <w:rPr>
          <w:rFonts w:ascii="Times New Roman" w:hAnsi="Times New Roman" w:cs="Times New Roman"/>
        </w:rPr>
      </w:pPr>
    </w:p>
    <w:p w14:paraId="28244817" w14:textId="6F6E103F" w:rsidR="003E081E" w:rsidRDefault="0047716F" w:rsidP="00AF5959">
      <w:pPr>
        <w:spacing w:line="360" w:lineRule="auto"/>
        <w:jc w:val="both"/>
        <w:rPr>
          <w:rFonts w:ascii="Times New Roman" w:hAnsi="Times New Roman" w:cs="Times New Roman"/>
        </w:rPr>
      </w:pPr>
      <w:r w:rsidRPr="00AF5959">
        <w:rPr>
          <w:rFonts w:ascii="Times New Roman" w:hAnsi="Times New Roman" w:cs="Times New Roman"/>
        </w:rPr>
        <w:t>From 2007</w:t>
      </w:r>
      <w:r w:rsidR="00AF5959">
        <w:rPr>
          <w:rFonts w:ascii="Times New Roman" w:hAnsi="Times New Roman" w:cs="Times New Roman"/>
        </w:rPr>
        <w:t xml:space="preserve">/2008 </w:t>
      </w:r>
      <w:r w:rsidR="00A64054">
        <w:rPr>
          <w:rFonts w:ascii="Times New Roman" w:hAnsi="Times New Roman" w:cs="Times New Roman"/>
        </w:rPr>
        <w:t>(see Figure 2),</w:t>
      </w:r>
      <w:r w:rsidR="00A64054" w:rsidRPr="00AF5959">
        <w:rPr>
          <w:rFonts w:ascii="Times New Roman" w:hAnsi="Times New Roman" w:cs="Times New Roman"/>
        </w:rPr>
        <w:t xml:space="preserve"> </w:t>
      </w:r>
      <w:r w:rsidR="00AF5959">
        <w:rPr>
          <w:rFonts w:ascii="Times New Roman" w:hAnsi="Times New Roman" w:cs="Times New Roman"/>
        </w:rPr>
        <w:t>the proportion of Standard</w:t>
      </w:r>
      <w:r w:rsidRPr="00AF5959">
        <w:rPr>
          <w:rFonts w:ascii="Times New Roman" w:hAnsi="Times New Roman" w:cs="Times New Roman"/>
        </w:rPr>
        <w:t xml:space="preserve"> </w:t>
      </w:r>
      <w:r w:rsidR="00C60699">
        <w:rPr>
          <w:rFonts w:ascii="Times New Roman" w:hAnsi="Times New Roman" w:cs="Times New Roman"/>
        </w:rPr>
        <w:t xml:space="preserve">arrangements </w:t>
      </w:r>
      <w:r w:rsidRPr="00AF5959">
        <w:rPr>
          <w:rFonts w:ascii="Times New Roman" w:hAnsi="Times New Roman" w:cs="Times New Roman"/>
        </w:rPr>
        <w:t xml:space="preserve">recommendations with a </w:t>
      </w:r>
      <w:r w:rsidR="00663C75">
        <w:rPr>
          <w:rFonts w:ascii="Times New Roman" w:hAnsi="Times New Roman" w:cs="Times New Roman"/>
        </w:rPr>
        <w:t xml:space="preserve">supporting </w:t>
      </w:r>
      <w:r w:rsidRPr="00AF5959">
        <w:rPr>
          <w:rFonts w:ascii="Times New Roman" w:hAnsi="Times New Roman" w:cs="Times New Roman"/>
        </w:rPr>
        <w:t>systematic review has increased, while the proportion with case series/cohort/case-control/case reports</w:t>
      </w:r>
      <w:r w:rsidR="00D4749B">
        <w:rPr>
          <w:rFonts w:ascii="Times New Roman" w:hAnsi="Times New Roman" w:cs="Times New Roman"/>
        </w:rPr>
        <w:t xml:space="preserve">, and even </w:t>
      </w:r>
      <w:r w:rsidRPr="00AF5959">
        <w:rPr>
          <w:rFonts w:ascii="Times New Roman" w:hAnsi="Times New Roman" w:cs="Times New Roman"/>
        </w:rPr>
        <w:t>RCTs</w:t>
      </w:r>
      <w:r w:rsidR="00D4749B">
        <w:rPr>
          <w:rFonts w:ascii="Times New Roman" w:hAnsi="Times New Roman" w:cs="Times New Roman"/>
        </w:rPr>
        <w:t>,</w:t>
      </w:r>
      <w:r w:rsidRPr="00AF5959">
        <w:rPr>
          <w:rFonts w:ascii="Times New Roman" w:hAnsi="Times New Roman" w:cs="Times New Roman"/>
        </w:rPr>
        <w:t xml:space="preserve"> as the highest level of evidence </w:t>
      </w:r>
      <w:r w:rsidR="00CE0878">
        <w:rPr>
          <w:rFonts w:ascii="Times New Roman" w:hAnsi="Times New Roman" w:cs="Times New Roman"/>
        </w:rPr>
        <w:t xml:space="preserve">has </w:t>
      </w:r>
      <w:r w:rsidRPr="00AF5959">
        <w:rPr>
          <w:rFonts w:ascii="Times New Roman" w:hAnsi="Times New Roman" w:cs="Times New Roman"/>
        </w:rPr>
        <w:t xml:space="preserve">decreased. The evidential requirements for </w:t>
      </w:r>
      <w:r w:rsidR="00A64054">
        <w:rPr>
          <w:rFonts w:ascii="Times New Roman" w:hAnsi="Times New Roman" w:cs="Times New Roman"/>
        </w:rPr>
        <w:t>Standard</w:t>
      </w:r>
      <w:r w:rsidRPr="00AF5959">
        <w:rPr>
          <w:rFonts w:ascii="Times New Roman" w:hAnsi="Times New Roman" w:cs="Times New Roman"/>
        </w:rPr>
        <w:t xml:space="preserve"> </w:t>
      </w:r>
      <w:r w:rsidR="001956EE">
        <w:rPr>
          <w:rFonts w:ascii="Times New Roman" w:hAnsi="Times New Roman" w:cs="Times New Roman"/>
        </w:rPr>
        <w:t>A</w:t>
      </w:r>
      <w:r w:rsidR="00BE2980">
        <w:rPr>
          <w:rFonts w:ascii="Times New Roman" w:hAnsi="Times New Roman" w:cs="Times New Roman"/>
        </w:rPr>
        <w:t xml:space="preserve">rrangements </w:t>
      </w:r>
      <w:r w:rsidRPr="00AF5959">
        <w:rPr>
          <w:rFonts w:ascii="Times New Roman" w:hAnsi="Times New Roman" w:cs="Times New Roman"/>
        </w:rPr>
        <w:t>are becoming more demanding</w:t>
      </w:r>
      <w:r w:rsidR="008D5B6E">
        <w:rPr>
          <w:rFonts w:ascii="Times New Roman" w:hAnsi="Times New Roman" w:cs="Times New Roman"/>
        </w:rPr>
        <w:t xml:space="preserve"> (in the sample from 2017 and 2018, n=18, none had designs other than a systematic review or RCT as the ‘best available’ evidence)</w:t>
      </w:r>
      <w:r w:rsidR="004F4A79" w:rsidRPr="00AF5959">
        <w:rPr>
          <w:rFonts w:ascii="Times New Roman" w:hAnsi="Times New Roman" w:cs="Times New Roman"/>
        </w:rPr>
        <w:t xml:space="preserve">. </w:t>
      </w:r>
      <w:r w:rsidR="004D08A9" w:rsidRPr="00AF5959">
        <w:rPr>
          <w:rFonts w:ascii="Times New Roman" w:hAnsi="Times New Roman" w:cs="Times New Roman"/>
        </w:rPr>
        <w:t>This same trend was found for the recommendation Special Arrangements (data not presented).</w:t>
      </w:r>
      <w:r w:rsidR="00692A45">
        <w:rPr>
          <w:rFonts w:ascii="Times New Roman" w:hAnsi="Times New Roman" w:cs="Times New Roman"/>
        </w:rPr>
        <w:t xml:space="preserve"> </w:t>
      </w:r>
      <w:r w:rsidR="00213A61">
        <w:rPr>
          <w:rFonts w:ascii="Times New Roman" w:hAnsi="Times New Roman" w:cs="Times New Roman"/>
        </w:rPr>
        <w:t>The</w:t>
      </w:r>
      <w:r w:rsidR="00690318">
        <w:rPr>
          <w:rFonts w:ascii="Times New Roman" w:hAnsi="Times New Roman" w:cs="Times New Roman"/>
        </w:rPr>
        <w:t xml:space="preserve"> proportion of </w:t>
      </w:r>
      <w:r w:rsidR="00692A45">
        <w:rPr>
          <w:rFonts w:ascii="Times New Roman" w:hAnsi="Times New Roman" w:cs="Times New Roman"/>
        </w:rPr>
        <w:t xml:space="preserve">systematic reviews </w:t>
      </w:r>
      <w:r w:rsidR="00690318">
        <w:rPr>
          <w:rFonts w:ascii="Times New Roman" w:hAnsi="Times New Roman" w:cs="Times New Roman"/>
        </w:rPr>
        <w:t xml:space="preserve">included as the highest level of evidence in </w:t>
      </w:r>
      <w:r w:rsidR="00690318" w:rsidRPr="00311E1E">
        <w:rPr>
          <w:rFonts w:ascii="Times New Roman" w:hAnsi="Times New Roman" w:cs="Times New Roman"/>
          <w:u w:val="single"/>
        </w:rPr>
        <w:t>any</w:t>
      </w:r>
      <w:r w:rsidR="00690318">
        <w:rPr>
          <w:rFonts w:ascii="Times New Roman" w:hAnsi="Times New Roman" w:cs="Times New Roman"/>
        </w:rPr>
        <w:t xml:space="preserve"> IPG recommendation </w:t>
      </w:r>
      <w:r w:rsidR="00213A61">
        <w:rPr>
          <w:rFonts w:ascii="Times New Roman" w:hAnsi="Times New Roman" w:cs="Times New Roman"/>
        </w:rPr>
        <w:t xml:space="preserve">also </w:t>
      </w:r>
      <w:r w:rsidR="008653AD">
        <w:rPr>
          <w:rFonts w:ascii="Times New Roman" w:hAnsi="Times New Roman" w:cs="Times New Roman"/>
        </w:rPr>
        <w:t xml:space="preserve">increased </w:t>
      </w:r>
      <w:r w:rsidR="00690318">
        <w:rPr>
          <w:rFonts w:ascii="Times New Roman" w:hAnsi="Times New Roman" w:cs="Times New Roman"/>
        </w:rPr>
        <w:t xml:space="preserve">over the period, from 23% in 2003-2010 to 33% in 2011-2018. </w:t>
      </w:r>
    </w:p>
    <w:p w14:paraId="54F73D96" w14:textId="2C0288A6" w:rsidR="00305A1E" w:rsidRDefault="00305A1E" w:rsidP="00AF5959">
      <w:pPr>
        <w:spacing w:line="360" w:lineRule="auto"/>
        <w:jc w:val="both"/>
        <w:rPr>
          <w:rFonts w:ascii="Times New Roman" w:hAnsi="Times New Roman" w:cs="Times New Roman"/>
        </w:rPr>
      </w:pPr>
    </w:p>
    <w:p w14:paraId="65B92B8F" w14:textId="7F8EC12D" w:rsidR="00D11B71" w:rsidRDefault="00D11B71" w:rsidP="00AF5959">
      <w:pPr>
        <w:spacing w:line="360" w:lineRule="auto"/>
        <w:jc w:val="both"/>
        <w:rPr>
          <w:rFonts w:ascii="Times New Roman" w:hAnsi="Times New Roman" w:cs="Times New Roman"/>
        </w:rPr>
      </w:pPr>
      <w:r>
        <w:rPr>
          <w:rFonts w:ascii="Times New Roman" w:hAnsi="Times New Roman" w:cs="Times New Roman"/>
        </w:rPr>
        <w:t>&lt;insert Figure 2 here&gt;</w:t>
      </w:r>
    </w:p>
    <w:p w14:paraId="0816A9AD" w14:textId="77777777" w:rsidR="00D00E95" w:rsidRDefault="00D00E95" w:rsidP="00AF5959">
      <w:pPr>
        <w:spacing w:line="360" w:lineRule="auto"/>
        <w:jc w:val="both"/>
        <w:rPr>
          <w:rFonts w:ascii="Times New Roman" w:hAnsi="Times New Roman" w:cs="Times New Roman"/>
        </w:rPr>
      </w:pPr>
    </w:p>
    <w:p w14:paraId="347EC0EB" w14:textId="3AE1F80C" w:rsidR="006F5E91" w:rsidRDefault="00AF5959" w:rsidP="00AF5959">
      <w:pPr>
        <w:spacing w:line="360" w:lineRule="auto"/>
        <w:jc w:val="both"/>
        <w:rPr>
          <w:rFonts w:ascii="Times New Roman" w:hAnsi="Times New Roman" w:cs="Times New Roman"/>
        </w:rPr>
      </w:pPr>
      <w:r>
        <w:rPr>
          <w:rFonts w:ascii="Times New Roman" w:hAnsi="Times New Roman" w:cs="Times New Roman"/>
        </w:rPr>
        <w:t>The</w:t>
      </w:r>
      <w:r w:rsidR="00840F09" w:rsidRPr="00AF5959">
        <w:rPr>
          <w:rFonts w:ascii="Times New Roman" w:hAnsi="Times New Roman" w:cs="Times New Roman"/>
        </w:rPr>
        <w:t xml:space="preserve"> </w:t>
      </w:r>
      <w:r w:rsidR="00E72765" w:rsidRPr="00AF5959">
        <w:rPr>
          <w:rFonts w:ascii="Times New Roman" w:hAnsi="Times New Roman" w:cs="Times New Roman"/>
        </w:rPr>
        <w:t xml:space="preserve">descriptive </w:t>
      </w:r>
      <w:r w:rsidR="00840F09" w:rsidRPr="00AF5959">
        <w:rPr>
          <w:rFonts w:ascii="Times New Roman" w:hAnsi="Times New Roman" w:cs="Times New Roman"/>
        </w:rPr>
        <w:t xml:space="preserve">findings </w:t>
      </w:r>
      <w:r w:rsidR="00E72765" w:rsidRPr="00AF5959">
        <w:rPr>
          <w:rFonts w:ascii="Times New Roman" w:hAnsi="Times New Roman" w:cs="Times New Roman"/>
        </w:rPr>
        <w:t>presented in Table 1</w:t>
      </w:r>
      <w:r w:rsidR="00EF3BEF">
        <w:rPr>
          <w:rFonts w:ascii="Times New Roman" w:hAnsi="Times New Roman" w:cs="Times New Roman"/>
        </w:rPr>
        <w:t>,</w:t>
      </w:r>
      <w:r w:rsidR="00E72765" w:rsidRPr="00AF5959">
        <w:rPr>
          <w:rFonts w:ascii="Times New Roman" w:hAnsi="Times New Roman" w:cs="Times New Roman"/>
        </w:rPr>
        <w:t xml:space="preserve"> and Figures 1 and 2 above, were</w:t>
      </w:r>
      <w:r w:rsidR="00840F09" w:rsidRPr="00AF5959">
        <w:rPr>
          <w:rFonts w:ascii="Times New Roman" w:hAnsi="Times New Roman" w:cs="Times New Roman"/>
        </w:rPr>
        <w:t xml:space="preserve"> confirmed by statistical analysis</w:t>
      </w:r>
      <w:r w:rsidR="00E72765" w:rsidRPr="00AF5959">
        <w:rPr>
          <w:rFonts w:ascii="Times New Roman" w:hAnsi="Times New Roman" w:cs="Times New Roman"/>
        </w:rPr>
        <w:t>. T</w:t>
      </w:r>
      <w:r w:rsidR="00F556C6" w:rsidRPr="00AF5959">
        <w:rPr>
          <w:rFonts w:ascii="Times New Roman" w:hAnsi="Times New Roman" w:cs="Times New Roman"/>
        </w:rPr>
        <w:t xml:space="preserve">he results </w:t>
      </w:r>
      <w:r w:rsidR="00E72765" w:rsidRPr="00AF5959">
        <w:rPr>
          <w:rFonts w:ascii="Times New Roman" w:hAnsi="Times New Roman" w:cs="Times New Roman"/>
        </w:rPr>
        <w:t xml:space="preserve">of some of these analyses </w:t>
      </w:r>
      <w:r w:rsidR="00F556C6" w:rsidRPr="00AF5959">
        <w:rPr>
          <w:rFonts w:ascii="Times New Roman" w:hAnsi="Times New Roman" w:cs="Times New Roman"/>
        </w:rPr>
        <w:t>are presented in Table</w:t>
      </w:r>
      <w:r w:rsidR="003B283E" w:rsidRPr="00AF5959">
        <w:rPr>
          <w:rFonts w:ascii="Times New Roman" w:hAnsi="Times New Roman" w:cs="Times New Roman"/>
        </w:rPr>
        <w:t>s</w:t>
      </w:r>
      <w:r w:rsidR="00F556C6" w:rsidRPr="00AF5959">
        <w:rPr>
          <w:rFonts w:ascii="Times New Roman" w:hAnsi="Times New Roman" w:cs="Times New Roman"/>
        </w:rPr>
        <w:t xml:space="preserve"> 2</w:t>
      </w:r>
      <w:r w:rsidR="003B283E" w:rsidRPr="00AF5959">
        <w:rPr>
          <w:rFonts w:ascii="Times New Roman" w:hAnsi="Times New Roman" w:cs="Times New Roman"/>
        </w:rPr>
        <w:t xml:space="preserve"> and 3</w:t>
      </w:r>
      <w:r>
        <w:rPr>
          <w:rFonts w:ascii="Times New Roman" w:hAnsi="Times New Roman" w:cs="Times New Roman"/>
        </w:rPr>
        <w:t xml:space="preserve">. </w:t>
      </w:r>
      <w:r w:rsidR="009E621B">
        <w:rPr>
          <w:rFonts w:ascii="Times New Roman" w:hAnsi="Times New Roman" w:cs="Times New Roman"/>
        </w:rPr>
        <w:t xml:space="preserve">Logistic </w:t>
      </w:r>
      <w:r w:rsidR="00A84219">
        <w:rPr>
          <w:rFonts w:ascii="Times New Roman" w:hAnsi="Times New Roman" w:cs="Times New Roman"/>
        </w:rPr>
        <w:t>r</w:t>
      </w:r>
      <w:r w:rsidR="00F556C6" w:rsidRPr="00AF5959">
        <w:rPr>
          <w:rFonts w:ascii="Times New Roman" w:hAnsi="Times New Roman" w:cs="Times New Roman"/>
        </w:rPr>
        <w:t xml:space="preserve">egression analyses found </w:t>
      </w:r>
      <w:r w:rsidR="00B92178" w:rsidRPr="00AF5959">
        <w:rPr>
          <w:rFonts w:ascii="Times New Roman" w:hAnsi="Times New Roman" w:cs="Times New Roman"/>
        </w:rPr>
        <w:t xml:space="preserve">that </w:t>
      </w:r>
      <w:r w:rsidR="00CC0C97">
        <w:rPr>
          <w:rFonts w:ascii="Times New Roman" w:hAnsi="Times New Roman" w:cs="Times New Roman"/>
        </w:rPr>
        <w:t xml:space="preserve">the probability of </w:t>
      </w:r>
      <w:r>
        <w:rPr>
          <w:rFonts w:ascii="Times New Roman" w:hAnsi="Times New Roman" w:cs="Times New Roman"/>
        </w:rPr>
        <w:t>S</w:t>
      </w:r>
      <w:r w:rsidR="00B92178" w:rsidRPr="00AF5959">
        <w:rPr>
          <w:rFonts w:ascii="Times New Roman" w:hAnsi="Times New Roman" w:cs="Times New Roman"/>
        </w:rPr>
        <w:t>tandard</w:t>
      </w:r>
      <w:r w:rsidR="00CC0C97">
        <w:rPr>
          <w:rFonts w:ascii="Times New Roman" w:hAnsi="Times New Roman" w:cs="Times New Roman"/>
        </w:rPr>
        <w:t xml:space="preserve"> A</w:t>
      </w:r>
      <w:r w:rsidR="00FE3684">
        <w:rPr>
          <w:rFonts w:ascii="Times New Roman" w:hAnsi="Times New Roman" w:cs="Times New Roman"/>
        </w:rPr>
        <w:t>rrang</w:t>
      </w:r>
      <w:r w:rsidR="00E03E6A">
        <w:rPr>
          <w:rFonts w:ascii="Times New Roman" w:hAnsi="Times New Roman" w:cs="Times New Roman"/>
        </w:rPr>
        <w:t>e</w:t>
      </w:r>
      <w:r w:rsidR="00FE3684">
        <w:rPr>
          <w:rFonts w:ascii="Times New Roman" w:hAnsi="Times New Roman" w:cs="Times New Roman"/>
        </w:rPr>
        <w:t>ments</w:t>
      </w:r>
      <w:r w:rsidR="00B92178" w:rsidRPr="00AF5959">
        <w:rPr>
          <w:rFonts w:ascii="Times New Roman" w:hAnsi="Times New Roman" w:cs="Times New Roman"/>
        </w:rPr>
        <w:t xml:space="preserve"> (compared to other types of recommendation</w:t>
      </w:r>
      <w:r w:rsidR="00FE3684">
        <w:rPr>
          <w:rFonts w:ascii="Times New Roman" w:hAnsi="Times New Roman" w:cs="Times New Roman"/>
        </w:rPr>
        <w:t>, excluding Do Not Do</w:t>
      </w:r>
      <w:r w:rsidR="00B92178" w:rsidRPr="00AF5959">
        <w:rPr>
          <w:rFonts w:ascii="Times New Roman" w:hAnsi="Times New Roman" w:cs="Times New Roman"/>
        </w:rPr>
        <w:t>) is significantly higher (2.</w:t>
      </w:r>
      <w:r w:rsidR="00F65942">
        <w:rPr>
          <w:rFonts w:ascii="Times New Roman" w:hAnsi="Times New Roman" w:cs="Times New Roman"/>
        </w:rPr>
        <w:t>55</w:t>
      </w:r>
      <w:r w:rsidR="00F65942" w:rsidRPr="00AF5959">
        <w:rPr>
          <w:rFonts w:ascii="Times New Roman" w:hAnsi="Times New Roman" w:cs="Times New Roman"/>
        </w:rPr>
        <w:t xml:space="preserve"> </w:t>
      </w:r>
      <w:r w:rsidR="002B7C65" w:rsidRPr="00AF5959">
        <w:rPr>
          <w:rFonts w:ascii="Times New Roman" w:hAnsi="Times New Roman" w:cs="Times New Roman"/>
        </w:rPr>
        <w:t>times higher</w:t>
      </w:r>
      <w:r w:rsidR="00B92178" w:rsidRPr="00AF5959">
        <w:rPr>
          <w:rFonts w:ascii="Times New Roman" w:hAnsi="Times New Roman" w:cs="Times New Roman"/>
        </w:rPr>
        <w:t xml:space="preserve">, p&lt;0.001) if there is a relevant, available systematic review </w:t>
      </w:r>
      <w:r w:rsidR="003B283E" w:rsidRPr="00AF5959">
        <w:rPr>
          <w:rFonts w:ascii="Times New Roman" w:hAnsi="Times New Roman" w:cs="Times New Roman"/>
        </w:rPr>
        <w:t>(see Table 2)</w:t>
      </w:r>
      <w:r w:rsidR="009414B6">
        <w:rPr>
          <w:rFonts w:ascii="Times New Roman" w:hAnsi="Times New Roman" w:cs="Times New Roman"/>
        </w:rPr>
        <w:t xml:space="preserve">. </w:t>
      </w:r>
    </w:p>
    <w:p w14:paraId="642A58EE" w14:textId="77777777" w:rsidR="00D11B71" w:rsidRDefault="00D11B71" w:rsidP="00A84219">
      <w:pPr>
        <w:spacing w:line="360" w:lineRule="auto"/>
        <w:jc w:val="both"/>
        <w:rPr>
          <w:rFonts w:ascii="Times New Roman" w:hAnsi="Times New Roman" w:cs="Times New Roman"/>
        </w:rPr>
      </w:pPr>
    </w:p>
    <w:p w14:paraId="42B7C2EB" w14:textId="1EBD7748" w:rsidR="00D11B71" w:rsidRDefault="00D11B71" w:rsidP="00A84219">
      <w:pPr>
        <w:spacing w:line="360" w:lineRule="auto"/>
        <w:jc w:val="both"/>
        <w:rPr>
          <w:rFonts w:ascii="Times New Roman" w:hAnsi="Times New Roman" w:cs="Times New Roman"/>
        </w:rPr>
      </w:pPr>
      <w:r>
        <w:rPr>
          <w:rFonts w:ascii="Times New Roman" w:hAnsi="Times New Roman" w:cs="Times New Roman"/>
        </w:rPr>
        <w:t>&lt;insert Table 2 here&gt;</w:t>
      </w:r>
    </w:p>
    <w:p w14:paraId="47A29194" w14:textId="77777777" w:rsidR="00D11B71" w:rsidRDefault="00D11B71" w:rsidP="00A84219">
      <w:pPr>
        <w:spacing w:line="360" w:lineRule="auto"/>
        <w:jc w:val="both"/>
        <w:rPr>
          <w:rFonts w:ascii="Times New Roman" w:hAnsi="Times New Roman" w:cs="Times New Roman"/>
        </w:rPr>
      </w:pPr>
    </w:p>
    <w:p w14:paraId="020A6BC9" w14:textId="18C69EFE" w:rsidR="00933A75" w:rsidRDefault="00A84219" w:rsidP="007A6FF3">
      <w:pPr>
        <w:spacing w:line="360" w:lineRule="auto"/>
        <w:jc w:val="both"/>
        <w:rPr>
          <w:rFonts w:ascii="Times New Roman" w:hAnsi="Times New Roman" w:cs="Times New Roman"/>
        </w:rPr>
      </w:pPr>
      <w:r w:rsidRPr="003B6503">
        <w:rPr>
          <w:rFonts w:ascii="Times New Roman" w:hAnsi="Times New Roman" w:cs="Times New Roman"/>
        </w:rPr>
        <w:t xml:space="preserve">The most important individual predictor of Standard </w:t>
      </w:r>
      <w:r w:rsidR="00CC0C97">
        <w:rPr>
          <w:rFonts w:ascii="Times New Roman" w:hAnsi="Times New Roman" w:cs="Times New Roman"/>
        </w:rPr>
        <w:t>A</w:t>
      </w:r>
      <w:r>
        <w:rPr>
          <w:rFonts w:ascii="Times New Roman" w:hAnsi="Times New Roman" w:cs="Times New Roman"/>
        </w:rPr>
        <w:t>rrangements</w:t>
      </w:r>
      <w:r w:rsidRPr="003B6503">
        <w:rPr>
          <w:rFonts w:ascii="Times New Roman" w:hAnsi="Times New Roman" w:cs="Times New Roman"/>
        </w:rPr>
        <w:t xml:space="preserve"> </w:t>
      </w:r>
      <w:r w:rsidR="00663C75">
        <w:rPr>
          <w:rFonts w:ascii="Times New Roman" w:hAnsi="Times New Roman" w:cs="Times New Roman"/>
        </w:rPr>
        <w:t>was</w:t>
      </w:r>
      <w:r w:rsidRPr="003B6503">
        <w:rPr>
          <w:rFonts w:ascii="Times New Roman" w:hAnsi="Times New Roman" w:cs="Times New Roman"/>
        </w:rPr>
        <w:t xml:space="preserve"> the number of patients included in the evidence</w:t>
      </w:r>
      <w:r w:rsidR="00663C75">
        <w:rPr>
          <w:rFonts w:ascii="Times New Roman" w:hAnsi="Times New Roman" w:cs="Times New Roman"/>
        </w:rPr>
        <w:t>-</w:t>
      </w:r>
      <w:r w:rsidRPr="003B6503">
        <w:rPr>
          <w:rFonts w:ascii="Times New Roman" w:hAnsi="Times New Roman" w:cs="Times New Roman"/>
        </w:rPr>
        <w:t xml:space="preserve">base. </w:t>
      </w:r>
      <w:r>
        <w:rPr>
          <w:rFonts w:ascii="Times New Roman" w:hAnsi="Times New Roman" w:cs="Times New Roman"/>
        </w:rPr>
        <w:t>The odds of a S</w:t>
      </w:r>
      <w:r w:rsidRPr="00AF5959">
        <w:rPr>
          <w:rFonts w:ascii="Times New Roman" w:hAnsi="Times New Roman" w:cs="Times New Roman"/>
        </w:rPr>
        <w:t xml:space="preserve">tandard </w:t>
      </w:r>
      <w:r w:rsidR="00CC0C97">
        <w:rPr>
          <w:rFonts w:ascii="Times New Roman" w:hAnsi="Times New Roman" w:cs="Times New Roman"/>
        </w:rPr>
        <w:t>A</w:t>
      </w:r>
      <w:r>
        <w:rPr>
          <w:rFonts w:ascii="Times New Roman" w:hAnsi="Times New Roman" w:cs="Times New Roman"/>
        </w:rPr>
        <w:t>rrangements</w:t>
      </w:r>
      <w:r w:rsidRPr="003B6503">
        <w:rPr>
          <w:rFonts w:ascii="Times New Roman" w:hAnsi="Times New Roman" w:cs="Times New Roman"/>
        </w:rPr>
        <w:t xml:space="preserve"> </w:t>
      </w:r>
      <w:r w:rsidRPr="00AF5959">
        <w:rPr>
          <w:rFonts w:ascii="Times New Roman" w:hAnsi="Times New Roman" w:cs="Times New Roman"/>
        </w:rPr>
        <w:t xml:space="preserve">recommendation </w:t>
      </w:r>
      <w:r>
        <w:rPr>
          <w:rFonts w:ascii="Times New Roman" w:hAnsi="Times New Roman" w:cs="Times New Roman"/>
        </w:rPr>
        <w:t>increased by 10.</w:t>
      </w:r>
      <w:r w:rsidR="00F65942">
        <w:rPr>
          <w:rFonts w:ascii="Times New Roman" w:hAnsi="Times New Roman" w:cs="Times New Roman"/>
        </w:rPr>
        <w:t xml:space="preserve">57 </w:t>
      </w:r>
      <w:r w:rsidR="00CC0C97">
        <w:rPr>
          <w:rFonts w:ascii="Times New Roman" w:hAnsi="Times New Roman" w:cs="Times New Roman"/>
        </w:rPr>
        <w:t>times</w:t>
      </w:r>
      <w:r>
        <w:rPr>
          <w:rFonts w:ascii="Times New Roman" w:hAnsi="Times New Roman" w:cs="Times New Roman"/>
        </w:rPr>
        <w:t xml:space="preserve"> when 1000-4999 patients were included </w:t>
      </w:r>
      <w:r w:rsidRPr="00AF5959">
        <w:rPr>
          <w:rFonts w:ascii="Times New Roman" w:hAnsi="Times New Roman" w:cs="Times New Roman"/>
        </w:rPr>
        <w:t xml:space="preserve">in the published evidence </w:t>
      </w:r>
      <w:r>
        <w:rPr>
          <w:rFonts w:ascii="Times New Roman" w:hAnsi="Times New Roman" w:cs="Times New Roman"/>
        </w:rPr>
        <w:t>considered by the committee. It should be noted that the mean n</w:t>
      </w:r>
      <w:r w:rsidR="00CC0C97">
        <w:rPr>
          <w:rFonts w:ascii="Times New Roman" w:hAnsi="Times New Roman" w:cs="Times New Roman"/>
        </w:rPr>
        <w:t>umber of patients for Standard A</w:t>
      </w:r>
      <w:r>
        <w:rPr>
          <w:rFonts w:ascii="Times New Roman" w:hAnsi="Times New Roman" w:cs="Times New Roman"/>
        </w:rPr>
        <w:t xml:space="preserve">rrangements, minus </w:t>
      </w:r>
      <w:r>
        <w:rPr>
          <w:rFonts w:ascii="Times New Roman" w:hAnsi="Times New Roman" w:cs="Times New Roman"/>
        </w:rPr>
        <w:lastRenderedPageBreak/>
        <w:t>outliers,</w:t>
      </w:r>
      <w:r w:rsidR="00C5792F">
        <w:rPr>
          <w:rFonts w:ascii="Times New Roman" w:hAnsi="Times New Roman" w:cs="Times New Roman"/>
        </w:rPr>
        <w:t xml:space="preserve"> falls within this range (4867)</w:t>
      </w:r>
      <w:r w:rsidRPr="00AF5959">
        <w:rPr>
          <w:rFonts w:ascii="Times New Roman" w:hAnsi="Times New Roman" w:cs="Times New Roman"/>
        </w:rPr>
        <w:t>. T</w:t>
      </w:r>
      <w:r>
        <w:rPr>
          <w:rFonts w:ascii="Times New Roman" w:hAnsi="Times New Roman" w:cs="Times New Roman"/>
        </w:rPr>
        <w:t>he probability of a S</w:t>
      </w:r>
      <w:r w:rsidRPr="00AF5959">
        <w:rPr>
          <w:rFonts w:ascii="Times New Roman" w:hAnsi="Times New Roman" w:cs="Times New Roman"/>
        </w:rPr>
        <w:t xml:space="preserve">tandard </w:t>
      </w:r>
      <w:r w:rsidR="00CC0C97">
        <w:rPr>
          <w:rFonts w:ascii="Times New Roman" w:hAnsi="Times New Roman" w:cs="Times New Roman"/>
        </w:rPr>
        <w:t>A</w:t>
      </w:r>
      <w:r>
        <w:rPr>
          <w:rFonts w:ascii="Times New Roman" w:hAnsi="Times New Roman" w:cs="Times New Roman"/>
        </w:rPr>
        <w:t>rrangements</w:t>
      </w:r>
      <w:r w:rsidRPr="003B6503">
        <w:rPr>
          <w:rFonts w:ascii="Times New Roman" w:hAnsi="Times New Roman" w:cs="Times New Roman"/>
        </w:rPr>
        <w:t xml:space="preserve"> </w:t>
      </w:r>
      <w:r>
        <w:rPr>
          <w:rFonts w:ascii="Times New Roman" w:hAnsi="Times New Roman" w:cs="Times New Roman"/>
        </w:rPr>
        <w:t>recommendation was also found to</w:t>
      </w:r>
      <w:r w:rsidRPr="00AF5959">
        <w:rPr>
          <w:rFonts w:ascii="Times New Roman" w:hAnsi="Times New Roman" w:cs="Times New Roman"/>
        </w:rPr>
        <w:t xml:space="preserve"> </w:t>
      </w:r>
      <w:r>
        <w:rPr>
          <w:rFonts w:ascii="Times New Roman" w:hAnsi="Times New Roman" w:cs="Times New Roman"/>
        </w:rPr>
        <w:t xml:space="preserve">have </w:t>
      </w:r>
      <w:r w:rsidRPr="00AF5959">
        <w:rPr>
          <w:rFonts w:ascii="Times New Roman" w:hAnsi="Times New Roman" w:cs="Times New Roman"/>
        </w:rPr>
        <w:t xml:space="preserve">decreased significantly </w:t>
      </w:r>
      <w:r>
        <w:rPr>
          <w:rFonts w:ascii="Times New Roman" w:hAnsi="Times New Roman" w:cs="Times New Roman"/>
        </w:rPr>
        <w:t>between 2003 and 2018</w:t>
      </w:r>
      <w:r w:rsidRPr="00AF5959">
        <w:rPr>
          <w:rFonts w:ascii="Times New Roman" w:hAnsi="Times New Roman" w:cs="Times New Roman"/>
        </w:rPr>
        <w:t xml:space="preserve"> (p&lt;0.001)</w:t>
      </w:r>
      <w:r w:rsidR="00BF4DFC">
        <w:rPr>
          <w:rFonts w:ascii="Times New Roman" w:hAnsi="Times New Roman" w:cs="Times New Roman"/>
        </w:rPr>
        <w:t xml:space="preserve">, while </w:t>
      </w:r>
      <w:r w:rsidR="00BF4DFC" w:rsidRPr="00AF5959">
        <w:rPr>
          <w:rFonts w:ascii="Times New Roman" w:hAnsi="Times New Roman" w:cs="Times New Roman"/>
        </w:rPr>
        <w:t xml:space="preserve">the probability of a Research Only recommendation has </w:t>
      </w:r>
      <w:r w:rsidR="005B126E" w:rsidRPr="00AF5959">
        <w:rPr>
          <w:rFonts w:ascii="Times New Roman" w:hAnsi="Times New Roman" w:cs="Times New Roman"/>
        </w:rPr>
        <w:t xml:space="preserve">increased </w:t>
      </w:r>
      <w:r w:rsidR="00CC0C97">
        <w:rPr>
          <w:rFonts w:ascii="Times New Roman" w:hAnsi="Times New Roman" w:cs="Times New Roman"/>
        </w:rPr>
        <w:t>significantly: Odds Ratio (OR)</w:t>
      </w:r>
      <w:r w:rsidR="00BF4DFC" w:rsidRPr="00AF5959">
        <w:rPr>
          <w:rFonts w:ascii="Times New Roman" w:hAnsi="Times New Roman" w:cs="Times New Roman"/>
        </w:rPr>
        <w:t xml:space="preserve"> 1.1</w:t>
      </w:r>
      <w:r w:rsidR="00BF4DFC">
        <w:rPr>
          <w:rFonts w:ascii="Times New Roman" w:hAnsi="Times New Roman" w:cs="Times New Roman"/>
        </w:rPr>
        <w:t>7</w:t>
      </w:r>
      <w:r w:rsidR="00BF4DFC" w:rsidRPr="00AF5959">
        <w:rPr>
          <w:rFonts w:ascii="Times New Roman" w:hAnsi="Times New Roman" w:cs="Times New Roman"/>
        </w:rPr>
        <w:t xml:space="preserve">, 95% </w:t>
      </w:r>
      <w:r w:rsidR="00CC0C97">
        <w:rPr>
          <w:rFonts w:ascii="Times New Roman" w:hAnsi="Times New Roman" w:cs="Times New Roman"/>
        </w:rPr>
        <w:t>Confidence Interval (</w:t>
      </w:r>
      <w:r w:rsidR="00BF4DFC" w:rsidRPr="00AF5959">
        <w:rPr>
          <w:rFonts w:ascii="Times New Roman" w:hAnsi="Times New Roman" w:cs="Times New Roman"/>
        </w:rPr>
        <w:t>CI</w:t>
      </w:r>
      <w:r w:rsidR="00CC0C97">
        <w:rPr>
          <w:rFonts w:ascii="Times New Roman" w:hAnsi="Times New Roman" w:cs="Times New Roman"/>
        </w:rPr>
        <w:t>),</w:t>
      </w:r>
      <w:r w:rsidR="00BF4DFC" w:rsidRPr="00AF5959">
        <w:rPr>
          <w:rFonts w:ascii="Times New Roman" w:hAnsi="Times New Roman" w:cs="Times New Roman"/>
        </w:rPr>
        <w:t xml:space="preserve"> 1.0</w:t>
      </w:r>
      <w:r w:rsidR="00BF4DFC">
        <w:rPr>
          <w:rFonts w:ascii="Times New Roman" w:hAnsi="Times New Roman" w:cs="Times New Roman"/>
        </w:rPr>
        <w:t>9</w:t>
      </w:r>
      <w:r w:rsidR="00BF4DFC" w:rsidRPr="00AF5959">
        <w:rPr>
          <w:rFonts w:ascii="Times New Roman" w:hAnsi="Times New Roman" w:cs="Times New Roman"/>
        </w:rPr>
        <w:t>-1.2</w:t>
      </w:r>
      <w:r w:rsidR="00BF4DFC">
        <w:rPr>
          <w:rFonts w:ascii="Times New Roman" w:hAnsi="Times New Roman" w:cs="Times New Roman"/>
        </w:rPr>
        <w:t>5</w:t>
      </w:r>
      <w:r w:rsidR="00CC0C97">
        <w:rPr>
          <w:rFonts w:ascii="Times New Roman" w:hAnsi="Times New Roman" w:cs="Times New Roman"/>
        </w:rPr>
        <w:t>, p&lt;0.001</w:t>
      </w:r>
      <w:r w:rsidR="00BF4DFC">
        <w:rPr>
          <w:rFonts w:ascii="Times New Roman" w:hAnsi="Times New Roman" w:cs="Times New Roman"/>
        </w:rPr>
        <w:t xml:space="preserve"> (</w:t>
      </w:r>
      <w:r w:rsidR="00CC0C97">
        <w:rPr>
          <w:rFonts w:ascii="Times New Roman" w:hAnsi="Times New Roman" w:cs="Times New Roman"/>
        </w:rPr>
        <w:t xml:space="preserve">full </w:t>
      </w:r>
      <w:r w:rsidR="00BF4DFC">
        <w:rPr>
          <w:rFonts w:ascii="Times New Roman" w:hAnsi="Times New Roman" w:cs="Times New Roman"/>
        </w:rPr>
        <w:t>data not presented)</w:t>
      </w:r>
      <w:r>
        <w:rPr>
          <w:rFonts w:ascii="Times New Roman" w:hAnsi="Times New Roman" w:cs="Times New Roman"/>
        </w:rPr>
        <w:t>.</w:t>
      </w:r>
    </w:p>
    <w:p w14:paraId="16D394D5" w14:textId="371AAF5D" w:rsidR="00AF5959" w:rsidRPr="007A6FF3" w:rsidRDefault="006A16F4" w:rsidP="007A6FF3">
      <w:pPr>
        <w:spacing w:line="360" w:lineRule="auto"/>
        <w:jc w:val="both"/>
        <w:rPr>
          <w:rFonts w:ascii="Times New Roman" w:hAnsi="Times New Roman" w:cs="Times New Roman"/>
        </w:rPr>
      </w:pPr>
      <w:r>
        <w:rPr>
          <w:rFonts w:ascii="Times New Roman" w:hAnsi="Times New Roman" w:cs="Times New Roman"/>
        </w:rPr>
        <w:t>Finally, i</w:t>
      </w:r>
      <w:r w:rsidR="00FD0F60" w:rsidRPr="00AF5959">
        <w:rPr>
          <w:rFonts w:ascii="Times New Roman" w:hAnsi="Times New Roman" w:cs="Times New Roman"/>
        </w:rPr>
        <w:t xml:space="preserve">n </w:t>
      </w:r>
      <w:r w:rsidR="009E621B">
        <w:rPr>
          <w:rFonts w:ascii="Times New Roman" w:hAnsi="Times New Roman" w:cs="Times New Roman"/>
        </w:rPr>
        <w:t>multiple regression</w:t>
      </w:r>
      <w:r w:rsidR="009E621B" w:rsidRPr="00AF5959">
        <w:rPr>
          <w:rFonts w:ascii="Times New Roman" w:hAnsi="Times New Roman" w:cs="Times New Roman"/>
        </w:rPr>
        <w:t xml:space="preserve"> </w:t>
      </w:r>
      <w:r w:rsidR="00FD0F60" w:rsidRPr="00AF5959">
        <w:rPr>
          <w:rFonts w:ascii="Times New Roman" w:hAnsi="Times New Roman" w:cs="Times New Roman"/>
        </w:rPr>
        <w:t>analys</w:t>
      </w:r>
      <w:r w:rsidR="009E621B">
        <w:rPr>
          <w:rFonts w:ascii="Times New Roman" w:hAnsi="Times New Roman" w:cs="Times New Roman"/>
        </w:rPr>
        <w:t>i</w:t>
      </w:r>
      <w:r w:rsidR="00FD0F60" w:rsidRPr="00AF5959">
        <w:rPr>
          <w:rFonts w:ascii="Times New Roman" w:hAnsi="Times New Roman" w:cs="Times New Roman"/>
        </w:rPr>
        <w:t>s of the statistically significant variables presented in Table 2, the following variables were found to be significa</w:t>
      </w:r>
      <w:r w:rsidR="00AF5959">
        <w:rPr>
          <w:rFonts w:ascii="Times New Roman" w:hAnsi="Times New Roman" w:cs="Times New Roman"/>
        </w:rPr>
        <w:t>nt independent predictors (</w:t>
      </w:r>
      <w:r w:rsidR="00AF5959" w:rsidRPr="00AF5959">
        <w:rPr>
          <w:rFonts w:ascii="Times New Roman" w:hAnsi="Times New Roman" w:cs="Times New Roman"/>
        </w:rPr>
        <w:t>at the level</w:t>
      </w:r>
      <w:r w:rsidR="00AF5959">
        <w:rPr>
          <w:rFonts w:ascii="Times New Roman" w:hAnsi="Times New Roman" w:cs="Times New Roman"/>
        </w:rPr>
        <w:t xml:space="preserve"> of p&lt;0.001) of a S</w:t>
      </w:r>
      <w:r w:rsidR="00FD0F60" w:rsidRPr="00AF5959">
        <w:rPr>
          <w:rFonts w:ascii="Times New Roman" w:hAnsi="Times New Roman" w:cs="Times New Roman"/>
        </w:rPr>
        <w:t xml:space="preserve">tandard </w:t>
      </w:r>
      <w:r w:rsidR="00CC0C97">
        <w:rPr>
          <w:rFonts w:ascii="Times New Roman" w:hAnsi="Times New Roman" w:cs="Times New Roman"/>
        </w:rPr>
        <w:t>A</w:t>
      </w:r>
      <w:r w:rsidR="00A3553D">
        <w:rPr>
          <w:rFonts w:ascii="Times New Roman" w:hAnsi="Times New Roman" w:cs="Times New Roman"/>
        </w:rPr>
        <w:t xml:space="preserve">rrangements </w:t>
      </w:r>
      <w:r w:rsidR="00FD0F60" w:rsidRPr="00AF5959">
        <w:rPr>
          <w:rFonts w:ascii="Times New Roman" w:hAnsi="Times New Roman" w:cs="Times New Roman"/>
        </w:rPr>
        <w:t>recommendation</w:t>
      </w:r>
      <w:r w:rsidR="00AF5959">
        <w:rPr>
          <w:rFonts w:ascii="Times New Roman" w:hAnsi="Times New Roman" w:cs="Times New Roman"/>
        </w:rPr>
        <w:t>:</w:t>
      </w:r>
      <w:r w:rsidR="00FD0F60" w:rsidRPr="00AF5959">
        <w:rPr>
          <w:rFonts w:ascii="Times New Roman" w:hAnsi="Times New Roman" w:cs="Times New Roman"/>
        </w:rPr>
        <w:t xml:space="preserve"> year of decision</w:t>
      </w:r>
      <w:r w:rsidR="007E14B9">
        <w:rPr>
          <w:rFonts w:ascii="Times New Roman" w:hAnsi="Times New Roman" w:cs="Times New Roman"/>
        </w:rPr>
        <w:t>, non-RCT,</w:t>
      </w:r>
      <w:r w:rsidR="00FD0F60" w:rsidRPr="00AF5959">
        <w:rPr>
          <w:rFonts w:ascii="Times New Roman" w:hAnsi="Times New Roman" w:cs="Times New Roman"/>
        </w:rPr>
        <w:t xml:space="preserve"> and categorised total patients (data not presented).</w:t>
      </w:r>
      <w:r w:rsidR="00BE602B">
        <w:rPr>
          <w:rFonts w:ascii="Times New Roman" w:hAnsi="Times New Roman" w:cs="Times New Roman"/>
        </w:rPr>
        <w:t xml:space="preserve"> </w:t>
      </w:r>
      <w:r w:rsidR="00207140">
        <w:rPr>
          <w:rFonts w:ascii="Times New Roman" w:hAnsi="Times New Roman" w:cs="Times New Roman"/>
        </w:rPr>
        <w:t xml:space="preserve">The highest-level of evidence, a systematic review, was no longer a statistically </w:t>
      </w:r>
      <w:r w:rsidR="00A74D01">
        <w:rPr>
          <w:rFonts w:ascii="Times New Roman" w:hAnsi="Times New Roman" w:cs="Times New Roman"/>
        </w:rPr>
        <w:t xml:space="preserve">significant </w:t>
      </w:r>
      <w:r w:rsidR="00207140">
        <w:rPr>
          <w:rFonts w:ascii="Times New Roman" w:hAnsi="Times New Roman" w:cs="Times New Roman"/>
        </w:rPr>
        <w:t>independent predictor</w:t>
      </w:r>
      <w:r w:rsidR="00C5792F">
        <w:rPr>
          <w:rFonts w:ascii="Times New Roman" w:hAnsi="Times New Roman" w:cs="Times New Roman"/>
        </w:rPr>
        <w:t xml:space="preserve">: </w:t>
      </w:r>
      <w:r w:rsidR="00CC0C97">
        <w:rPr>
          <w:rFonts w:ascii="Times New Roman" w:hAnsi="Times New Roman" w:cs="Times New Roman"/>
        </w:rPr>
        <w:t xml:space="preserve">OR, </w:t>
      </w:r>
      <w:r w:rsidR="00E95BB4">
        <w:rPr>
          <w:rFonts w:ascii="Times New Roman" w:hAnsi="Times New Roman" w:cs="Times New Roman"/>
        </w:rPr>
        <w:t xml:space="preserve">1.64, </w:t>
      </w:r>
      <w:r w:rsidR="00737468">
        <w:rPr>
          <w:rFonts w:ascii="Times New Roman" w:hAnsi="Times New Roman" w:cs="Times New Roman"/>
        </w:rPr>
        <w:t xml:space="preserve">95% </w:t>
      </w:r>
      <w:r w:rsidR="00CC0C97">
        <w:rPr>
          <w:rFonts w:ascii="Times New Roman" w:hAnsi="Times New Roman" w:cs="Times New Roman"/>
        </w:rPr>
        <w:t>CI</w:t>
      </w:r>
      <w:r w:rsidR="00C5792F">
        <w:rPr>
          <w:rFonts w:ascii="Times New Roman" w:hAnsi="Times New Roman" w:cs="Times New Roman"/>
        </w:rPr>
        <w:t xml:space="preserve">, </w:t>
      </w:r>
      <w:r w:rsidR="00737468">
        <w:rPr>
          <w:rFonts w:ascii="Times New Roman" w:hAnsi="Times New Roman" w:cs="Times New Roman"/>
        </w:rPr>
        <w:t>0.95-2.</w:t>
      </w:r>
      <w:r w:rsidR="00737468" w:rsidRPr="00737468">
        <w:rPr>
          <w:rFonts w:ascii="Times New Roman" w:hAnsi="Times New Roman" w:cs="Times New Roman"/>
        </w:rPr>
        <w:t xml:space="preserve">81, </w:t>
      </w:r>
      <w:r w:rsidR="00FE6C73" w:rsidRPr="00737468">
        <w:rPr>
          <w:rFonts w:ascii="Times New Roman" w:hAnsi="Times New Roman" w:cs="Times New Roman"/>
        </w:rPr>
        <w:t>p=0.0</w:t>
      </w:r>
      <w:r w:rsidR="00E95BB4" w:rsidRPr="00737468">
        <w:rPr>
          <w:rFonts w:ascii="Times New Roman" w:hAnsi="Times New Roman" w:cs="Times New Roman"/>
        </w:rPr>
        <w:t>74</w:t>
      </w:r>
      <w:r w:rsidR="00207140" w:rsidRPr="00737468">
        <w:rPr>
          <w:rFonts w:ascii="Times New Roman" w:hAnsi="Times New Roman" w:cs="Times New Roman"/>
        </w:rPr>
        <w:t>.</w:t>
      </w:r>
    </w:p>
    <w:p w14:paraId="1C68C113" w14:textId="10EA1C56" w:rsidR="006F5E91" w:rsidRDefault="0032454D" w:rsidP="007A6FF3">
      <w:pPr>
        <w:spacing w:line="360" w:lineRule="auto"/>
        <w:jc w:val="both"/>
        <w:rPr>
          <w:rFonts w:ascii="Times New Roman" w:hAnsi="Times New Roman" w:cs="Times New Roman"/>
          <w:iCs/>
        </w:rPr>
      </w:pPr>
      <w:r>
        <w:rPr>
          <w:rFonts w:ascii="Times New Roman" w:hAnsi="Times New Roman" w:cs="Times New Roman"/>
        </w:rPr>
        <w:t xml:space="preserve">Ordered logit models were then used to investigate </w:t>
      </w:r>
      <w:r w:rsidR="00CC0C97">
        <w:rPr>
          <w:rFonts w:ascii="Times New Roman" w:hAnsi="Times New Roman" w:cs="Times New Roman"/>
        </w:rPr>
        <w:t xml:space="preserve">further </w:t>
      </w:r>
      <w:r>
        <w:rPr>
          <w:rFonts w:ascii="Times New Roman" w:hAnsi="Times New Roman" w:cs="Times New Roman"/>
        </w:rPr>
        <w:t>how the availability of particular evidence m</w:t>
      </w:r>
      <w:r w:rsidR="00E12539">
        <w:rPr>
          <w:rFonts w:ascii="Times New Roman" w:hAnsi="Times New Roman" w:cs="Times New Roman"/>
        </w:rPr>
        <w:t>ight</w:t>
      </w:r>
      <w:r>
        <w:rPr>
          <w:rFonts w:ascii="Times New Roman" w:hAnsi="Times New Roman" w:cs="Times New Roman"/>
        </w:rPr>
        <w:t xml:space="preserve"> predict the level of recommendation achieved. </w:t>
      </w:r>
      <w:r w:rsidR="007A6FF3">
        <w:rPr>
          <w:rFonts w:ascii="Times New Roman" w:hAnsi="Times New Roman" w:cs="Times New Roman"/>
          <w:iCs/>
        </w:rPr>
        <w:t>The results are presented in Table 3</w:t>
      </w:r>
      <w:r w:rsidR="00BF4DFC">
        <w:rPr>
          <w:rFonts w:ascii="Times New Roman" w:hAnsi="Times New Roman" w:cs="Times New Roman"/>
          <w:iCs/>
        </w:rPr>
        <w:t xml:space="preserve"> and confirm the findings of the regression analyses</w:t>
      </w:r>
      <w:r w:rsidR="007A6FF3">
        <w:rPr>
          <w:rFonts w:ascii="Times New Roman" w:hAnsi="Times New Roman" w:cs="Times New Roman"/>
          <w:iCs/>
        </w:rPr>
        <w:t xml:space="preserve">. </w:t>
      </w:r>
      <w:r w:rsidR="00E559FD">
        <w:rPr>
          <w:rFonts w:ascii="Times New Roman" w:hAnsi="Times New Roman" w:cs="Times New Roman"/>
          <w:iCs/>
        </w:rPr>
        <w:t>An intervention</w:t>
      </w:r>
      <w:r w:rsidR="00610EC5">
        <w:rPr>
          <w:rFonts w:ascii="Times New Roman" w:hAnsi="Times New Roman" w:cs="Times New Roman"/>
          <w:iCs/>
        </w:rPr>
        <w:t>al procedure</w:t>
      </w:r>
      <w:r w:rsidR="00E559FD">
        <w:rPr>
          <w:rFonts w:ascii="Times New Roman" w:hAnsi="Times New Roman" w:cs="Times New Roman"/>
          <w:iCs/>
        </w:rPr>
        <w:t xml:space="preserve"> with a systematic review was 2.</w:t>
      </w:r>
      <w:r w:rsidR="00434228">
        <w:rPr>
          <w:rFonts w:ascii="Times New Roman" w:hAnsi="Times New Roman" w:cs="Times New Roman"/>
          <w:iCs/>
        </w:rPr>
        <w:t xml:space="preserve">45 </w:t>
      </w:r>
      <w:r w:rsidR="00E559FD">
        <w:rPr>
          <w:rFonts w:ascii="Times New Roman" w:hAnsi="Times New Roman" w:cs="Times New Roman"/>
          <w:iCs/>
        </w:rPr>
        <w:t>times</w:t>
      </w:r>
      <w:r w:rsidR="00667F3F">
        <w:rPr>
          <w:rFonts w:ascii="Times New Roman" w:hAnsi="Times New Roman" w:cs="Times New Roman"/>
          <w:iCs/>
        </w:rPr>
        <w:t xml:space="preserve"> (p&lt;0.001)</w:t>
      </w:r>
      <w:r w:rsidR="00E559FD">
        <w:rPr>
          <w:rFonts w:ascii="Times New Roman" w:hAnsi="Times New Roman" w:cs="Times New Roman"/>
          <w:iCs/>
        </w:rPr>
        <w:t xml:space="preserve"> more likely to receive a higher level of recommendation than one without, </w:t>
      </w:r>
      <w:r w:rsidR="00667F3F">
        <w:rPr>
          <w:rFonts w:ascii="Times New Roman" w:hAnsi="Times New Roman" w:cs="Times New Roman"/>
          <w:iCs/>
        </w:rPr>
        <w:t xml:space="preserve">and </w:t>
      </w:r>
      <w:r w:rsidR="0035626E">
        <w:rPr>
          <w:rFonts w:ascii="Times New Roman" w:hAnsi="Times New Roman" w:cs="Times New Roman"/>
          <w:iCs/>
        </w:rPr>
        <w:t>categories of patients with the highest numbers</w:t>
      </w:r>
      <w:r w:rsidR="005B0F33">
        <w:rPr>
          <w:rFonts w:ascii="Times New Roman" w:hAnsi="Times New Roman" w:cs="Times New Roman"/>
          <w:iCs/>
        </w:rPr>
        <w:t xml:space="preserve"> were more likely to achieve </w:t>
      </w:r>
      <w:r w:rsidR="00667F3F">
        <w:rPr>
          <w:rFonts w:ascii="Times New Roman" w:hAnsi="Times New Roman" w:cs="Times New Roman"/>
          <w:iCs/>
        </w:rPr>
        <w:t xml:space="preserve">a higher recommendation level </w:t>
      </w:r>
      <w:r w:rsidR="005B0F33">
        <w:rPr>
          <w:rFonts w:ascii="Times New Roman" w:hAnsi="Times New Roman" w:cs="Times New Roman"/>
          <w:iCs/>
        </w:rPr>
        <w:t xml:space="preserve">than categories with lower numbers (OR </w:t>
      </w:r>
      <w:r w:rsidR="00C4437A">
        <w:rPr>
          <w:rFonts w:ascii="Times New Roman" w:hAnsi="Times New Roman" w:cs="Times New Roman"/>
          <w:iCs/>
        </w:rPr>
        <w:t>2.</w:t>
      </w:r>
      <w:r w:rsidR="00434228">
        <w:rPr>
          <w:rFonts w:ascii="Times New Roman" w:hAnsi="Times New Roman" w:cs="Times New Roman"/>
          <w:iCs/>
        </w:rPr>
        <w:t>19</w:t>
      </w:r>
      <w:r w:rsidR="00C4437A">
        <w:rPr>
          <w:rFonts w:ascii="Times New Roman" w:hAnsi="Times New Roman" w:cs="Times New Roman"/>
          <w:iCs/>
        </w:rPr>
        <w:t>, 95% CI 1.</w:t>
      </w:r>
      <w:r w:rsidR="00434228">
        <w:rPr>
          <w:rFonts w:ascii="Times New Roman" w:hAnsi="Times New Roman" w:cs="Times New Roman"/>
          <w:iCs/>
        </w:rPr>
        <w:t>74</w:t>
      </w:r>
      <w:r w:rsidR="00C4437A">
        <w:rPr>
          <w:rFonts w:ascii="Times New Roman" w:hAnsi="Times New Roman" w:cs="Times New Roman"/>
          <w:iCs/>
        </w:rPr>
        <w:t>-2.</w:t>
      </w:r>
      <w:r w:rsidR="00434228">
        <w:rPr>
          <w:rFonts w:ascii="Times New Roman" w:hAnsi="Times New Roman" w:cs="Times New Roman"/>
          <w:iCs/>
        </w:rPr>
        <w:t>76</w:t>
      </w:r>
      <w:r w:rsidR="00C4437A">
        <w:rPr>
          <w:rFonts w:ascii="Times New Roman" w:hAnsi="Times New Roman" w:cs="Times New Roman"/>
          <w:iCs/>
        </w:rPr>
        <w:t xml:space="preserve">, </w:t>
      </w:r>
      <w:r w:rsidR="00667F3F">
        <w:rPr>
          <w:rFonts w:ascii="Times New Roman" w:hAnsi="Times New Roman" w:cs="Times New Roman"/>
          <w:iCs/>
        </w:rPr>
        <w:t xml:space="preserve">p&lt;0.001). </w:t>
      </w:r>
    </w:p>
    <w:p w14:paraId="1C7C10FC" w14:textId="77777777" w:rsidR="00A74D01" w:rsidRDefault="00A74D01" w:rsidP="007A6FF3">
      <w:pPr>
        <w:spacing w:line="360" w:lineRule="auto"/>
        <w:jc w:val="both"/>
        <w:rPr>
          <w:rFonts w:ascii="Times New Roman" w:hAnsi="Times New Roman" w:cs="Times New Roman"/>
          <w:iCs/>
        </w:rPr>
      </w:pPr>
    </w:p>
    <w:p w14:paraId="49130C03" w14:textId="4ED244F7" w:rsidR="00EF3BEF" w:rsidRDefault="00EF3BEF" w:rsidP="007A6FF3">
      <w:pPr>
        <w:spacing w:line="360" w:lineRule="auto"/>
        <w:jc w:val="both"/>
        <w:rPr>
          <w:rFonts w:ascii="Times New Roman" w:hAnsi="Times New Roman" w:cs="Times New Roman"/>
          <w:iCs/>
        </w:rPr>
      </w:pPr>
      <w:r>
        <w:rPr>
          <w:rFonts w:ascii="Times New Roman" w:hAnsi="Times New Roman" w:cs="Times New Roman"/>
          <w:iCs/>
        </w:rPr>
        <w:t>&lt;insert Table 3&gt;</w:t>
      </w:r>
    </w:p>
    <w:p w14:paraId="7AC0BAFC" w14:textId="77777777" w:rsidR="00EF3BEF" w:rsidRDefault="00EF3BEF" w:rsidP="007A6FF3">
      <w:pPr>
        <w:spacing w:line="360" w:lineRule="auto"/>
        <w:jc w:val="both"/>
        <w:rPr>
          <w:rFonts w:ascii="Times New Roman" w:hAnsi="Times New Roman" w:cs="Times New Roman"/>
          <w:iCs/>
        </w:rPr>
      </w:pPr>
    </w:p>
    <w:p w14:paraId="3F80B031" w14:textId="7AC96D86" w:rsidR="00ED466A" w:rsidRDefault="000D7907" w:rsidP="007A6FF3">
      <w:pPr>
        <w:spacing w:line="360" w:lineRule="auto"/>
        <w:jc w:val="both"/>
        <w:rPr>
          <w:rFonts w:ascii="Times New Roman" w:hAnsi="Times New Roman" w:cs="Times New Roman"/>
          <w:iCs/>
        </w:rPr>
      </w:pPr>
      <w:r>
        <w:rPr>
          <w:rFonts w:ascii="Times New Roman" w:hAnsi="Times New Roman" w:cs="Times New Roman"/>
          <w:iCs/>
        </w:rPr>
        <w:t>Significant predictors of a lower level of recomm</w:t>
      </w:r>
      <w:r w:rsidR="00CC0C97">
        <w:rPr>
          <w:rFonts w:ascii="Times New Roman" w:hAnsi="Times New Roman" w:cs="Times New Roman"/>
          <w:iCs/>
        </w:rPr>
        <w:t>endation were year of guidance (</w:t>
      </w:r>
      <w:r>
        <w:rPr>
          <w:rFonts w:ascii="Times New Roman" w:hAnsi="Times New Roman" w:cs="Times New Roman"/>
          <w:iCs/>
        </w:rPr>
        <w:t xml:space="preserve">with the odds of </w:t>
      </w:r>
      <w:r w:rsidR="00CC0C97">
        <w:rPr>
          <w:rFonts w:ascii="Times New Roman" w:hAnsi="Times New Roman" w:cs="Times New Roman"/>
          <w:iCs/>
        </w:rPr>
        <w:t>more positive</w:t>
      </w:r>
      <w:r>
        <w:rPr>
          <w:rFonts w:ascii="Times New Roman" w:hAnsi="Times New Roman" w:cs="Times New Roman"/>
          <w:iCs/>
        </w:rPr>
        <w:t xml:space="preserve"> recommendation</w:t>
      </w:r>
      <w:r w:rsidR="00CC0C97">
        <w:rPr>
          <w:rFonts w:ascii="Times New Roman" w:hAnsi="Times New Roman" w:cs="Times New Roman"/>
          <w:iCs/>
        </w:rPr>
        <w:t>s</w:t>
      </w:r>
      <w:r>
        <w:rPr>
          <w:rFonts w:ascii="Times New Roman" w:hAnsi="Times New Roman" w:cs="Times New Roman"/>
          <w:iCs/>
        </w:rPr>
        <w:t xml:space="preserve"> decreasing by 0.1</w:t>
      </w:r>
      <w:r w:rsidR="003F3AE8">
        <w:rPr>
          <w:rFonts w:ascii="Times New Roman" w:hAnsi="Times New Roman" w:cs="Times New Roman"/>
          <w:iCs/>
        </w:rPr>
        <w:t>1</w:t>
      </w:r>
      <w:r>
        <w:rPr>
          <w:rFonts w:ascii="Times New Roman" w:hAnsi="Times New Roman" w:cs="Times New Roman"/>
          <w:iCs/>
        </w:rPr>
        <w:t xml:space="preserve"> each year</w:t>
      </w:r>
      <w:r w:rsidR="00CC0C97">
        <w:rPr>
          <w:rFonts w:ascii="Times New Roman" w:hAnsi="Times New Roman" w:cs="Times New Roman"/>
          <w:iCs/>
        </w:rPr>
        <w:t xml:space="preserve">) </w:t>
      </w:r>
      <w:r>
        <w:rPr>
          <w:rFonts w:ascii="Times New Roman" w:hAnsi="Times New Roman" w:cs="Times New Roman"/>
          <w:iCs/>
        </w:rPr>
        <w:t xml:space="preserve">and the inclusion of case series and case reports (OR 0.43; p&lt;0.001). </w:t>
      </w:r>
      <w:r w:rsidR="006A63C9" w:rsidRPr="007A6FF3">
        <w:rPr>
          <w:rFonts w:ascii="Times New Roman" w:hAnsi="Times New Roman" w:cs="Times New Roman"/>
          <w:iCs/>
        </w:rPr>
        <w:t xml:space="preserve">Again, in </w:t>
      </w:r>
      <w:r w:rsidR="009E621B">
        <w:rPr>
          <w:rFonts w:ascii="Times New Roman" w:hAnsi="Times New Roman" w:cs="Times New Roman"/>
          <w:iCs/>
        </w:rPr>
        <w:t>multiple regression</w:t>
      </w:r>
      <w:r w:rsidR="009E621B" w:rsidRPr="007A6FF3">
        <w:rPr>
          <w:rFonts w:ascii="Times New Roman" w:hAnsi="Times New Roman" w:cs="Times New Roman"/>
          <w:iCs/>
        </w:rPr>
        <w:t xml:space="preserve"> </w:t>
      </w:r>
      <w:r w:rsidR="006A63C9" w:rsidRPr="007A6FF3">
        <w:rPr>
          <w:rFonts w:ascii="Times New Roman" w:hAnsi="Times New Roman" w:cs="Times New Roman"/>
          <w:iCs/>
        </w:rPr>
        <w:t xml:space="preserve">analyses of the statistically significant variables presented in Table 3, the </w:t>
      </w:r>
      <w:r w:rsidR="006A63C9">
        <w:rPr>
          <w:rFonts w:ascii="Times New Roman" w:hAnsi="Times New Roman" w:cs="Times New Roman"/>
          <w:iCs/>
        </w:rPr>
        <w:t>same</w:t>
      </w:r>
      <w:r w:rsidR="006A63C9" w:rsidRPr="007A6FF3">
        <w:rPr>
          <w:rFonts w:ascii="Times New Roman" w:hAnsi="Times New Roman" w:cs="Times New Roman"/>
          <w:iCs/>
        </w:rPr>
        <w:t xml:space="preserve"> variables </w:t>
      </w:r>
      <w:r w:rsidR="003F3AE8">
        <w:rPr>
          <w:rFonts w:ascii="Times New Roman" w:hAnsi="Times New Roman" w:cs="Times New Roman"/>
          <w:iCs/>
        </w:rPr>
        <w:t xml:space="preserve">as in the regression </w:t>
      </w:r>
      <w:r w:rsidR="006A63C9" w:rsidRPr="007A6FF3">
        <w:rPr>
          <w:rFonts w:ascii="Times New Roman" w:hAnsi="Times New Roman" w:cs="Times New Roman"/>
          <w:iCs/>
        </w:rPr>
        <w:t xml:space="preserve">were found to be </w:t>
      </w:r>
      <w:r w:rsidR="00867337">
        <w:rPr>
          <w:rFonts w:ascii="Times New Roman" w:hAnsi="Times New Roman" w:cs="Times New Roman"/>
          <w:iCs/>
        </w:rPr>
        <w:t xml:space="preserve">statistically </w:t>
      </w:r>
      <w:r w:rsidR="00BE602B">
        <w:rPr>
          <w:rFonts w:ascii="Times New Roman" w:hAnsi="Times New Roman" w:cs="Times New Roman"/>
          <w:iCs/>
        </w:rPr>
        <w:t>s</w:t>
      </w:r>
      <w:r w:rsidR="006A63C9" w:rsidRPr="007A6FF3">
        <w:rPr>
          <w:rFonts w:ascii="Times New Roman" w:hAnsi="Times New Roman" w:cs="Times New Roman"/>
          <w:iCs/>
        </w:rPr>
        <w:t>ignificant</w:t>
      </w:r>
      <w:r w:rsidR="006A63C9">
        <w:rPr>
          <w:rFonts w:ascii="Times New Roman" w:hAnsi="Times New Roman" w:cs="Times New Roman"/>
          <w:iCs/>
        </w:rPr>
        <w:t xml:space="preserve"> (p&lt;0.0</w:t>
      </w:r>
      <w:r w:rsidR="009F2103">
        <w:rPr>
          <w:rFonts w:ascii="Times New Roman" w:hAnsi="Times New Roman" w:cs="Times New Roman"/>
          <w:iCs/>
        </w:rPr>
        <w:t>1</w:t>
      </w:r>
      <w:r w:rsidR="006A63C9">
        <w:rPr>
          <w:rFonts w:ascii="Times New Roman" w:hAnsi="Times New Roman" w:cs="Times New Roman"/>
          <w:iCs/>
        </w:rPr>
        <w:t>)</w:t>
      </w:r>
      <w:r w:rsidR="00BF4DFC">
        <w:rPr>
          <w:rFonts w:ascii="Times New Roman" w:hAnsi="Times New Roman" w:cs="Times New Roman"/>
          <w:iCs/>
        </w:rPr>
        <w:t>, but</w:t>
      </w:r>
      <w:r w:rsidR="006F7877">
        <w:rPr>
          <w:rFonts w:ascii="Times New Roman" w:hAnsi="Times New Roman" w:cs="Times New Roman"/>
          <w:iCs/>
        </w:rPr>
        <w:t xml:space="preserve"> </w:t>
      </w:r>
      <w:r w:rsidR="00CC0C97">
        <w:rPr>
          <w:rFonts w:ascii="Times New Roman" w:hAnsi="Times New Roman" w:cs="Times New Roman"/>
          <w:iCs/>
        </w:rPr>
        <w:t>in this model</w:t>
      </w:r>
      <w:r w:rsidR="00A74D01" w:rsidRPr="002D62FD">
        <w:rPr>
          <w:rFonts w:ascii="Times New Roman" w:hAnsi="Times New Roman" w:cs="Times New Roman"/>
          <w:iCs/>
        </w:rPr>
        <w:t xml:space="preserve"> </w:t>
      </w:r>
      <w:r w:rsidR="00C677BB" w:rsidRPr="002D62FD">
        <w:rPr>
          <w:rFonts w:ascii="Times New Roman" w:hAnsi="Times New Roman" w:cs="Times New Roman"/>
          <w:iCs/>
        </w:rPr>
        <w:t>systematic review also achieved statistical significan</w:t>
      </w:r>
      <w:r w:rsidR="002D62FD" w:rsidRPr="002D62FD">
        <w:rPr>
          <w:rFonts w:ascii="Times New Roman" w:hAnsi="Times New Roman" w:cs="Times New Roman"/>
          <w:iCs/>
        </w:rPr>
        <w:t>c</w:t>
      </w:r>
      <w:r w:rsidR="00C677BB" w:rsidRPr="002D62FD">
        <w:rPr>
          <w:rFonts w:ascii="Times New Roman" w:hAnsi="Times New Roman" w:cs="Times New Roman"/>
          <w:iCs/>
        </w:rPr>
        <w:t>e</w:t>
      </w:r>
      <w:r w:rsidR="002D62FD" w:rsidRPr="002D62FD">
        <w:rPr>
          <w:rFonts w:ascii="Times New Roman" w:hAnsi="Times New Roman" w:cs="Times New Roman"/>
          <w:iCs/>
        </w:rPr>
        <w:t xml:space="preserve"> as an independent predictor (OR 1</w:t>
      </w:r>
      <w:r w:rsidR="00CC0C97">
        <w:rPr>
          <w:rFonts w:ascii="Times New Roman" w:hAnsi="Times New Roman" w:cs="Times New Roman"/>
          <w:iCs/>
        </w:rPr>
        <w:t xml:space="preserve">.89, 95% CI 1.52-3.32, p=0.014) </w:t>
      </w:r>
      <w:r w:rsidR="00CC0C97">
        <w:rPr>
          <w:rFonts w:ascii="Times New Roman" w:hAnsi="Times New Roman" w:cs="Times New Roman"/>
        </w:rPr>
        <w:t>(full data not presented).</w:t>
      </w:r>
    </w:p>
    <w:p w14:paraId="2CEE0E70" w14:textId="77777777" w:rsidR="002D62FD" w:rsidRDefault="002D62FD" w:rsidP="007A6FF3">
      <w:pPr>
        <w:spacing w:line="360" w:lineRule="auto"/>
        <w:jc w:val="both"/>
        <w:rPr>
          <w:rFonts w:ascii="Times New Roman" w:hAnsi="Times New Roman" w:cs="Times New Roman"/>
          <w:iCs/>
        </w:rPr>
      </w:pPr>
    </w:p>
    <w:p w14:paraId="572A4B85" w14:textId="1CA684B5" w:rsidR="000D7907" w:rsidRDefault="00C5792F" w:rsidP="007A6FF3">
      <w:pPr>
        <w:spacing w:line="360" w:lineRule="auto"/>
        <w:jc w:val="both"/>
        <w:rPr>
          <w:rFonts w:ascii="Times New Roman" w:hAnsi="Times New Roman" w:cs="Times New Roman"/>
        </w:rPr>
      </w:pPr>
      <w:r>
        <w:rPr>
          <w:rFonts w:ascii="Times New Roman" w:hAnsi="Times New Roman" w:cs="Times New Roman"/>
        </w:rPr>
        <w:t>T</w:t>
      </w:r>
      <w:r w:rsidR="00FD4E64" w:rsidRPr="007A6FF3">
        <w:rPr>
          <w:rFonts w:ascii="Times New Roman" w:hAnsi="Times New Roman" w:cs="Times New Roman"/>
        </w:rPr>
        <w:t>o illustrate these findings further, a typical example of each recommendati</w:t>
      </w:r>
      <w:r w:rsidR="00CC0C97">
        <w:rPr>
          <w:rFonts w:ascii="Times New Roman" w:hAnsi="Times New Roman" w:cs="Times New Roman"/>
        </w:rPr>
        <w:t>on and its most common evidence-</w:t>
      </w:r>
      <w:r w:rsidR="00FD4E64" w:rsidRPr="007A6FF3">
        <w:rPr>
          <w:rFonts w:ascii="Times New Roman" w:hAnsi="Times New Roman" w:cs="Times New Roman"/>
        </w:rPr>
        <w:t xml:space="preserve">base (Level </w:t>
      </w:r>
      <w:r w:rsidR="007A6FF3">
        <w:rPr>
          <w:rFonts w:ascii="Times New Roman" w:hAnsi="Times New Roman" w:cs="Times New Roman"/>
        </w:rPr>
        <w:t>1</w:t>
      </w:r>
      <w:r w:rsidR="00CC0C97">
        <w:rPr>
          <w:rFonts w:ascii="Times New Roman" w:hAnsi="Times New Roman" w:cs="Times New Roman"/>
        </w:rPr>
        <w:t xml:space="preserve"> for Standard A</w:t>
      </w:r>
      <w:r w:rsidR="00FD4E64" w:rsidRPr="007A6FF3">
        <w:rPr>
          <w:rFonts w:ascii="Times New Roman" w:hAnsi="Times New Roman" w:cs="Times New Roman"/>
        </w:rPr>
        <w:t xml:space="preserve">rrangements, Level </w:t>
      </w:r>
      <w:r w:rsidR="007A6FF3">
        <w:rPr>
          <w:rFonts w:ascii="Times New Roman" w:hAnsi="Times New Roman" w:cs="Times New Roman"/>
        </w:rPr>
        <w:t>2 or 3</w:t>
      </w:r>
      <w:r w:rsidR="00FD4E64" w:rsidRPr="007A6FF3">
        <w:rPr>
          <w:rFonts w:ascii="Times New Roman" w:hAnsi="Times New Roman" w:cs="Times New Roman"/>
        </w:rPr>
        <w:t xml:space="preserve"> for Special etc.) is provided in the top half of Table 4. In each case, it is clear how the </w:t>
      </w:r>
      <w:r w:rsidR="004D12F6" w:rsidRPr="007A6FF3">
        <w:rPr>
          <w:rFonts w:ascii="Times New Roman" w:hAnsi="Times New Roman" w:cs="Times New Roman"/>
        </w:rPr>
        <w:t xml:space="preserve">level and size of the </w:t>
      </w:r>
      <w:r w:rsidR="00FD4E64" w:rsidRPr="007A6FF3">
        <w:rPr>
          <w:rFonts w:ascii="Times New Roman" w:hAnsi="Times New Roman" w:cs="Times New Roman"/>
        </w:rPr>
        <w:t>evidence</w:t>
      </w:r>
      <w:r w:rsidR="005B126E">
        <w:rPr>
          <w:rFonts w:ascii="Times New Roman" w:hAnsi="Times New Roman" w:cs="Times New Roman"/>
        </w:rPr>
        <w:t>-</w:t>
      </w:r>
      <w:r w:rsidR="00FD4E64" w:rsidRPr="007A6FF3">
        <w:rPr>
          <w:rFonts w:ascii="Times New Roman" w:hAnsi="Times New Roman" w:cs="Times New Roman"/>
        </w:rPr>
        <w:t xml:space="preserve">base might have contributed to the recommendation decision. </w:t>
      </w:r>
    </w:p>
    <w:p w14:paraId="34596448" w14:textId="77777777" w:rsidR="00EF3BEF" w:rsidRDefault="00EF3BEF" w:rsidP="007A6FF3">
      <w:pPr>
        <w:spacing w:line="360" w:lineRule="auto"/>
        <w:jc w:val="both"/>
        <w:rPr>
          <w:rFonts w:ascii="Times New Roman" w:hAnsi="Times New Roman" w:cs="Times New Roman"/>
        </w:rPr>
      </w:pPr>
    </w:p>
    <w:p w14:paraId="27A03E99" w14:textId="498E4029" w:rsidR="00EF3BEF" w:rsidRDefault="00EF3BEF" w:rsidP="007A6FF3">
      <w:pPr>
        <w:spacing w:line="360" w:lineRule="auto"/>
        <w:jc w:val="both"/>
        <w:rPr>
          <w:rFonts w:ascii="Times New Roman" w:hAnsi="Times New Roman" w:cs="Times New Roman"/>
        </w:rPr>
      </w:pPr>
      <w:r>
        <w:rPr>
          <w:rFonts w:ascii="Times New Roman" w:hAnsi="Times New Roman" w:cs="Times New Roman"/>
        </w:rPr>
        <w:t>&lt;insert Table 4&gt;</w:t>
      </w:r>
    </w:p>
    <w:p w14:paraId="6468E82F" w14:textId="77777777" w:rsidR="00EF3BEF" w:rsidRDefault="00EF3BEF" w:rsidP="007A6FF3">
      <w:pPr>
        <w:spacing w:line="360" w:lineRule="auto"/>
        <w:jc w:val="both"/>
        <w:rPr>
          <w:rFonts w:ascii="Times New Roman" w:hAnsi="Times New Roman" w:cs="Times New Roman"/>
        </w:rPr>
      </w:pPr>
    </w:p>
    <w:p w14:paraId="0D79FC22" w14:textId="159C7269" w:rsidR="00ED466A" w:rsidRDefault="00ED466A" w:rsidP="007A6FF3">
      <w:pPr>
        <w:spacing w:line="360" w:lineRule="auto"/>
        <w:jc w:val="both"/>
        <w:rPr>
          <w:rFonts w:ascii="Times New Roman" w:hAnsi="Times New Roman" w:cs="Times New Roman"/>
        </w:rPr>
      </w:pPr>
      <w:r w:rsidRPr="007A6FF3">
        <w:rPr>
          <w:rFonts w:ascii="Times New Roman" w:hAnsi="Times New Roman" w:cs="Times New Roman"/>
        </w:rPr>
        <w:t xml:space="preserve">However, the bottom half of this table also provides an atypical example of each type of recommendation. These latter examples serve to highlight the fact that factors other than the level of evidence </w:t>
      </w:r>
      <w:r w:rsidR="00D01390" w:rsidRPr="007A6FF3">
        <w:rPr>
          <w:rFonts w:ascii="Times New Roman" w:hAnsi="Times New Roman" w:cs="Times New Roman"/>
        </w:rPr>
        <w:t>available</w:t>
      </w:r>
      <w:r w:rsidR="00D01390">
        <w:rPr>
          <w:rFonts w:ascii="Times New Roman" w:hAnsi="Times New Roman" w:cs="Times New Roman"/>
        </w:rPr>
        <w:t xml:space="preserve"> or numbers of patients</w:t>
      </w:r>
      <w:r w:rsidR="00D01390" w:rsidRPr="007A6FF3">
        <w:rPr>
          <w:rFonts w:ascii="Times New Roman" w:hAnsi="Times New Roman" w:cs="Times New Roman"/>
        </w:rPr>
        <w:t xml:space="preserve"> </w:t>
      </w:r>
      <w:r w:rsidR="005B126E">
        <w:rPr>
          <w:rFonts w:ascii="Times New Roman" w:hAnsi="Times New Roman" w:cs="Times New Roman"/>
        </w:rPr>
        <w:t xml:space="preserve">can </w:t>
      </w:r>
      <w:r w:rsidRPr="007A6FF3">
        <w:rPr>
          <w:rFonts w:ascii="Times New Roman" w:hAnsi="Times New Roman" w:cs="Times New Roman"/>
        </w:rPr>
        <w:t xml:space="preserve">also play a key role. </w:t>
      </w:r>
    </w:p>
    <w:p w14:paraId="589C6339" w14:textId="4E35FB67" w:rsidR="00A23DF2" w:rsidRDefault="00F43A50" w:rsidP="007A6FF3">
      <w:pPr>
        <w:spacing w:line="360" w:lineRule="auto"/>
        <w:jc w:val="both"/>
        <w:rPr>
          <w:rFonts w:ascii="Times New Roman" w:hAnsi="Times New Roman" w:cs="Times New Roman"/>
        </w:rPr>
      </w:pPr>
      <w:r w:rsidRPr="007A6FF3">
        <w:rPr>
          <w:rFonts w:ascii="Times New Roman" w:hAnsi="Times New Roman" w:cs="Times New Roman"/>
        </w:rPr>
        <w:t xml:space="preserve">In the case of </w:t>
      </w:r>
      <w:r w:rsidR="00556FDF">
        <w:rPr>
          <w:rFonts w:ascii="Times New Roman" w:hAnsi="Times New Roman" w:cs="Times New Roman"/>
        </w:rPr>
        <w:t xml:space="preserve">the Standard </w:t>
      </w:r>
      <w:r w:rsidR="00C5792F">
        <w:rPr>
          <w:rFonts w:ascii="Times New Roman" w:hAnsi="Times New Roman" w:cs="Times New Roman"/>
        </w:rPr>
        <w:t>A</w:t>
      </w:r>
      <w:r w:rsidR="000544FB">
        <w:rPr>
          <w:rFonts w:ascii="Times New Roman" w:hAnsi="Times New Roman" w:cs="Times New Roman"/>
        </w:rPr>
        <w:t xml:space="preserve">rrangements </w:t>
      </w:r>
      <w:r w:rsidR="00556FDF">
        <w:rPr>
          <w:rFonts w:ascii="Times New Roman" w:hAnsi="Times New Roman" w:cs="Times New Roman"/>
        </w:rPr>
        <w:t xml:space="preserve">recommendation in </w:t>
      </w:r>
      <w:r w:rsidRPr="007A6FF3">
        <w:rPr>
          <w:rFonts w:ascii="Times New Roman" w:hAnsi="Times New Roman" w:cs="Times New Roman"/>
        </w:rPr>
        <w:t>IPG</w:t>
      </w:r>
      <w:r w:rsidR="008E75D8">
        <w:rPr>
          <w:rFonts w:ascii="Times New Roman" w:hAnsi="Times New Roman" w:cs="Times New Roman"/>
        </w:rPr>
        <w:t>554</w:t>
      </w:r>
      <w:r w:rsidRPr="007A6FF3">
        <w:rPr>
          <w:rFonts w:ascii="Times New Roman" w:hAnsi="Times New Roman" w:cs="Times New Roman"/>
        </w:rPr>
        <w:t xml:space="preserve"> (see Table 4), the level </w:t>
      </w:r>
      <w:r w:rsidR="00B64572" w:rsidRPr="007A6FF3">
        <w:rPr>
          <w:rFonts w:ascii="Times New Roman" w:hAnsi="Times New Roman" w:cs="Times New Roman"/>
        </w:rPr>
        <w:t>of</w:t>
      </w:r>
      <w:r w:rsidRPr="007A6FF3">
        <w:rPr>
          <w:rFonts w:ascii="Times New Roman" w:hAnsi="Times New Roman" w:cs="Times New Roman"/>
        </w:rPr>
        <w:t xml:space="preserve"> evidence was relatively low</w:t>
      </w:r>
      <w:r w:rsidR="00681470">
        <w:rPr>
          <w:rFonts w:ascii="Times New Roman" w:hAnsi="Times New Roman" w:cs="Times New Roman"/>
        </w:rPr>
        <w:t>,</w:t>
      </w:r>
      <w:r w:rsidR="00D41C4A">
        <w:rPr>
          <w:rFonts w:ascii="Times New Roman" w:hAnsi="Times New Roman" w:cs="Times New Roman"/>
        </w:rPr>
        <w:t xml:space="preserve"> </w:t>
      </w:r>
      <w:r w:rsidRPr="007A6FF3">
        <w:rPr>
          <w:rFonts w:ascii="Times New Roman" w:hAnsi="Times New Roman" w:cs="Times New Roman"/>
        </w:rPr>
        <w:t>as was the number of included patients</w:t>
      </w:r>
      <w:r w:rsidR="00681470">
        <w:rPr>
          <w:rFonts w:ascii="Times New Roman" w:hAnsi="Times New Roman" w:cs="Times New Roman"/>
        </w:rPr>
        <w:t xml:space="preserve"> (n=226)</w:t>
      </w:r>
      <w:r w:rsidRPr="007A6FF3">
        <w:rPr>
          <w:rFonts w:ascii="Times New Roman" w:hAnsi="Times New Roman" w:cs="Times New Roman"/>
        </w:rPr>
        <w:t xml:space="preserve">, but </w:t>
      </w:r>
      <w:r w:rsidR="000F07C6" w:rsidRPr="007A6FF3">
        <w:rPr>
          <w:rFonts w:ascii="Times New Roman" w:hAnsi="Times New Roman" w:cs="Times New Roman"/>
        </w:rPr>
        <w:t>the guidance stressed that</w:t>
      </w:r>
      <w:r w:rsidR="005B126E">
        <w:rPr>
          <w:rFonts w:ascii="Times New Roman" w:hAnsi="Times New Roman" w:cs="Times New Roman"/>
        </w:rPr>
        <w:t>,</w:t>
      </w:r>
      <w:r w:rsidR="000F07C6" w:rsidRPr="007A6FF3">
        <w:rPr>
          <w:rFonts w:ascii="Times New Roman" w:hAnsi="Times New Roman" w:cs="Times New Roman"/>
        </w:rPr>
        <w:t xml:space="preserve"> </w:t>
      </w:r>
      <w:r w:rsidR="005B126E">
        <w:rPr>
          <w:rFonts w:ascii="Times New Roman" w:hAnsi="Times New Roman" w:cs="Times New Roman"/>
        </w:rPr>
        <w:t xml:space="preserve">despite there being the ‘potential for some serious but well-recognised safety concerns’, there was some </w:t>
      </w:r>
      <w:r w:rsidR="005B126E" w:rsidRPr="007A6FF3">
        <w:rPr>
          <w:rFonts w:ascii="Times New Roman" w:hAnsi="Times New Roman" w:cs="Times New Roman"/>
        </w:rPr>
        <w:t xml:space="preserve">evidence of efficacy </w:t>
      </w:r>
      <w:r w:rsidR="005B126E">
        <w:rPr>
          <w:rFonts w:ascii="Times New Roman" w:hAnsi="Times New Roman" w:cs="Times New Roman"/>
        </w:rPr>
        <w:t>and</w:t>
      </w:r>
      <w:r w:rsidR="000F07C6" w:rsidRPr="007A6FF3">
        <w:rPr>
          <w:rFonts w:ascii="Times New Roman" w:hAnsi="Times New Roman" w:cs="Times New Roman"/>
        </w:rPr>
        <w:t xml:space="preserve"> few or no alternative interventions for </w:t>
      </w:r>
      <w:r w:rsidR="00C5792F">
        <w:rPr>
          <w:rFonts w:ascii="Times New Roman" w:hAnsi="Times New Roman" w:cs="Times New Roman"/>
        </w:rPr>
        <w:t>those</w:t>
      </w:r>
      <w:r w:rsidR="005B126E">
        <w:rPr>
          <w:rFonts w:ascii="Times New Roman" w:hAnsi="Times New Roman" w:cs="Times New Roman"/>
        </w:rPr>
        <w:t xml:space="preserve"> </w:t>
      </w:r>
      <w:r w:rsidR="00383EFD">
        <w:rPr>
          <w:rFonts w:ascii="Times New Roman" w:hAnsi="Times New Roman" w:cs="Times New Roman"/>
        </w:rPr>
        <w:t>who were</w:t>
      </w:r>
      <w:r w:rsidR="008E75D8">
        <w:rPr>
          <w:rFonts w:ascii="Times New Roman" w:hAnsi="Times New Roman" w:cs="Times New Roman"/>
        </w:rPr>
        <w:t xml:space="preserve"> unsuitable for other types of surgery</w:t>
      </w:r>
      <w:r w:rsidR="00556FDF">
        <w:rPr>
          <w:rFonts w:ascii="Times New Roman" w:hAnsi="Times New Roman" w:cs="Times New Roman"/>
        </w:rPr>
        <w:t xml:space="preserve"> </w:t>
      </w:r>
      <w:r w:rsidR="00556FDF" w:rsidRPr="007A6FF3">
        <w:rPr>
          <w:rFonts w:ascii="Times New Roman" w:hAnsi="Times New Roman" w:cs="Times New Roman"/>
        </w:rPr>
        <w:t>(</w:t>
      </w:r>
      <w:r w:rsidR="00556FDF">
        <w:rPr>
          <w:rFonts w:ascii="Times New Roman" w:hAnsi="Times New Roman" w:cs="Times New Roman"/>
        </w:rPr>
        <w:t xml:space="preserve">i.e. </w:t>
      </w:r>
      <w:r w:rsidR="00735AC2">
        <w:rPr>
          <w:rFonts w:ascii="Times New Roman" w:hAnsi="Times New Roman" w:cs="Times New Roman"/>
        </w:rPr>
        <w:t xml:space="preserve">there was </w:t>
      </w:r>
      <w:r w:rsidR="00556FDF">
        <w:rPr>
          <w:rFonts w:ascii="Times New Roman" w:hAnsi="Times New Roman" w:cs="Times New Roman"/>
        </w:rPr>
        <w:t>unmet need)</w:t>
      </w:r>
      <w:r w:rsidR="00A23DF2" w:rsidRPr="007A6FF3">
        <w:rPr>
          <w:rFonts w:ascii="Times New Roman" w:hAnsi="Times New Roman" w:cs="Times New Roman"/>
        </w:rPr>
        <w:t xml:space="preserve">. </w:t>
      </w:r>
      <w:r w:rsidR="008E75D8">
        <w:rPr>
          <w:rFonts w:ascii="Times New Roman" w:hAnsi="Times New Roman" w:cs="Times New Roman"/>
        </w:rPr>
        <w:t xml:space="preserve">Tellingly, the </w:t>
      </w:r>
      <w:r w:rsidR="00A23DF2">
        <w:rPr>
          <w:rFonts w:ascii="Times New Roman" w:hAnsi="Times New Roman" w:cs="Times New Roman"/>
        </w:rPr>
        <w:t>same IPG recommended</w:t>
      </w:r>
      <w:r w:rsidR="008E75D8">
        <w:rPr>
          <w:rFonts w:ascii="Times New Roman" w:hAnsi="Times New Roman" w:cs="Times New Roman"/>
        </w:rPr>
        <w:t xml:space="preserve"> Special arrangements</w:t>
      </w:r>
      <w:r w:rsidR="00A23DF2">
        <w:rPr>
          <w:rFonts w:ascii="Times New Roman" w:hAnsi="Times New Roman" w:cs="Times New Roman"/>
        </w:rPr>
        <w:t xml:space="preserve"> for</w:t>
      </w:r>
      <w:r w:rsidR="008E75D8">
        <w:rPr>
          <w:rFonts w:ascii="Times New Roman" w:hAnsi="Times New Roman" w:cs="Times New Roman"/>
        </w:rPr>
        <w:t xml:space="preserve"> patients for whom another type of surgery was an option. </w:t>
      </w:r>
    </w:p>
    <w:p w14:paraId="75625E81" w14:textId="57AEBE8F" w:rsidR="003B06C4" w:rsidRDefault="0017411A" w:rsidP="007A6FF3">
      <w:pPr>
        <w:spacing w:line="360" w:lineRule="auto"/>
        <w:jc w:val="both"/>
        <w:rPr>
          <w:rFonts w:ascii="Times New Roman" w:hAnsi="Times New Roman" w:cs="Times New Roman"/>
        </w:rPr>
      </w:pPr>
      <w:r w:rsidRPr="007A6FF3">
        <w:rPr>
          <w:rFonts w:ascii="Times New Roman" w:hAnsi="Times New Roman" w:cs="Times New Roman"/>
        </w:rPr>
        <w:t>IPG</w:t>
      </w:r>
      <w:r w:rsidR="003B06C4">
        <w:rPr>
          <w:rFonts w:ascii="Times New Roman" w:hAnsi="Times New Roman" w:cs="Times New Roman"/>
        </w:rPr>
        <w:t>429</w:t>
      </w:r>
      <w:r w:rsidRPr="007A6FF3">
        <w:rPr>
          <w:rFonts w:ascii="Times New Roman" w:hAnsi="Times New Roman" w:cs="Times New Roman"/>
        </w:rPr>
        <w:t xml:space="preserve"> represents an example of a</w:t>
      </w:r>
      <w:r w:rsidR="0014495F" w:rsidRPr="007A6FF3">
        <w:rPr>
          <w:rFonts w:ascii="Times New Roman" w:hAnsi="Times New Roman" w:cs="Times New Roman"/>
        </w:rPr>
        <w:t xml:space="preserve"> Research Only recommendation that appears to satisfy the </w:t>
      </w:r>
      <w:r w:rsidR="00230171" w:rsidRPr="007A6FF3">
        <w:rPr>
          <w:rFonts w:ascii="Times New Roman" w:hAnsi="Times New Roman" w:cs="Times New Roman"/>
        </w:rPr>
        <w:t xml:space="preserve">‘level of </w:t>
      </w:r>
      <w:r w:rsidR="0014495F" w:rsidRPr="007A6FF3">
        <w:rPr>
          <w:rFonts w:ascii="Times New Roman" w:hAnsi="Times New Roman" w:cs="Times New Roman"/>
        </w:rPr>
        <w:t>eviden</w:t>
      </w:r>
      <w:r w:rsidR="00230171" w:rsidRPr="007A6FF3">
        <w:rPr>
          <w:rFonts w:ascii="Times New Roman" w:hAnsi="Times New Roman" w:cs="Times New Roman"/>
        </w:rPr>
        <w:t>ce’</w:t>
      </w:r>
      <w:r w:rsidR="0014495F" w:rsidRPr="007A6FF3">
        <w:rPr>
          <w:rFonts w:ascii="Times New Roman" w:hAnsi="Times New Roman" w:cs="Times New Roman"/>
        </w:rPr>
        <w:t xml:space="preserve"> requirements for </w:t>
      </w:r>
      <w:r w:rsidR="00230171" w:rsidRPr="007A6FF3">
        <w:rPr>
          <w:rFonts w:ascii="Times New Roman" w:hAnsi="Times New Roman" w:cs="Times New Roman"/>
        </w:rPr>
        <w:t xml:space="preserve">a Standard </w:t>
      </w:r>
      <w:r w:rsidR="00C5792F">
        <w:rPr>
          <w:rFonts w:ascii="Times New Roman" w:hAnsi="Times New Roman" w:cs="Times New Roman"/>
        </w:rPr>
        <w:t xml:space="preserve">Arrangements </w:t>
      </w:r>
      <w:r w:rsidR="00230171" w:rsidRPr="007A6FF3">
        <w:rPr>
          <w:rFonts w:ascii="Times New Roman" w:hAnsi="Times New Roman" w:cs="Times New Roman"/>
        </w:rPr>
        <w:t>recommendation</w:t>
      </w:r>
      <w:r w:rsidR="00C5792F">
        <w:rPr>
          <w:rFonts w:ascii="Times New Roman" w:hAnsi="Times New Roman" w:cs="Times New Roman"/>
        </w:rPr>
        <w:t>. H</w:t>
      </w:r>
      <w:r w:rsidR="0013395B">
        <w:rPr>
          <w:rFonts w:ascii="Times New Roman" w:hAnsi="Times New Roman" w:cs="Times New Roman"/>
        </w:rPr>
        <w:t>owever</w:t>
      </w:r>
      <w:r w:rsidR="00C5792F">
        <w:rPr>
          <w:rFonts w:ascii="Times New Roman" w:hAnsi="Times New Roman" w:cs="Times New Roman"/>
        </w:rPr>
        <w:t>,</w:t>
      </w:r>
      <w:r w:rsidR="003B06C4">
        <w:rPr>
          <w:rFonts w:ascii="Times New Roman" w:hAnsi="Times New Roman" w:cs="Times New Roman"/>
        </w:rPr>
        <w:t xml:space="preserve"> </w:t>
      </w:r>
      <w:r w:rsidR="00D41C4A">
        <w:rPr>
          <w:rFonts w:ascii="Times New Roman" w:hAnsi="Times New Roman" w:cs="Times New Roman"/>
        </w:rPr>
        <w:t>the procedure had</w:t>
      </w:r>
      <w:r w:rsidR="003B06C4">
        <w:rPr>
          <w:rFonts w:ascii="Times New Roman" w:hAnsi="Times New Roman" w:cs="Times New Roman"/>
        </w:rPr>
        <w:t xml:space="preserve"> </w:t>
      </w:r>
      <w:r w:rsidR="00D41C4A">
        <w:rPr>
          <w:rFonts w:ascii="Times New Roman" w:hAnsi="Times New Roman" w:cs="Times New Roman"/>
        </w:rPr>
        <w:t>clear safety risks;</w:t>
      </w:r>
      <w:r w:rsidR="003B06C4">
        <w:rPr>
          <w:rFonts w:ascii="Times New Roman" w:hAnsi="Times New Roman" w:cs="Times New Roman"/>
        </w:rPr>
        <w:t xml:space="preserve"> </w:t>
      </w:r>
      <w:r w:rsidR="00D41C4A">
        <w:rPr>
          <w:rFonts w:ascii="Times New Roman" w:hAnsi="Times New Roman" w:cs="Times New Roman"/>
        </w:rPr>
        <w:t xml:space="preserve">there were </w:t>
      </w:r>
      <w:r w:rsidR="003B06C4">
        <w:rPr>
          <w:rFonts w:ascii="Times New Roman" w:hAnsi="Times New Roman" w:cs="Times New Roman"/>
        </w:rPr>
        <w:t xml:space="preserve">uncertainties over efficacy, and the </w:t>
      </w:r>
      <w:r w:rsidR="00191B76" w:rsidRPr="007A6FF3">
        <w:rPr>
          <w:rFonts w:ascii="Times New Roman" w:hAnsi="Times New Roman" w:cs="Times New Roman"/>
        </w:rPr>
        <w:t xml:space="preserve">data were </w:t>
      </w:r>
      <w:r w:rsidR="003B06C4">
        <w:rPr>
          <w:rFonts w:ascii="Times New Roman" w:hAnsi="Times New Roman" w:cs="Times New Roman"/>
        </w:rPr>
        <w:t xml:space="preserve">considered insufficiently long-term. These issues, and </w:t>
      </w:r>
      <w:r w:rsidR="003B06C4" w:rsidRPr="007A6FF3">
        <w:rPr>
          <w:rFonts w:ascii="Times New Roman" w:hAnsi="Times New Roman" w:cs="Times New Roman"/>
        </w:rPr>
        <w:t>optimal patient selection, could only be addressed by further research.</w:t>
      </w:r>
      <w:r w:rsidR="00A23DF2" w:rsidRPr="00A23DF2">
        <w:rPr>
          <w:rFonts w:ascii="Times New Roman" w:hAnsi="Times New Roman" w:cs="Times New Roman"/>
        </w:rPr>
        <w:t xml:space="preserve"> </w:t>
      </w:r>
      <w:r w:rsidR="00A23DF2" w:rsidRPr="007A6FF3">
        <w:rPr>
          <w:rFonts w:ascii="Times New Roman" w:hAnsi="Times New Roman" w:cs="Times New Roman"/>
        </w:rPr>
        <w:t>A similar set of circumstances appe</w:t>
      </w:r>
      <w:r w:rsidR="00A23DF2">
        <w:rPr>
          <w:rFonts w:ascii="Times New Roman" w:hAnsi="Times New Roman" w:cs="Times New Roman"/>
        </w:rPr>
        <w:t>ars to apply in the case of IPG592</w:t>
      </w:r>
      <w:r w:rsidR="00A23DF2" w:rsidRPr="007A6FF3">
        <w:rPr>
          <w:rFonts w:ascii="Times New Roman" w:hAnsi="Times New Roman" w:cs="Times New Roman"/>
        </w:rPr>
        <w:t xml:space="preserve"> (Special</w:t>
      </w:r>
      <w:r w:rsidR="00C5792F">
        <w:rPr>
          <w:rFonts w:ascii="Times New Roman" w:hAnsi="Times New Roman" w:cs="Times New Roman"/>
        </w:rPr>
        <w:t xml:space="preserve"> A</w:t>
      </w:r>
      <w:r w:rsidR="00A23DF2">
        <w:rPr>
          <w:rFonts w:ascii="Times New Roman" w:hAnsi="Times New Roman" w:cs="Times New Roman"/>
        </w:rPr>
        <w:t>rrangements</w:t>
      </w:r>
      <w:r w:rsidR="00A23DF2" w:rsidRPr="007A6FF3">
        <w:rPr>
          <w:rFonts w:ascii="Times New Roman" w:hAnsi="Times New Roman" w:cs="Times New Roman"/>
        </w:rPr>
        <w:t>)</w:t>
      </w:r>
      <w:r w:rsidR="00C5792F">
        <w:rPr>
          <w:rFonts w:ascii="Times New Roman" w:hAnsi="Times New Roman" w:cs="Times New Roman"/>
        </w:rPr>
        <w:t>, where</w:t>
      </w:r>
      <w:r w:rsidR="00A23DF2" w:rsidRPr="00A23DF2">
        <w:rPr>
          <w:rFonts w:ascii="Times New Roman" w:hAnsi="Times New Roman" w:cs="Times New Roman"/>
        </w:rPr>
        <w:t xml:space="preserve"> </w:t>
      </w:r>
      <w:r w:rsidR="00C5792F">
        <w:rPr>
          <w:rFonts w:ascii="Times New Roman" w:hAnsi="Times New Roman" w:cs="Times New Roman"/>
        </w:rPr>
        <w:t>the evidence-</w:t>
      </w:r>
      <w:r w:rsidR="00A23DF2" w:rsidRPr="007A6FF3">
        <w:rPr>
          <w:rFonts w:ascii="Times New Roman" w:hAnsi="Times New Roman" w:cs="Times New Roman"/>
        </w:rPr>
        <w:t>base included a systematic review and covered more than 1000 patients.</w:t>
      </w:r>
      <w:r w:rsidR="00A23DF2">
        <w:rPr>
          <w:rFonts w:ascii="Times New Roman" w:hAnsi="Times New Roman" w:cs="Times New Roman"/>
        </w:rPr>
        <w:t xml:space="preserve"> However, as with IPG429, there were some </w:t>
      </w:r>
      <w:r w:rsidR="0013617E">
        <w:rPr>
          <w:rFonts w:ascii="Times New Roman" w:hAnsi="Times New Roman" w:cs="Times New Roman"/>
        </w:rPr>
        <w:t>uncertainties over efficacy</w:t>
      </w:r>
      <w:r w:rsidR="00A23DF2">
        <w:rPr>
          <w:rFonts w:ascii="Times New Roman" w:hAnsi="Times New Roman" w:cs="Times New Roman"/>
        </w:rPr>
        <w:t xml:space="preserve"> </w:t>
      </w:r>
      <w:r w:rsidR="00383EFD">
        <w:rPr>
          <w:rFonts w:ascii="Times New Roman" w:hAnsi="Times New Roman" w:cs="Times New Roman"/>
        </w:rPr>
        <w:t>(</w:t>
      </w:r>
      <w:r w:rsidR="00A23DF2">
        <w:rPr>
          <w:rFonts w:ascii="Times New Roman" w:hAnsi="Times New Roman" w:cs="Times New Roman"/>
        </w:rPr>
        <w:t>inconsistenc</w:t>
      </w:r>
      <w:r w:rsidR="00D41C4A">
        <w:rPr>
          <w:rFonts w:ascii="Times New Roman" w:hAnsi="Times New Roman" w:cs="Times New Roman"/>
        </w:rPr>
        <w:t>ies in findings across studies</w:t>
      </w:r>
      <w:r w:rsidR="00383EFD">
        <w:rPr>
          <w:rFonts w:ascii="Times New Roman" w:hAnsi="Times New Roman" w:cs="Times New Roman"/>
        </w:rPr>
        <w:t>)</w:t>
      </w:r>
      <w:r w:rsidR="00A23DF2">
        <w:rPr>
          <w:rFonts w:ascii="Times New Roman" w:hAnsi="Times New Roman" w:cs="Times New Roman"/>
        </w:rPr>
        <w:t xml:space="preserve">, but </w:t>
      </w:r>
      <w:r w:rsidR="00CC0C97">
        <w:rPr>
          <w:rFonts w:ascii="Times New Roman" w:hAnsi="Times New Roman" w:cs="Times New Roman"/>
        </w:rPr>
        <w:t>in this case</w:t>
      </w:r>
      <w:r w:rsidR="00A23DF2">
        <w:rPr>
          <w:rFonts w:ascii="Times New Roman" w:hAnsi="Times New Roman" w:cs="Times New Roman"/>
        </w:rPr>
        <w:t xml:space="preserve"> there were no safety concerns. The recommendation was therefore Special </w:t>
      </w:r>
      <w:r w:rsidR="00CC0C97">
        <w:rPr>
          <w:rFonts w:ascii="Times New Roman" w:hAnsi="Times New Roman" w:cs="Times New Roman"/>
        </w:rPr>
        <w:t>A</w:t>
      </w:r>
      <w:r w:rsidR="00A23DF2">
        <w:rPr>
          <w:rFonts w:ascii="Times New Roman" w:hAnsi="Times New Roman" w:cs="Times New Roman"/>
        </w:rPr>
        <w:t>rrangements.</w:t>
      </w:r>
    </w:p>
    <w:p w14:paraId="34CF656B" w14:textId="032904C0" w:rsidR="00AF5959" w:rsidRPr="00AF5959" w:rsidRDefault="00A23DF2" w:rsidP="00AF5959">
      <w:pPr>
        <w:spacing w:line="360" w:lineRule="auto"/>
        <w:jc w:val="both"/>
        <w:rPr>
          <w:rFonts w:ascii="Times New Roman" w:hAnsi="Times New Roman" w:cs="Times New Roman"/>
        </w:rPr>
      </w:pPr>
      <w:r>
        <w:rPr>
          <w:rFonts w:ascii="Times New Roman" w:hAnsi="Times New Roman" w:cs="Times New Roman"/>
        </w:rPr>
        <w:t>These</w:t>
      </w:r>
      <w:r w:rsidR="003B06C4">
        <w:rPr>
          <w:rFonts w:ascii="Times New Roman" w:hAnsi="Times New Roman" w:cs="Times New Roman"/>
        </w:rPr>
        <w:t xml:space="preserve"> latter case</w:t>
      </w:r>
      <w:r>
        <w:rPr>
          <w:rFonts w:ascii="Times New Roman" w:hAnsi="Times New Roman" w:cs="Times New Roman"/>
        </w:rPr>
        <w:t>s</w:t>
      </w:r>
      <w:r w:rsidR="003B06C4">
        <w:rPr>
          <w:rFonts w:ascii="Times New Roman" w:hAnsi="Times New Roman" w:cs="Times New Roman"/>
        </w:rPr>
        <w:t xml:space="preserve"> </w:t>
      </w:r>
      <w:r>
        <w:rPr>
          <w:rFonts w:ascii="Times New Roman" w:hAnsi="Times New Roman" w:cs="Times New Roman"/>
        </w:rPr>
        <w:t>underline</w:t>
      </w:r>
      <w:r w:rsidR="003B06C4">
        <w:rPr>
          <w:rFonts w:ascii="Times New Roman" w:hAnsi="Times New Roman" w:cs="Times New Roman"/>
        </w:rPr>
        <w:t xml:space="preserve"> how an ostensibly ‘negative’ recommendation </w:t>
      </w:r>
      <w:r w:rsidR="00F347CB">
        <w:rPr>
          <w:rFonts w:ascii="Times New Roman" w:hAnsi="Times New Roman" w:cs="Times New Roman"/>
        </w:rPr>
        <w:t>can</w:t>
      </w:r>
      <w:r w:rsidR="003B06C4">
        <w:rPr>
          <w:rFonts w:ascii="Times New Roman" w:hAnsi="Times New Roman" w:cs="Times New Roman"/>
        </w:rPr>
        <w:t xml:space="preserve"> be made confidently </w:t>
      </w:r>
      <w:r w:rsidR="009F1CC4">
        <w:rPr>
          <w:rFonts w:ascii="Times New Roman" w:hAnsi="Times New Roman" w:cs="Times New Roman"/>
        </w:rPr>
        <w:t>because</w:t>
      </w:r>
      <w:r>
        <w:rPr>
          <w:rFonts w:ascii="Times New Roman" w:hAnsi="Times New Roman" w:cs="Times New Roman"/>
        </w:rPr>
        <w:t xml:space="preserve"> </w:t>
      </w:r>
      <w:r w:rsidR="00331337">
        <w:rPr>
          <w:rFonts w:ascii="Times New Roman" w:hAnsi="Times New Roman" w:cs="Times New Roman"/>
        </w:rPr>
        <w:t>of the</w:t>
      </w:r>
      <w:r w:rsidR="003B06C4">
        <w:rPr>
          <w:rFonts w:ascii="Times New Roman" w:hAnsi="Times New Roman" w:cs="Times New Roman"/>
        </w:rPr>
        <w:t xml:space="preserve"> </w:t>
      </w:r>
      <w:r w:rsidR="00331337">
        <w:rPr>
          <w:rFonts w:ascii="Times New Roman" w:hAnsi="Times New Roman" w:cs="Times New Roman"/>
        </w:rPr>
        <w:t>availability of high-level evidence and large numbers of patients</w:t>
      </w:r>
      <w:r w:rsidR="00C5792F">
        <w:rPr>
          <w:rFonts w:ascii="Times New Roman" w:hAnsi="Times New Roman" w:cs="Times New Roman"/>
        </w:rPr>
        <w:t xml:space="preserve">, </w:t>
      </w:r>
      <w:r w:rsidR="00CC0C97">
        <w:rPr>
          <w:rFonts w:ascii="Times New Roman" w:hAnsi="Times New Roman" w:cs="Times New Roman"/>
        </w:rPr>
        <w:t>as well as</w:t>
      </w:r>
      <w:r w:rsidR="00C5792F">
        <w:rPr>
          <w:rFonts w:ascii="Times New Roman" w:hAnsi="Times New Roman" w:cs="Times New Roman"/>
        </w:rPr>
        <w:t xml:space="preserve"> explain</w:t>
      </w:r>
      <w:r w:rsidR="00CC0C97">
        <w:rPr>
          <w:rFonts w:ascii="Times New Roman" w:hAnsi="Times New Roman" w:cs="Times New Roman"/>
        </w:rPr>
        <w:t>ing</w:t>
      </w:r>
      <w:r w:rsidR="00C5792F">
        <w:rPr>
          <w:rFonts w:ascii="Times New Roman" w:hAnsi="Times New Roman" w:cs="Times New Roman"/>
        </w:rPr>
        <w:t xml:space="preserve"> how </w:t>
      </w:r>
      <w:r w:rsidR="00607FDC">
        <w:rPr>
          <w:rFonts w:ascii="Times New Roman" w:hAnsi="Times New Roman" w:cs="Times New Roman"/>
        </w:rPr>
        <w:t xml:space="preserve">the highest levels of evidence </w:t>
      </w:r>
      <w:r w:rsidR="00653F50">
        <w:rPr>
          <w:rFonts w:ascii="Times New Roman" w:hAnsi="Times New Roman" w:cs="Times New Roman"/>
        </w:rPr>
        <w:t xml:space="preserve">can </w:t>
      </w:r>
      <w:r w:rsidR="00383EFD">
        <w:rPr>
          <w:rFonts w:ascii="Times New Roman" w:hAnsi="Times New Roman" w:cs="Times New Roman"/>
        </w:rPr>
        <w:t xml:space="preserve">also </w:t>
      </w:r>
      <w:r w:rsidR="00653F50">
        <w:rPr>
          <w:rFonts w:ascii="Times New Roman" w:hAnsi="Times New Roman" w:cs="Times New Roman"/>
        </w:rPr>
        <w:t>produce</w:t>
      </w:r>
      <w:r w:rsidR="00607FDC">
        <w:rPr>
          <w:rFonts w:ascii="Times New Roman" w:hAnsi="Times New Roman" w:cs="Times New Roman"/>
        </w:rPr>
        <w:t xml:space="preserve"> the ‘weakest’ recommendations</w:t>
      </w:r>
      <w:r w:rsidR="003B06C4">
        <w:rPr>
          <w:rFonts w:ascii="Times New Roman" w:hAnsi="Times New Roman" w:cs="Times New Roman"/>
        </w:rPr>
        <w:t xml:space="preserve">. This is </w:t>
      </w:r>
      <w:r w:rsidR="00383EFD">
        <w:rPr>
          <w:rFonts w:ascii="Times New Roman" w:hAnsi="Times New Roman" w:cs="Times New Roman"/>
        </w:rPr>
        <w:t xml:space="preserve">also </w:t>
      </w:r>
      <w:r w:rsidR="003B06C4">
        <w:rPr>
          <w:rFonts w:ascii="Times New Roman" w:hAnsi="Times New Roman" w:cs="Times New Roman"/>
        </w:rPr>
        <w:t>reflected in the eight recommendations for ‘</w:t>
      </w:r>
      <w:r w:rsidR="00AF5959" w:rsidRPr="00AF5959">
        <w:rPr>
          <w:rFonts w:ascii="Times New Roman" w:hAnsi="Times New Roman" w:cs="Times New Roman"/>
        </w:rPr>
        <w:t>Do Not Do</w:t>
      </w:r>
      <w:r w:rsidR="003B06C4">
        <w:rPr>
          <w:rFonts w:ascii="Times New Roman" w:hAnsi="Times New Roman" w:cs="Times New Roman"/>
        </w:rPr>
        <w:t>’</w:t>
      </w:r>
      <w:r w:rsidR="00383EFD">
        <w:rPr>
          <w:rFonts w:ascii="Times New Roman" w:hAnsi="Times New Roman" w:cs="Times New Roman"/>
        </w:rPr>
        <w:t xml:space="preserve"> (data not presented)</w:t>
      </w:r>
      <w:r w:rsidR="003B06C4">
        <w:rPr>
          <w:rFonts w:ascii="Times New Roman" w:hAnsi="Times New Roman" w:cs="Times New Roman"/>
        </w:rPr>
        <w:t>.</w:t>
      </w:r>
      <w:r w:rsidR="00607FDC">
        <w:rPr>
          <w:rFonts w:ascii="Times New Roman" w:hAnsi="Times New Roman" w:cs="Times New Roman"/>
        </w:rPr>
        <w:t xml:space="preserve"> </w:t>
      </w:r>
    </w:p>
    <w:p w14:paraId="7D175E63" w14:textId="77777777" w:rsidR="0013617E" w:rsidRDefault="0013617E" w:rsidP="00BA7E5D">
      <w:pPr>
        <w:spacing w:line="360" w:lineRule="auto"/>
        <w:jc w:val="both"/>
        <w:rPr>
          <w:rFonts w:ascii="Times New Roman" w:hAnsi="Times New Roman" w:cs="Times New Roman"/>
          <w:b/>
        </w:rPr>
      </w:pPr>
    </w:p>
    <w:p w14:paraId="448023AC" w14:textId="26A3C8B0" w:rsidR="004054DA" w:rsidRPr="002E4507" w:rsidRDefault="004054DA" w:rsidP="00BA7E5D">
      <w:pPr>
        <w:spacing w:line="360" w:lineRule="auto"/>
        <w:jc w:val="both"/>
        <w:rPr>
          <w:rFonts w:ascii="Times New Roman" w:hAnsi="Times New Roman" w:cs="Times New Roman"/>
          <w:b/>
        </w:rPr>
      </w:pPr>
      <w:r w:rsidRPr="002E4507">
        <w:rPr>
          <w:rFonts w:ascii="Times New Roman" w:hAnsi="Times New Roman" w:cs="Times New Roman"/>
          <w:b/>
        </w:rPr>
        <w:t>Discussion</w:t>
      </w:r>
      <w:r w:rsidR="00671721">
        <w:rPr>
          <w:rFonts w:ascii="Times New Roman" w:hAnsi="Times New Roman" w:cs="Times New Roman"/>
          <w:b/>
        </w:rPr>
        <w:t xml:space="preserve"> </w:t>
      </w:r>
    </w:p>
    <w:p w14:paraId="02E549EA" w14:textId="6221ADF3" w:rsidR="004054DA" w:rsidRPr="00BA7E5D" w:rsidRDefault="00BC5A78" w:rsidP="00BA7E5D">
      <w:pPr>
        <w:spacing w:line="360" w:lineRule="auto"/>
        <w:jc w:val="both"/>
        <w:rPr>
          <w:rFonts w:ascii="Times New Roman" w:hAnsi="Times New Roman" w:cs="Times New Roman"/>
        </w:rPr>
      </w:pPr>
      <w:r w:rsidRPr="007A6FF3">
        <w:rPr>
          <w:rFonts w:ascii="Times New Roman" w:hAnsi="Times New Roman" w:cs="Times New Roman"/>
        </w:rPr>
        <w:t>The key findings</w:t>
      </w:r>
      <w:r>
        <w:rPr>
          <w:rFonts w:ascii="Times New Roman" w:hAnsi="Times New Roman" w:cs="Times New Roman"/>
        </w:rPr>
        <w:t xml:space="preserve"> of this study</w:t>
      </w:r>
      <w:r w:rsidR="00A11B53">
        <w:rPr>
          <w:rFonts w:ascii="Times New Roman" w:hAnsi="Times New Roman" w:cs="Times New Roman"/>
        </w:rPr>
        <w:t xml:space="preserve"> </w:t>
      </w:r>
      <w:r w:rsidRPr="007A6FF3">
        <w:rPr>
          <w:rFonts w:ascii="Times New Roman" w:hAnsi="Times New Roman" w:cs="Times New Roman"/>
        </w:rPr>
        <w:t>are that</w:t>
      </w:r>
      <w:r w:rsidR="00A11B53">
        <w:rPr>
          <w:rFonts w:ascii="Times New Roman" w:hAnsi="Times New Roman" w:cs="Times New Roman"/>
        </w:rPr>
        <w:t>,</w:t>
      </w:r>
      <w:r w:rsidRPr="007A6FF3">
        <w:rPr>
          <w:rFonts w:ascii="Times New Roman" w:hAnsi="Times New Roman" w:cs="Times New Roman"/>
        </w:rPr>
        <w:t xml:space="preserve"> </w:t>
      </w:r>
      <w:r w:rsidR="00A11B53" w:rsidRPr="00BA7E5D">
        <w:rPr>
          <w:rFonts w:ascii="Times New Roman" w:hAnsi="Times New Roman" w:cs="Times New Roman"/>
        </w:rPr>
        <w:t>as a propor</w:t>
      </w:r>
      <w:r w:rsidR="00A11B53">
        <w:rPr>
          <w:rFonts w:ascii="Times New Roman" w:hAnsi="Times New Roman" w:cs="Times New Roman"/>
        </w:rPr>
        <w:t xml:space="preserve">tion, fewer procedures </w:t>
      </w:r>
      <w:r w:rsidR="008844CA">
        <w:rPr>
          <w:rFonts w:ascii="Times New Roman" w:hAnsi="Times New Roman" w:cs="Times New Roman"/>
        </w:rPr>
        <w:t xml:space="preserve">are </w:t>
      </w:r>
      <w:r w:rsidR="004B110A">
        <w:rPr>
          <w:rFonts w:ascii="Times New Roman" w:hAnsi="Times New Roman" w:cs="Times New Roman"/>
        </w:rPr>
        <w:t xml:space="preserve">now </w:t>
      </w:r>
      <w:r w:rsidR="008844CA">
        <w:rPr>
          <w:rFonts w:ascii="Times New Roman" w:hAnsi="Times New Roman" w:cs="Times New Roman"/>
        </w:rPr>
        <w:t>achieving</w:t>
      </w:r>
      <w:r w:rsidR="00A11B53">
        <w:rPr>
          <w:rFonts w:ascii="Times New Roman" w:hAnsi="Times New Roman" w:cs="Times New Roman"/>
        </w:rPr>
        <w:t xml:space="preserve"> a S</w:t>
      </w:r>
      <w:r w:rsidR="00A11B53" w:rsidRPr="00BA7E5D">
        <w:rPr>
          <w:rFonts w:ascii="Times New Roman" w:hAnsi="Times New Roman" w:cs="Times New Roman"/>
        </w:rPr>
        <w:t xml:space="preserve">tandard </w:t>
      </w:r>
      <w:r w:rsidR="00CC0C97">
        <w:rPr>
          <w:rFonts w:ascii="Times New Roman" w:hAnsi="Times New Roman" w:cs="Times New Roman"/>
        </w:rPr>
        <w:t>A</w:t>
      </w:r>
      <w:r w:rsidR="00B21293">
        <w:rPr>
          <w:rFonts w:ascii="Times New Roman" w:hAnsi="Times New Roman" w:cs="Times New Roman"/>
        </w:rPr>
        <w:t xml:space="preserve">rrangements </w:t>
      </w:r>
      <w:r w:rsidR="00A11B53" w:rsidRPr="00BA7E5D">
        <w:rPr>
          <w:rFonts w:ascii="Times New Roman" w:hAnsi="Times New Roman" w:cs="Times New Roman"/>
        </w:rPr>
        <w:t>recommendation, and a</w:t>
      </w:r>
      <w:r w:rsidR="008844CA">
        <w:rPr>
          <w:rFonts w:ascii="Times New Roman" w:hAnsi="Times New Roman" w:cs="Times New Roman"/>
        </w:rPr>
        <w:t>n increasingly</w:t>
      </w:r>
      <w:r w:rsidR="00A11B53" w:rsidRPr="00BA7E5D">
        <w:rPr>
          <w:rFonts w:ascii="Times New Roman" w:hAnsi="Times New Roman" w:cs="Times New Roman"/>
        </w:rPr>
        <w:t xml:space="preserve"> </w:t>
      </w:r>
      <w:r w:rsidR="00D41C4A">
        <w:rPr>
          <w:rFonts w:ascii="Times New Roman" w:hAnsi="Times New Roman" w:cs="Times New Roman"/>
        </w:rPr>
        <w:t>larger</w:t>
      </w:r>
      <w:r w:rsidR="00A11B53" w:rsidRPr="00BA7E5D">
        <w:rPr>
          <w:rFonts w:ascii="Times New Roman" w:hAnsi="Times New Roman" w:cs="Times New Roman"/>
        </w:rPr>
        <w:t xml:space="preserve"> proportion </w:t>
      </w:r>
      <w:r w:rsidR="008844CA">
        <w:rPr>
          <w:rFonts w:ascii="Times New Roman" w:hAnsi="Times New Roman" w:cs="Times New Roman"/>
        </w:rPr>
        <w:t xml:space="preserve">of those </w:t>
      </w:r>
      <w:r w:rsidR="00A11B53" w:rsidRPr="00BA7E5D">
        <w:rPr>
          <w:rFonts w:ascii="Times New Roman" w:hAnsi="Times New Roman" w:cs="Times New Roman"/>
        </w:rPr>
        <w:t>that do have the highest level of evidence (systematic review)</w:t>
      </w:r>
      <w:r w:rsidR="00A11B53" w:rsidRPr="007A6FF3">
        <w:rPr>
          <w:rFonts w:ascii="Times New Roman" w:hAnsi="Times New Roman" w:cs="Times New Roman"/>
        </w:rPr>
        <w:t>.</w:t>
      </w:r>
      <w:r w:rsidR="00A11B53">
        <w:rPr>
          <w:rFonts w:ascii="Times New Roman" w:hAnsi="Times New Roman" w:cs="Times New Roman"/>
        </w:rPr>
        <w:t xml:space="preserve"> Therefore, t</w:t>
      </w:r>
      <w:r w:rsidRPr="007A6FF3">
        <w:rPr>
          <w:rFonts w:ascii="Times New Roman" w:hAnsi="Times New Roman" w:cs="Times New Roman"/>
        </w:rPr>
        <w:t>he likelihood of the most positive recomme</w:t>
      </w:r>
      <w:r>
        <w:rPr>
          <w:rFonts w:ascii="Times New Roman" w:hAnsi="Times New Roman" w:cs="Times New Roman"/>
        </w:rPr>
        <w:t xml:space="preserve">ndation has decreased over time, while </w:t>
      </w:r>
      <w:r w:rsidRPr="007A6FF3">
        <w:rPr>
          <w:rFonts w:ascii="Times New Roman" w:hAnsi="Times New Roman" w:cs="Times New Roman"/>
        </w:rPr>
        <w:t>the evidential requirements</w:t>
      </w:r>
      <w:r w:rsidR="00A11B53" w:rsidRPr="00A11B53">
        <w:rPr>
          <w:rFonts w:ascii="Times New Roman" w:hAnsi="Times New Roman" w:cs="Times New Roman"/>
        </w:rPr>
        <w:t xml:space="preserve"> </w:t>
      </w:r>
      <w:r w:rsidR="00A11B53" w:rsidRPr="007A6FF3">
        <w:rPr>
          <w:rFonts w:ascii="Times New Roman" w:hAnsi="Times New Roman" w:cs="Times New Roman"/>
        </w:rPr>
        <w:t>have increased</w:t>
      </w:r>
      <w:r w:rsidR="00A11B53">
        <w:rPr>
          <w:rFonts w:ascii="Times New Roman" w:hAnsi="Times New Roman" w:cs="Times New Roman"/>
        </w:rPr>
        <w:t>,</w:t>
      </w:r>
      <w:r w:rsidRPr="007A6FF3">
        <w:rPr>
          <w:rFonts w:ascii="Times New Roman" w:hAnsi="Times New Roman" w:cs="Times New Roman"/>
        </w:rPr>
        <w:t xml:space="preserve"> </w:t>
      </w:r>
      <w:r w:rsidR="00A11B53">
        <w:rPr>
          <w:rFonts w:ascii="Times New Roman" w:hAnsi="Times New Roman" w:cs="Times New Roman"/>
        </w:rPr>
        <w:t xml:space="preserve">both </w:t>
      </w:r>
      <w:r w:rsidR="008844CA">
        <w:rPr>
          <w:rFonts w:ascii="Times New Roman" w:hAnsi="Times New Roman" w:cs="Times New Roman"/>
        </w:rPr>
        <w:t xml:space="preserve">in terms of </w:t>
      </w:r>
      <w:r w:rsidR="00CC0C97">
        <w:rPr>
          <w:rFonts w:ascii="Times New Roman" w:hAnsi="Times New Roman" w:cs="Times New Roman"/>
        </w:rPr>
        <w:t xml:space="preserve">the </w:t>
      </w:r>
      <w:r w:rsidR="00A11B53">
        <w:rPr>
          <w:rFonts w:ascii="Times New Roman" w:hAnsi="Times New Roman" w:cs="Times New Roman"/>
        </w:rPr>
        <w:t xml:space="preserve">level and size of the evidence-base, i.e. </w:t>
      </w:r>
      <w:r w:rsidR="00A23DF2">
        <w:rPr>
          <w:rFonts w:ascii="Times New Roman" w:hAnsi="Times New Roman" w:cs="Times New Roman"/>
        </w:rPr>
        <w:t>patient numbers</w:t>
      </w:r>
      <w:r w:rsidRPr="00BA7E5D">
        <w:rPr>
          <w:rFonts w:ascii="Times New Roman" w:hAnsi="Times New Roman" w:cs="Times New Roman"/>
        </w:rPr>
        <w:t xml:space="preserve">. </w:t>
      </w:r>
      <w:r w:rsidR="008844CA">
        <w:rPr>
          <w:rFonts w:ascii="Times New Roman" w:hAnsi="Times New Roman" w:cs="Times New Roman"/>
        </w:rPr>
        <w:t>The</w:t>
      </w:r>
      <w:r>
        <w:rPr>
          <w:rFonts w:ascii="Times New Roman" w:hAnsi="Times New Roman" w:cs="Times New Roman"/>
        </w:rPr>
        <w:t xml:space="preserve"> </w:t>
      </w:r>
      <w:r w:rsidR="008844CA">
        <w:rPr>
          <w:rFonts w:ascii="Times New Roman" w:hAnsi="Times New Roman" w:cs="Times New Roman"/>
        </w:rPr>
        <w:t xml:space="preserve">data and </w:t>
      </w:r>
      <w:r>
        <w:rPr>
          <w:rFonts w:ascii="Times New Roman" w:hAnsi="Times New Roman" w:cs="Times New Roman"/>
        </w:rPr>
        <w:t xml:space="preserve">analyses do not demonstrate causality, but there is a </w:t>
      </w:r>
      <w:r w:rsidR="00A11B53">
        <w:rPr>
          <w:rFonts w:ascii="Times New Roman" w:hAnsi="Times New Roman" w:cs="Times New Roman"/>
        </w:rPr>
        <w:t xml:space="preserve">clear </w:t>
      </w:r>
      <w:r>
        <w:rPr>
          <w:rFonts w:ascii="Times New Roman" w:hAnsi="Times New Roman" w:cs="Times New Roman"/>
        </w:rPr>
        <w:t xml:space="preserve">correlation between these variables. </w:t>
      </w:r>
      <w:r w:rsidR="00EC360E">
        <w:rPr>
          <w:rFonts w:ascii="Times New Roman" w:hAnsi="Times New Roman" w:cs="Times New Roman"/>
        </w:rPr>
        <w:t>O</w:t>
      </w:r>
      <w:r>
        <w:rPr>
          <w:rFonts w:ascii="Times New Roman" w:hAnsi="Times New Roman" w:cs="Times New Roman"/>
        </w:rPr>
        <w:t xml:space="preserve">ther </w:t>
      </w:r>
      <w:r w:rsidR="004054DA" w:rsidRPr="00BA7E5D">
        <w:rPr>
          <w:rFonts w:ascii="Times New Roman" w:hAnsi="Times New Roman" w:cs="Times New Roman"/>
        </w:rPr>
        <w:t xml:space="preserve">NICE committees </w:t>
      </w:r>
      <w:r w:rsidR="007A1FA4">
        <w:rPr>
          <w:rFonts w:ascii="Times New Roman" w:hAnsi="Times New Roman" w:cs="Times New Roman"/>
        </w:rPr>
        <w:t>have also been less likely to give</w:t>
      </w:r>
      <w:r w:rsidR="00383EFD">
        <w:rPr>
          <w:rFonts w:ascii="Times New Roman" w:hAnsi="Times New Roman" w:cs="Times New Roman"/>
        </w:rPr>
        <w:t xml:space="preserve"> </w:t>
      </w:r>
      <w:r w:rsidR="007A1FA4">
        <w:rPr>
          <w:rFonts w:ascii="Times New Roman" w:hAnsi="Times New Roman" w:cs="Times New Roman"/>
        </w:rPr>
        <w:t xml:space="preserve"> </w:t>
      </w:r>
      <w:r w:rsidR="004054DA" w:rsidRPr="00BA7E5D">
        <w:rPr>
          <w:rFonts w:ascii="Times New Roman" w:hAnsi="Times New Roman" w:cs="Times New Roman"/>
        </w:rPr>
        <w:t>full, positive recommendation</w:t>
      </w:r>
      <w:r w:rsidR="00383EFD">
        <w:rPr>
          <w:rFonts w:ascii="Times New Roman" w:hAnsi="Times New Roman" w:cs="Times New Roman"/>
        </w:rPr>
        <w:t>s</w:t>
      </w:r>
      <w:r w:rsidR="004054DA" w:rsidRPr="00BA7E5D">
        <w:rPr>
          <w:rFonts w:ascii="Times New Roman" w:hAnsi="Times New Roman" w:cs="Times New Roman"/>
        </w:rPr>
        <w:t xml:space="preserve"> </w:t>
      </w:r>
      <w:r w:rsidR="002A07F2">
        <w:rPr>
          <w:rFonts w:ascii="Times New Roman" w:hAnsi="Times New Roman" w:cs="Times New Roman"/>
        </w:rPr>
        <w:t>in more recent years</w:t>
      </w:r>
      <w:r w:rsidR="00383EFD">
        <w:rPr>
          <w:rFonts w:ascii="Times New Roman" w:hAnsi="Times New Roman" w:cs="Times New Roman"/>
        </w:rPr>
        <w:t>, but</w:t>
      </w:r>
      <w:r w:rsidR="00383EFD" w:rsidRPr="00383EFD">
        <w:rPr>
          <w:rFonts w:ascii="Times New Roman" w:hAnsi="Times New Roman" w:cs="Times New Roman"/>
        </w:rPr>
        <w:t xml:space="preserve"> </w:t>
      </w:r>
      <w:r w:rsidR="00383EFD">
        <w:rPr>
          <w:rFonts w:ascii="Times New Roman" w:hAnsi="Times New Roman" w:cs="Times New Roman"/>
        </w:rPr>
        <w:t xml:space="preserve">previous research has not demonstrated why there might be fewer wholly positive </w:t>
      </w:r>
      <w:r w:rsidR="00383EFD">
        <w:rPr>
          <w:rFonts w:ascii="Times New Roman" w:hAnsi="Times New Roman" w:cs="Times New Roman"/>
        </w:rPr>
        <w:lastRenderedPageBreak/>
        <w:t>recommendations than previously</w:t>
      </w:r>
      <w:r w:rsidR="001B1C02">
        <w:rPr>
          <w:rFonts w:ascii="Times New Roman" w:hAnsi="Times New Roman" w:cs="Times New Roman"/>
        </w:rPr>
        <w:t>.</w:t>
      </w:r>
      <w:r w:rsidR="008653AD">
        <w:rPr>
          <w:rFonts w:ascii="Times New Roman" w:hAnsi="Times New Roman" w:cs="Times New Roman"/>
        </w:rPr>
        <w:fldChar w:fldCharType="begin"/>
      </w:r>
      <w:r w:rsidR="0060271D">
        <w:rPr>
          <w:rFonts w:ascii="Times New Roman" w:hAnsi="Times New Roman" w:cs="Times New Roman"/>
        </w:rPr>
        <w:instrText xml:space="preserve"> ADDIN EN.CITE &lt;EndNote&gt;&lt;Cite&gt;&lt;Author&gt;Cerri&lt;/Author&gt;&lt;Year&gt;2014&lt;/Year&gt;&lt;RecNum&gt;8&lt;/RecNum&gt;&lt;DisplayText&gt;&lt;style face="superscript"&gt;6&lt;/style&gt;&lt;/DisplayText&gt;&lt;record&gt;&lt;rec-number&gt;8&lt;/rec-number&gt;&lt;foreign-keys&gt;&lt;key app="EN" db-id="a0x0ptftl0pp0ye5ww1v2t5m55ate2xwftr5" timestamp="1557743708"&gt;8&lt;/key&gt;&lt;/foreign-keys&gt;&lt;ref-type name="Journal Article"&gt;17&lt;/ref-type&gt;&lt;contributors&gt;&lt;authors&gt;&lt;author&gt;Cerri, KH.,&lt;/author&gt;&lt;author&gt;Knapp, M.,&lt;/author&gt;&lt;author&gt;Fernandez, JL.&lt;/author&gt;&lt;/authors&gt;&lt;/contributors&gt;&lt;titles&gt;&lt;title&gt;Decision making by NICE: examining the influences of evidence, process and context&lt;/title&gt;&lt;secondary-title&gt;Health Economics, Policy, &amp;amp; Law&lt;/secondary-title&gt;&lt;/titles&gt;&lt;periodical&gt;&lt;full-title&gt;Health Economics, Policy, &amp;amp; Law&lt;/full-title&gt;&lt;/periodical&gt;&lt;pages&gt;119-141&lt;/pages&gt;&lt;volume&gt;9&lt;/volume&gt;&lt;num-vols&gt;2&lt;/num-vols&gt;&lt;dates&gt;&lt;year&gt;2014&lt;/year&gt;&lt;/dates&gt;&lt;urls&gt;&lt;/urls&gt;&lt;/record&gt;&lt;/Cite&gt;&lt;/EndNote&gt;</w:instrText>
      </w:r>
      <w:r w:rsidR="008653AD">
        <w:rPr>
          <w:rFonts w:ascii="Times New Roman" w:hAnsi="Times New Roman" w:cs="Times New Roman"/>
        </w:rPr>
        <w:fldChar w:fldCharType="separate"/>
      </w:r>
      <w:r w:rsidR="0060271D" w:rsidRPr="0060271D">
        <w:rPr>
          <w:rFonts w:ascii="Times New Roman" w:hAnsi="Times New Roman" w:cs="Times New Roman"/>
          <w:noProof/>
          <w:vertAlign w:val="superscript"/>
        </w:rPr>
        <w:t>6</w:t>
      </w:r>
      <w:r w:rsidR="008653AD">
        <w:rPr>
          <w:rFonts w:ascii="Times New Roman" w:hAnsi="Times New Roman" w:cs="Times New Roman"/>
        </w:rPr>
        <w:fldChar w:fldCharType="end"/>
      </w:r>
      <w:r w:rsidR="001B1C02">
        <w:rPr>
          <w:rFonts w:ascii="Times New Roman" w:hAnsi="Times New Roman" w:cs="Times New Roman"/>
        </w:rPr>
        <w:t xml:space="preserve"> </w:t>
      </w:r>
      <w:r w:rsidR="004054DA" w:rsidRPr="00BA7E5D">
        <w:rPr>
          <w:rFonts w:ascii="Times New Roman" w:hAnsi="Times New Roman" w:cs="Times New Roman"/>
        </w:rPr>
        <w:t xml:space="preserve">In the case of IPAC, </w:t>
      </w:r>
      <w:r w:rsidR="00A11B53">
        <w:rPr>
          <w:rFonts w:ascii="Times New Roman" w:hAnsi="Times New Roman" w:cs="Times New Roman"/>
        </w:rPr>
        <w:t xml:space="preserve">the data strongly suggests </w:t>
      </w:r>
      <w:r w:rsidR="00382CCB">
        <w:rPr>
          <w:rFonts w:ascii="Times New Roman" w:hAnsi="Times New Roman" w:cs="Times New Roman"/>
        </w:rPr>
        <w:t>that the committee’s decision-making is</w:t>
      </w:r>
      <w:r w:rsidR="00A11B53">
        <w:rPr>
          <w:rFonts w:ascii="Times New Roman" w:hAnsi="Times New Roman" w:cs="Times New Roman"/>
        </w:rPr>
        <w:t xml:space="preserve"> link</w:t>
      </w:r>
      <w:r w:rsidR="00382CCB">
        <w:rPr>
          <w:rFonts w:ascii="Times New Roman" w:hAnsi="Times New Roman" w:cs="Times New Roman"/>
        </w:rPr>
        <w:t>ed</w:t>
      </w:r>
      <w:r w:rsidR="004054DA" w:rsidRPr="00BA7E5D">
        <w:rPr>
          <w:rFonts w:ascii="Times New Roman" w:hAnsi="Times New Roman" w:cs="Times New Roman"/>
        </w:rPr>
        <w:t xml:space="preserve"> to ever</w:t>
      </w:r>
      <w:r w:rsidR="008844CA">
        <w:rPr>
          <w:rFonts w:ascii="Times New Roman" w:hAnsi="Times New Roman" w:cs="Times New Roman"/>
        </w:rPr>
        <w:t>-growing evidence requirements.</w:t>
      </w:r>
      <w:r w:rsidR="005E2099">
        <w:rPr>
          <w:rFonts w:ascii="Times New Roman" w:hAnsi="Times New Roman" w:cs="Times New Roman"/>
        </w:rPr>
        <w:t xml:space="preserve"> Part of the reason for this </w:t>
      </w:r>
      <w:r w:rsidR="006636F1">
        <w:rPr>
          <w:rFonts w:ascii="Times New Roman" w:hAnsi="Times New Roman" w:cs="Times New Roman"/>
        </w:rPr>
        <w:t xml:space="preserve">demand </w:t>
      </w:r>
      <w:r w:rsidR="005E2099">
        <w:rPr>
          <w:rFonts w:ascii="Times New Roman" w:hAnsi="Times New Roman" w:cs="Times New Roman"/>
        </w:rPr>
        <w:t>might be because more and more systematic reviews are now being published</w:t>
      </w:r>
      <w:r w:rsidR="00961E99">
        <w:rPr>
          <w:rFonts w:ascii="Times New Roman" w:hAnsi="Times New Roman" w:cs="Times New Roman"/>
        </w:rPr>
        <w:t xml:space="preserve"> and are available</w:t>
      </w:r>
      <w:r w:rsidR="008653AD">
        <w:rPr>
          <w:rFonts w:ascii="Times New Roman" w:hAnsi="Times New Roman" w:cs="Times New Roman"/>
        </w:rPr>
        <w:fldChar w:fldCharType="begin"/>
      </w:r>
      <w:r w:rsidR="0060271D">
        <w:rPr>
          <w:rFonts w:ascii="Times New Roman" w:hAnsi="Times New Roman" w:cs="Times New Roman"/>
        </w:rPr>
        <w:instrText xml:space="preserve"> ADDIN EN.CITE &lt;EndNote&gt;&lt;Cite&gt;&lt;Author&gt;Page&lt;/Author&gt;&lt;Year&gt;2016&lt;/Year&gt;&lt;RecNum&gt;15&lt;/RecNum&gt;&lt;DisplayText&gt;&lt;style face="superscript"&gt;14&lt;/style&gt;&lt;/DisplayText&gt;&lt;record&gt;&lt;rec-number&gt;15&lt;/rec-number&gt;&lt;foreign-keys&gt;&lt;key app="EN" db-id="a0x0ptftl0pp0ye5ww1v2t5m55ate2xwftr5" timestamp="1557744485"&gt;15&lt;/key&gt;&lt;/foreign-keys&gt;&lt;ref-type name="Journal Article"&gt;17&lt;/ref-type&gt;&lt;contributors&gt;&lt;authors&gt;&lt;author&gt;Page, MJ., &lt;/author&gt;&lt;author&gt;Shamseer, L.,&lt;/author&gt;&lt;author&gt;Altman, DG.,&lt;/author&gt;&lt;author&gt;Tetzlaff, J.,&lt;/author&gt;&lt;author&gt;Sampson, M.,&lt;/author&gt;&lt;author&gt;Tricco, AC.,&lt;/author&gt;&lt;author&gt;Catalá-López, F.,&lt;/author&gt;&lt;author&gt;Li, L.,&lt;/author&gt;&lt;author&gt;Reid, EK.,&lt;/author&gt;&lt;author&gt;Sarkis-Onofre, R.&lt;/author&gt;&lt;author&gt;Moher, D.&lt;/author&gt;&lt;/authors&gt;&lt;/contributors&gt;&lt;titles&gt;&lt;title&gt;Epidemiology and Reporting Characteristics of Systematic Reviews of Biomedical Research: A Cross-Sectional Study&lt;/title&gt;&lt;secondary-title&gt;PLOS Medicine&lt;/secondary-title&gt;&lt;/titles&gt;&lt;periodical&gt;&lt;full-title&gt;PLOS Medicine&lt;/full-title&gt;&lt;/periodical&gt;&lt;pages&gt;e1002028&lt;/pages&gt;&lt;volume&gt;13&lt;/volume&gt;&lt;number&gt;5&lt;/number&gt;&lt;dates&gt;&lt;year&gt;2016&lt;/year&gt;&lt;/dates&gt;&lt;urls&gt;&lt;/urls&gt;&lt;/record&gt;&lt;/Cite&gt;&lt;/EndNote&gt;</w:instrText>
      </w:r>
      <w:r w:rsidR="008653AD">
        <w:rPr>
          <w:rFonts w:ascii="Times New Roman" w:hAnsi="Times New Roman" w:cs="Times New Roman"/>
        </w:rPr>
        <w:fldChar w:fldCharType="separate"/>
      </w:r>
      <w:r w:rsidR="0060271D" w:rsidRPr="0060271D">
        <w:rPr>
          <w:rFonts w:ascii="Times New Roman" w:hAnsi="Times New Roman" w:cs="Times New Roman"/>
          <w:noProof/>
          <w:vertAlign w:val="superscript"/>
        </w:rPr>
        <w:t>14</w:t>
      </w:r>
      <w:r w:rsidR="008653AD">
        <w:rPr>
          <w:rFonts w:ascii="Times New Roman" w:hAnsi="Times New Roman" w:cs="Times New Roman"/>
        </w:rPr>
        <w:fldChar w:fldCharType="end"/>
      </w:r>
      <w:r w:rsidR="005E2099">
        <w:rPr>
          <w:rFonts w:ascii="Times New Roman" w:hAnsi="Times New Roman" w:cs="Times New Roman"/>
        </w:rPr>
        <w:t xml:space="preserve">, hence the increase in this level of evidence across all recommendations </w:t>
      </w:r>
      <w:r w:rsidR="008B343B" w:rsidRPr="00311E1E">
        <w:rPr>
          <w:rFonts w:ascii="Times New Roman" w:hAnsi="Times New Roman" w:cs="Times New Roman"/>
        </w:rPr>
        <w:t>over this period</w:t>
      </w:r>
      <w:r w:rsidR="000C4796" w:rsidRPr="00311E1E">
        <w:rPr>
          <w:rFonts w:ascii="Times New Roman" w:hAnsi="Times New Roman" w:cs="Times New Roman"/>
        </w:rPr>
        <w:t xml:space="preserve"> (see Figure 2)</w:t>
      </w:r>
      <w:r w:rsidR="005E2099" w:rsidRPr="00311E1E">
        <w:rPr>
          <w:rFonts w:ascii="Times New Roman" w:hAnsi="Times New Roman" w:cs="Times New Roman"/>
        </w:rPr>
        <w:t>.</w:t>
      </w:r>
    </w:p>
    <w:p w14:paraId="315153FA" w14:textId="48BC0795" w:rsidR="004054DA" w:rsidRPr="00BA7E5D" w:rsidRDefault="002E4507" w:rsidP="00BA7E5D">
      <w:pPr>
        <w:spacing w:line="360" w:lineRule="auto"/>
        <w:jc w:val="both"/>
        <w:rPr>
          <w:rFonts w:ascii="Times New Roman" w:hAnsi="Times New Roman" w:cs="Times New Roman"/>
        </w:rPr>
      </w:pPr>
      <w:r>
        <w:rPr>
          <w:rFonts w:ascii="Times New Roman" w:hAnsi="Times New Roman" w:cs="Times New Roman"/>
        </w:rPr>
        <w:t xml:space="preserve">However, </w:t>
      </w:r>
      <w:r w:rsidR="00A23DF2">
        <w:rPr>
          <w:rFonts w:ascii="Times New Roman" w:hAnsi="Times New Roman" w:cs="Times New Roman"/>
        </w:rPr>
        <w:t>as</w:t>
      </w:r>
      <w:r w:rsidR="008844CA">
        <w:rPr>
          <w:rFonts w:ascii="Times New Roman" w:hAnsi="Times New Roman" w:cs="Times New Roman"/>
        </w:rPr>
        <w:t xml:space="preserve"> demonstrated by</w:t>
      </w:r>
      <w:r w:rsidR="00A23DF2">
        <w:rPr>
          <w:rFonts w:ascii="Times New Roman" w:hAnsi="Times New Roman" w:cs="Times New Roman"/>
        </w:rPr>
        <w:t xml:space="preserve"> </w:t>
      </w:r>
      <w:r>
        <w:rPr>
          <w:rFonts w:ascii="Times New Roman" w:hAnsi="Times New Roman" w:cs="Times New Roman"/>
        </w:rPr>
        <w:t>the case studies</w:t>
      </w:r>
      <w:r w:rsidR="00A23DF2">
        <w:rPr>
          <w:rFonts w:ascii="Times New Roman" w:hAnsi="Times New Roman" w:cs="Times New Roman"/>
        </w:rPr>
        <w:t xml:space="preserve">, </w:t>
      </w:r>
      <w:r w:rsidR="003612E7">
        <w:rPr>
          <w:rFonts w:ascii="Times New Roman" w:hAnsi="Times New Roman" w:cs="Times New Roman"/>
        </w:rPr>
        <w:t>IPAC’s</w:t>
      </w:r>
      <w:r w:rsidR="008844CA">
        <w:rPr>
          <w:rFonts w:ascii="Times New Roman" w:hAnsi="Times New Roman" w:cs="Times New Roman"/>
        </w:rPr>
        <w:t xml:space="preserve"> decisions</w:t>
      </w:r>
      <w:r w:rsidR="00A23DF2">
        <w:rPr>
          <w:rFonts w:ascii="Times New Roman" w:hAnsi="Times New Roman" w:cs="Times New Roman"/>
        </w:rPr>
        <w:t xml:space="preserve"> </w:t>
      </w:r>
      <w:r w:rsidR="001A270E">
        <w:rPr>
          <w:rFonts w:ascii="Times New Roman" w:hAnsi="Times New Roman" w:cs="Times New Roman"/>
        </w:rPr>
        <w:t xml:space="preserve">clearly </w:t>
      </w:r>
      <w:r w:rsidR="00A23DF2">
        <w:rPr>
          <w:rFonts w:ascii="Times New Roman" w:hAnsi="Times New Roman" w:cs="Times New Roman"/>
        </w:rPr>
        <w:t xml:space="preserve">involve a great deal more </w:t>
      </w:r>
      <w:r w:rsidR="00A23DF2" w:rsidRPr="001121BE">
        <w:rPr>
          <w:rFonts w:ascii="Times New Roman" w:hAnsi="Times New Roman" w:cs="Times New Roman"/>
        </w:rPr>
        <w:t xml:space="preserve">than simply deferring to </w:t>
      </w:r>
      <w:r w:rsidR="008844CA" w:rsidRPr="001121BE">
        <w:rPr>
          <w:rFonts w:ascii="Times New Roman" w:hAnsi="Times New Roman" w:cs="Times New Roman"/>
        </w:rPr>
        <w:t>any</w:t>
      </w:r>
      <w:r w:rsidR="00A23DF2" w:rsidRPr="001121BE">
        <w:rPr>
          <w:rFonts w:ascii="Times New Roman" w:hAnsi="Times New Roman" w:cs="Times New Roman"/>
        </w:rPr>
        <w:t xml:space="preserve"> perceived ‘evidence hierarchy’. </w:t>
      </w:r>
      <w:r w:rsidR="008B343B">
        <w:rPr>
          <w:rFonts w:ascii="Times New Roman" w:hAnsi="Times New Roman" w:cs="Times New Roman"/>
        </w:rPr>
        <w:t>Committee r</w:t>
      </w:r>
      <w:r w:rsidRPr="001121BE">
        <w:rPr>
          <w:rFonts w:ascii="Times New Roman" w:hAnsi="Times New Roman" w:cs="Times New Roman"/>
        </w:rPr>
        <w:t xml:space="preserve">ecommendations cannot be reduced to simple algorithms based on study design or patient numbers. </w:t>
      </w:r>
      <w:r w:rsidR="003A53C5">
        <w:rPr>
          <w:rFonts w:ascii="Times New Roman" w:hAnsi="Times New Roman" w:cs="Times New Roman"/>
          <w:lang w:val="en"/>
        </w:rPr>
        <w:t>Even</w:t>
      </w:r>
      <w:r w:rsidR="00C65E1B">
        <w:rPr>
          <w:rFonts w:ascii="Times New Roman" w:hAnsi="Times New Roman" w:cs="Times New Roman"/>
          <w:lang w:val="en"/>
        </w:rPr>
        <w:t xml:space="preserve"> procedures with</w:t>
      </w:r>
      <w:r w:rsidR="003A53C5">
        <w:rPr>
          <w:rFonts w:ascii="Times New Roman" w:hAnsi="Times New Roman" w:cs="Times New Roman"/>
          <w:lang w:val="en"/>
        </w:rPr>
        <w:t xml:space="preserve"> large</w:t>
      </w:r>
      <w:r w:rsidR="001121BE" w:rsidRPr="001121BE">
        <w:rPr>
          <w:rFonts w:ascii="Times New Roman" w:hAnsi="Times New Roman" w:cs="Times New Roman"/>
          <w:lang w:val="en"/>
        </w:rPr>
        <w:t xml:space="preserve"> numbers </w:t>
      </w:r>
      <w:r w:rsidR="003A53C5">
        <w:rPr>
          <w:rFonts w:ascii="Times New Roman" w:hAnsi="Times New Roman" w:cs="Times New Roman"/>
          <w:lang w:val="en"/>
        </w:rPr>
        <w:t xml:space="preserve">of patients </w:t>
      </w:r>
      <w:r w:rsidR="00C65E1B">
        <w:rPr>
          <w:rFonts w:ascii="Times New Roman" w:hAnsi="Times New Roman" w:cs="Times New Roman"/>
          <w:lang w:val="en"/>
        </w:rPr>
        <w:t xml:space="preserve">in the published evidence </w:t>
      </w:r>
      <w:r w:rsidR="00CC0C97">
        <w:rPr>
          <w:rFonts w:ascii="Times New Roman" w:hAnsi="Times New Roman" w:cs="Times New Roman"/>
          <w:lang w:val="en"/>
        </w:rPr>
        <w:t xml:space="preserve">have </w:t>
      </w:r>
      <w:r w:rsidR="003A53C5">
        <w:rPr>
          <w:rFonts w:ascii="Times New Roman" w:hAnsi="Times New Roman" w:cs="Times New Roman"/>
          <w:lang w:val="en"/>
        </w:rPr>
        <w:t xml:space="preserve">no </w:t>
      </w:r>
      <w:r w:rsidR="001121BE" w:rsidRPr="001121BE">
        <w:rPr>
          <w:rFonts w:ascii="Times New Roman" w:hAnsi="Times New Roman" w:cs="Times New Roman"/>
          <w:lang w:val="en"/>
        </w:rPr>
        <w:t xml:space="preserve">guarantee of the most positive recommendation, as indicated by the mean </w:t>
      </w:r>
      <w:r w:rsidR="00C65E1B">
        <w:rPr>
          <w:rFonts w:ascii="Times New Roman" w:hAnsi="Times New Roman" w:cs="Times New Roman"/>
          <w:lang w:val="en"/>
        </w:rPr>
        <w:t>and ranges presented in Table 1</w:t>
      </w:r>
      <w:r w:rsidR="001121BE" w:rsidRPr="001121BE">
        <w:rPr>
          <w:rFonts w:ascii="Times New Roman" w:hAnsi="Times New Roman" w:cs="Times New Roman"/>
          <w:lang w:val="en"/>
        </w:rPr>
        <w:t xml:space="preserve">. </w:t>
      </w:r>
      <w:r w:rsidR="00383EFD">
        <w:rPr>
          <w:rFonts w:ascii="Times New Roman" w:hAnsi="Times New Roman" w:cs="Times New Roman"/>
        </w:rPr>
        <w:t>Other factors</w:t>
      </w:r>
      <w:r w:rsidRPr="001121BE">
        <w:rPr>
          <w:rFonts w:ascii="Times New Roman" w:hAnsi="Times New Roman" w:cs="Times New Roman"/>
        </w:rPr>
        <w:t xml:space="preserve"> clearly </w:t>
      </w:r>
      <w:r w:rsidR="00CC0C97">
        <w:rPr>
          <w:rFonts w:ascii="Times New Roman" w:hAnsi="Times New Roman" w:cs="Times New Roman"/>
        </w:rPr>
        <w:t xml:space="preserve">also </w:t>
      </w:r>
      <w:r w:rsidR="0067289F" w:rsidRPr="001121BE">
        <w:rPr>
          <w:rFonts w:ascii="Times New Roman" w:hAnsi="Times New Roman" w:cs="Times New Roman"/>
        </w:rPr>
        <w:t xml:space="preserve">contribute to </w:t>
      </w:r>
      <w:r w:rsidRPr="001121BE">
        <w:rPr>
          <w:rFonts w:ascii="Times New Roman" w:hAnsi="Times New Roman" w:cs="Times New Roman"/>
        </w:rPr>
        <w:t>decision</w:t>
      </w:r>
      <w:r>
        <w:rPr>
          <w:rFonts w:ascii="Times New Roman" w:hAnsi="Times New Roman" w:cs="Times New Roman"/>
        </w:rPr>
        <w:t xml:space="preserve">-making and </w:t>
      </w:r>
      <w:r w:rsidR="0067289F" w:rsidRPr="00BA7E5D">
        <w:rPr>
          <w:rFonts w:ascii="Times New Roman" w:hAnsi="Times New Roman" w:cs="Times New Roman"/>
        </w:rPr>
        <w:t>recommendations. These might include</w:t>
      </w:r>
      <w:r>
        <w:rPr>
          <w:rFonts w:ascii="Times New Roman" w:hAnsi="Times New Roman" w:cs="Times New Roman"/>
        </w:rPr>
        <w:t>:</w:t>
      </w:r>
      <w:r w:rsidR="0067289F" w:rsidRPr="00BA7E5D">
        <w:rPr>
          <w:rFonts w:ascii="Times New Roman" w:hAnsi="Times New Roman" w:cs="Times New Roman"/>
        </w:rPr>
        <w:t xml:space="preserve"> clinical/patient need</w:t>
      </w:r>
      <w:r w:rsidR="008653AD">
        <w:rPr>
          <w:rFonts w:ascii="Times New Roman" w:hAnsi="Times New Roman" w:cs="Times New Roman"/>
        </w:rPr>
        <w:t xml:space="preserve"> </w:t>
      </w:r>
      <w:r w:rsidR="008653AD">
        <w:rPr>
          <w:rFonts w:ascii="Times New Roman" w:hAnsi="Times New Roman" w:cs="Times New Roman"/>
        </w:rPr>
        <w:fldChar w:fldCharType="begin"/>
      </w:r>
      <w:r w:rsidR="0060271D">
        <w:rPr>
          <w:rFonts w:ascii="Times New Roman" w:hAnsi="Times New Roman" w:cs="Times New Roman"/>
        </w:rPr>
        <w:instrText xml:space="preserve"> ADDIN EN.CITE &lt;EndNote&gt;&lt;Cite&gt;&lt;Author&gt;Sharma&lt;/Author&gt;&lt;Year&gt;2015&lt;/Year&gt;&lt;RecNum&gt;11&lt;/RecNum&gt;&lt;DisplayText&gt;&lt;style face="superscript"&gt;5&lt;/style&gt;&lt;/DisplayText&gt;&lt;record&gt;&lt;rec-number&gt;11&lt;/rec-number&gt;&lt;foreign-keys&gt;&lt;key app="EN" db-id="a0x0ptftl0pp0ye5ww1v2t5m55ate2xwftr5" timestamp="1557743930"&gt;11&lt;/key&gt;&lt;/foreign-keys&gt;&lt;ref-type name="Journal Article"&gt;17&lt;/ref-type&gt;&lt;contributors&gt;&lt;authors&gt;&lt;author&gt;Sharma, T.,&lt;/author&gt;&lt;author&gt;Choudhury, M.,&lt;/author&gt;&lt;author&gt;Kaur, B.,&lt;/author&gt;&lt;author&gt;Naidoo, B.,&lt;/author&gt;&lt;author&gt;Garner, S.,&lt;/author&gt;&lt;author&gt;Littlejohns, P.,&lt;/author&gt;&lt;author&gt;Staniszewska, S.&lt;/author&gt;&lt;/authors&gt;&lt;/contributors&gt;&lt;titles&gt;&lt;title&gt;Evidence informed decision making: the use of &amp;quot;colloquial evidence&amp;quot; at NICE&lt;/title&gt;&lt;secondary-title&gt;International Journal of Technology Assessment in Health Care&lt;/secondary-title&gt;&lt;/titles&gt;&lt;periodical&gt;&lt;full-title&gt;International Journal of Technology Assessment in Health Care&lt;/full-title&gt;&lt;/periodical&gt;&lt;pages&gt;138-146&lt;/pages&gt;&lt;volume&gt;31&lt;/volume&gt;&lt;num-vols&gt;3&lt;/num-vols&gt;&lt;dates&gt;&lt;year&gt;2015&lt;/year&gt;&lt;/dates&gt;&lt;urls&gt;&lt;/urls&gt;&lt;/record&gt;&lt;/Cite&gt;&lt;/EndNote&gt;</w:instrText>
      </w:r>
      <w:r w:rsidR="008653AD">
        <w:rPr>
          <w:rFonts w:ascii="Times New Roman" w:hAnsi="Times New Roman" w:cs="Times New Roman"/>
        </w:rPr>
        <w:fldChar w:fldCharType="separate"/>
      </w:r>
      <w:r w:rsidR="0060271D" w:rsidRPr="0060271D">
        <w:rPr>
          <w:rFonts w:ascii="Times New Roman" w:hAnsi="Times New Roman" w:cs="Times New Roman"/>
          <w:noProof/>
          <w:vertAlign w:val="superscript"/>
        </w:rPr>
        <w:t>5</w:t>
      </w:r>
      <w:r w:rsidR="008653AD">
        <w:rPr>
          <w:rFonts w:ascii="Times New Roman" w:hAnsi="Times New Roman" w:cs="Times New Roman"/>
        </w:rPr>
        <w:fldChar w:fldCharType="end"/>
      </w:r>
      <w:r w:rsidR="0067289F" w:rsidRPr="00BA7E5D">
        <w:rPr>
          <w:rFonts w:ascii="Times New Roman" w:hAnsi="Times New Roman" w:cs="Times New Roman"/>
        </w:rPr>
        <w:t>; clinical input</w:t>
      </w:r>
      <w:r w:rsidR="008653AD">
        <w:rPr>
          <w:rFonts w:ascii="Times New Roman" w:hAnsi="Times New Roman" w:cs="Times New Roman"/>
        </w:rPr>
        <w:t xml:space="preserve"> </w:t>
      </w:r>
      <w:r w:rsidR="008653AD">
        <w:rPr>
          <w:rFonts w:ascii="Times New Roman" w:hAnsi="Times New Roman" w:cs="Times New Roman"/>
        </w:rPr>
        <w:fldChar w:fldCharType="begin"/>
      </w:r>
      <w:r w:rsidR="0060271D">
        <w:rPr>
          <w:rFonts w:ascii="Times New Roman" w:hAnsi="Times New Roman" w:cs="Times New Roman"/>
        </w:rPr>
        <w:instrText xml:space="preserve"> ADDIN EN.CITE &lt;EndNote&gt;&lt;Cite&gt;&lt;Author&gt;Oyebode&lt;/Author&gt;&lt;Year&gt;2016&lt;/Year&gt;&lt;RecNum&gt;9&lt;/RecNum&gt;&lt;DisplayText&gt;&lt;style face="superscript"&gt;2,3&lt;/style&gt;&lt;/DisplayText&gt;&lt;record&gt;&lt;rec-number&gt;9&lt;/rec-number&gt;&lt;foreign-keys&gt;&lt;key app="EN" db-id="a0x0ptftl0pp0ye5ww1v2t5m55ate2xwftr5" timestamp="1557743788"&gt;9&lt;/key&gt;&lt;/foreign-keys&gt;&lt;ref-type name="Journal Article"&gt;17&lt;/ref-type&gt;&lt;contributors&gt;&lt;authors&gt;&lt;author&gt;Oyebode, O.,&lt;/author&gt;&lt;author&gt;Patrick, H.,&lt;/author&gt;&lt;author&gt;Walker, A.,&lt;/author&gt;&lt;author&gt;Campbell, B.,&lt;/author&gt;&lt;author&gt;Powell, J.&lt;/author&gt;&lt;/authors&gt;&lt;/contributors&gt;&lt;titles&gt;&lt;title&gt;The ghost in the machine? The value of expert advice in the production of evidence-based guidance: a mixed methods study of the nice interventional procedures programme&lt;/title&gt;&lt;secondary-title&gt;International Journal of Technology Assessment in Health Care&lt;/secondary-title&gt;&lt;/titles&gt;&lt;periodical&gt;&lt;full-title&gt;International Journal of Technology Assessment in Health Care&lt;/full-title&gt;&lt;/periodical&gt;&lt;pages&gt;61-68&lt;/pages&gt;&lt;volume&gt;32&lt;/volume&gt;&lt;num-vols&gt;1-2&lt;/num-vols&gt;&lt;dates&gt;&lt;year&gt;2016&lt;/year&gt;&lt;/dates&gt;&lt;urls&gt;&lt;/urls&gt;&lt;/record&gt;&lt;/Cite&gt;&lt;Cite&gt;&lt;Author&gt;Campbell&lt;/Author&gt;&lt;Year&gt;2016&lt;/Year&gt;&lt;RecNum&gt;10&lt;/RecNum&gt;&lt;record&gt;&lt;rec-number&gt;10&lt;/rec-number&gt;&lt;foreign-keys&gt;&lt;key app="EN" db-id="a0x0ptftl0pp0ye5ww1v2t5m55ate2xwftr5" timestamp="1557743844"&gt;10&lt;/key&gt;&lt;/foreign-keys&gt;&lt;ref-type name="Journal Article"&gt;17&lt;/ref-type&gt;&lt;contributors&gt;&lt;authors&gt;&lt;author&gt;Campbell, B.&lt;/author&gt;&lt;author&gt;Knox, P.&lt;/author&gt;&lt;/authors&gt;&lt;/contributors&gt;&lt;titles&gt;&lt;title&gt;Promise and plausibility: health technology adoption decisions with limited evidence&lt;/title&gt;&lt;secondary-title&gt;International Journal of Technology Assessment in Health Care&lt;/secondary-title&gt;&lt;/titles&gt;&lt;periodical&gt;&lt;full-title&gt;International Journal of Technology Assessment in Health Care&lt;/full-title&gt;&lt;/periodical&gt;&lt;pages&gt;122-125&lt;/pages&gt;&lt;volume&gt;32&lt;/volume&gt;&lt;num-vols&gt;3&lt;/num-vols&gt;&lt;dates&gt;&lt;year&gt;2016&lt;/year&gt;&lt;/dates&gt;&lt;urls&gt;&lt;/urls&gt;&lt;/record&gt;&lt;/Cite&gt;&lt;/EndNote&gt;</w:instrText>
      </w:r>
      <w:r w:rsidR="008653AD">
        <w:rPr>
          <w:rFonts w:ascii="Times New Roman" w:hAnsi="Times New Roman" w:cs="Times New Roman"/>
        </w:rPr>
        <w:fldChar w:fldCharType="separate"/>
      </w:r>
      <w:r w:rsidR="0060271D" w:rsidRPr="0060271D">
        <w:rPr>
          <w:rFonts w:ascii="Times New Roman" w:hAnsi="Times New Roman" w:cs="Times New Roman"/>
          <w:noProof/>
          <w:vertAlign w:val="superscript"/>
        </w:rPr>
        <w:t>2,3</w:t>
      </w:r>
      <w:r w:rsidR="008653AD">
        <w:rPr>
          <w:rFonts w:ascii="Times New Roman" w:hAnsi="Times New Roman" w:cs="Times New Roman"/>
        </w:rPr>
        <w:fldChar w:fldCharType="end"/>
      </w:r>
      <w:r w:rsidR="0067289F" w:rsidRPr="00BA7E5D">
        <w:rPr>
          <w:rFonts w:ascii="Times New Roman" w:hAnsi="Times New Roman" w:cs="Times New Roman"/>
        </w:rPr>
        <w:t xml:space="preserve">; </w:t>
      </w:r>
      <w:r w:rsidRPr="00BA7E5D">
        <w:rPr>
          <w:rFonts w:ascii="Times New Roman" w:hAnsi="Times New Roman" w:cs="Times New Roman"/>
          <w:lang w:val="en"/>
        </w:rPr>
        <w:t>the promise and plausibility of the procedure having real</w:t>
      </w:r>
      <w:r>
        <w:rPr>
          <w:rFonts w:ascii="Times New Roman" w:hAnsi="Times New Roman" w:cs="Times New Roman"/>
          <w:lang w:val="en"/>
        </w:rPr>
        <w:t xml:space="preserve"> world</w:t>
      </w:r>
      <w:r w:rsidR="008653AD">
        <w:rPr>
          <w:rFonts w:ascii="Times New Roman" w:hAnsi="Times New Roman" w:cs="Times New Roman"/>
          <w:lang w:val="en"/>
        </w:rPr>
        <w:t xml:space="preserve"> </w:t>
      </w:r>
      <w:r w:rsidR="00383EFD" w:rsidRPr="00BA7E5D">
        <w:rPr>
          <w:rFonts w:ascii="Times New Roman" w:hAnsi="Times New Roman" w:cs="Times New Roman"/>
          <w:lang w:val="en"/>
        </w:rPr>
        <w:t xml:space="preserve">impact </w:t>
      </w:r>
      <w:r w:rsidR="008653AD">
        <w:rPr>
          <w:rFonts w:ascii="Times New Roman" w:hAnsi="Times New Roman" w:cs="Times New Roman"/>
          <w:lang w:val="en"/>
        </w:rPr>
        <w:fldChar w:fldCharType="begin"/>
      </w:r>
      <w:r w:rsidR="0060271D">
        <w:rPr>
          <w:rFonts w:ascii="Times New Roman" w:hAnsi="Times New Roman" w:cs="Times New Roman"/>
          <w:lang w:val="en"/>
        </w:rPr>
        <w:instrText xml:space="preserve"> ADDIN EN.CITE &lt;EndNote&gt;&lt;Cite&gt;&lt;Author&gt;Campbell&lt;/Author&gt;&lt;Year&gt;2016&lt;/Year&gt;&lt;RecNum&gt;10&lt;/RecNum&gt;&lt;DisplayText&gt;&lt;style face="superscript"&gt;3&lt;/style&gt;&lt;/DisplayText&gt;&lt;record&gt;&lt;rec-number&gt;10&lt;/rec-number&gt;&lt;foreign-keys&gt;&lt;key app="EN" db-id="a0x0ptftl0pp0ye5ww1v2t5m55ate2xwftr5" timestamp="1557743844"&gt;10&lt;/key&gt;&lt;/foreign-keys&gt;&lt;ref-type name="Journal Article"&gt;17&lt;/ref-type&gt;&lt;contributors&gt;&lt;authors&gt;&lt;author&gt;Campbell, B.&lt;/author&gt;&lt;author&gt;Knox, P.&lt;/author&gt;&lt;/authors&gt;&lt;/contributors&gt;&lt;titles&gt;&lt;title&gt;Promise and plausibility: health technology adoption decisions with limited evidence&lt;/title&gt;&lt;secondary-title&gt;International Journal of Technology Assessment in Health Care&lt;/secondary-title&gt;&lt;/titles&gt;&lt;periodical&gt;&lt;full-title&gt;International Journal of Technology Assessment in Health Care&lt;/full-title&gt;&lt;/periodical&gt;&lt;pages&gt;122-125&lt;/pages&gt;&lt;volume&gt;32&lt;/volume&gt;&lt;num-vols&gt;3&lt;/num-vols&gt;&lt;dates&gt;&lt;year&gt;2016&lt;/year&gt;&lt;/dates&gt;&lt;urls&gt;&lt;/urls&gt;&lt;/record&gt;&lt;/Cite&gt;&lt;/EndNote&gt;</w:instrText>
      </w:r>
      <w:r w:rsidR="008653AD">
        <w:rPr>
          <w:rFonts w:ascii="Times New Roman" w:hAnsi="Times New Roman" w:cs="Times New Roman"/>
          <w:lang w:val="en"/>
        </w:rPr>
        <w:fldChar w:fldCharType="separate"/>
      </w:r>
      <w:r w:rsidR="0060271D" w:rsidRPr="0060271D">
        <w:rPr>
          <w:rFonts w:ascii="Times New Roman" w:hAnsi="Times New Roman" w:cs="Times New Roman"/>
          <w:noProof/>
          <w:vertAlign w:val="superscript"/>
          <w:lang w:val="en"/>
        </w:rPr>
        <w:t>3</w:t>
      </w:r>
      <w:r w:rsidR="008653AD">
        <w:rPr>
          <w:rFonts w:ascii="Times New Roman" w:hAnsi="Times New Roman" w:cs="Times New Roman"/>
          <w:lang w:val="en"/>
        </w:rPr>
        <w:fldChar w:fldCharType="end"/>
      </w:r>
      <w:r>
        <w:rPr>
          <w:rFonts w:ascii="Times New Roman" w:hAnsi="Times New Roman" w:cs="Times New Roman"/>
          <w:lang w:val="en"/>
        </w:rPr>
        <w:t>;</w:t>
      </w:r>
      <w:r w:rsidRPr="00BA7E5D">
        <w:rPr>
          <w:rFonts w:ascii="Times New Roman" w:hAnsi="Times New Roman" w:cs="Times New Roman"/>
          <w:lang w:val="en"/>
        </w:rPr>
        <w:t xml:space="preserve"> </w:t>
      </w:r>
      <w:r w:rsidR="0067289F" w:rsidRPr="00BA7E5D">
        <w:rPr>
          <w:rFonts w:ascii="Times New Roman" w:hAnsi="Times New Roman" w:cs="Times New Roman"/>
        </w:rPr>
        <w:t>and</w:t>
      </w:r>
      <w:r w:rsidR="00A23DF2">
        <w:rPr>
          <w:rFonts w:ascii="Times New Roman" w:hAnsi="Times New Roman" w:cs="Times New Roman"/>
        </w:rPr>
        <w:t>, especially,</w:t>
      </w:r>
      <w:r w:rsidR="0067289F" w:rsidRPr="00BA7E5D">
        <w:rPr>
          <w:rFonts w:ascii="Times New Roman" w:hAnsi="Times New Roman" w:cs="Times New Roman"/>
        </w:rPr>
        <w:t xml:space="preserve"> </w:t>
      </w:r>
      <w:r w:rsidR="00836534">
        <w:rPr>
          <w:rFonts w:ascii="Times New Roman" w:hAnsi="Times New Roman" w:cs="Times New Roman"/>
        </w:rPr>
        <w:t xml:space="preserve">the committee’s consideration of </w:t>
      </w:r>
      <w:r w:rsidR="00383EFD">
        <w:rPr>
          <w:rFonts w:ascii="Times New Roman" w:hAnsi="Times New Roman" w:cs="Times New Roman"/>
        </w:rPr>
        <w:t xml:space="preserve">the </w:t>
      </w:r>
      <w:r w:rsidR="0067289F" w:rsidRPr="00BA7E5D">
        <w:rPr>
          <w:rFonts w:ascii="Times New Roman" w:hAnsi="Times New Roman" w:cs="Times New Roman"/>
        </w:rPr>
        <w:t>studies</w:t>
      </w:r>
      <w:r w:rsidR="00383EFD">
        <w:rPr>
          <w:rFonts w:ascii="Times New Roman" w:hAnsi="Times New Roman" w:cs="Times New Roman"/>
        </w:rPr>
        <w:t xml:space="preserve"> and their</w:t>
      </w:r>
      <w:r w:rsidR="0067289F" w:rsidRPr="00BA7E5D">
        <w:rPr>
          <w:rFonts w:ascii="Times New Roman" w:hAnsi="Times New Roman" w:cs="Times New Roman"/>
        </w:rPr>
        <w:t xml:space="preserve"> </w:t>
      </w:r>
      <w:r w:rsidR="00383EFD">
        <w:rPr>
          <w:rFonts w:ascii="Times New Roman" w:hAnsi="Times New Roman" w:cs="Times New Roman"/>
        </w:rPr>
        <w:t>results</w:t>
      </w:r>
      <w:r w:rsidR="00C65E1B">
        <w:rPr>
          <w:rFonts w:ascii="Times New Roman" w:hAnsi="Times New Roman" w:cs="Times New Roman"/>
        </w:rPr>
        <w:t xml:space="preserve"> (</w:t>
      </w:r>
      <w:r w:rsidR="00A23DF2">
        <w:rPr>
          <w:rFonts w:ascii="Times New Roman" w:hAnsi="Times New Roman" w:cs="Times New Roman"/>
        </w:rPr>
        <w:t xml:space="preserve">particularly their </w:t>
      </w:r>
      <w:r w:rsidR="00607FDC">
        <w:rPr>
          <w:rFonts w:ascii="Times New Roman" w:hAnsi="Times New Roman" w:cs="Times New Roman"/>
        </w:rPr>
        <w:t xml:space="preserve">homogeneity and </w:t>
      </w:r>
      <w:r w:rsidR="00A23DF2">
        <w:rPr>
          <w:rFonts w:ascii="Times New Roman" w:hAnsi="Times New Roman" w:cs="Times New Roman"/>
        </w:rPr>
        <w:t>consistency</w:t>
      </w:r>
      <w:r w:rsidR="00C65E1B">
        <w:rPr>
          <w:rFonts w:ascii="Times New Roman" w:hAnsi="Times New Roman" w:cs="Times New Roman"/>
        </w:rPr>
        <w:t>)</w:t>
      </w:r>
      <w:r w:rsidR="0067289F" w:rsidRPr="00BA7E5D">
        <w:rPr>
          <w:rFonts w:ascii="Times New Roman" w:hAnsi="Times New Roman" w:cs="Times New Roman"/>
        </w:rPr>
        <w:t xml:space="preserve"> in a pat</w:t>
      </w:r>
      <w:r w:rsidR="00607FDC">
        <w:rPr>
          <w:rFonts w:ascii="Times New Roman" w:hAnsi="Times New Roman" w:cs="Times New Roman"/>
        </w:rPr>
        <w:t>ient and health system context</w:t>
      </w:r>
      <w:r w:rsidR="0067289F" w:rsidRPr="00BA7E5D">
        <w:rPr>
          <w:rFonts w:ascii="Times New Roman" w:hAnsi="Times New Roman" w:cs="Times New Roman"/>
        </w:rPr>
        <w:t>.</w:t>
      </w:r>
      <w:r w:rsidR="00607FDC">
        <w:rPr>
          <w:rFonts w:ascii="Times New Roman" w:hAnsi="Times New Roman" w:cs="Times New Roman"/>
        </w:rPr>
        <w:t xml:space="preserve"> These factors apply to all NICE committees</w:t>
      </w:r>
      <w:r w:rsidR="00311E1E">
        <w:rPr>
          <w:rFonts w:ascii="Times New Roman" w:hAnsi="Times New Roman" w:cs="Times New Roman"/>
        </w:rPr>
        <w:t xml:space="preserve"> and</w:t>
      </w:r>
      <w:r w:rsidR="00D41C4A">
        <w:rPr>
          <w:rFonts w:ascii="Times New Roman" w:hAnsi="Times New Roman" w:cs="Times New Roman"/>
        </w:rPr>
        <w:t xml:space="preserve"> act as a caution against seeking to predict all recommendations using the type and size of the evidence base alone</w:t>
      </w:r>
      <w:r w:rsidR="00836534">
        <w:rPr>
          <w:rFonts w:ascii="Times New Roman" w:hAnsi="Times New Roman" w:cs="Times New Roman"/>
        </w:rPr>
        <w:t>, despite the strong evidence of this analysis</w:t>
      </w:r>
      <w:r w:rsidR="00D41C4A">
        <w:rPr>
          <w:rFonts w:ascii="Times New Roman" w:hAnsi="Times New Roman" w:cs="Times New Roman"/>
        </w:rPr>
        <w:t xml:space="preserve">. </w:t>
      </w:r>
      <w:r w:rsidR="008844CA">
        <w:rPr>
          <w:rFonts w:ascii="Times New Roman" w:hAnsi="Times New Roman" w:cs="Times New Roman"/>
        </w:rPr>
        <w:t xml:space="preserve"> </w:t>
      </w:r>
    </w:p>
    <w:p w14:paraId="180F599E" w14:textId="77777777" w:rsidR="004054DA" w:rsidRPr="00BA7E5D" w:rsidRDefault="004054DA" w:rsidP="00BA7E5D">
      <w:pPr>
        <w:spacing w:line="360" w:lineRule="auto"/>
        <w:jc w:val="both"/>
        <w:rPr>
          <w:rFonts w:ascii="Times New Roman" w:hAnsi="Times New Roman" w:cs="Times New Roman"/>
        </w:rPr>
      </w:pPr>
    </w:p>
    <w:p w14:paraId="1FEDCAEE" w14:textId="77777777" w:rsidR="004054DA" w:rsidRPr="00C04C64" w:rsidRDefault="009B28F8" w:rsidP="00BA7E5D">
      <w:pPr>
        <w:spacing w:line="360" w:lineRule="auto"/>
        <w:jc w:val="both"/>
        <w:rPr>
          <w:rFonts w:ascii="Times New Roman" w:hAnsi="Times New Roman" w:cs="Times New Roman"/>
          <w:i/>
        </w:rPr>
      </w:pPr>
      <w:r w:rsidRPr="00C04C64">
        <w:rPr>
          <w:rFonts w:ascii="Times New Roman" w:hAnsi="Times New Roman" w:cs="Times New Roman"/>
          <w:i/>
        </w:rPr>
        <w:t>Strengths and l</w:t>
      </w:r>
      <w:r w:rsidR="004054DA" w:rsidRPr="00C04C64">
        <w:rPr>
          <w:rFonts w:ascii="Times New Roman" w:hAnsi="Times New Roman" w:cs="Times New Roman"/>
          <w:i/>
        </w:rPr>
        <w:t>imitations</w:t>
      </w:r>
    </w:p>
    <w:p w14:paraId="008EDFB6" w14:textId="3EAE9CFF" w:rsidR="004054DA" w:rsidRDefault="004054DA" w:rsidP="00BA7E5D">
      <w:pPr>
        <w:spacing w:line="360" w:lineRule="auto"/>
        <w:jc w:val="both"/>
        <w:rPr>
          <w:rFonts w:ascii="Times New Roman" w:hAnsi="Times New Roman" w:cs="Times New Roman"/>
          <w:lang w:val="en"/>
        </w:rPr>
      </w:pPr>
      <w:r w:rsidRPr="00BA7E5D">
        <w:rPr>
          <w:rFonts w:ascii="Times New Roman" w:hAnsi="Times New Roman" w:cs="Times New Roman"/>
        </w:rPr>
        <w:t xml:space="preserve">This paper </w:t>
      </w:r>
      <w:r w:rsidR="009B28F8" w:rsidRPr="00BA7E5D">
        <w:rPr>
          <w:rFonts w:ascii="Times New Roman" w:hAnsi="Times New Roman" w:cs="Times New Roman"/>
        </w:rPr>
        <w:t xml:space="preserve">is the first analysis of the predictors of recommendations </w:t>
      </w:r>
      <w:r w:rsidR="002E4507">
        <w:rPr>
          <w:rFonts w:ascii="Times New Roman" w:hAnsi="Times New Roman" w:cs="Times New Roman"/>
        </w:rPr>
        <w:t>by</w:t>
      </w:r>
      <w:r w:rsidR="009B28F8" w:rsidRPr="00BA7E5D">
        <w:rPr>
          <w:rFonts w:ascii="Times New Roman" w:hAnsi="Times New Roman" w:cs="Times New Roman"/>
        </w:rPr>
        <w:t xml:space="preserve"> </w:t>
      </w:r>
      <w:r w:rsidR="002D62FD">
        <w:rPr>
          <w:rFonts w:ascii="Times New Roman" w:hAnsi="Times New Roman" w:cs="Times New Roman"/>
        </w:rPr>
        <w:t>IPAC</w:t>
      </w:r>
      <w:r w:rsidR="009B28F8" w:rsidRPr="00BA7E5D">
        <w:rPr>
          <w:rFonts w:ascii="Times New Roman" w:hAnsi="Times New Roman" w:cs="Times New Roman"/>
        </w:rPr>
        <w:t xml:space="preserve">. It involved the </w:t>
      </w:r>
      <w:r w:rsidR="00A11B53">
        <w:rPr>
          <w:rFonts w:ascii="Times New Roman" w:hAnsi="Times New Roman" w:cs="Times New Roman"/>
        </w:rPr>
        <w:t>double-</w:t>
      </w:r>
      <w:r w:rsidR="009B28F8" w:rsidRPr="00BA7E5D">
        <w:rPr>
          <w:rFonts w:ascii="Times New Roman" w:hAnsi="Times New Roman" w:cs="Times New Roman"/>
        </w:rPr>
        <w:t xml:space="preserve">extraction </w:t>
      </w:r>
      <w:r w:rsidR="00A11B53">
        <w:rPr>
          <w:rFonts w:ascii="Times New Roman" w:hAnsi="Times New Roman" w:cs="Times New Roman"/>
        </w:rPr>
        <w:t xml:space="preserve">and </w:t>
      </w:r>
      <w:r w:rsidR="009B28F8" w:rsidRPr="00BA7E5D">
        <w:rPr>
          <w:rFonts w:ascii="Times New Roman" w:hAnsi="Times New Roman" w:cs="Times New Roman"/>
        </w:rPr>
        <w:t xml:space="preserve">checking </w:t>
      </w:r>
      <w:r w:rsidR="00A11B53">
        <w:rPr>
          <w:rFonts w:ascii="Times New Roman" w:hAnsi="Times New Roman" w:cs="Times New Roman"/>
        </w:rPr>
        <w:t xml:space="preserve">of data </w:t>
      </w:r>
      <w:r w:rsidR="001A22E1" w:rsidRPr="00BA7E5D">
        <w:rPr>
          <w:rFonts w:ascii="Times New Roman" w:hAnsi="Times New Roman" w:cs="Times New Roman"/>
        </w:rPr>
        <w:t>from</w:t>
      </w:r>
      <w:r w:rsidR="009B28F8" w:rsidRPr="00BA7E5D">
        <w:rPr>
          <w:rFonts w:ascii="Times New Roman" w:hAnsi="Times New Roman" w:cs="Times New Roman"/>
        </w:rPr>
        <w:t xml:space="preserve"> almost 500 pieces of guidance from </w:t>
      </w:r>
      <w:r w:rsidR="005B126E">
        <w:rPr>
          <w:rFonts w:ascii="Times New Roman" w:hAnsi="Times New Roman" w:cs="Times New Roman"/>
        </w:rPr>
        <w:t xml:space="preserve">publicly-available documents produced by </w:t>
      </w:r>
      <w:r w:rsidR="009B28F8" w:rsidRPr="00BA7E5D">
        <w:rPr>
          <w:rFonts w:ascii="Times New Roman" w:hAnsi="Times New Roman" w:cs="Times New Roman"/>
        </w:rPr>
        <w:t>this</w:t>
      </w:r>
      <w:r w:rsidR="00C84FAF">
        <w:rPr>
          <w:rFonts w:ascii="Times New Roman" w:hAnsi="Times New Roman" w:cs="Times New Roman"/>
        </w:rPr>
        <w:t xml:space="preserve"> committee</w:t>
      </w:r>
      <w:r w:rsidR="000914BB">
        <w:rPr>
          <w:rFonts w:ascii="Times New Roman" w:hAnsi="Times New Roman" w:cs="Times New Roman"/>
        </w:rPr>
        <w:t xml:space="preserve"> from 2003-2018</w:t>
      </w:r>
      <w:r w:rsidR="005B126E">
        <w:rPr>
          <w:rFonts w:ascii="Times New Roman" w:hAnsi="Times New Roman" w:cs="Times New Roman"/>
        </w:rPr>
        <w:t>.</w:t>
      </w:r>
      <w:r w:rsidR="009B28F8" w:rsidRPr="00BA7E5D">
        <w:rPr>
          <w:rFonts w:ascii="Times New Roman" w:hAnsi="Times New Roman" w:cs="Times New Roman"/>
        </w:rPr>
        <w:t xml:space="preserve"> However, the a</w:t>
      </w:r>
      <w:r w:rsidR="00D41C4A">
        <w:rPr>
          <w:rFonts w:ascii="Times New Roman" w:hAnsi="Times New Roman" w:cs="Times New Roman"/>
        </w:rPr>
        <w:t xml:space="preserve">nalyses were limited to </w:t>
      </w:r>
      <w:r w:rsidR="000914BB">
        <w:rPr>
          <w:rFonts w:ascii="Times New Roman" w:hAnsi="Times New Roman" w:cs="Times New Roman"/>
        </w:rPr>
        <w:t xml:space="preserve">those </w:t>
      </w:r>
      <w:r w:rsidR="009B28F8" w:rsidRPr="00BA7E5D">
        <w:rPr>
          <w:rFonts w:ascii="Times New Roman" w:hAnsi="Times New Roman" w:cs="Times New Roman"/>
        </w:rPr>
        <w:t xml:space="preserve">data where potential impact on recommendations might be evaluated. As a result, </w:t>
      </w:r>
      <w:r w:rsidR="002411B6">
        <w:rPr>
          <w:rFonts w:ascii="Times New Roman" w:hAnsi="Times New Roman" w:cs="Times New Roman"/>
        </w:rPr>
        <w:t>they</w:t>
      </w:r>
      <w:r w:rsidR="009B28F8" w:rsidRPr="00BA7E5D">
        <w:rPr>
          <w:rFonts w:ascii="Times New Roman" w:hAnsi="Times New Roman" w:cs="Times New Roman"/>
        </w:rPr>
        <w:t xml:space="preserve"> did</w:t>
      </w:r>
      <w:r w:rsidRPr="00BA7E5D">
        <w:rPr>
          <w:rFonts w:ascii="Times New Roman" w:hAnsi="Times New Roman" w:cs="Times New Roman"/>
        </w:rPr>
        <w:t xml:space="preserve"> not take in</w:t>
      </w:r>
      <w:r w:rsidR="00A11B53">
        <w:rPr>
          <w:rFonts w:ascii="Times New Roman" w:hAnsi="Times New Roman" w:cs="Times New Roman"/>
        </w:rPr>
        <w:t xml:space="preserve">to account other </w:t>
      </w:r>
      <w:r w:rsidR="002411B6">
        <w:rPr>
          <w:rFonts w:ascii="Times New Roman" w:hAnsi="Times New Roman" w:cs="Times New Roman"/>
        </w:rPr>
        <w:t xml:space="preserve">potentially important </w:t>
      </w:r>
      <w:r w:rsidR="00A11B53">
        <w:rPr>
          <w:rFonts w:ascii="Times New Roman" w:hAnsi="Times New Roman" w:cs="Times New Roman"/>
        </w:rPr>
        <w:t>variables that</w:t>
      </w:r>
      <w:r w:rsidR="005B126E">
        <w:rPr>
          <w:rFonts w:ascii="Times New Roman" w:hAnsi="Times New Roman" w:cs="Times New Roman"/>
        </w:rPr>
        <w:t xml:space="preserve"> </w:t>
      </w:r>
      <w:r w:rsidR="00A11B53">
        <w:rPr>
          <w:rFonts w:ascii="Times New Roman" w:hAnsi="Times New Roman" w:cs="Times New Roman"/>
        </w:rPr>
        <w:t>are</w:t>
      </w:r>
      <w:r w:rsidR="009B28F8" w:rsidRPr="00BA7E5D">
        <w:rPr>
          <w:rFonts w:ascii="Times New Roman" w:hAnsi="Times New Roman" w:cs="Times New Roman"/>
        </w:rPr>
        <w:t xml:space="preserve"> </w:t>
      </w:r>
      <w:r w:rsidRPr="00BA7E5D">
        <w:rPr>
          <w:rFonts w:ascii="Times New Roman" w:hAnsi="Times New Roman" w:cs="Times New Roman"/>
        </w:rPr>
        <w:t>more difficult to quantify</w:t>
      </w:r>
      <w:r w:rsidR="000057DA">
        <w:rPr>
          <w:rFonts w:ascii="Times New Roman" w:hAnsi="Times New Roman" w:cs="Times New Roman"/>
        </w:rPr>
        <w:t xml:space="preserve">. These might include </w:t>
      </w:r>
      <w:r w:rsidR="009B28F8" w:rsidRPr="00BA7E5D">
        <w:rPr>
          <w:rFonts w:ascii="Times New Roman" w:hAnsi="Times New Roman" w:cs="Times New Roman"/>
        </w:rPr>
        <w:t>the role of expert or patient input in any specific recommendation</w:t>
      </w:r>
      <w:r w:rsidR="002E4507">
        <w:rPr>
          <w:rFonts w:ascii="Times New Roman" w:hAnsi="Times New Roman" w:cs="Times New Roman"/>
        </w:rPr>
        <w:t>;</w:t>
      </w:r>
      <w:r w:rsidR="001A22E1" w:rsidRPr="00BA7E5D">
        <w:rPr>
          <w:rFonts w:ascii="Times New Roman" w:hAnsi="Times New Roman" w:cs="Times New Roman"/>
        </w:rPr>
        <w:t xml:space="preserve"> and</w:t>
      </w:r>
      <w:r w:rsidRPr="00BA7E5D">
        <w:rPr>
          <w:rFonts w:ascii="Times New Roman" w:hAnsi="Times New Roman" w:cs="Times New Roman"/>
        </w:rPr>
        <w:t xml:space="preserve"> </w:t>
      </w:r>
      <w:r w:rsidRPr="00BA7E5D">
        <w:rPr>
          <w:rFonts w:ascii="Times New Roman" w:hAnsi="Times New Roman" w:cs="Times New Roman"/>
          <w:lang w:val="en"/>
        </w:rPr>
        <w:t xml:space="preserve">the </w:t>
      </w:r>
      <w:r w:rsidR="005253A4">
        <w:rPr>
          <w:rFonts w:ascii="Times New Roman" w:hAnsi="Times New Roman" w:cs="Times New Roman"/>
          <w:lang w:val="en"/>
        </w:rPr>
        <w:t xml:space="preserve">consistency and </w:t>
      </w:r>
      <w:r w:rsidRPr="00BA7E5D">
        <w:rPr>
          <w:rFonts w:ascii="Times New Roman" w:hAnsi="Times New Roman" w:cs="Times New Roman"/>
          <w:lang w:val="en"/>
        </w:rPr>
        <w:t xml:space="preserve">relative balance of the efficacy </w:t>
      </w:r>
      <w:r w:rsidR="003F6D7D">
        <w:rPr>
          <w:rFonts w:ascii="Times New Roman" w:hAnsi="Times New Roman" w:cs="Times New Roman"/>
          <w:lang w:val="en"/>
        </w:rPr>
        <w:t>and</w:t>
      </w:r>
      <w:r w:rsidRPr="00BA7E5D">
        <w:rPr>
          <w:rFonts w:ascii="Times New Roman" w:hAnsi="Times New Roman" w:cs="Times New Roman"/>
          <w:lang w:val="en"/>
        </w:rPr>
        <w:t xml:space="preserve"> safety evidence for a specifi</w:t>
      </w:r>
      <w:r w:rsidR="009B28F8" w:rsidRPr="00BA7E5D">
        <w:rPr>
          <w:rFonts w:ascii="Times New Roman" w:hAnsi="Times New Roman" w:cs="Times New Roman"/>
          <w:lang w:val="en"/>
        </w:rPr>
        <w:t>c population and procedure</w:t>
      </w:r>
      <w:r w:rsidR="005B126E">
        <w:rPr>
          <w:rFonts w:ascii="Times New Roman" w:hAnsi="Times New Roman" w:cs="Times New Roman"/>
          <w:lang w:val="en"/>
        </w:rPr>
        <w:t>; t</w:t>
      </w:r>
      <w:r w:rsidR="00A11B53">
        <w:rPr>
          <w:rFonts w:ascii="Times New Roman" w:hAnsi="Times New Roman" w:cs="Times New Roman"/>
          <w:lang w:val="en"/>
        </w:rPr>
        <w:t>he presence of ‘unmet need’</w:t>
      </w:r>
      <w:r w:rsidR="005B126E">
        <w:rPr>
          <w:rFonts w:ascii="Times New Roman" w:hAnsi="Times New Roman" w:cs="Times New Roman"/>
          <w:lang w:val="en"/>
        </w:rPr>
        <w:t>;</w:t>
      </w:r>
      <w:r w:rsidR="00A11B53">
        <w:rPr>
          <w:rFonts w:ascii="Times New Roman" w:hAnsi="Times New Roman" w:cs="Times New Roman"/>
          <w:lang w:val="en"/>
        </w:rPr>
        <w:t xml:space="preserve"> </w:t>
      </w:r>
      <w:r w:rsidR="005B126E">
        <w:rPr>
          <w:rFonts w:ascii="Times New Roman" w:hAnsi="Times New Roman" w:cs="Times New Roman"/>
          <w:color w:val="222222"/>
          <w:shd w:val="clear" w:color="auto" w:fill="FFFFFF"/>
        </w:rPr>
        <w:t>and</w:t>
      </w:r>
      <w:r w:rsidR="00311E1E">
        <w:rPr>
          <w:rFonts w:ascii="Times New Roman" w:hAnsi="Times New Roman" w:cs="Times New Roman"/>
          <w:color w:val="222222"/>
          <w:shd w:val="clear" w:color="auto" w:fill="FFFFFF"/>
        </w:rPr>
        <w:t xml:space="preserve"> </w:t>
      </w:r>
      <w:r w:rsidR="000057DA" w:rsidRPr="00311E1E">
        <w:rPr>
          <w:rFonts w:ascii="Times New Roman" w:hAnsi="Times New Roman" w:cs="Times New Roman"/>
          <w:color w:val="222222"/>
          <w:shd w:val="clear" w:color="auto" w:fill="FFFFFF"/>
        </w:rPr>
        <w:t>the degree to which the procedure being evaluated was novel or established. A relative lack of evidence – and thus the reduced likelihood of the most positive recommendation</w:t>
      </w:r>
      <w:r w:rsidR="002411B6">
        <w:rPr>
          <w:rFonts w:ascii="Times New Roman" w:hAnsi="Times New Roman" w:cs="Times New Roman"/>
          <w:color w:val="222222"/>
          <w:shd w:val="clear" w:color="auto" w:fill="FFFFFF"/>
        </w:rPr>
        <w:t>s</w:t>
      </w:r>
      <w:r w:rsidR="000057DA" w:rsidRPr="00311E1E">
        <w:rPr>
          <w:rFonts w:ascii="Times New Roman" w:hAnsi="Times New Roman" w:cs="Times New Roman"/>
          <w:color w:val="222222"/>
          <w:shd w:val="clear" w:color="auto" w:fill="FFFFFF"/>
        </w:rPr>
        <w:t xml:space="preserve"> – might indicate that a procedure is new. However, it was not reasonably </w:t>
      </w:r>
      <w:r w:rsidR="00C65E1B" w:rsidRPr="00311E1E">
        <w:rPr>
          <w:rFonts w:ascii="Times New Roman" w:hAnsi="Times New Roman" w:cs="Times New Roman"/>
          <w:color w:val="222222"/>
          <w:shd w:val="clear" w:color="auto" w:fill="FFFFFF"/>
        </w:rPr>
        <w:t xml:space="preserve">possible </w:t>
      </w:r>
      <w:r w:rsidR="000057DA" w:rsidRPr="00311E1E">
        <w:rPr>
          <w:rFonts w:ascii="Times New Roman" w:hAnsi="Times New Roman" w:cs="Times New Roman"/>
          <w:color w:val="222222"/>
          <w:shd w:val="clear" w:color="auto" w:fill="FFFFFF"/>
        </w:rPr>
        <w:t xml:space="preserve">to discriminate, using the published data, between </w:t>
      </w:r>
      <w:r w:rsidR="005B126E">
        <w:rPr>
          <w:rFonts w:ascii="Times New Roman" w:hAnsi="Times New Roman" w:cs="Times New Roman"/>
          <w:color w:val="222222"/>
          <w:shd w:val="clear" w:color="auto" w:fill="FFFFFF"/>
        </w:rPr>
        <w:t>new and established</w:t>
      </w:r>
      <w:r w:rsidR="000057DA" w:rsidRPr="00311E1E">
        <w:rPr>
          <w:rFonts w:ascii="Times New Roman" w:hAnsi="Times New Roman" w:cs="Times New Roman"/>
          <w:color w:val="222222"/>
          <w:shd w:val="clear" w:color="auto" w:fill="FFFFFF"/>
        </w:rPr>
        <w:t xml:space="preserve"> procedures. Consequently, this factor has </w:t>
      </w:r>
      <w:r w:rsidR="005B126E">
        <w:rPr>
          <w:rFonts w:ascii="Times New Roman" w:hAnsi="Times New Roman" w:cs="Times New Roman"/>
          <w:color w:val="222222"/>
          <w:shd w:val="clear" w:color="auto" w:fill="FFFFFF"/>
        </w:rPr>
        <w:t xml:space="preserve">also </w:t>
      </w:r>
      <w:r w:rsidR="000057DA" w:rsidRPr="00311E1E">
        <w:rPr>
          <w:rFonts w:ascii="Times New Roman" w:hAnsi="Times New Roman" w:cs="Times New Roman"/>
          <w:color w:val="222222"/>
          <w:shd w:val="clear" w:color="auto" w:fill="FFFFFF"/>
        </w:rPr>
        <w:t xml:space="preserve">not been analysed. </w:t>
      </w:r>
      <w:r w:rsidR="00DD52C2" w:rsidRPr="00311E1E">
        <w:rPr>
          <w:rFonts w:ascii="Times New Roman" w:hAnsi="Times New Roman" w:cs="Times New Roman"/>
          <w:color w:val="222222"/>
          <w:shd w:val="clear" w:color="auto" w:fill="FFFFFF"/>
        </w:rPr>
        <w:t xml:space="preserve">The type of procedure being assessed might also be an independent predictor of the likely recommendation, but the IPGs do not specify type of procedure or surgical speciality, and categorisation using the </w:t>
      </w:r>
      <w:r w:rsidR="00DD52C2" w:rsidRPr="00111CED">
        <w:rPr>
          <w:rFonts w:ascii="Times New Roman" w:hAnsi="Times New Roman" w:cs="Times New Roman"/>
          <w:shd w:val="clear" w:color="auto" w:fill="FFFFFF"/>
        </w:rPr>
        <w:t>B</w:t>
      </w:r>
      <w:r w:rsidR="00111CED">
        <w:rPr>
          <w:rFonts w:ascii="Times New Roman" w:hAnsi="Times New Roman" w:cs="Times New Roman"/>
          <w:shd w:val="clear" w:color="auto" w:fill="FFFFFF"/>
        </w:rPr>
        <w:t>ritish Medical Association’s</w:t>
      </w:r>
      <w:r w:rsidR="00DD52C2" w:rsidRPr="00111CED">
        <w:rPr>
          <w:rFonts w:ascii="Times New Roman" w:hAnsi="Times New Roman" w:cs="Times New Roman"/>
          <w:shd w:val="clear" w:color="auto" w:fill="FFFFFF"/>
        </w:rPr>
        <w:t xml:space="preserve"> Surgical Specialities list</w:t>
      </w:r>
      <w:r w:rsidR="002411B6">
        <w:rPr>
          <w:rFonts w:ascii="Times New Roman" w:hAnsi="Times New Roman" w:cs="Times New Roman"/>
          <w:shd w:val="clear" w:color="auto" w:fill="FFFFFF"/>
        </w:rPr>
        <w:fldChar w:fldCharType="begin"/>
      </w:r>
      <w:r w:rsidR="0060271D">
        <w:rPr>
          <w:rFonts w:ascii="Times New Roman" w:hAnsi="Times New Roman" w:cs="Times New Roman"/>
          <w:shd w:val="clear" w:color="auto" w:fill="FFFFFF"/>
        </w:rPr>
        <w:instrText xml:space="preserve"> ADDIN EN.CITE &lt;EndNote&gt;&lt;Cite&gt;&lt;Author&gt;British Medical Association.&lt;/Author&gt;&lt;Year&gt;2019&lt;/Year&gt;&lt;RecNum&gt;20&lt;/RecNum&gt;&lt;DisplayText&gt;&lt;style face="superscript"&gt;15&lt;/style&gt;&lt;/DisplayText&gt;&lt;record&gt;&lt;rec-number&gt;20&lt;/rec-number&gt;&lt;foreign-keys&gt;&lt;key app="EN" db-id="a0x0ptftl0pp0ye5ww1v2t5m55ate2xwftr5" timestamp="1561042998"&gt;20&lt;/key&gt;&lt;/foreign-keys&gt;&lt;ref-type name="Web Page"&gt;12&lt;/ref-type&gt;&lt;contributors&gt;&lt;authors&gt;&lt;author&gt;British Medical Association.,&lt;/author&gt;&lt;/authors&gt;&lt;/contributors&gt;&lt;titles&gt;&lt;title&gt;&lt;style face="normal" font="default" size="100%"&gt;Surgical Specialities (Accessed 17 June 2019) &lt;/style&gt;&lt;style face="underline" font="default" size="100%"&gt;https://www.bma.org.uk/advice/career/studying-medicine/insiders-guide-to-medical-specialties/nhs-career-choices/surgical-specialties&lt;/style&gt;&lt;style face="normal" font="default" size="100%"&gt; &amp;#xD;&lt;/style&gt;&lt;/title&gt;&lt;/titles&gt;&lt;dates&gt;&lt;year&gt;2019&lt;/year&gt;&lt;/dates&gt;&lt;urls&gt;&lt;/urls&gt;&lt;/record&gt;&lt;/Cite&gt;&lt;/EndNote&gt;</w:instrText>
      </w:r>
      <w:r w:rsidR="002411B6">
        <w:rPr>
          <w:rFonts w:ascii="Times New Roman" w:hAnsi="Times New Roman" w:cs="Times New Roman"/>
          <w:shd w:val="clear" w:color="auto" w:fill="FFFFFF"/>
        </w:rPr>
        <w:fldChar w:fldCharType="separate"/>
      </w:r>
      <w:r w:rsidR="0060271D" w:rsidRPr="0060271D">
        <w:rPr>
          <w:rFonts w:ascii="Times New Roman" w:hAnsi="Times New Roman" w:cs="Times New Roman"/>
          <w:noProof/>
          <w:shd w:val="clear" w:color="auto" w:fill="FFFFFF"/>
          <w:vertAlign w:val="superscript"/>
        </w:rPr>
        <w:t>15</w:t>
      </w:r>
      <w:r w:rsidR="002411B6">
        <w:rPr>
          <w:rFonts w:ascii="Times New Roman" w:hAnsi="Times New Roman" w:cs="Times New Roman"/>
          <w:shd w:val="clear" w:color="auto" w:fill="FFFFFF"/>
        </w:rPr>
        <w:fldChar w:fldCharType="end"/>
      </w:r>
      <w:r w:rsidR="00CF15B1">
        <w:rPr>
          <w:rFonts w:ascii="Times New Roman" w:hAnsi="Times New Roman" w:cs="Times New Roman"/>
          <w:color w:val="222222"/>
          <w:shd w:val="clear" w:color="auto" w:fill="FFFFFF"/>
        </w:rPr>
        <w:t xml:space="preserve"> </w:t>
      </w:r>
      <w:r w:rsidR="00DD52C2" w:rsidRPr="00311E1E">
        <w:rPr>
          <w:rFonts w:ascii="Times New Roman" w:hAnsi="Times New Roman" w:cs="Times New Roman"/>
          <w:color w:val="222222"/>
          <w:shd w:val="clear" w:color="auto" w:fill="FFFFFF"/>
        </w:rPr>
        <w:t>proved problematic. As a result, the potential for recommendations to be predicted by type of procedure is unknown.</w:t>
      </w:r>
      <w:r w:rsidR="00DD52C2">
        <w:rPr>
          <w:rFonts w:ascii="Times New Roman" w:hAnsi="Times New Roman" w:cs="Times New Roman"/>
          <w:color w:val="222222"/>
          <w:sz w:val="20"/>
          <w:szCs w:val="20"/>
          <w:shd w:val="clear" w:color="auto" w:fill="FFFFFF"/>
        </w:rPr>
        <w:t xml:space="preserve"> </w:t>
      </w:r>
      <w:r w:rsidR="009B28F8" w:rsidRPr="00BA7E5D">
        <w:rPr>
          <w:rFonts w:ascii="Times New Roman" w:hAnsi="Times New Roman" w:cs="Times New Roman"/>
          <w:lang w:val="en"/>
        </w:rPr>
        <w:t xml:space="preserve">The very small number of Do Not Do recommendations (n=8) </w:t>
      </w:r>
      <w:r w:rsidR="002411B6">
        <w:rPr>
          <w:rFonts w:ascii="Times New Roman" w:hAnsi="Times New Roman" w:cs="Times New Roman"/>
          <w:lang w:val="en"/>
        </w:rPr>
        <w:t xml:space="preserve">also </w:t>
      </w:r>
      <w:r w:rsidR="009B28F8" w:rsidRPr="00BA7E5D">
        <w:rPr>
          <w:rFonts w:ascii="Times New Roman" w:hAnsi="Times New Roman" w:cs="Times New Roman"/>
          <w:lang w:val="en"/>
        </w:rPr>
        <w:t xml:space="preserve">prevented their analysis alongside the large numbers of other recommendations. </w:t>
      </w:r>
      <w:r w:rsidR="005B126E" w:rsidRPr="00E5429D">
        <w:rPr>
          <w:rFonts w:ascii="Times New Roman" w:hAnsi="Times New Roman" w:cs="Times New Roman"/>
          <w:color w:val="222222"/>
          <w:shd w:val="clear" w:color="auto" w:fill="FFFFFF"/>
        </w:rPr>
        <w:t xml:space="preserve">Nevertheless, as demonstrated </w:t>
      </w:r>
      <w:r w:rsidR="005B126E" w:rsidRPr="00E5429D">
        <w:rPr>
          <w:rFonts w:ascii="Times New Roman" w:hAnsi="Times New Roman" w:cs="Times New Roman"/>
          <w:color w:val="222222"/>
          <w:shd w:val="clear" w:color="auto" w:fill="FFFFFF"/>
        </w:rPr>
        <w:lastRenderedPageBreak/>
        <w:t xml:space="preserve">by the case studies </w:t>
      </w:r>
      <w:r w:rsidR="005B126E">
        <w:rPr>
          <w:rFonts w:ascii="Times New Roman" w:hAnsi="Times New Roman" w:cs="Times New Roman"/>
          <w:color w:val="222222"/>
          <w:shd w:val="clear" w:color="auto" w:fill="FFFFFF"/>
        </w:rPr>
        <w:t>presented in this paper</w:t>
      </w:r>
      <w:r w:rsidR="005B126E" w:rsidRPr="00E5429D">
        <w:rPr>
          <w:rFonts w:ascii="Times New Roman" w:hAnsi="Times New Roman" w:cs="Times New Roman"/>
          <w:color w:val="222222"/>
          <w:shd w:val="clear" w:color="auto" w:fill="FFFFFF"/>
        </w:rPr>
        <w:t>, more in-depth analysis of individual pieces of guidance might present a rather richer picture of the process.</w:t>
      </w:r>
    </w:p>
    <w:p w14:paraId="6D7F6444" w14:textId="77777777" w:rsidR="002E4507" w:rsidRPr="00BA7E5D" w:rsidRDefault="002E4507" w:rsidP="00BA7E5D">
      <w:pPr>
        <w:spacing w:line="360" w:lineRule="auto"/>
        <w:jc w:val="both"/>
        <w:rPr>
          <w:rFonts w:ascii="Times New Roman" w:hAnsi="Times New Roman" w:cs="Times New Roman"/>
          <w:lang w:val="en"/>
        </w:rPr>
      </w:pPr>
    </w:p>
    <w:p w14:paraId="451DA1AB" w14:textId="390CF42A" w:rsidR="000E1345" w:rsidRDefault="009B28F8" w:rsidP="0013617E">
      <w:pPr>
        <w:spacing w:line="360" w:lineRule="auto"/>
        <w:jc w:val="both"/>
        <w:rPr>
          <w:rFonts w:ascii="Times New Roman" w:hAnsi="Times New Roman" w:cs="Times New Roman"/>
        </w:rPr>
      </w:pPr>
      <w:r w:rsidRPr="00BA7E5D">
        <w:rPr>
          <w:rFonts w:ascii="Times New Roman" w:hAnsi="Times New Roman" w:cs="Times New Roman"/>
          <w:lang w:val="en"/>
        </w:rPr>
        <w:t xml:space="preserve">This </w:t>
      </w:r>
      <w:r w:rsidR="000914BB">
        <w:rPr>
          <w:rFonts w:ascii="Times New Roman" w:hAnsi="Times New Roman" w:cs="Times New Roman"/>
          <w:lang w:val="en"/>
        </w:rPr>
        <w:t>study has</w:t>
      </w:r>
      <w:r w:rsidR="001A22E1" w:rsidRPr="00BA7E5D">
        <w:rPr>
          <w:rFonts w:ascii="Times New Roman" w:hAnsi="Times New Roman" w:cs="Times New Roman"/>
          <w:lang w:val="en"/>
        </w:rPr>
        <w:t xml:space="preserve"> demonstrated for the first time that </w:t>
      </w:r>
      <w:r w:rsidR="006A57AA" w:rsidRPr="00BA7E5D">
        <w:rPr>
          <w:rFonts w:ascii="Times New Roman" w:hAnsi="Times New Roman" w:cs="Times New Roman"/>
          <w:lang w:val="en"/>
        </w:rPr>
        <w:t xml:space="preserve">the </w:t>
      </w:r>
      <w:r w:rsidR="006A57AA">
        <w:rPr>
          <w:rFonts w:ascii="Times New Roman" w:hAnsi="Times New Roman" w:cs="Times New Roman"/>
          <w:lang w:val="en"/>
        </w:rPr>
        <w:t>level of th</w:t>
      </w:r>
      <w:r w:rsidR="000914BB">
        <w:rPr>
          <w:rFonts w:ascii="Times New Roman" w:hAnsi="Times New Roman" w:cs="Times New Roman"/>
          <w:lang w:val="en"/>
        </w:rPr>
        <w:t xml:space="preserve">e </w:t>
      </w:r>
      <w:r w:rsidR="006A57AA">
        <w:rPr>
          <w:rFonts w:ascii="Times New Roman" w:hAnsi="Times New Roman" w:cs="Times New Roman"/>
          <w:lang w:val="en"/>
        </w:rPr>
        <w:t xml:space="preserve">available evidence, and </w:t>
      </w:r>
      <w:r w:rsidR="001A22E1" w:rsidRPr="00BA7E5D">
        <w:rPr>
          <w:rFonts w:ascii="Times New Roman" w:hAnsi="Times New Roman" w:cs="Times New Roman"/>
          <w:lang w:val="en"/>
        </w:rPr>
        <w:t>the number of patients included in th</w:t>
      </w:r>
      <w:r w:rsidR="007F15BA">
        <w:rPr>
          <w:rFonts w:ascii="Times New Roman" w:hAnsi="Times New Roman" w:cs="Times New Roman"/>
          <w:lang w:val="en"/>
        </w:rPr>
        <w:t>at</w:t>
      </w:r>
      <w:r w:rsidR="001A22E1" w:rsidRPr="00BA7E5D">
        <w:rPr>
          <w:rFonts w:ascii="Times New Roman" w:hAnsi="Times New Roman" w:cs="Times New Roman"/>
          <w:lang w:val="en"/>
        </w:rPr>
        <w:t xml:space="preserve"> evidence</w:t>
      </w:r>
      <w:r w:rsidR="00C65E1B">
        <w:rPr>
          <w:rFonts w:ascii="Times New Roman" w:hAnsi="Times New Roman" w:cs="Times New Roman"/>
          <w:lang w:val="en"/>
        </w:rPr>
        <w:t>-base</w:t>
      </w:r>
      <w:r w:rsidR="001A22E1" w:rsidRPr="00BA7E5D">
        <w:rPr>
          <w:rFonts w:ascii="Times New Roman" w:hAnsi="Times New Roman" w:cs="Times New Roman"/>
          <w:lang w:val="en"/>
        </w:rPr>
        <w:t xml:space="preserve">, both strongly predict the likely </w:t>
      </w:r>
      <w:r w:rsidR="003D56D1">
        <w:rPr>
          <w:rFonts w:ascii="Times New Roman" w:hAnsi="Times New Roman" w:cs="Times New Roman"/>
          <w:lang w:val="en"/>
        </w:rPr>
        <w:t xml:space="preserve">IPAC </w:t>
      </w:r>
      <w:r w:rsidR="001A22E1" w:rsidRPr="00BA7E5D">
        <w:rPr>
          <w:rFonts w:ascii="Times New Roman" w:hAnsi="Times New Roman" w:cs="Times New Roman"/>
          <w:lang w:val="en"/>
        </w:rPr>
        <w:t xml:space="preserve">recommendation. It also found that the burden of these evidential requirements has increased over </w:t>
      </w:r>
      <w:r w:rsidR="00C04C64">
        <w:rPr>
          <w:rFonts w:ascii="Times New Roman" w:hAnsi="Times New Roman" w:cs="Times New Roman"/>
          <w:lang w:val="en"/>
        </w:rPr>
        <w:t>time</w:t>
      </w:r>
      <w:r w:rsidR="0012345A">
        <w:rPr>
          <w:rFonts w:ascii="Times New Roman" w:hAnsi="Times New Roman" w:cs="Times New Roman"/>
          <w:lang w:val="en"/>
        </w:rPr>
        <w:t xml:space="preserve">: </w:t>
      </w:r>
      <w:r w:rsidR="00491F0C">
        <w:rPr>
          <w:rFonts w:ascii="Times New Roman" w:hAnsi="Times New Roman" w:cs="Times New Roman"/>
          <w:lang w:val="en"/>
        </w:rPr>
        <w:t xml:space="preserve">the most positive recommendation, </w:t>
      </w:r>
      <w:r w:rsidR="00C04C64">
        <w:rPr>
          <w:rFonts w:ascii="Times New Roman" w:hAnsi="Times New Roman" w:cs="Times New Roman"/>
          <w:lang w:val="en"/>
        </w:rPr>
        <w:t>S</w:t>
      </w:r>
      <w:r w:rsidR="001A22E1" w:rsidRPr="00BA7E5D">
        <w:rPr>
          <w:rFonts w:ascii="Times New Roman" w:hAnsi="Times New Roman" w:cs="Times New Roman"/>
          <w:lang w:val="en"/>
        </w:rPr>
        <w:t>tandard</w:t>
      </w:r>
      <w:r w:rsidR="00C65E1B">
        <w:rPr>
          <w:rFonts w:ascii="Times New Roman" w:hAnsi="Times New Roman" w:cs="Times New Roman"/>
          <w:lang w:val="en"/>
        </w:rPr>
        <w:t xml:space="preserve"> A</w:t>
      </w:r>
      <w:r w:rsidR="00491F0C">
        <w:rPr>
          <w:rFonts w:ascii="Times New Roman" w:hAnsi="Times New Roman" w:cs="Times New Roman"/>
          <w:lang w:val="en"/>
        </w:rPr>
        <w:t>rrangements,</w:t>
      </w:r>
      <w:r w:rsidR="001A22E1" w:rsidRPr="00BA7E5D">
        <w:rPr>
          <w:rFonts w:ascii="Times New Roman" w:hAnsi="Times New Roman" w:cs="Times New Roman"/>
          <w:lang w:val="en"/>
        </w:rPr>
        <w:t xml:space="preserve"> now</w:t>
      </w:r>
      <w:r w:rsidR="000914BB">
        <w:rPr>
          <w:rFonts w:ascii="Times New Roman" w:hAnsi="Times New Roman" w:cs="Times New Roman"/>
          <w:lang w:val="en"/>
        </w:rPr>
        <w:t xml:space="preserve"> more than ever</w:t>
      </w:r>
      <w:r w:rsidR="001A22E1" w:rsidRPr="00BA7E5D">
        <w:rPr>
          <w:rFonts w:ascii="Times New Roman" w:hAnsi="Times New Roman" w:cs="Times New Roman"/>
          <w:lang w:val="en"/>
        </w:rPr>
        <w:t xml:space="preserve"> requir</w:t>
      </w:r>
      <w:r w:rsidR="000914BB">
        <w:rPr>
          <w:rFonts w:ascii="Times New Roman" w:hAnsi="Times New Roman" w:cs="Times New Roman"/>
          <w:lang w:val="en"/>
        </w:rPr>
        <w:t>es</w:t>
      </w:r>
      <w:r w:rsidR="00C65E1B">
        <w:rPr>
          <w:rFonts w:ascii="Times New Roman" w:hAnsi="Times New Roman" w:cs="Times New Roman"/>
          <w:lang w:val="en"/>
        </w:rPr>
        <w:t xml:space="preserve"> the highest </w:t>
      </w:r>
      <w:r w:rsidR="001A22E1" w:rsidRPr="00BA7E5D">
        <w:rPr>
          <w:rFonts w:ascii="Times New Roman" w:hAnsi="Times New Roman" w:cs="Times New Roman"/>
          <w:lang w:val="en"/>
        </w:rPr>
        <w:t>level</w:t>
      </w:r>
      <w:r w:rsidR="00777CD6">
        <w:rPr>
          <w:rFonts w:ascii="Times New Roman" w:hAnsi="Times New Roman" w:cs="Times New Roman"/>
          <w:lang w:val="en"/>
        </w:rPr>
        <w:t>s</w:t>
      </w:r>
      <w:r w:rsidR="001A22E1" w:rsidRPr="00BA7E5D">
        <w:rPr>
          <w:rFonts w:ascii="Times New Roman" w:hAnsi="Times New Roman" w:cs="Times New Roman"/>
          <w:lang w:val="en"/>
        </w:rPr>
        <w:t xml:space="preserve"> of evidence </w:t>
      </w:r>
      <w:r w:rsidR="00D554A3" w:rsidRPr="00BA7E5D">
        <w:rPr>
          <w:rFonts w:ascii="Times New Roman" w:hAnsi="Times New Roman" w:cs="Times New Roman"/>
          <w:lang w:val="en"/>
        </w:rPr>
        <w:t>and/or large</w:t>
      </w:r>
      <w:r w:rsidR="001A22E1" w:rsidRPr="00BA7E5D">
        <w:rPr>
          <w:rFonts w:ascii="Times New Roman" w:hAnsi="Times New Roman" w:cs="Times New Roman"/>
          <w:lang w:val="en"/>
        </w:rPr>
        <w:t xml:space="preserve"> numbers of patients </w:t>
      </w:r>
      <w:r w:rsidR="002411B6">
        <w:rPr>
          <w:rFonts w:ascii="Times New Roman" w:hAnsi="Times New Roman" w:cs="Times New Roman"/>
          <w:lang w:val="en"/>
        </w:rPr>
        <w:t xml:space="preserve">reported </w:t>
      </w:r>
      <w:r w:rsidR="005253A4">
        <w:rPr>
          <w:rFonts w:ascii="Times New Roman" w:hAnsi="Times New Roman" w:cs="Times New Roman"/>
          <w:lang w:val="en"/>
        </w:rPr>
        <w:t>to have</w:t>
      </w:r>
      <w:r w:rsidR="001A22E1" w:rsidRPr="00BA7E5D">
        <w:rPr>
          <w:rFonts w:ascii="Times New Roman" w:hAnsi="Times New Roman" w:cs="Times New Roman"/>
          <w:lang w:val="en"/>
        </w:rPr>
        <w:t xml:space="preserve"> undergone a procedure</w:t>
      </w:r>
      <w:r w:rsidR="00C65E1B">
        <w:rPr>
          <w:rFonts w:ascii="Times New Roman" w:hAnsi="Times New Roman" w:cs="Times New Roman"/>
          <w:lang w:val="en"/>
        </w:rPr>
        <w:t xml:space="preserve"> </w:t>
      </w:r>
      <w:r w:rsidR="001A22E1" w:rsidRPr="00BA7E5D">
        <w:rPr>
          <w:rFonts w:ascii="Times New Roman" w:hAnsi="Times New Roman" w:cs="Times New Roman"/>
          <w:lang w:val="en"/>
        </w:rPr>
        <w:t xml:space="preserve">in published studies. </w:t>
      </w:r>
      <w:r w:rsidR="00C04C64">
        <w:rPr>
          <w:rFonts w:ascii="Times New Roman" w:hAnsi="Times New Roman" w:cs="Times New Roman"/>
          <w:lang w:val="en"/>
        </w:rPr>
        <w:t>Th</w:t>
      </w:r>
      <w:r w:rsidR="006F4024">
        <w:rPr>
          <w:rFonts w:ascii="Times New Roman" w:hAnsi="Times New Roman" w:cs="Times New Roman"/>
          <w:lang w:val="en"/>
        </w:rPr>
        <w:t xml:space="preserve">e </w:t>
      </w:r>
      <w:r w:rsidR="00C04C64">
        <w:rPr>
          <w:rFonts w:ascii="Times New Roman" w:hAnsi="Times New Roman" w:cs="Times New Roman"/>
          <w:lang w:val="en"/>
        </w:rPr>
        <w:t xml:space="preserve">likelihood of achieving the most positive recommendation is </w:t>
      </w:r>
      <w:r w:rsidR="006F4024">
        <w:rPr>
          <w:rFonts w:ascii="Times New Roman" w:hAnsi="Times New Roman" w:cs="Times New Roman"/>
          <w:lang w:val="en"/>
        </w:rPr>
        <w:t xml:space="preserve">therefore </w:t>
      </w:r>
      <w:r w:rsidR="00C04C64">
        <w:rPr>
          <w:rFonts w:ascii="Times New Roman" w:hAnsi="Times New Roman" w:cs="Times New Roman"/>
          <w:lang w:val="en"/>
        </w:rPr>
        <w:t>decreasing</w:t>
      </w:r>
      <w:r w:rsidR="009B0065">
        <w:rPr>
          <w:rFonts w:ascii="Times New Roman" w:hAnsi="Times New Roman" w:cs="Times New Roman"/>
          <w:lang w:val="en"/>
        </w:rPr>
        <w:t xml:space="preserve"> as</w:t>
      </w:r>
      <w:r w:rsidR="00311E1E">
        <w:rPr>
          <w:rFonts w:ascii="Times New Roman" w:hAnsi="Times New Roman" w:cs="Times New Roman"/>
          <w:lang w:val="en"/>
        </w:rPr>
        <w:t xml:space="preserve"> </w:t>
      </w:r>
      <w:r w:rsidR="00C04C64">
        <w:rPr>
          <w:rFonts w:ascii="Times New Roman" w:hAnsi="Times New Roman" w:cs="Times New Roman"/>
          <w:lang w:val="en"/>
        </w:rPr>
        <w:t>evidential requirements becom</w:t>
      </w:r>
      <w:r w:rsidR="00C65E1B">
        <w:rPr>
          <w:rFonts w:ascii="Times New Roman" w:hAnsi="Times New Roman" w:cs="Times New Roman"/>
          <w:lang w:val="en"/>
        </w:rPr>
        <w:t>e</w:t>
      </w:r>
      <w:r w:rsidR="00C04C64">
        <w:rPr>
          <w:rFonts w:ascii="Times New Roman" w:hAnsi="Times New Roman" w:cs="Times New Roman"/>
          <w:lang w:val="en"/>
        </w:rPr>
        <w:t xml:space="preserve"> more demanding. This is an important finding regarding changing demands in the field of health policy. </w:t>
      </w:r>
      <w:r w:rsidR="008844CA">
        <w:rPr>
          <w:rFonts w:ascii="Times New Roman" w:hAnsi="Times New Roman" w:cs="Times New Roman"/>
          <w:lang w:val="en"/>
        </w:rPr>
        <w:t xml:space="preserve">However, </w:t>
      </w:r>
      <w:r w:rsidR="00FA130B">
        <w:rPr>
          <w:rFonts w:ascii="Times New Roman" w:hAnsi="Times New Roman" w:cs="Times New Roman"/>
          <w:lang w:val="en"/>
        </w:rPr>
        <w:t xml:space="preserve">the </w:t>
      </w:r>
      <w:r w:rsidR="008844CA">
        <w:rPr>
          <w:rFonts w:ascii="Times New Roman" w:hAnsi="Times New Roman" w:cs="Times New Roman"/>
        </w:rPr>
        <w:t>case studies</w:t>
      </w:r>
      <w:r w:rsidR="00D510D1">
        <w:rPr>
          <w:rFonts w:ascii="Times New Roman" w:hAnsi="Times New Roman" w:cs="Times New Roman"/>
        </w:rPr>
        <w:t xml:space="preserve"> </w:t>
      </w:r>
      <w:r w:rsidR="002411B6">
        <w:rPr>
          <w:rFonts w:ascii="Times New Roman" w:hAnsi="Times New Roman" w:cs="Times New Roman"/>
        </w:rPr>
        <w:t>presented</w:t>
      </w:r>
      <w:r w:rsidR="00D510D1">
        <w:rPr>
          <w:rFonts w:ascii="Times New Roman" w:hAnsi="Times New Roman" w:cs="Times New Roman"/>
        </w:rPr>
        <w:t xml:space="preserve"> here</w:t>
      </w:r>
      <w:r w:rsidR="008844CA">
        <w:rPr>
          <w:rFonts w:ascii="Times New Roman" w:hAnsi="Times New Roman" w:cs="Times New Roman"/>
        </w:rPr>
        <w:t xml:space="preserve"> also demonstrate that decision-making cannot be reduced to simple algorithms based on study design or patient numbers</w:t>
      </w:r>
      <w:r w:rsidR="009B0065">
        <w:rPr>
          <w:rFonts w:ascii="Times New Roman" w:hAnsi="Times New Roman" w:cs="Times New Roman"/>
        </w:rPr>
        <w:t>;</w:t>
      </w:r>
      <w:r w:rsidR="00311E1E">
        <w:rPr>
          <w:rFonts w:ascii="Times New Roman" w:hAnsi="Times New Roman" w:cs="Times New Roman"/>
        </w:rPr>
        <w:t xml:space="preserve"> </w:t>
      </w:r>
      <w:r w:rsidR="008844CA" w:rsidRPr="00BA7E5D">
        <w:rPr>
          <w:rFonts w:ascii="Times New Roman" w:hAnsi="Times New Roman" w:cs="Times New Roman"/>
        </w:rPr>
        <w:t>factors other than the type</w:t>
      </w:r>
      <w:r w:rsidR="00C65E1B">
        <w:rPr>
          <w:rFonts w:ascii="Times New Roman" w:hAnsi="Times New Roman" w:cs="Times New Roman"/>
        </w:rPr>
        <w:t xml:space="preserve"> and size of the evidence-</w:t>
      </w:r>
      <w:r w:rsidR="008844CA">
        <w:rPr>
          <w:rFonts w:ascii="Times New Roman" w:hAnsi="Times New Roman" w:cs="Times New Roman"/>
        </w:rPr>
        <w:t xml:space="preserve">base can </w:t>
      </w:r>
      <w:r w:rsidR="008844CA" w:rsidRPr="00BA7E5D">
        <w:rPr>
          <w:rFonts w:ascii="Times New Roman" w:hAnsi="Times New Roman" w:cs="Times New Roman"/>
        </w:rPr>
        <w:t xml:space="preserve">also </w:t>
      </w:r>
      <w:r w:rsidR="008844CA">
        <w:rPr>
          <w:rFonts w:ascii="Times New Roman" w:hAnsi="Times New Roman" w:cs="Times New Roman"/>
        </w:rPr>
        <w:t xml:space="preserve">clearly </w:t>
      </w:r>
      <w:r w:rsidR="008844CA" w:rsidRPr="00BA7E5D">
        <w:rPr>
          <w:rFonts w:ascii="Times New Roman" w:hAnsi="Times New Roman" w:cs="Times New Roman"/>
        </w:rPr>
        <w:t xml:space="preserve">contribute to </w:t>
      </w:r>
      <w:r w:rsidR="00682E3D">
        <w:rPr>
          <w:rFonts w:ascii="Times New Roman" w:hAnsi="Times New Roman" w:cs="Times New Roman"/>
        </w:rPr>
        <w:t xml:space="preserve">the </w:t>
      </w:r>
      <w:r w:rsidR="00C65E1B">
        <w:rPr>
          <w:rFonts w:ascii="Times New Roman" w:hAnsi="Times New Roman" w:cs="Times New Roman"/>
        </w:rPr>
        <w:t>type</w:t>
      </w:r>
      <w:r w:rsidR="00682E3D">
        <w:rPr>
          <w:rFonts w:ascii="Times New Roman" w:hAnsi="Times New Roman" w:cs="Times New Roman"/>
        </w:rPr>
        <w:t xml:space="preserve"> of</w:t>
      </w:r>
      <w:r w:rsidR="008844CA">
        <w:rPr>
          <w:rFonts w:ascii="Times New Roman" w:hAnsi="Times New Roman" w:cs="Times New Roman"/>
        </w:rPr>
        <w:t xml:space="preserve"> </w:t>
      </w:r>
      <w:r w:rsidR="00C65E1B">
        <w:rPr>
          <w:rFonts w:ascii="Times New Roman" w:hAnsi="Times New Roman" w:cs="Times New Roman"/>
        </w:rPr>
        <w:t>recommendation awarded</w:t>
      </w:r>
      <w:r w:rsidR="0013617E">
        <w:rPr>
          <w:rFonts w:ascii="Times New Roman" w:hAnsi="Times New Roman" w:cs="Times New Roman"/>
        </w:rPr>
        <w:t>.</w:t>
      </w:r>
    </w:p>
    <w:p w14:paraId="64C3717A" w14:textId="77777777" w:rsidR="0013617E" w:rsidRPr="0013617E" w:rsidRDefault="0013617E" w:rsidP="0013617E">
      <w:pPr>
        <w:spacing w:line="360" w:lineRule="auto"/>
        <w:jc w:val="both"/>
        <w:rPr>
          <w:rFonts w:ascii="Times New Roman" w:hAnsi="Times New Roman" w:cs="Times New Roman"/>
        </w:rPr>
        <w:sectPr w:rsidR="0013617E" w:rsidRPr="0013617E">
          <w:pgSz w:w="11906" w:h="16838"/>
          <w:pgMar w:top="1440" w:right="1440" w:bottom="1440" w:left="1440" w:header="708" w:footer="708" w:gutter="0"/>
          <w:cols w:space="708"/>
          <w:docGrid w:linePitch="360"/>
        </w:sectPr>
      </w:pPr>
    </w:p>
    <w:p w14:paraId="3E390EA3" w14:textId="1FE3330C" w:rsidR="008844CA" w:rsidRPr="009F4C1F" w:rsidRDefault="008653AD" w:rsidP="00B16D82">
      <w:pPr>
        <w:autoSpaceDE w:val="0"/>
        <w:autoSpaceDN w:val="0"/>
        <w:adjustRightInd w:val="0"/>
        <w:spacing w:after="0" w:line="360" w:lineRule="auto"/>
        <w:rPr>
          <w:rFonts w:ascii="Times New Roman" w:hAnsi="Times New Roman" w:cs="Times New Roman"/>
          <w:b/>
          <w:lang w:val="en"/>
        </w:rPr>
      </w:pPr>
      <w:r w:rsidRPr="009F4C1F">
        <w:rPr>
          <w:rFonts w:ascii="Times New Roman" w:hAnsi="Times New Roman" w:cs="Times New Roman"/>
          <w:b/>
          <w:lang w:val="en"/>
        </w:rPr>
        <w:lastRenderedPageBreak/>
        <w:t>References</w:t>
      </w:r>
    </w:p>
    <w:p w14:paraId="1C41325F" w14:textId="11A13780" w:rsidR="0060271D" w:rsidRPr="009F4C1F" w:rsidRDefault="00A60363"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fldChar w:fldCharType="begin"/>
      </w:r>
      <w:r w:rsidRPr="009F4C1F">
        <w:rPr>
          <w:rFonts w:ascii="Times New Roman" w:hAnsi="Times New Roman" w:cs="Times New Roman"/>
        </w:rPr>
        <w:instrText xml:space="preserve"> ADDIN EN.REFLIST </w:instrText>
      </w:r>
      <w:r w:rsidRPr="009F4C1F">
        <w:rPr>
          <w:rFonts w:ascii="Times New Roman" w:hAnsi="Times New Roman" w:cs="Times New Roman"/>
        </w:rPr>
        <w:fldChar w:fldCharType="separate"/>
      </w:r>
      <w:r w:rsidR="0060271D" w:rsidRPr="009F4C1F">
        <w:rPr>
          <w:rFonts w:ascii="Times New Roman" w:hAnsi="Times New Roman" w:cs="Times New Roman"/>
        </w:rPr>
        <w:t>1.</w:t>
      </w:r>
      <w:r w:rsidR="0060271D" w:rsidRPr="009F4C1F">
        <w:rPr>
          <w:rFonts w:ascii="Times New Roman" w:hAnsi="Times New Roman" w:cs="Times New Roman"/>
        </w:rPr>
        <w:tab/>
        <w:t xml:space="preserve">National Institute of Health and Care Excellence (NICE). NICE Interventional Procedures Programme Manual. Process and methods [PMG28] Published: February 2016. </w:t>
      </w:r>
      <w:hyperlink r:id="rId7" w:history="1">
        <w:r w:rsidR="0060271D" w:rsidRPr="009F4C1F">
          <w:rPr>
            <w:rStyle w:val="Hyperlink"/>
            <w:rFonts w:ascii="Times New Roman" w:hAnsi="Times New Roman" w:cs="Times New Roman"/>
          </w:rPr>
          <w:t>https://www.nice.org.uk/process/pmg28/chapter/introduction</w:t>
        </w:r>
      </w:hyperlink>
      <w:r w:rsidR="009F4C1F" w:rsidRPr="009F4C1F">
        <w:rPr>
          <w:rFonts w:ascii="Times New Roman" w:hAnsi="Times New Roman" w:cs="Times New Roman"/>
        </w:rPr>
        <w:t xml:space="preserve"> (Accessed May 2019)</w:t>
      </w:r>
      <w:r w:rsidR="0060271D" w:rsidRPr="009F4C1F">
        <w:rPr>
          <w:rFonts w:ascii="Times New Roman" w:hAnsi="Times New Roman" w:cs="Times New Roman"/>
        </w:rPr>
        <w:t>.</w:t>
      </w:r>
    </w:p>
    <w:p w14:paraId="4FE8E0AD" w14:textId="5DDF509F"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2.</w:t>
      </w:r>
      <w:r w:rsidRPr="009F4C1F">
        <w:rPr>
          <w:rFonts w:ascii="Times New Roman" w:hAnsi="Times New Roman" w:cs="Times New Roman"/>
        </w:rPr>
        <w:tab/>
        <w:t>Oyebode O, Patrick H, Walker A, Campbell B, Powell J. The ghost in the machine? The value of expert advice in the production of evidence-based guidance: a mixed methods study of the nice interventional procedures programme. Int J Technol Assess Health Care. 2016;32:61-68.</w:t>
      </w:r>
    </w:p>
    <w:p w14:paraId="03E78A7A" w14:textId="75F020E5"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3.</w:t>
      </w:r>
      <w:r w:rsidRPr="009F4C1F">
        <w:rPr>
          <w:rFonts w:ascii="Times New Roman" w:hAnsi="Times New Roman" w:cs="Times New Roman"/>
        </w:rPr>
        <w:tab/>
        <w:t>Campbell B, Knox P. Promise and plausibility: health technology adoption decisions with limited evidence. Int</w:t>
      </w:r>
      <w:r w:rsidR="009F4C1F">
        <w:rPr>
          <w:rFonts w:ascii="Times New Roman" w:hAnsi="Times New Roman" w:cs="Times New Roman"/>
        </w:rPr>
        <w:t xml:space="preserve"> </w:t>
      </w:r>
      <w:r w:rsidRPr="009F4C1F">
        <w:rPr>
          <w:rFonts w:ascii="Times New Roman" w:hAnsi="Times New Roman" w:cs="Times New Roman"/>
        </w:rPr>
        <w:t>J Technol Assessment in Health Care. 2016;32:122-125.</w:t>
      </w:r>
    </w:p>
    <w:p w14:paraId="253E0964" w14:textId="75953DE3"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4.</w:t>
      </w:r>
      <w:r w:rsidRPr="009F4C1F">
        <w:rPr>
          <w:rFonts w:ascii="Times New Roman" w:hAnsi="Times New Roman" w:cs="Times New Roman"/>
        </w:rPr>
        <w:tab/>
        <w:t>Staley K, C. D. It's not evidence, it's insight: bringing patients' perspectives into health technology appraisal at NICE. Res Invovl Engagem 2016;2.</w:t>
      </w:r>
    </w:p>
    <w:p w14:paraId="10BEEC4E" w14:textId="514E0F4A"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5.</w:t>
      </w:r>
      <w:r w:rsidRPr="009F4C1F">
        <w:rPr>
          <w:rFonts w:ascii="Times New Roman" w:hAnsi="Times New Roman" w:cs="Times New Roman"/>
        </w:rPr>
        <w:tab/>
        <w:t xml:space="preserve">Sharma T, Choudhury M, Kaur B, </w:t>
      </w:r>
      <w:r w:rsidR="00B16D82">
        <w:rPr>
          <w:rFonts w:ascii="Times New Roman" w:hAnsi="Times New Roman" w:cs="Times New Roman"/>
        </w:rPr>
        <w:t xml:space="preserve">Naidoo B, Garner S, Littlejohns P </w:t>
      </w:r>
      <w:r w:rsidRPr="009F4C1F">
        <w:rPr>
          <w:rFonts w:ascii="Times New Roman" w:hAnsi="Times New Roman" w:cs="Times New Roman"/>
        </w:rPr>
        <w:t>et al. Evidence informed decision making: the use of "colloquial evidence" at NICE. Int J Technol Assess Health Care. 2015;31:138-146.</w:t>
      </w:r>
    </w:p>
    <w:p w14:paraId="41130482" w14:textId="4FF20966"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6.</w:t>
      </w:r>
      <w:r w:rsidRPr="009F4C1F">
        <w:rPr>
          <w:rFonts w:ascii="Times New Roman" w:hAnsi="Times New Roman" w:cs="Times New Roman"/>
        </w:rPr>
        <w:tab/>
        <w:t>Cerri K, Knapp M, Fernandez J. Decision making by NICE: examining the influences of evidence, process and context. Health Econ</w:t>
      </w:r>
      <w:r w:rsidR="009F4C1F">
        <w:rPr>
          <w:rFonts w:ascii="Times New Roman" w:hAnsi="Times New Roman" w:cs="Times New Roman"/>
        </w:rPr>
        <w:t xml:space="preserve"> </w:t>
      </w:r>
      <w:r w:rsidRPr="009F4C1F">
        <w:rPr>
          <w:rFonts w:ascii="Times New Roman" w:hAnsi="Times New Roman" w:cs="Times New Roman"/>
        </w:rPr>
        <w:t>Policy</w:t>
      </w:r>
      <w:r w:rsidR="009F4C1F">
        <w:rPr>
          <w:rFonts w:ascii="Times New Roman" w:hAnsi="Times New Roman" w:cs="Times New Roman"/>
        </w:rPr>
        <w:t xml:space="preserve"> </w:t>
      </w:r>
      <w:r w:rsidRPr="009F4C1F">
        <w:rPr>
          <w:rFonts w:ascii="Times New Roman" w:hAnsi="Times New Roman" w:cs="Times New Roman"/>
        </w:rPr>
        <w:t>Law. 2014;9:119-141.</w:t>
      </w:r>
    </w:p>
    <w:p w14:paraId="60C43D8B" w14:textId="77777777"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7.</w:t>
      </w:r>
      <w:r w:rsidRPr="009F4C1F">
        <w:rPr>
          <w:rFonts w:ascii="Times New Roman" w:hAnsi="Times New Roman" w:cs="Times New Roman"/>
        </w:rPr>
        <w:tab/>
        <w:t>Dakin H, Devlin N, Odeyemi I. "Yes", "No" or "Yes, but"? Multinomial modelling of NICE decision-making. Health Policy. 2006;77:352-367.</w:t>
      </w:r>
    </w:p>
    <w:p w14:paraId="07E0CAB6" w14:textId="77777777"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8.</w:t>
      </w:r>
      <w:r w:rsidRPr="009F4C1F">
        <w:rPr>
          <w:rFonts w:ascii="Times New Roman" w:hAnsi="Times New Roman" w:cs="Times New Roman"/>
        </w:rPr>
        <w:tab/>
        <w:t>Dakin H, Devlin N, Feng Y, Rice N, O'Neill P, Parkin D. The Influence of Cost-Effectiveness and Other Factors on Nice Decisions. Health Economics. 2015;24:1256-1271.</w:t>
      </w:r>
    </w:p>
    <w:p w14:paraId="400C413D" w14:textId="5BFEB6DA"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9.</w:t>
      </w:r>
      <w:r w:rsidRPr="009F4C1F">
        <w:rPr>
          <w:rFonts w:ascii="Times New Roman" w:hAnsi="Times New Roman" w:cs="Times New Roman"/>
        </w:rPr>
        <w:tab/>
        <w:t xml:space="preserve">OCEBM Levels of Evidence Working Group. The Oxford 2011 Levels of Evidence. Oxford Centre for Evidence-Based Medicine. </w:t>
      </w:r>
      <w:hyperlink r:id="rId8" w:history="1">
        <w:r w:rsidRPr="009F4C1F">
          <w:rPr>
            <w:rStyle w:val="Hyperlink"/>
            <w:rFonts w:ascii="Times New Roman" w:hAnsi="Times New Roman" w:cs="Times New Roman"/>
          </w:rPr>
          <w:t>http://www.cebm.net/index.aspx?o=5653</w:t>
        </w:r>
      </w:hyperlink>
      <w:r w:rsidRPr="009F4C1F">
        <w:rPr>
          <w:rFonts w:ascii="Times New Roman" w:hAnsi="Times New Roman" w:cs="Times New Roman"/>
        </w:rPr>
        <w:t xml:space="preserve"> (Accessed May 2019). 2011.</w:t>
      </w:r>
    </w:p>
    <w:p w14:paraId="38B15978" w14:textId="3AAD7D59"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10.</w:t>
      </w:r>
      <w:r w:rsidRPr="009F4C1F">
        <w:rPr>
          <w:rFonts w:ascii="Times New Roman" w:hAnsi="Times New Roman" w:cs="Times New Roman"/>
        </w:rPr>
        <w:tab/>
        <w:t xml:space="preserve">Hirst A, Philippou Y, Blazeby J, </w:t>
      </w:r>
      <w:r w:rsidR="00B16D82">
        <w:rPr>
          <w:rFonts w:ascii="Times New Roman" w:hAnsi="Times New Roman" w:cs="Times New Roman"/>
        </w:rPr>
        <w:t xml:space="preserve">Campbell B, Campbell M, Feinburg A </w:t>
      </w:r>
      <w:r w:rsidRPr="009F4C1F">
        <w:rPr>
          <w:rFonts w:ascii="Times New Roman" w:hAnsi="Times New Roman" w:cs="Times New Roman"/>
        </w:rPr>
        <w:t>et al. No Surgical Innovation Without Evaluation: Evolution and Further Development of the IDEALFramework and Recommendations. Ann Surg. 2019;269(2):211-220.</w:t>
      </w:r>
    </w:p>
    <w:p w14:paraId="6F0C33F2" w14:textId="77777777"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11.</w:t>
      </w:r>
      <w:r w:rsidRPr="009F4C1F">
        <w:rPr>
          <w:rFonts w:ascii="Times New Roman" w:hAnsi="Times New Roman" w:cs="Times New Roman"/>
        </w:rPr>
        <w:tab/>
        <w:t>Neuendorf K. The Content Analysis Guidebook. 2nd edition. Los Angeles: Sage; 2017.</w:t>
      </w:r>
    </w:p>
    <w:p w14:paraId="0705C0CB" w14:textId="77777777"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12.</w:t>
      </w:r>
      <w:r w:rsidRPr="009F4C1F">
        <w:rPr>
          <w:rFonts w:ascii="Times New Roman" w:hAnsi="Times New Roman" w:cs="Times New Roman"/>
        </w:rPr>
        <w:tab/>
        <w:t>Coe K, Scacco J. Content analysis, Quantitative. In: The International Encyclopedia of Communication Research Methods.: John Wiley; 2017.</w:t>
      </w:r>
    </w:p>
    <w:p w14:paraId="628F0006" w14:textId="159B9AC2"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13.</w:t>
      </w:r>
      <w:r w:rsidRPr="009F4C1F">
        <w:rPr>
          <w:rFonts w:ascii="Times New Roman" w:hAnsi="Times New Roman" w:cs="Times New Roman"/>
        </w:rPr>
        <w:tab/>
        <w:t xml:space="preserve">Forman J, Damschroder L. Qualitative Content Analysis. </w:t>
      </w:r>
      <w:r w:rsidR="009F4C1F">
        <w:rPr>
          <w:rFonts w:ascii="Times New Roman" w:hAnsi="Times New Roman" w:cs="Times New Roman"/>
        </w:rPr>
        <w:t>In: Jacoby L, Siminoff L, eds. Empirical Methods for Bioethics: A Primer. Adv Bioethics, 2008:39-62</w:t>
      </w:r>
      <w:r w:rsidRPr="009F4C1F">
        <w:rPr>
          <w:rFonts w:ascii="Times New Roman" w:hAnsi="Times New Roman" w:cs="Times New Roman"/>
        </w:rPr>
        <w:t>.</w:t>
      </w:r>
    </w:p>
    <w:p w14:paraId="1F59BEB0" w14:textId="2CAE95A7" w:rsidR="0060271D" w:rsidRPr="009F4C1F" w:rsidRDefault="0060271D" w:rsidP="00B16D82">
      <w:pPr>
        <w:pStyle w:val="EndNoteBibliography"/>
        <w:spacing w:after="0" w:line="360" w:lineRule="auto"/>
        <w:ind w:left="720" w:hanging="720"/>
        <w:rPr>
          <w:rFonts w:ascii="Times New Roman" w:hAnsi="Times New Roman" w:cs="Times New Roman"/>
        </w:rPr>
      </w:pPr>
      <w:r w:rsidRPr="009F4C1F">
        <w:rPr>
          <w:rFonts w:ascii="Times New Roman" w:hAnsi="Times New Roman" w:cs="Times New Roman"/>
        </w:rPr>
        <w:t>14.</w:t>
      </w:r>
      <w:r w:rsidRPr="009F4C1F">
        <w:rPr>
          <w:rFonts w:ascii="Times New Roman" w:hAnsi="Times New Roman" w:cs="Times New Roman"/>
        </w:rPr>
        <w:tab/>
        <w:t xml:space="preserve">Page M, Shamseer L, Altman D, </w:t>
      </w:r>
      <w:r w:rsidR="00B16D82">
        <w:rPr>
          <w:rFonts w:ascii="Times New Roman" w:hAnsi="Times New Roman" w:cs="Times New Roman"/>
        </w:rPr>
        <w:t xml:space="preserve">Tetzlaff J, Sampson M, Tricco AC </w:t>
      </w:r>
      <w:r w:rsidRPr="009F4C1F">
        <w:rPr>
          <w:rFonts w:ascii="Times New Roman" w:hAnsi="Times New Roman" w:cs="Times New Roman"/>
        </w:rPr>
        <w:t>et al. Epidemiology and Reporting Characteristics of Systematic Reviews of Biomedical Research: A Cross-Sectional Study. PLOS Med. 2016;13(5):e1002028.</w:t>
      </w:r>
    </w:p>
    <w:p w14:paraId="0F1463A4" w14:textId="4E0500B8" w:rsidR="0060271D" w:rsidRPr="009F4C1F" w:rsidRDefault="0060271D" w:rsidP="00B16D82">
      <w:pPr>
        <w:pStyle w:val="EndNoteBibliography"/>
        <w:spacing w:line="360" w:lineRule="auto"/>
        <w:ind w:left="720" w:hanging="720"/>
        <w:rPr>
          <w:rFonts w:ascii="Times New Roman" w:hAnsi="Times New Roman" w:cs="Times New Roman"/>
        </w:rPr>
      </w:pPr>
      <w:r w:rsidRPr="009F4C1F">
        <w:rPr>
          <w:rFonts w:ascii="Times New Roman" w:hAnsi="Times New Roman" w:cs="Times New Roman"/>
        </w:rPr>
        <w:lastRenderedPageBreak/>
        <w:t>15.</w:t>
      </w:r>
      <w:r w:rsidRPr="009F4C1F">
        <w:rPr>
          <w:rFonts w:ascii="Times New Roman" w:hAnsi="Times New Roman" w:cs="Times New Roman"/>
        </w:rPr>
        <w:tab/>
        <w:t xml:space="preserve">British Medical Association. Surgical Specialities (Accessed 17 June 2019) </w:t>
      </w:r>
      <w:hyperlink r:id="rId9" w:history="1">
        <w:r w:rsidRPr="009F4C1F">
          <w:rPr>
            <w:rStyle w:val="Hyperlink"/>
            <w:rFonts w:ascii="Times New Roman" w:hAnsi="Times New Roman" w:cs="Times New Roman"/>
          </w:rPr>
          <w:t>https://www.bma.org.uk/advice/career/studying-medicine/insiders-guide-to-medical-specialties/nhs-career-choices/surgical-specialties</w:t>
        </w:r>
      </w:hyperlink>
      <w:r w:rsidRPr="009F4C1F">
        <w:rPr>
          <w:rFonts w:ascii="Times New Roman" w:hAnsi="Times New Roman" w:cs="Times New Roman"/>
        </w:rPr>
        <w:t xml:space="preserve"> </w:t>
      </w:r>
    </w:p>
    <w:p w14:paraId="400D1636" w14:textId="739DB2E8" w:rsidR="00055043" w:rsidRDefault="00A60363" w:rsidP="00B16D82">
      <w:pPr>
        <w:spacing w:line="360" w:lineRule="auto"/>
        <w:jc w:val="both"/>
        <w:rPr>
          <w:rFonts w:ascii="Times New Roman" w:hAnsi="Times New Roman" w:cs="Times New Roman"/>
        </w:rPr>
      </w:pPr>
      <w:r w:rsidRPr="009F4C1F">
        <w:rPr>
          <w:rFonts w:ascii="Times New Roman" w:hAnsi="Times New Roman" w:cs="Times New Roman"/>
        </w:rPr>
        <w:fldChar w:fldCharType="end"/>
      </w:r>
      <w:r w:rsidR="00111CED" w:rsidRPr="009F4C1F">
        <w:rPr>
          <w:rFonts w:ascii="Times New Roman" w:hAnsi="Times New Roman" w:cs="Times New Roman"/>
        </w:rPr>
        <w:t xml:space="preserve"> </w:t>
      </w:r>
    </w:p>
    <w:p w14:paraId="61B5F7BC" w14:textId="77777777" w:rsidR="001520CC" w:rsidRDefault="001520CC" w:rsidP="00B16D82">
      <w:pPr>
        <w:spacing w:line="360" w:lineRule="auto"/>
        <w:jc w:val="both"/>
        <w:rPr>
          <w:rFonts w:ascii="Times New Roman" w:hAnsi="Times New Roman" w:cs="Times New Roman"/>
          <w:sz w:val="20"/>
          <w:szCs w:val="20"/>
        </w:rPr>
        <w:sectPr w:rsidR="001520CC">
          <w:pgSz w:w="11906" w:h="16838"/>
          <w:pgMar w:top="1440" w:right="1440" w:bottom="1440" w:left="1440" w:header="708" w:footer="708" w:gutter="0"/>
          <w:cols w:space="708"/>
          <w:docGrid w:linePitch="360"/>
        </w:sectPr>
      </w:pPr>
    </w:p>
    <w:p w14:paraId="03E554CA" w14:textId="4F007589" w:rsidR="001520CC" w:rsidRDefault="001520CC" w:rsidP="00B16D82">
      <w:pPr>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Figure 1</w:t>
      </w:r>
    </w:p>
    <w:p w14:paraId="3A399B1D" w14:textId="0141DC73" w:rsidR="001520CC" w:rsidRDefault="001520CC" w:rsidP="00B16D82">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1886A1C6" wp14:editId="51ECB753">
            <wp:extent cx="5705475" cy="2628900"/>
            <wp:effectExtent l="0" t="0" r="9525" b="0"/>
            <wp:docPr id="2" name="Picture 2" descr="U:\Office\My Documents\Projects\IPAC decisions drivers\HTAi and journal submission\BJS submission May 2019\Resubmission and final version\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fice\My Documents\Projects\IPAC decisions drivers\HTAi and journal submission\BJS submission May 2019\Resubmission and final version\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628900"/>
                    </a:xfrm>
                    <a:prstGeom prst="rect">
                      <a:avLst/>
                    </a:prstGeom>
                    <a:noFill/>
                    <a:ln>
                      <a:noFill/>
                    </a:ln>
                  </pic:spPr>
                </pic:pic>
              </a:graphicData>
            </a:graphic>
          </wp:inline>
        </w:drawing>
      </w:r>
    </w:p>
    <w:p w14:paraId="56B2CD77" w14:textId="77777777" w:rsidR="001520CC" w:rsidRDefault="001520CC" w:rsidP="00B16D82">
      <w:pPr>
        <w:spacing w:line="360" w:lineRule="auto"/>
        <w:jc w:val="both"/>
        <w:rPr>
          <w:rFonts w:ascii="Times New Roman" w:hAnsi="Times New Roman" w:cs="Times New Roman"/>
          <w:sz w:val="20"/>
          <w:szCs w:val="20"/>
        </w:rPr>
      </w:pPr>
    </w:p>
    <w:p w14:paraId="24813616" w14:textId="286772C7" w:rsidR="001520CC" w:rsidRDefault="001520CC" w:rsidP="00B16D82">
      <w:pPr>
        <w:spacing w:line="360" w:lineRule="auto"/>
        <w:jc w:val="both"/>
        <w:rPr>
          <w:rFonts w:ascii="Times New Roman" w:hAnsi="Times New Roman" w:cs="Times New Roman"/>
          <w:sz w:val="20"/>
          <w:szCs w:val="20"/>
        </w:rPr>
      </w:pPr>
      <w:r>
        <w:rPr>
          <w:rFonts w:ascii="Times New Roman" w:hAnsi="Times New Roman" w:cs="Times New Roman"/>
          <w:sz w:val="20"/>
          <w:szCs w:val="20"/>
        </w:rPr>
        <w:t>Figure 2</w:t>
      </w:r>
    </w:p>
    <w:p w14:paraId="0C049F7F" w14:textId="213D4DB2" w:rsidR="001520CC" w:rsidRDefault="001520CC" w:rsidP="00B16D82">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039EEB94" wp14:editId="4D3E4523">
            <wp:extent cx="5731510" cy="2936807"/>
            <wp:effectExtent l="0" t="0" r="2540" b="0"/>
            <wp:docPr id="3" name="Picture 3" descr="U:\Office\My Documents\Projects\IPAC decisions drivers\HTAi and journal submission\BJS submission May 2019\Resubmission and final ver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ffice\My Documents\Projects\IPAC decisions drivers\HTAi and journal submission\BJS submission May 2019\Resubmission and final version\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936807"/>
                    </a:xfrm>
                    <a:prstGeom prst="rect">
                      <a:avLst/>
                    </a:prstGeom>
                    <a:noFill/>
                    <a:ln>
                      <a:noFill/>
                    </a:ln>
                  </pic:spPr>
                </pic:pic>
              </a:graphicData>
            </a:graphic>
          </wp:inline>
        </w:drawing>
      </w:r>
    </w:p>
    <w:p w14:paraId="6897B687" w14:textId="77777777" w:rsidR="001520CC" w:rsidRDefault="001520CC" w:rsidP="00B16D82">
      <w:pPr>
        <w:spacing w:line="360" w:lineRule="auto"/>
        <w:jc w:val="both"/>
        <w:rPr>
          <w:rFonts w:ascii="Times New Roman" w:hAnsi="Times New Roman" w:cs="Times New Roman"/>
          <w:sz w:val="20"/>
          <w:szCs w:val="20"/>
        </w:rPr>
        <w:sectPr w:rsidR="001520CC">
          <w:pgSz w:w="11906" w:h="16838"/>
          <w:pgMar w:top="1440" w:right="1440" w:bottom="1440" w:left="1440" w:header="708" w:footer="708" w:gutter="0"/>
          <w:cols w:space="708"/>
          <w:docGrid w:linePitch="360"/>
        </w:sectPr>
      </w:pPr>
    </w:p>
    <w:p w14:paraId="01EB0762" w14:textId="77777777" w:rsidR="001520CC" w:rsidRDefault="001520CC" w:rsidP="001520CC">
      <w:pPr>
        <w:jc w:val="both"/>
        <w:rPr>
          <w:rFonts w:ascii="Times New Roman" w:hAnsi="Times New Roman" w:cs="Times New Roman"/>
          <w:b/>
        </w:rPr>
      </w:pPr>
      <w:r>
        <w:rPr>
          <w:rFonts w:ascii="Times New Roman" w:hAnsi="Times New Roman" w:cs="Times New Roman"/>
          <w:b/>
        </w:rPr>
        <w:lastRenderedPageBreak/>
        <w:t xml:space="preserve">Table 1: </w:t>
      </w:r>
      <w:r>
        <w:rPr>
          <w:rFonts w:ascii="Times New Roman" w:hAnsi="Times New Roman" w:cs="Times New Roman"/>
        </w:rPr>
        <w:t>Interventional Procedures Guidance (IPG) 2003-2018: Evidence base characteristics</w:t>
      </w:r>
      <w:r>
        <w:rPr>
          <w:rFonts w:ascii="Times New Roman" w:hAnsi="Times New Roman" w:cs="Times New Roman"/>
          <w:b/>
        </w:rPr>
        <w:t xml:space="preserve"> </w:t>
      </w:r>
    </w:p>
    <w:tbl>
      <w:tblPr>
        <w:tblStyle w:val="TableGrid"/>
        <w:tblW w:w="9345" w:type="dxa"/>
        <w:tblLayout w:type="fixed"/>
        <w:tblLook w:val="04A0" w:firstRow="1" w:lastRow="0" w:firstColumn="1" w:lastColumn="0" w:noHBand="0" w:noVBand="1"/>
      </w:tblPr>
      <w:tblGrid>
        <w:gridCol w:w="1696"/>
        <w:gridCol w:w="568"/>
        <w:gridCol w:w="851"/>
        <w:gridCol w:w="849"/>
        <w:gridCol w:w="850"/>
        <w:gridCol w:w="849"/>
        <w:gridCol w:w="850"/>
        <w:gridCol w:w="849"/>
        <w:gridCol w:w="850"/>
        <w:gridCol w:w="1133"/>
      </w:tblGrid>
      <w:tr w:rsidR="001520CC" w14:paraId="6E870DBB" w14:textId="77777777" w:rsidTr="001520CC">
        <w:tc>
          <w:tcPr>
            <w:tcW w:w="1696" w:type="dxa"/>
            <w:vMerge w:val="restart"/>
            <w:tcBorders>
              <w:top w:val="single" w:sz="4" w:space="0" w:color="auto"/>
              <w:left w:val="single" w:sz="4" w:space="0" w:color="auto"/>
              <w:bottom w:val="single" w:sz="4" w:space="0" w:color="auto"/>
              <w:right w:val="single" w:sz="4" w:space="0" w:color="auto"/>
            </w:tcBorders>
            <w:hideMark/>
          </w:tcPr>
          <w:p w14:paraId="3086DFB1"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Recommendation</w:t>
            </w:r>
          </w:p>
        </w:tc>
        <w:tc>
          <w:tcPr>
            <w:tcW w:w="567" w:type="dxa"/>
            <w:vMerge w:val="restart"/>
            <w:tcBorders>
              <w:top w:val="single" w:sz="4" w:space="0" w:color="auto"/>
              <w:left w:val="single" w:sz="4" w:space="0" w:color="auto"/>
              <w:bottom w:val="single" w:sz="4" w:space="0" w:color="auto"/>
              <w:right w:val="single" w:sz="4" w:space="0" w:color="auto"/>
            </w:tcBorders>
            <w:hideMark/>
          </w:tcPr>
          <w:p w14:paraId="41405FC5"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N</w:t>
            </w:r>
          </w:p>
        </w:tc>
        <w:tc>
          <w:tcPr>
            <w:tcW w:w="4253" w:type="dxa"/>
            <w:gridSpan w:val="5"/>
            <w:tcBorders>
              <w:top w:val="single" w:sz="4" w:space="0" w:color="auto"/>
              <w:left w:val="single" w:sz="4" w:space="0" w:color="auto"/>
              <w:bottom w:val="single" w:sz="4" w:space="0" w:color="auto"/>
              <w:right w:val="single" w:sz="4" w:space="0" w:color="auto"/>
            </w:tcBorders>
            <w:hideMark/>
          </w:tcPr>
          <w:p w14:paraId="5DA6EA92"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Highest level of evidence</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781D35B"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*RCTs with &gt;100 patients</w:t>
            </w:r>
          </w:p>
        </w:tc>
        <w:tc>
          <w:tcPr>
            <w:tcW w:w="1985" w:type="dxa"/>
            <w:gridSpan w:val="2"/>
            <w:tcBorders>
              <w:top w:val="single" w:sz="4" w:space="0" w:color="auto"/>
              <w:left w:val="single" w:sz="4" w:space="0" w:color="auto"/>
              <w:bottom w:val="single" w:sz="4" w:space="0" w:color="auto"/>
              <w:right w:val="single" w:sz="4" w:space="0" w:color="auto"/>
            </w:tcBorders>
            <w:hideMark/>
          </w:tcPr>
          <w:p w14:paraId="7A962E9C"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Patients</w:t>
            </w:r>
          </w:p>
        </w:tc>
      </w:tr>
      <w:tr w:rsidR="001520CC" w14:paraId="3F7DA680" w14:textId="77777777" w:rsidTr="001520CC">
        <w:tc>
          <w:tcPr>
            <w:tcW w:w="1696" w:type="dxa"/>
            <w:vMerge/>
            <w:tcBorders>
              <w:top w:val="single" w:sz="4" w:space="0" w:color="auto"/>
              <w:left w:val="single" w:sz="4" w:space="0" w:color="auto"/>
              <w:bottom w:val="single" w:sz="4" w:space="0" w:color="auto"/>
              <w:right w:val="single" w:sz="4" w:space="0" w:color="auto"/>
            </w:tcBorders>
            <w:vAlign w:val="center"/>
            <w:hideMark/>
          </w:tcPr>
          <w:p w14:paraId="4E26B0E6" w14:textId="77777777" w:rsidR="001520CC" w:rsidRDefault="001520CC">
            <w:pPr>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D5D4C09" w14:textId="77777777" w:rsidR="001520CC" w:rsidRDefault="001520CC">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14:paraId="3F3ABF00"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SR and RCT</w:t>
            </w:r>
          </w:p>
        </w:tc>
        <w:tc>
          <w:tcPr>
            <w:tcW w:w="850" w:type="dxa"/>
            <w:tcBorders>
              <w:top w:val="single" w:sz="4" w:space="0" w:color="auto"/>
              <w:left w:val="single" w:sz="4" w:space="0" w:color="auto"/>
              <w:bottom w:val="single" w:sz="4" w:space="0" w:color="auto"/>
              <w:right w:val="single" w:sz="4" w:space="0" w:color="auto"/>
            </w:tcBorders>
            <w:hideMark/>
          </w:tcPr>
          <w:p w14:paraId="4BBE32A6"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SR only</w:t>
            </w:r>
          </w:p>
        </w:tc>
        <w:tc>
          <w:tcPr>
            <w:tcW w:w="851" w:type="dxa"/>
            <w:tcBorders>
              <w:top w:val="single" w:sz="4" w:space="0" w:color="auto"/>
              <w:left w:val="single" w:sz="4" w:space="0" w:color="auto"/>
              <w:bottom w:val="single" w:sz="4" w:space="0" w:color="auto"/>
              <w:right w:val="single" w:sz="4" w:space="0" w:color="auto"/>
            </w:tcBorders>
            <w:hideMark/>
          </w:tcPr>
          <w:p w14:paraId="5AA9E75D"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RCT only</w:t>
            </w:r>
          </w:p>
        </w:tc>
        <w:tc>
          <w:tcPr>
            <w:tcW w:w="850" w:type="dxa"/>
            <w:tcBorders>
              <w:top w:val="single" w:sz="4" w:space="0" w:color="auto"/>
              <w:left w:val="single" w:sz="4" w:space="0" w:color="auto"/>
              <w:bottom w:val="single" w:sz="4" w:space="0" w:color="auto"/>
              <w:right w:val="single" w:sz="4" w:space="0" w:color="auto"/>
            </w:tcBorders>
            <w:hideMark/>
          </w:tcPr>
          <w:p w14:paraId="431DCB8D"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Non-RCT</w:t>
            </w:r>
          </w:p>
        </w:tc>
        <w:tc>
          <w:tcPr>
            <w:tcW w:w="851" w:type="dxa"/>
            <w:tcBorders>
              <w:top w:val="single" w:sz="4" w:space="0" w:color="auto"/>
              <w:left w:val="single" w:sz="4" w:space="0" w:color="auto"/>
              <w:bottom w:val="single" w:sz="4" w:space="0" w:color="auto"/>
              <w:right w:val="single" w:sz="4" w:space="0" w:color="auto"/>
            </w:tcBorders>
            <w:hideMark/>
          </w:tcPr>
          <w:p w14:paraId="6916C839"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Other designs</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A0C110B" w14:textId="77777777" w:rsidR="001520CC" w:rsidRDefault="001520CC">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14:paraId="2BF6A0C6"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Mean</w:t>
            </w:r>
          </w:p>
        </w:tc>
        <w:tc>
          <w:tcPr>
            <w:tcW w:w="1134" w:type="dxa"/>
            <w:tcBorders>
              <w:top w:val="single" w:sz="4" w:space="0" w:color="auto"/>
              <w:left w:val="single" w:sz="4" w:space="0" w:color="auto"/>
              <w:bottom w:val="single" w:sz="4" w:space="0" w:color="auto"/>
              <w:right w:val="single" w:sz="4" w:space="0" w:color="auto"/>
            </w:tcBorders>
            <w:hideMark/>
          </w:tcPr>
          <w:p w14:paraId="2F82943D"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Range</w:t>
            </w:r>
          </w:p>
        </w:tc>
      </w:tr>
      <w:tr w:rsidR="001520CC" w14:paraId="684D69C8" w14:textId="77777777" w:rsidTr="001520CC">
        <w:tc>
          <w:tcPr>
            <w:tcW w:w="1696" w:type="dxa"/>
            <w:tcBorders>
              <w:top w:val="single" w:sz="4" w:space="0" w:color="auto"/>
              <w:left w:val="single" w:sz="4" w:space="0" w:color="auto"/>
              <w:bottom w:val="single" w:sz="4" w:space="0" w:color="auto"/>
              <w:right w:val="single" w:sz="4" w:space="0" w:color="auto"/>
            </w:tcBorders>
            <w:hideMark/>
          </w:tcPr>
          <w:p w14:paraId="52695B22"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Standard</w:t>
            </w:r>
          </w:p>
        </w:tc>
        <w:tc>
          <w:tcPr>
            <w:tcW w:w="567" w:type="dxa"/>
            <w:tcBorders>
              <w:top w:val="single" w:sz="4" w:space="0" w:color="auto"/>
              <w:left w:val="single" w:sz="4" w:space="0" w:color="auto"/>
              <w:bottom w:val="single" w:sz="4" w:space="0" w:color="auto"/>
              <w:right w:val="single" w:sz="4" w:space="0" w:color="auto"/>
            </w:tcBorders>
            <w:hideMark/>
          </w:tcPr>
          <w:p w14:paraId="2EDA1100"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248</w:t>
            </w:r>
          </w:p>
        </w:tc>
        <w:tc>
          <w:tcPr>
            <w:tcW w:w="851" w:type="dxa"/>
            <w:tcBorders>
              <w:top w:val="single" w:sz="4" w:space="0" w:color="auto"/>
              <w:left w:val="single" w:sz="4" w:space="0" w:color="auto"/>
              <w:bottom w:val="single" w:sz="4" w:space="0" w:color="auto"/>
              <w:right w:val="single" w:sz="4" w:space="0" w:color="auto"/>
            </w:tcBorders>
            <w:hideMark/>
          </w:tcPr>
          <w:p w14:paraId="7ECB0B2E"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42 (17%)</w:t>
            </w:r>
          </w:p>
        </w:tc>
        <w:tc>
          <w:tcPr>
            <w:tcW w:w="850" w:type="dxa"/>
            <w:tcBorders>
              <w:top w:val="single" w:sz="4" w:space="0" w:color="auto"/>
              <w:left w:val="single" w:sz="4" w:space="0" w:color="auto"/>
              <w:bottom w:val="single" w:sz="4" w:space="0" w:color="auto"/>
              <w:right w:val="single" w:sz="4" w:space="0" w:color="auto"/>
            </w:tcBorders>
            <w:hideMark/>
          </w:tcPr>
          <w:p w14:paraId="4E78F04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53 (21%)</w:t>
            </w:r>
          </w:p>
        </w:tc>
        <w:tc>
          <w:tcPr>
            <w:tcW w:w="851" w:type="dxa"/>
            <w:tcBorders>
              <w:top w:val="single" w:sz="4" w:space="0" w:color="auto"/>
              <w:left w:val="single" w:sz="4" w:space="0" w:color="auto"/>
              <w:bottom w:val="single" w:sz="4" w:space="0" w:color="auto"/>
              <w:right w:val="single" w:sz="4" w:space="0" w:color="auto"/>
            </w:tcBorders>
            <w:hideMark/>
          </w:tcPr>
          <w:p w14:paraId="10A6A458"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65 (26%)</w:t>
            </w:r>
          </w:p>
        </w:tc>
        <w:tc>
          <w:tcPr>
            <w:tcW w:w="850" w:type="dxa"/>
            <w:tcBorders>
              <w:top w:val="single" w:sz="4" w:space="0" w:color="auto"/>
              <w:left w:val="single" w:sz="4" w:space="0" w:color="auto"/>
              <w:bottom w:val="single" w:sz="4" w:space="0" w:color="auto"/>
              <w:right w:val="single" w:sz="4" w:space="0" w:color="auto"/>
            </w:tcBorders>
            <w:hideMark/>
          </w:tcPr>
          <w:p w14:paraId="63FB818F"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46 (19%)</w:t>
            </w:r>
          </w:p>
        </w:tc>
        <w:tc>
          <w:tcPr>
            <w:tcW w:w="851" w:type="dxa"/>
            <w:tcBorders>
              <w:top w:val="single" w:sz="4" w:space="0" w:color="auto"/>
              <w:left w:val="single" w:sz="4" w:space="0" w:color="auto"/>
              <w:bottom w:val="single" w:sz="4" w:space="0" w:color="auto"/>
              <w:right w:val="single" w:sz="4" w:space="0" w:color="auto"/>
            </w:tcBorders>
            <w:hideMark/>
          </w:tcPr>
          <w:p w14:paraId="42A630A1"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42 (17%)</w:t>
            </w:r>
          </w:p>
        </w:tc>
        <w:tc>
          <w:tcPr>
            <w:tcW w:w="850" w:type="dxa"/>
            <w:tcBorders>
              <w:top w:val="single" w:sz="4" w:space="0" w:color="auto"/>
              <w:left w:val="single" w:sz="4" w:space="0" w:color="auto"/>
              <w:bottom w:val="single" w:sz="4" w:space="0" w:color="auto"/>
              <w:right w:val="single" w:sz="4" w:space="0" w:color="auto"/>
            </w:tcBorders>
            <w:hideMark/>
          </w:tcPr>
          <w:p w14:paraId="7CA4569E"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65/105 (62%)</w:t>
            </w:r>
          </w:p>
        </w:tc>
        <w:tc>
          <w:tcPr>
            <w:tcW w:w="851" w:type="dxa"/>
            <w:tcBorders>
              <w:top w:val="single" w:sz="4" w:space="0" w:color="auto"/>
              <w:left w:val="single" w:sz="4" w:space="0" w:color="auto"/>
              <w:bottom w:val="single" w:sz="4" w:space="0" w:color="auto"/>
              <w:right w:val="single" w:sz="4" w:space="0" w:color="auto"/>
            </w:tcBorders>
            <w:hideMark/>
          </w:tcPr>
          <w:p w14:paraId="479BEC33"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7981.3</w:t>
            </w:r>
          </w:p>
        </w:tc>
        <w:tc>
          <w:tcPr>
            <w:tcW w:w="1134" w:type="dxa"/>
            <w:tcBorders>
              <w:top w:val="single" w:sz="4" w:space="0" w:color="auto"/>
              <w:left w:val="single" w:sz="4" w:space="0" w:color="auto"/>
              <w:bottom w:val="single" w:sz="4" w:space="0" w:color="auto"/>
              <w:right w:val="single" w:sz="4" w:space="0" w:color="auto"/>
            </w:tcBorders>
            <w:hideMark/>
          </w:tcPr>
          <w:p w14:paraId="43C143A8"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7-575,556</w:t>
            </w:r>
          </w:p>
        </w:tc>
      </w:tr>
      <w:tr w:rsidR="001520CC" w14:paraId="476E4307" w14:textId="77777777" w:rsidTr="001520CC">
        <w:tc>
          <w:tcPr>
            <w:tcW w:w="1696" w:type="dxa"/>
            <w:tcBorders>
              <w:top w:val="single" w:sz="4" w:space="0" w:color="auto"/>
              <w:left w:val="single" w:sz="4" w:space="0" w:color="auto"/>
              <w:bottom w:val="single" w:sz="4" w:space="0" w:color="auto"/>
              <w:right w:val="single" w:sz="4" w:space="0" w:color="auto"/>
            </w:tcBorders>
            <w:hideMark/>
          </w:tcPr>
          <w:p w14:paraId="7CE0111E"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Special</w:t>
            </w:r>
          </w:p>
        </w:tc>
        <w:tc>
          <w:tcPr>
            <w:tcW w:w="567" w:type="dxa"/>
            <w:tcBorders>
              <w:top w:val="single" w:sz="4" w:space="0" w:color="auto"/>
              <w:left w:val="single" w:sz="4" w:space="0" w:color="auto"/>
              <w:bottom w:val="single" w:sz="4" w:space="0" w:color="auto"/>
              <w:right w:val="single" w:sz="4" w:space="0" w:color="auto"/>
            </w:tcBorders>
            <w:hideMark/>
          </w:tcPr>
          <w:p w14:paraId="3AFDA894"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185</w:t>
            </w:r>
          </w:p>
        </w:tc>
        <w:tc>
          <w:tcPr>
            <w:tcW w:w="851" w:type="dxa"/>
            <w:tcBorders>
              <w:top w:val="single" w:sz="4" w:space="0" w:color="auto"/>
              <w:left w:val="single" w:sz="4" w:space="0" w:color="auto"/>
              <w:bottom w:val="single" w:sz="4" w:space="0" w:color="auto"/>
              <w:right w:val="single" w:sz="4" w:space="0" w:color="auto"/>
            </w:tcBorders>
            <w:hideMark/>
          </w:tcPr>
          <w:p w14:paraId="30391932"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20 (11%)</w:t>
            </w:r>
          </w:p>
        </w:tc>
        <w:tc>
          <w:tcPr>
            <w:tcW w:w="850" w:type="dxa"/>
            <w:tcBorders>
              <w:top w:val="single" w:sz="4" w:space="0" w:color="auto"/>
              <w:left w:val="single" w:sz="4" w:space="0" w:color="auto"/>
              <w:bottom w:val="single" w:sz="4" w:space="0" w:color="auto"/>
              <w:right w:val="single" w:sz="4" w:space="0" w:color="auto"/>
            </w:tcBorders>
            <w:hideMark/>
          </w:tcPr>
          <w:p w14:paraId="19886E6E"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17 (9%)</w:t>
            </w:r>
          </w:p>
        </w:tc>
        <w:tc>
          <w:tcPr>
            <w:tcW w:w="851" w:type="dxa"/>
            <w:tcBorders>
              <w:top w:val="single" w:sz="4" w:space="0" w:color="auto"/>
              <w:left w:val="single" w:sz="4" w:space="0" w:color="auto"/>
              <w:bottom w:val="single" w:sz="4" w:space="0" w:color="auto"/>
              <w:right w:val="single" w:sz="4" w:space="0" w:color="auto"/>
            </w:tcBorders>
            <w:hideMark/>
          </w:tcPr>
          <w:p w14:paraId="22012E95"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44 (24%)</w:t>
            </w:r>
          </w:p>
        </w:tc>
        <w:tc>
          <w:tcPr>
            <w:tcW w:w="850" w:type="dxa"/>
            <w:tcBorders>
              <w:top w:val="single" w:sz="4" w:space="0" w:color="auto"/>
              <w:left w:val="single" w:sz="4" w:space="0" w:color="auto"/>
              <w:bottom w:val="single" w:sz="4" w:space="0" w:color="auto"/>
              <w:right w:val="single" w:sz="4" w:space="0" w:color="auto"/>
            </w:tcBorders>
            <w:hideMark/>
          </w:tcPr>
          <w:p w14:paraId="2264BB95"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32 (17%)</w:t>
            </w:r>
          </w:p>
        </w:tc>
        <w:tc>
          <w:tcPr>
            <w:tcW w:w="851" w:type="dxa"/>
            <w:tcBorders>
              <w:top w:val="single" w:sz="4" w:space="0" w:color="auto"/>
              <w:left w:val="single" w:sz="4" w:space="0" w:color="auto"/>
              <w:bottom w:val="single" w:sz="4" w:space="0" w:color="auto"/>
              <w:right w:val="single" w:sz="4" w:space="0" w:color="auto"/>
            </w:tcBorders>
            <w:hideMark/>
          </w:tcPr>
          <w:p w14:paraId="0D7D187A"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72 (39%)</w:t>
            </w:r>
          </w:p>
        </w:tc>
        <w:tc>
          <w:tcPr>
            <w:tcW w:w="850" w:type="dxa"/>
            <w:tcBorders>
              <w:top w:val="single" w:sz="4" w:space="0" w:color="auto"/>
              <w:left w:val="single" w:sz="4" w:space="0" w:color="auto"/>
              <w:bottom w:val="single" w:sz="4" w:space="0" w:color="auto"/>
              <w:right w:val="single" w:sz="4" w:space="0" w:color="auto"/>
            </w:tcBorders>
            <w:hideMark/>
          </w:tcPr>
          <w:p w14:paraId="1320AF8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25/60 (42%)</w:t>
            </w:r>
          </w:p>
        </w:tc>
        <w:tc>
          <w:tcPr>
            <w:tcW w:w="851" w:type="dxa"/>
            <w:tcBorders>
              <w:top w:val="single" w:sz="4" w:space="0" w:color="auto"/>
              <w:left w:val="single" w:sz="4" w:space="0" w:color="auto"/>
              <w:bottom w:val="single" w:sz="4" w:space="0" w:color="auto"/>
              <w:right w:val="single" w:sz="4" w:space="0" w:color="auto"/>
            </w:tcBorders>
            <w:hideMark/>
          </w:tcPr>
          <w:p w14:paraId="67FA922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3937.3</w:t>
            </w:r>
          </w:p>
        </w:tc>
        <w:tc>
          <w:tcPr>
            <w:tcW w:w="1134" w:type="dxa"/>
            <w:tcBorders>
              <w:top w:val="single" w:sz="4" w:space="0" w:color="auto"/>
              <w:left w:val="single" w:sz="4" w:space="0" w:color="auto"/>
              <w:bottom w:val="single" w:sz="4" w:space="0" w:color="auto"/>
              <w:right w:val="single" w:sz="4" w:space="0" w:color="auto"/>
            </w:tcBorders>
            <w:hideMark/>
          </w:tcPr>
          <w:p w14:paraId="12C5C048"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0-568,782</w:t>
            </w:r>
          </w:p>
        </w:tc>
      </w:tr>
      <w:tr w:rsidR="001520CC" w14:paraId="1094D717" w14:textId="77777777" w:rsidTr="001520CC">
        <w:tc>
          <w:tcPr>
            <w:tcW w:w="1696" w:type="dxa"/>
            <w:tcBorders>
              <w:top w:val="single" w:sz="4" w:space="0" w:color="auto"/>
              <w:left w:val="single" w:sz="4" w:space="0" w:color="auto"/>
              <w:bottom w:val="single" w:sz="4" w:space="0" w:color="auto"/>
              <w:right w:val="single" w:sz="4" w:space="0" w:color="auto"/>
            </w:tcBorders>
            <w:hideMark/>
          </w:tcPr>
          <w:p w14:paraId="6C0E3836"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Research Only</w:t>
            </w:r>
          </w:p>
        </w:tc>
        <w:tc>
          <w:tcPr>
            <w:tcW w:w="567" w:type="dxa"/>
            <w:tcBorders>
              <w:top w:val="single" w:sz="4" w:space="0" w:color="auto"/>
              <w:left w:val="single" w:sz="4" w:space="0" w:color="auto"/>
              <w:bottom w:val="single" w:sz="4" w:space="0" w:color="auto"/>
              <w:right w:val="single" w:sz="4" w:space="0" w:color="auto"/>
            </w:tcBorders>
            <w:hideMark/>
          </w:tcPr>
          <w:p w14:paraId="788F5332"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55</w:t>
            </w:r>
          </w:p>
        </w:tc>
        <w:tc>
          <w:tcPr>
            <w:tcW w:w="851" w:type="dxa"/>
            <w:tcBorders>
              <w:top w:val="single" w:sz="4" w:space="0" w:color="auto"/>
              <w:left w:val="single" w:sz="4" w:space="0" w:color="auto"/>
              <w:bottom w:val="single" w:sz="4" w:space="0" w:color="auto"/>
              <w:right w:val="single" w:sz="4" w:space="0" w:color="auto"/>
            </w:tcBorders>
            <w:hideMark/>
          </w:tcPr>
          <w:p w14:paraId="2D778E71"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 xml:space="preserve">5 </w:t>
            </w:r>
          </w:p>
          <w:p w14:paraId="5EA04078"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hideMark/>
          </w:tcPr>
          <w:p w14:paraId="44D61702"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 xml:space="preserve">3 </w:t>
            </w:r>
          </w:p>
          <w:p w14:paraId="643D724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14:paraId="245603BB"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16 (30%)</w:t>
            </w:r>
          </w:p>
        </w:tc>
        <w:tc>
          <w:tcPr>
            <w:tcW w:w="850" w:type="dxa"/>
            <w:tcBorders>
              <w:top w:val="single" w:sz="4" w:space="0" w:color="auto"/>
              <w:left w:val="single" w:sz="4" w:space="0" w:color="auto"/>
              <w:bottom w:val="single" w:sz="4" w:space="0" w:color="auto"/>
              <w:right w:val="single" w:sz="4" w:space="0" w:color="auto"/>
            </w:tcBorders>
            <w:hideMark/>
          </w:tcPr>
          <w:p w14:paraId="12D9F30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8 (15%)</w:t>
            </w:r>
          </w:p>
        </w:tc>
        <w:tc>
          <w:tcPr>
            <w:tcW w:w="851" w:type="dxa"/>
            <w:tcBorders>
              <w:top w:val="single" w:sz="4" w:space="0" w:color="auto"/>
              <w:left w:val="single" w:sz="4" w:space="0" w:color="auto"/>
              <w:bottom w:val="single" w:sz="4" w:space="0" w:color="auto"/>
              <w:right w:val="single" w:sz="4" w:space="0" w:color="auto"/>
            </w:tcBorders>
            <w:hideMark/>
          </w:tcPr>
          <w:p w14:paraId="4E4D2211"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23 (42%)</w:t>
            </w:r>
          </w:p>
        </w:tc>
        <w:tc>
          <w:tcPr>
            <w:tcW w:w="850" w:type="dxa"/>
            <w:tcBorders>
              <w:top w:val="single" w:sz="4" w:space="0" w:color="auto"/>
              <w:left w:val="single" w:sz="4" w:space="0" w:color="auto"/>
              <w:bottom w:val="single" w:sz="4" w:space="0" w:color="auto"/>
              <w:right w:val="single" w:sz="4" w:space="0" w:color="auto"/>
            </w:tcBorders>
            <w:hideMark/>
          </w:tcPr>
          <w:p w14:paraId="0020CDCE"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8/21</w:t>
            </w:r>
          </w:p>
          <w:p w14:paraId="05841355"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(38%)</w:t>
            </w:r>
          </w:p>
        </w:tc>
        <w:tc>
          <w:tcPr>
            <w:tcW w:w="851" w:type="dxa"/>
            <w:tcBorders>
              <w:top w:val="single" w:sz="4" w:space="0" w:color="auto"/>
              <w:left w:val="single" w:sz="4" w:space="0" w:color="auto"/>
              <w:bottom w:val="single" w:sz="4" w:space="0" w:color="auto"/>
              <w:right w:val="single" w:sz="4" w:space="0" w:color="auto"/>
            </w:tcBorders>
            <w:hideMark/>
          </w:tcPr>
          <w:p w14:paraId="36E65FE6"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2478.7</w:t>
            </w:r>
          </w:p>
        </w:tc>
        <w:tc>
          <w:tcPr>
            <w:tcW w:w="1134" w:type="dxa"/>
            <w:tcBorders>
              <w:top w:val="single" w:sz="4" w:space="0" w:color="auto"/>
              <w:left w:val="single" w:sz="4" w:space="0" w:color="auto"/>
              <w:bottom w:val="single" w:sz="4" w:space="0" w:color="auto"/>
              <w:right w:val="single" w:sz="4" w:space="0" w:color="auto"/>
            </w:tcBorders>
            <w:hideMark/>
          </w:tcPr>
          <w:p w14:paraId="3EF9CF5C"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3-90,000</w:t>
            </w:r>
          </w:p>
        </w:tc>
      </w:tr>
      <w:tr w:rsidR="001520CC" w14:paraId="6DE8573D" w14:textId="77777777" w:rsidTr="001520CC">
        <w:tc>
          <w:tcPr>
            <w:tcW w:w="1696" w:type="dxa"/>
            <w:tcBorders>
              <w:top w:val="single" w:sz="4" w:space="0" w:color="auto"/>
              <w:left w:val="single" w:sz="4" w:space="0" w:color="auto"/>
              <w:bottom w:val="single" w:sz="4" w:space="0" w:color="auto"/>
              <w:right w:val="single" w:sz="4" w:space="0" w:color="auto"/>
            </w:tcBorders>
            <w:hideMark/>
          </w:tcPr>
          <w:p w14:paraId="390C389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Do Not Do</w:t>
            </w:r>
          </w:p>
        </w:tc>
        <w:tc>
          <w:tcPr>
            <w:tcW w:w="567" w:type="dxa"/>
            <w:tcBorders>
              <w:top w:val="single" w:sz="4" w:space="0" w:color="auto"/>
              <w:left w:val="single" w:sz="4" w:space="0" w:color="auto"/>
              <w:bottom w:val="single" w:sz="4" w:space="0" w:color="auto"/>
              <w:right w:val="single" w:sz="4" w:space="0" w:color="auto"/>
            </w:tcBorders>
            <w:hideMark/>
          </w:tcPr>
          <w:p w14:paraId="24E3CB4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14:paraId="51FA3523"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3 (38%)</w:t>
            </w:r>
          </w:p>
        </w:tc>
        <w:tc>
          <w:tcPr>
            <w:tcW w:w="850" w:type="dxa"/>
            <w:tcBorders>
              <w:top w:val="single" w:sz="4" w:space="0" w:color="auto"/>
              <w:left w:val="single" w:sz="4" w:space="0" w:color="auto"/>
              <w:bottom w:val="single" w:sz="4" w:space="0" w:color="auto"/>
              <w:right w:val="single" w:sz="4" w:space="0" w:color="auto"/>
            </w:tcBorders>
            <w:hideMark/>
          </w:tcPr>
          <w:p w14:paraId="06D57176"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2 (25%)</w:t>
            </w:r>
          </w:p>
        </w:tc>
        <w:tc>
          <w:tcPr>
            <w:tcW w:w="851" w:type="dxa"/>
            <w:tcBorders>
              <w:top w:val="single" w:sz="4" w:space="0" w:color="auto"/>
              <w:left w:val="single" w:sz="4" w:space="0" w:color="auto"/>
              <w:bottom w:val="single" w:sz="4" w:space="0" w:color="auto"/>
              <w:right w:val="single" w:sz="4" w:space="0" w:color="auto"/>
            </w:tcBorders>
            <w:hideMark/>
          </w:tcPr>
          <w:p w14:paraId="456E6501"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1 (13%)</w:t>
            </w:r>
          </w:p>
        </w:tc>
        <w:tc>
          <w:tcPr>
            <w:tcW w:w="850" w:type="dxa"/>
            <w:tcBorders>
              <w:top w:val="single" w:sz="4" w:space="0" w:color="auto"/>
              <w:left w:val="single" w:sz="4" w:space="0" w:color="auto"/>
              <w:bottom w:val="single" w:sz="4" w:space="0" w:color="auto"/>
              <w:right w:val="single" w:sz="4" w:space="0" w:color="auto"/>
            </w:tcBorders>
            <w:hideMark/>
          </w:tcPr>
          <w:p w14:paraId="3725A67D"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1 (13%)</w:t>
            </w:r>
          </w:p>
        </w:tc>
        <w:tc>
          <w:tcPr>
            <w:tcW w:w="851" w:type="dxa"/>
            <w:tcBorders>
              <w:top w:val="single" w:sz="4" w:space="0" w:color="auto"/>
              <w:left w:val="single" w:sz="4" w:space="0" w:color="auto"/>
              <w:bottom w:val="single" w:sz="4" w:space="0" w:color="auto"/>
              <w:right w:val="single" w:sz="4" w:space="0" w:color="auto"/>
            </w:tcBorders>
            <w:hideMark/>
          </w:tcPr>
          <w:p w14:paraId="3A70DC0F"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1 (13%)</w:t>
            </w:r>
          </w:p>
        </w:tc>
        <w:tc>
          <w:tcPr>
            <w:tcW w:w="850" w:type="dxa"/>
            <w:tcBorders>
              <w:top w:val="single" w:sz="4" w:space="0" w:color="auto"/>
              <w:left w:val="single" w:sz="4" w:space="0" w:color="auto"/>
              <w:bottom w:val="single" w:sz="4" w:space="0" w:color="auto"/>
              <w:right w:val="single" w:sz="4" w:space="0" w:color="auto"/>
            </w:tcBorders>
            <w:hideMark/>
          </w:tcPr>
          <w:p w14:paraId="16B6EC5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1/4</w:t>
            </w:r>
          </w:p>
          <w:p w14:paraId="029584A0"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(25%)</w:t>
            </w:r>
          </w:p>
        </w:tc>
        <w:tc>
          <w:tcPr>
            <w:tcW w:w="851" w:type="dxa"/>
            <w:tcBorders>
              <w:top w:val="single" w:sz="4" w:space="0" w:color="auto"/>
              <w:left w:val="single" w:sz="4" w:space="0" w:color="auto"/>
              <w:bottom w:val="single" w:sz="4" w:space="0" w:color="auto"/>
              <w:right w:val="single" w:sz="4" w:space="0" w:color="auto"/>
            </w:tcBorders>
            <w:hideMark/>
          </w:tcPr>
          <w:p w14:paraId="3D0D9863"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2012.2</w:t>
            </w:r>
          </w:p>
        </w:tc>
        <w:tc>
          <w:tcPr>
            <w:tcW w:w="1134" w:type="dxa"/>
            <w:tcBorders>
              <w:top w:val="single" w:sz="4" w:space="0" w:color="auto"/>
              <w:left w:val="single" w:sz="4" w:space="0" w:color="auto"/>
              <w:bottom w:val="single" w:sz="4" w:space="0" w:color="auto"/>
              <w:right w:val="single" w:sz="4" w:space="0" w:color="auto"/>
            </w:tcBorders>
            <w:hideMark/>
          </w:tcPr>
          <w:p w14:paraId="4D9BD28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247-6926</w:t>
            </w:r>
          </w:p>
        </w:tc>
      </w:tr>
      <w:tr w:rsidR="001520CC" w14:paraId="72AB916E" w14:textId="77777777" w:rsidTr="001520CC">
        <w:tc>
          <w:tcPr>
            <w:tcW w:w="1696" w:type="dxa"/>
            <w:tcBorders>
              <w:top w:val="single" w:sz="4" w:space="0" w:color="auto"/>
              <w:left w:val="single" w:sz="4" w:space="0" w:color="auto"/>
              <w:bottom w:val="single" w:sz="4" w:space="0" w:color="auto"/>
              <w:right w:val="single" w:sz="4" w:space="0" w:color="auto"/>
            </w:tcBorders>
            <w:hideMark/>
          </w:tcPr>
          <w:p w14:paraId="0567A2F8"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Total</w:t>
            </w:r>
          </w:p>
        </w:tc>
        <w:tc>
          <w:tcPr>
            <w:tcW w:w="567" w:type="dxa"/>
            <w:tcBorders>
              <w:top w:val="single" w:sz="4" w:space="0" w:color="auto"/>
              <w:left w:val="single" w:sz="4" w:space="0" w:color="auto"/>
              <w:bottom w:val="single" w:sz="4" w:space="0" w:color="auto"/>
              <w:right w:val="single" w:sz="4" w:space="0" w:color="auto"/>
            </w:tcBorders>
            <w:hideMark/>
          </w:tcPr>
          <w:p w14:paraId="73E3B578"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496</w:t>
            </w:r>
          </w:p>
        </w:tc>
        <w:tc>
          <w:tcPr>
            <w:tcW w:w="851" w:type="dxa"/>
            <w:tcBorders>
              <w:top w:val="single" w:sz="4" w:space="0" w:color="auto"/>
              <w:left w:val="single" w:sz="4" w:space="0" w:color="auto"/>
              <w:bottom w:val="single" w:sz="4" w:space="0" w:color="auto"/>
              <w:right w:val="single" w:sz="4" w:space="0" w:color="auto"/>
            </w:tcBorders>
            <w:hideMark/>
          </w:tcPr>
          <w:p w14:paraId="01B5B156"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70</w:t>
            </w:r>
          </w:p>
        </w:tc>
        <w:tc>
          <w:tcPr>
            <w:tcW w:w="850" w:type="dxa"/>
            <w:tcBorders>
              <w:top w:val="single" w:sz="4" w:space="0" w:color="auto"/>
              <w:left w:val="single" w:sz="4" w:space="0" w:color="auto"/>
              <w:bottom w:val="single" w:sz="4" w:space="0" w:color="auto"/>
              <w:right w:val="single" w:sz="4" w:space="0" w:color="auto"/>
            </w:tcBorders>
            <w:hideMark/>
          </w:tcPr>
          <w:p w14:paraId="3260E392"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75</w:t>
            </w:r>
          </w:p>
        </w:tc>
        <w:tc>
          <w:tcPr>
            <w:tcW w:w="851" w:type="dxa"/>
            <w:tcBorders>
              <w:top w:val="single" w:sz="4" w:space="0" w:color="auto"/>
              <w:left w:val="single" w:sz="4" w:space="0" w:color="auto"/>
              <w:bottom w:val="single" w:sz="4" w:space="0" w:color="auto"/>
              <w:right w:val="single" w:sz="4" w:space="0" w:color="auto"/>
            </w:tcBorders>
            <w:hideMark/>
          </w:tcPr>
          <w:p w14:paraId="4A071BC7"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126</w:t>
            </w:r>
          </w:p>
        </w:tc>
        <w:tc>
          <w:tcPr>
            <w:tcW w:w="850" w:type="dxa"/>
            <w:tcBorders>
              <w:top w:val="single" w:sz="4" w:space="0" w:color="auto"/>
              <w:left w:val="single" w:sz="4" w:space="0" w:color="auto"/>
              <w:bottom w:val="single" w:sz="4" w:space="0" w:color="auto"/>
              <w:right w:val="single" w:sz="4" w:space="0" w:color="auto"/>
            </w:tcBorders>
            <w:hideMark/>
          </w:tcPr>
          <w:p w14:paraId="0DC17391"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14:paraId="517B4616"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138</w:t>
            </w:r>
          </w:p>
        </w:tc>
        <w:tc>
          <w:tcPr>
            <w:tcW w:w="850" w:type="dxa"/>
            <w:tcBorders>
              <w:top w:val="single" w:sz="4" w:space="0" w:color="auto"/>
              <w:left w:val="single" w:sz="4" w:space="0" w:color="auto"/>
              <w:bottom w:val="single" w:sz="4" w:space="0" w:color="auto"/>
              <w:right w:val="single" w:sz="4" w:space="0" w:color="auto"/>
            </w:tcBorders>
            <w:hideMark/>
          </w:tcPr>
          <w:p w14:paraId="013C8D9E" w14:textId="77777777" w:rsidR="001520CC" w:rsidRDefault="001520CC">
            <w:pPr>
              <w:rPr>
                <w:rFonts w:ascii="Times New Roman" w:hAnsi="Times New Roman" w:cs="Times New Roman"/>
                <w:sz w:val="20"/>
                <w:szCs w:val="20"/>
              </w:rPr>
            </w:pPr>
            <w:r>
              <w:rPr>
                <w:rFonts w:ascii="Times New Roman" w:hAnsi="Times New Roman" w:cs="Times New Roman"/>
                <w:sz w:val="20"/>
                <w:szCs w:val="20"/>
              </w:rPr>
              <w:t>99</w:t>
            </w:r>
          </w:p>
        </w:tc>
        <w:tc>
          <w:tcPr>
            <w:tcW w:w="851" w:type="dxa"/>
            <w:tcBorders>
              <w:top w:val="single" w:sz="4" w:space="0" w:color="auto"/>
              <w:left w:val="single" w:sz="4" w:space="0" w:color="auto"/>
              <w:bottom w:val="single" w:sz="4" w:space="0" w:color="auto"/>
              <w:right w:val="single" w:sz="4" w:space="0" w:color="auto"/>
            </w:tcBorders>
          </w:tcPr>
          <w:p w14:paraId="0B118ECA" w14:textId="77777777" w:rsidR="001520CC" w:rsidRDefault="001520CC">
            <w:pP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9F8B30" w14:textId="77777777" w:rsidR="001520CC" w:rsidRDefault="001520CC">
            <w:pPr>
              <w:rPr>
                <w:rFonts w:ascii="Times New Roman" w:hAnsi="Times New Roman" w:cs="Times New Roman"/>
                <w:sz w:val="20"/>
                <w:szCs w:val="20"/>
              </w:rPr>
            </w:pPr>
          </w:p>
        </w:tc>
      </w:tr>
    </w:tbl>
    <w:p w14:paraId="3AF71B27" w14:textId="77777777" w:rsidR="001520CC" w:rsidRDefault="001520CC" w:rsidP="001520CC">
      <w:pPr>
        <w:jc w:val="both"/>
        <w:rPr>
          <w:rFonts w:ascii="Times New Roman" w:hAnsi="Times New Roman" w:cs="Times New Roman"/>
          <w:sz w:val="18"/>
          <w:szCs w:val="18"/>
        </w:rPr>
      </w:pPr>
      <w:r>
        <w:rPr>
          <w:rFonts w:ascii="Times New Roman" w:hAnsi="Times New Roman" w:cs="Times New Roman"/>
          <w:sz w:val="18"/>
          <w:szCs w:val="18"/>
        </w:rPr>
        <w:t>N: Number, SR: Systematic review, RCT: Randomised controlled trial *The denominator in this column could be different from the total number of recommendations with RCTs because numbers of patients were not reported or could not be calculated for some IPGs. IPG196 was excluded as it was a non-standard piece of guidance.</w:t>
      </w:r>
    </w:p>
    <w:p w14:paraId="68EF3517" w14:textId="3BD4AA58" w:rsidR="001520CC" w:rsidRDefault="001520CC" w:rsidP="00B16D82">
      <w:pPr>
        <w:spacing w:line="360" w:lineRule="auto"/>
        <w:jc w:val="both"/>
        <w:rPr>
          <w:rFonts w:ascii="Times New Roman" w:hAnsi="Times New Roman" w:cs="Times New Roman"/>
          <w:sz w:val="20"/>
          <w:szCs w:val="20"/>
        </w:rPr>
      </w:pPr>
    </w:p>
    <w:p w14:paraId="3F6D8505" w14:textId="77777777" w:rsidR="001520CC" w:rsidRDefault="001520CC" w:rsidP="00B16D82">
      <w:pPr>
        <w:spacing w:line="360" w:lineRule="auto"/>
        <w:jc w:val="both"/>
        <w:rPr>
          <w:rFonts w:ascii="Times New Roman" w:hAnsi="Times New Roman" w:cs="Times New Roman"/>
          <w:sz w:val="20"/>
          <w:szCs w:val="20"/>
        </w:rPr>
      </w:pPr>
    </w:p>
    <w:p w14:paraId="6794E6E8" w14:textId="77777777" w:rsidR="001520CC" w:rsidRDefault="001520CC" w:rsidP="00B16D82">
      <w:pPr>
        <w:spacing w:line="360" w:lineRule="auto"/>
        <w:jc w:val="both"/>
        <w:rPr>
          <w:rFonts w:ascii="Times New Roman" w:hAnsi="Times New Roman" w:cs="Times New Roman"/>
          <w:sz w:val="20"/>
          <w:szCs w:val="20"/>
        </w:rPr>
      </w:pPr>
    </w:p>
    <w:p w14:paraId="317372D9" w14:textId="77777777" w:rsidR="001520CC" w:rsidRDefault="001520CC" w:rsidP="001520CC">
      <w:pPr>
        <w:pStyle w:val="Caption"/>
        <w:keepNext/>
        <w:rPr>
          <w:rFonts w:ascii="Times New Roman" w:hAnsi="Times New Roman" w:cs="Times New Roman"/>
          <w:b/>
          <w:i w:val="0"/>
          <w:color w:val="000000" w:themeColor="text1"/>
          <w:sz w:val="22"/>
          <w:szCs w:val="22"/>
        </w:rPr>
      </w:pPr>
      <w:r>
        <w:rPr>
          <w:rFonts w:ascii="Times New Roman" w:hAnsi="Times New Roman" w:cs="Times New Roman"/>
          <w:b/>
          <w:i w:val="0"/>
          <w:color w:val="000000" w:themeColor="text1"/>
          <w:sz w:val="22"/>
          <w:szCs w:val="22"/>
        </w:rPr>
        <w:t xml:space="preserve">Table 2: </w:t>
      </w:r>
      <w:r>
        <w:rPr>
          <w:rFonts w:ascii="Times New Roman" w:hAnsi="Times New Roman" w:cs="Times New Roman"/>
          <w:i w:val="0"/>
          <w:color w:val="000000" w:themeColor="text1"/>
          <w:sz w:val="22"/>
          <w:szCs w:val="22"/>
        </w:rPr>
        <w:t>Logistic regression analyses of Standard Arrangements vs other types of recommendation (excluding Do Not Do)</w:t>
      </w:r>
    </w:p>
    <w:tbl>
      <w:tblPr>
        <w:tblStyle w:val="TableGrid"/>
        <w:tblW w:w="0" w:type="auto"/>
        <w:tblInd w:w="-5" w:type="dxa"/>
        <w:tblLook w:val="04A0" w:firstRow="1" w:lastRow="0" w:firstColumn="1" w:lastColumn="0" w:noHBand="0" w:noVBand="1"/>
      </w:tblPr>
      <w:tblGrid>
        <w:gridCol w:w="2095"/>
        <w:gridCol w:w="2607"/>
        <w:gridCol w:w="1532"/>
        <w:gridCol w:w="1255"/>
        <w:gridCol w:w="1532"/>
      </w:tblGrid>
      <w:tr w:rsidR="001520CC" w14:paraId="09C5E012" w14:textId="77777777" w:rsidTr="001520CC">
        <w:tc>
          <w:tcPr>
            <w:tcW w:w="4702" w:type="dxa"/>
            <w:gridSpan w:val="2"/>
            <w:tcBorders>
              <w:top w:val="single" w:sz="4" w:space="0" w:color="auto"/>
              <w:left w:val="single" w:sz="4" w:space="0" w:color="auto"/>
              <w:bottom w:val="single" w:sz="4" w:space="0" w:color="auto"/>
              <w:right w:val="single" w:sz="4" w:space="0" w:color="auto"/>
            </w:tcBorders>
            <w:hideMark/>
          </w:tcPr>
          <w:p w14:paraId="3509C620" w14:textId="77777777" w:rsidR="001520CC" w:rsidRDefault="001520CC">
            <w:pPr>
              <w:rPr>
                <w:rFonts w:ascii="Times New Roman" w:hAnsi="Times New Roman" w:cs="Times New Roman"/>
                <w:b/>
                <w:color w:val="000000" w:themeColor="text1"/>
              </w:rPr>
            </w:pPr>
            <w:r>
              <w:rPr>
                <w:rFonts w:ascii="Times New Roman" w:hAnsi="Times New Roman" w:cs="Times New Roman"/>
                <w:b/>
                <w:color w:val="000000" w:themeColor="text1"/>
              </w:rPr>
              <w:t>Variable</w:t>
            </w:r>
          </w:p>
        </w:tc>
        <w:tc>
          <w:tcPr>
            <w:tcW w:w="1532" w:type="dxa"/>
            <w:tcBorders>
              <w:top w:val="single" w:sz="4" w:space="0" w:color="auto"/>
              <w:left w:val="single" w:sz="4" w:space="0" w:color="auto"/>
              <w:bottom w:val="single" w:sz="4" w:space="0" w:color="auto"/>
              <w:right w:val="single" w:sz="4" w:space="0" w:color="auto"/>
            </w:tcBorders>
            <w:hideMark/>
          </w:tcPr>
          <w:p w14:paraId="5302848D" w14:textId="77777777" w:rsidR="001520CC" w:rsidRDefault="001520CC">
            <w:pPr>
              <w:jc w:val="center"/>
              <w:rPr>
                <w:rFonts w:ascii="Times New Roman" w:hAnsi="Times New Roman" w:cs="Times New Roman"/>
                <w:b/>
                <w:color w:val="000000" w:themeColor="text1"/>
              </w:rPr>
            </w:pPr>
            <w:r>
              <w:rPr>
                <w:rFonts w:ascii="Times New Roman" w:hAnsi="Times New Roman" w:cs="Times New Roman"/>
                <w:b/>
                <w:color w:val="000000" w:themeColor="text1"/>
              </w:rPr>
              <w:t>Odds ratio</w:t>
            </w:r>
          </w:p>
        </w:tc>
        <w:tc>
          <w:tcPr>
            <w:tcW w:w="2787" w:type="dxa"/>
            <w:gridSpan w:val="2"/>
            <w:tcBorders>
              <w:top w:val="single" w:sz="4" w:space="0" w:color="auto"/>
              <w:left w:val="single" w:sz="4" w:space="0" w:color="auto"/>
              <w:bottom w:val="single" w:sz="4" w:space="0" w:color="auto"/>
              <w:right w:val="single" w:sz="4" w:space="0" w:color="auto"/>
            </w:tcBorders>
            <w:vAlign w:val="center"/>
            <w:hideMark/>
          </w:tcPr>
          <w:p w14:paraId="22A407A4" w14:textId="77777777" w:rsidR="001520CC" w:rsidRDefault="001520CC">
            <w:pPr>
              <w:jc w:val="center"/>
              <w:rPr>
                <w:rFonts w:ascii="Times New Roman" w:hAnsi="Times New Roman" w:cs="Times New Roman"/>
                <w:b/>
                <w:color w:val="000000" w:themeColor="text1"/>
              </w:rPr>
            </w:pPr>
            <w:r>
              <w:rPr>
                <w:rFonts w:ascii="Times New Roman" w:hAnsi="Times New Roman" w:cs="Times New Roman"/>
                <w:b/>
                <w:color w:val="000000" w:themeColor="text1"/>
              </w:rPr>
              <w:t>95% CI</w:t>
            </w:r>
          </w:p>
        </w:tc>
      </w:tr>
      <w:tr w:rsidR="001520CC" w14:paraId="65F89378" w14:textId="77777777" w:rsidTr="001520CC">
        <w:tc>
          <w:tcPr>
            <w:tcW w:w="4702" w:type="dxa"/>
            <w:gridSpan w:val="2"/>
            <w:tcBorders>
              <w:top w:val="single" w:sz="4" w:space="0" w:color="auto"/>
              <w:left w:val="single" w:sz="4" w:space="0" w:color="auto"/>
              <w:bottom w:val="single" w:sz="4" w:space="0" w:color="auto"/>
              <w:right w:val="single" w:sz="4" w:space="0" w:color="auto"/>
            </w:tcBorders>
            <w:hideMark/>
          </w:tcPr>
          <w:p w14:paraId="0731BC94" w14:textId="77777777" w:rsidR="001520CC" w:rsidRDefault="001520CC">
            <w:pPr>
              <w:rPr>
                <w:rFonts w:ascii="Times New Roman" w:hAnsi="Times New Roman" w:cs="Times New Roman"/>
                <w:color w:val="000000" w:themeColor="text1"/>
              </w:rPr>
            </w:pPr>
            <w:r>
              <w:rPr>
                <w:rFonts w:ascii="Times New Roman" w:hAnsi="Times New Roman" w:cs="Times New Roman"/>
                <w:color w:val="000000" w:themeColor="text1"/>
              </w:rPr>
              <w:t>Systematic review (y/n)</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A1C296C"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2.55</w:t>
            </w:r>
          </w:p>
        </w:tc>
        <w:tc>
          <w:tcPr>
            <w:tcW w:w="1255" w:type="dxa"/>
            <w:tcBorders>
              <w:top w:val="single" w:sz="4" w:space="0" w:color="auto"/>
              <w:left w:val="single" w:sz="4" w:space="0" w:color="auto"/>
              <w:bottom w:val="single" w:sz="4" w:space="0" w:color="auto"/>
              <w:right w:val="single" w:sz="4" w:space="0" w:color="auto"/>
            </w:tcBorders>
            <w:vAlign w:val="center"/>
            <w:hideMark/>
          </w:tcPr>
          <w:p w14:paraId="456DDBCA"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1.69</w:t>
            </w:r>
          </w:p>
        </w:tc>
        <w:tc>
          <w:tcPr>
            <w:tcW w:w="1532" w:type="dxa"/>
            <w:tcBorders>
              <w:top w:val="single" w:sz="4" w:space="0" w:color="auto"/>
              <w:left w:val="single" w:sz="4" w:space="0" w:color="auto"/>
              <w:bottom w:val="single" w:sz="4" w:space="0" w:color="auto"/>
              <w:right w:val="single" w:sz="4" w:space="0" w:color="auto"/>
            </w:tcBorders>
            <w:vAlign w:val="center"/>
            <w:hideMark/>
          </w:tcPr>
          <w:p w14:paraId="2295C022"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3.86</w:t>
            </w:r>
          </w:p>
        </w:tc>
      </w:tr>
      <w:tr w:rsidR="001520CC" w14:paraId="01FBC0BC" w14:textId="77777777" w:rsidTr="001520CC">
        <w:tc>
          <w:tcPr>
            <w:tcW w:w="4702" w:type="dxa"/>
            <w:gridSpan w:val="2"/>
            <w:tcBorders>
              <w:top w:val="single" w:sz="4" w:space="0" w:color="auto"/>
              <w:left w:val="single" w:sz="4" w:space="0" w:color="auto"/>
              <w:bottom w:val="single" w:sz="4" w:space="0" w:color="auto"/>
              <w:right w:val="single" w:sz="4" w:space="0" w:color="auto"/>
            </w:tcBorders>
            <w:hideMark/>
          </w:tcPr>
          <w:p w14:paraId="0C3E4880" w14:textId="77777777" w:rsidR="001520CC" w:rsidRDefault="001520CC">
            <w:pPr>
              <w:rPr>
                <w:rFonts w:ascii="Times New Roman" w:hAnsi="Times New Roman" w:cs="Times New Roman"/>
                <w:color w:val="000000" w:themeColor="text1"/>
              </w:rPr>
            </w:pPr>
            <w:r>
              <w:rPr>
                <w:rFonts w:ascii="Times New Roman" w:hAnsi="Times New Roman" w:cs="Times New Roman"/>
                <w:color w:val="000000" w:themeColor="text1"/>
              </w:rPr>
              <w:t>Year of decision</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C700B2D"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0.90</w:t>
            </w:r>
          </w:p>
        </w:tc>
        <w:tc>
          <w:tcPr>
            <w:tcW w:w="1255" w:type="dxa"/>
            <w:tcBorders>
              <w:top w:val="single" w:sz="4" w:space="0" w:color="auto"/>
              <w:left w:val="single" w:sz="4" w:space="0" w:color="auto"/>
              <w:bottom w:val="single" w:sz="4" w:space="0" w:color="auto"/>
              <w:right w:val="single" w:sz="4" w:space="0" w:color="auto"/>
            </w:tcBorders>
            <w:vAlign w:val="center"/>
            <w:hideMark/>
          </w:tcPr>
          <w:p w14:paraId="01698B6D"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0.87</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916926A"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0.94</w:t>
            </w:r>
          </w:p>
        </w:tc>
      </w:tr>
      <w:tr w:rsidR="001520CC" w14:paraId="01360B4F" w14:textId="77777777" w:rsidTr="001520CC">
        <w:tc>
          <w:tcPr>
            <w:tcW w:w="4702" w:type="dxa"/>
            <w:gridSpan w:val="2"/>
            <w:tcBorders>
              <w:top w:val="single" w:sz="4" w:space="0" w:color="auto"/>
              <w:left w:val="single" w:sz="4" w:space="0" w:color="auto"/>
              <w:bottom w:val="single" w:sz="4" w:space="0" w:color="auto"/>
              <w:right w:val="single" w:sz="4" w:space="0" w:color="auto"/>
            </w:tcBorders>
            <w:hideMark/>
          </w:tcPr>
          <w:p w14:paraId="321D8B2B" w14:textId="77777777" w:rsidR="001520CC" w:rsidRDefault="001520CC">
            <w:pPr>
              <w:rPr>
                <w:rFonts w:ascii="Times New Roman" w:hAnsi="Times New Roman" w:cs="Times New Roman"/>
                <w:color w:val="000000" w:themeColor="text1"/>
              </w:rPr>
            </w:pPr>
            <w:r>
              <w:rPr>
                <w:rFonts w:ascii="Times New Roman" w:hAnsi="Times New Roman" w:cs="Times New Roman"/>
                <w:color w:val="000000" w:themeColor="text1"/>
              </w:rPr>
              <w:t>RCT (y/n)</w:t>
            </w:r>
          </w:p>
        </w:tc>
        <w:tc>
          <w:tcPr>
            <w:tcW w:w="1532" w:type="dxa"/>
            <w:tcBorders>
              <w:top w:val="single" w:sz="4" w:space="0" w:color="auto"/>
              <w:left w:val="single" w:sz="4" w:space="0" w:color="auto"/>
              <w:bottom w:val="single" w:sz="4" w:space="0" w:color="auto"/>
              <w:right w:val="single" w:sz="4" w:space="0" w:color="auto"/>
            </w:tcBorders>
            <w:vAlign w:val="center"/>
            <w:hideMark/>
          </w:tcPr>
          <w:p w14:paraId="3270C42B"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1.48</w:t>
            </w:r>
          </w:p>
        </w:tc>
        <w:tc>
          <w:tcPr>
            <w:tcW w:w="1255" w:type="dxa"/>
            <w:tcBorders>
              <w:top w:val="single" w:sz="4" w:space="0" w:color="auto"/>
              <w:left w:val="single" w:sz="4" w:space="0" w:color="auto"/>
              <w:bottom w:val="single" w:sz="4" w:space="0" w:color="auto"/>
              <w:right w:val="single" w:sz="4" w:space="0" w:color="auto"/>
            </w:tcBorders>
            <w:vAlign w:val="center"/>
            <w:hideMark/>
          </w:tcPr>
          <w:p w14:paraId="2B228468"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1.02</w:t>
            </w:r>
          </w:p>
        </w:tc>
        <w:tc>
          <w:tcPr>
            <w:tcW w:w="1532" w:type="dxa"/>
            <w:tcBorders>
              <w:top w:val="single" w:sz="4" w:space="0" w:color="auto"/>
              <w:left w:val="single" w:sz="4" w:space="0" w:color="auto"/>
              <w:bottom w:val="single" w:sz="4" w:space="0" w:color="auto"/>
              <w:right w:val="single" w:sz="4" w:space="0" w:color="auto"/>
            </w:tcBorders>
            <w:vAlign w:val="center"/>
            <w:hideMark/>
          </w:tcPr>
          <w:p w14:paraId="663E5B00"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2.13</w:t>
            </w:r>
          </w:p>
        </w:tc>
      </w:tr>
      <w:tr w:rsidR="001520CC" w14:paraId="235D1F44" w14:textId="77777777" w:rsidTr="001520CC">
        <w:tc>
          <w:tcPr>
            <w:tcW w:w="4702" w:type="dxa"/>
            <w:gridSpan w:val="2"/>
            <w:tcBorders>
              <w:top w:val="single" w:sz="4" w:space="0" w:color="auto"/>
              <w:left w:val="single" w:sz="4" w:space="0" w:color="auto"/>
              <w:bottom w:val="single" w:sz="4" w:space="0" w:color="auto"/>
              <w:right w:val="single" w:sz="4" w:space="0" w:color="auto"/>
            </w:tcBorders>
            <w:hideMark/>
          </w:tcPr>
          <w:p w14:paraId="115C964A" w14:textId="77777777" w:rsidR="001520CC" w:rsidRDefault="001520CC">
            <w:pPr>
              <w:rPr>
                <w:rFonts w:ascii="Times New Roman" w:hAnsi="Times New Roman" w:cs="Times New Roman"/>
                <w:color w:val="000000" w:themeColor="text1"/>
              </w:rPr>
            </w:pPr>
            <w:r>
              <w:rPr>
                <w:rFonts w:ascii="Times New Roman" w:hAnsi="Times New Roman" w:cs="Times New Roman"/>
                <w:color w:val="000000" w:themeColor="text1"/>
              </w:rPr>
              <w:t>Categorised total pts (&lt;100, 100-999, 1000-4999, 5000-9999, &gt;10000)</w:t>
            </w:r>
          </w:p>
        </w:tc>
        <w:tc>
          <w:tcPr>
            <w:tcW w:w="1532" w:type="dxa"/>
            <w:tcBorders>
              <w:top w:val="single" w:sz="4" w:space="0" w:color="auto"/>
              <w:left w:val="single" w:sz="4" w:space="0" w:color="auto"/>
              <w:bottom w:val="single" w:sz="4" w:space="0" w:color="auto"/>
              <w:right w:val="single" w:sz="4" w:space="0" w:color="auto"/>
            </w:tcBorders>
            <w:vAlign w:val="center"/>
            <w:hideMark/>
          </w:tcPr>
          <w:p w14:paraId="27FE5E64"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2.35</w:t>
            </w:r>
          </w:p>
        </w:tc>
        <w:tc>
          <w:tcPr>
            <w:tcW w:w="1255" w:type="dxa"/>
            <w:tcBorders>
              <w:top w:val="single" w:sz="4" w:space="0" w:color="auto"/>
              <w:left w:val="single" w:sz="4" w:space="0" w:color="auto"/>
              <w:bottom w:val="single" w:sz="4" w:space="0" w:color="auto"/>
              <w:right w:val="single" w:sz="4" w:space="0" w:color="auto"/>
            </w:tcBorders>
            <w:vAlign w:val="center"/>
            <w:hideMark/>
          </w:tcPr>
          <w:p w14:paraId="6477E892"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1.83</w:t>
            </w:r>
          </w:p>
        </w:tc>
        <w:tc>
          <w:tcPr>
            <w:tcW w:w="1532" w:type="dxa"/>
            <w:tcBorders>
              <w:top w:val="single" w:sz="4" w:space="0" w:color="auto"/>
              <w:left w:val="single" w:sz="4" w:space="0" w:color="auto"/>
              <w:bottom w:val="single" w:sz="4" w:space="0" w:color="auto"/>
              <w:right w:val="single" w:sz="4" w:space="0" w:color="auto"/>
            </w:tcBorders>
            <w:vAlign w:val="center"/>
            <w:hideMark/>
          </w:tcPr>
          <w:p w14:paraId="6722211C"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3.01</w:t>
            </w:r>
          </w:p>
        </w:tc>
      </w:tr>
      <w:tr w:rsidR="001520CC" w14:paraId="16968390" w14:textId="77777777" w:rsidTr="001520CC">
        <w:tc>
          <w:tcPr>
            <w:tcW w:w="2095" w:type="dxa"/>
            <w:vMerge w:val="restart"/>
            <w:tcBorders>
              <w:top w:val="single" w:sz="4" w:space="0" w:color="auto"/>
              <w:left w:val="single" w:sz="4" w:space="0" w:color="auto"/>
              <w:bottom w:val="single" w:sz="4" w:space="0" w:color="auto"/>
              <w:right w:val="single" w:sz="4" w:space="0" w:color="auto"/>
            </w:tcBorders>
            <w:vAlign w:val="center"/>
            <w:hideMark/>
          </w:tcPr>
          <w:p w14:paraId="4685435A" w14:textId="77777777" w:rsidR="001520CC" w:rsidRDefault="001520CC">
            <w:pPr>
              <w:rPr>
                <w:rFonts w:ascii="Times New Roman" w:hAnsi="Times New Roman" w:cs="Times New Roman"/>
                <w:color w:val="000000" w:themeColor="text1"/>
              </w:rPr>
            </w:pPr>
            <w:r>
              <w:rPr>
                <w:rFonts w:ascii="Times New Roman" w:hAnsi="Times New Roman" w:cs="Times New Roman"/>
                <w:color w:val="000000" w:themeColor="text1"/>
              </w:rPr>
              <w:t>ORs by category</w:t>
            </w:r>
          </w:p>
        </w:tc>
        <w:tc>
          <w:tcPr>
            <w:tcW w:w="2607" w:type="dxa"/>
            <w:tcBorders>
              <w:top w:val="single" w:sz="4" w:space="0" w:color="auto"/>
              <w:left w:val="single" w:sz="4" w:space="0" w:color="auto"/>
              <w:bottom w:val="single" w:sz="4" w:space="0" w:color="auto"/>
              <w:right w:val="single" w:sz="4" w:space="0" w:color="auto"/>
            </w:tcBorders>
            <w:hideMark/>
          </w:tcPr>
          <w:p w14:paraId="0175B0C3" w14:textId="77777777" w:rsidR="001520CC" w:rsidRDefault="001520CC">
            <w:pPr>
              <w:rPr>
                <w:rFonts w:ascii="Times New Roman" w:hAnsi="Times New Roman" w:cs="Times New Roman"/>
                <w:color w:val="000000" w:themeColor="text1"/>
              </w:rPr>
            </w:pPr>
            <w:r>
              <w:rPr>
                <w:rFonts w:ascii="Times New Roman" w:hAnsi="Times New Roman" w:cs="Times New Roman"/>
                <w:color w:val="000000" w:themeColor="text1"/>
              </w:rPr>
              <w:t>100-1000</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B0ACCE2"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4.11</w:t>
            </w:r>
          </w:p>
        </w:tc>
        <w:tc>
          <w:tcPr>
            <w:tcW w:w="1255" w:type="dxa"/>
            <w:tcBorders>
              <w:top w:val="single" w:sz="4" w:space="0" w:color="auto"/>
              <w:left w:val="single" w:sz="4" w:space="0" w:color="auto"/>
              <w:bottom w:val="single" w:sz="4" w:space="0" w:color="auto"/>
              <w:right w:val="single" w:sz="4" w:space="0" w:color="auto"/>
            </w:tcBorders>
            <w:vAlign w:val="center"/>
            <w:hideMark/>
          </w:tcPr>
          <w:p w14:paraId="0862BBBE"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2.00</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EC92B7F"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8.46</w:t>
            </w:r>
          </w:p>
        </w:tc>
      </w:tr>
      <w:tr w:rsidR="001520CC" w14:paraId="1DB1C772" w14:textId="77777777" w:rsidTr="001520CC">
        <w:tc>
          <w:tcPr>
            <w:tcW w:w="0" w:type="auto"/>
            <w:vMerge/>
            <w:tcBorders>
              <w:top w:val="single" w:sz="4" w:space="0" w:color="auto"/>
              <w:left w:val="single" w:sz="4" w:space="0" w:color="auto"/>
              <w:bottom w:val="single" w:sz="4" w:space="0" w:color="auto"/>
              <w:right w:val="single" w:sz="4" w:space="0" w:color="auto"/>
            </w:tcBorders>
            <w:vAlign w:val="center"/>
            <w:hideMark/>
          </w:tcPr>
          <w:p w14:paraId="2741F412" w14:textId="77777777" w:rsidR="001520CC" w:rsidRDefault="001520CC">
            <w:pPr>
              <w:rPr>
                <w:rFonts w:ascii="Times New Roman" w:hAnsi="Times New Roman" w:cs="Times New Roman"/>
                <w:color w:val="000000" w:themeColor="text1"/>
              </w:rPr>
            </w:pPr>
          </w:p>
        </w:tc>
        <w:tc>
          <w:tcPr>
            <w:tcW w:w="2607" w:type="dxa"/>
            <w:tcBorders>
              <w:top w:val="single" w:sz="4" w:space="0" w:color="auto"/>
              <w:left w:val="single" w:sz="4" w:space="0" w:color="auto"/>
              <w:bottom w:val="single" w:sz="4" w:space="0" w:color="auto"/>
              <w:right w:val="single" w:sz="4" w:space="0" w:color="auto"/>
            </w:tcBorders>
            <w:hideMark/>
          </w:tcPr>
          <w:p w14:paraId="283D1854" w14:textId="77777777" w:rsidR="001520CC" w:rsidRDefault="001520CC">
            <w:pPr>
              <w:rPr>
                <w:rFonts w:ascii="Times New Roman" w:hAnsi="Times New Roman" w:cs="Times New Roman"/>
                <w:color w:val="000000" w:themeColor="text1"/>
              </w:rPr>
            </w:pPr>
            <w:r>
              <w:rPr>
                <w:rFonts w:ascii="Times New Roman" w:hAnsi="Times New Roman" w:cs="Times New Roman"/>
                <w:color w:val="000000" w:themeColor="text1"/>
              </w:rPr>
              <w:t>1000-4999</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ADB146C"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10.57</w:t>
            </w:r>
          </w:p>
        </w:tc>
        <w:tc>
          <w:tcPr>
            <w:tcW w:w="1255" w:type="dxa"/>
            <w:tcBorders>
              <w:top w:val="single" w:sz="4" w:space="0" w:color="auto"/>
              <w:left w:val="single" w:sz="4" w:space="0" w:color="auto"/>
              <w:bottom w:val="single" w:sz="4" w:space="0" w:color="auto"/>
              <w:right w:val="single" w:sz="4" w:space="0" w:color="auto"/>
            </w:tcBorders>
            <w:vAlign w:val="center"/>
            <w:hideMark/>
          </w:tcPr>
          <w:p w14:paraId="51AB5F21"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4.88</w:t>
            </w:r>
          </w:p>
        </w:tc>
        <w:tc>
          <w:tcPr>
            <w:tcW w:w="1532" w:type="dxa"/>
            <w:tcBorders>
              <w:top w:val="single" w:sz="4" w:space="0" w:color="auto"/>
              <w:left w:val="single" w:sz="4" w:space="0" w:color="auto"/>
              <w:bottom w:val="single" w:sz="4" w:space="0" w:color="auto"/>
              <w:right w:val="single" w:sz="4" w:space="0" w:color="auto"/>
            </w:tcBorders>
            <w:vAlign w:val="center"/>
            <w:hideMark/>
          </w:tcPr>
          <w:p w14:paraId="366D6468"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22.92</w:t>
            </w:r>
          </w:p>
        </w:tc>
      </w:tr>
      <w:tr w:rsidR="001520CC" w14:paraId="5BDD9AA6" w14:textId="77777777" w:rsidTr="001520CC">
        <w:tc>
          <w:tcPr>
            <w:tcW w:w="0" w:type="auto"/>
            <w:vMerge/>
            <w:tcBorders>
              <w:top w:val="single" w:sz="4" w:space="0" w:color="auto"/>
              <w:left w:val="single" w:sz="4" w:space="0" w:color="auto"/>
              <w:bottom w:val="single" w:sz="4" w:space="0" w:color="auto"/>
              <w:right w:val="single" w:sz="4" w:space="0" w:color="auto"/>
            </w:tcBorders>
            <w:vAlign w:val="center"/>
            <w:hideMark/>
          </w:tcPr>
          <w:p w14:paraId="483D15D6" w14:textId="77777777" w:rsidR="001520CC" w:rsidRDefault="001520CC">
            <w:pPr>
              <w:rPr>
                <w:rFonts w:ascii="Times New Roman" w:hAnsi="Times New Roman" w:cs="Times New Roman"/>
                <w:color w:val="000000" w:themeColor="text1"/>
              </w:rPr>
            </w:pPr>
          </w:p>
        </w:tc>
        <w:tc>
          <w:tcPr>
            <w:tcW w:w="2607" w:type="dxa"/>
            <w:tcBorders>
              <w:top w:val="single" w:sz="4" w:space="0" w:color="auto"/>
              <w:left w:val="single" w:sz="4" w:space="0" w:color="auto"/>
              <w:bottom w:val="single" w:sz="4" w:space="0" w:color="auto"/>
              <w:right w:val="single" w:sz="4" w:space="0" w:color="auto"/>
            </w:tcBorders>
            <w:hideMark/>
          </w:tcPr>
          <w:p w14:paraId="6A7BA023" w14:textId="77777777" w:rsidR="001520CC" w:rsidRDefault="001520CC">
            <w:pPr>
              <w:rPr>
                <w:rFonts w:ascii="Times New Roman" w:hAnsi="Times New Roman" w:cs="Times New Roman"/>
                <w:color w:val="000000" w:themeColor="text1"/>
              </w:rPr>
            </w:pPr>
            <w:r>
              <w:rPr>
                <w:rFonts w:ascii="Times New Roman" w:hAnsi="Times New Roman" w:cs="Times New Roman"/>
                <w:color w:val="000000" w:themeColor="text1"/>
              </w:rPr>
              <w:t>5000-9999</w:t>
            </w:r>
          </w:p>
        </w:tc>
        <w:tc>
          <w:tcPr>
            <w:tcW w:w="1532" w:type="dxa"/>
            <w:tcBorders>
              <w:top w:val="single" w:sz="4" w:space="0" w:color="auto"/>
              <w:left w:val="single" w:sz="4" w:space="0" w:color="auto"/>
              <w:bottom w:val="single" w:sz="4" w:space="0" w:color="auto"/>
              <w:right w:val="single" w:sz="4" w:space="0" w:color="auto"/>
            </w:tcBorders>
            <w:vAlign w:val="center"/>
            <w:hideMark/>
          </w:tcPr>
          <w:p w14:paraId="23BB400C"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19.13</w:t>
            </w:r>
          </w:p>
        </w:tc>
        <w:tc>
          <w:tcPr>
            <w:tcW w:w="1255" w:type="dxa"/>
            <w:tcBorders>
              <w:top w:val="single" w:sz="4" w:space="0" w:color="auto"/>
              <w:left w:val="single" w:sz="4" w:space="0" w:color="auto"/>
              <w:bottom w:val="single" w:sz="4" w:space="0" w:color="auto"/>
              <w:right w:val="single" w:sz="4" w:space="0" w:color="auto"/>
            </w:tcBorders>
            <w:vAlign w:val="center"/>
            <w:hideMark/>
          </w:tcPr>
          <w:p w14:paraId="6194E453"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5.24</w:t>
            </w:r>
          </w:p>
        </w:tc>
        <w:tc>
          <w:tcPr>
            <w:tcW w:w="1532" w:type="dxa"/>
            <w:tcBorders>
              <w:top w:val="single" w:sz="4" w:space="0" w:color="auto"/>
              <w:left w:val="single" w:sz="4" w:space="0" w:color="auto"/>
              <w:bottom w:val="single" w:sz="4" w:space="0" w:color="auto"/>
              <w:right w:val="single" w:sz="4" w:space="0" w:color="auto"/>
            </w:tcBorders>
            <w:vAlign w:val="center"/>
            <w:hideMark/>
          </w:tcPr>
          <w:p w14:paraId="2808276F"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69.80</w:t>
            </w:r>
          </w:p>
        </w:tc>
      </w:tr>
      <w:tr w:rsidR="001520CC" w14:paraId="4293218E" w14:textId="77777777" w:rsidTr="001520CC">
        <w:tc>
          <w:tcPr>
            <w:tcW w:w="0" w:type="auto"/>
            <w:vMerge/>
            <w:tcBorders>
              <w:top w:val="single" w:sz="4" w:space="0" w:color="auto"/>
              <w:left w:val="single" w:sz="4" w:space="0" w:color="auto"/>
              <w:bottom w:val="single" w:sz="4" w:space="0" w:color="auto"/>
              <w:right w:val="single" w:sz="4" w:space="0" w:color="auto"/>
            </w:tcBorders>
            <w:vAlign w:val="center"/>
            <w:hideMark/>
          </w:tcPr>
          <w:p w14:paraId="5F82BD87" w14:textId="77777777" w:rsidR="001520CC" w:rsidRDefault="001520CC">
            <w:pPr>
              <w:rPr>
                <w:rFonts w:ascii="Times New Roman" w:hAnsi="Times New Roman" w:cs="Times New Roman"/>
                <w:color w:val="000000" w:themeColor="text1"/>
              </w:rPr>
            </w:pPr>
          </w:p>
        </w:tc>
        <w:tc>
          <w:tcPr>
            <w:tcW w:w="2607" w:type="dxa"/>
            <w:tcBorders>
              <w:top w:val="single" w:sz="4" w:space="0" w:color="auto"/>
              <w:left w:val="single" w:sz="4" w:space="0" w:color="auto"/>
              <w:bottom w:val="single" w:sz="4" w:space="0" w:color="auto"/>
              <w:right w:val="single" w:sz="4" w:space="0" w:color="auto"/>
            </w:tcBorders>
            <w:hideMark/>
          </w:tcPr>
          <w:p w14:paraId="35ADBB1C" w14:textId="77777777" w:rsidR="001520CC" w:rsidRDefault="001520CC">
            <w:pPr>
              <w:rPr>
                <w:rFonts w:ascii="Times New Roman" w:hAnsi="Times New Roman" w:cs="Times New Roman"/>
                <w:color w:val="000000" w:themeColor="text1"/>
              </w:rPr>
            </w:pPr>
            <w:r>
              <w:rPr>
                <w:rFonts w:ascii="Times New Roman" w:hAnsi="Times New Roman" w:cs="Times New Roman"/>
                <w:color w:val="000000" w:themeColor="text1"/>
              </w:rPr>
              <w:t>&gt;10000</w:t>
            </w:r>
          </w:p>
        </w:tc>
        <w:tc>
          <w:tcPr>
            <w:tcW w:w="1532" w:type="dxa"/>
            <w:tcBorders>
              <w:top w:val="single" w:sz="4" w:space="0" w:color="auto"/>
              <w:left w:val="single" w:sz="4" w:space="0" w:color="auto"/>
              <w:bottom w:val="single" w:sz="4" w:space="0" w:color="auto"/>
              <w:right w:val="single" w:sz="4" w:space="0" w:color="auto"/>
            </w:tcBorders>
            <w:vAlign w:val="center"/>
            <w:hideMark/>
          </w:tcPr>
          <w:p w14:paraId="64EFFD8E"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18.36</w:t>
            </w:r>
          </w:p>
        </w:tc>
        <w:tc>
          <w:tcPr>
            <w:tcW w:w="1255" w:type="dxa"/>
            <w:tcBorders>
              <w:top w:val="single" w:sz="4" w:space="0" w:color="auto"/>
              <w:left w:val="single" w:sz="4" w:space="0" w:color="auto"/>
              <w:bottom w:val="single" w:sz="4" w:space="0" w:color="auto"/>
              <w:right w:val="single" w:sz="4" w:space="0" w:color="auto"/>
            </w:tcBorders>
            <w:vAlign w:val="center"/>
            <w:hideMark/>
          </w:tcPr>
          <w:p w14:paraId="65DF2F5D"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5.53</w:t>
            </w:r>
          </w:p>
        </w:tc>
        <w:tc>
          <w:tcPr>
            <w:tcW w:w="1532" w:type="dxa"/>
            <w:tcBorders>
              <w:top w:val="single" w:sz="4" w:space="0" w:color="auto"/>
              <w:left w:val="single" w:sz="4" w:space="0" w:color="auto"/>
              <w:bottom w:val="single" w:sz="4" w:space="0" w:color="auto"/>
              <w:right w:val="single" w:sz="4" w:space="0" w:color="auto"/>
            </w:tcBorders>
            <w:vAlign w:val="center"/>
            <w:hideMark/>
          </w:tcPr>
          <w:p w14:paraId="3E28E983" w14:textId="77777777" w:rsidR="001520CC" w:rsidRDefault="001520CC">
            <w:pPr>
              <w:jc w:val="center"/>
              <w:rPr>
                <w:rFonts w:ascii="Times New Roman" w:hAnsi="Times New Roman" w:cs="Times New Roman"/>
                <w:color w:val="000000" w:themeColor="text1"/>
              </w:rPr>
            </w:pPr>
            <w:r>
              <w:rPr>
                <w:rFonts w:ascii="Times New Roman" w:hAnsi="Times New Roman" w:cs="Times New Roman"/>
                <w:color w:val="000000" w:themeColor="text1"/>
              </w:rPr>
              <w:t>60.99</w:t>
            </w:r>
          </w:p>
        </w:tc>
      </w:tr>
      <w:tr w:rsidR="001520CC" w14:paraId="4223AE70" w14:textId="77777777" w:rsidTr="001520CC">
        <w:tc>
          <w:tcPr>
            <w:tcW w:w="4702" w:type="dxa"/>
            <w:gridSpan w:val="2"/>
            <w:tcBorders>
              <w:top w:val="single" w:sz="4" w:space="0" w:color="auto"/>
              <w:left w:val="single" w:sz="4" w:space="0" w:color="auto"/>
              <w:bottom w:val="single" w:sz="4" w:space="0" w:color="auto"/>
              <w:right w:val="single" w:sz="4" w:space="0" w:color="auto"/>
            </w:tcBorders>
            <w:hideMark/>
          </w:tcPr>
          <w:p w14:paraId="217B0BB2" w14:textId="77777777" w:rsidR="001520CC" w:rsidRDefault="001520CC">
            <w:pPr>
              <w:rPr>
                <w:rFonts w:ascii="Times New Roman" w:hAnsi="Times New Roman" w:cs="Times New Roman"/>
              </w:rPr>
            </w:pPr>
            <w:r>
              <w:rPr>
                <w:rFonts w:ascii="Times New Roman" w:hAnsi="Times New Roman" w:cs="Times New Roman"/>
              </w:rPr>
              <w:t>Non-RCT (y/n)</w:t>
            </w:r>
          </w:p>
        </w:tc>
        <w:tc>
          <w:tcPr>
            <w:tcW w:w="1532" w:type="dxa"/>
            <w:tcBorders>
              <w:top w:val="single" w:sz="4" w:space="0" w:color="auto"/>
              <w:left w:val="single" w:sz="4" w:space="0" w:color="auto"/>
              <w:bottom w:val="single" w:sz="4" w:space="0" w:color="auto"/>
              <w:right w:val="single" w:sz="4" w:space="0" w:color="auto"/>
            </w:tcBorders>
            <w:hideMark/>
          </w:tcPr>
          <w:p w14:paraId="087C6D9B"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2.07</w:t>
            </w:r>
          </w:p>
        </w:tc>
        <w:tc>
          <w:tcPr>
            <w:tcW w:w="1255" w:type="dxa"/>
            <w:tcBorders>
              <w:top w:val="single" w:sz="4" w:space="0" w:color="auto"/>
              <w:left w:val="single" w:sz="4" w:space="0" w:color="auto"/>
              <w:bottom w:val="single" w:sz="4" w:space="0" w:color="auto"/>
              <w:right w:val="single" w:sz="4" w:space="0" w:color="auto"/>
            </w:tcBorders>
            <w:hideMark/>
          </w:tcPr>
          <w:p w14:paraId="288580CB"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1.44</w:t>
            </w:r>
          </w:p>
        </w:tc>
        <w:tc>
          <w:tcPr>
            <w:tcW w:w="1532" w:type="dxa"/>
            <w:tcBorders>
              <w:top w:val="single" w:sz="4" w:space="0" w:color="auto"/>
              <w:left w:val="single" w:sz="4" w:space="0" w:color="auto"/>
              <w:bottom w:val="single" w:sz="4" w:space="0" w:color="auto"/>
              <w:right w:val="single" w:sz="4" w:space="0" w:color="auto"/>
            </w:tcBorders>
            <w:hideMark/>
          </w:tcPr>
          <w:p w14:paraId="24AAA90A"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2.98</w:t>
            </w:r>
          </w:p>
        </w:tc>
      </w:tr>
      <w:tr w:rsidR="001520CC" w14:paraId="705F82E1" w14:textId="77777777" w:rsidTr="001520CC">
        <w:tc>
          <w:tcPr>
            <w:tcW w:w="4702" w:type="dxa"/>
            <w:gridSpan w:val="2"/>
            <w:tcBorders>
              <w:top w:val="single" w:sz="4" w:space="0" w:color="auto"/>
              <w:left w:val="single" w:sz="4" w:space="0" w:color="auto"/>
              <w:bottom w:val="single" w:sz="4" w:space="0" w:color="auto"/>
              <w:right w:val="single" w:sz="4" w:space="0" w:color="auto"/>
            </w:tcBorders>
            <w:hideMark/>
          </w:tcPr>
          <w:p w14:paraId="6DE7D54D" w14:textId="77777777" w:rsidR="001520CC" w:rsidRDefault="001520CC">
            <w:pPr>
              <w:rPr>
                <w:rFonts w:ascii="Times New Roman" w:hAnsi="Times New Roman" w:cs="Times New Roman"/>
              </w:rPr>
            </w:pPr>
            <w:r>
              <w:rPr>
                <w:rFonts w:ascii="Times New Roman" w:hAnsi="Times New Roman" w:cs="Times New Roman"/>
              </w:rPr>
              <w:t>Case/cohort series (y/n)</w:t>
            </w:r>
          </w:p>
        </w:tc>
        <w:tc>
          <w:tcPr>
            <w:tcW w:w="1532" w:type="dxa"/>
            <w:tcBorders>
              <w:top w:val="single" w:sz="4" w:space="0" w:color="auto"/>
              <w:left w:val="single" w:sz="4" w:space="0" w:color="auto"/>
              <w:bottom w:val="single" w:sz="4" w:space="0" w:color="auto"/>
              <w:right w:val="single" w:sz="4" w:space="0" w:color="auto"/>
            </w:tcBorders>
            <w:hideMark/>
          </w:tcPr>
          <w:p w14:paraId="71EEEA46" w14:textId="77777777" w:rsidR="001520CC" w:rsidRDefault="001520CC">
            <w:pPr>
              <w:jc w:val="center"/>
              <w:rPr>
                <w:rFonts w:ascii="Times New Roman" w:hAnsi="Times New Roman" w:cs="Times New Roman"/>
              </w:rPr>
            </w:pPr>
            <w:r>
              <w:rPr>
                <w:rFonts w:ascii="Times New Roman" w:hAnsi="Times New Roman" w:cs="Times New Roman"/>
              </w:rPr>
              <w:t>0.45*</w:t>
            </w:r>
          </w:p>
        </w:tc>
        <w:tc>
          <w:tcPr>
            <w:tcW w:w="1255" w:type="dxa"/>
            <w:tcBorders>
              <w:top w:val="single" w:sz="4" w:space="0" w:color="auto"/>
              <w:left w:val="single" w:sz="4" w:space="0" w:color="auto"/>
              <w:bottom w:val="single" w:sz="4" w:space="0" w:color="auto"/>
              <w:right w:val="single" w:sz="4" w:space="0" w:color="auto"/>
            </w:tcBorders>
            <w:hideMark/>
          </w:tcPr>
          <w:p w14:paraId="759E70A5" w14:textId="77777777" w:rsidR="001520CC" w:rsidRDefault="001520CC">
            <w:pPr>
              <w:jc w:val="center"/>
              <w:rPr>
                <w:rFonts w:ascii="Times New Roman" w:hAnsi="Times New Roman" w:cs="Times New Roman"/>
              </w:rPr>
            </w:pPr>
            <w:r>
              <w:rPr>
                <w:rFonts w:ascii="Times New Roman" w:hAnsi="Times New Roman" w:cs="Times New Roman"/>
              </w:rPr>
              <w:t>0.20</w:t>
            </w:r>
          </w:p>
        </w:tc>
        <w:tc>
          <w:tcPr>
            <w:tcW w:w="1532" w:type="dxa"/>
            <w:tcBorders>
              <w:top w:val="single" w:sz="4" w:space="0" w:color="auto"/>
              <w:left w:val="single" w:sz="4" w:space="0" w:color="auto"/>
              <w:bottom w:val="single" w:sz="4" w:space="0" w:color="auto"/>
              <w:right w:val="single" w:sz="4" w:space="0" w:color="auto"/>
            </w:tcBorders>
            <w:hideMark/>
          </w:tcPr>
          <w:p w14:paraId="5A545576" w14:textId="77777777" w:rsidR="001520CC" w:rsidRDefault="001520CC">
            <w:pPr>
              <w:jc w:val="center"/>
              <w:rPr>
                <w:rFonts w:ascii="Times New Roman" w:hAnsi="Times New Roman" w:cs="Times New Roman"/>
              </w:rPr>
            </w:pPr>
            <w:r>
              <w:rPr>
                <w:rFonts w:ascii="Times New Roman" w:hAnsi="Times New Roman" w:cs="Times New Roman"/>
              </w:rPr>
              <w:t>1.02</w:t>
            </w:r>
          </w:p>
        </w:tc>
      </w:tr>
      <w:tr w:rsidR="001520CC" w14:paraId="4B8F8E23" w14:textId="77777777" w:rsidTr="001520CC">
        <w:tc>
          <w:tcPr>
            <w:tcW w:w="4702" w:type="dxa"/>
            <w:gridSpan w:val="2"/>
            <w:tcBorders>
              <w:top w:val="single" w:sz="4" w:space="0" w:color="auto"/>
              <w:left w:val="single" w:sz="4" w:space="0" w:color="auto"/>
              <w:bottom w:val="single" w:sz="4" w:space="0" w:color="auto"/>
              <w:right w:val="single" w:sz="4" w:space="0" w:color="auto"/>
            </w:tcBorders>
            <w:hideMark/>
          </w:tcPr>
          <w:p w14:paraId="1B2CEAFA" w14:textId="77777777" w:rsidR="001520CC" w:rsidRDefault="001520CC">
            <w:pPr>
              <w:rPr>
                <w:rFonts w:ascii="Times New Roman" w:hAnsi="Times New Roman" w:cs="Times New Roman"/>
              </w:rPr>
            </w:pPr>
            <w:r>
              <w:rPr>
                <w:rFonts w:ascii="Times New Roman" w:hAnsi="Times New Roman" w:cs="Times New Roman"/>
              </w:rPr>
              <w:t>Registries (y/n)</w:t>
            </w:r>
          </w:p>
        </w:tc>
        <w:tc>
          <w:tcPr>
            <w:tcW w:w="1532" w:type="dxa"/>
            <w:tcBorders>
              <w:top w:val="single" w:sz="4" w:space="0" w:color="auto"/>
              <w:left w:val="single" w:sz="4" w:space="0" w:color="auto"/>
              <w:bottom w:val="single" w:sz="4" w:space="0" w:color="auto"/>
              <w:right w:val="single" w:sz="4" w:space="0" w:color="auto"/>
            </w:tcBorders>
            <w:hideMark/>
          </w:tcPr>
          <w:p w14:paraId="253F2840" w14:textId="77777777" w:rsidR="001520CC" w:rsidRDefault="001520CC">
            <w:pPr>
              <w:jc w:val="center"/>
              <w:rPr>
                <w:rFonts w:ascii="Times New Roman" w:hAnsi="Times New Roman" w:cs="Times New Roman"/>
              </w:rPr>
            </w:pPr>
            <w:r>
              <w:rPr>
                <w:rFonts w:ascii="Times New Roman" w:hAnsi="Times New Roman" w:cs="Times New Roman"/>
              </w:rPr>
              <w:t>0.61†</w:t>
            </w:r>
          </w:p>
        </w:tc>
        <w:tc>
          <w:tcPr>
            <w:tcW w:w="1255" w:type="dxa"/>
            <w:tcBorders>
              <w:top w:val="single" w:sz="4" w:space="0" w:color="auto"/>
              <w:left w:val="single" w:sz="4" w:space="0" w:color="auto"/>
              <w:bottom w:val="single" w:sz="4" w:space="0" w:color="auto"/>
              <w:right w:val="single" w:sz="4" w:space="0" w:color="auto"/>
            </w:tcBorders>
            <w:hideMark/>
          </w:tcPr>
          <w:p w14:paraId="02F7F845" w14:textId="77777777" w:rsidR="001520CC" w:rsidRDefault="001520CC">
            <w:pPr>
              <w:jc w:val="center"/>
              <w:rPr>
                <w:rFonts w:ascii="Times New Roman" w:hAnsi="Times New Roman" w:cs="Times New Roman"/>
              </w:rPr>
            </w:pPr>
            <w:r>
              <w:rPr>
                <w:rFonts w:ascii="Times New Roman" w:hAnsi="Times New Roman" w:cs="Times New Roman"/>
              </w:rPr>
              <w:t>0.27</w:t>
            </w:r>
          </w:p>
        </w:tc>
        <w:tc>
          <w:tcPr>
            <w:tcW w:w="1532" w:type="dxa"/>
            <w:tcBorders>
              <w:top w:val="single" w:sz="4" w:space="0" w:color="auto"/>
              <w:left w:val="single" w:sz="4" w:space="0" w:color="auto"/>
              <w:bottom w:val="single" w:sz="4" w:space="0" w:color="auto"/>
              <w:right w:val="single" w:sz="4" w:space="0" w:color="auto"/>
            </w:tcBorders>
            <w:hideMark/>
          </w:tcPr>
          <w:p w14:paraId="7DFC1A72" w14:textId="77777777" w:rsidR="001520CC" w:rsidRDefault="001520CC">
            <w:pPr>
              <w:jc w:val="center"/>
              <w:rPr>
                <w:rFonts w:ascii="Times New Roman" w:hAnsi="Times New Roman" w:cs="Times New Roman"/>
              </w:rPr>
            </w:pPr>
            <w:r>
              <w:rPr>
                <w:rFonts w:ascii="Times New Roman" w:hAnsi="Times New Roman" w:cs="Times New Roman"/>
              </w:rPr>
              <w:t>1.38</w:t>
            </w:r>
          </w:p>
        </w:tc>
      </w:tr>
    </w:tbl>
    <w:p w14:paraId="5D4CB5BF" w14:textId="77777777" w:rsidR="001520CC" w:rsidRDefault="001520CC" w:rsidP="001520CC">
      <w:pPr>
        <w:rPr>
          <w:rFonts w:ascii="Times New Roman" w:hAnsi="Times New Roman" w:cs="Times New Roman"/>
          <w:sz w:val="20"/>
          <w:szCs w:val="20"/>
        </w:rPr>
      </w:pPr>
      <w:r>
        <w:rPr>
          <w:rFonts w:ascii="Times New Roman" w:hAnsi="Times New Roman" w:cs="Times New Roman"/>
          <w:sz w:val="20"/>
          <w:szCs w:val="20"/>
        </w:rPr>
        <w:t>CI: Confidence Interval, y/n: yes/no, RCT: Randomised Controlled Trial, p values all &lt;0.0001 unless stated. *p=0.055 †p=0.235</w:t>
      </w:r>
    </w:p>
    <w:p w14:paraId="772D9F6F" w14:textId="77777777" w:rsidR="001520CC" w:rsidRDefault="001520CC" w:rsidP="001520CC">
      <w:pPr>
        <w:rPr>
          <w:rFonts w:ascii="Times New Roman" w:hAnsi="Times New Roman" w:cs="Times New Roman"/>
          <w:sz w:val="20"/>
          <w:szCs w:val="20"/>
        </w:rPr>
      </w:pPr>
    </w:p>
    <w:p w14:paraId="54BBE6C8" w14:textId="77777777" w:rsidR="001520CC" w:rsidRDefault="001520CC" w:rsidP="001520CC">
      <w:pPr>
        <w:rPr>
          <w:rFonts w:ascii="Times New Roman" w:hAnsi="Times New Roman" w:cs="Times New Roman"/>
          <w:sz w:val="20"/>
          <w:szCs w:val="20"/>
        </w:rPr>
        <w:sectPr w:rsidR="001520CC">
          <w:pgSz w:w="11906" w:h="16838"/>
          <w:pgMar w:top="1440" w:right="1440" w:bottom="1440" w:left="1440" w:header="708" w:footer="708" w:gutter="0"/>
          <w:cols w:space="708"/>
          <w:docGrid w:linePitch="360"/>
        </w:sectPr>
      </w:pPr>
    </w:p>
    <w:p w14:paraId="0D3E86A0" w14:textId="77777777" w:rsidR="001520CC" w:rsidRDefault="001520CC" w:rsidP="001520CC">
      <w:pPr>
        <w:pStyle w:val="Caption"/>
        <w:keepNext/>
        <w:rPr>
          <w:rFonts w:ascii="Times New Roman" w:hAnsi="Times New Roman" w:cs="Times New Roman"/>
          <w:i w:val="0"/>
          <w:iCs w:val="0"/>
          <w:color w:val="auto"/>
          <w:sz w:val="22"/>
          <w:szCs w:val="22"/>
        </w:rPr>
      </w:pPr>
      <w:r>
        <w:rPr>
          <w:rFonts w:ascii="Times New Roman" w:hAnsi="Times New Roman" w:cs="Times New Roman"/>
          <w:b/>
          <w:i w:val="0"/>
          <w:iCs w:val="0"/>
          <w:color w:val="auto"/>
          <w:sz w:val="22"/>
          <w:szCs w:val="22"/>
        </w:rPr>
        <w:lastRenderedPageBreak/>
        <w:t>Table 3</w:t>
      </w:r>
      <w:r>
        <w:rPr>
          <w:rFonts w:ascii="Times New Roman" w:hAnsi="Times New Roman" w:cs="Times New Roman"/>
          <w:i w:val="0"/>
          <w:iCs w:val="0"/>
          <w:color w:val="auto"/>
          <w:sz w:val="22"/>
          <w:szCs w:val="22"/>
        </w:rPr>
        <w:t>: Ordered logit model odds of recommendations (excluding Do Not Do)</w:t>
      </w:r>
    </w:p>
    <w:tbl>
      <w:tblPr>
        <w:tblStyle w:val="TableGrid"/>
        <w:tblW w:w="0" w:type="auto"/>
        <w:tblInd w:w="-5" w:type="dxa"/>
        <w:tblLook w:val="04A0" w:firstRow="1" w:lastRow="0" w:firstColumn="1" w:lastColumn="0" w:noHBand="0" w:noVBand="1"/>
      </w:tblPr>
      <w:tblGrid>
        <w:gridCol w:w="2094"/>
        <w:gridCol w:w="2605"/>
        <w:gridCol w:w="1534"/>
        <w:gridCol w:w="1257"/>
        <w:gridCol w:w="1531"/>
      </w:tblGrid>
      <w:tr w:rsidR="001520CC" w14:paraId="1F3236E7" w14:textId="77777777" w:rsidTr="001520CC">
        <w:tc>
          <w:tcPr>
            <w:tcW w:w="4699" w:type="dxa"/>
            <w:gridSpan w:val="2"/>
            <w:tcBorders>
              <w:top w:val="single" w:sz="4" w:space="0" w:color="auto"/>
              <w:left w:val="single" w:sz="4" w:space="0" w:color="auto"/>
              <w:bottom w:val="single" w:sz="4" w:space="0" w:color="auto"/>
              <w:right w:val="single" w:sz="4" w:space="0" w:color="auto"/>
            </w:tcBorders>
            <w:hideMark/>
          </w:tcPr>
          <w:p w14:paraId="32BF5C0D" w14:textId="77777777" w:rsidR="001520CC" w:rsidRDefault="001520CC">
            <w:pPr>
              <w:rPr>
                <w:rFonts w:ascii="Times New Roman" w:hAnsi="Times New Roman" w:cs="Times New Roman"/>
                <w:b/>
              </w:rPr>
            </w:pPr>
            <w:r>
              <w:rPr>
                <w:rFonts w:ascii="Times New Roman" w:hAnsi="Times New Roman" w:cs="Times New Roman"/>
                <w:b/>
              </w:rPr>
              <w:t>Variable</w:t>
            </w:r>
          </w:p>
        </w:tc>
        <w:tc>
          <w:tcPr>
            <w:tcW w:w="1534" w:type="dxa"/>
            <w:tcBorders>
              <w:top w:val="single" w:sz="4" w:space="0" w:color="auto"/>
              <w:left w:val="single" w:sz="4" w:space="0" w:color="auto"/>
              <w:bottom w:val="single" w:sz="4" w:space="0" w:color="auto"/>
              <w:right w:val="single" w:sz="4" w:space="0" w:color="auto"/>
            </w:tcBorders>
            <w:hideMark/>
          </w:tcPr>
          <w:p w14:paraId="723B33D7" w14:textId="77777777" w:rsidR="001520CC" w:rsidRDefault="001520CC">
            <w:pPr>
              <w:jc w:val="center"/>
              <w:rPr>
                <w:rFonts w:ascii="Times New Roman" w:hAnsi="Times New Roman" w:cs="Times New Roman"/>
                <w:b/>
              </w:rPr>
            </w:pPr>
            <w:r>
              <w:rPr>
                <w:rFonts w:ascii="Times New Roman" w:hAnsi="Times New Roman" w:cs="Times New Roman"/>
                <w:b/>
              </w:rPr>
              <w:t>Odds ratio</w:t>
            </w:r>
          </w:p>
        </w:tc>
        <w:tc>
          <w:tcPr>
            <w:tcW w:w="2788" w:type="dxa"/>
            <w:gridSpan w:val="2"/>
            <w:tcBorders>
              <w:top w:val="single" w:sz="4" w:space="0" w:color="auto"/>
              <w:left w:val="single" w:sz="4" w:space="0" w:color="auto"/>
              <w:bottom w:val="single" w:sz="4" w:space="0" w:color="auto"/>
              <w:right w:val="single" w:sz="4" w:space="0" w:color="auto"/>
            </w:tcBorders>
            <w:vAlign w:val="center"/>
            <w:hideMark/>
          </w:tcPr>
          <w:p w14:paraId="6440A621" w14:textId="77777777" w:rsidR="001520CC" w:rsidRDefault="001520CC">
            <w:pPr>
              <w:jc w:val="center"/>
              <w:rPr>
                <w:rFonts w:ascii="Times New Roman" w:hAnsi="Times New Roman" w:cs="Times New Roman"/>
                <w:b/>
              </w:rPr>
            </w:pPr>
            <w:r>
              <w:rPr>
                <w:rFonts w:ascii="Times New Roman" w:hAnsi="Times New Roman" w:cs="Times New Roman"/>
                <w:b/>
              </w:rPr>
              <w:t>95% CI</w:t>
            </w:r>
          </w:p>
        </w:tc>
      </w:tr>
      <w:tr w:rsidR="001520CC" w14:paraId="26CAF5F9" w14:textId="77777777" w:rsidTr="001520CC">
        <w:tc>
          <w:tcPr>
            <w:tcW w:w="4699" w:type="dxa"/>
            <w:gridSpan w:val="2"/>
            <w:tcBorders>
              <w:top w:val="single" w:sz="4" w:space="0" w:color="auto"/>
              <w:left w:val="single" w:sz="4" w:space="0" w:color="auto"/>
              <w:bottom w:val="single" w:sz="4" w:space="0" w:color="auto"/>
              <w:right w:val="single" w:sz="4" w:space="0" w:color="auto"/>
            </w:tcBorders>
            <w:hideMark/>
          </w:tcPr>
          <w:p w14:paraId="6470F982" w14:textId="77777777" w:rsidR="001520CC" w:rsidRDefault="001520CC">
            <w:pPr>
              <w:rPr>
                <w:rFonts w:ascii="Times New Roman" w:hAnsi="Times New Roman" w:cs="Times New Roman"/>
              </w:rPr>
            </w:pPr>
            <w:r>
              <w:rPr>
                <w:rFonts w:ascii="Times New Roman" w:hAnsi="Times New Roman" w:cs="Times New Roman"/>
              </w:rPr>
              <w:t>Systematic review (y/n)</w:t>
            </w:r>
          </w:p>
        </w:tc>
        <w:tc>
          <w:tcPr>
            <w:tcW w:w="1534" w:type="dxa"/>
            <w:tcBorders>
              <w:top w:val="single" w:sz="4" w:space="0" w:color="auto"/>
              <w:left w:val="single" w:sz="4" w:space="0" w:color="auto"/>
              <w:bottom w:val="single" w:sz="4" w:space="0" w:color="auto"/>
              <w:right w:val="single" w:sz="4" w:space="0" w:color="auto"/>
            </w:tcBorders>
            <w:hideMark/>
          </w:tcPr>
          <w:p w14:paraId="5D20D5E7" w14:textId="77777777" w:rsidR="001520CC" w:rsidRDefault="001520CC">
            <w:pPr>
              <w:jc w:val="center"/>
              <w:rPr>
                <w:rFonts w:ascii="Times New Roman" w:hAnsi="Times New Roman" w:cs="Times New Roman"/>
              </w:rPr>
            </w:pPr>
            <w:r>
              <w:rPr>
                <w:rFonts w:ascii="Times New Roman" w:hAnsi="Times New Roman" w:cs="Times New Roman"/>
              </w:rPr>
              <w:t>2.45</w:t>
            </w:r>
          </w:p>
        </w:tc>
        <w:tc>
          <w:tcPr>
            <w:tcW w:w="1257" w:type="dxa"/>
            <w:tcBorders>
              <w:top w:val="single" w:sz="4" w:space="0" w:color="auto"/>
              <w:left w:val="single" w:sz="4" w:space="0" w:color="auto"/>
              <w:bottom w:val="single" w:sz="4" w:space="0" w:color="auto"/>
              <w:right w:val="single" w:sz="4" w:space="0" w:color="auto"/>
            </w:tcBorders>
            <w:hideMark/>
          </w:tcPr>
          <w:p w14:paraId="4FBAEB6A" w14:textId="77777777" w:rsidR="001520CC" w:rsidRDefault="001520CC">
            <w:pPr>
              <w:jc w:val="center"/>
              <w:rPr>
                <w:rFonts w:ascii="Times New Roman" w:hAnsi="Times New Roman" w:cs="Times New Roman"/>
              </w:rPr>
            </w:pPr>
            <w:r>
              <w:rPr>
                <w:rFonts w:ascii="Times New Roman" w:hAnsi="Times New Roman" w:cs="Times New Roman"/>
              </w:rPr>
              <w:t>1.63</w:t>
            </w:r>
          </w:p>
        </w:tc>
        <w:tc>
          <w:tcPr>
            <w:tcW w:w="1531" w:type="dxa"/>
            <w:tcBorders>
              <w:top w:val="single" w:sz="4" w:space="0" w:color="auto"/>
              <w:left w:val="single" w:sz="4" w:space="0" w:color="auto"/>
              <w:bottom w:val="single" w:sz="4" w:space="0" w:color="auto"/>
              <w:right w:val="single" w:sz="4" w:space="0" w:color="auto"/>
            </w:tcBorders>
            <w:hideMark/>
          </w:tcPr>
          <w:p w14:paraId="50E61BF2" w14:textId="77777777" w:rsidR="001520CC" w:rsidRDefault="001520CC">
            <w:pPr>
              <w:jc w:val="center"/>
              <w:rPr>
                <w:rFonts w:ascii="Times New Roman" w:hAnsi="Times New Roman" w:cs="Times New Roman"/>
              </w:rPr>
            </w:pPr>
            <w:r>
              <w:rPr>
                <w:rFonts w:ascii="Times New Roman" w:hAnsi="Times New Roman" w:cs="Times New Roman"/>
              </w:rPr>
              <w:t>3.67</w:t>
            </w:r>
          </w:p>
        </w:tc>
      </w:tr>
      <w:tr w:rsidR="001520CC" w14:paraId="026710A4" w14:textId="77777777" w:rsidTr="001520CC">
        <w:tc>
          <w:tcPr>
            <w:tcW w:w="4699" w:type="dxa"/>
            <w:gridSpan w:val="2"/>
            <w:tcBorders>
              <w:top w:val="single" w:sz="4" w:space="0" w:color="auto"/>
              <w:left w:val="single" w:sz="4" w:space="0" w:color="auto"/>
              <w:bottom w:val="single" w:sz="4" w:space="0" w:color="auto"/>
              <w:right w:val="single" w:sz="4" w:space="0" w:color="auto"/>
            </w:tcBorders>
            <w:hideMark/>
          </w:tcPr>
          <w:p w14:paraId="534B09E1" w14:textId="77777777" w:rsidR="001520CC" w:rsidRDefault="001520CC">
            <w:pPr>
              <w:rPr>
                <w:rFonts w:ascii="Times New Roman" w:hAnsi="Times New Roman" w:cs="Times New Roman"/>
              </w:rPr>
            </w:pPr>
            <w:r>
              <w:rPr>
                <w:rFonts w:ascii="Times New Roman" w:hAnsi="Times New Roman" w:cs="Times New Roman"/>
              </w:rPr>
              <w:t>Year of decision</w:t>
            </w:r>
          </w:p>
        </w:tc>
        <w:tc>
          <w:tcPr>
            <w:tcW w:w="1534" w:type="dxa"/>
            <w:tcBorders>
              <w:top w:val="single" w:sz="4" w:space="0" w:color="auto"/>
              <w:left w:val="single" w:sz="4" w:space="0" w:color="auto"/>
              <w:bottom w:val="single" w:sz="4" w:space="0" w:color="auto"/>
              <w:right w:val="single" w:sz="4" w:space="0" w:color="auto"/>
            </w:tcBorders>
            <w:hideMark/>
          </w:tcPr>
          <w:p w14:paraId="00C6CDF7" w14:textId="77777777" w:rsidR="001520CC" w:rsidRDefault="001520CC">
            <w:pPr>
              <w:jc w:val="center"/>
              <w:rPr>
                <w:rFonts w:ascii="Times New Roman" w:hAnsi="Times New Roman" w:cs="Times New Roman"/>
              </w:rPr>
            </w:pPr>
            <w:r>
              <w:rPr>
                <w:rFonts w:ascii="Times New Roman" w:hAnsi="Times New Roman" w:cs="Times New Roman"/>
              </w:rPr>
              <w:t>0.89</w:t>
            </w:r>
          </w:p>
        </w:tc>
        <w:tc>
          <w:tcPr>
            <w:tcW w:w="1257" w:type="dxa"/>
            <w:tcBorders>
              <w:top w:val="single" w:sz="4" w:space="0" w:color="auto"/>
              <w:left w:val="single" w:sz="4" w:space="0" w:color="auto"/>
              <w:bottom w:val="single" w:sz="4" w:space="0" w:color="auto"/>
              <w:right w:val="single" w:sz="4" w:space="0" w:color="auto"/>
            </w:tcBorders>
            <w:hideMark/>
          </w:tcPr>
          <w:p w14:paraId="65D82C4F" w14:textId="77777777" w:rsidR="001520CC" w:rsidRDefault="001520CC">
            <w:pPr>
              <w:jc w:val="center"/>
              <w:rPr>
                <w:rFonts w:ascii="Times New Roman" w:hAnsi="Times New Roman" w:cs="Times New Roman"/>
              </w:rPr>
            </w:pPr>
            <w:r>
              <w:rPr>
                <w:rFonts w:ascii="Times New Roman" w:hAnsi="Times New Roman" w:cs="Times New Roman"/>
              </w:rPr>
              <w:t>0.86</w:t>
            </w:r>
          </w:p>
        </w:tc>
        <w:tc>
          <w:tcPr>
            <w:tcW w:w="1531" w:type="dxa"/>
            <w:tcBorders>
              <w:top w:val="single" w:sz="4" w:space="0" w:color="auto"/>
              <w:left w:val="single" w:sz="4" w:space="0" w:color="auto"/>
              <w:bottom w:val="single" w:sz="4" w:space="0" w:color="auto"/>
              <w:right w:val="single" w:sz="4" w:space="0" w:color="auto"/>
            </w:tcBorders>
            <w:hideMark/>
          </w:tcPr>
          <w:p w14:paraId="3128B9A7" w14:textId="77777777" w:rsidR="001520CC" w:rsidRDefault="001520CC">
            <w:pPr>
              <w:jc w:val="center"/>
              <w:rPr>
                <w:rFonts w:ascii="Times New Roman" w:hAnsi="Times New Roman" w:cs="Times New Roman"/>
              </w:rPr>
            </w:pPr>
            <w:r>
              <w:rPr>
                <w:rFonts w:ascii="Times New Roman" w:hAnsi="Times New Roman" w:cs="Times New Roman"/>
              </w:rPr>
              <w:t>0.93</w:t>
            </w:r>
          </w:p>
        </w:tc>
      </w:tr>
      <w:tr w:rsidR="001520CC" w14:paraId="476C55DF" w14:textId="77777777" w:rsidTr="001520CC">
        <w:tc>
          <w:tcPr>
            <w:tcW w:w="4699" w:type="dxa"/>
            <w:gridSpan w:val="2"/>
            <w:tcBorders>
              <w:top w:val="single" w:sz="4" w:space="0" w:color="auto"/>
              <w:left w:val="single" w:sz="4" w:space="0" w:color="auto"/>
              <w:bottom w:val="single" w:sz="4" w:space="0" w:color="auto"/>
              <w:right w:val="single" w:sz="4" w:space="0" w:color="auto"/>
            </w:tcBorders>
            <w:hideMark/>
          </w:tcPr>
          <w:p w14:paraId="46F6164E" w14:textId="77777777" w:rsidR="001520CC" w:rsidRDefault="001520CC">
            <w:pPr>
              <w:rPr>
                <w:rFonts w:ascii="Times New Roman" w:hAnsi="Times New Roman" w:cs="Times New Roman"/>
              </w:rPr>
            </w:pPr>
            <w:r>
              <w:rPr>
                <w:rFonts w:ascii="Times New Roman" w:hAnsi="Times New Roman" w:cs="Times New Roman"/>
              </w:rPr>
              <w:t>Categorised total pts</w:t>
            </w:r>
          </w:p>
        </w:tc>
        <w:tc>
          <w:tcPr>
            <w:tcW w:w="1534" w:type="dxa"/>
            <w:tcBorders>
              <w:top w:val="single" w:sz="4" w:space="0" w:color="auto"/>
              <w:left w:val="single" w:sz="4" w:space="0" w:color="auto"/>
              <w:bottom w:val="single" w:sz="4" w:space="0" w:color="auto"/>
              <w:right w:val="single" w:sz="4" w:space="0" w:color="auto"/>
            </w:tcBorders>
            <w:hideMark/>
          </w:tcPr>
          <w:p w14:paraId="69C2870D"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2.19</w:t>
            </w:r>
          </w:p>
        </w:tc>
        <w:tc>
          <w:tcPr>
            <w:tcW w:w="1257" w:type="dxa"/>
            <w:tcBorders>
              <w:top w:val="single" w:sz="4" w:space="0" w:color="auto"/>
              <w:left w:val="single" w:sz="4" w:space="0" w:color="auto"/>
              <w:bottom w:val="single" w:sz="4" w:space="0" w:color="auto"/>
              <w:right w:val="single" w:sz="4" w:space="0" w:color="auto"/>
            </w:tcBorders>
            <w:hideMark/>
          </w:tcPr>
          <w:p w14:paraId="66C3F0F6"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1.74</w:t>
            </w:r>
          </w:p>
        </w:tc>
        <w:tc>
          <w:tcPr>
            <w:tcW w:w="1531" w:type="dxa"/>
            <w:tcBorders>
              <w:top w:val="single" w:sz="4" w:space="0" w:color="auto"/>
              <w:left w:val="single" w:sz="4" w:space="0" w:color="auto"/>
              <w:bottom w:val="single" w:sz="4" w:space="0" w:color="auto"/>
              <w:right w:val="single" w:sz="4" w:space="0" w:color="auto"/>
            </w:tcBorders>
            <w:hideMark/>
          </w:tcPr>
          <w:p w14:paraId="05FFF526"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2.76</w:t>
            </w:r>
          </w:p>
        </w:tc>
      </w:tr>
      <w:tr w:rsidR="001520CC" w14:paraId="712B2373" w14:textId="77777777" w:rsidTr="001520CC">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22272627" w14:textId="77777777" w:rsidR="001520CC" w:rsidRDefault="001520CC">
            <w:pPr>
              <w:rPr>
                <w:rFonts w:ascii="Times New Roman" w:hAnsi="Times New Roman" w:cs="Times New Roman"/>
              </w:rPr>
            </w:pPr>
            <w:r>
              <w:rPr>
                <w:rFonts w:ascii="Times New Roman" w:hAnsi="Times New Roman" w:cs="Times New Roman"/>
              </w:rPr>
              <w:t>ORs by category</w:t>
            </w:r>
          </w:p>
        </w:tc>
        <w:tc>
          <w:tcPr>
            <w:tcW w:w="2605" w:type="dxa"/>
            <w:tcBorders>
              <w:top w:val="single" w:sz="4" w:space="0" w:color="auto"/>
              <w:left w:val="single" w:sz="4" w:space="0" w:color="auto"/>
              <w:bottom w:val="single" w:sz="4" w:space="0" w:color="auto"/>
              <w:right w:val="single" w:sz="4" w:space="0" w:color="auto"/>
            </w:tcBorders>
            <w:hideMark/>
          </w:tcPr>
          <w:p w14:paraId="52EF6D59" w14:textId="77777777" w:rsidR="001520CC" w:rsidRDefault="001520CC">
            <w:pPr>
              <w:rPr>
                <w:rFonts w:ascii="Times New Roman" w:hAnsi="Times New Roman" w:cs="Times New Roman"/>
              </w:rPr>
            </w:pPr>
            <w:r>
              <w:rPr>
                <w:rFonts w:ascii="Times New Roman" w:hAnsi="Times New Roman" w:cs="Times New Roman"/>
              </w:rPr>
              <w:t>100-1000</w:t>
            </w:r>
          </w:p>
        </w:tc>
        <w:tc>
          <w:tcPr>
            <w:tcW w:w="1534" w:type="dxa"/>
            <w:tcBorders>
              <w:top w:val="single" w:sz="4" w:space="0" w:color="auto"/>
              <w:left w:val="single" w:sz="4" w:space="0" w:color="auto"/>
              <w:bottom w:val="single" w:sz="4" w:space="0" w:color="auto"/>
              <w:right w:val="single" w:sz="4" w:space="0" w:color="auto"/>
            </w:tcBorders>
            <w:hideMark/>
          </w:tcPr>
          <w:p w14:paraId="4642DE9A"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2.56</w:t>
            </w:r>
          </w:p>
        </w:tc>
        <w:tc>
          <w:tcPr>
            <w:tcW w:w="1257" w:type="dxa"/>
            <w:tcBorders>
              <w:top w:val="single" w:sz="4" w:space="0" w:color="auto"/>
              <w:left w:val="single" w:sz="4" w:space="0" w:color="auto"/>
              <w:bottom w:val="single" w:sz="4" w:space="0" w:color="auto"/>
              <w:right w:val="single" w:sz="4" w:space="0" w:color="auto"/>
            </w:tcBorders>
            <w:hideMark/>
          </w:tcPr>
          <w:p w14:paraId="0E6289AC"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1.53</w:t>
            </w:r>
          </w:p>
        </w:tc>
        <w:tc>
          <w:tcPr>
            <w:tcW w:w="1531" w:type="dxa"/>
            <w:tcBorders>
              <w:top w:val="single" w:sz="4" w:space="0" w:color="auto"/>
              <w:left w:val="single" w:sz="4" w:space="0" w:color="auto"/>
              <w:bottom w:val="single" w:sz="4" w:space="0" w:color="auto"/>
              <w:right w:val="single" w:sz="4" w:space="0" w:color="auto"/>
            </w:tcBorders>
            <w:hideMark/>
          </w:tcPr>
          <w:p w14:paraId="75484926"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4.30</w:t>
            </w:r>
          </w:p>
        </w:tc>
      </w:tr>
      <w:tr w:rsidR="001520CC" w14:paraId="0C3FF680" w14:textId="77777777" w:rsidTr="001520CC">
        <w:tc>
          <w:tcPr>
            <w:tcW w:w="0" w:type="auto"/>
            <w:vMerge/>
            <w:tcBorders>
              <w:top w:val="single" w:sz="4" w:space="0" w:color="auto"/>
              <w:left w:val="single" w:sz="4" w:space="0" w:color="auto"/>
              <w:bottom w:val="single" w:sz="4" w:space="0" w:color="auto"/>
              <w:right w:val="single" w:sz="4" w:space="0" w:color="auto"/>
            </w:tcBorders>
            <w:vAlign w:val="center"/>
            <w:hideMark/>
          </w:tcPr>
          <w:p w14:paraId="1EFBDB28" w14:textId="77777777" w:rsidR="001520CC" w:rsidRDefault="001520CC">
            <w:pPr>
              <w:rPr>
                <w:rFonts w:ascii="Times New Roman" w:hAnsi="Times New Roman" w:cs="Times New Roman"/>
              </w:rPr>
            </w:pPr>
          </w:p>
        </w:tc>
        <w:tc>
          <w:tcPr>
            <w:tcW w:w="2605" w:type="dxa"/>
            <w:tcBorders>
              <w:top w:val="single" w:sz="4" w:space="0" w:color="auto"/>
              <w:left w:val="single" w:sz="4" w:space="0" w:color="auto"/>
              <w:bottom w:val="single" w:sz="4" w:space="0" w:color="auto"/>
              <w:right w:val="single" w:sz="4" w:space="0" w:color="auto"/>
            </w:tcBorders>
            <w:hideMark/>
          </w:tcPr>
          <w:p w14:paraId="3F13420E" w14:textId="77777777" w:rsidR="001520CC" w:rsidRDefault="001520CC">
            <w:pPr>
              <w:rPr>
                <w:rFonts w:ascii="Times New Roman" w:hAnsi="Times New Roman" w:cs="Times New Roman"/>
              </w:rPr>
            </w:pPr>
            <w:r>
              <w:rPr>
                <w:rFonts w:ascii="Times New Roman" w:hAnsi="Times New Roman" w:cs="Times New Roman"/>
              </w:rPr>
              <w:t>1000-4999</w:t>
            </w:r>
          </w:p>
        </w:tc>
        <w:tc>
          <w:tcPr>
            <w:tcW w:w="1534" w:type="dxa"/>
            <w:tcBorders>
              <w:top w:val="single" w:sz="4" w:space="0" w:color="auto"/>
              <w:left w:val="single" w:sz="4" w:space="0" w:color="auto"/>
              <w:bottom w:val="single" w:sz="4" w:space="0" w:color="auto"/>
              <w:right w:val="single" w:sz="4" w:space="0" w:color="auto"/>
            </w:tcBorders>
            <w:hideMark/>
          </w:tcPr>
          <w:p w14:paraId="60D9F996"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6.87</w:t>
            </w:r>
          </w:p>
        </w:tc>
        <w:tc>
          <w:tcPr>
            <w:tcW w:w="1257" w:type="dxa"/>
            <w:tcBorders>
              <w:top w:val="single" w:sz="4" w:space="0" w:color="auto"/>
              <w:left w:val="single" w:sz="4" w:space="0" w:color="auto"/>
              <w:bottom w:val="single" w:sz="4" w:space="0" w:color="auto"/>
              <w:right w:val="single" w:sz="4" w:space="0" w:color="auto"/>
            </w:tcBorders>
            <w:hideMark/>
          </w:tcPr>
          <w:p w14:paraId="2548DBEA"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3.78</w:t>
            </w:r>
          </w:p>
        </w:tc>
        <w:tc>
          <w:tcPr>
            <w:tcW w:w="1531" w:type="dxa"/>
            <w:tcBorders>
              <w:top w:val="single" w:sz="4" w:space="0" w:color="auto"/>
              <w:left w:val="single" w:sz="4" w:space="0" w:color="auto"/>
              <w:bottom w:val="single" w:sz="4" w:space="0" w:color="auto"/>
              <w:right w:val="single" w:sz="4" w:space="0" w:color="auto"/>
            </w:tcBorders>
            <w:hideMark/>
          </w:tcPr>
          <w:p w14:paraId="7729737A"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12.49</w:t>
            </w:r>
          </w:p>
        </w:tc>
      </w:tr>
      <w:tr w:rsidR="001520CC" w14:paraId="76A2FBA5" w14:textId="77777777" w:rsidTr="001520CC">
        <w:tc>
          <w:tcPr>
            <w:tcW w:w="0" w:type="auto"/>
            <w:vMerge/>
            <w:tcBorders>
              <w:top w:val="single" w:sz="4" w:space="0" w:color="auto"/>
              <w:left w:val="single" w:sz="4" w:space="0" w:color="auto"/>
              <w:bottom w:val="single" w:sz="4" w:space="0" w:color="auto"/>
              <w:right w:val="single" w:sz="4" w:space="0" w:color="auto"/>
            </w:tcBorders>
            <w:vAlign w:val="center"/>
            <w:hideMark/>
          </w:tcPr>
          <w:p w14:paraId="0CE044A0" w14:textId="77777777" w:rsidR="001520CC" w:rsidRDefault="001520CC">
            <w:pPr>
              <w:rPr>
                <w:rFonts w:ascii="Times New Roman" w:hAnsi="Times New Roman" w:cs="Times New Roman"/>
              </w:rPr>
            </w:pPr>
          </w:p>
        </w:tc>
        <w:tc>
          <w:tcPr>
            <w:tcW w:w="2605" w:type="dxa"/>
            <w:tcBorders>
              <w:top w:val="single" w:sz="4" w:space="0" w:color="auto"/>
              <w:left w:val="single" w:sz="4" w:space="0" w:color="auto"/>
              <w:bottom w:val="single" w:sz="4" w:space="0" w:color="auto"/>
              <w:right w:val="single" w:sz="4" w:space="0" w:color="auto"/>
            </w:tcBorders>
            <w:hideMark/>
          </w:tcPr>
          <w:p w14:paraId="12B5637A" w14:textId="77777777" w:rsidR="001520CC" w:rsidRDefault="001520CC">
            <w:pPr>
              <w:rPr>
                <w:rFonts w:ascii="Times New Roman" w:hAnsi="Times New Roman" w:cs="Times New Roman"/>
              </w:rPr>
            </w:pPr>
            <w:r>
              <w:rPr>
                <w:rFonts w:ascii="Times New Roman" w:hAnsi="Times New Roman" w:cs="Times New Roman"/>
              </w:rPr>
              <w:t>5000-9999</w:t>
            </w:r>
          </w:p>
        </w:tc>
        <w:tc>
          <w:tcPr>
            <w:tcW w:w="1534" w:type="dxa"/>
            <w:tcBorders>
              <w:top w:val="single" w:sz="4" w:space="0" w:color="auto"/>
              <w:left w:val="single" w:sz="4" w:space="0" w:color="auto"/>
              <w:bottom w:val="single" w:sz="4" w:space="0" w:color="auto"/>
              <w:right w:val="single" w:sz="4" w:space="0" w:color="auto"/>
            </w:tcBorders>
            <w:hideMark/>
          </w:tcPr>
          <w:p w14:paraId="53B5FF62"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11.97</w:t>
            </w:r>
          </w:p>
        </w:tc>
        <w:tc>
          <w:tcPr>
            <w:tcW w:w="1257" w:type="dxa"/>
            <w:tcBorders>
              <w:top w:val="single" w:sz="4" w:space="0" w:color="auto"/>
              <w:left w:val="single" w:sz="4" w:space="0" w:color="auto"/>
              <w:bottom w:val="single" w:sz="4" w:space="0" w:color="auto"/>
              <w:right w:val="single" w:sz="4" w:space="0" w:color="auto"/>
            </w:tcBorders>
            <w:hideMark/>
          </w:tcPr>
          <w:p w14:paraId="0813380F"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3.61</w:t>
            </w:r>
          </w:p>
        </w:tc>
        <w:tc>
          <w:tcPr>
            <w:tcW w:w="1531" w:type="dxa"/>
            <w:tcBorders>
              <w:top w:val="single" w:sz="4" w:space="0" w:color="auto"/>
              <w:left w:val="single" w:sz="4" w:space="0" w:color="auto"/>
              <w:bottom w:val="single" w:sz="4" w:space="0" w:color="auto"/>
              <w:right w:val="single" w:sz="4" w:space="0" w:color="auto"/>
            </w:tcBorders>
            <w:hideMark/>
          </w:tcPr>
          <w:p w14:paraId="645A48AD"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39.75</w:t>
            </w:r>
          </w:p>
        </w:tc>
      </w:tr>
      <w:tr w:rsidR="001520CC" w14:paraId="18C20987" w14:textId="77777777" w:rsidTr="001520CC">
        <w:tc>
          <w:tcPr>
            <w:tcW w:w="0" w:type="auto"/>
            <w:vMerge/>
            <w:tcBorders>
              <w:top w:val="single" w:sz="4" w:space="0" w:color="auto"/>
              <w:left w:val="single" w:sz="4" w:space="0" w:color="auto"/>
              <w:bottom w:val="single" w:sz="4" w:space="0" w:color="auto"/>
              <w:right w:val="single" w:sz="4" w:space="0" w:color="auto"/>
            </w:tcBorders>
            <w:vAlign w:val="center"/>
            <w:hideMark/>
          </w:tcPr>
          <w:p w14:paraId="659CF13C" w14:textId="77777777" w:rsidR="001520CC" w:rsidRDefault="001520CC">
            <w:pPr>
              <w:rPr>
                <w:rFonts w:ascii="Times New Roman" w:hAnsi="Times New Roman" w:cs="Times New Roman"/>
              </w:rPr>
            </w:pPr>
          </w:p>
        </w:tc>
        <w:tc>
          <w:tcPr>
            <w:tcW w:w="2605" w:type="dxa"/>
            <w:tcBorders>
              <w:top w:val="single" w:sz="4" w:space="0" w:color="auto"/>
              <w:left w:val="single" w:sz="4" w:space="0" w:color="auto"/>
              <w:bottom w:val="single" w:sz="4" w:space="0" w:color="auto"/>
              <w:right w:val="single" w:sz="4" w:space="0" w:color="auto"/>
            </w:tcBorders>
            <w:hideMark/>
          </w:tcPr>
          <w:p w14:paraId="50DF7438" w14:textId="77777777" w:rsidR="001520CC" w:rsidRDefault="001520CC">
            <w:pPr>
              <w:rPr>
                <w:rFonts w:ascii="Times New Roman" w:hAnsi="Times New Roman" w:cs="Times New Roman"/>
              </w:rPr>
            </w:pPr>
            <w:r>
              <w:rPr>
                <w:rFonts w:ascii="Times New Roman" w:hAnsi="Times New Roman" w:cs="Times New Roman"/>
              </w:rPr>
              <w:t>&gt;10000</w:t>
            </w:r>
          </w:p>
        </w:tc>
        <w:tc>
          <w:tcPr>
            <w:tcW w:w="1534" w:type="dxa"/>
            <w:tcBorders>
              <w:top w:val="single" w:sz="4" w:space="0" w:color="auto"/>
              <w:left w:val="single" w:sz="4" w:space="0" w:color="auto"/>
              <w:bottom w:val="single" w:sz="4" w:space="0" w:color="auto"/>
              <w:right w:val="single" w:sz="4" w:space="0" w:color="auto"/>
            </w:tcBorders>
            <w:hideMark/>
          </w:tcPr>
          <w:p w14:paraId="277A77FD"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10.34</w:t>
            </w:r>
          </w:p>
        </w:tc>
        <w:tc>
          <w:tcPr>
            <w:tcW w:w="1257" w:type="dxa"/>
            <w:tcBorders>
              <w:top w:val="single" w:sz="4" w:space="0" w:color="auto"/>
              <w:left w:val="single" w:sz="4" w:space="0" w:color="auto"/>
              <w:bottom w:val="single" w:sz="4" w:space="0" w:color="auto"/>
              <w:right w:val="single" w:sz="4" w:space="0" w:color="auto"/>
            </w:tcBorders>
            <w:hideMark/>
          </w:tcPr>
          <w:p w14:paraId="2059F11D"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3.42</w:t>
            </w:r>
          </w:p>
        </w:tc>
        <w:tc>
          <w:tcPr>
            <w:tcW w:w="1531" w:type="dxa"/>
            <w:tcBorders>
              <w:top w:val="single" w:sz="4" w:space="0" w:color="auto"/>
              <w:left w:val="single" w:sz="4" w:space="0" w:color="auto"/>
              <w:bottom w:val="single" w:sz="4" w:space="0" w:color="auto"/>
              <w:right w:val="single" w:sz="4" w:space="0" w:color="auto"/>
            </w:tcBorders>
            <w:hideMark/>
          </w:tcPr>
          <w:p w14:paraId="3583B4F6" w14:textId="77777777" w:rsidR="001520CC" w:rsidRDefault="001520CC">
            <w:pPr>
              <w:jc w:val="center"/>
              <w:rPr>
                <w:rFonts w:ascii="Times New Roman" w:hAnsi="Times New Roman" w:cs="Times New Roman"/>
              </w:rPr>
            </w:pPr>
            <w:r>
              <w:rPr>
                <w:rFonts w:ascii="Times New Roman" w:hAnsi="Times New Roman" w:cs="Times New Roman"/>
                <w:color w:val="000000" w:themeColor="text1"/>
              </w:rPr>
              <w:t>31.31</w:t>
            </w:r>
          </w:p>
        </w:tc>
      </w:tr>
      <w:tr w:rsidR="001520CC" w14:paraId="09CA6328" w14:textId="77777777" w:rsidTr="001520CC">
        <w:tc>
          <w:tcPr>
            <w:tcW w:w="4699" w:type="dxa"/>
            <w:gridSpan w:val="2"/>
            <w:tcBorders>
              <w:top w:val="single" w:sz="4" w:space="0" w:color="auto"/>
              <w:left w:val="single" w:sz="4" w:space="0" w:color="auto"/>
              <w:bottom w:val="single" w:sz="4" w:space="0" w:color="auto"/>
              <w:right w:val="single" w:sz="4" w:space="0" w:color="auto"/>
            </w:tcBorders>
            <w:hideMark/>
          </w:tcPr>
          <w:p w14:paraId="66F43072" w14:textId="77777777" w:rsidR="001520CC" w:rsidRDefault="001520CC">
            <w:pPr>
              <w:rPr>
                <w:rFonts w:ascii="Times New Roman" w:hAnsi="Times New Roman" w:cs="Times New Roman"/>
              </w:rPr>
            </w:pPr>
            <w:r>
              <w:rPr>
                <w:rFonts w:ascii="Times New Roman" w:hAnsi="Times New Roman" w:cs="Times New Roman"/>
              </w:rPr>
              <w:t>RCT (y/n)</w:t>
            </w:r>
          </w:p>
        </w:tc>
        <w:tc>
          <w:tcPr>
            <w:tcW w:w="1534" w:type="dxa"/>
            <w:tcBorders>
              <w:top w:val="single" w:sz="4" w:space="0" w:color="auto"/>
              <w:left w:val="single" w:sz="4" w:space="0" w:color="auto"/>
              <w:bottom w:val="single" w:sz="4" w:space="0" w:color="auto"/>
              <w:right w:val="single" w:sz="4" w:space="0" w:color="auto"/>
            </w:tcBorders>
            <w:hideMark/>
          </w:tcPr>
          <w:p w14:paraId="40F36C4A" w14:textId="77777777" w:rsidR="001520CC" w:rsidRDefault="001520CC">
            <w:pPr>
              <w:jc w:val="center"/>
              <w:rPr>
                <w:rFonts w:ascii="Times New Roman" w:hAnsi="Times New Roman" w:cs="Times New Roman"/>
              </w:rPr>
            </w:pPr>
            <w:r>
              <w:rPr>
                <w:rFonts w:ascii="Times New Roman" w:hAnsi="Times New Roman" w:cs="Times New Roman"/>
              </w:rPr>
              <w:t>1.40*</w:t>
            </w:r>
          </w:p>
        </w:tc>
        <w:tc>
          <w:tcPr>
            <w:tcW w:w="1257" w:type="dxa"/>
            <w:tcBorders>
              <w:top w:val="single" w:sz="4" w:space="0" w:color="auto"/>
              <w:left w:val="single" w:sz="4" w:space="0" w:color="auto"/>
              <w:bottom w:val="single" w:sz="4" w:space="0" w:color="auto"/>
              <w:right w:val="single" w:sz="4" w:space="0" w:color="auto"/>
            </w:tcBorders>
            <w:hideMark/>
          </w:tcPr>
          <w:p w14:paraId="558E3BC8" w14:textId="77777777" w:rsidR="001520CC" w:rsidRDefault="001520CC">
            <w:pPr>
              <w:jc w:val="center"/>
              <w:rPr>
                <w:rFonts w:ascii="Times New Roman" w:hAnsi="Times New Roman" w:cs="Times New Roman"/>
              </w:rPr>
            </w:pPr>
            <w:r>
              <w:rPr>
                <w:rFonts w:ascii="Times New Roman" w:hAnsi="Times New Roman" w:cs="Times New Roman"/>
              </w:rPr>
              <w:t>0.99</w:t>
            </w:r>
          </w:p>
        </w:tc>
        <w:tc>
          <w:tcPr>
            <w:tcW w:w="1531" w:type="dxa"/>
            <w:tcBorders>
              <w:top w:val="single" w:sz="4" w:space="0" w:color="auto"/>
              <w:left w:val="single" w:sz="4" w:space="0" w:color="auto"/>
              <w:bottom w:val="single" w:sz="4" w:space="0" w:color="auto"/>
              <w:right w:val="single" w:sz="4" w:space="0" w:color="auto"/>
            </w:tcBorders>
            <w:hideMark/>
          </w:tcPr>
          <w:p w14:paraId="4C984CE2" w14:textId="77777777" w:rsidR="001520CC" w:rsidRDefault="001520CC">
            <w:pPr>
              <w:jc w:val="center"/>
              <w:rPr>
                <w:rFonts w:ascii="Times New Roman" w:hAnsi="Times New Roman" w:cs="Times New Roman"/>
              </w:rPr>
            </w:pPr>
            <w:r>
              <w:rPr>
                <w:rFonts w:ascii="Times New Roman" w:hAnsi="Times New Roman" w:cs="Times New Roman"/>
              </w:rPr>
              <w:t>2.00</w:t>
            </w:r>
          </w:p>
        </w:tc>
      </w:tr>
      <w:tr w:rsidR="001520CC" w14:paraId="2B35B521" w14:textId="77777777" w:rsidTr="001520CC">
        <w:tc>
          <w:tcPr>
            <w:tcW w:w="4699" w:type="dxa"/>
            <w:gridSpan w:val="2"/>
            <w:tcBorders>
              <w:top w:val="single" w:sz="4" w:space="0" w:color="auto"/>
              <w:left w:val="single" w:sz="4" w:space="0" w:color="auto"/>
              <w:bottom w:val="single" w:sz="4" w:space="0" w:color="auto"/>
              <w:right w:val="single" w:sz="4" w:space="0" w:color="auto"/>
            </w:tcBorders>
            <w:hideMark/>
          </w:tcPr>
          <w:p w14:paraId="344A9BF8" w14:textId="77777777" w:rsidR="001520CC" w:rsidRDefault="001520CC">
            <w:pPr>
              <w:rPr>
                <w:rFonts w:ascii="Times New Roman" w:hAnsi="Times New Roman" w:cs="Times New Roman"/>
              </w:rPr>
            </w:pPr>
            <w:r>
              <w:rPr>
                <w:rFonts w:ascii="Times New Roman" w:hAnsi="Times New Roman" w:cs="Times New Roman"/>
              </w:rPr>
              <w:t>Non-RCT (y/n)</w:t>
            </w:r>
          </w:p>
        </w:tc>
        <w:tc>
          <w:tcPr>
            <w:tcW w:w="1534" w:type="dxa"/>
            <w:tcBorders>
              <w:top w:val="single" w:sz="4" w:space="0" w:color="auto"/>
              <w:left w:val="single" w:sz="4" w:space="0" w:color="auto"/>
              <w:bottom w:val="single" w:sz="4" w:space="0" w:color="auto"/>
              <w:right w:val="single" w:sz="4" w:space="0" w:color="auto"/>
            </w:tcBorders>
            <w:hideMark/>
          </w:tcPr>
          <w:p w14:paraId="2D4E59E7" w14:textId="77777777" w:rsidR="001520CC" w:rsidRDefault="001520CC">
            <w:pPr>
              <w:jc w:val="center"/>
              <w:rPr>
                <w:rFonts w:ascii="Times New Roman" w:hAnsi="Times New Roman" w:cs="Times New Roman"/>
              </w:rPr>
            </w:pPr>
            <w:r>
              <w:rPr>
                <w:rFonts w:ascii="Times New Roman" w:hAnsi="Times New Roman" w:cs="Times New Roman"/>
              </w:rPr>
              <w:t>2.03</w:t>
            </w:r>
          </w:p>
        </w:tc>
        <w:tc>
          <w:tcPr>
            <w:tcW w:w="1257" w:type="dxa"/>
            <w:tcBorders>
              <w:top w:val="single" w:sz="4" w:space="0" w:color="auto"/>
              <w:left w:val="single" w:sz="4" w:space="0" w:color="auto"/>
              <w:bottom w:val="single" w:sz="4" w:space="0" w:color="auto"/>
              <w:right w:val="single" w:sz="4" w:space="0" w:color="auto"/>
            </w:tcBorders>
            <w:hideMark/>
          </w:tcPr>
          <w:p w14:paraId="31DBC078" w14:textId="77777777" w:rsidR="001520CC" w:rsidRDefault="001520CC">
            <w:pPr>
              <w:jc w:val="center"/>
              <w:rPr>
                <w:rFonts w:ascii="Times New Roman" w:hAnsi="Times New Roman" w:cs="Times New Roman"/>
              </w:rPr>
            </w:pPr>
            <w:r>
              <w:rPr>
                <w:rFonts w:ascii="Times New Roman" w:hAnsi="Times New Roman" w:cs="Times New Roman"/>
              </w:rPr>
              <w:t>1.43</w:t>
            </w:r>
          </w:p>
        </w:tc>
        <w:tc>
          <w:tcPr>
            <w:tcW w:w="1531" w:type="dxa"/>
            <w:tcBorders>
              <w:top w:val="single" w:sz="4" w:space="0" w:color="auto"/>
              <w:left w:val="single" w:sz="4" w:space="0" w:color="auto"/>
              <w:bottom w:val="single" w:sz="4" w:space="0" w:color="auto"/>
              <w:right w:val="single" w:sz="4" w:space="0" w:color="auto"/>
            </w:tcBorders>
            <w:hideMark/>
          </w:tcPr>
          <w:p w14:paraId="5673955B" w14:textId="77777777" w:rsidR="001520CC" w:rsidRDefault="001520CC">
            <w:pPr>
              <w:jc w:val="center"/>
              <w:rPr>
                <w:rFonts w:ascii="Times New Roman" w:hAnsi="Times New Roman" w:cs="Times New Roman"/>
              </w:rPr>
            </w:pPr>
            <w:r>
              <w:rPr>
                <w:rFonts w:ascii="Times New Roman" w:hAnsi="Times New Roman" w:cs="Times New Roman"/>
              </w:rPr>
              <w:t>2.87</w:t>
            </w:r>
          </w:p>
        </w:tc>
      </w:tr>
      <w:tr w:rsidR="001520CC" w14:paraId="221D1002" w14:textId="77777777" w:rsidTr="001520CC">
        <w:tc>
          <w:tcPr>
            <w:tcW w:w="4699" w:type="dxa"/>
            <w:gridSpan w:val="2"/>
            <w:tcBorders>
              <w:top w:val="single" w:sz="4" w:space="0" w:color="auto"/>
              <w:left w:val="single" w:sz="4" w:space="0" w:color="auto"/>
              <w:bottom w:val="single" w:sz="4" w:space="0" w:color="auto"/>
              <w:right w:val="single" w:sz="4" w:space="0" w:color="auto"/>
            </w:tcBorders>
            <w:hideMark/>
          </w:tcPr>
          <w:p w14:paraId="46726A23" w14:textId="77777777" w:rsidR="001520CC" w:rsidRDefault="001520CC">
            <w:pPr>
              <w:rPr>
                <w:rFonts w:ascii="Times New Roman" w:hAnsi="Times New Roman" w:cs="Times New Roman"/>
              </w:rPr>
            </w:pPr>
            <w:r>
              <w:rPr>
                <w:rFonts w:ascii="Times New Roman" w:hAnsi="Times New Roman" w:cs="Times New Roman"/>
              </w:rPr>
              <w:t>Case/cohort series (y/n)</w:t>
            </w:r>
          </w:p>
        </w:tc>
        <w:tc>
          <w:tcPr>
            <w:tcW w:w="1534" w:type="dxa"/>
            <w:tcBorders>
              <w:top w:val="single" w:sz="4" w:space="0" w:color="auto"/>
              <w:left w:val="single" w:sz="4" w:space="0" w:color="auto"/>
              <w:bottom w:val="single" w:sz="4" w:space="0" w:color="auto"/>
              <w:right w:val="single" w:sz="4" w:space="0" w:color="auto"/>
            </w:tcBorders>
            <w:hideMark/>
          </w:tcPr>
          <w:p w14:paraId="2E5E8E91" w14:textId="77777777" w:rsidR="001520CC" w:rsidRDefault="001520CC">
            <w:pPr>
              <w:jc w:val="center"/>
              <w:rPr>
                <w:rFonts w:ascii="Times New Roman" w:hAnsi="Times New Roman" w:cs="Times New Roman"/>
              </w:rPr>
            </w:pPr>
            <w:r>
              <w:rPr>
                <w:rFonts w:ascii="Times New Roman" w:hAnsi="Times New Roman" w:cs="Times New Roman"/>
              </w:rPr>
              <w:t>0.43</w:t>
            </w:r>
          </w:p>
        </w:tc>
        <w:tc>
          <w:tcPr>
            <w:tcW w:w="1257" w:type="dxa"/>
            <w:tcBorders>
              <w:top w:val="single" w:sz="4" w:space="0" w:color="auto"/>
              <w:left w:val="single" w:sz="4" w:space="0" w:color="auto"/>
              <w:bottom w:val="single" w:sz="4" w:space="0" w:color="auto"/>
              <w:right w:val="single" w:sz="4" w:space="0" w:color="auto"/>
            </w:tcBorders>
            <w:hideMark/>
          </w:tcPr>
          <w:p w14:paraId="7C901FF2" w14:textId="77777777" w:rsidR="001520CC" w:rsidRDefault="001520CC">
            <w:pPr>
              <w:jc w:val="center"/>
              <w:rPr>
                <w:rFonts w:ascii="Times New Roman" w:hAnsi="Times New Roman" w:cs="Times New Roman"/>
              </w:rPr>
            </w:pPr>
            <w:r>
              <w:rPr>
                <w:rFonts w:ascii="Times New Roman" w:hAnsi="Times New Roman" w:cs="Times New Roman"/>
              </w:rPr>
              <w:t>0.20</w:t>
            </w:r>
          </w:p>
        </w:tc>
        <w:tc>
          <w:tcPr>
            <w:tcW w:w="1531" w:type="dxa"/>
            <w:tcBorders>
              <w:top w:val="single" w:sz="4" w:space="0" w:color="auto"/>
              <w:left w:val="single" w:sz="4" w:space="0" w:color="auto"/>
              <w:bottom w:val="single" w:sz="4" w:space="0" w:color="auto"/>
              <w:right w:val="single" w:sz="4" w:space="0" w:color="auto"/>
            </w:tcBorders>
            <w:hideMark/>
          </w:tcPr>
          <w:p w14:paraId="40268DDC" w14:textId="77777777" w:rsidR="001520CC" w:rsidRDefault="001520CC">
            <w:pPr>
              <w:jc w:val="center"/>
              <w:rPr>
                <w:rFonts w:ascii="Times New Roman" w:hAnsi="Times New Roman" w:cs="Times New Roman"/>
              </w:rPr>
            </w:pPr>
            <w:r>
              <w:rPr>
                <w:rFonts w:ascii="Times New Roman" w:hAnsi="Times New Roman" w:cs="Times New Roman"/>
              </w:rPr>
              <w:t>0.97</w:t>
            </w:r>
          </w:p>
        </w:tc>
      </w:tr>
      <w:tr w:rsidR="001520CC" w14:paraId="65A66AFB" w14:textId="77777777" w:rsidTr="001520CC">
        <w:tc>
          <w:tcPr>
            <w:tcW w:w="4699" w:type="dxa"/>
            <w:gridSpan w:val="2"/>
            <w:tcBorders>
              <w:top w:val="single" w:sz="4" w:space="0" w:color="auto"/>
              <w:left w:val="single" w:sz="4" w:space="0" w:color="auto"/>
              <w:bottom w:val="single" w:sz="4" w:space="0" w:color="auto"/>
              <w:right w:val="single" w:sz="4" w:space="0" w:color="auto"/>
            </w:tcBorders>
            <w:hideMark/>
          </w:tcPr>
          <w:p w14:paraId="4FFBE375" w14:textId="77777777" w:rsidR="001520CC" w:rsidRDefault="001520CC">
            <w:pPr>
              <w:rPr>
                <w:rFonts w:ascii="Times New Roman" w:hAnsi="Times New Roman" w:cs="Times New Roman"/>
              </w:rPr>
            </w:pPr>
            <w:r>
              <w:rPr>
                <w:rFonts w:ascii="Times New Roman" w:hAnsi="Times New Roman" w:cs="Times New Roman"/>
              </w:rPr>
              <w:t>Registries (y/n)</w:t>
            </w:r>
          </w:p>
        </w:tc>
        <w:tc>
          <w:tcPr>
            <w:tcW w:w="1534" w:type="dxa"/>
            <w:tcBorders>
              <w:top w:val="single" w:sz="4" w:space="0" w:color="auto"/>
              <w:left w:val="single" w:sz="4" w:space="0" w:color="auto"/>
              <w:bottom w:val="single" w:sz="4" w:space="0" w:color="auto"/>
              <w:right w:val="single" w:sz="4" w:space="0" w:color="auto"/>
            </w:tcBorders>
            <w:hideMark/>
          </w:tcPr>
          <w:p w14:paraId="0D51EB54" w14:textId="77777777" w:rsidR="001520CC" w:rsidRDefault="001520CC">
            <w:pPr>
              <w:jc w:val="center"/>
              <w:rPr>
                <w:rFonts w:ascii="Times New Roman" w:hAnsi="Times New Roman" w:cs="Times New Roman"/>
              </w:rPr>
            </w:pPr>
            <w:r>
              <w:rPr>
                <w:rFonts w:ascii="Times New Roman" w:hAnsi="Times New Roman" w:cs="Times New Roman"/>
              </w:rPr>
              <w:t>0.54†</w:t>
            </w:r>
          </w:p>
        </w:tc>
        <w:tc>
          <w:tcPr>
            <w:tcW w:w="1257" w:type="dxa"/>
            <w:tcBorders>
              <w:top w:val="single" w:sz="4" w:space="0" w:color="auto"/>
              <w:left w:val="single" w:sz="4" w:space="0" w:color="auto"/>
              <w:bottom w:val="single" w:sz="4" w:space="0" w:color="auto"/>
              <w:right w:val="single" w:sz="4" w:space="0" w:color="auto"/>
            </w:tcBorders>
            <w:hideMark/>
          </w:tcPr>
          <w:p w14:paraId="1ABDB79B" w14:textId="77777777" w:rsidR="001520CC" w:rsidRDefault="001520CC">
            <w:pPr>
              <w:jc w:val="center"/>
              <w:rPr>
                <w:rFonts w:ascii="Times New Roman" w:hAnsi="Times New Roman" w:cs="Times New Roman"/>
              </w:rPr>
            </w:pPr>
            <w:r>
              <w:rPr>
                <w:rFonts w:ascii="Times New Roman" w:hAnsi="Times New Roman" w:cs="Times New Roman"/>
              </w:rPr>
              <w:t>0.26</w:t>
            </w:r>
          </w:p>
        </w:tc>
        <w:tc>
          <w:tcPr>
            <w:tcW w:w="1531" w:type="dxa"/>
            <w:tcBorders>
              <w:top w:val="single" w:sz="4" w:space="0" w:color="auto"/>
              <w:left w:val="single" w:sz="4" w:space="0" w:color="auto"/>
              <w:bottom w:val="single" w:sz="4" w:space="0" w:color="auto"/>
              <w:right w:val="single" w:sz="4" w:space="0" w:color="auto"/>
            </w:tcBorders>
            <w:hideMark/>
          </w:tcPr>
          <w:p w14:paraId="7B3970B9" w14:textId="77777777" w:rsidR="001520CC" w:rsidRDefault="001520CC">
            <w:pPr>
              <w:jc w:val="center"/>
              <w:rPr>
                <w:rFonts w:ascii="Times New Roman" w:hAnsi="Times New Roman" w:cs="Times New Roman"/>
              </w:rPr>
            </w:pPr>
            <w:r>
              <w:rPr>
                <w:rFonts w:ascii="Times New Roman" w:hAnsi="Times New Roman" w:cs="Times New Roman"/>
              </w:rPr>
              <w:t>1.15</w:t>
            </w:r>
          </w:p>
        </w:tc>
      </w:tr>
    </w:tbl>
    <w:p w14:paraId="3C63101A" w14:textId="77777777" w:rsidR="001520CC" w:rsidRDefault="001520CC" w:rsidP="001520CC">
      <w:pPr>
        <w:rPr>
          <w:rFonts w:ascii="Times New Roman" w:hAnsi="Times New Roman" w:cs="Times New Roman"/>
          <w:sz w:val="20"/>
          <w:szCs w:val="20"/>
        </w:rPr>
      </w:pPr>
      <w:r>
        <w:rPr>
          <w:rFonts w:ascii="Times New Roman" w:hAnsi="Times New Roman" w:cs="Times New Roman"/>
          <w:sz w:val="20"/>
          <w:szCs w:val="20"/>
        </w:rPr>
        <w:t xml:space="preserve">CI: Confidence Interval, y/n: yes/no, RCT: Randomised Controlled Trial, p values all </w:t>
      </w:r>
      <w:r>
        <w:rPr>
          <w:rFonts w:ascii="Times New Roman" w:hAnsi="Times New Roman" w:cs="Times New Roman"/>
          <w:sz w:val="20"/>
          <w:szCs w:val="20"/>
          <w:u w:val="single"/>
        </w:rPr>
        <w:t>&lt;</w:t>
      </w:r>
      <w:r>
        <w:rPr>
          <w:rFonts w:ascii="Times New Roman" w:hAnsi="Times New Roman" w:cs="Times New Roman"/>
          <w:sz w:val="20"/>
          <w:szCs w:val="20"/>
        </w:rPr>
        <w:t xml:space="preserve">0.0001 unless stated. *p=0.060, †p=0.114. </w:t>
      </w:r>
    </w:p>
    <w:p w14:paraId="162E874D" w14:textId="77777777" w:rsidR="001520CC" w:rsidRDefault="001520CC" w:rsidP="00B16D82">
      <w:pPr>
        <w:spacing w:line="360" w:lineRule="auto"/>
        <w:jc w:val="both"/>
        <w:rPr>
          <w:rFonts w:ascii="Times New Roman" w:hAnsi="Times New Roman" w:cs="Times New Roman"/>
          <w:sz w:val="20"/>
          <w:szCs w:val="20"/>
        </w:rPr>
      </w:pPr>
    </w:p>
    <w:p w14:paraId="2E2A8CAC" w14:textId="77777777" w:rsidR="001520CC" w:rsidRDefault="001520CC" w:rsidP="00B16D82">
      <w:pPr>
        <w:spacing w:line="360" w:lineRule="auto"/>
        <w:jc w:val="both"/>
        <w:rPr>
          <w:rFonts w:ascii="Times New Roman" w:hAnsi="Times New Roman" w:cs="Times New Roman"/>
          <w:sz w:val="20"/>
          <w:szCs w:val="20"/>
        </w:rPr>
        <w:sectPr w:rsidR="001520CC">
          <w:pgSz w:w="11906" w:h="16838"/>
          <w:pgMar w:top="1440" w:right="1440" w:bottom="1440" w:left="1440" w:header="708" w:footer="708" w:gutter="0"/>
          <w:cols w:space="708"/>
          <w:docGrid w:linePitch="360"/>
        </w:sectPr>
      </w:pPr>
    </w:p>
    <w:p w14:paraId="6FD9860D" w14:textId="77777777" w:rsidR="001520CC" w:rsidRDefault="001520CC" w:rsidP="001520CC">
      <w:pPr>
        <w:spacing w:line="360" w:lineRule="auto"/>
        <w:jc w:val="both"/>
        <w:rPr>
          <w:rFonts w:ascii="Times New Roman" w:hAnsi="Times New Roman" w:cs="Times New Roman"/>
        </w:rPr>
      </w:pPr>
      <w:r>
        <w:rPr>
          <w:rFonts w:ascii="Times New Roman" w:hAnsi="Times New Roman" w:cs="Times New Roman"/>
          <w:b/>
        </w:rPr>
        <w:lastRenderedPageBreak/>
        <w:t>Table 4:</w:t>
      </w:r>
      <w:r>
        <w:rPr>
          <w:rFonts w:ascii="Times New Roman" w:hAnsi="Times New Roman" w:cs="Times New Roman"/>
        </w:rPr>
        <w:t xml:space="preserve"> Illustrative examples of recommendations and their evidence-base </w:t>
      </w:r>
    </w:p>
    <w:tbl>
      <w:tblPr>
        <w:tblStyle w:val="TableGrid"/>
        <w:tblW w:w="0" w:type="auto"/>
        <w:tblLook w:val="04A0" w:firstRow="1" w:lastRow="0" w:firstColumn="1" w:lastColumn="0" w:noHBand="0" w:noVBand="1"/>
      </w:tblPr>
      <w:tblGrid>
        <w:gridCol w:w="1866"/>
        <w:gridCol w:w="1171"/>
        <w:gridCol w:w="3268"/>
        <w:gridCol w:w="1461"/>
        <w:gridCol w:w="1250"/>
      </w:tblGrid>
      <w:tr w:rsidR="001520CC" w14:paraId="33C2AE6D" w14:textId="77777777" w:rsidTr="001520CC">
        <w:tc>
          <w:tcPr>
            <w:tcW w:w="1866" w:type="dxa"/>
            <w:tcBorders>
              <w:top w:val="single" w:sz="4" w:space="0" w:color="auto"/>
              <w:left w:val="single" w:sz="4" w:space="0" w:color="auto"/>
              <w:bottom w:val="single" w:sz="4" w:space="0" w:color="auto"/>
              <w:right w:val="single" w:sz="4" w:space="0" w:color="auto"/>
            </w:tcBorders>
            <w:hideMark/>
          </w:tcPr>
          <w:p w14:paraId="06F8904B" w14:textId="77777777" w:rsidR="001520CC" w:rsidRDefault="001520CC">
            <w:pPr>
              <w:spacing w:line="360" w:lineRule="auto"/>
              <w:jc w:val="both"/>
              <w:rPr>
                <w:rFonts w:ascii="Times New Roman" w:hAnsi="Times New Roman" w:cs="Times New Roman"/>
                <w:b/>
              </w:rPr>
            </w:pPr>
            <w:r>
              <w:rPr>
                <w:rFonts w:ascii="Times New Roman" w:hAnsi="Times New Roman" w:cs="Times New Roman"/>
                <w:b/>
              </w:rPr>
              <w:t>Recommendation</w:t>
            </w:r>
          </w:p>
        </w:tc>
        <w:tc>
          <w:tcPr>
            <w:tcW w:w="1219" w:type="dxa"/>
            <w:tcBorders>
              <w:top w:val="single" w:sz="4" w:space="0" w:color="auto"/>
              <w:left w:val="single" w:sz="4" w:space="0" w:color="auto"/>
              <w:bottom w:val="single" w:sz="4" w:space="0" w:color="auto"/>
              <w:right w:val="single" w:sz="4" w:space="0" w:color="auto"/>
            </w:tcBorders>
            <w:hideMark/>
          </w:tcPr>
          <w:p w14:paraId="08C4528F" w14:textId="77777777" w:rsidR="001520CC" w:rsidRDefault="001520CC">
            <w:pPr>
              <w:spacing w:line="360" w:lineRule="auto"/>
              <w:jc w:val="center"/>
              <w:rPr>
                <w:rFonts w:ascii="Times New Roman" w:hAnsi="Times New Roman" w:cs="Times New Roman"/>
                <w:b/>
              </w:rPr>
            </w:pPr>
            <w:r>
              <w:rPr>
                <w:rFonts w:ascii="Times New Roman" w:hAnsi="Times New Roman" w:cs="Times New Roman"/>
                <w:b/>
              </w:rPr>
              <w:t>IPG #</w:t>
            </w:r>
          </w:p>
        </w:tc>
        <w:tc>
          <w:tcPr>
            <w:tcW w:w="3402" w:type="dxa"/>
            <w:tcBorders>
              <w:top w:val="single" w:sz="4" w:space="0" w:color="auto"/>
              <w:left w:val="single" w:sz="4" w:space="0" w:color="auto"/>
              <w:bottom w:val="single" w:sz="4" w:space="0" w:color="auto"/>
              <w:right w:val="single" w:sz="4" w:space="0" w:color="auto"/>
            </w:tcBorders>
            <w:hideMark/>
          </w:tcPr>
          <w:p w14:paraId="6E9FEC19" w14:textId="77777777" w:rsidR="001520CC" w:rsidRDefault="001520CC">
            <w:pPr>
              <w:spacing w:line="360" w:lineRule="auto"/>
              <w:jc w:val="both"/>
              <w:rPr>
                <w:rFonts w:ascii="Times New Roman" w:hAnsi="Times New Roman" w:cs="Times New Roman"/>
                <w:b/>
              </w:rPr>
            </w:pPr>
            <w:r>
              <w:rPr>
                <w:rFonts w:ascii="Times New Roman" w:hAnsi="Times New Roman" w:cs="Times New Roman"/>
                <w:b/>
              </w:rPr>
              <w:t>Title</w:t>
            </w:r>
          </w:p>
        </w:tc>
        <w:tc>
          <w:tcPr>
            <w:tcW w:w="1484" w:type="dxa"/>
            <w:tcBorders>
              <w:top w:val="single" w:sz="4" w:space="0" w:color="auto"/>
              <w:left w:val="single" w:sz="4" w:space="0" w:color="auto"/>
              <w:bottom w:val="single" w:sz="4" w:space="0" w:color="auto"/>
              <w:right w:val="single" w:sz="4" w:space="0" w:color="auto"/>
            </w:tcBorders>
            <w:hideMark/>
          </w:tcPr>
          <w:p w14:paraId="0831651C" w14:textId="77777777" w:rsidR="001520CC" w:rsidRDefault="001520CC">
            <w:pPr>
              <w:spacing w:line="360" w:lineRule="auto"/>
              <w:jc w:val="both"/>
              <w:rPr>
                <w:rFonts w:ascii="Times New Roman" w:hAnsi="Times New Roman" w:cs="Times New Roman"/>
                <w:b/>
              </w:rPr>
            </w:pPr>
            <w:r>
              <w:rPr>
                <w:rFonts w:ascii="Times New Roman" w:hAnsi="Times New Roman" w:cs="Times New Roman"/>
                <w:b/>
              </w:rPr>
              <w:t>Highest level of evidence</w:t>
            </w:r>
          </w:p>
        </w:tc>
        <w:tc>
          <w:tcPr>
            <w:tcW w:w="1271" w:type="dxa"/>
            <w:tcBorders>
              <w:top w:val="single" w:sz="4" w:space="0" w:color="auto"/>
              <w:left w:val="single" w:sz="4" w:space="0" w:color="auto"/>
              <w:bottom w:val="single" w:sz="4" w:space="0" w:color="auto"/>
              <w:right w:val="single" w:sz="4" w:space="0" w:color="auto"/>
            </w:tcBorders>
            <w:hideMark/>
          </w:tcPr>
          <w:p w14:paraId="6A00978B" w14:textId="77777777" w:rsidR="001520CC" w:rsidRDefault="001520CC">
            <w:pPr>
              <w:spacing w:line="360" w:lineRule="auto"/>
              <w:jc w:val="both"/>
              <w:rPr>
                <w:rFonts w:ascii="Times New Roman" w:hAnsi="Times New Roman" w:cs="Times New Roman"/>
                <w:b/>
              </w:rPr>
            </w:pPr>
            <w:r>
              <w:rPr>
                <w:rFonts w:ascii="Times New Roman" w:hAnsi="Times New Roman" w:cs="Times New Roman"/>
                <w:b/>
              </w:rPr>
              <w:t>Number of patients</w:t>
            </w:r>
          </w:p>
        </w:tc>
      </w:tr>
      <w:tr w:rsidR="001520CC" w14:paraId="5E2877A3" w14:textId="77777777" w:rsidTr="001520CC">
        <w:tc>
          <w:tcPr>
            <w:tcW w:w="9242" w:type="dxa"/>
            <w:gridSpan w:val="5"/>
            <w:tcBorders>
              <w:top w:val="single" w:sz="4" w:space="0" w:color="auto"/>
              <w:left w:val="single" w:sz="4" w:space="0" w:color="auto"/>
              <w:bottom w:val="single" w:sz="4" w:space="0" w:color="auto"/>
              <w:right w:val="single" w:sz="4" w:space="0" w:color="auto"/>
            </w:tcBorders>
          </w:tcPr>
          <w:p w14:paraId="4EAA59E6" w14:textId="77777777" w:rsidR="001520CC" w:rsidRDefault="001520CC">
            <w:pPr>
              <w:spacing w:line="360" w:lineRule="auto"/>
              <w:jc w:val="center"/>
              <w:rPr>
                <w:rFonts w:ascii="Times New Roman" w:hAnsi="Times New Roman" w:cs="Times New Roman"/>
                <w:b/>
              </w:rPr>
            </w:pPr>
          </w:p>
          <w:p w14:paraId="78479F46" w14:textId="77777777" w:rsidR="001520CC" w:rsidRDefault="001520CC">
            <w:pPr>
              <w:spacing w:line="360" w:lineRule="auto"/>
              <w:jc w:val="center"/>
              <w:rPr>
                <w:rFonts w:ascii="Times New Roman" w:hAnsi="Times New Roman" w:cs="Times New Roman"/>
                <w:b/>
              </w:rPr>
            </w:pPr>
            <w:r>
              <w:rPr>
                <w:rFonts w:ascii="Times New Roman" w:hAnsi="Times New Roman" w:cs="Times New Roman"/>
                <w:b/>
              </w:rPr>
              <w:t>Typical examples</w:t>
            </w:r>
          </w:p>
          <w:p w14:paraId="6EB62EA6" w14:textId="77777777" w:rsidR="001520CC" w:rsidRDefault="001520CC">
            <w:pPr>
              <w:spacing w:line="360" w:lineRule="auto"/>
              <w:jc w:val="center"/>
              <w:rPr>
                <w:rFonts w:ascii="Times New Roman" w:hAnsi="Times New Roman" w:cs="Times New Roman"/>
                <w:b/>
              </w:rPr>
            </w:pPr>
          </w:p>
        </w:tc>
      </w:tr>
      <w:tr w:rsidR="001520CC" w14:paraId="549E5E49" w14:textId="77777777" w:rsidTr="001520CC">
        <w:tc>
          <w:tcPr>
            <w:tcW w:w="1866" w:type="dxa"/>
            <w:tcBorders>
              <w:top w:val="single" w:sz="4" w:space="0" w:color="auto"/>
              <w:left w:val="single" w:sz="4" w:space="0" w:color="auto"/>
              <w:bottom w:val="single" w:sz="4" w:space="0" w:color="auto"/>
              <w:right w:val="single" w:sz="4" w:space="0" w:color="auto"/>
            </w:tcBorders>
            <w:hideMark/>
          </w:tcPr>
          <w:p w14:paraId="51828041" w14:textId="77777777" w:rsidR="001520CC" w:rsidRDefault="001520CC">
            <w:pPr>
              <w:spacing w:line="360" w:lineRule="auto"/>
              <w:jc w:val="both"/>
              <w:rPr>
                <w:rFonts w:ascii="Times New Roman" w:hAnsi="Times New Roman" w:cs="Times New Roman"/>
              </w:rPr>
            </w:pPr>
            <w:r>
              <w:rPr>
                <w:rFonts w:ascii="Times New Roman" w:hAnsi="Times New Roman" w:cs="Times New Roman"/>
              </w:rPr>
              <w:t>Standard</w:t>
            </w:r>
          </w:p>
        </w:tc>
        <w:tc>
          <w:tcPr>
            <w:tcW w:w="1219" w:type="dxa"/>
            <w:tcBorders>
              <w:top w:val="single" w:sz="4" w:space="0" w:color="auto"/>
              <w:left w:val="single" w:sz="4" w:space="0" w:color="auto"/>
              <w:bottom w:val="single" w:sz="4" w:space="0" w:color="auto"/>
              <w:right w:val="single" w:sz="4" w:space="0" w:color="auto"/>
            </w:tcBorders>
            <w:hideMark/>
          </w:tcPr>
          <w:p w14:paraId="167F27DD" w14:textId="77777777" w:rsidR="001520CC" w:rsidRDefault="001520CC">
            <w:pPr>
              <w:spacing w:line="360" w:lineRule="auto"/>
              <w:jc w:val="center"/>
              <w:rPr>
                <w:rFonts w:ascii="Times New Roman" w:hAnsi="Times New Roman" w:cs="Times New Roman"/>
              </w:rPr>
            </w:pPr>
            <w:r>
              <w:rPr>
                <w:rFonts w:ascii="Times New Roman" w:hAnsi="Times New Roman" w:cs="Times New Roman"/>
              </w:rPr>
              <w:t>489</w:t>
            </w:r>
          </w:p>
        </w:tc>
        <w:tc>
          <w:tcPr>
            <w:tcW w:w="3402" w:type="dxa"/>
            <w:tcBorders>
              <w:top w:val="single" w:sz="4" w:space="0" w:color="auto"/>
              <w:left w:val="single" w:sz="4" w:space="0" w:color="auto"/>
              <w:bottom w:val="single" w:sz="4" w:space="0" w:color="auto"/>
              <w:right w:val="single" w:sz="4" w:space="0" w:color="auto"/>
            </w:tcBorders>
            <w:hideMark/>
          </w:tcPr>
          <w:p w14:paraId="2729127E" w14:textId="77777777" w:rsidR="001520CC" w:rsidRDefault="001520CC">
            <w:pPr>
              <w:spacing w:line="360" w:lineRule="auto"/>
              <w:rPr>
                <w:rFonts w:ascii="Times New Roman" w:hAnsi="Times New Roman" w:cs="Times New Roman"/>
              </w:rPr>
            </w:pPr>
            <w:r>
              <w:rPr>
                <w:rFonts w:ascii="Times New Roman" w:hAnsi="Times New Roman" w:cs="Times New Roman"/>
              </w:rPr>
              <w:t>Gastroelectrical stimulation for gastroparesis</w:t>
            </w:r>
          </w:p>
        </w:tc>
        <w:tc>
          <w:tcPr>
            <w:tcW w:w="1484" w:type="dxa"/>
            <w:tcBorders>
              <w:top w:val="single" w:sz="4" w:space="0" w:color="auto"/>
              <w:left w:val="single" w:sz="4" w:space="0" w:color="auto"/>
              <w:bottom w:val="single" w:sz="4" w:space="0" w:color="auto"/>
              <w:right w:val="single" w:sz="4" w:space="0" w:color="auto"/>
            </w:tcBorders>
            <w:hideMark/>
          </w:tcPr>
          <w:p w14:paraId="6DB73101" w14:textId="77777777" w:rsidR="001520CC" w:rsidRDefault="001520CC">
            <w:pPr>
              <w:spacing w:line="360" w:lineRule="auto"/>
              <w:jc w:val="both"/>
              <w:rPr>
                <w:rFonts w:ascii="Times New Roman" w:hAnsi="Times New Roman" w:cs="Times New Roman"/>
              </w:rPr>
            </w:pPr>
            <w:r>
              <w:rPr>
                <w:rFonts w:ascii="Times New Roman" w:hAnsi="Times New Roman" w:cs="Times New Roman"/>
              </w:rPr>
              <w:t>Systematic review</w:t>
            </w:r>
          </w:p>
        </w:tc>
        <w:tc>
          <w:tcPr>
            <w:tcW w:w="1271" w:type="dxa"/>
            <w:tcBorders>
              <w:top w:val="single" w:sz="4" w:space="0" w:color="auto"/>
              <w:left w:val="single" w:sz="4" w:space="0" w:color="auto"/>
              <w:bottom w:val="single" w:sz="4" w:space="0" w:color="auto"/>
              <w:right w:val="single" w:sz="4" w:space="0" w:color="auto"/>
            </w:tcBorders>
            <w:hideMark/>
          </w:tcPr>
          <w:p w14:paraId="27DFED46" w14:textId="77777777" w:rsidR="001520CC" w:rsidRDefault="001520CC">
            <w:pPr>
              <w:spacing w:line="360" w:lineRule="auto"/>
              <w:jc w:val="both"/>
              <w:rPr>
                <w:rFonts w:ascii="Times New Roman" w:hAnsi="Times New Roman" w:cs="Times New Roman"/>
              </w:rPr>
            </w:pPr>
            <w:r>
              <w:rPr>
                <w:rFonts w:ascii="Times New Roman" w:hAnsi="Times New Roman" w:cs="Times New Roman"/>
              </w:rPr>
              <w:t>1765</w:t>
            </w:r>
          </w:p>
        </w:tc>
      </w:tr>
      <w:tr w:rsidR="001520CC" w14:paraId="16EBC9CA" w14:textId="77777777" w:rsidTr="001520CC">
        <w:tc>
          <w:tcPr>
            <w:tcW w:w="1866" w:type="dxa"/>
            <w:tcBorders>
              <w:top w:val="single" w:sz="4" w:space="0" w:color="auto"/>
              <w:left w:val="single" w:sz="4" w:space="0" w:color="auto"/>
              <w:bottom w:val="single" w:sz="4" w:space="0" w:color="auto"/>
              <w:right w:val="single" w:sz="4" w:space="0" w:color="auto"/>
            </w:tcBorders>
            <w:hideMark/>
          </w:tcPr>
          <w:p w14:paraId="5A93F7C6" w14:textId="77777777" w:rsidR="001520CC" w:rsidRDefault="001520CC">
            <w:pPr>
              <w:spacing w:line="360" w:lineRule="auto"/>
              <w:jc w:val="both"/>
              <w:rPr>
                <w:rFonts w:ascii="Times New Roman" w:hAnsi="Times New Roman" w:cs="Times New Roman"/>
              </w:rPr>
            </w:pPr>
            <w:r>
              <w:rPr>
                <w:rFonts w:ascii="Times New Roman" w:hAnsi="Times New Roman" w:cs="Times New Roman"/>
              </w:rPr>
              <w:t>Special</w:t>
            </w:r>
          </w:p>
        </w:tc>
        <w:tc>
          <w:tcPr>
            <w:tcW w:w="1219" w:type="dxa"/>
            <w:tcBorders>
              <w:top w:val="single" w:sz="4" w:space="0" w:color="auto"/>
              <w:left w:val="single" w:sz="4" w:space="0" w:color="auto"/>
              <w:bottom w:val="single" w:sz="4" w:space="0" w:color="auto"/>
              <w:right w:val="single" w:sz="4" w:space="0" w:color="auto"/>
            </w:tcBorders>
            <w:hideMark/>
          </w:tcPr>
          <w:p w14:paraId="79955E4A" w14:textId="77777777" w:rsidR="001520CC" w:rsidRDefault="001520CC">
            <w:pPr>
              <w:spacing w:line="360" w:lineRule="auto"/>
              <w:jc w:val="center"/>
              <w:rPr>
                <w:rFonts w:ascii="Times New Roman" w:hAnsi="Times New Roman" w:cs="Times New Roman"/>
              </w:rPr>
            </w:pPr>
            <w:r>
              <w:rPr>
                <w:rFonts w:ascii="Times New Roman" w:hAnsi="Times New Roman" w:cs="Times New Roman"/>
              </w:rPr>
              <w:t>430</w:t>
            </w:r>
          </w:p>
        </w:tc>
        <w:tc>
          <w:tcPr>
            <w:tcW w:w="3402" w:type="dxa"/>
            <w:tcBorders>
              <w:top w:val="single" w:sz="4" w:space="0" w:color="auto"/>
              <w:left w:val="single" w:sz="4" w:space="0" w:color="auto"/>
              <w:bottom w:val="single" w:sz="4" w:space="0" w:color="auto"/>
              <w:right w:val="single" w:sz="4" w:space="0" w:color="auto"/>
            </w:tcBorders>
            <w:hideMark/>
          </w:tcPr>
          <w:p w14:paraId="724F2448" w14:textId="77777777" w:rsidR="001520CC" w:rsidRDefault="001520CC">
            <w:pPr>
              <w:spacing w:line="360" w:lineRule="auto"/>
              <w:rPr>
                <w:rFonts w:ascii="Times New Roman" w:hAnsi="Times New Roman" w:cs="Times New Roman"/>
              </w:rPr>
            </w:pPr>
            <w:r>
              <w:rPr>
                <w:rFonts w:ascii="Times New Roman" w:hAnsi="Times New Roman" w:cs="Times New Roman"/>
              </w:rPr>
              <w:t>Partial replacement of the meniscus of the knee using a biodegradable scaffold</w:t>
            </w:r>
          </w:p>
        </w:tc>
        <w:tc>
          <w:tcPr>
            <w:tcW w:w="1484" w:type="dxa"/>
            <w:tcBorders>
              <w:top w:val="single" w:sz="4" w:space="0" w:color="auto"/>
              <w:left w:val="single" w:sz="4" w:space="0" w:color="auto"/>
              <w:bottom w:val="single" w:sz="4" w:space="0" w:color="auto"/>
              <w:right w:val="single" w:sz="4" w:space="0" w:color="auto"/>
            </w:tcBorders>
            <w:hideMark/>
          </w:tcPr>
          <w:p w14:paraId="612FD178" w14:textId="77777777" w:rsidR="001520CC" w:rsidRDefault="001520CC">
            <w:pPr>
              <w:spacing w:line="360" w:lineRule="auto"/>
              <w:jc w:val="both"/>
              <w:rPr>
                <w:rFonts w:ascii="Times New Roman" w:hAnsi="Times New Roman" w:cs="Times New Roman"/>
              </w:rPr>
            </w:pPr>
            <w:r>
              <w:rPr>
                <w:rFonts w:ascii="Times New Roman" w:hAnsi="Times New Roman" w:cs="Times New Roman"/>
              </w:rPr>
              <w:t>RCT</w:t>
            </w:r>
          </w:p>
        </w:tc>
        <w:tc>
          <w:tcPr>
            <w:tcW w:w="1271" w:type="dxa"/>
            <w:tcBorders>
              <w:top w:val="single" w:sz="4" w:space="0" w:color="auto"/>
              <w:left w:val="single" w:sz="4" w:space="0" w:color="auto"/>
              <w:bottom w:val="single" w:sz="4" w:space="0" w:color="auto"/>
              <w:right w:val="single" w:sz="4" w:space="0" w:color="auto"/>
            </w:tcBorders>
            <w:hideMark/>
          </w:tcPr>
          <w:p w14:paraId="0283D76B" w14:textId="77777777" w:rsidR="001520CC" w:rsidRDefault="001520CC">
            <w:pPr>
              <w:spacing w:line="360" w:lineRule="auto"/>
              <w:jc w:val="both"/>
              <w:rPr>
                <w:rFonts w:ascii="Times New Roman" w:hAnsi="Times New Roman" w:cs="Times New Roman"/>
              </w:rPr>
            </w:pPr>
            <w:r>
              <w:rPr>
                <w:rFonts w:ascii="Times New Roman" w:hAnsi="Times New Roman" w:cs="Times New Roman"/>
              </w:rPr>
              <w:t>600</w:t>
            </w:r>
          </w:p>
        </w:tc>
      </w:tr>
      <w:tr w:rsidR="001520CC" w14:paraId="45931A77" w14:textId="77777777" w:rsidTr="001520CC">
        <w:tc>
          <w:tcPr>
            <w:tcW w:w="1866" w:type="dxa"/>
            <w:tcBorders>
              <w:top w:val="single" w:sz="4" w:space="0" w:color="auto"/>
              <w:left w:val="single" w:sz="4" w:space="0" w:color="auto"/>
              <w:bottom w:val="single" w:sz="4" w:space="0" w:color="auto"/>
              <w:right w:val="single" w:sz="4" w:space="0" w:color="auto"/>
            </w:tcBorders>
            <w:hideMark/>
          </w:tcPr>
          <w:p w14:paraId="6EA8FA69" w14:textId="77777777" w:rsidR="001520CC" w:rsidRDefault="001520CC">
            <w:pPr>
              <w:spacing w:line="360" w:lineRule="auto"/>
              <w:jc w:val="both"/>
              <w:rPr>
                <w:rFonts w:ascii="Times New Roman" w:hAnsi="Times New Roman" w:cs="Times New Roman"/>
              </w:rPr>
            </w:pPr>
            <w:r>
              <w:rPr>
                <w:rFonts w:ascii="Times New Roman" w:hAnsi="Times New Roman" w:cs="Times New Roman"/>
              </w:rPr>
              <w:t>Research Only</w:t>
            </w:r>
          </w:p>
        </w:tc>
        <w:tc>
          <w:tcPr>
            <w:tcW w:w="1219" w:type="dxa"/>
            <w:tcBorders>
              <w:top w:val="single" w:sz="4" w:space="0" w:color="auto"/>
              <w:left w:val="single" w:sz="4" w:space="0" w:color="auto"/>
              <w:bottom w:val="single" w:sz="4" w:space="0" w:color="auto"/>
              <w:right w:val="single" w:sz="4" w:space="0" w:color="auto"/>
            </w:tcBorders>
            <w:hideMark/>
          </w:tcPr>
          <w:p w14:paraId="639B8F8B" w14:textId="77777777" w:rsidR="001520CC" w:rsidRDefault="001520CC">
            <w:pPr>
              <w:spacing w:line="360" w:lineRule="auto"/>
              <w:jc w:val="center"/>
              <w:rPr>
                <w:rFonts w:ascii="Times New Roman" w:hAnsi="Times New Roman" w:cs="Times New Roman"/>
              </w:rPr>
            </w:pPr>
            <w:r>
              <w:rPr>
                <w:rFonts w:ascii="Times New Roman" w:hAnsi="Times New Roman" w:cs="Times New Roman"/>
              </w:rPr>
              <w:t>519</w:t>
            </w:r>
          </w:p>
        </w:tc>
        <w:tc>
          <w:tcPr>
            <w:tcW w:w="3402" w:type="dxa"/>
            <w:tcBorders>
              <w:top w:val="single" w:sz="4" w:space="0" w:color="auto"/>
              <w:left w:val="single" w:sz="4" w:space="0" w:color="auto"/>
              <w:bottom w:val="single" w:sz="4" w:space="0" w:color="auto"/>
              <w:right w:val="single" w:sz="4" w:space="0" w:color="auto"/>
            </w:tcBorders>
            <w:hideMark/>
          </w:tcPr>
          <w:p w14:paraId="61DEBC02" w14:textId="77777777" w:rsidR="001520CC" w:rsidRDefault="001520CC">
            <w:pPr>
              <w:spacing w:line="360" w:lineRule="auto"/>
              <w:rPr>
                <w:rFonts w:ascii="Times New Roman" w:hAnsi="Times New Roman" w:cs="Times New Roman"/>
              </w:rPr>
            </w:pPr>
            <w:r>
              <w:rPr>
                <w:rFonts w:ascii="Times New Roman" w:hAnsi="Times New Roman" w:cs="Times New Roman"/>
              </w:rPr>
              <w:t>Insertion of an epiretinal prosthesis for retinitis pigmentosa</w:t>
            </w:r>
          </w:p>
        </w:tc>
        <w:tc>
          <w:tcPr>
            <w:tcW w:w="1484" w:type="dxa"/>
            <w:tcBorders>
              <w:top w:val="single" w:sz="4" w:space="0" w:color="auto"/>
              <w:left w:val="single" w:sz="4" w:space="0" w:color="auto"/>
              <w:bottom w:val="single" w:sz="4" w:space="0" w:color="auto"/>
              <w:right w:val="single" w:sz="4" w:space="0" w:color="auto"/>
            </w:tcBorders>
            <w:hideMark/>
          </w:tcPr>
          <w:p w14:paraId="38DF83E0" w14:textId="77777777" w:rsidR="001520CC" w:rsidRDefault="001520CC">
            <w:pPr>
              <w:spacing w:line="360" w:lineRule="auto"/>
              <w:jc w:val="both"/>
              <w:rPr>
                <w:rFonts w:ascii="Times New Roman" w:hAnsi="Times New Roman" w:cs="Times New Roman"/>
              </w:rPr>
            </w:pPr>
            <w:r>
              <w:rPr>
                <w:rFonts w:ascii="Times New Roman" w:hAnsi="Times New Roman" w:cs="Times New Roman"/>
              </w:rPr>
              <w:t>Case series</w:t>
            </w:r>
          </w:p>
        </w:tc>
        <w:tc>
          <w:tcPr>
            <w:tcW w:w="1271" w:type="dxa"/>
            <w:tcBorders>
              <w:top w:val="single" w:sz="4" w:space="0" w:color="auto"/>
              <w:left w:val="single" w:sz="4" w:space="0" w:color="auto"/>
              <w:bottom w:val="single" w:sz="4" w:space="0" w:color="auto"/>
              <w:right w:val="single" w:sz="4" w:space="0" w:color="auto"/>
            </w:tcBorders>
            <w:hideMark/>
          </w:tcPr>
          <w:p w14:paraId="71D2F878" w14:textId="77777777" w:rsidR="001520CC" w:rsidRDefault="001520CC">
            <w:pPr>
              <w:spacing w:line="360" w:lineRule="auto"/>
              <w:jc w:val="both"/>
              <w:rPr>
                <w:rFonts w:ascii="Times New Roman" w:hAnsi="Times New Roman" w:cs="Times New Roman"/>
              </w:rPr>
            </w:pPr>
            <w:r>
              <w:rPr>
                <w:rFonts w:ascii="Times New Roman" w:hAnsi="Times New Roman" w:cs="Times New Roman"/>
              </w:rPr>
              <w:t>129</w:t>
            </w:r>
          </w:p>
        </w:tc>
      </w:tr>
      <w:tr w:rsidR="001520CC" w14:paraId="67C96C15" w14:textId="77777777" w:rsidTr="001520CC">
        <w:tc>
          <w:tcPr>
            <w:tcW w:w="9242" w:type="dxa"/>
            <w:gridSpan w:val="5"/>
            <w:tcBorders>
              <w:top w:val="single" w:sz="4" w:space="0" w:color="auto"/>
              <w:left w:val="single" w:sz="4" w:space="0" w:color="auto"/>
              <w:bottom w:val="single" w:sz="4" w:space="0" w:color="auto"/>
              <w:right w:val="single" w:sz="4" w:space="0" w:color="auto"/>
            </w:tcBorders>
          </w:tcPr>
          <w:p w14:paraId="376B1F46" w14:textId="77777777" w:rsidR="001520CC" w:rsidRDefault="001520CC">
            <w:pPr>
              <w:spacing w:line="360" w:lineRule="auto"/>
              <w:jc w:val="center"/>
              <w:rPr>
                <w:rFonts w:ascii="Times New Roman" w:hAnsi="Times New Roman" w:cs="Times New Roman"/>
                <w:b/>
              </w:rPr>
            </w:pPr>
          </w:p>
          <w:p w14:paraId="239B8451" w14:textId="77777777" w:rsidR="001520CC" w:rsidRDefault="001520CC">
            <w:pPr>
              <w:spacing w:line="360" w:lineRule="auto"/>
              <w:jc w:val="center"/>
              <w:rPr>
                <w:rFonts w:ascii="Times New Roman" w:hAnsi="Times New Roman" w:cs="Times New Roman"/>
                <w:b/>
              </w:rPr>
            </w:pPr>
            <w:r>
              <w:rPr>
                <w:rFonts w:ascii="Times New Roman" w:hAnsi="Times New Roman" w:cs="Times New Roman"/>
                <w:b/>
              </w:rPr>
              <w:t>Atypical examples</w:t>
            </w:r>
          </w:p>
          <w:p w14:paraId="202FE0A2" w14:textId="77777777" w:rsidR="001520CC" w:rsidRDefault="001520CC">
            <w:pPr>
              <w:spacing w:line="360" w:lineRule="auto"/>
              <w:jc w:val="center"/>
              <w:rPr>
                <w:rFonts w:ascii="Times New Roman" w:hAnsi="Times New Roman" w:cs="Times New Roman"/>
                <w:b/>
              </w:rPr>
            </w:pPr>
          </w:p>
        </w:tc>
      </w:tr>
      <w:tr w:rsidR="001520CC" w14:paraId="37BAFF0E" w14:textId="77777777" w:rsidTr="001520CC">
        <w:tc>
          <w:tcPr>
            <w:tcW w:w="1866" w:type="dxa"/>
            <w:tcBorders>
              <w:top w:val="single" w:sz="4" w:space="0" w:color="auto"/>
              <w:left w:val="single" w:sz="4" w:space="0" w:color="auto"/>
              <w:bottom w:val="single" w:sz="4" w:space="0" w:color="auto"/>
              <w:right w:val="single" w:sz="4" w:space="0" w:color="auto"/>
            </w:tcBorders>
            <w:hideMark/>
          </w:tcPr>
          <w:p w14:paraId="35445B8A" w14:textId="77777777" w:rsidR="001520CC" w:rsidRDefault="001520CC">
            <w:pPr>
              <w:spacing w:line="360" w:lineRule="auto"/>
              <w:jc w:val="both"/>
              <w:rPr>
                <w:rFonts w:ascii="Times New Roman" w:hAnsi="Times New Roman" w:cs="Times New Roman"/>
              </w:rPr>
            </w:pPr>
            <w:r>
              <w:rPr>
                <w:rFonts w:ascii="Times New Roman" w:hAnsi="Times New Roman" w:cs="Times New Roman"/>
              </w:rPr>
              <w:t>Standard</w:t>
            </w:r>
          </w:p>
        </w:tc>
        <w:tc>
          <w:tcPr>
            <w:tcW w:w="1219" w:type="dxa"/>
            <w:tcBorders>
              <w:top w:val="single" w:sz="4" w:space="0" w:color="auto"/>
              <w:left w:val="single" w:sz="4" w:space="0" w:color="auto"/>
              <w:bottom w:val="single" w:sz="4" w:space="0" w:color="auto"/>
              <w:right w:val="single" w:sz="4" w:space="0" w:color="auto"/>
            </w:tcBorders>
            <w:hideMark/>
          </w:tcPr>
          <w:p w14:paraId="1A7884EB" w14:textId="77777777" w:rsidR="001520CC" w:rsidRDefault="001520CC">
            <w:pPr>
              <w:spacing w:line="360" w:lineRule="auto"/>
              <w:jc w:val="center"/>
              <w:rPr>
                <w:rFonts w:ascii="Times New Roman" w:hAnsi="Times New Roman" w:cs="Times New Roman"/>
              </w:rPr>
            </w:pPr>
            <w:r>
              <w:rPr>
                <w:rFonts w:ascii="Times New Roman" w:hAnsi="Times New Roman" w:cs="Times New Roman"/>
              </w:rPr>
              <w:t>554</w:t>
            </w:r>
          </w:p>
        </w:tc>
        <w:tc>
          <w:tcPr>
            <w:tcW w:w="3402" w:type="dxa"/>
            <w:tcBorders>
              <w:top w:val="single" w:sz="4" w:space="0" w:color="auto"/>
              <w:left w:val="single" w:sz="4" w:space="0" w:color="auto"/>
              <w:bottom w:val="single" w:sz="4" w:space="0" w:color="auto"/>
              <w:right w:val="single" w:sz="4" w:space="0" w:color="auto"/>
            </w:tcBorders>
            <w:hideMark/>
          </w:tcPr>
          <w:p w14:paraId="1C8FDF4D" w14:textId="77777777" w:rsidR="001520CC" w:rsidRDefault="001520CC">
            <w:pPr>
              <w:spacing w:line="360" w:lineRule="auto"/>
              <w:rPr>
                <w:rFonts w:ascii="Times New Roman" w:hAnsi="Times New Roman" w:cs="Times New Roman"/>
              </w:rPr>
            </w:pPr>
            <w:r>
              <w:rPr>
                <w:rFonts w:ascii="Times New Roman" w:hAnsi="Times New Roman" w:cs="Times New Roman"/>
              </w:rPr>
              <w:t>Balloon pulmonary angioplasty for chronic thromboembolic pulmonary hypertension</w:t>
            </w:r>
          </w:p>
        </w:tc>
        <w:tc>
          <w:tcPr>
            <w:tcW w:w="1484" w:type="dxa"/>
            <w:tcBorders>
              <w:top w:val="single" w:sz="4" w:space="0" w:color="auto"/>
              <w:left w:val="single" w:sz="4" w:space="0" w:color="auto"/>
              <w:bottom w:val="single" w:sz="4" w:space="0" w:color="auto"/>
              <w:right w:val="single" w:sz="4" w:space="0" w:color="auto"/>
            </w:tcBorders>
            <w:hideMark/>
          </w:tcPr>
          <w:p w14:paraId="56763BBA" w14:textId="77777777" w:rsidR="001520CC" w:rsidRDefault="001520CC">
            <w:pPr>
              <w:spacing w:line="360" w:lineRule="auto"/>
              <w:jc w:val="both"/>
              <w:rPr>
                <w:rFonts w:ascii="Times New Roman" w:hAnsi="Times New Roman" w:cs="Times New Roman"/>
              </w:rPr>
            </w:pPr>
            <w:r>
              <w:rPr>
                <w:rFonts w:ascii="Times New Roman" w:hAnsi="Times New Roman" w:cs="Times New Roman"/>
              </w:rPr>
              <w:t>non-RCT</w:t>
            </w:r>
          </w:p>
        </w:tc>
        <w:tc>
          <w:tcPr>
            <w:tcW w:w="1271" w:type="dxa"/>
            <w:tcBorders>
              <w:top w:val="single" w:sz="4" w:space="0" w:color="auto"/>
              <w:left w:val="single" w:sz="4" w:space="0" w:color="auto"/>
              <w:bottom w:val="single" w:sz="4" w:space="0" w:color="auto"/>
              <w:right w:val="single" w:sz="4" w:space="0" w:color="auto"/>
            </w:tcBorders>
            <w:hideMark/>
          </w:tcPr>
          <w:p w14:paraId="10DE359A" w14:textId="77777777" w:rsidR="001520CC" w:rsidRDefault="001520CC">
            <w:pPr>
              <w:spacing w:line="360" w:lineRule="auto"/>
              <w:jc w:val="both"/>
              <w:rPr>
                <w:rFonts w:ascii="Times New Roman" w:hAnsi="Times New Roman" w:cs="Times New Roman"/>
              </w:rPr>
            </w:pPr>
            <w:r>
              <w:rPr>
                <w:rFonts w:ascii="Times New Roman" w:hAnsi="Times New Roman" w:cs="Times New Roman"/>
              </w:rPr>
              <w:t>226</w:t>
            </w:r>
          </w:p>
        </w:tc>
      </w:tr>
      <w:tr w:rsidR="001520CC" w14:paraId="6AE8C77C" w14:textId="77777777" w:rsidTr="001520CC">
        <w:tc>
          <w:tcPr>
            <w:tcW w:w="1866" w:type="dxa"/>
            <w:tcBorders>
              <w:top w:val="single" w:sz="4" w:space="0" w:color="auto"/>
              <w:left w:val="single" w:sz="4" w:space="0" w:color="auto"/>
              <w:bottom w:val="single" w:sz="4" w:space="0" w:color="auto"/>
              <w:right w:val="single" w:sz="4" w:space="0" w:color="auto"/>
            </w:tcBorders>
            <w:hideMark/>
          </w:tcPr>
          <w:p w14:paraId="1BD79913" w14:textId="77777777" w:rsidR="001520CC" w:rsidRDefault="001520CC">
            <w:pPr>
              <w:spacing w:line="360" w:lineRule="auto"/>
              <w:jc w:val="both"/>
              <w:rPr>
                <w:rFonts w:ascii="Times New Roman" w:hAnsi="Times New Roman" w:cs="Times New Roman"/>
              </w:rPr>
            </w:pPr>
            <w:r>
              <w:rPr>
                <w:rFonts w:ascii="Times New Roman" w:hAnsi="Times New Roman" w:cs="Times New Roman"/>
              </w:rPr>
              <w:t>Special</w:t>
            </w:r>
          </w:p>
        </w:tc>
        <w:tc>
          <w:tcPr>
            <w:tcW w:w="1219" w:type="dxa"/>
            <w:tcBorders>
              <w:top w:val="single" w:sz="4" w:space="0" w:color="auto"/>
              <w:left w:val="single" w:sz="4" w:space="0" w:color="auto"/>
              <w:bottom w:val="single" w:sz="4" w:space="0" w:color="auto"/>
              <w:right w:val="single" w:sz="4" w:space="0" w:color="auto"/>
            </w:tcBorders>
            <w:hideMark/>
          </w:tcPr>
          <w:p w14:paraId="39183157" w14:textId="77777777" w:rsidR="001520CC" w:rsidRDefault="001520CC">
            <w:pPr>
              <w:spacing w:line="360" w:lineRule="auto"/>
              <w:jc w:val="center"/>
              <w:rPr>
                <w:rFonts w:ascii="Times New Roman" w:hAnsi="Times New Roman" w:cs="Times New Roman"/>
              </w:rPr>
            </w:pPr>
            <w:r>
              <w:rPr>
                <w:rFonts w:ascii="Times New Roman" w:hAnsi="Times New Roman" w:cs="Times New Roman"/>
              </w:rPr>
              <w:t>592</w:t>
            </w:r>
          </w:p>
        </w:tc>
        <w:tc>
          <w:tcPr>
            <w:tcW w:w="3402" w:type="dxa"/>
            <w:tcBorders>
              <w:top w:val="single" w:sz="4" w:space="0" w:color="auto"/>
              <w:left w:val="single" w:sz="4" w:space="0" w:color="auto"/>
              <w:bottom w:val="single" w:sz="4" w:space="0" w:color="auto"/>
              <w:right w:val="single" w:sz="4" w:space="0" w:color="auto"/>
            </w:tcBorders>
            <w:hideMark/>
          </w:tcPr>
          <w:p w14:paraId="70299C5C" w14:textId="77777777" w:rsidR="001520CC" w:rsidRDefault="001520CC">
            <w:pPr>
              <w:spacing w:line="360" w:lineRule="auto"/>
              <w:rPr>
                <w:rFonts w:ascii="Times New Roman" w:hAnsi="Times New Roman" w:cs="Times New Roman"/>
              </w:rPr>
            </w:pPr>
            <w:r>
              <w:rPr>
                <w:rFonts w:ascii="Times New Roman" w:hAnsi="Times New Roman" w:cs="Times New Roman"/>
              </w:rPr>
              <w:t>High-intensity focused ultrasound for symptomatic breast fibroadenoma</w:t>
            </w:r>
          </w:p>
        </w:tc>
        <w:tc>
          <w:tcPr>
            <w:tcW w:w="1484" w:type="dxa"/>
            <w:tcBorders>
              <w:top w:val="single" w:sz="4" w:space="0" w:color="auto"/>
              <w:left w:val="single" w:sz="4" w:space="0" w:color="auto"/>
              <w:bottom w:val="single" w:sz="4" w:space="0" w:color="auto"/>
              <w:right w:val="single" w:sz="4" w:space="0" w:color="auto"/>
            </w:tcBorders>
            <w:hideMark/>
          </w:tcPr>
          <w:p w14:paraId="076079C0" w14:textId="77777777" w:rsidR="001520CC" w:rsidRDefault="001520CC">
            <w:pPr>
              <w:spacing w:line="360" w:lineRule="auto"/>
              <w:jc w:val="both"/>
              <w:rPr>
                <w:rFonts w:ascii="Times New Roman" w:hAnsi="Times New Roman" w:cs="Times New Roman"/>
              </w:rPr>
            </w:pPr>
            <w:r>
              <w:rPr>
                <w:rFonts w:ascii="Times New Roman" w:hAnsi="Times New Roman" w:cs="Times New Roman"/>
              </w:rPr>
              <w:t>Systematic review</w:t>
            </w:r>
          </w:p>
        </w:tc>
        <w:tc>
          <w:tcPr>
            <w:tcW w:w="1271" w:type="dxa"/>
            <w:tcBorders>
              <w:top w:val="single" w:sz="4" w:space="0" w:color="auto"/>
              <w:left w:val="single" w:sz="4" w:space="0" w:color="auto"/>
              <w:bottom w:val="single" w:sz="4" w:space="0" w:color="auto"/>
              <w:right w:val="single" w:sz="4" w:space="0" w:color="auto"/>
            </w:tcBorders>
            <w:hideMark/>
          </w:tcPr>
          <w:p w14:paraId="1B2B65B0" w14:textId="77777777" w:rsidR="001520CC" w:rsidRDefault="001520CC">
            <w:pPr>
              <w:spacing w:line="360" w:lineRule="auto"/>
              <w:jc w:val="both"/>
              <w:rPr>
                <w:rFonts w:ascii="Times New Roman" w:hAnsi="Times New Roman" w:cs="Times New Roman"/>
              </w:rPr>
            </w:pPr>
            <w:r>
              <w:rPr>
                <w:rFonts w:ascii="Times New Roman" w:hAnsi="Times New Roman" w:cs="Times New Roman"/>
              </w:rPr>
              <w:t>3283</w:t>
            </w:r>
          </w:p>
        </w:tc>
      </w:tr>
      <w:tr w:rsidR="001520CC" w14:paraId="7F764480" w14:textId="77777777" w:rsidTr="001520CC">
        <w:tc>
          <w:tcPr>
            <w:tcW w:w="1866" w:type="dxa"/>
            <w:tcBorders>
              <w:top w:val="single" w:sz="4" w:space="0" w:color="auto"/>
              <w:left w:val="single" w:sz="4" w:space="0" w:color="auto"/>
              <w:bottom w:val="single" w:sz="4" w:space="0" w:color="auto"/>
              <w:right w:val="single" w:sz="4" w:space="0" w:color="auto"/>
            </w:tcBorders>
            <w:hideMark/>
          </w:tcPr>
          <w:p w14:paraId="7F39C2E0" w14:textId="77777777" w:rsidR="001520CC" w:rsidRDefault="001520CC">
            <w:pPr>
              <w:spacing w:line="360" w:lineRule="auto"/>
              <w:jc w:val="both"/>
              <w:rPr>
                <w:rFonts w:ascii="Times New Roman" w:hAnsi="Times New Roman" w:cs="Times New Roman"/>
              </w:rPr>
            </w:pPr>
            <w:r>
              <w:rPr>
                <w:rFonts w:ascii="Times New Roman" w:hAnsi="Times New Roman" w:cs="Times New Roman"/>
              </w:rPr>
              <w:t>Research Only</w:t>
            </w:r>
          </w:p>
        </w:tc>
        <w:tc>
          <w:tcPr>
            <w:tcW w:w="1219" w:type="dxa"/>
            <w:tcBorders>
              <w:top w:val="single" w:sz="4" w:space="0" w:color="auto"/>
              <w:left w:val="single" w:sz="4" w:space="0" w:color="auto"/>
              <w:bottom w:val="single" w:sz="4" w:space="0" w:color="auto"/>
              <w:right w:val="single" w:sz="4" w:space="0" w:color="auto"/>
            </w:tcBorders>
            <w:hideMark/>
          </w:tcPr>
          <w:p w14:paraId="65F5FBB1" w14:textId="77777777" w:rsidR="001520CC" w:rsidRDefault="001520CC">
            <w:pPr>
              <w:spacing w:line="360" w:lineRule="auto"/>
              <w:jc w:val="center"/>
              <w:rPr>
                <w:rFonts w:ascii="Times New Roman" w:hAnsi="Times New Roman" w:cs="Times New Roman"/>
              </w:rPr>
            </w:pPr>
            <w:r>
              <w:rPr>
                <w:rFonts w:ascii="Times New Roman" w:hAnsi="Times New Roman" w:cs="Times New Roman"/>
              </w:rPr>
              <w:t>429</w:t>
            </w:r>
          </w:p>
        </w:tc>
        <w:tc>
          <w:tcPr>
            <w:tcW w:w="3402" w:type="dxa"/>
            <w:tcBorders>
              <w:top w:val="single" w:sz="4" w:space="0" w:color="auto"/>
              <w:left w:val="single" w:sz="4" w:space="0" w:color="auto"/>
              <w:bottom w:val="single" w:sz="4" w:space="0" w:color="auto"/>
              <w:right w:val="single" w:sz="4" w:space="0" w:color="auto"/>
            </w:tcBorders>
            <w:hideMark/>
          </w:tcPr>
          <w:p w14:paraId="28C599EE" w14:textId="77777777" w:rsidR="001520CC" w:rsidRDefault="001520CC">
            <w:pPr>
              <w:spacing w:line="360" w:lineRule="auto"/>
              <w:rPr>
                <w:rFonts w:ascii="Times New Roman" w:hAnsi="Times New Roman" w:cs="Times New Roman"/>
              </w:rPr>
            </w:pPr>
            <w:r>
              <w:rPr>
                <w:rFonts w:ascii="Times New Roman" w:hAnsi="Times New Roman" w:cs="Times New Roman"/>
              </w:rPr>
              <w:t>Endovascular stent insertion for intracranial atherosclerotic disease</w:t>
            </w:r>
          </w:p>
        </w:tc>
        <w:tc>
          <w:tcPr>
            <w:tcW w:w="1484" w:type="dxa"/>
            <w:tcBorders>
              <w:top w:val="single" w:sz="4" w:space="0" w:color="auto"/>
              <w:left w:val="single" w:sz="4" w:space="0" w:color="auto"/>
              <w:bottom w:val="single" w:sz="4" w:space="0" w:color="auto"/>
              <w:right w:val="single" w:sz="4" w:space="0" w:color="auto"/>
            </w:tcBorders>
            <w:hideMark/>
          </w:tcPr>
          <w:p w14:paraId="3FAF1721" w14:textId="77777777" w:rsidR="001520CC" w:rsidRDefault="001520CC">
            <w:pPr>
              <w:spacing w:line="360" w:lineRule="auto"/>
              <w:jc w:val="both"/>
              <w:rPr>
                <w:rFonts w:ascii="Times New Roman" w:hAnsi="Times New Roman" w:cs="Times New Roman"/>
              </w:rPr>
            </w:pPr>
            <w:r>
              <w:rPr>
                <w:rFonts w:ascii="Times New Roman" w:hAnsi="Times New Roman" w:cs="Times New Roman"/>
              </w:rPr>
              <w:t>Systematic review</w:t>
            </w:r>
          </w:p>
        </w:tc>
        <w:tc>
          <w:tcPr>
            <w:tcW w:w="1271" w:type="dxa"/>
            <w:tcBorders>
              <w:top w:val="single" w:sz="4" w:space="0" w:color="auto"/>
              <w:left w:val="single" w:sz="4" w:space="0" w:color="auto"/>
              <w:bottom w:val="single" w:sz="4" w:space="0" w:color="auto"/>
              <w:right w:val="single" w:sz="4" w:space="0" w:color="auto"/>
            </w:tcBorders>
            <w:hideMark/>
          </w:tcPr>
          <w:p w14:paraId="3B171465" w14:textId="77777777" w:rsidR="001520CC" w:rsidRDefault="001520CC">
            <w:pPr>
              <w:spacing w:line="360" w:lineRule="auto"/>
              <w:jc w:val="both"/>
              <w:rPr>
                <w:rFonts w:ascii="Times New Roman" w:hAnsi="Times New Roman" w:cs="Times New Roman"/>
              </w:rPr>
            </w:pPr>
            <w:r>
              <w:rPr>
                <w:rFonts w:ascii="Times New Roman" w:hAnsi="Times New Roman" w:cs="Times New Roman"/>
              </w:rPr>
              <w:t>2241</w:t>
            </w:r>
          </w:p>
        </w:tc>
      </w:tr>
    </w:tbl>
    <w:p w14:paraId="772ECC39" w14:textId="77777777" w:rsidR="001520CC" w:rsidRDefault="001520CC" w:rsidP="001520CC">
      <w:pPr>
        <w:spacing w:line="360" w:lineRule="auto"/>
        <w:jc w:val="both"/>
        <w:rPr>
          <w:rFonts w:ascii="Times New Roman" w:hAnsi="Times New Roman" w:cs="Times New Roman"/>
          <w:sz w:val="18"/>
          <w:szCs w:val="18"/>
        </w:rPr>
      </w:pPr>
      <w:r>
        <w:rPr>
          <w:rFonts w:ascii="Times New Roman" w:hAnsi="Times New Roman" w:cs="Times New Roman"/>
          <w:sz w:val="18"/>
          <w:szCs w:val="18"/>
        </w:rPr>
        <w:t>IPG: Interventional Procedures Guidance, RCT: Randomised Controlled Trial</w:t>
      </w:r>
    </w:p>
    <w:p w14:paraId="594AC2EC" w14:textId="2424ADC1" w:rsidR="001520CC" w:rsidRDefault="001520CC" w:rsidP="00B16D82">
      <w:pPr>
        <w:spacing w:line="360" w:lineRule="auto"/>
        <w:jc w:val="both"/>
        <w:rPr>
          <w:rFonts w:ascii="Times New Roman" w:hAnsi="Times New Roman" w:cs="Times New Roman"/>
          <w:sz w:val="20"/>
          <w:szCs w:val="20"/>
        </w:rPr>
      </w:pPr>
    </w:p>
    <w:p w14:paraId="62E542D7" w14:textId="77777777" w:rsidR="001520CC" w:rsidRDefault="001520CC" w:rsidP="00B16D82">
      <w:pPr>
        <w:spacing w:line="360" w:lineRule="auto"/>
        <w:jc w:val="both"/>
        <w:rPr>
          <w:rFonts w:ascii="Times New Roman" w:hAnsi="Times New Roman" w:cs="Times New Roman"/>
          <w:sz w:val="20"/>
          <w:szCs w:val="20"/>
        </w:rPr>
      </w:pPr>
    </w:p>
    <w:p w14:paraId="104225DF" w14:textId="77777777" w:rsidR="001520CC" w:rsidRDefault="001520CC" w:rsidP="00B16D82">
      <w:pPr>
        <w:spacing w:line="360" w:lineRule="auto"/>
        <w:jc w:val="both"/>
        <w:rPr>
          <w:rFonts w:ascii="Times New Roman" w:hAnsi="Times New Roman" w:cs="Times New Roman"/>
          <w:sz w:val="20"/>
          <w:szCs w:val="20"/>
        </w:rPr>
      </w:pPr>
    </w:p>
    <w:p w14:paraId="54B3A7D7" w14:textId="77777777" w:rsidR="001520CC" w:rsidRDefault="001520CC" w:rsidP="00B16D82">
      <w:pPr>
        <w:spacing w:line="360" w:lineRule="auto"/>
        <w:jc w:val="both"/>
        <w:rPr>
          <w:rFonts w:ascii="Times New Roman" w:hAnsi="Times New Roman" w:cs="Times New Roman"/>
          <w:sz w:val="20"/>
          <w:szCs w:val="20"/>
        </w:rPr>
      </w:pPr>
    </w:p>
    <w:p w14:paraId="0B3AB60E" w14:textId="77777777" w:rsidR="001520CC" w:rsidRDefault="001520CC" w:rsidP="00B16D82">
      <w:pPr>
        <w:spacing w:line="360" w:lineRule="auto"/>
        <w:jc w:val="both"/>
        <w:rPr>
          <w:rFonts w:ascii="Times New Roman" w:hAnsi="Times New Roman" w:cs="Times New Roman"/>
          <w:sz w:val="20"/>
          <w:szCs w:val="20"/>
        </w:rPr>
      </w:pPr>
    </w:p>
    <w:p w14:paraId="6666ED7B" w14:textId="77777777" w:rsidR="001520CC" w:rsidRDefault="001520CC" w:rsidP="00B16D82">
      <w:pPr>
        <w:spacing w:line="360" w:lineRule="auto"/>
        <w:jc w:val="both"/>
        <w:rPr>
          <w:rFonts w:ascii="Times New Roman" w:hAnsi="Times New Roman" w:cs="Times New Roman"/>
          <w:sz w:val="20"/>
          <w:szCs w:val="20"/>
        </w:rPr>
      </w:pPr>
    </w:p>
    <w:p w14:paraId="15B182F2" w14:textId="77777777" w:rsidR="001520CC" w:rsidRPr="009F4C1F" w:rsidRDefault="001520CC" w:rsidP="00B16D82">
      <w:pPr>
        <w:spacing w:line="360" w:lineRule="auto"/>
        <w:jc w:val="both"/>
        <w:rPr>
          <w:rFonts w:ascii="Times New Roman" w:hAnsi="Times New Roman" w:cs="Times New Roman"/>
          <w:sz w:val="20"/>
          <w:szCs w:val="20"/>
        </w:rPr>
      </w:pPr>
    </w:p>
    <w:sectPr w:rsidR="001520CC" w:rsidRPr="009F4C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7710D"/>
    <w:multiLevelType w:val="multilevel"/>
    <w:tmpl w:val="AF32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077472"/>
    <w:multiLevelType w:val="hybridMultilevel"/>
    <w:tmpl w:val="023CFC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x0ptftl0pp0ye5ww1v2t5m55ate2xwftr5&quot;&gt;My EndNote Library&lt;record-ids&gt;&lt;item&gt;1&lt;/item&gt;&lt;item&gt;2&lt;/item&gt;&lt;item&gt;4&lt;/item&gt;&lt;item&gt;5&lt;/item&gt;&lt;item&gt;6&lt;/item&gt;&lt;item&gt;8&lt;/item&gt;&lt;item&gt;9&lt;/item&gt;&lt;item&gt;10&lt;/item&gt;&lt;item&gt;11&lt;/item&gt;&lt;item&gt;15&lt;/item&gt;&lt;item&gt;16&lt;/item&gt;&lt;item&gt;17&lt;/item&gt;&lt;item&gt;18&lt;/item&gt;&lt;item&gt;19&lt;/item&gt;&lt;item&gt;20&lt;/item&gt;&lt;/record-ids&gt;&lt;/item&gt;&lt;/Libraries&gt;"/>
  </w:docVars>
  <w:rsids>
    <w:rsidRoot w:val="00A64FD3"/>
    <w:rsid w:val="00005325"/>
    <w:rsid w:val="000057DA"/>
    <w:rsid w:val="00021CEB"/>
    <w:rsid w:val="00023449"/>
    <w:rsid w:val="000245CC"/>
    <w:rsid w:val="00041D58"/>
    <w:rsid w:val="0004247C"/>
    <w:rsid w:val="0004250D"/>
    <w:rsid w:val="00043BB7"/>
    <w:rsid w:val="00044987"/>
    <w:rsid w:val="0005165D"/>
    <w:rsid w:val="000544FB"/>
    <w:rsid w:val="00055043"/>
    <w:rsid w:val="000577DA"/>
    <w:rsid w:val="00066756"/>
    <w:rsid w:val="00074791"/>
    <w:rsid w:val="00074FC9"/>
    <w:rsid w:val="000766C6"/>
    <w:rsid w:val="000770E0"/>
    <w:rsid w:val="0007779C"/>
    <w:rsid w:val="00082CC2"/>
    <w:rsid w:val="000838E3"/>
    <w:rsid w:val="00084A96"/>
    <w:rsid w:val="00084B2F"/>
    <w:rsid w:val="000914BB"/>
    <w:rsid w:val="00092FE8"/>
    <w:rsid w:val="00093A93"/>
    <w:rsid w:val="0009630F"/>
    <w:rsid w:val="000A176C"/>
    <w:rsid w:val="000A1EE9"/>
    <w:rsid w:val="000A550B"/>
    <w:rsid w:val="000C39D3"/>
    <w:rsid w:val="000C4796"/>
    <w:rsid w:val="000C6EEA"/>
    <w:rsid w:val="000D1FCC"/>
    <w:rsid w:val="000D4A84"/>
    <w:rsid w:val="000D6816"/>
    <w:rsid w:val="000D7907"/>
    <w:rsid w:val="000E1345"/>
    <w:rsid w:val="000E4A89"/>
    <w:rsid w:val="000E6BBB"/>
    <w:rsid w:val="000F07C6"/>
    <w:rsid w:val="000F48E2"/>
    <w:rsid w:val="000F5A9A"/>
    <w:rsid w:val="00111AAD"/>
    <w:rsid w:val="00111CED"/>
    <w:rsid w:val="001121BE"/>
    <w:rsid w:val="00112E5A"/>
    <w:rsid w:val="001168D7"/>
    <w:rsid w:val="001224F7"/>
    <w:rsid w:val="0012345A"/>
    <w:rsid w:val="0013395B"/>
    <w:rsid w:val="00135CA4"/>
    <w:rsid w:val="0013617E"/>
    <w:rsid w:val="00137576"/>
    <w:rsid w:val="0014495F"/>
    <w:rsid w:val="001520CC"/>
    <w:rsid w:val="0017411A"/>
    <w:rsid w:val="00175DE6"/>
    <w:rsid w:val="00182EB5"/>
    <w:rsid w:val="00183A00"/>
    <w:rsid w:val="001847B5"/>
    <w:rsid w:val="00186195"/>
    <w:rsid w:val="0019104E"/>
    <w:rsid w:val="00191B76"/>
    <w:rsid w:val="001956EE"/>
    <w:rsid w:val="001A22E1"/>
    <w:rsid w:val="001A270E"/>
    <w:rsid w:val="001A52AC"/>
    <w:rsid w:val="001B1C02"/>
    <w:rsid w:val="001C36F6"/>
    <w:rsid w:val="001D32B3"/>
    <w:rsid w:val="001E2263"/>
    <w:rsid w:val="001E624E"/>
    <w:rsid w:val="001E6744"/>
    <w:rsid w:val="001F1459"/>
    <w:rsid w:val="00201A26"/>
    <w:rsid w:val="0020422A"/>
    <w:rsid w:val="00205A8E"/>
    <w:rsid w:val="00207140"/>
    <w:rsid w:val="00213A61"/>
    <w:rsid w:val="0021614B"/>
    <w:rsid w:val="0021746E"/>
    <w:rsid w:val="00223A21"/>
    <w:rsid w:val="00227479"/>
    <w:rsid w:val="00230171"/>
    <w:rsid w:val="00230CEB"/>
    <w:rsid w:val="00235738"/>
    <w:rsid w:val="0023619B"/>
    <w:rsid w:val="002411B6"/>
    <w:rsid w:val="00252F0E"/>
    <w:rsid w:val="00270682"/>
    <w:rsid w:val="00277225"/>
    <w:rsid w:val="002830A5"/>
    <w:rsid w:val="00286CE4"/>
    <w:rsid w:val="002A07F2"/>
    <w:rsid w:val="002A1948"/>
    <w:rsid w:val="002A4F0B"/>
    <w:rsid w:val="002A71E7"/>
    <w:rsid w:val="002A7D28"/>
    <w:rsid w:val="002B027B"/>
    <w:rsid w:val="002B07D9"/>
    <w:rsid w:val="002B0F95"/>
    <w:rsid w:val="002B1F53"/>
    <w:rsid w:val="002B7C65"/>
    <w:rsid w:val="002C05A5"/>
    <w:rsid w:val="002D62FD"/>
    <w:rsid w:val="002E337A"/>
    <w:rsid w:val="002E4507"/>
    <w:rsid w:val="002F36CB"/>
    <w:rsid w:val="002F54AD"/>
    <w:rsid w:val="00305A1E"/>
    <w:rsid w:val="00310222"/>
    <w:rsid w:val="00311E1E"/>
    <w:rsid w:val="00317E45"/>
    <w:rsid w:val="00322FA8"/>
    <w:rsid w:val="0032454D"/>
    <w:rsid w:val="00331337"/>
    <w:rsid w:val="003336F3"/>
    <w:rsid w:val="003341A6"/>
    <w:rsid w:val="0033541A"/>
    <w:rsid w:val="003367F5"/>
    <w:rsid w:val="00352C4C"/>
    <w:rsid w:val="0035626E"/>
    <w:rsid w:val="003612E7"/>
    <w:rsid w:val="00365514"/>
    <w:rsid w:val="00365552"/>
    <w:rsid w:val="0036639C"/>
    <w:rsid w:val="003700A0"/>
    <w:rsid w:val="0037429C"/>
    <w:rsid w:val="00375C69"/>
    <w:rsid w:val="0037711C"/>
    <w:rsid w:val="00382CCB"/>
    <w:rsid w:val="00383EFD"/>
    <w:rsid w:val="0038651E"/>
    <w:rsid w:val="00390C6F"/>
    <w:rsid w:val="0039499B"/>
    <w:rsid w:val="003A1F8D"/>
    <w:rsid w:val="003A3DD4"/>
    <w:rsid w:val="003A53C5"/>
    <w:rsid w:val="003A6241"/>
    <w:rsid w:val="003B06C4"/>
    <w:rsid w:val="003B283E"/>
    <w:rsid w:val="003B29DE"/>
    <w:rsid w:val="003B6503"/>
    <w:rsid w:val="003B68EC"/>
    <w:rsid w:val="003D5457"/>
    <w:rsid w:val="003D56D1"/>
    <w:rsid w:val="003D5FC4"/>
    <w:rsid w:val="003E081E"/>
    <w:rsid w:val="003E7466"/>
    <w:rsid w:val="003F3AE8"/>
    <w:rsid w:val="003F6D7D"/>
    <w:rsid w:val="00400855"/>
    <w:rsid w:val="004052BB"/>
    <w:rsid w:val="00405446"/>
    <w:rsid w:val="004054DA"/>
    <w:rsid w:val="00417340"/>
    <w:rsid w:val="00422250"/>
    <w:rsid w:val="00425D6D"/>
    <w:rsid w:val="004263AB"/>
    <w:rsid w:val="00426AA3"/>
    <w:rsid w:val="0043193E"/>
    <w:rsid w:val="00433D78"/>
    <w:rsid w:val="00434228"/>
    <w:rsid w:val="00437C21"/>
    <w:rsid w:val="004453F3"/>
    <w:rsid w:val="00445575"/>
    <w:rsid w:val="00450F94"/>
    <w:rsid w:val="00455A04"/>
    <w:rsid w:val="00463E98"/>
    <w:rsid w:val="0047716F"/>
    <w:rsid w:val="0048499D"/>
    <w:rsid w:val="00491F0C"/>
    <w:rsid w:val="004A11A6"/>
    <w:rsid w:val="004A20C5"/>
    <w:rsid w:val="004B110A"/>
    <w:rsid w:val="004B1905"/>
    <w:rsid w:val="004B59BC"/>
    <w:rsid w:val="004B6CFD"/>
    <w:rsid w:val="004B6EC8"/>
    <w:rsid w:val="004C7FE8"/>
    <w:rsid w:val="004D08A9"/>
    <w:rsid w:val="004D12F6"/>
    <w:rsid w:val="004D2DFF"/>
    <w:rsid w:val="004D389D"/>
    <w:rsid w:val="004D3CDE"/>
    <w:rsid w:val="004D551B"/>
    <w:rsid w:val="004D601C"/>
    <w:rsid w:val="004D60EB"/>
    <w:rsid w:val="004D7DA4"/>
    <w:rsid w:val="004E56B5"/>
    <w:rsid w:val="004E74FF"/>
    <w:rsid w:val="004F4A79"/>
    <w:rsid w:val="004F6FE6"/>
    <w:rsid w:val="005004B8"/>
    <w:rsid w:val="00500B49"/>
    <w:rsid w:val="00520FF5"/>
    <w:rsid w:val="00522042"/>
    <w:rsid w:val="005220C6"/>
    <w:rsid w:val="0052500F"/>
    <w:rsid w:val="005253A4"/>
    <w:rsid w:val="00533A06"/>
    <w:rsid w:val="00554BEA"/>
    <w:rsid w:val="00556FDF"/>
    <w:rsid w:val="00560E40"/>
    <w:rsid w:val="0056234B"/>
    <w:rsid w:val="00572E3A"/>
    <w:rsid w:val="00576D30"/>
    <w:rsid w:val="005822B2"/>
    <w:rsid w:val="005828DE"/>
    <w:rsid w:val="005852FB"/>
    <w:rsid w:val="005975DE"/>
    <w:rsid w:val="005A52FC"/>
    <w:rsid w:val="005B0D4A"/>
    <w:rsid w:val="005B0F33"/>
    <w:rsid w:val="005B126E"/>
    <w:rsid w:val="005B2FFE"/>
    <w:rsid w:val="005C4E11"/>
    <w:rsid w:val="005D12D2"/>
    <w:rsid w:val="005D70EC"/>
    <w:rsid w:val="005D7BF0"/>
    <w:rsid w:val="005E0717"/>
    <w:rsid w:val="005E0C57"/>
    <w:rsid w:val="005E2099"/>
    <w:rsid w:val="005E73AD"/>
    <w:rsid w:val="005F10B0"/>
    <w:rsid w:val="0060271D"/>
    <w:rsid w:val="00607FDC"/>
    <w:rsid w:val="00610EC5"/>
    <w:rsid w:val="0061240F"/>
    <w:rsid w:val="00613C9F"/>
    <w:rsid w:val="00621A21"/>
    <w:rsid w:val="006271C0"/>
    <w:rsid w:val="00633E90"/>
    <w:rsid w:val="00642C86"/>
    <w:rsid w:val="006522D5"/>
    <w:rsid w:val="00653CD4"/>
    <w:rsid w:val="00653F50"/>
    <w:rsid w:val="00662467"/>
    <w:rsid w:val="006636F1"/>
    <w:rsid w:val="00663C75"/>
    <w:rsid w:val="00666A6F"/>
    <w:rsid w:val="00667F3F"/>
    <w:rsid w:val="006704F8"/>
    <w:rsid w:val="00671721"/>
    <w:rsid w:val="0067289F"/>
    <w:rsid w:val="00681470"/>
    <w:rsid w:val="00682367"/>
    <w:rsid w:val="00682E3D"/>
    <w:rsid w:val="00683F73"/>
    <w:rsid w:val="00690318"/>
    <w:rsid w:val="00692A45"/>
    <w:rsid w:val="0069359F"/>
    <w:rsid w:val="006935DB"/>
    <w:rsid w:val="006A0BB2"/>
    <w:rsid w:val="006A16F4"/>
    <w:rsid w:val="006A3434"/>
    <w:rsid w:val="006A57AA"/>
    <w:rsid w:val="006A63C9"/>
    <w:rsid w:val="006B2DAC"/>
    <w:rsid w:val="006C6DB6"/>
    <w:rsid w:val="006D065E"/>
    <w:rsid w:val="006D1411"/>
    <w:rsid w:val="006D4E1E"/>
    <w:rsid w:val="006D5BA9"/>
    <w:rsid w:val="006D6E25"/>
    <w:rsid w:val="006E04C8"/>
    <w:rsid w:val="006F4024"/>
    <w:rsid w:val="006F5D1A"/>
    <w:rsid w:val="006F5E91"/>
    <w:rsid w:val="006F7877"/>
    <w:rsid w:val="0070097E"/>
    <w:rsid w:val="00701FAB"/>
    <w:rsid w:val="00713F7E"/>
    <w:rsid w:val="00722E32"/>
    <w:rsid w:val="00730032"/>
    <w:rsid w:val="00731BBF"/>
    <w:rsid w:val="00735673"/>
    <w:rsid w:val="00735AC2"/>
    <w:rsid w:val="00737468"/>
    <w:rsid w:val="0073796F"/>
    <w:rsid w:val="0074500C"/>
    <w:rsid w:val="00747415"/>
    <w:rsid w:val="0075464B"/>
    <w:rsid w:val="00770B25"/>
    <w:rsid w:val="007711E3"/>
    <w:rsid w:val="00777CD6"/>
    <w:rsid w:val="00784456"/>
    <w:rsid w:val="00794382"/>
    <w:rsid w:val="007A1FA4"/>
    <w:rsid w:val="007A3DFE"/>
    <w:rsid w:val="007A6FF3"/>
    <w:rsid w:val="007B3C99"/>
    <w:rsid w:val="007B4805"/>
    <w:rsid w:val="007C6A0B"/>
    <w:rsid w:val="007E14B9"/>
    <w:rsid w:val="007E17C8"/>
    <w:rsid w:val="007E6518"/>
    <w:rsid w:val="007E7AD0"/>
    <w:rsid w:val="007F15BA"/>
    <w:rsid w:val="007F78B6"/>
    <w:rsid w:val="0080739C"/>
    <w:rsid w:val="008075BF"/>
    <w:rsid w:val="00820342"/>
    <w:rsid w:val="00821633"/>
    <w:rsid w:val="00835FC1"/>
    <w:rsid w:val="00836534"/>
    <w:rsid w:val="00840F09"/>
    <w:rsid w:val="00850DA2"/>
    <w:rsid w:val="00861BAF"/>
    <w:rsid w:val="00862548"/>
    <w:rsid w:val="00864E73"/>
    <w:rsid w:val="008653AD"/>
    <w:rsid w:val="00865C1A"/>
    <w:rsid w:val="00867337"/>
    <w:rsid w:val="00867FDD"/>
    <w:rsid w:val="008717D6"/>
    <w:rsid w:val="008722C4"/>
    <w:rsid w:val="00875B49"/>
    <w:rsid w:val="00876296"/>
    <w:rsid w:val="00881F60"/>
    <w:rsid w:val="00882C10"/>
    <w:rsid w:val="008840EA"/>
    <w:rsid w:val="008844CA"/>
    <w:rsid w:val="00884583"/>
    <w:rsid w:val="008902C1"/>
    <w:rsid w:val="008A6DBC"/>
    <w:rsid w:val="008B343B"/>
    <w:rsid w:val="008B378A"/>
    <w:rsid w:val="008C106F"/>
    <w:rsid w:val="008D2FDF"/>
    <w:rsid w:val="008D5B6E"/>
    <w:rsid w:val="008D6C4C"/>
    <w:rsid w:val="008E4519"/>
    <w:rsid w:val="008E75D8"/>
    <w:rsid w:val="008F10E1"/>
    <w:rsid w:val="008F1304"/>
    <w:rsid w:val="008F7255"/>
    <w:rsid w:val="0090098A"/>
    <w:rsid w:val="00921CD7"/>
    <w:rsid w:val="00923D7C"/>
    <w:rsid w:val="00933A75"/>
    <w:rsid w:val="009365E6"/>
    <w:rsid w:val="009414B6"/>
    <w:rsid w:val="009428A0"/>
    <w:rsid w:val="009428B0"/>
    <w:rsid w:val="00944B69"/>
    <w:rsid w:val="00947625"/>
    <w:rsid w:val="00961E99"/>
    <w:rsid w:val="00963F47"/>
    <w:rsid w:val="009664C4"/>
    <w:rsid w:val="00970ACA"/>
    <w:rsid w:val="00970E35"/>
    <w:rsid w:val="00971A47"/>
    <w:rsid w:val="009762D4"/>
    <w:rsid w:val="0098081E"/>
    <w:rsid w:val="00981414"/>
    <w:rsid w:val="00981771"/>
    <w:rsid w:val="00992681"/>
    <w:rsid w:val="00994ED1"/>
    <w:rsid w:val="009A442B"/>
    <w:rsid w:val="009A5537"/>
    <w:rsid w:val="009B0065"/>
    <w:rsid w:val="009B28F8"/>
    <w:rsid w:val="009B4887"/>
    <w:rsid w:val="009B5376"/>
    <w:rsid w:val="009B5C11"/>
    <w:rsid w:val="009B64CC"/>
    <w:rsid w:val="009B681B"/>
    <w:rsid w:val="009B6E94"/>
    <w:rsid w:val="009C456C"/>
    <w:rsid w:val="009C5673"/>
    <w:rsid w:val="009D2DC8"/>
    <w:rsid w:val="009D5469"/>
    <w:rsid w:val="009E621B"/>
    <w:rsid w:val="009E6FA3"/>
    <w:rsid w:val="009F1CC4"/>
    <w:rsid w:val="009F2103"/>
    <w:rsid w:val="009F4C1F"/>
    <w:rsid w:val="00A0177C"/>
    <w:rsid w:val="00A024FF"/>
    <w:rsid w:val="00A02598"/>
    <w:rsid w:val="00A06361"/>
    <w:rsid w:val="00A10DC6"/>
    <w:rsid w:val="00A11B53"/>
    <w:rsid w:val="00A15EAC"/>
    <w:rsid w:val="00A1720C"/>
    <w:rsid w:val="00A17ECB"/>
    <w:rsid w:val="00A20A60"/>
    <w:rsid w:val="00A2180C"/>
    <w:rsid w:val="00A23DF2"/>
    <w:rsid w:val="00A34A41"/>
    <w:rsid w:val="00A3553D"/>
    <w:rsid w:val="00A4372B"/>
    <w:rsid w:val="00A4561F"/>
    <w:rsid w:val="00A53B5D"/>
    <w:rsid w:val="00A55888"/>
    <w:rsid w:val="00A60363"/>
    <w:rsid w:val="00A6038E"/>
    <w:rsid w:val="00A64054"/>
    <w:rsid w:val="00A64FD3"/>
    <w:rsid w:val="00A74D01"/>
    <w:rsid w:val="00A80848"/>
    <w:rsid w:val="00A8290C"/>
    <w:rsid w:val="00A84219"/>
    <w:rsid w:val="00A926AB"/>
    <w:rsid w:val="00AA3435"/>
    <w:rsid w:val="00AA6C2C"/>
    <w:rsid w:val="00AB6E9C"/>
    <w:rsid w:val="00AD02A3"/>
    <w:rsid w:val="00AD22AE"/>
    <w:rsid w:val="00AD3107"/>
    <w:rsid w:val="00AE05BD"/>
    <w:rsid w:val="00AE1339"/>
    <w:rsid w:val="00AE6516"/>
    <w:rsid w:val="00AE7511"/>
    <w:rsid w:val="00AF2B7A"/>
    <w:rsid w:val="00AF5959"/>
    <w:rsid w:val="00B04BAC"/>
    <w:rsid w:val="00B06FD1"/>
    <w:rsid w:val="00B13D3C"/>
    <w:rsid w:val="00B16D82"/>
    <w:rsid w:val="00B17482"/>
    <w:rsid w:val="00B21106"/>
    <w:rsid w:val="00B21293"/>
    <w:rsid w:val="00B215FE"/>
    <w:rsid w:val="00B21829"/>
    <w:rsid w:val="00B30177"/>
    <w:rsid w:val="00B30CF4"/>
    <w:rsid w:val="00B35C44"/>
    <w:rsid w:val="00B41126"/>
    <w:rsid w:val="00B443AA"/>
    <w:rsid w:val="00B521D1"/>
    <w:rsid w:val="00B55630"/>
    <w:rsid w:val="00B62A10"/>
    <w:rsid w:val="00B64572"/>
    <w:rsid w:val="00B66160"/>
    <w:rsid w:val="00B72C08"/>
    <w:rsid w:val="00B74A30"/>
    <w:rsid w:val="00B91320"/>
    <w:rsid w:val="00B92178"/>
    <w:rsid w:val="00B9242A"/>
    <w:rsid w:val="00BA2579"/>
    <w:rsid w:val="00BA7E5D"/>
    <w:rsid w:val="00BB63ED"/>
    <w:rsid w:val="00BC5A78"/>
    <w:rsid w:val="00BC5C65"/>
    <w:rsid w:val="00BC6FC2"/>
    <w:rsid w:val="00BE2980"/>
    <w:rsid w:val="00BE336C"/>
    <w:rsid w:val="00BE3AF3"/>
    <w:rsid w:val="00BE5221"/>
    <w:rsid w:val="00BE5FE6"/>
    <w:rsid w:val="00BE602B"/>
    <w:rsid w:val="00BF0A5E"/>
    <w:rsid w:val="00BF36B9"/>
    <w:rsid w:val="00BF4DFC"/>
    <w:rsid w:val="00BF51D4"/>
    <w:rsid w:val="00C04C64"/>
    <w:rsid w:val="00C06A89"/>
    <w:rsid w:val="00C07E6C"/>
    <w:rsid w:val="00C14AB5"/>
    <w:rsid w:val="00C25F14"/>
    <w:rsid w:val="00C261FD"/>
    <w:rsid w:val="00C26CEE"/>
    <w:rsid w:val="00C32B63"/>
    <w:rsid w:val="00C33E2D"/>
    <w:rsid w:val="00C4437A"/>
    <w:rsid w:val="00C44F8F"/>
    <w:rsid w:val="00C533BE"/>
    <w:rsid w:val="00C56BAD"/>
    <w:rsid w:val="00C5792F"/>
    <w:rsid w:val="00C60699"/>
    <w:rsid w:val="00C65E1B"/>
    <w:rsid w:val="00C677BB"/>
    <w:rsid w:val="00C72557"/>
    <w:rsid w:val="00C8394E"/>
    <w:rsid w:val="00C84FAF"/>
    <w:rsid w:val="00C92C8D"/>
    <w:rsid w:val="00CC0C97"/>
    <w:rsid w:val="00CC0F85"/>
    <w:rsid w:val="00CC2DCC"/>
    <w:rsid w:val="00CD6309"/>
    <w:rsid w:val="00CE084D"/>
    <w:rsid w:val="00CE0878"/>
    <w:rsid w:val="00CE64A6"/>
    <w:rsid w:val="00CE7640"/>
    <w:rsid w:val="00CF15B1"/>
    <w:rsid w:val="00D00E95"/>
    <w:rsid w:val="00D01390"/>
    <w:rsid w:val="00D0224C"/>
    <w:rsid w:val="00D10D6A"/>
    <w:rsid w:val="00D11B71"/>
    <w:rsid w:val="00D12C21"/>
    <w:rsid w:val="00D13F22"/>
    <w:rsid w:val="00D155C3"/>
    <w:rsid w:val="00D2768A"/>
    <w:rsid w:val="00D27A35"/>
    <w:rsid w:val="00D33F44"/>
    <w:rsid w:val="00D340D9"/>
    <w:rsid w:val="00D40C1E"/>
    <w:rsid w:val="00D41C4A"/>
    <w:rsid w:val="00D47384"/>
    <w:rsid w:val="00D4749B"/>
    <w:rsid w:val="00D510D1"/>
    <w:rsid w:val="00D554A3"/>
    <w:rsid w:val="00D63A86"/>
    <w:rsid w:val="00D74508"/>
    <w:rsid w:val="00D856C7"/>
    <w:rsid w:val="00D944BD"/>
    <w:rsid w:val="00DB7DFE"/>
    <w:rsid w:val="00DC2193"/>
    <w:rsid w:val="00DD52C2"/>
    <w:rsid w:val="00E01B7F"/>
    <w:rsid w:val="00E03E6A"/>
    <w:rsid w:val="00E03EAA"/>
    <w:rsid w:val="00E043C2"/>
    <w:rsid w:val="00E10DE6"/>
    <w:rsid w:val="00E12539"/>
    <w:rsid w:val="00E16BD9"/>
    <w:rsid w:val="00E26720"/>
    <w:rsid w:val="00E30464"/>
    <w:rsid w:val="00E36FB8"/>
    <w:rsid w:val="00E43F4D"/>
    <w:rsid w:val="00E47179"/>
    <w:rsid w:val="00E50D56"/>
    <w:rsid w:val="00E520E7"/>
    <w:rsid w:val="00E551DB"/>
    <w:rsid w:val="00E559FD"/>
    <w:rsid w:val="00E60CE5"/>
    <w:rsid w:val="00E649E7"/>
    <w:rsid w:val="00E65FFA"/>
    <w:rsid w:val="00E72765"/>
    <w:rsid w:val="00E72EE8"/>
    <w:rsid w:val="00E81C85"/>
    <w:rsid w:val="00E86D51"/>
    <w:rsid w:val="00E951B8"/>
    <w:rsid w:val="00E95BB4"/>
    <w:rsid w:val="00EA21D9"/>
    <w:rsid w:val="00EB5818"/>
    <w:rsid w:val="00EC30E5"/>
    <w:rsid w:val="00EC360E"/>
    <w:rsid w:val="00EC7D55"/>
    <w:rsid w:val="00ED13F0"/>
    <w:rsid w:val="00ED40A1"/>
    <w:rsid w:val="00ED466A"/>
    <w:rsid w:val="00ED7509"/>
    <w:rsid w:val="00EE4523"/>
    <w:rsid w:val="00EF2747"/>
    <w:rsid w:val="00EF27A3"/>
    <w:rsid w:val="00EF3BEF"/>
    <w:rsid w:val="00EF52F8"/>
    <w:rsid w:val="00EF551F"/>
    <w:rsid w:val="00F016FF"/>
    <w:rsid w:val="00F1486E"/>
    <w:rsid w:val="00F15AD5"/>
    <w:rsid w:val="00F308A6"/>
    <w:rsid w:val="00F32C66"/>
    <w:rsid w:val="00F347CB"/>
    <w:rsid w:val="00F43A50"/>
    <w:rsid w:val="00F47EAD"/>
    <w:rsid w:val="00F556C6"/>
    <w:rsid w:val="00F65921"/>
    <w:rsid w:val="00F65942"/>
    <w:rsid w:val="00F74857"/>
    <w:rsid w:val="00F9009B"/>
    <w:rsid w:val="00F90910"/>
    <w:rsid w:val="00F94FAD"/>
    <w:rsid w:val="00F970F4"/>
    <w:rsid w:val="00FA130B"/>
    <w:rsid w:val="00FA1FD2"/>
    <w:rsid w:val="00FB0283"/>
    <w:rsid w:val="00FB4ADE"/>
    <w:rsid w:val="00FD0F60"/>
    <w:rsid w:val="00FD42F3"/>
    <w:rsid w:val="00FD4E64"/>
    <w:rsid w:val="00FD68D3"/>
    <w:rsid w:val="00FE3684"/>
    <w:rsid w:val="00FE4878"/>
    <w:rsid w:val="00FE6C73"/>
    <w:rsid w:val="00FF2AE4"/>
    <w:rsid w:val="00FF7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91ED1"/>
  <w15:docId w15:val="{F17867C2-8F20-473E-91F8-43EA01F3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8E75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36CB"/>
    <w:rPr>
      <w:color w:val="0000FF"/>
      <w:u w:val="single"/>
    </w:rPr>
  </w:style>
  <w:style w:type="table" w:styleId="TableGrid">
    <w:name w:val="Table Grid"/>
    <w:basedOn w:val="TableNormal"/>
    <w:uiPriority w:val="39"/>
    <w:rsid w:val="00135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2C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C10"/>
    <w:rPr>
      <w:rFonts w:ascii="Segoe UI" w:hAnsi="Segoe UI" w:cs="Segoe UI"/>
      <w:sz w:val="18"/>
      <w:szCs w:val="18"/>
    </w:rPr>
  </w:style>
  <w:style w:type="paragraph" w:styleId="Caption">
    <w:name w:val="caption"/>
    <w:basedOn w:val="Normal"/>
    <w:next w:val="Normal"/>
    <w:uiPriority w:val="35"/>
    <w:unhideWhenUsed/>
    <w:qFormat/>
    <w:rsid w:val="00B443AA"/>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8E75D8"/>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AE7511"/>
    <w:rPr>
      <w:sz w:val="16"/>
      <w:szCs w:val="16"/>
    </w:rPr>
  </w:style>
  <w:style w:type="paragraph" w:styleId="CommentText">
    <w:name w:val="annotation text"/>
    <w:basedOn w:val="Normal"/>
    <w:link w:val="CommentTextChar"/>
    <w:uiPriority w:val="99"/>
    <w:semiHidden/>
    <w:unhideWhenUsed/>
    <w:rsid w:val="00AE7511"/>
    <w:pPr>
      <w:spacing w:line="240" w:lineRule="auto"/>
    </w:pPr>
    <w:rPr>
      <w:sz w:val="20"/>
      <w:szCs w:val="20"/>
    </w:rPr>
  </w:style>
  <w:style w:type="character" w:customStyle="1" w:styleId="CommentTextChar">
    <w:name w:val="Comment Text Char"/>
    <w:basedOn w:val="DefaultParagraphFont"/>
    <w:link w:val="CommentText"/>
    <w:uiPriority w:val="99"/>
    <w:semiHidden/>
    <w:rsid w:val="00AE7511"/>
    <w:rPr>
      <w:sz w:val="20"/>
      <w:szCs w:val="20"/>
    </w:rPr>
  </w:style>
  <w:style w:type="paragraph" w:styleId="CommentSubject">
    <w:name w:val="annotation subject"/>
    <w:basedOn w:val="CommentText"/>
    <w:next w:val="CommentText"/>
    <w:link w:val="CommentSubjectChar"/>
    <w:uiPriority w:val="99"/>
    <w:semiHidden/>
    <w:unhideWhenUsed/>
    <w:rsid w:val="00AE7511"/>
    <w:rPr>
      <w:b/>
      <w:bCs/>
    </w:rPr>
  </w:style>
  <w:style w:type="character" w:customStyle="1" w:styleId="CommentSubjectChar">
    <w:name w:val="Comment Subject Char"/>
    <w:basedOn w:val="CommentTextChar"/>
    <w:link w:val="CommentSubject"/>
    <w:uiPriority w:val="99"/>
    <w:semiHidden/>
    <w:rsid w:val="00AE7511"/>
    <w:rPr>
      <w:b/>
      <w:bCs/>
      <w:sz w:val="20"/>
      <w:szCs w:val="20"/>
    </w:rPr>
  </w:style>
  <w:style w:type="paragraph" w:styleId="ListParagraph">
    <w:name w:val="List Paragraph"/>
    <w:basedOn w:val="Normal"/>
    <w:uiPriority w:val="34"/>
    <w:qFormat/>
    <w:rsid w:val="0007779C"/>
    <w:pPr>
      <w:ind w:left="720"/>
      <w:contextualSpacing/>
    </w:pPr>
  </w:style>
  <w:style w:type="paragraph" w:customStyle="1" w:styleId="EndNoteBibliographyTitle">
    <w:name w:val="EndNote Bibliography Title"/>
    <w:basedOn w:val="Normal"/>
    <w:link w:val="EndNoteBibliographyTitleChar"/>
    <w:rsid w:val="00A6036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60363"/>
    <w:rPr>
      <w:rFonts w:ascii="Calibri" w:hAnsi="Calibri"/>
      <w:noProof/>
      <w:lang w:val="en-US"/>
    </w:rPr>
  </w:style>
  <w:style w:type="paragraph" w:customStyle="1" w:styleId="EndNoteBibliography">
    <w:name w:val="EndNote Bibliography"/>
    <w:basedOn w:val="Normal"/>
    <w:link w:val="EndNoteBibliographyChar"/>
    <w:rsid w:val="00A60363"/>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A60363"/>
    <w:rPr>
      <w:rFonts w:ascii="Calibri" w:hAnsi="Calibri"/>
      <w:noProof/>
      <w:lang w:val="en-US"/>
    </w:rPr>
  </w:style>
  <w:style w:type="character" w:customStyle="1" w:styleId="highlight">
    <w:name w:val="highlight"/>
    <w:basedOn w:val="DefaultParagraphFont"/>
    <w:rsid w:val="0038651E"/>
  </w:style>
  <w:style w:type="character" w:styleId="FollowedHyperlink">
    <w:name w:val="FollowedHyperlink"/>
    <w:basedOn w:val="DefaultParagraphFont"/>
    <w:uiPriority w:val="99"/>
    <w:semiHidden/>
    <w:unhideWhenUsed/>
    <w:rsid w:val="00111C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977672">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37568224">
      <w:bodyDiv w:val="1"/>
      <w:marLeft w:val="0"/>
      <w:marRight w:val="0"/>
      <w:marTop w:val="0"/>
      <w:marBottom w:val="0"/>
      <w:divBdr>
        <w:top w:val="none" w:sz="0" w:space="0" w:color="auto"/>
        <w:left w:val="none" w:sz="0" w:space="0" w:color="auto"/>
        <w:bottom w:val="none" w:sz="0" w:space="0" w:color="auto"/>
        <w:right w:val="none" w:sz="0" w:space="0" w:color="auto"/>
      </w:divBdr>
    </w:div>
    <w:div w:id="1182819039">
      <w:bodyDiv w:val="1"/>
      <w:marLeft w:val="0"/>
      <w:marRight w:val="0"/>
      <w:marTop w:val="0"/>
      <w:marBottom w:val="0"/>
      <w:divBdr>
        <w:top w:val="none" w:sz="0" w:space="0" w:color="auto"/>
        <w:left w:val="none" w:sz="0" w:space="0" w:color="auto"/>
        <w:bottom w:val="none" w:sz="0" w:space="0" w:color="auto"/>
        <w:right w:val="none" w:sz="0" w:space="0" w:color="auto"/>
      </w:divBdr>
    </w:div>
    <w:div w:id="1205488703">
      <w:bodyDiv w:val="1"/>
      <w:marLeft w:val="0"/>
      <w:marRight w:val="0"/>
      <w:marTop w:val="0"/>
      <w:marBottom w:val="0"/>
      <w:divBdr>
        <w:top w:val="none" w:sz="0" w:space="0" w:color="auto"/>
        <w:left w:val="none" w:sz="0" w:space="0" w:color="auto"/>
        <w:bottom w:val="none" w:sz="0" w:space="0" w:color="auto"/>
        <w:right w:val="none" w:sz="0" w:space="0" w:color="auto"/>
      </w:divBdr>
    </w:div>
    <w:div w:id="1233615137">
      <w:bodyDiv w:val="1"/>
      <w:marLeft w:val="0"/>
      <w:marRight w:val="0"/>
      <w:marTop w:val="0"/>
      <w:marBottom w:val="0"/>
      <w:divBdr>
        <w:top w:val="none" w:sz="0" w:space="0" w:color="auto"/>
        <w:left w:val="none" w:sz="0" w:space="0" w:color="auto"/>
        <w:bottom w:val="none" w:sz="0" w:space="0" w:color="auto"/>
        <w:right w:val="none" w:sz="0" w:space="0" w:color="auto"/>
      </w:divBdr>
    </w:div>
    <w:div w:id="1572930975">
      <w:bodyDiv w:val="1"/>
      <w:marLeft w:val="0"/>
      <w:marRight w:val="0"/>
      <w:marTop w:val="0"/>
      <w:marBottom w:val="0"/>
      <w:divBdr>
        <w:top w:val="none" w:sz="0" w:space="0" w:color="auto"/>
        <w:left w:val="none" w:sz="0" w:space="0" w:color="auto"/>
        <w:bottom w:val="none" w:sz="0" w:space="0" w:color="auto"/>
        <w:right w:val="none" w:sz="0" w:space="0" w:color="auto"/>
      </w:divBdr>
    </w:div>
    <w:div w:id="1606965177">
      <w:bodyDiv w:val="1"/>
      <w:marLeft w:val="0"/>
      <w:marRight w:val="0"/>
      <w:marTop w:val="0"/>
      <w:marBottom w:val="0"/>
      <w:divBdr>
        <w:top w:val="none" w:sz="0" w:space="0" w:color="auto"/>
        <w:left w:val="none" w:sz="0" w:space="0" w:color="auto"/>
        <w:bottom w:val="none" w:sz="0" w:space="0" w:color="auto"/>
        <w:right w:val="none" w:sz="0" w:space="0" w:color="auto"/>
      </w:divBdr>
    </w:div>
    <w:div w:id="1750610943">
      <w:bodyDiv w:val="1"/>
      <w:marLeft w:val="0"/>
      <w:marRight w:val="0"/>
      <w:marTop w:val="0"/>
      <w:marBottom w:val="0"/>
      <w:divBdr>
        <w:top w:val="none" w:sz="0" w:space="0" w:color="auto"/>
        <w:left w:val="none" w:sz="0" w:space="0" w:color="auto"/>
        <w:bottom w:val="none" w:sz="0" w:space="0" w:color="auto"/>
        <w:right w:val="none" w:sz="0" w:space="0" w:color="auto"/>
      </w:divBdr>
    </w:div>
    <w:div w:id="188437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bm.net/index.aspx?o=565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nice.org.uk/process/pmg28/chapter/introduction"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carroll@shef.ac.uk" TargetMode="Externa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bma.org.uk/advice/career/studying-medicine/insiders-guide-to-medical-specialties/nhs-career-choices/surgical-speci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61C56-9ED8-4486-BECD-850FA9B2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6074</Words>
  <Characters>34623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 Carroll</cp:lastModifiedBy>
  <cp:revision>2</cp:revision>
  <dcterms:created xsi:type="dcterms:W3CDTF">2019-10-02T15:31:00Z</dcterms:created>
  <dcterms:modified xsi:type="dcterms:W3CDTF">2019-10-02T15:31:00Z</dcterms:modified>
</cp:coreProperties>
</file>