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BEC3C" w14:textId="77777777" w:rsidR="00C44C12" w:rsidRPr="001437A0" w:rsidRDefault="00EC4604">
      <w:pPr>
        <w:widowControl w:val="0"/>
        <w:spacing w:after="100"/>
        <w:rPr>
          <w:rFonts w:ascii="Times New Roman" w:eastAsia="Times" w:hAnsi="Times New Roman" w:cs="Times New Roman"/>
          <w:sz w:val="36"/>
          <w:szCs w:val="36"/>
        </w:rPr>
      </w:pPr>
      <w:r w:rsidRPr="001437A0">
        <w:rPr>
          <w:rFonts w:ascii="Times New Roman" w:eastAsia="Times" w:hAnsi="Times New Roman" w:cs="Times New Roman"/>
          <w:sz w:val="36"/>
          <w:szCs w:val="36"/>
        </w:rPr>
        <w:t>Can economic indicators predict infectious disease</w:t>
      </w:r>
    </w:p>
    <w:p w14:paraId="3B9278E3" w14:textId="5862C553" w:rsidR="00C44C12" w:rsidRPr="001437A0" w:rsidRDefault="00EC4604">
      <w:pPr>
        <w:widowControl w:val="0"/>
        <w:spacing w:after="100"/>
        <w:rPr>
          <w:rFonts w:ascii="Times New Roman" w:eastAsia="Times" w:hAnsi="Times New Roman" w:cs="Times New Roman"/>
          <w:sz w:val="36"/>
          <w:szCs w:val="36"/>
        </w:rPr>
      </w:pPr>
      <w:r w:rsidRPr="001437A0">
        <w:rPr>
          <w:rFonts w:ascii="Times New Roman" w:eastAsia="Times" w:hAnsi="Times New Roman" w:cs="Times New Roman"/>
          <w:sz w:val="36"/>
          <w:szCs w:val="36"/>
        </w:rPr>
        <w:t>spread? A cross-country panel analysis of 13 E</w:t>
      </w:r>
      <w:r w:rsidR="006A2AFF" w:rsidRPr="001437A0">
        <w:rPr>
          <w:rFonts w:ascii="Times New Roman" w:eastAsia="Times" w:hAnsi="Times New Roman" w:cs="Times New Roman"/>
          <w:sz w:val="36"/>
          <w:szCs w:val="36"/>
        </w:rPr>
        <w:t>uropean</w:t>
      </w:r>
    </w:p>
    <w:p w14:paraId="7D34740E" w14:textId="77777777" w:rsidR="00C44C12" w:rsidRPr="001437A0" w:rsidRDefault="00EC4604">
      <w:pPr>
        <w:widowControl w:val="0"/>
        <w:spacing w:line="240" w:lineRule="auto"/>
        <w:rPr>
          <w:rFonts w:ascii="Times New Roman" w:eastAsia="Times" w:hAnsi="Times New Roman" w:cs="Times New Roman"/>
          <w:sz w:val="36"/>
          <w:szCs w:val="36"/>
        </w:rPr>
      </w:pPr>
      <w:r w:rsidRPr="001437A0">
        <w:rPr>
          <w:rFonts w:ascii="Times New Roman" w:eastAsia="Times" w:hAnsi="Times New Roman" w:cs="Times New Roman"/>
          <w:sz w:val="36"/>
          <w:szCs w:val="36"/>
        </w:rPr>
        <w:t>countries</w:t>
      </w:r>
    </w:p>
    <w:p w14:paraId="60553AE4" w14:textId="77777777" w:rsidR="00C44C12" w:rsidRPr="001437A0" w:rsidRDefault="00C44C12">
      <w:pPr>
        <w:widowControl w:val="0"/>
        <w:spacing w:line="240" w:lineRule="auto"/>
        <w:rPr>
          <w:rFonts w:ascii="Times New Roman" w:eastAsia="Times" w:hAnsi="Times New Roman" w:cs="Times New Roman"/>
          <w:sz w:val="42"/>
          <w:szCs w:val="42"/>
        </w:rPr>
      </w:pPr>
    </w:p>
    <w:p w14:paraId="40C115C5" w14:textId="77777777" w:rsidR="00C44C12" w:rsidRPr="001437A0" w:rsidRDefault="00EC4604">
      <w:pPr>
        <w:widowControl w:val="0"/>
        <w:spacing w:line="240" w:lineRule="auto"/>
        <w:rPr>
          <w:rFonts w:ascii="Times New Roman" w:eastAsia="Times" w:hAnsi="Times New Roman" w:cs="Times New Roman"/>
          <w:sz w:val="24"/>
          <w:szCs w:val="24"/>
        </w:rPr>
      </w:pPr>
      <w:r w:rsidRPr="001437A0">
        <w:rPr>
          <w:rFonts w:ascii="Times New Roman" w:eastAsia="Times" w:hAnsi="Times New Roman" w:cs="Times New Roman"/>
          <w:sz w:val="24"/>
          <w:szCs w:val="24"/>
        </w:rPr>
        <w:t>Paul R Hunter</w:t>
      </w:r>
      <w:r w:rsidRPr="001437A0">
        <w:rPr>
          <w:rFonts w:ascii="Times New Roman" w:eastAsia="Times" w:hAnsi="Times New Roman" w:cs="Times New Roman"/>
          <w:sz w:val="24"/>
          <w:szCs w:val="24"/>
          <w:vertAlign w:val="superscript"/>
        </w:rPr>
        <w:t>1</w:t>
      </w:r>
      <w:r w:rsidRPr="001437A0">
        <w:rPr>
          <w:rFonts w:ascii="Times New Roman" w:eastAsia="Times" w:hAnsi="Times New Roman" w:cs="Times New Roman"/>
          <w:sz w:val="24"/>
          <w:szCs w:val="24"/>
        </w:rPr>
        <w:t>, Felipe J Colón-González</w:t>
      </w:r>
      <w:r w:rsidRPr="001437A0">
        <w:rPr>
          <w:rFonts w:ascii="Times New Roman" w:eastAsia="Times" w:hAnsi="Times New Roman" w:cs="Times New Roman"/>
          <w:sz w:val="24"/>
          <w:szCs w:val="24"/>
          <w:vertAlign w:val="superscript"/>
        </w:rPr>
        <w:t>2</w:t>
      </w:r>
      <w:r w:rsidRPr="001437A0">
        <w:rPr>
          <w:rFonts w:ascii="Times New Roman" w:eastAsia="Times" w:hAnsi="Times New Roman" w:cs="Times New Roman"/>
          <w:sz w:val="24"/>
          <w:szCs w:val="24"/>
        </w:rPr>
        <w:t>, Julii Brainard</w:t>
      </w:r>
      <w:r w:rsidRPr="001437A0">
        <w:rPr>
          <w:rFonts w:ascii="Times New Roman" w:eastAsia="Times" w:hAnsi="Times New Roman" w:cs="Times New Roman"/>
          <w:sz w:val="24"/>
          <w:szCs w:val="24"/>
          <w:vertAlign w:val="superscript"/>
        </w:rPr>
        <w:t>1</w:t>
      </w:r>
      <w:r w:rsidRPr="001437A0">
        <w:rPr>
          <w:rFonts w:ascii="Times New Roman" w:eastAsia="Times" w:hAnsi="Times New Roman" w:cs="Times New Roman"/>
          <w:sz w:val="24"/>
          <w:szCs w:val="24"/>
        </w:rPr>
        <w:t>*, Batsirai Majuru</w:t>
      </w:r>
      <w:r w:rsidRPr="001437A0">
        <w:rPr>
          <w:rFonts w:ascii="Times New Roman" w:eastAsia="Times" w:hAnsi="Times New Roman" w:cs="Times New Roman"/>
          <w:sz w:val="24"/>
          <w:szCs w:val="24"/>
          <w:vertAlign w:val="superscript"/>
        </w:rPr>
        <w:t>1</w:t>
      </w:r>
      <w:r w:rsidRPr="001437A0">
        <w:rPr>
          <w:rFonts w:ascii="Times New Roman" w:eastAsia="Times" w:hAnsi="Times New Roman" w:cs="Times New Roman"/>
          <w:sz w:val="24"/>
          <w:szCs w:val="24"/>
        </w:rPr>
        <w:t>,</w:t>
      </w:r>
    </w:p>
    <w:p w14:paraId="4A6CF158" w14:textId="77777777" w:rsidR="00C44C12" w:rsidRPr="001437A0" w:rsidRDefault="00EC4604">
      <w:pPr>
        <w:widowControl w:val="0"/>
        <w:spacing w:line="240" w:lineRule="auto"/>
        <w:rPr>
          <w:rFonts w:ascii="Times New Roman" w:eastAsia="Times" w:hAnsi="Times New Roman" w:cs="Times New Roman"/>
          <w:sz w:val="24"/>
          <w:szCs w:val="24"/>
          <w:vertAlign w:val="superscript"/>
        </w:rPr>
      </w:pPr>
      <w:r w:rsidRPr="001437A0">
        <w:rPr>
          <w:rFonts w:ascii="Times New Roman" w:eastAsia="Times" w:hAnsi="Times New Roman" w:cs="Times New Roman"/>
          <w:sz w:val="24"/>
          <w:szCs w:val="24"/>
        </w:rPr>
        <w:t>Debora Pedrazzoli</w:t>
      </w:r>
      <w:r w:rsidRPr="001437A0">
        <w:rPr>
          <w:rFonts w:ascii="Times New Roman" w:eastAsia="Times" w:hAnsi="Times New Roman" w:cs="Times New Roman"/>
          <w:sz w:val="24"/>
          <w:szCs w:val="24"/>
          <w:vertAlign w:val="superscript"/>
        </w:rPr>
        <w:t>3</w:t>
      </w:r>
      <w:r w:rsidRPr="001437A0">
        <w:rPr>
          <w:rFonts w:ascii="Times New Roman" w:eastAsia="Times" w:hAnsi="Times New Roman" w:cs="Times New Roman"/>
          <w:sz w:val="24"/>
          <w:szCs w:val="24"/>
        </w:rPr>
        <w:t>, Ibrahim Abubakar</w:t>
      </w:r>
      <w:r w:rsidRPr="001437A0">
        <w:rPr>
          <w:rFonts w:ascii="Times New Roman" w:eastAsia="Times" w:hAnsi="Times New Roman" w:cs="Times New Roman"/>
          <w:sz w:val="24"/>
          <w:szCs w:val="24"/>
          <w:vertAlign w:val="superscript"/>
        </w:rPr>
        <w:t>4</w:t>
      </w:r>
      <w:r w:rsidRPr="001437A0">
        <w:rPr>
          <w:rFonts w:ascii="Times New Roman" w:eastAsia="Times" w:hAnsi="Times New Roman" w:cs="Times New Roman"/>
          <w:sz w:val="24"/>
          <w:szCs w:val="24"/>
        </w:rPr>
        <w:t>, Girmaye Dinsa</w:t>
      </w:r>
      <w:r w:rsidRPr="001437A0">
        <w:rPr>
          <w:rFonts w:ascii="Times New Roman" w:eastAsia="Times" w:hAnsi="Times New Roman" w:cs="Times New Roman"/>
          <w:sz w:val="24"/>
          <w:szCs w:val="24"/>
          <w:vertAlign w:val="superscript"/>
        </w:rPr>
        <w:t>5</w:t>
      </w:r>
      <w:r w:rsidRPr="001437A0">
        <w:rPr>
          <w:rFonts w:ascii="Times New Roman" w:eastAsia="Times" w:hAnsi="Times New Roman" w:cs="Times New Roman"/>
          <w:sz w:val="24"/>
          <w:szCs w:val="24"/>
        </w:rPr>
        <w:t>, Marc Suhrcke</w:t>
      </w:r>
      <w:r w:rsidRPr="001437A0">
        <w:rPr>
          <w:rFonts w:ascii="Times New Roman" w:eastAsia="Times" w:hAnsi="Times New Roman" w:cs="Times New Roman"/>
          <w:sz w:val="24"/>
          <w:szCs w:val="24"/>
          <w:vertAlign w:val="superscript"/>
        </w:rPr>
        <w:t>6</w:t>
      </w:r>
      <w:r w:rsidRPr="001437A0">
        <w:rPr>
          <w:rFonts w:ascii="Times New Roman" w:eastAsia="Times" w:hAnsi="Times New Roman" w:cs="Times New Roman"/>
          <w:sz w:val="24"/>
          <w:szCs w:val="24"/>
        </w:rPr>
        <w:t>, David Stuckler</w:t>
      </w:r>
      <w:r w:rsidRPr="001437A0">
        <w:rPr>
          <w:rFonts w:ascii="Times New Roman" w:eastAsia="Times" w:hAnsi="Times New Roman" w:cs="Times New Roman"/>
          <w:sz w:val="24"/>
          <w:szCs w:val="24"/>
          <w:vertAlign w:val="superscript"/>
        </w:rPr>
        <w:t>7</w:t>
      </w:r>
      <w:r w:rsidRPr="001437A0">
        <w:rPr>
          <w:rFonts w:ascii="Times New Roman" w:eastAsia="Times" w:hAnsi="Times New Roman" w:cs="Times New Roman"/>
          <w:sz w:val="24"/>
          <w:szCs w:val="24"/>
        </w:rPr>
        <w:t>, Tek-Ang Lim</w:t>
      </w:r>
      <w:r w:rsidRPr="001437A0">
        <w:rPr>
          <w:rFonts w:ascii="Times New Roman" w:eastAsia="Times" w:hAnsi="Times New Roman" w:cs="Times New Roman"/>
          <w:sz w:val="24"/>
          <w:szCs w:val="24"/>
          <w:vertAlign w:val="superscript"/>
        </w:rPr>
        <w:t>8</w:t>
      </w:r>
      <w:r w:rsidRPr="001437A0">
        <w:rPr>
          <w:rFonts w:ascii="Times New Roman" w:eastAsia="Times" w:hAnsi="Times New Roman" w:cs="Times New Roman"/>
          <w:sz w:val="24"/>
          <w:szCs w:val="24"/>
        </w:rPr>
        <w:t xml:space="preserve"> and Jan C. Semenza</w:t>
      </w:r>
      <w:r w:rsidRPr="001437A0">
        <w:rPr>
          <w:rFonts w:ascii="Times New Roman" w:eastAsia="Times" w:hAnsi="Times New Roman" w:cs="Times New Roman"/>
          <w:sz w:val="24"/>
          <w:szCs w:val="24"/>
          <w:vertAlign w:val="superscript"/>
        </w:rPr>
        <w:t>9</w:t>
      </w:r>
    </w:p>
    <w:p w14:paraId="5073A172" w14:textId="77777777" w:rsidR="00C44C12" w:rsidRPr="001437A0" w:rsidRDefault="00C44C12">
      <w:pPr>
        <w:widowControl w:val="0"/>
        <w:spacing w:line="240" w:lineRule="auto"/>
        <w:rPr>
          <w:rFonts w:ascii="Calibri" w:eastAsia="Times" w:hAnsi="Calibri" w:cs="Calibri"/>
          <w:sz w:val="28"/>
          <w:szCs w:val="28"/>
        </w:rPr>
      </w:pPr>
    </w:p>
    <w:p w14:paraId="7F058281" w14:textId="77777777" w:rsidR="00C44C12" w:rsidRPr="001437A0" w:rsidRDefault="00C44C12">
      <w:pPr>
        <w:widowControl w:val="0"/>
        <w:spacing w:line="240" w:lineRule="auto"/>
        <w:rPr>
          <w:rFonts w:ascii="Times New Roman" w:eastAsia="Times" w:hAnsi="Times New Roman" w:cs="Times New Roman"/>
          <w:sz w:val="28"/>
          <w:szCs w:val="28"/>
          <w:vertAlign w:val="superscript"/>
        </w:rPr>
      </w:pPr>
    </w:p>
    <w:p w14:paraId="116C84E1" w14:textId="744701BA" w:rsidR="00C44C12" w:rsidRPr="001437A0" w:rsidRDefault="00EC4604">
      <w:pPr>
        <w:widowControl w:val="0"/>
        <w:spacing w:after="120" w:line="240" w:lineRule="auto"/>
        <w:rPr>
          <w:rFonts w:ascii="Times New Roman" w:eastAsia="Times" w:hAnsi="Times New Roman" w:cs="Times New Roman"/>
          <w:sz w:val="24"/>
          <w:szCs w:val="24"/>
        </w:rPr>
      </w:pPr>
      <w:r w:rsidRPr="001437A0">
        <w:rPr>
          <w:rFonts w:ascii="Times New Roman" w:eastAsia="Times" w:hAnsi="Times New Roman" w:cs="Times New Roman"/>
          <w:sz w:val="24"/>
          <w:szCs w:val="24"/>
          <w:vertAlign w:val="superscript"/>
        </w:rPr>
        <w:t xml:space="preserve">1 </w:t>
      </w:r>
      <w:r w:rsidRPr="001437A0">
        <w:rPr>
          <w:rFonts w:ascii="Times New Roman" w:eastAsia="Times" w:hAnsi="Times New Roman" w:cs="Times New Roman"/>
          <w:sz w:val="24"/>
          <w:szCs w:val="24"/>
        </w:rPr>
        <w:t>Norwich Medical School, University of East Anglia</w:t>
      </w:r>
      <w:r w:rsidR="002E5A1F" w:rsidRPr="001437A0">
        <w:rPr>
          <w:rFonts w:ascii="Times New Roman" w:eastAsia="Times" w:hAnsi="Times New Roman" w:cs="Times New Roman"/>
          <w:sz w:val="24"/>
          <w:szCs w:val="24"/>
        </w:rPr>
        <w:t xml:space="preserve"> NR4 7TJ</w:t>
      </w:r>
      <w:r w:rsidRPr="001437A0">
        <w:rPr>
          <w:rFonts w:ascii="Times New Roman" w:eastAsia="Times" w:hAnsi="Times New Roman" w:cs="Times New Roman"/>
          <w:sz w:val="24"/>
          <w:szCs w:val="24"/>
        </w:rPr>
        <w:t>, UK</w:t>
      </w:r>
    </w:p>
    <w:p w14:paraId="0B326284" w14:textId="77777777" w:rsidR="00C44C12" w:rsidRPr="001437A0" w:rsidRDefault="00EC4604">
      <w:pPr>
        <w:widowControl w:val="0"/>
        <w:spacing w:after="120" w:line="240" w:lineRule="auto"/>
        <w:rPr>
          <w:rFonts w:ascii="Times New Roman" w:eastAsia="Times" w:hAnsi="Times New Roman" w:cs="Times New Roman"/>
          <w:sz w:val="24"/>
          <w:szCs w:val="24"/>
        </w:rPr>
      </w:pPr>
      <w:r w:rsidRPr="001437A0">
        <w:rPr>
          <w:rFonts w:ascii="Times New Roman" w:eastAsia="Times" w:hAnsi="Times New Roman" w:cs="Times New Roman"/>
          <w:sz w:val="24"/>
          <w:szCs w:val="24"/>
          <w:vertAlign w:val="superscript"/>
        </w:rPr>
        <w:t xml:space="preserve">2 </w:t>
      </w:r>
      <w:r w:rsidRPr="001437A0">
        <w:rPr>
          <w:rFonts w:ascii="Times New Roman" w:eastAsia="Times" w:hAnsi="Times New Roman" w:cs="Times New Roman"/>
          <w:sz w:val="24"/>
          <w:szCs w:val="24"/>
        </w:rPr>
        <w:t>School of Environmental Sciences, University of East Anglia, UK</w:t>
      </w:r>
    </w:p>
    <w:p w14:paraId="26FA0CF7" w14:textId="77777777" w:rsidR="00C44C12" w:rsidRPr="001437A0" w:rsidRDefault="00EC4604">
      <w:pPr>
        <w:widowControl w:val="0"/>
        <w:spacing w:after="120" w:line="240" w:lineRule="auto"/>
        <w:rPr>
          <w:rFonts w:ascii="Times New Roman" w:eastAsia="Times" w:hAnsi="Times New Roman" w:cs="Times New Roman"/>
          <w:sz w:val="24"/>
          <w:szCs w:val="24"/>
        </w:rPr>
      </w:pPr>
      <w:r w:rsidRPr="001437A0">
        <w:rPr>
          <w:rFonts w:ascii="Times New Roman" w:eastAsia="Times" w:hAnsi="Times New Roman" w:cs="Times New Roman"/>
          <w:sz w:val="24"/>
          <w:szCs w:val="24"/>
          <w:vertAlign w:val="superscript"/>
        </w:rPr>
        <w:t xml:space="preserve">3 </w:t>
      </w:r>
      <w:r w:rsidRPr="001437A0">
        <w:rPr>
          <w:rFonts w:ascii="Times New Roman" w:eastAsia="Times" w:hAnsi="Times New Roman" w:cs="Times New Roman"/>
          <w:sz w:val="24"/>
          <w:szCs w:val="24"/>
        </w:rPr>
        <w:t>Department of Infectious Disease Epidemiology, London School of</w:t>
      </w:r>
    </w:p>
    <w:p w14:paraId="61D01D3F" w14:textId="77777777" w:rsidR="00C44C12" w:rsidRPr="001437A0" w:rsidRDefault="00EC4604">
      <w:pPr>
        <w:widowControl w:val="0"/>
        <w:spacing w:after="120" w:line="240" w:lineRule="auto"/>
        <w:rPr>
          <w:rFonts w:ascii="Times New Roman" w:eastAsia="Times" w:hAnsi="Times New Roman" w:cs="Times New Roman"/>
          <w:sz w:val="24"/>
          <w:szCs w:val="24"/>
        </w:rPr>
      </w:pPr>
      <w:r w:rsidRPr="001437A0">
        <w:rPr>
          <w:rFonts w:ascii="Times New Roman" w:eastAsia="Times" w:hAnsi="Times New Roman" w:cs="Times New Roman"/>
          <w:sz w:val="24"/>
          <w:szCs w:val="24"/>
        </w:rPr>
        <w:t>Hygiene and Tropical Medicine, London, UK</w:t>
      </w:r>
    </w:p>
    <w:p w14:paraId="07FED89A" w14:textId="77777777" w:rsidR="00C44C12" w:rsidRPr="001437A0" w:rsidRDefault="00EC4604">
      <w:pPr>
        <w:widowControl w:val="0"/>
        <w:spacing w:after="120" w:line="240" w:lineRule="auto"/>
        <w:rPr>
          <w:rFonts w:ascii="Times New Roman" w:eastAsia="Times" w:hAnsi="Times New Roman" w:cs="Times New Roman"/>
          <w:sz w:val="24"/>
          <w:szCs w:val="24"/>
        </w:rPr>
      </w:pPr>
      <w:r w:rsidRPr="001437A0">
        <w:rPr>
          <w:rFonts w:ascii="Times New Roman" w:eastAsia="Times" w:hAnsi="Times New Roman" w:cs="Times New Roman"/>
          <w:sz w:val="24"/>
          <w:szCs w:val="24"/>
          <w:vertAlign w:val="superscript"/>
        </w:rPr>
        <w:t xml:space="preserve">4 </w:t>
      </w:r>
      <w:r w:rsidRPr="001437A0">
        <w:rPr>
          <w:rFonts w:ascii="Times New Roman" w:eastAsia="Times" w:hAnsi="Times New Roman" w:cs="Times New Roman"/>
          <w:sz w:val="24"/>
          <w:szCs w:val="24"/>
        </w:rPr>
        <w:t>Institute for Global Health, University College London, UK</w:t>
      </w:r>
    </w:p>
    <w:p w14:paraId="56C82FD6" w14:textId="46673DF3" w:rsidR="00C44C12" w:rsidRPr="001437A0" w:rsidRDefault="00EC4604">
      <w:pPr>
        <w:widowControl w:val="0"/>
        <w:spacing w:after="120" w:line="240" w:lineRule="auto"/>
        <w:rPr>
          <w:rFonts w:ascii="Times New Roman" w:eastAsia="Times" w:hAnsi="Times New Roman" w:cs="Times New Roman"/>
          <w:sz w:val="24"/>
          <w:szCs w:val="24"/>
        </w:rPr>
      </w:pPr>
      <w:r w:rsidRPr="001437A0">
        <w:rPr>
          <w:rFonts w:ascii="Times New Roman" w:eastAsia="Times" w:hAnsi="Times New Roman" w:cs="Times New Roman"/>
          <w:sz w:val="24"/>
          <w:szCs w:val="24"/>
          <w:vertAlign w:val="superscript"/>
        </w:rPr>
        <w:t xml:space="preserve">5 </w:t>
      </w:r>
      <w:r w:rsidRPr="001437A0">
        <w:rPr>
          <w:rFonts w:ascii="Times New Roman" w:eastAsia="Times" w:hAnsi="Times New Roman" w:cs="Times New Roman"/>
          <w:sz w:val="24"/>
          <w:szCs w:val="24"/>
        </w:rPr>
        <w:t xml:space="preserve">T.H. Chan School of Public Health, </w:t>
      </w:r>
      <w:r w:rsidR="00023726" w:rsidRPr="001437A0">
        <w:rPr>
          <w:rFonts w:ascii="Times New Roman" w:eastAsia="Times" w:hAnsi="Times New Roman" w:cs="Times New Roman"/>
          <w:sz w:val="24"/>
          <w:szCs w:val="24"/>
        </w:rPr>
        <w:t xml:space="preserve">Harvard University </w:t>
      </w:r>
      <w:r w:rsidRPr="001437A0">
        <w:rPr>
          <w:rFonts w:ascii="Times New Roman" w:eastAsia="Times" w:hAnsi="Times New Roman" w:cs="Times New Roman"/>
          <w:sz w:val="24"/>
          <w:szCs w:val="24"/>
        </w:rPr>
        <w:t>MA USA</w:t>
      </w:r>
    </w:p>
    <w:p w14:paraId="58DFFECE" w14:textId="77777777" w:rsidR="00C44C12" w:rsidRPr="001437A0" w:rsidRDefault="00EC4604">
      <w:pPr>
        <w:widowControl w:val="0"/>
        <w:spacing w:after="120" w:line="240" w:lineRule="auto"/>
        <w:rPr>
          <w:rFonts w:ascii="Times New Roman" w:eastAsia="Times" w:hAnsi="Times New Roman" w:cs="Times New Roman"/>
          <w:sz w:val="24"/>
          <w:szCs w:val="24"/>
        </w:rPr>
      </w:pPr>
      <w:r w:rsidRPr="001437A0">
        <w:rPr>
          <w:rFonts w:ascii="Times New Roman" w:eastAsia="Times" w:hAnsi="Times New Roman" w:cs="Times New Roman"/>
          <w:sz w:val="24"/>
          <w:szCs w:val="24"/>
          <w:vertAlign w:val="superscript"/>
        </w:rPr>
        <w:t xml:space="preserve">6 </w:t>
      </w:r>
      <w:r w:rsidRPr="001437A0">
        <w:rPr>
          <w:rFonts w:ascii="Times New Roman" w:eastAsia="Times" w:hAnsi="Times New Roman" w:cs="Times New Roman"/>
          <w:sz w:val="24"/>
          <w:szCs w:val="24"/>
        </w:rPr>
        <w:t>Centre for Health Economics, University of York, UK</w:t>
      </w:r>
    </w:p>
    <w:p w14:paraId="243F0B6A" w14:textId="77777777" w:rsidR="00C44C12" w:rsidRPr="001437A0" w:rsidRDefault="00EC4604">
      <w:pPr>
        <w:widowControl w:val="0"/>
        <w:spacing w:after="120" w:line="240" w:lineRule="auto"/>
        <w:rPr>
          <w:rFonts w:ascii="Times New Roman" w:hAnsi="Times New Roman" w:cs="Times New Roman"/>
          <w:sz w:val="24"/>
          <w:szCs w:val="24"/>
        </w:rPr>
      </w:pPr>
      <w:r w:rsidRPr="001437A0">
        <w:rPr>
          <w:rFonts w:ascii="Times New Roman" w:eastAsia="Times" w:hAnsi="Times New Roman" w:cs="Times New Roman"/>
          <w:sz w:val="24"/>
          <w:szCs w:val="24"/>
          <w:vertAlign w:val="superscript"/>
        </w:rPr>
        <w:t xml:space="preserve">7 </w:t>
      </w:r>
      <w:r w:rsidRPr="001437A0">
        <w:rPr>
          <w:rFonts w:ascii="Times New Roman" w:hAnsi="Times New Roman" w:cs="Times New Roman"/>
          <w:sz w:val="24"/>
          <w:szCs w:val="24"/>
        </w:rPr>
        <w:t>Dondena Research Centre, University of Bocconi, Milan, Italy</w:t>
      </w:r>
    </w:p>
    <w:p w14:paraId="21A5AE89" w14:textId="77777777" w:rsidR="00C44C12" w:rsidRPr="001437A0" w:rsidRDefault="00EC4604">
      <w:pPr>
        <w:widowControl w:val="0"/>
        <w:spacing w:after="120" w:line="240" w:lineRule="auto"/>
        <w:rPr>
          <w:rFonts w:ascii="Times New Roman" w:eastAsia="Times" w:hAnsi="Times New Roman" w:cs="Times New Roman"/>
          <w:sz w:val="24"/>
          <w:szCs w:val="24"/>
        </w:rPr>
      </w:pPr>
      <w:r w:rsidRPr="001437A0">
        <w:rPr>
          <w:rFonts w:ascii="Times New Roman" w:eastAsia="Times" w:hAnsi="Times New Roman" w:cs="Times New Roman"/>
          <w:sz w:val="24"/>
          <w:szCs w:val="24"/>
          <w:vertAlign w:val="superscript"/>
        </w:rPr>
        <w:t xml:space="preserve">8 </w:t>
      </w:r>
      <w:r w:rsidRPr="001437A0">
        <w:rPr>
          <w:rFonts w:ascii="Times New Roman" w:eastAsia="Times" w:hAnsi="Times New Roman" w:cs="Times New Roman"/>
          <w:sz w:val="24"/>
          <w:szCs w:val="24"/>
        </w:rPr>
        <w:t>Science and International Office, French Public Health Agency, France</w:t>
      </w:r>
    </w:p>
    <w:p w14:paraId="6C258D1E" w14:textId="77777777" w:rsidR="00C44C12" w:rsidRPr="001437A0" w:rsidRDefault="00EC4604">
      <w:pPr>
        <w:widowControl w:val="0"/>
        <w:spacing w:after="120" w:line="240" w:lineRule="auto"/>
        <w:rPr>
          <w:rFonts w:ascii="Times New Roman" w:eastAsia="Times" w:hAnsi="Times New Roman" w:cs="Times New Roman"/>
          <w:sz w:val="24"/>
          <w:szCs w:val="24"/>
        </w:rPr>
      </w:pPr>
      <w:r w:rsidRPr="001437A0">
        <w:rPr>
          <w:rFonts w:ascii="Times New Roman" w:eastAsia="Times" w:hAnsi="Times New Roman" w:cs="Times New Roman"/>
          <w:sz w:val="24"/>
          <w:szCs w:val="24"/>
          <w:vertAlign w:val="superscript"/>
        </w:rPr>
        <w:t xml:space="preserve">9 </w:t>
      </w:r>
      <w:r w:rsidRPr="001437A0">
        <w:rPr>
          <w:rFonts w:ascii="Times New Roman" w:eastAsia="Times" w:hAnsi="Times New Roman" w:cs="Times New Roman"/>
          <w:sz w:val="24"/>
          <w:szCs w:val="24"/>
        </w:rPr>
        <w:t>European Centre for Disease Prevention and Control (ECDC), Stockholm,</w:t>
      </w:r>
    </w:p>
    <w:p w14:paraId="77A39F72" w14:textId="77777777" w:rsidR="00C44C12" w:rsidRPr="001437A0" w:rsidRDefault="00EC4604">
      <w:pPr>
        <w:widowControl w:val="0"/>
        <w:spacing w:after="120" w:line="240" w:lineRule="auto"/>
        <w:rPr>
          <w:rFonts w:ascii="Times New Roman" w:eastAsia="Times" w:hAnsi="Times New Roman" w:cs="Times New Roman"/>
          <w:sz w:val="24"/>
          <w:szCs w:val="24"/>
        </w:rPr>
      </w:pPr>
      <w:r w:rsidRPr="001437A0">
        <w:rPr>
          <w:rFonts w:ascii="Times New Roman" w:eastAsia="Times" w:hAnsi="Times New Roman" w:cs="Times New Roman"/>
          <w:sz w:val="24"/>
          <w:szCs w:val="24"/>
        </w:rPr>
        <w:t>Sweden</w:t>
      </w:r>
    </w:p>
    <w:p w14:paraId="5B28D9D0" w14:textId="77777777" w:rsidR="00C44C12" w:rsidRPr="001437A0" w:rsidRDefault="00C44C12">
      <w:pPr>
        <w:widowControl w:val="0"/>
        <w:spacing w:after="100"/>
        <w:rPr>
          <w:rFonts w:ascii="Times New Roman" w:eastAsia="Times" w:hAnsi="Times New Roman" w:cs="Times New Roman"/>
        </w:rPr>
      </w:pPr>
    </w:p>
    <w:p w14:paraId="4938F513" w14:textId="77777777" w:rsidR="00C44C12" w:rsidRPr="001437A0" w:rsidRDefault="00EC4604">
      <w:pPr>
        <w:widowControl w:val="0"/>
        <w:spacing w:line="240" w:lineRule="auto"/>
        <w:rPr>
          <w:rStyle w:val="orcid-id-https2"/>
          <w:rFonts w:ascii="Times New Roman" w:hAnsi="Times New Roman" w:cs="Times New Roman"/>
          <w:color w:val="00000A"/>
          <w:sz w:val="22"/>
          <w:szCs w:val="22"/>
          <w:lang w:val="en"/>
        </w:rPr>
      </w:pPr>
      <w:r w:rsidRPr="001437A0">
        <w:rPr>
          <w:rFonts w:ascii="Times New Roman" w:eastAsia="Times" w:hAnsi="Times New Roman" w:cs="Times New Roman"/>
          <w:color w:val="00000A"/>
        </w:rPr>
        <w:t xml:space="preserve">* Corresponding Author: j.brainard@uea.ac.uk.  Tel. 01603-591151, </w:t>
      </w:r>
      <w:r w:rsidRPr="001437A0">
        <w:rPr>
          <w:rStyle w:val="orcid-id-https2"/>
          <w:rFonts w:ascii="Times New Roman" w:hAnsi="Times New Roman" w:cs="Times New Roman"/>
          <w:color w:val="00000A"/>
          <w:sz w:val="22"/>
          <w:szCs w:val="22"/>
          <w:lang w:val="en"/>
        </w:rPr>
        <w:t>Orcid No. = 0000-0002-5272-7995</w:t>
      </w:r>
    </w:p>
    <w:p w14:paraId="291EC50D" w14:textId="77777777" w:rsidR="00C44C12" w:rsidRPr="001437A0" w:rsidRDefault="00C44C12">
      <w:pPr>
        <w:widowControl w:val="0"/>
        <w:spacing w:after="100"/>
        <w:rPr>
          <w:rFonts w:ascii="Times" w:eastAsia="Times" w:hAnsi="Times" w:cs="Times"/>
        </w:rPr>
      </w:pPr>
    </w:p>
    <w:p w14:paraId="27A98D27" w14:textId="77777777" w:rsidR="00C44C12" w:rsidRPr="001437A0" w:rsidRDefault="00C44C12">
      <w:pPr>
        <w:widowControl w:val="0"/>
        <w:spacing w:after="100"/>
        <w:rPr>
          <w:rFonts w:ascii="Times" w:eastAsia="Times" w:hAnsi="Times" w:cs="Times"/>
        </w:rPr>
      </w:pPr>
    </w:p>
    <w:p w14:paraId="2E98D50E" w14:textId="77777777" w:rsidR="00C44C12" w:rsidRPr="001437A0" w:rsidRDefault="00C44C12">
      <w:pPr>
        <w:rPr>
          <w:rFonts w:ascii="Times" w:eastAsia="Times" w:hAnsi="Times" w:cs="Times"/>
          <w:sz w:val="24"/>
          <w:szCs w:val="24"/>
        </w:rPr>
      </w:pPr>
    </w:p>
    <w:p w14:paraId="3832434B" w14:textId="77777777" w:rsidR="00C44C12" w:rsidRPr="001437A0" w:rsidRDefault="00EC4604">
      <w:pPr>
        <w:pageBreakBefore/>
        <w:widowControl w:val="0"/>
        <w:spacing w:line="360" w:lineRule="auto"/>
        <w:rPr>
          <w:rFonts w:ascii="Times" w:eastAsia="Times" w:hAnsi="Times" w:cs="Times"/>
          <w:b/>
          <w:sz w:val="24"/>
          <w:szCs w:val="24"/>
        </w:rPr>
      </w:pPr>
      <w:r w:rsidRPr="001437A0">
        <w:rPr>
          <w:rFonts w:ascii="Times" w:eastAsia="Times" w:hAnsi="Times" w:cs="Times"/>
          <w:b/>
          <w:sz w:val="24"/>
          <w:szCs w:val="24"/>
        </w:rPr>
        <w:lastRenderedPageBreak/>
        <w:t>Abstract</w:t>
      </w:r>
    </w:p>
    <w:p w14:paraId="7B4C597A" w14:textId="77777777" w:rsidR="00C44C12" w:rsidRPr="001437A0" w:rsidRDefault="00EC4604">
      <w:pPr>
        <w:widowControl w:val="0"/>
        <w:spacing w:line="360" w:lineRule="auto"/>
        <w:rPr>
          <w:rFonts w:ascii="Times" w:eastAsia="Times" w:hAnsi="Times" w:cs="Times"/>
          <w:sz w:val="24"/>
          <w:szCs w:val="24"/>
        </w:rPr>
      </w:pPr>
      <w:r w:rsidRPr="001437A0">
        <w:rPr>
          <w:rFonts w:ascii="Times" w:eastAsia="Times" w:hAnsi="Times" w:cs="Times"/>
          <w:i/>
          <w:sz w:val="24"/>
          <w:szCs w:val="24"/>
        </w:rPr>
        <w:t>Aims</w:t>
      </w:r>
      <w:r w:rsidRPr="001437A0">
        <w:rPr>
          <w:rFonts w:ascii="Times" w:eastAsia="Times" w:hAnsi="Times" w:cs="Times"/>
          <w:sz w:val="24"/>
          <w:szCs w:val="24"/>
        </w:rPr>
        <w:t>: It is unclear how economic factors impact on the epidemiology of infectious</w:t>
      </w:r>
    </w:p>
    <w:p w14:paraId="3B11973B" w14:textId="77777777" w:rsidR="00C44C12" w:rsidRPr="001437A0" w:rsidRDefault="00EC4604">
      <w:pPr>
        <w:widowControl w:val="0"/>
        <w:spacing w:line="360" w:lineRule="auto"/>
        <w:rPr>
          <w:rFonts w:ascii="Times" w:eastAsia="Times" w:hAnsi="Times" w:cs="Times"/>
          <w:sz w:val="24"/>
          <w:szCs w:val="24"/>
        </w:rPr>
      </w:pPr>
      <w:r w:rsidRPr="001437A0">
        <w:rPr>
          <w:rFonts w:ascii="Times" w:eastAsia="Times" w:hAnsi="Times" w:cs="Times"/>
          <w:sz w:val="24"/>
          <w:szCs w:val="24"/>
        </w:rPr>
        <w:t>disease. We evaluated the relationship between incidence of selected infectious diseases and</w:t>
      </w:r>
    </w:p>
    <w:p w14:paraId="2DD74A24" w14:textId="3377DFE6" w:rsidR="00C44C12" w:rsidRPr="001437A0" w:rsidRDefault="00EC4604">
      <w:pPr>
        <w:widowControl w:val="0"/>
        <w:spacing w:line="360" w:lineRule="auto"/>
        <w:rPr>
          <w:rFonts w:ascii="Times" w:eastAsia="Times" w:hAnsi="Times" w:cs="Times"/>
          <w:sz w:val="24"/>
          <w:szCs w:val="24"/>
        </w:rPr>
      </w:pPr>
      <w:r w:rsidRPr="001437A0">
        <w:rPr>
          <w:rFonts w:ascii="Times" w:eastAsia="Times" w:hAnsi="Times" w:cs="Times"/>
          <w:sz w:val="24"/>
          <w:szCs w:val="24"/>
        </w:rPr>
        <w:t xml:space="preserve">economic factors including </w:t>
      </w:r>
      <w:r w:rsidR="006717D9" w:rsidRPr="001437A0">
        <w:rPr>
          <w:rFonts w:ascii="Times" w:eastAsia="Times" w:hAnsi="Times" w:cs="Times"/>
          <w:sz w:val="24"/>
          <w:szCs w:val="24"/>
        </w:rPr>
        <w:t xml:space="preserve">economic downturn </w:t>
      </w:r>
      <w:r w:rsidRPr="001437A0">
        <w:rPr>
          <w:rFonts w:ascii="Times" w:eastAsia="Times" w:hAnsi="Times" w:cs="Times"/>
          <w:sz w:val="24"/>
          <w:szCs w:val="24"/>
        </w:rPr>
        <w:t>in 13 European countries between 1970 and 2010.</w:t>
      </w:r>
      <w:r w:rsidR="006717D9" w:rsidRPr="001437A0">
        <w:rPr>
          <w:rFonts w:ascii="Times" w:eastAsia="Times" w:hAnsi="Times" w:cs="Times"/>
          <w:sz w:val="24"/>
          <w:szCs w:val="24"/>
        </w:rPr>
        <w:t xml:space="preserve">  </w:t>
      </w:r>
      <w:r w:rsidRPr="001437A0">
        <w:rPr>
          <w:rFonts w:ascii="Times" w:eastAsia="Times" w:hAnsi="Times" w:cs="Times"/>
          <w:i/>
          <w:sz w:val="24"/>
          <w:szCs w:val="24"/>
        </w:rPr>
        <w:t>Methods</w:t>
      </w:r>
      <w:r w:rsidRPr="001437A0">
        <w:rPr>
          <w:rFonts w:ascii="Times" w:eastAsia="Times" w:hAnsi="Times" w:cs="Times"/>
          <w:sz w:val="24"/>
          <w:szCs w:val="24"/>
        </w:rPr>
        <w:t>: Data were obtained from national communicable disease surveillance centres.</w:t>
      </w:r>
    </w:p>
    <w:p w14:paraId="37441814" w14:textId="77777777" w:rsidR="00C44C12" w:rsidRPr="001437A0" w:rsidRDefault="00EC4604">
      <w:pPr>
        <w:widowControl w:val="0"/>
        <w:spacing w:line="360" w:lineRule="auto"/>
        <w:rPr>
          <w:rFonts w:ascii="Times" w:eastAsia="Times" w:hAnsi="Times" w:cs="Times"/>
          <w:sz w:val="24"/>
          <w:szCs w:val="24"/>
        </w:rPr>
      </w:pPr>
      <w:r w:rsidRPr="001437A0">
        <w:rPr>
          <w:rFonts w:ascii="Times" w:eastAsia="Times" w:hAnsi="Times" w:cs="Times"/>
          <w:sz w:val="24"/>
          <w:szCs w:val="24"/>
        </w:rPr>
        <w:t>Negative binomial forms of Generalised Additive and Generalised Linear Models (GAM and</w:t>
      </w:r>
    </w:p>
    <w:p w14:paraId="4A5C784E" w14:textId="77777777" w:rsidR="00C44C12" w:rsidRPr="001437A0" w:rsidRDefault="00EC4604">
      <w:pPr>
        <w:widowControl w:val="0"/>
        <w:spacing w:line="360" w:lineRule="auto"/>
        <w:rPr>
          <w:rFonts w:ascii="Times" w:eastAsia="Times" w:hAnsi="Times" w:cs="Times"/>
          <w:sz w:val="24"/>
          <w:szCs w:val="24"/>
        </w:rPr>
      </w:pPr>
      <w:r w:rsidRPr="001437A0">
        <w:rPr>
          <w:rFonts w:ascii="Times" w:eastAsia="Times" w:hAnsi="Times" w:cs="Times"/>
          <w:sz w:val="24"/>
          <w:szCs w:val="24"/>
        </w:rPr>
        <w:t>GLM) were tested to see which best reflected transmission dynamics of: diphtheria, pertussis,</w:t>
      </w:r>
      <w:r w:rsidRPr="001437A0">
        <w:rPr>
          <w:sz w:val="24"/>
          <w:szCs w:val="24"/>
        </w:rPr>
        <w:t xml:space="preserve"> </w:t>
      </w:r>
      <w:r w:rsidRPr="001437A0">
        <w:rPr>
          <w:rFonts w:ascii="Times" w:eastAsia="Times" w:hAnsi="Times" w:cs="Times"/>
          <w:sz w:val="24"/>
          <w:szCs w:val="24"/>
        </w:rPr>
        <w:t>measles, meningococcal disease, hepatitis B, gonorrhoea, syphilis, hepatitis A and salmonella.</w:t>
      </w:r>
    </w:p>
    <w:p w14:paraId="58801549" w14:textId="77777777" w:rsidR="00C44C12" w:rsidRPr="001437A0" w:rsidRDefault="00EC4604">
      <w:pPr>
        <w:widowControl w:val="0"/>
        <w:spacing w:line="360" w:lineRule="auto"/>
        <w:rPr>
          <w:rFonts w:ascii="Times" w:eastAsia="Times" w:hAnsi="Times" w:cs="Times"/>
          <w:sz w:val="24"/>
          <w:szCs w:val="24"/>
        </w:rPr>
      </w:pPr>
      <w:r w:rsidRPr="001437A0">
        <w:rPr>
          <w:rFonts w:ascii="Times" w:eastAsia="Times" w:hAnsi="Times" w:cs="Times"/>
          <w:sz w:val="24"/>
          <w:szCs w:val="24"/>
        </w:rPr>
        <w:t>Economic indicators were gross domestic product per capita (GDPpc), unemployment rates,</w:t>
      </w:r>
    </w:p>
    <w:p w14:paraId="0EBF9CF9" w14:textId="6BC0F127" w:rsidR="00C44C12" w:rsidRPr="001437A0" w:rsidRDefault="00EC4604">
      <w:pPr>
        <w:widowControl w:val="0"/>
        <w:spacing w:line="360" w:lineRule="auto"/>
        <w:rPr>
          <w:rFonts w:ascii="Times" w:eastAsia="Times" w:hAnsi="Times" w:cs="Times"/>
          <w:sz w:val="24"/>
          <w:szCs w:val="24"/>
        </w:rPr>
      </w:pPr>
      <w:r w:rsidRPr="001437A0">
        <w:rPr>
          <w:rFonts w:ascii="Times" w:eastAsia="Times" w:hAnsi="Times" w:cs="Times"/>
          <w:sz w:val="24"/>
          <w:szCs w:val="24"/>
        </w:rPr>
        <w:t xml:space="preserve">and </w:t>
      </w:r>
      <w:r w:rsidR="006717D9" w:rsidRPr="001437A0">
        <w:rPr>
          <w:rFonts w:ascii="Times" w:eastAsia="Times" w:hAnsi="Times" w:cs="Times"/>
          <w:sz w:val="24"/>
          <w:szCs w:val="24"/>
        </w:rPr>
        <w:t>(economic) downturn</w:t>
      </w:r>
      <w:r w:rsidRPr="001437A0">
        <w:rPr>
          <w:rFonts w:ascii="Times" w:eastAsia="Times" w:hAnsi="Times" w:cs="Times"/>
          <w:sz w:val="24"/>
          <w:szCs w:val="24"/>
        </w:rPr>
        <w:t>.</w:t>
      </w:r>
      <w:r w:rsidR="00136789" w:rsidRPr="001437A0">
        <w:rPr>
          <w:rFonts w:ascii="Times" w:eastAsia="Times" w:hAnsi="Times" w:cs="Times"/>
          <w:sz w:val="24"/>
          <w:szCs w:val="24"/>
        </w:rPr>
        <w:t xml:space="preserve">  </w:t>
      </w:r>
      <w:r w:rsidRPr="001437A0">
        <w:rPr>
          <w:rFonts w:ascii="Times" w:eastAsia="Times" w:hAnsi="Times" w:cs="Times"/>
          <w:i/>
          <w:sz w:val="24"/>
          <w:szCs w:val="24"/>
        </w:rPr>
        <w:t>Results</w:t>
      </w:r>
      <w:r w:rsidRPr="001437A0">
        <w:rPr>
          <w:rFonts w:ascii="Times" w:eastAsia="Times" w:hAnsi="Times" w:cs="Times"/>
          <w:sz w:val="24"/>
          <w:szCs w:val="24"/>
        </w:rPr>
        <w:t>: GAM models produced the best goodness of fit results. The relationship between</w:t>
      </w:r>
      <w:r w:rsidR="00136789" w:rsidRPr="001437A0">
        <w:rPr>
          <w:rFonts w:ascii="Times" w:eastAsia="Times" w:hAnsi="Times" w:cs="Times"/>
          <w:sz w:val="24"/>
          <w:szCs w:val="24"/>
        </w:rPr>
        <w:t xml:space="preserve"> </w:t>
      </w:r>
      <w:r w:rsidRPr="001437A0">
        <w:rPr>
          <w:rFonts w:ascii="Times" w:eastAsia="Times" w:hAnsi="Times" w:cs="Times"/>
          <w:sz w:val="24"/>
          <w:szCs w:val="24"/>
        </w:rPr>
        <w:t xml:space="preserve">GDPpc and disease incidence was often nonlinear. Strength and directions of association between population age, tertiary education levels, GDPpc and unemployment were disease dependent. Overdispersion for almost all diseases validated the assumption of a negative binomial relationship. </w:t>
      </w:r>
      <w:r w:rsidR="006717D9" w:rsidRPr="001437A0">
        <w:rPr>
          <w:rFonts w:ascii="Times" w:eastAsia="Times" w:hAnsi="Times" w:cs="Times"/>
          <w:sz w:val="24"/>
          <w:szCs w:val="24"/>
        </w:rPr>
        <w:t xml:space="preserve">Downturns were </w:t>
      </w:r>
      <w:r w:rsidRPr="001437A0">
        <w:rPr>
          <w:rFonts w:ascii="Times" w:eastAsia="Times" w:hAnsi="Times" w:cs="Times"/>
          <w:sz w:val="24"/>
          <w:szCs w:val="24"/>
        </w:rPr>
        <w:t>not independently linked to disease incidence.</w:t>
      </w:r>
    </w:p>
    <w:p w14:paraId="67F5B0C1" w14:textId="0990C2C5" w:rsidR="00C44C12" w:rsidRPr="001437A0" w:rsidRDefault="00EC4604">
      <w:pPr>
        <w:widowControl w:val="0"/>
        <w:spacing w:line="360" w:lineRule="auto"/>
        <w:rPr>
          <w:rFonts w:ascii="Times" w:eastAsia="Times" w:hAnsi="Times" w:cs="Times"/>
          <w:b/>
          <w:sz w:val="24"/>
          <w:szCs w:val="24"/>
        </w:rPr>
      </w:pPr>
      <w:r w:rsidRPr="001437A0">
        <w:rPr>
          <w:rFonts w:ascii="Times" w:eastAsia="Times" w:hAnsi="Times" w:cs="Times"/>
          <w:b/>
          <w:i/>
          <w:sz w:val="24"/>
          <w:szCs w:val="24"/>
        </w:rPr>
        <w:t>Conclusions</w:t>
      </w:r>
      <w:r w:rsidRPr="001437A0">
        <w:rPr>
          <w:rFonts w:ascii="Times" w:eastAsia="Times" w:hAnsi="Times" w:cs="Times"/>
          <w:b/>
          <w:sz w:val="24"/>
          <w:szCs w:val="24"/>
        </w:rPr>
        <w:t xml:space="preserve">: Social and economic factors can be correlated with many infections. However, the trend is not always in the same direction and these associations are often non-linear.  </w:t>
      </w:r>
      <w:r w:rsidR="006717D9" w:rsidRPr="001437A0">
        <w:rPr>
          <w:rFonts w:ascii="Times" w:eastAsia="Times" w:hAnsi="Times" w:cs="Times"/>
          <w:b/>
          <w:sz w:val="24"/>
          <w:szCs w:val="24"/>
        </w:rPr>
        <w:t>Economic downturn</w:t>
      </w:r>
      <w:r w:rsidRPr="001437A0">
        <w:rPr>
          <w:rFonts w:ascii="Times" w:eastAsia="Times" w:hAnsi="Times" w:cs="Times"/>
          <w:b/>
          <w:sz w:val="24"/>
          <w:szCs w:val="24"/>
        </w:rPr>
        <w:t xml:space="preserve"> </w:t>
      </w:r>
      <w:r w:rsidR="006717D9" w:rsidRPr="001437A0">
        <w:rPr>
          <w:rFonts w:ascii="Times" w:eastAsia="Times" w:hAnsi="Times" w:cs="Times"/>
          <w:b/>
          <w:sz w:val="24"/>
          <w:szCs w:val="24"/>
        </w:rPr>
        <w:t xml:space="preserve">or recessions </w:t>
      </w:r>
      <w:r w:rsidRPr="001437A0">
        <w:rPr>
          <w:rFonts w:ascii="Times" w:eastAsia="Times" w:hAnsi="Times" w:cs="Times"/>
          <w:b/>
          <w:sz w:val="24"/>
          <w:szCs w:val="24"/>
        </w:rPr>
        <w:t>as indicator</w:t>
      </w:r>
      <w:r w:rsidR="006717D9" w:rsidRPr="001437A0">
        <w:rPr>
          <w:rFonts w:ascii="Times" w:eastAsia="Times" w:hAnsi="Times" w:cs="Times"/>
          <w:b/>
          <w:sz w:val="24"/>
          <w:szCs w:val="24"/>
        </w:rPr>
        <w:t>s</w:t>
      </w:r>
      <w:r w:rsidRPr="001437A0">
        <w:rPr>
          <w:rFonts w:ascii="Times" w:eastAsia="Times" w:hAnsi="Times" w:cs="Times"/>
          <w:b/>
          <w:sz w:val="24"/>
          <w:szCs w:val="24"/>
        </w:rPr>
        <w:t xml:space="preserve"> of increased disease risk may be better replaced by GDPpc or unemployment measures.</w:t>
      </w:r>
    </w:p>
    <w:p w14:paraId="578AD413" w14:textId="77777777" w:rsidR="00C44C12" w:rsidRPr="001437A0" w:rsidRDefault="00C44C12">
      <w:pPr>
        <w:widowControl w:val="0"/>
        <w:spacing w:after="100"/>
        <w:rPr>
          <w:rFonts w:ascii="Times" w:eastAsia="Times" w:hAnsi="Times" w:cs="Times"/>
        </w:rPr>
      </w:pPr>
    </w:p>
    <w:p w14:paraId="03F6AF54" w14:textId="77777777" w:rsidR="00C44C12" w:rsidRPr="001437A0" w:rsidRDefault="00EC4604">
      <w:pPr>
        <w:widowControl w:val="0"/>
        <w:spacing w:after="100"/>
        <w:rPr>
          <w:rFonts w:ascii="Times" w:eastAsia="Times" w:hAnsi="Times" w:cs="Times"/>
          <w:sz w:val="24"/>
          <w:szCs w:val="24"/>
        </w:rPr>
      </w:pPr>
      <w:r w:rsidRPr="001437A0">
        <w:rPr>
          <w:rFonts w:ascii="Times" w:eastAsia="Times" w:hAnsi="Times" w:cs="Times"/>
          <w:b/>
          <w:sz w:val="24"/>
          <w:szCs w:val="24"/>
        </w:rPr>
        <w:t>Keywords</w:t>
      </w:r>
      <w:r w:rsidRPr="001437A0">
        <w:rPr>
          <w:rFonts w:ascii="Times" w:eastAsia="Times" w:hAnsi="Times" w:cs="Times"/>
          <w:sz w:val="24"/>
          <w:szCs w:val="24"/>
        </w:rPr>
        <w:t>: Gonorrhoea; Hepatitis B; Measles; meningococcal disease; Pertussis; Salmonella</w:t>
      </w:r>
    </w:p>
    <w:p w14:paraId="29B0D580" w14:textId="3372CF56" w:rsidR="00C44C12" w:rsidRPr="001437A0" w:rsidRDefault="00C44C12">
      <w:pPr>
        <w:rPr>
          <w:rFonts w:ascii="Times" w:eastAsia="Times" w:hAnsi="Times" w:cs="Times"/>
          <w:b/>
          <w:sz w:val="28"/>
          <w:szCs w:val="28"/>
        </w:rPr>
      </w:pPr>
    </w:p>
    <w:p w14:paraId="5688E8E3" w14:textId="696C36EF" w:rsidR="00FF19FA" w:rsidRPr="001437A0" w:rsidRDefault="00FF19FA">
      <w:pPr>
        <w:rPr>
          <w:rFonts w:ascii="Times" w:eastAsia="Times" w:hAnsi="Times" w:cs="Times"/>
          <w:sz w:val="28"/>
          <w:szCs w:val="28"/>
        </w:rPr>
      </w:pPr>
      <w:r w:rsidRPr="001437A0">
        <w:rPr>
          <w:rFonts w:ascii="Times" w:eastAsia="Times" w:hAnsi="Times" w:cs="Times"/>
          <w:sz w:val="28"/>
          <w:szCs w:val="28"/>
        </w:rPr>
        <w:t>WORD COUNT = 3600</w:t>
      </w:r>
    </w:p>
    <w:p w14:paraId="7FFB5AE0" w14:textId="3BF09AFD" w:rsidR="00C44C12" w:rsidRPr="001437A0" w:rsidRDefault="00136789">
      <w:pPr>
        <w:pageBreakBefore/>
        <w:widowControl w:val="0"/>
        <w:spacing w:after="100" w:line="480" w:lineRule="auto"/>
        <w:rPr>
          <w:rFonts w:ascii="Times" w:eastAsia="Times" w:hAnsi="Times" w:cs="Times"/>
          <w:b/>
          <w:sz w:val="28"/>
          <w:szCs w:val="28"/>
        </w:rPr>
      </w:pPr>
      <w:r w:rsidRPr="001437A0">
        <w:rPr>
          <w:rFonts w:ascii="Times" w:eastAsia="Times" w:hAnsi="Times" w:cs="Times"/>
          <w:b/>
          <w:sz w:val="28"/>
          <w:szCs w:val="28"/>
        </w:rPr>
        <w:lastRenderedPageBreak/>
        <w:t>Background</w:t>
      </w:r>
    </w:p>
    <w:p w14:paraId="68DA393C" w14:textId="77777777" w:rsidR="00C44C12" w:rsidRPr="001437A0" w:rsidRDefault="00EC4604">
      <w:pPr>
        <w:widowControl w:val="0"/>
        <w:spacing w:after="100" w:line="480" w:lineRule="auto"/>
        <w:ind w:firstLine="720"/>
        <w:rPr>
          <w:rFonts w:ascii="Times" w:eastAsia="Times" w:hAnsi="Times" w:cs="Times"/>
          <w:sz w:val="24"/>
          <w:szCs w:val="24"/>
        </w:rPr>
      </w:pPr>
      <w:r w:rsidRPr="001437A0">
        <w:rPr>
          <w:rFonts w:ascii="Times" w:eastAsia="Times" w:hAnsi="Times" w:cs="Times"/>
          <w:sz w:val="24"/>
          <w:szCs w:val="24"/>
        </w:rPr>
        <w:t>Lessons from historical literature and research suggest that the impacts of an economic downturn can be far reaching [1]. These include: shifts in trends in health risk, such as immunisation levels and utilisation of health services; differential impact on vulnerable population groups; and shifts in demand for health services from private sector to public sector [2].</w:t>
      </w:r>
    </w:p>
    <w:p w14:paraId="16D2A85D" w14:textId="710168FA" w:rsidR="00C44C12" w:rsidRPr="001437A0" w:rsidRDefault="00EC4604">
      <w:pPr>
        <w:widowControl w:val="0"/>
        <w:spacing w:after="100" w:line="480" w:lineRule="auto"/>
        <w:ind w:firstLine="720"/>
        <w:rPr>
          <w:rFonts w:ascii="Times" w:eastAsia="Times" w:hAnsi="Times" w:cs="Times"/>
          <w:sz w:val="24"/>
          <w:szCs w:val="24"/>
        </w:rPr>
      </w:pPr>
      <w:r w:rsidRPr="001437A0">
        <w:rPr>
          <w:rFonts w:ascii="Times" w:eastAsia="Times" w:hAnsi="Times" w:cs="Times"/>
          <w:sz w:val="24"/>
          <w:szCs w:val="24"/>
        </w:rPr>
        <w:t>In high-income countries such as most of Europe, successes in infectious disease prevention and control have been high. However, 9% of the disease burden in Europe in Disability Adjusted Life Years (DALYs) is still attributable to infectious diseases [3]. The real-world impacts from financial crisis on infectious disease prevention and control in modern European conditions are unclear [4,5]. It is clear that austerity budgets often lead to reduced service provision. For instance, diminished screening, treatment and case management services were documented over the period 2008-2009 for American services in sexual health [6].  A 2009-2010 survey among European infectious disease experts and policy-makers also found considerable concern about budget cuts specifically in relation to infectious</w:t>
      </w:r>
      <w:r w:rsidR="001437A0">
        <w:rPr>
          <w:rFonts w:ascii="Times" w:eastAsia="Times" w:hAnsi="Times" w:cs="Times"/>
          <w:sz w:val="24"/>
          <w:szCs w:val="24"/>
        </w:rPr>
        <w:t xml:space="preserve"> disease prevention services,</w:t>
      </w:r>
      <w:r w:rsidRPr="001437A0">
        <w:rPr>
          <w:rFonts w:ascii="Times" w:eastAsia="Times" w:hAnsi="Times" w:cs="Times"/>
          <w:sz w:val="24"/>
          <w:szCs w:val="24"/>
        </w:rPr>
        <w:t xml:space="preserve"> in particular those programmes targeted at vulnerable subgroups such as drug abusers and sex workers [7].</w:t>
      </w:r>
    </w:p>
    <w:p w14:paraId="2A91AB0A" w14:textId="1CFBDA75" w:rsidR="00C44C12" w:rsidRPr="001437A0" w:rsidRDefault="00EC4604">
      <w:pPr>
        <w:widowControl w:val="0"/>
        <w:spacing w:after="100" w:line="480" w:lineRule="auto"/>
        <w:ind w:firstLine="720"/>
        <w:rPr>
          <w:rFonts w:ascii="Times" w:eastAsia="Times" w:hAnsi="Times" w:cs="Times"/>
          <w:sz w:val="24"/>
          <w:szCs w:val="24"/>
        </w:rPr>
      </w:pPr>
      <w:r w:rsidRPr="001437A0">
        <w:rPr>
          <w:rFonts w:ascii="Times" w:eastAsia="Times" w:hAnsi="Times" w:cs="Times"/>
          <w:sz w:val="24"/>
          <w:szCs w:val="24"/>
        </w:rPr>
        <w:t>There is much literature evaluating the relationships between health outcomes and economic status. Concerns that infection control measures would specifically be reduced because of austerity budgets have been voiced [4</w:t>
      </w:r>
      <w:r w:rsidRPr="00B36F8F">
        <w:rPr>
          <w:rFonts w:ascii="Times" w:eastAsia="Times" w:hAnsi="Times" w:cs="Times"/>
          <w:sz w:val="24"/>
          <w:szCs w:val="24"/>
          <w:highlight w:val="yellow"/>
        </w:rPr>
        <w:t>].  Generally</w:t>
      </w:r>
      <w:r w:rsidRPr="001437A0">
        <w:rPr>
          <w:rFonts w:ascii="Times" w:eastAsia="Times" w:hAnsi="Times" w:cs="Times"/>
          <w:sz w:val="24"/>
          <w:szCs w:val="24"/>
        </w:rPr>
        <w:t xml:space="preserve">, incidence of communicable diseases in high income countries seems to have fallen in the last decade [5,8]. but some increases in observed communicable diseases were observed following the 2007/08 financial crisis, notably for influenza, </w:t>
      </w:r>
      <w:r w:rsidR="005C30F4">
        <w:rPr>
          <w:rFonts w:ascii="Times" w:eastAsia="Times" w:hAnsi="Times" w:cs="Times"/>
          <w:sz w:val="24"/>
          <w:szCs w:val="24"/>
        </w:rPr>
        <w:t xml:space="preserve">Chagas disease, </w:t>
      </w:r>
      <w:r w:rsidRPr="001437A0">
        <w:rPr>
          <w:rFonts w:ascii="Times" w:eastAsia="Times" w:hAnsi="Times" w:cs="Times"/>
          <w:sz w:val="24"/>
          <w:szCs w:val="24"/>
        </w:rPr>
        <w:t>West Nile virus, HIV and indigenous malaria [9,10</w:t>
      </w:r>
      <w:r w:rsidR="00AD6CA0">
        <w:rPr>
          <w:rFonts w:ascii="Times" w:eastAsia="Times" w:hAnsi="Times" w:cs="Times"/>
          <w:sz w:val="24"/>
          <w:szCs w:val="24"/>
        </w:rPr>
        <w:t>, 11</w:t>
      </w:r>
      <w:r w:rsidRPr="001437A0">
        <w:rPr>
          <w:rFonts w:ascii="Times" w:eastAsia="Times" w:hAnsi="Times" w:cs="Times"/>
          <w:sz w:val="24"/>
          <w:szCs w:val="24"/>
        </w:rPr>
        <w:t xml:space="preserve">]. </w:t>
      </w:r>
      <w:r w:rsidR="00933E13">
        <w:rPr>
          <w:rFonts w:ascii="Times" w:eastAsia="Times" w:hAnsi="Times" w:cs="Times"/>
          <w:sz w:val="24"/>
          <w:szCs w:val="24"/>
        </w:rPr>
        <w:t xml:space="preserve"> </w:t>
      </w:r>
      <w:r w:rsidR="001E720A" w:rsidRPr="004A0C29">
        <w:rPr>
          <w:rFonts w:ascii="Times" w:eastAsia="Times" w:hAnsi="Times" w:cs="Times"/>
          <w:sz w:val="24"/>
          <w:szCs w:val="24"/>
          <w:highlight w:val="yellow"/>
        </w:rPr>
        <w:t xml:space="preserve">Evidence </w:t>
      </w:r>
      <w:r w:rsidR="001E720A" w:rsidRPr="004A0C29">
        <w:rPr>
          <w:rFonts w:ascii="Times" w:eastAsia="Times" w:hAnsi="Times" w:cs="Times"/>
          <w:sz w:val="24"/>
          <w:szCs w:val="24"/>
          <w:highlight w:val="yellow"/>
        </w:rPr>
        <w:lastRenderedPageBreak/>
        <w:t>suggests that m</w:t>
      </w:r>
      <w:r w:rsidR="00933E13" w:rsidRPr="004A0C29">
        <w:rPr>
          <w:rFonts w:ascii="Times" w:eastAsia="Times" w:hAnsi="Times" w:cs="Times"/>
          <w:sz w:val="24"/>
          <w:szCs w:val="24"/>
          <w:highlight w:val="yellow"/>
        </w:rPr>
        <w:t xml:space="preserve">igrants and other vulnerable groups </w:t>
      </w:r>
      <w:r w:rsidR="00C14EE5" w:rsidRPr="004A0C29">
        <w:rPr>
          <w:rFonts w:ascii="Times" w:eastAsia="Times" w:hAnsi="Times" w:cs="Times"/>
          <w:sz w:val="24"/>
          <w:szCs w:val="24"/>
          <w:highlight w:val="yellow"/>
        </w:rPr>
        <w:t xml:space="preserve">in Europe </w:t>
      </w:r>
      <w:r w:rsidR="001E720A" w:rsidRPr="004A0C29">
        <w:rPr>
          <w:rFonts w:ascii="Times" w:eastAsia="Times" w:hAnsi="Times" w:cs="Times"/>
          <w:sz w:val="24"/>
          <w:szCs w:val="24"/>
          <w:highlight w:val="yellow"/>
        </w:rPr>
        <w:t xml:space="preserve">are </w:t>
      </w:r>
      <w:r w:rsidR="00933E13" w:rsidRPr="004A0C29">
        <w:rPr>
          <w:rFonts w:ascii="Times" w:eastAsia="Times" w:hAnsi="Times" w:cs="Times"/>
          <w:sz w:val="24"/>
          <w:szCs w:val="24"/>
          <w:highlight w:val="yellow"/>
        </w:rPr>
        <w:t xml:space="preserve">disproportionately likely to catch infectious diseases under austerity regimes.  </w:t>
      </w:r>
      <w:r w:rsidR="00136316" w:rsidRPr="004A0C29">
        <w:rPr>
          <w:rFonts w:ascii="Times" w:eastAsia="Times" w:hAnsi="Times" w:cs="Times"/>
          <w:sz w:val="24"/>
          <w:szCs w:val="24"/>
          <w:highlight w:val="yellow"/>
        </w:rPr>
        <w:t xml:space="preserve">This link seems to arise due to </w:t>
      </w:r>
      <w:r w:rsidR="00C14EE5" w:rsidRPr="004A0C29">
        <w:rPr>
          <w:rFonts w:ascii="Times" w:eastAsia="Times" w:hAnsi="Times" w:cs="Times"/>
          <w:sz w:val="24"/>
          <w:szCs w:val="24"/>
          <w:highlight w:val="yellow"/>
        </w:rPr>
        <w:t xml:space="preserve">reduction of benefits, </w:t>
      </w:r>
      <w:r w:rsidR="00136316" w:rsidRPr="004A0C29">
        <w:rPr>
          <w:rFonts w:ascii="Times" w:eastAsia="Times" w:hAnsi="Times" w:cs="Times"/>
          <w:sz w:val="24"/>
          <w:szCs w:val="24"/>
          <w:highlight w:val="yellow"/>
        </w:rPr>
        <w:t xml:space="preserve">less access to preventive medicine </w:t>
      </w:r>
      <w:r w:rsidR="00C14EE5" w:rsidRPr="004A0C29">
        <w:rPr>
          <w:rFonts w:ascii="Times" w:eastAsia="Times" w:hAnsi="Times" w:cs="Times"/>
          <w:sz w:val="24"/>
          <w:szCs w:val="24"/>
          <w:highlight w:val="yellow"/>
        </w:rPr>
        <w:t>and rising unemployment which disproportionately affects low income groups</w:t>
      </w:r>
      <w:r w:rsidR="00AD6CA0">
        <w:rPr>
          <w:rFonts w:ascii="Times" w:eastAsia="Times" w:hAnsi="Times" w:cs="Times"/>
          <w:sz w:val="24"/>
          <w:szCs w:val="24"/>
          <w:highlight w:val="yellow"/>
        </w:rPr>
        <w:t xml:space="preserve"> [12]</w:t>
      </w:r>
      <w:r w:rsidR="00C14EE5" w:rsidRPr="004A0C29">
        <w:rPr>
          <w:rFonts w:ascii="Times" w:eastAsia="Times" w:hAnsi="Times" w:cs="Times"/>
          <w:sz w:val="24"/>
          <w:szCs w:val="24"/>
          <w:highlight w:val="yellow"/>
        </w:rPr>
        <w:t xml:space="preserve">. </w:t>
      </w:r>
      <w:r w:rsidR="00C14EE5">
        <w:rPr>
          <w:rFonts w:ascii="Times" w:eastAsia="Times" w:hAnsi="Times" w:cs="Times"/>
          <w:sz w:val="24"/>
          <w:szCs w:val="24"/>
        </w:rPr>
        <w:t xml:space="preserve"> </w:t>
      </w:r>
      <w:r w:rsidRPr="001437A0">
        <w:rPr>
          <w:rFonts w:ascii="Times" w:eastAsia="Times" w:hAnsi="Times" w:cs="Times"/>
          <w:sz w:val="24"/>
          <w:szCs w:val="24"/>
        </w:rPr>
        <w:t>However, most studies to review incidence of poor health linked to the financial crisis have tended to dwell on chronic diseases (including impacts on mental health) and overall mortality rates, rather than communicable diseases [5,8,1</w:t>
      </w:r>
      <w:r w:rsidR="00AD6CA0">
        <w:rPr>
          <w:rFonts w:ascii="Times" w:eastAsia="Times" w:hAnsi="Times" w:cs="Times"/>
          <w:sz w:val="24"/>
          <w:szCs w:val="24"/>
        </w:rPr>
        <w:t>3</w:t>
      </w:r>
      <w:r w:rsidRPr="001437A0">
        <w:rPr>
          <w:rFonts w:ascii="Times" w:eastAsia="Times" w:hAnsi="Times" w:cs="Times"/>
          <w:sz w:val="24"/>
          <w:szCs w:val="24"/>
        </w:rPr>
        <w:t xml:space="preserve">]. </w:t>
      </w:r>
      <w:r w:rsidR="00933E13">
        <w:rPr>
          <w:rFonts w:ascii="Times" w:eastAsia="Times" w:hAnsi="Times" w:cs="Times"/>
          <w:sz w:val="24"/>
          <w:szCs w:val="24"/>
        </w:rPr>
        <w:t xml:space="preserve"> </w:t>
      </w:r>
      <w:r w:rsidRPr="001437A0">
        <w:rPr>
          <w:rFonts w:ascii="Times" w:eastAsia="Times" w:hAnsi="Times" w:cs="Times"/>
          <w:sz w:val="24"/>
          <w:szCs w:val="24"/>
        </w:rPr>
        <w:t>L</w:t>
      </w:r>
      <w:r w:rsidR="00C14EE5">
        <w:rPr>
          <w:rFonts w:ascii="Times" w:eastAsia="Times" w:hAnsi="Times" w:cs="Times"/>
          <w:sz w:val="24"/>
          <w:szCs w:val="24"/>
        </w:rPr>
        <w:t>imited</w:t>
      </w:r>
      <w:r w:rsidRPr="001437A0">
        <w:rPr>
          <w:rFonts w:ascii="Times" w:eastAsia="Times" w:hAnsi="Times" w:cs="Times"/>
          <w:sz w:val="24"/>
          <w:szCs w:val="24"/>
        </w:rPr>
        <w:t xml:space="preserve"> research on changes in infectious diseases is partly due the paucity of observed and comparable data across countries and regions and differences in models and indicators used [5,1</w:t>
      </w:r>
      <w:r w:rsidR="00AD6CA0">
        <w:rPr>
          <w:rFonts w:ascii="Times" w:eastAsia="Times" w:hAnsi="Times" w:cs="Times"/>
          <w:sz w:val="24"/>
          <w:szCs w:val="24"/>
        </w:rPr>
        <w:t>4</w:t>
      </w:r>
      <w:r w:rsidRPr="001437A0">
        <w:rPr>
          <w:rFonts w:ascii="Times" w:eastAsia="Times" w:hAnsi="Times" w:cs="Times"/>
          <w:sz w:val="24"/>
          <w:szCs w:val="24"/>
        </w:rPr>
        <w:t>].</w:t>
      </w:r>
    </w:p>
    <w:p w14:paraId="315B5B67" w14:textId="32A6A1B1" w:rsidR="00C44C12" w:rsidRPr="001437A0" w:rsidRDefault="00EC4604">
      <w:pPr>
        <w:widowControl w:val="0"/>
        <w:spacing w:after="100" w:line="480" w:lineRule="auto"/>
        <w:ind w:firstLine="720"/>
        <w:rPr>
          <w:rFonts w:ascii="Times" w:eastAsia="Times" w:hAnsi="Times" w:cs="Times"/>
          <w:sz w:val="24"/>
          <w:szCs w:val="24"/>
        </w:rPr>
      </w:pPr>
      <w:r w:rsidRPr="001437A0">
        <w:rPr>
          <w:rFonts w:ascii="Times" w:eastAsia="Times" w:hAnsi="Times" w:cs="Times"/>
          <w:sz w:val="24"/>
          <w:szCs w:val="24"/>
        </w:rPr>
        <w:t xml:space="preserve">The analysis in this study seeks to improve understanding of the relationship between macroeconomic factors and infectious disease incidence through a quantitative assessment across 13 </w:t>
      </w:r>
      <w:r w:rsidR="006A2AFF" w:rsidRPr="001437A0">
        <w:rPr>
          <w:rFonts w:ascii="Times" w:eastAsia="Times" w:hAnsi="Times" w:cs="Times"/>
          <w:sz w:val="24"/>
          <w:szCs w:val="24"/>
        </w:rPr>
        <w:t xml:space="preserve">European </w:t>
      </w:r>
      <w:r w:rsidRPr="001437A0">
        <w:rPr>
          <w:rFonts w:ascii="Times" w:eastAsia="Times" w:hAnsi="Times" w:cs="Times"/>
          <w:sz w:val="24"/>
          <w:szCs w:val="24"/>
        </w:rPr>
        <w:t>countries. Such an understanding is valuable, as it would provide guidance on the future impact of macroeconomic downturns for the spread of infectious diseases. The ensuing appropriate and effective policy responses and strategies would not only mitigate potential negative health impact, but also maximise the efficiency of health systems during periods of macroeconomic downturn.</w:t>
      </w:r>
    </w:p>
    <w:p w14:paraId="18CE3DCF" w14:textId="77777777" w:rsidR="00C44C12" w:rsidRPr="001437A0" w:rsidRDefault="00C44C12">
      <w:pPr>
        <w:widowControl w:val="0"/>
        <w:spacing w:after="100" w:line="480" w:lineRule="auto"/>
        <w:rPr>
          <w:rFonts w:ascii="Times" w:eastAsia="Times" w:hAnsi="Times" w:cs="Times"/>
          <w:b/>
          <w:sz w:val="28"/>
          <w:szCs w:val="28"/>
        </w:rPr>
      </w:pPr>
    </w:p>
    <w:p w14:paraId="3B25FB4D" w14:textId="77777777" w:rsidR="00C44C12" w:rsidRPr="001437A0" w:rsidRDefault="00EC4604">
      <w:pPr>
        <w:widowControl w:val="0"/>
        <w:spacing w:after="100" w:line="480" w:lineRule="auto"/>
        <w:rPr>
          <w:rFonts w:ascii="Times" w:eastAsia="Times" w:hAnsi="Times" w:cs="Times"/>
          <w:b/>
          <w:sz w:val="28"/>
          <w:szCs w:val="28"/>
        </w:rPr>
      </w:pPr>
      <w:r w:rsidRPr="001437A0">
        <w:rPr>
          <w:rFonts w:ascii="Times" w:eastAsia="Times" w:hAnsi="Times" w:cs="Times"/>
          <w:b/>
          <w:sz w:val="28"/>
          <w:szCs w:val="28"/>
        </w:rPr>
        <w:t>Methods</w:t>
      </w:r>
    </w:p>
    <w:p w14:paraId="5DDD4761" w14:textId="77777777" w:rsidR="008A54A9" w:rsidRPr="001437A0" w:rsidRDefault="00EC4604" w:rsidP="00136789">
      <w:pPr>
        <w:widowControl w:val="0"/>
        <w:spacing w:after="100" w:line="480" w:lineRule="auto"/>
        <w:rPr>
          <w:rFonts w:ascii="Times" w:eastAsia="Times" w:hAnsi="Times" w:cs="Times"/>
          <w:i/>
          <w:sz w:val="28"/>
          <w:szCs w:val="28"/>
        </w:rPr>
      </w:pPr>
      <w:r w:rsidRPr="001437A0">
        <w:rPr>
          <w:rFonts w:ascii="Times" w:eastAsia="Times" w:hAnsi="Times" w:cs="Times"/>
          <w:i/>
          <w:sz w:val="28"/>
          <w:szCs w:val="28"/>
        </w:rPr>
        <w:t>Epidemiological data</w:t>
      </w:r>
      <w:r w:rsidR="00136789" w:rsidRPr="001437A0">
        <w:rPr>
          <w:rFonts w:ascii="Times" w:eastAsia="Times" w:hAnsi="Times" w:cs="Times"/>
          <w:i/>
          <w:sz w:val="28"/>
          <w:szCs w:val="28"/>
        </w:rPr>
        <w:t xml:space="preserve">  </w:t>
      </w:r>
    </w:p>
    <w:p w14:paraId="5153ED50" w14:textId="36C27A5E" w:rsidR="00C44C12" w:rsidRPr="001437A0" w:rsidRDefault="00EC4604" w:rsidP="00136789">
      <w:pPr>
        <w:widowControl w:val="0"/>
        <w:spacing w:after="100" w:line="480" w:lineRule="auto"/>
        <w:rPr>
          <w:rFonts w:ascii="Times" w:eastAsia="Times" w:hAnsi="Times" w:cs="Times"/>
          <w:sz w:val="24"/>
          <w:szCs w:val="24"/>
        </w:rPr>
      </w:pPr>
      <w:r w:rsidRPr="001437A0">
        <w:rPr>
          <w:rFonts w:ascii="Times" w:eastAsia="Times" w:hAnsi="Times" w:cs="Times"/>
          <w:sz w:val="24"/>
          <w:szCs w:val="24"/>
        </w:rPr>
        <w:t xml:space="preserve">We approached all national infectious diseases surveillance centres within the European Union for access to their infectious disease surveillance data from the years 1970 onwards. Some data were already available in the public domain, and some were generated specifically for the researchers.  In choosing which diseases to study we wanted to ensure that we had representative </w:t>
      </w:r>
      <w:r w:rsidRPr="001437A0">
        <w:rPr>
          <w:rFonts w:ascii="Times" w:eastAsia="Times" w:hAnsi="Times" w:cs="Times"/>
          <w:sz w:val="24"/>
          <w:szCs w:val="24"/>
        </w:rPr>
        <w:lastRenderedPageBreak/>
        <w:t>selections of vaccine preventable diseases, infections spread by sexual contact and also food-borne and person-to-person spread enteric infections.  In addition, we were only interested</w:t>
      </w:r>
    </w:p>
    <w:p w14:paraId="1BC3F154" w14:textId="77777777" w:rsidR="00C44C12" w:rsidRPr="001437A0" w:rsidRDefault="00EC4604">
      <w:pPr>
        <w:widowControl w:val="0"/>
        <w:spacing w:after="100" w:line="480" w:lineRule="auto"/>
        <w:rPr>
          <w:rFonts w:ascii="Times" w:eastAsia="Times" w:hAnsi="Times" w:cs="Times"/>
          <w:sz w:val="24"/>
          <w:szCs w:val="24"/>
        </w:rPr>
      </w:pPr>
      <w:r w:rsidRPr="001437A0">
        <w:rPr>
          <w:rFonts w:ascii="Times" w:eastAsia="Times" w:hAnsi="Times" w:cs="Times"/>
          <w:sz w:val="24"/>
          <w:szCs w:val="24"/>
        </w:rPr>
        <w:t>in infections that were likely to be included in most national disease surveillance systems over most of the study period.  We excluded diseases based on these criteria:</w:t>
      </w:r>
    </w:p>
    <w:p w14:paraId="470DE022" w14:textId="77777777" w:rsidR="00C44C12" w:rsidRPr="001437A0" w:rsidRDefault="00EC4604">
      <w:pPr>
        <w:widowControl w:val="0"/>
        <w:spacing w:after="100" w:line="480" w:lineRule="auto"/>
        <w:rPr>
          <w:rFonts w:ascii="Times" w:eastAsia="Times" w:hAnsi="Times" w:cs="Times"/>
          <w:sz w:val="24"/>
          <w:szCs w:val="24"/>
        </w:rPr>
      </w:pPr>
      <w:r w:rsidRPr="001437A0">
        <w:rPr>
          <w:rFonts w:ascii="Times" w:eastAsia="Times" w:hAnsi="Times" w:cs="Times"/>
          <w:sz w:val="24"/>
          <w:szCs w:val="24"/>
        </w:rPr>
        <w:t>• Diseases where widespread use of effective diagnostic methods was only recent or was slow to be adopted across Europe (such as Hepatitis C, Chlamydia, Cryptosporidiosis and Campylobacter).</w:t>
      </w:r>
    </w:p>
    <w:p w14:paraId="7A5C502A" w14:textId="77777777" w:rsidR="00C44C12" w:rsidRPr="001437A0" w:rsidRDefault="00EC4604">
      <w:pPr>
        <w:widowControl w:val="0"/>
        <w:spacing w:after="100" w:line="480" w:lineRule="auto"/>
        <w:rPr>
          <w:rFonts w:ascii="Times" w:eastAsia="Times" w:hAnsi="Times" w:cs="Times"/>
          <w:sz w:val="24"/>
          <w:szCs w:val="24"/>
        </w:rPr>
      </w:pPr>
      <w:r w:rsidRPr="001437A0">
        <w:rPr>
          <w:rFonts w:ascii="Times" w:eastAsia="Times" w:hAnsi="Times" w:cs="Times"/>
          <w:sz w:val="24"/>
          <w:szCs w:val="24"/>
        </w:rPr>
        <w:t>• Notifiable diseases where the recent incidence in most countries was very low/non-existent (such as cholera).</w:t>
      </w:r>
    </w:p>
    <w:p w14:paraId="427C56F7" w14:textId="77777777" w:rsidR="00C44C12" w:rsidRPr="001437A0" w:rsidRDefault="00EC4604">
      <w:pPr>
        <w:widowControl w:val="0"/>
        <w:spacing w:after="100" w:line="480" w:lineRule="auto"/>
        <w:rPr>
          <w:rFonts w:ascii="Times" w:eastAsia="Times" w:hAnsi="Times" w:cs="Times"/>
          <w:sz w:val="24"/>
          <w:szCs w:val="24"/>
        </w:rPr>
      </w:pPr>
      <w:r w:rsidRPr="001437A0">
        <w:rPr>
          <w:rFonts w:ascii="Times" w:eastAsia="Times" w:hAnsi="Times" w:cs="Times"/>
          <w:sz w:val="24"/>
          <w:szCs w:val="24"/>
        </w:rPr>
        <w:t>• Infectious diseases where diagnosis is most often delayed (such as HIV).</w:t>
      </w:r>
    </w:p>
    <w:p w14:paraId="37211760" w14:textId="77777777" w:rsidR="00C44C12" w:rsidRPr="001437A0" w:rsidRDefault="00EC4604">
      <w:pPr>
        <w:widowControl w:val="0"/>
        <w:spacing w:after="100" w:line="480" w:lineRule="auto"/>
        <w:rPr>
          <w:rFonts w:ascii="Times" w:eastAsia="Times" w:hAnsi="Times" w:cs="Times"/>
          <w:sz w:val="24"/>
          <w:szCs w:val="24"/>
        </w:rPr>
      </w:pPr>
      <w:r w:rsidRPr="001437A0">
        <w:rPr>
          <w:rFonts w:ascii="Times" w:eastAsia="Times" w:hAnsi="Times" w:cs="Times"/>
          <w:sz w:val="24"/>
          <w:szCs w:val="24"/>
        </w:rPr>
        <w:t>• Diseases with substantial year on year variation because of pathogen specific factors (i.e. influenza).</w:t>
      </w:r>
    </w:p>
    <w:p w14:paraId="0B8A88F5" w14:textId="77777777" w:rsidR="00C44C12" w:rsidRPr="001437A0" w:rsidRDefault="00EC4604">
      <w:pPr>
        <w:widowControl w:val="0"/>
        <w:spacing w:after="100" w:line="480" w:lineRule="auto"/>
        <w:rPr>
          <w:rFonts w:ascii="Times" w:eastAsia="Times" w:hAnsi="Times" w:cs="Times"/>
          <w:sz w:val="24"/>
          <w:szCs w:val="24"/>
        </w:rPr>
      </w:pPr>
      <w:r w:rsidRPr="001437A0">
        <w:rPr>
          <w:rFonts w:ascii="Times" w:eastAsia="Times" w:hAnsi="Times" w:cs="Times"/>
          <w:sz w:val="24"/>
          <w:szCs w:val="24"/>
        </w:rPr>
        <w:t>• Tuberculosis because of long latency.</w:t>
      </w:r>
    </w:p>
    <w:p w14:paraId="5CB4D2A1" w14:textId="77777777" w:rsidR="00C44C12" w:rsidRPr="001437A0" w:rsidRDefault="00C44C12">
      <w:pPr>
        <w:widowControl w:val="0"/>
        <w:spacing w:after="100" w:line="480" w:lineRule="auto"/>
        <w:rPr>
          <w:rFonts w:ascii="Times" w:eastAsia="Times" w:hAnsi="Times" w:cs="Times"/>
          <w:sz w:val="24"/>
          <w:szCs w:val="24"/>
        </w:rPr>
      </w:pPr>
    </w:p>
    <w:p w14:paraId="20014A19" w14:textId="715BF4FD" w:rsidR="00C44C12" w:rsidRPr="001437A0" w:rsidRDefault="00EC4604">
      <w:pPr>
        <w:widowControl w:val="0"/>
        <w:spacing w:after="100" w:line="480" w:lineRule="auto"/>
        <w:ind w:firstLine="720"/>
        <w:rPr>
          <w:rFonts w:ascii="Times" w:eastAsia="Times" w:hAnsi="Times" w:cs="Times"/>
          <w:sz w:val="24"/>
          <w:szCs w:val="24"/>
        </w:rPr>
      </w:pPr>
      <w:r w:rsidRPr="001437A0">
        <w:rPr>
          <w:rFonts w:ascii="Times" w:eastAsia="Times" w:hAnsi="Times" w:cs="Times"/>
          <w:sz w:val="24"/>
          <w:szCs w:val="24"/>
        </w:rPr>
        <w:t>These decision criteria led to selection for detailed analysis of four vaccine preventable diseases (diphtheria, measles, pertussis and meningococcal infection), three sexually transmitted or blood-borne disease (gonorrhoea, syphilis and hepatitis B) and two food borne diseases (salmonella and hepatitis A).</w:t>
      </w:r>
      <w:r w:rsidR="00F34543" w:rsidRPr="001437A0">
        <w:rPr>
          <w:rFonts w:ascii="Times" w:eastAsia="Times" w:hAnsi="Times" w:cs="Times"/>
          <w:sz w:val="24"/>
          <w:szCs w:val="24"/>
        </w:rPr>
        <w:t xml:space="preserve"> </w:t>
      </w:r>
    </w:p>
    <w:p w14:paraId="6C84723A" w14:textId="77777777" w:rsidR="00C44C12" w:rsidRPr="001437A0" w:rsidRDefault="00C44C12">
      <w:pPr>
        <w:widowControl w:val="0"/>
        <w:spacing w:after="100" w:line="480" w:lineRule="auto"/>
        <w:rPr>
          <w:rFonts w:ascii="Times" w:eastAsia="Times" w:hAnsi="Times" w:cs="Times"/>
          <w:b/>
          <w:sz w:val="28"/>
          <w:szCs w:val="28"/>
        </w:rPr>
      </w:pPr>
    </w:p>
    <w:p w14:paraId="301F1069" w14:textId="77777777" w:rsidR="00C44C12" w:rsidRPr="001437A0" w:rsidRDefault="00EC4604">
      <w:pPr>
        <w:widowControl w:val="0"/>
        <w:spacing w:after="100" w:line="480" w:lineRule="auto"/>
        <w:rPr>
          <w:rFonts w:ascii="Times" w:eastAsia="Times" w:hAnsi="Times" w:cs="Times"/>
          <w:i/>
          <w:sz w:val="28"/>
          <w:szCs w:val="28"/>
        </w:rPr>
      </w:pPr>
      <w:r w:rsidRPr="001437A0">
        <w:rPr>
          <w:rFonts w:ascii="Times" w:eastAsia="Times" w:hAnsi="Times" w:cs="Times"/>
          <w:i/>
          <w:sz w:val="28"/>
          <w:szCs w:val="28"/>
        </w:rPr>
        <w:t>Economic data</w:t>
      </w:r>
    </w:p>
    <w:p w14:paraId="32C55101" w14:textId="2CCB5502" w:rsidR="00C44C12" w:rsidRPr="001437A0" w:rsidRDefault="00EC4604">
      <w:pPr>
        <w:widowControl w:val="0"/>
        <w:spacing w:after="100" w:line="480" w:lineRule="auto"/>
        <w:ind w:firstLine="720"/>
        <w:rPr>
          <w:rFonts w:ascii="Times" w:eastAsia="Times" w:hAnsi="Times" w:cs="Times"/>
          <w:sz w:val="24"/>
          <w:szCs w:val="24"/>
        </w:rPr>
      </w:pPr>
      <w:r w:rsidRPr="001437A0">
        <w:rPr>
          <w:rFonts w:ascii="Times" w:eastAsia="Times" w:hAnsi="Times" w:cs="Times"/>
          <w:sz w:val="24"/>
          <w:szCs w:val="24"/>
        </w:rPr>
        <w:t xml:space="preserve">We acquired data on unemployment, GDP per capita (measured in USD), tertiary </w:t>
      </w:r>
      <w:r w:rsidRPr="001437A0">
        <w:rPr>
          <w:rFonts w:ascii="Times" w:eastAsia="Times" w:hAnsi="Times" w:cs="Times"/>
          <w:sz w:val="24"/>
          <w:szCs w:val="24"/>
        </w:rPr>
        <w:lastRenderedPageBreak/>
        <w:t>education enrolment and demographic characteristics from the World Bank’s World Development Indicators [1</w:t>
      </w:r>
      <w:r w:rsidR="00AD6CA0">
        <w:rPr>
          <w:rFonts w:ascii="Times" w:eastAsia="Times" w:hAnsi="Times" w:cs="Times"/>
          <w:sz w:val="24"/>
          <w:szCs w:val="24"/>
        </w:rPr>
        <w:t>5</w:t>
      </w:r>
      <w:r w:rsidRPr="001437A0">
        <w:rPr>
          <w:rFonts w:ascii="Times" w:eastAsia="Times" w:hAnsi="Times" w:cs="Times"/>
          <w:sz w:val="24"/>
          <w:szCs w:val="24"/>
        </w:rPr>
        <w:t>]. Data were obtained for Finland, Germany, Hungary, Ireland, Italy, the Netherlands, Norway, Poland, Portugal, Spain, Romania, Sweden and the United</w:t>
      </w:r>
      <w:r w:rsidR="003C0DF3">
        <w:rPr>
          <w:rFonts w:ascii="Times" w:eastAsia="Times" w:hAnsi="Times" w:cs="Times"/>
          <w:sz w:val="24"/>
          <w:szCs w:val="24"/>
        </w:rPr>
        <w:t xml:space="preserve"> Kingdom.</w:t>
      </w:r>
      <w:r w:rsidR="004D0BC4" w:rsidRPr="001437A0">
        <w:rPr>
          <w:rFonts w:ascii="Times" w:eastAsia="Times" w:hAnsi="Times" w:cs="Times"/>
          <w:sz w:val="24"/>
          <w:szCs w:val="24"/>
          <w:shd w:val="clear" w:color="auto" w:fill="FFFC04"/>
        </w:rPr>
        <w:t xml:space="preserve"> </w:t>
      </w:r>
    </w:p>
    <w:p w14:paraId="56C16A6E" w14:textId="77777777" w:rsidR="00C44C12" w:rsidRPr="001437A0" w:rsidRDefault="00C44C12">
      <w:pPr>
        <w:widowControl w:val="0"/>
        <w:spacing w:after="100" w:line="480" w:lineRule="auto"/>
        <w:rPr>
          <w:rFonts w:ascii="Times" w:eastAsia="Times" w:hAnsi="Times" w:cs="Times"/>
          <w:sz w:val="24"/>
          <w:szCs w:val="24"/>
        </w:rPr>
      </w:pPr>
    </w:p>
    <w:p w14:paraId="551CDA59" w14:textId="77777777" w:rsidR="00C44C12" w:rsidRPr="001437A0" w:rsidRDefault="00EC4604">
      <w:pPr>
        <w:widowControl w:val="0"/>
        <w:spacing w:after="100" w:line="480" w:lineRule="auto"/>
        <w:rPr>
          <w:rFonts w:ascii="Times" w:eastAsia="Times" w:hAnsi="Times" w:cs="Times"/>
          <w:i/>
          <w:sz w:val="28"/>
          <w:szCs w:val="28"/>
        </w:rPr>
      </w:pPr>
      <w:r w:rsidRPr="001437A0">
        <w:rPr>
          <w:rFonts w:ascii="Times" w:eastAsia="Times" w:hAnsi="Times" w:cs="Times"/>
          <w:i/>
          <w:sz w:val="28"/>
          <w:szCs w:val="28"/>
        </w:rPr>
        <w:t>Analytical approach</w:t>
      </w:r>
    </w:p>
    <w:p w14:paraId="4EF160BF" w14:textId="4CD499AE" w:rsidR="00C44C12" w:rsidRPr="001437A0" w:rsidRDefault="00EC4604" w:rsidP="00221A46">
      <w:pPr>
        <w:pStyle w:val="PlainText"/>
        <w:spacing w:line="480" w:lineRule="auto"/>
        <w:rPr>
          <w:rFonts w:ascii="Times New Roman" w:hAnsi="Times New Roman" w:cs="Times New Roman"/>
          <w:color w:val="FF0000"/>
          <w:sz w:val="24"/>
          <w:szCs w:val="24"/>
        </w:rPr>
      </w:pPr>
      <w:r w:rsidRPr="001437A0">
        <w:rPr>
          <w:rFonts w:ascii="Times" w:eastAsia="Times" w:hAnsi="Times" w:cs="Times"/>
          <w:sz w:val="24"/>
          <w:szCs w:val="24"/>
        </w:rPr>
        <w:t>Our outcome variable was the disease total annual count of disease reports per country. Our principal macroeconomic predictor variables were unemployment and Gross Domestic Product per capita (GDPpc). We also incorporated a Boolean variable determined by whether or not GDP had declined over the previous year as a proxy for macroeconomic downturn. Hence, a “</w:t>
      </w:r>
      <w:r w:rsidR="006717D9" w:rsidRPr="001437A0">
        <w:rPr>
          <w:rFonts w:ascii="Times" w:eastAsia="Times" w:hAnsi="Times" w:cs="Times"/>
          <w:sz w:val="24"/>
          <w:szCs w:val="24"/>
        </w:rPr>
        <w:t>downturn</w:t>
      </w:r>
      <w:r w:rsidRPr="001437A0">
        <w:rPr>
          <w:rFonts w:ascii="Times" w:eastAsia="Times" w:hAnsi="Times" w:cs="Times"/>
          <w:sz w:val="24"/>
          <w:szCs w:val="24"/>
        </w:rPr>
        <w:t>” in the context of this study was defined as negative growth in G</w:t>
      </w:r>
      <w:r w:rsidR="004A3E45" w:rsidRPr="001437A0">
        <w:rPr>
          <w:rFonts w:ascii="Times" w:eastAsia="Times" w:hAnsi="Times" w:cs="Times"/>
          <w:sz w:val="24"/>
          <w:szCs w:val="24"/>
        </w:rPr>
        <w:t>DPpc from one year to the next.  T</w:t>
      </w:r>
      <w:r w:rsidR="009739E4" w:rsidRPr="001437A0">
        <w:rPr>
          <w:rFonts w:ascii="Times New Roman" w:hAnsi="Times New Roman" w:cs="Times New Roman"/>
          <w:sz w:val="24"/>
          <w:szCs w:val="24"/>
        </w:rPr>
        <w:t>he Spearman rank correlation between GDPpc and downturn was low (0.21) suggesting lack of collinearity</w:t>
      </w:r>
      <w:r w:rsidR="004A3E45" w:rsidRPr="001437A0">
        <w:rPr>
          <w:rFonts w:ascii="Times New Roman" w:hAnsi="Times New Roman" w:cs="Times New Roman"/>
          <w:sz w:val="24"/>
          <w:szCs w:val="24"/>
        </w:rPr>
        <w:t xml:space="preserve"> and that they could appropriately both be incorporated into the same model</w:t>
      </w:r>
      <w:r w:rsidR="009739E4" w:rsidRPr="001437A0">
        <w:rPr>
          <w:rFonts w:ascii="Times New Roman" w:hAnsi="Times New Roman" w:cs="Times New Roman"/>
          <w:sz w:val="24"/>
          <w:szCs w:val="24"/>
        </w:rPr>
        <w:t xml:space="preserve">.  </w:t>
      </w:r>
      <w:r w:rsidR="009739E4" w:rsidRPr="001437A0">
        <w:rPr>
          <w:rFonts w:ascii="Times" w:eastAsia="Times" w:hAnsi="Times" w:cs="Times"/>
          <w:sz w:val="24"/>
          <w:szCs w:val="24"/>
        </w:rPr>
        <w:t xml:space="preserve">We also adjusted the models for the proportion of people who were enrolled in tertiary education (gross enrolment ratio from World </w:t>
      </w:r>
      <w:r w:rsidR="009739E4" w:rsidRPr="001437A0">
        <w:rPr>
          <w:rFonts w:ascii="Times New Roman" w:eastAsia="Times" w:hAnsi="Times New Roman" w:cs="Times New Roman"/>
          <w:sz w:val="24"/>
          <w:szCs w:val="24"/>
        </w:rPr>
        <w:t>Bank data).</w:t>
      </w:r>
    </w:p>
    <w:p w14:paraId="1D19661E" w14:textId="12111D64" w:rsidR="00C44C12" w:rsidRPr="001437A0" w:rsidRDefault="00EC4604" w:rsidP="00221A46">
      <w:pPr>
        <w:widowControl w:val="0"/>
        <w:spacing w:line="480" w:lineRule="auto"/>
        <w:ind w:firstLine="720"/>
        <w:rPr>
          <w:rFonts w:ascii="Times" w:eastAsia="Times" w:hAnsi="Times" w:cs="Times"/>
          <w:sz w:val="24"/>
          <w:szCs w:val="24"/>
        </w:rPr>
      </w:pPr>
      <w:r w:rsidRPr="001437A0">
        <w:rPr>
          <w:rFonts w:ascii="Times" w:eastAsia="Times" w:hAnsi="Times" w:cs="Times"/>
          <w:sz w:val="24"/>
          <w:szCs w:val="24"/>
        </w:rPr>
        <w:t xml:space="preserve">We initially explored the effects of the most recent recession period (i.e. 2008–2010) upon the different disease reports. For comparative purposes, we also explored the effects of other </w:t>
      </w:r>
      <w:r w:rsidR="006717D9" w:rsidRPr="001437A0">
        <w:rPr>
          <w:rFonts w:ascii="Times" w:eastAsia="Times" w:hAnsi="Times" w:cs="Times"/>
          <w:sz w:val="24"/>
          <w:szCs w:val="24"/>
        </w:rPr>
        <w:t>economic downturn</w:t>
      </w:r>
      <w:r w:rsidRPr="001437A0">
        <w:rPr>
          <w:rFonts w:ascii="Times" w:eastAsia="Times" w:hAnsi="Times" w:cs="Times"/>
          <w:sz w:val="24"/>
          <w:szCs w:val="24"/>
        </w:rPr>
        <w:t xml:space="preserve"> periods (1970–2010) using an Organisation of Economic Development (OECD) Composite Leading Indicators data set [1</w:t>
      </w:r>
      <w:r w:rsidR="00AD6CA0">
        <w:rPr>
          <w:rFonts w:ascii="Times" w:eastAsia="Times" w:hAnsi="Times" w:cs="Times"/>
          <w:sz w:val="24"/>
          <w:szCs w:val="24"/>
        </w:rPr>
        <w:t>6</w:t>
      </w:r>
      <w:r w:rsidRPr="001437A0">
        <w:rPr>
          <w:rFonts w:ascii="Times" w:eastAsia="Times" w:hAnsi="Times" w:cs="Times"/>
          <w:sz w:val="24"/>
          <w:szCs w:val="24"/>
        </w:rPr>
        <w:t xml:space="preserve">].  Boolean variables were created to indicate </w:t>
      </w:r>
      <w:r w:rsidR="006717D9" w:rsidRPr="001437A0">
        <w:rPr>
          <w:rFonts w:ascii="Times" w:eastAsia="Times" w:hAnsi="Times" w:cs="Times"/>
          <w:sz w:val="24"/>
          <w:szCs w:val="24"/>
        </w:rPr>
        <w:t>downturn</w:t>
      </w:r>
      <w:r w:rsidR="00E70C34" w:rsidRPr="001437A0">
        <w:rPr>
          <w:rFonts w:ascii="Times" w:eastAsia="Times" w:hAnsi="Times" w:cs="Times"/>
          <w:sz w:val="24"/>
          <w:szCs w:val="24"/>
        </w:rPr>
        <w:t>s</w:t>
      </w:r>
      <w:r w:rsidR="006717D9" w:rsidRPr="001437A0">
        <w:rPr>
          <w:rFonts w:ascii="Times" w:eastAsia="Times" w:hAnsi="Times" w:cs="Times"/>
          <w:sz w:val="24"/>
          <w:szCs w:val="24"/>
        </w:rPr>
        <w:t xml:space="preserve"> </w:t>
      </w:r>
      <w:r w:rsidRPr="001437A0">
        <w:rPr>
          <w:rFonts w:ascii="Times" w:eastAsia="Times" w:hAnsi="Times" w:cs="Times"/>
          <w:sz w:val="24"/>
          <w:szCs w:val="24"/>
        </w:rPr>
        <w:t>on both the 2008–2010 and the 1970–2010 data sets.</w:t>
      </w:r>
    </w:p>
    <w:p w14:paraId="726F417F" w14:textId="77777777" w:rsidR="00C44C12" w:rsidRPr="001437A0" w:rsidRDefault="00C44C12">
      <w:pPr>
        <w:widowControl w:val="0"/>
        <w:spacing w:after="100" w:line="480" w:lineRule="auto"/>
        <w:rPr>
          <w:rFonts w:ascii="Times" w:eastAsia="Times" w:hAnsi="Times" w:cs="Times"/>
          <w:sz w:val="24"/>
          <w:szCs w:val="24"/>
        </w:rPr>
      </w:pPr>
    </w:p>
    <w:p w14:paraId="3130929C" w14:textId="77777777" w:rsidR="00C44C12" w:rsidRPr="001437A0" w:rsidRDefault="00EC4604">
      <w:pPr>
        <w:widowControl w:val="0"/>
        <w:spacing w:after="100" w:line="480" w:lineRule="auto"/>
        <w:rPr>
          <w:rFonts w:ascii="Times" w:eastAsia="Times" w:hAnsi="Times" w:cs="Times"/>
          <w:i/>
          <w:sz w:val="28"/>
          <w:szCs w:val="28"/>
        </w:rPr>
      </w:pPr>
      <w:r w:rsidRPr="001437A0">
        <w:rPr>
          <w:rFonts w:ascii="Times" w:eastAsia="Times" w:hAnsi="Times" w:cs="Times"/>
          <w:i/>
          <w:sz w:val="28"/>
          <w:szCs w:val="28"/>
        </w:rPr>
        <w:t>Statistical model</w:t>
      </w:r>
    </w:p>
    <w:p w14:paraId="2F752CAF" w14:textId="0FE4895F" w:rsidR="00C44C12" w:rsidRPr="001437A0" w:rsidRDefault="00EC4604">
      <w:pPr>
        <w:widowControl w:val="0"/>
        <w:spacing w:after="100" w:line="480" w:lineRule="auto"/>
        <w:ind w:firstLine="720"/>
        <w:rPr>
          <w:rFonts w:ascii="Times" w:eastAsia="Times" w:hAnsi="Times" w:cs="Times"/>
          <w:sz w:val="24"/>
          <w:szCs w:val="24"/>
        </w:rPr>
      </w:pPr>
      <w:r w:rsidRPr="001437A0">
        <w:rPr>
          <w:rFonts w:ascii="Times" w:eastAsia="Times" w:hAnsi="Times" w:cs="Times"/>
          <w:sz w:val="24"/>
          <w:szCs w:val="24"/>
        </w:rPr>
        <w:t xml:space="preserve">The expected number of cases for each disease E(Yit) for country i = 1,. . . ,I at year t = </w:t>
      </w:r>
      <w:r w:rsidRPr="001437A0">
        <w:rPr>
          <w:rFonts w:ascii="Times" w:eastAsia="Times" w:hAnsi="Times" w:cs="Times"/>
          <w:sz w:val="24"/>
          <w:szCs w:val="24"/>
        </w:rPr>
        <w:lastRenderedPageBreak/>
        <w:t>1,. . . ,T was modelled using a generalized additive model (GAM) approach to account for potential nonlinear associations between variables. GAMs are semi-parametric extensions of the widely used generalized linear model where the linear predictor is replaced by the sum of smooth functions of the covariates [1</w:t>
      </w:r>
      <w:r w:rsidR="00AD6CA0">
        <w:rPr>
          <w:rFonts w:ascii="Times" w:eastAsia="Times" w:hAnsi="Times" w:cs="Times"/>
          <w:sz w:val="24"/>
          <w:szCs w:val="24"/>
        </w:rPr>
        <w:t>7</w:t>
      </w:r>
      <w:r w:rsidRPr="001437A0">
        <w:rPr>
          <w:rFonts w:ascii="Times" w:eastAsia="Times" w:hAnsi="Times" w:cs="Times"/>
          <w:sz w:val="24"/>
          <w:szCs w:val="24"/>
        </w:rPr>
        <w:t>]. The optimal degree of non-linearity between the outcome and the predictors is estimated using Generalized Cross-Validation [1</w:t>
      </w:r>
      <w:r w:rsidR="00AD6CA0">
        <w:rPr>
          <w:rFonts w:ascii="Times" w:eastAsia="Times" w:hAnsi="Times" w:cs="Times"/>
          <w:sz w:val="24"/>
          <w:szCs w:val="24"/>
        </w:rPr>
        <w:t>8</w:t>
      </w:r>
      <w:r w:rsidRPr="001437A0">
        <w:rPr>
          <w:rFonts w:ascii="Times" w:eastAsia="Times" w:hAnsi="Times" w:cs="Times"/>
          <w:sz w:val="24"/>
          <w:szCs w:val="24"/>
        </w:rPr>
        <w:t>].  To account for possible over-dispersion in the data, we fitted Negative Binomial models. The general algebraical definition of the models is given by:</w:t>
      </w:r>
    </w:p>
    <w:p w14:paraId="3D401063" w14:textId="77777777" w:rsidR="00C44C12" w:rsidRPr="001437A0" w:rsidRDefault="00C44C12">
      <w:pPr>
        <w:widowControl w:val="0"/>
        <w:spacing w:after="100"/>
        <w:rPr>
          <w:rFonts w:ascii="Times" w:eastAsia="Times" w:hAnsi="Times" w:cs="Times"/>
          <w:sz w:val="24"/>
          <w:szCs w:val="24"/>
        </w:rPr>
      </w:pPr>
    </w:p>
    <w:p w14:paraId="5DC1857F" w14:textId="77777777" w:rsidR="00C44C12" w:rsidRPr="001437A0" w:rsidRDefault="00EC4604">
      <w:pPr>
        <w:widowControl w:val="0"/>
        <w:spacing w:after="100"/>
        <w:jc w:val="center"/>
        <w:rPr>
          <w:rFonts w:ascii="Times" w:eastAsia="Times" w:hAnsi="Times" w:cs="Times"/>
          <w:sz w:val="24"/>
          <w:szCs w:val="24"/>
        </w:rPr>
      </w:pPr>
      <w:r w:rsidRPr="001437A0">
        <w:rPr>
          <w:rFonts w:ascii="Times" w:eastAsia="Times" w:hAnsi="Times" w:cs="Times"/>
          <w:sz w:val="24"/>
          <w:szCs w:val="24"/>
        </w:rPr>
        <w:t>Log(</w:t>
      </w:r>
      <w:r w:rsidRPr="001437A0">
        <w:rPr>
          <w:rFonts w:ascii="Times" w:eastAsia="Times" w:hAnsi="Times" w:cs="Times"/>
          <w:i/>
          <w:sz w:val="24"/>
          <w:szCs w:val="24"/>
        </w:rPr>
        <w:t>μ</w:t>
      </w:r>
      <w:r w:rsidRPr="001437A0">
        <w:rPr>
          <w:rFonts w:ascii="Times" w:eastAsia="Times" w:hAnsi="Times" w:cs="Times"/>
          <w:i/>
          <w:sz w:val="24"/>
          <w:szCs w:val="24"/>
          <w:vertAlign w:val="subscript"/>
        </w:rPr>
        <w:t>it</w:t>
      </w:r>
      <w:r w:rsidRPr="001437A0">
        <w:rPr>
          <w:rFonts w:ascii="Times" w:eastAsia="Times" w:hAnsi="Times" w:cs="Times"/>
          <w:sz w:val="24"/>
          <w:szCs w:val="24"/>
        </w:rPr>
        <w:t xml:space="preserve">) = </w:t>
      </w:r>
      <w:r w:rsidRPr="001437A0">
        <w:rPr>
          <w:rFonts w:ascii="Times" w:eastAsia="Times" w:hAnsi="Times" w:cs="Times"/>
          <w:i/>
          <w:sz w:val="24"/>
          <w:szCs w:val="24"/>
        </w:rPr>
        <w:t>η</w:t>
      </w:r>
      <w:r w:rsidRPr="001437A0">
        <w:rPr>
          <w:rFonts w:ascii="Times" w:eastAsia="Times" w:hAnsi="Times" w:cs="Times"/>
          <w:i/>
          <w:sz w:val="24"/>
          <w:szCs w:val="24"/>
          <w:vertAlign w:val="subscript"/>
        </w:rPr>
        <w:t>it</w:t>
      </w:r>
      <w:r w:rsidRPr="001437A0">
        <w:rPr>
          <w:rFonts w:ascii="Times" w:eastAsia="Times" w:hAnsi="Times" w:cs="Times"/>
          <w:sz w:val="24"/>
          <w:szCs w:val="24"/>
        </w:rPr>
        <w:tab/>
      </w:r>
      <w:r w:rsidRPr="001437A0">
        <w:rPr>
          <w:rFonts w:ascii="Times" w:eastAsia="Times" w:hAnsi="Times" w:cs="Times"/>
          <w:sz w:val="24"/>
          <w:szCs w:val="24"/>
        </w:rPr>
        <w:tab/>
        <w:t>(1)</w:t>
      </w:r>
    </w:p>
    <w:p w14:paraId="642B49AD" w14:textId="77777777" w:rsidR="00C44C12" w:rsidRPr="001437A0" w:rsidRDefault="00C44C12">
      <w:pPr>
        <w:widowControl w:val="0"/>
        <w:spacing w:after="100"/>
        <w:jc w:val="center"/>
        <w:rPr>
          <w:rFonts w:ascii="Times" w:eastAsia="Times" w:hAnsi="Times" w:cs="Times"/>
          <w:sz w:val="24"/>
          <w:szCs w:val="24"/>
        </w:rPr>
      </w:pPr>
    </w:p>
    <w:p w14:paraId="6BB66B4E" w14:textId="77777777" w:rsidR="00C44C12" w:rsidRPr="001437A0" w:rsidRDefault="00EC4604">
      <w:pPr>
        <w:widowControl w:val="0"/>
        <w:spacing w:after="100"/>
        <w:jc w:val="center"/>
        <w:rPr>
          <w:rFonts w:ascii="Times" w:eastAsia="Times" w:hAnsi="Times" w:cs="Times"/>
          <w:sz w:val="24"/>
          <w:szCs w:val="24"/>
        </w:rPr>
      </w:pPr>
      <w:r w:rsidRPr="001437A0">
        <w:rPr>
          <w:noProof/>
        </w:rPr>
        <w:drawing>
          <wp:inline distT="0" distB="0" distL="0" distR="0" wp14:anchorId="59FC718F" wp14:editId="449D6FB0">
            <wp:extent cx="4987290" cy="5873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a:stretch>
                      <a:fillRect/>
                    </a:stretch>
                  </pic:blipFill>
                  <pic:spPr bwMode="auto">
                    <a:xfrm>
                      <a:off x="0" y="0"/>
                      <a:ext cx="4987290" cy="587375"/>
                    </a:xfrm>
                    <a:prstGeom prst="rect">
                      <a:avLst/>
                    </a:prstGeom>
                    <a:noFill/>
                    <a:ln w="9525">
                      <a:noFill/>
                      <a:miter lim="800000"/>
                      <a:headEnd/>
                      <a:tailEnd/>
                    </a:ln>
                  </pic:spPr>
                </pic:pic>
              </a:graphicData>
            </a:graphic>
          </wp:inline>
        </w:drawing>
      </w:r>
      <w:r w:rsidRPr="001437A0">
        <w:rPr>
          <w:rFonts w:ascii="Times" w:eastAsia="Times" w:hAnsi="Times" w:cs="Times"/>
          <w:sz w:val="24"/>
          <w:szCs w:val="24"/>
        </w:rPr>
        <w:t xml:space="preserve">           (2)</w:t>
      </w:r>
    </w:p>
    <w:p w14:paraId="503F7A08" w14:textId="77777777" w:rsidR="00C44C12" w:rsidRPr="001437A0" w:rsidRDefault="00C44C12">
      <w:pPr>
        <w:widowControl w:val="0"/>
        <w:spacing w:after="100"/>
        <w:rPr>
          <w:rFonts w:ascii="Times" w:eastAsia="Times" w:hAnsi="Times" w:cs="Times"/>
          <w:sz w:val="24"/>
          <w:szCs w:val="24"/>
        </w:rPr>
      </w:pPr>
    </w:p>
    <w:p w14:paraId="2E3977EC" w14:textId="018E50F8" w:rsidR="00C44C12" w:rsidRPr="001437A0" w:rsidRDefault="00EC4604">
      <w:pPr>
        <w:widowControl w:val="0"/>
        <w:spacing w:line="480" w:lineRule="auto"/>
        <w:rPr>
          <w:rFonts w:ascii="Times" w:eastAsia="Times" w:hAnsi="Times" w:cs="Times"/>
          <w:sz w:val="24"/>
          <w:szCs w:val="24"/>
        </w:rPr>
      </w:pPr>
      <w:r w:rsidRPr="001437A0">
        <w:rPr>
          <w:rFonts w:ascii="Times" w:eastAsia="Times" w:hAnsi="Times" w:cs="Times"/>
          <w:sz w:val="24"/>
          <w:szCs w:val="24"/>
        </w:rPr>
        <w:t xml:space="preserve">where </w:t>
      </w:r>
      <w:r w:rsidRPr="001437A0">
        <w:rPr>
          <w:rFonts w:ascii="Times" w:eastAsia="Times" w:hAnsi="Times" w:cs="Times"/>
          <w:i/>
          <w:sz w:val="24"/>
          <w:szCs w:val="24"/>
        </w:rPr>
        <w:t>η</w:t>
      </w:r>
      <w:r w:rsidRPr="001437A0">
        <w:rPr>
          <w:rFonts w:ascii="Times" w:eastAsia="Times" w:hAnsi="Times" w:cs="Times"/>
          <w:i/>
          <w:sz w:val="24"/>
          <w:szCs w:val="24"/>
          <w:vertAlign w:val="subscript"/>
        </w:rPr>
        <w:t>it</w:t>
      </w:r>
      <w:r w:rsidRPr="001437A0">
        <w:rPr>
          <w:rFonts w:ascii="Times" w:eastAsia="Times" w:hAnsi="Times" w:cs="Times"/>
          <w:sz w:val="24"/>
          <w:szCs w:val="24"/>
        </w:rPr>
        <w:t xml:space="preserve"> is a natural logarithmic link function of the expectation E(</w:t>
      </w:r>
      <w:r w:rsidRPr="001437A0">
        <w:rPr>
          <w:rFonts w:ascii="Times" w:eastAsia="Times" w:hAnsi="Times" w:cs="Times"/>
          <w:i/>
          <w:sz w:val="24"/>
          <w:szCs w:val="24"/>
        </w:rPr>
        <w:t>Y</w:t>
      </w:r>
      <w:r w:rsidRPr="001437A0">
        <w:rPr>
          <w:rFonts w:ascii="Times" w:eastAsia="Times" w:hAnsi="Times" w:cs="Times"/>
          <w:i/>
          <w:sz w:val="24"/>
          <w:szCs w:val="24"/>
          <w:vertAlign w:val="subscript"/>
        </w:rPr>
        <w:t>it</w:t>
      </w:r>
      <w:r w:rsidRPr="001437A0">
        <w:rPr>
          <w:rFonts w:ascii="Times" w:eastAsia="Times" w:hAnsi="Times" w:cs="Times"/>
          <w:sz w:val="24"/>
          <w:szCs w:val="24"/>
        </w:rPr>
        <w:t xml:space="preserve"> ≡ </w:t>
      </w:r>
      <w:r w:rsidRPr="001437A0">
        <w:rPr>
          <w:rFonts w:ascii="Times" w:eastAsia="Times" w:hAnsi="Times" w:cs="Times"/>
          <w:i/>
          <w:sz w:val="24"/>
          <w:szCs w:val="24"/>
        </w:rPr>
        <w:t>μ</w:t>
      </w:r>
      <w:r w:rsidRPr="001437A0">
        <w:rPr>
          <w:rFonts w:ascii="Times" w:eastAsia="Times" w:hAnsi="Times" w:cs="Times"/>
          <w:i/>
          <w:sz w:val="24"/>
          <w:szCs w:val="24"/>
          <w:vertAlign w:val="subscript"/>
        </w:rPr>
        <w:t>it</w:t>
      </w:r>
      <w:r w:rsidRPr="001437A0">
        <w:rPr>
          <w:rFonts w:ascii="Times" w:eastAsia="Times" w:hAnsi="Times" w:cs="Times"/>
          <w:sz w:val="24"/>
          <w:szCs w:val="24"/>
        </w:rPr>
        <w:t xml:space="preserve">), with </w:t>
      </w:r>
      <w:r w:rsidRPr="001437A0">
        <w:rPr>
          <w:rFonts w:ascii="Times" w:eastAsia="Times" w:hAnsi="Times" w:cs="Times"/>
          <w:i/>
          <w:sz w:val="24"/>
          <w:szCs w:val="24"/>
        </w:rPr>
        <w:t>Y</w:t>
      </w:r>
      <w:r w:rsidRPr="001437A0">
        <w:rPr>
          <w:rFonts w:ascii="Times" w:eastAsia="Times" w:hAnsi="Times" w:cs="Times"/>
          <w:i/>
          <w:sz w:val="24"/>
          <w:szCs w:val="24"/>
          <w:vertAlign w:val="subscript"/>
        </w:rPr>
        <w:t>it</w:t>
      </w:r>
      <w:r w:rsidRPr="001437A0">
        <w:rPr>
          <w:rFonts w:ascii="Times" w:eastAsia="Times" w:hAnsi="Times" w:cs="Times"/>
          <w:sz w:val="24"/>
          <w:szCs w:val="24"/>
        </w:rPr>
        <w:t xml:space="preserve"> as the time series of annual disease reports. The term α corresponds to the intercept; Log(</w:t>
      </w:r>
      <w:r w:rsidRPr="001437A0">
        <w:rPr>
          <w:rFonts w:ascii="Times" w:eastAsia="Times" w:hAnsi="Times" w:cs="Times"/>
          <w:i/>
          <w:sz w:val="24"/>
          <w:szCs w:val="24"/>
        </w:rPr>
        <w:t>ξ</w:t>
      </w:r>
      <w:r w:rsidRPr="001437A0">
        <w:rPr>
          <w:rFonts w:ascii="Times" w:eastAsia="Times" w:hAnsi="Times" w:cs="Times"/>
          <w:i/>
          <w:sz w:val="24"/>
          <w:szCs w:val="24"/>
          <w:vertAlign w:val="subscript"/>
        </w:rPr>
        <w:t>it</w:t>
      </w:r>
      <w:r w:rsidRPr="001437A0">
        <w:rPr>
          <w:rFonts w:ascii="Times" w:eastAsia="Times" w:hAnsi="Times" w:cs="Times"/>
          <w:sz w:val="24"/>
          <w:szCs w:val="24"/>
        </w:rPr>
        <w:t xml:space="preserve">) denotes the natural logarithm of the population at risk for country </w:t>
      </w:r>
      <w:r w:rsidRPr="001437A0">
        <w:rPr>
          <w:rFonts w:ascii="Times" w:eastAsia="Times" w:hAnsi="Times" w:cs="Times"/>
          <w:i/>
          <w:sz w:val="24"/>
          <w:szCs w:val="24"/>
        </w:rPr>
        <w:t>i</w:t>
      </w:r>
      <w:r w:rsidRPr="001437A0">
        <w:rPr>
          <w:rFonts w:ascii="Times" w:eastAsia="Times" w:hAnsi="Times" w:cs="Times"/>
          <w:sz w:val="24"/>
          <w:szCs w:val="24"/>
        </w:rPr>
        <w:t xml:space="preserve"> and year </w:t>
      </w:r>
      <w:r w:rsidRPr="001437A0">
        <w:rPr>
          <w:rFonts w:ascii="Times" w:eastAsia="Times" w:hAnsi="Times" w:cs="Times"/>
          <w:i/>
          <w:sz w:val="24"/>
          <w:szCs w:val="24"/>
        </w:rPr>
        <w:t>t</w:t>
      </w:r>
      <w:r w:rsidRPr="001437A0">
        <w:rPr>
          <w:rFonts w:ascii="Times" w:eastAsia="Times" w:hAnsi="Times" w:cs="Times"/>
          <w:sz w:val="24"/>
          <w:szCs w:val="24"/>
        </w:rPr>
        <w:t xml:space="preserve"> included as an offset to adjust the epidemiological data by population. Log(</w:t>
      </w:r>
      <w:r w:rsidRPr="001437A0">
        <w:rPr>
          <w:rFonts w:ascii="Times" w:eastAsia="Times" w:hAnsi="Times" w:cs="Times"/>
          <w:i/>
          <w:sz w:val="24"/>
          <w:szCs w:val="24"/>
        </w:rPr>
        <w:t>Y</w:t>
      </w:r>
      <w:r w:rsidRPr="001437A0">
        <w:rPr>
          <w:rFonts w:ascii="Times" w:eastAsia="Times" w:hAnsi="Times" w:cs="Times"/>
          <w:i/>
          <w:sz w:val="24"/>
          <w:szCs w:val="24"/>
          <w:vertAlign w:val="subscript"/>
        </w:rPr>
        <w:t>it</w:t>
      </w:r>
      <w:r w:rsidRPr="001437A0">
        <w:rPr>
          <w:rFonts w:ascii="Times" w:eastAsia="Times" w:hAnsi="Times" w:cs="Times"/>
          <w:sz w:val="24"/>
          <w:szCs w:val="24"/>
        </w:rPr>
        <w:t xml:space="preserve"> −1), is the natural logarithm of the outcome disease counts lagged one year to account for potential auto-correlation in the data [1</w:t>
      </w:r>
      <w:r w:rsidR="00AD6CA0">
        <w:rPr>
          <w:rFonts w:ascii="Times" w:eastAsia="Times" w:hAnsi="Times" w:cs="Times"/>
          <w:sz w:val="24"/>
          <w:szCs w:val="24"/>
        </w:rPr>
        <w:t>9</w:t>
      </w:r>
      <w:r w:rsidRPr="001437A0">
        <w:rPr>
          <w:rFonts w:ascii="Times" w:eastAsia="Times" w:hAnsi="Times" w:cs="Times"/>
          <w:sz w:val="24"/>
          <w:szCs w:val="24"/>
        </w:rPr>
        <w:t>]. Here, t’ is an index variable of year to control for possible long-term trends. The term f(</w:t>
      </w:r>
      <w:r w:rsidRPr="001437A0">
        <w:rPr>
          <w:rFonts w:ascii="Times" w:eastAsia="Times" w:hAnsi="Times" w:cs="Times"/>
          <w:i/>
          <w:sz w:val="24"/>
          <w:szCs w:val="24"/>
        </w:rPr>
        <w:t>x</w:t>
      </w:r>
      <w:r w:rsidRPr="001437A0">
        <w:rPr>
          <w:rFonts w:ascii="Times" w:eastAsia="Times" w:hAnsi="Times" w:cs="Times"/>
          <w:i/>
          <w:sz w:val="24"/>
          <w:szCs w:val="24"/>
          <w:vertAlign w:val="subscript"/>
        </w:rPr>
        <w:t>it</w:t>
      </w:r>
      <w:r w:rsidRPr="001437A0">
        <w:rPr>
          <w:rFonts w:ascii="Times" w:eastAsia="Times" w:hAnsi="Times" w:cs="Times"/>
          <w:sz w:val="24"/>
          <w:szCs w:val="24"/>
        </w:rPr>
        <w:t xml:space="preserve">, l) corresponds to smoothed relationships between the socioeconomic predictors lagged zero to three years and disease incidence defined by cubic regression splines. Lagged socioeconomic variables were computed using a four-year moving average for the year variable to account for the lagged effects of the socioeconomic predictors on disease incidence. The demographic predictor term </w:t>
      </w:r>
      <w:r w:rsidRPr="001437A0">
        <w:rPr>
          <w:rFonts w:ascii="Times" w:eastAsia="Times" w:hAnsi="Times" w:cs="Times"/>
          <w:i/>
          <w:sz w:val="24"/>
          <w:szCs w:val="24"/>
        </w:rPr>
        <w:t>z</w:t>
      </w:r>
      <w:r w:rsidRPr="001437A0">
        <w:rPr>
          <w:rFonts w:ascii="Times" w:eastAsia="Times" w:hAnsi="Times" w:cs="Times"/>
          <w:i/>
          <w:sz w:val="24"/>
          <w:szCs w:val="24"/>
          <w:vertAlign w:val="subscript"/>
        </w:rPr>
        <w:t>it</w:t>
      </w:r>
      <w:r w:rsidRPr="001437A0">
        <w:rPr>
          <w:rFonts w:ascii="Times" w:eastAsia="Times" w:hAnsi="Times" w:cs="Times"/>
          <w:sz w:val="24"/>
          <w:szCs w:val="24"/>
        </w:rPr>
        <w:t xml:space="preserve"> with regression coefficients β enter the model linearly. Country-specific fixed effects (</w:t>
      </w:r>
      <w:r w:rsidRPr="001437A0">
        <w:rPr>
          <w:rFonts w:ascii="Times" w:eastAsia="Times" w:hAnsi="Times" w:cs="Times"/>
          <w:i/>
          <w:sz w:val="24"/>
          <w:szCs w:val="24"/>
        </w:rPr>
        <w:t>d</w:t>
      </w:r>
      <w:r w:rsidRPr="001437A0">
        <w:rPr>
          <w:rFonts w:ascii="Times" w:eastAsia="Times" w:hAnsi="Times" w:cs="Times"/>
          <w:i/>
          <w:sz w:val="24"/>
          <w:szCs w:val="24"/>
          <w:vertAlign w:val="subscript"/>
        </w:rPr>
        <w:t>i</w:t>
      </w:r>
      <w:r w:rsidRPr="001437A0">
        <w:rPr>
          <w:rFonts w:ascii="Times" w:eastAsia="Times" w:hAnsi="Times" w:cs="Times"/>
          <w:sz w:val="24"/>
          <w:szCs w:val="24"/>
        </w:rPr>
        <w:t xml:space="preserve">) were </w:t>
      </w:r>
      <w:r w:rsidRPr="001437A0">
        <w:rPr>
          <w:rFonts w:ascii="Times" w:eastAsia="Times" w:hAnsi="Times" w:cs="Times"/>
          <w:sz w:val="24"/>
          <w:szCs w:val="24"/>
        </w:rPr>
        <w:lastRenderedPageBreak/>
        <w:t>included to account for unknown or unobse</w:t>
      </w:r>
      <w:r w:rsidR="00AD6CA0">
        <w:rPr>
          <w:rFonts w:ascii="Times" w:eastAsia="Times" w:hAnsi="Times" w:cs="Times"/>
          <w:sz w:val="24"/>
          <w:szCs w:val="24"/>
        </w:rPr>
        <w:t>rved variables in the models [20</w:t>
      </w:r>
      <w:r w:rsidRPr="001437A0">
        <w:rPr>
          <w:rFonts w:ascii="Times" w:eastAsia="Times" w:hAnsi="Times" w:cs="Times"/>
          <w:sz w:val="24"/>
          <w:szCs w:val="24"/>
        </w:rPr>
        <w:t>].</w:t>
      </w:r>
    </w:p>
    <w:p w14:paraId="6DBA6B9A" w14:textId="77777777" w:rsidR="00C44C12" w:rsidRPr="001437A0" w:rsidRDefault="00C44C12">
      <w:pPr>
        <w:widowControl w:val="0"/>
        <w:spacing w:after="100"/>
        <w:rPr>
          <w:rFonts w:ascii="Times" w:eastAsia="Times" w:hAnsi="Times" w:cs="Times"/>
          <w:sz w:val="24"/>
          <w:szCs w:val="24"/>
        </w:rPr>
      </w:pPr>
    </w:p>
    <w:p w14:paraId="23BEEF1B" w14:textId="77777777" w:rsidR="00C44C12" w:rsidRPr="001437A0" w:rsidRDefault="00EC4604">
      <w:pPr>
        <w:widowControl w:val="0"/>
        <w:spacing w:after="100"/>
        <w:rPr>
          <w:rFonts w:ascii="Times" w:eastAsia="Times" w:hAnsi="Times" w:cs="Times"/>
          <w:i/>
          <w:sz w:val="28"/>
          <w:szCs w:val="28"/>
        </w:rPr>
      </w:pPr>
      <w:r w:rsidRPr="001437A0">
        <w:rPr>
          <w:rFonts w:ascii="Times" w:eastAsia="Times" w:hAnsi="Times" w:cs="Times"/>
          <w:i/>
          <w:sz w:val="28"/>
          <w:szCs w:val="28"/>
        </w:rPr>
        <w:t>Model selection</w:t>
      </w:r>
    </w:p>
    <w:p w14:paraId="6EE79188" w14:textId="77777777" w:rsidR="00C44C12" w:rsidRPr="001437A0" w:rsidRDefault="00C44C12">
      <w:pPr>
        <w:widowControl w:val="0"/>
        <w:spacing w:after="100"/>
        <w:rPr>
          <w:rFonts w:ascii="Times" w:eastAsia="Times" w:hAnsi="Times" w:cs="Times"/>
          <w:b/>
          <w:sz w:val="28"/>
          <w:szCs w:val="28"/>
        </w:rPr>
      </w:pPr>
    </w:p>
    <w:p w14:paraId="44C70D7C" w14:textId="0B9746BA" w:rsidR="00C44C12" w:rsidRPr="001437A0" w:rsidRDefault="00EC4604">
      <w:pPr>
        <w:widowControl w:val="0"/>
        <w:spacing w:line="480" w:lineRule="auto"/>
        <w:ind w:firstLine="720"/>
        <w:rPr>
          <w:rFonts w:ascii="Times" w:eastAsia="Times" w:hAnsi="Times" w:cs="Times"/>
          <w:sz w:val="24"/>
          <w:szCs w:val="24"/>
        </w:rPr>
      </w:pPr>
      <w:r w:rsidRPr="001437A0">
        <w:rPr>
          <w:rFonts w:ascii="Times" w:eastAsia="Times" w:hAnsi="Times" w:cs="Times"/>
          <w:sz w:val="24"/>
          <w:szCs w:val="24"/>
        </w:rPr>
        <w:t>Some arguments were constant to all models. First, the logarithm of the population was incorporated as an offset to estimate relations on the crude incidence rate rather than on the total number of cases. Second, the logarithm of the outcome variable lagged one year was included in all models because epidemiological observations near in time are likely to be more similar than those distant in time [1</w:t>
      </w:r>
      <w:r w:rsidR="00AD6CA0">
        <w:rPr>
          <w:rFonts w:ascii="Times" w:eastAsia="Times" w:hAnsi="Times" w:cs="Times"/>
          <w:sz w:val="24"/>
          <w:szCs w:val="24"/>
        </w:rPr>
        <w:t>9</w:t>
      </w:r>
      <w:r w:rsidRPr="001437A0">
        <w:rPr>
          <w:rFonts w:ascii="Times" w:eastAsia="Times" w:hAnsi="Times" w:cs="Times"/>
          <w:sz w:val="24"/>
          <w:szCs w:val="24"/>
        </w:rPr>
        <w:t>].  Third, an index variable for the year of the observations was incorporated to control for potential long-term trends that may be due to factors other than socioeconomi</w:t>
      </w:r>
      <w:r w:rsidR="00AD6CA0">
        <w:rPr>
          <w:rFonts w:ascii="Times" w:eastAsia="Times" w:hAnsi="Times" w:cs="Times"/>
          <w:sz w:val="24"/>
          <w:szCs w:val="24"/>
        </w:rPr>
        <w:t>c development [21</w:t>
      </w:r>
      <w:r w:rsidRPr="001437A0">
        <w:rPr>
          <w:rFonts w:ascii="Times" w:eastAsia="Times" w:hAnsi="Times" w:cs="Times"/>
          <w:sz w:val="24"/>
          <w:szCs w:val="24"/>
        </w:rPr>
        <w:t>]. Finally, we incorporated country-specific fixed effects to account for unknown or unobserved variables in the model such as diagnostic performance v</w:t>
      </w:r>
      <w:r w:rsidR="00AD6CA0">
        <w:rPr>
          <w:rFonts w:ascii="Times" w:eastAsia="Times" w:hAnsi="Times" w:cs="Times"/>
          <w:sz w:val="24"/>
          <w:szCs w:val="24"/>
        </w:rPr>
        <w:t>ariability, and interventions [20</w:t>
      </w:r>
      <w:r w:rsidRPr="001437A0">
        <w:rPr>
          <w:rFonts w:ascii="Times" w:eastAsia="Times" w:hAnsi="Times" w:cs="Times"/>
          <w:sz w:val="24"/>
          <w:szCs w:val="24"/>
        </w:rPr>
        <w:t>]. All models were fitted using the “mgcv” package for R [2</w:t>
      </w:r>
      <w:r w:rsidR="00AD6CA0">
        <w:rPr>
          <w:rFonts w:ascii="Times" w:eastAsia="Times" w:hAnsi="Times" w:cs="Times"/>
          <w:sz w:val="24"/>
          <w:szCs w:val="24"/>
        </w:rPr>
        <w:t>2</w:t>
      </w:r>
      <w:r w:rsidRPr="001437A0">
        <w:rPr>
          <w:rFonts w:ascii="Times" w:eastAsia="Times" w:hAnsi="Times" w:cs="Times"/>
          <w:sz w:val="24"/>
          <w:szCs w:val="24"/>
        </w:rPr>
        <w:t>].</w:t>
      </w:r>
    </w:p>
    <w:p w14:paraId="235D2A49" w14:textId="5E1835D5" w:rsidR="00C44C12" w:rsidRPr="001437A0" w:rsidRDefault="00EC4604">
      <w:pPr>
        <w:widowControl w:val="0"/>
        <w:spacing w:line="480" w:lineRule="auto"/>
        <w:ind w:firstLine="720"/>
        <w:rPr>
          <w:rFonts w:ascii="Times" w:eastAsia="Times" w:hAnsi="Times" w:cs="Times"/>
          <w:sz w:val="24"/>
          <w:szCs w:val="24"/>
        </w:rPr>
      </w:pPr>
      <w:r w:rsidRPr="001437A0">
        <w:rPr>
          <w:rFonts w:ascii="Times" w:eastAsia="Times" w:hAnsi="Times" w:cs="Times"/>
          <w:sz w:val="24"/>
          <w:szCs w:val="24"/>
        </w:rPr>
        <w:t>A series of models were then fitted using all socioeconomic predictors (GDP per capita and unemployment and tertiary education) lagged 0:3 years, and all demographic predictors (population 15-65 years, and population over 65 years) in isolation, as well as in all their possible combinations. Thus, we successively fitted all possible models containing one socioeconomic or demographic predictor at a time, then two predictors at a time, and so on, until all predictors were included altogether in a single model. We measured the goodness of fit of each model using the Akaike information criterion (AIC) [2</w:t>
      </w:r>
      <w:r w:rsidR="00AD6CA0">
        <w:rPr>
          <w:rFonts w:ascii="Times" w:eastAsia="Times" w:hAnsi="Times" w:cs="Times"/>
          <w:sz w:val="24"/>
          <w:szCs w:val="24"/>
        </w:rPr>
        <w:t>3</w:t>
      </w:r>
      <w:r w:rsidRPr="001437A0">
        <w:rPr>
          <w:rFonts w:ascii="Times" w:eastAsia="Times" w:hAnsi="Times" w:cs="Times"/>
          <w:sz w:val="24"/>
          <w:szCs w:val="24"/>
        </w:rPr>
        <w:t>]. The model with the lowest AIC value was selected.</w:t>
      </w:r>
    </w:p>
    <w:p w14:paraId="482BFD00" w14:textId="77777777" w:rsidR="00C44C12" w:rsidRPr="001437A0" w:rsidRDefault="00C44C12">
      <w:pPr>
        <w:widowControl w:val="0"/>
        <w:spacing w:line="480" w:lineRule="auto"/>
        <w:rPr>
          <w:rFonts w:ascii="Times" w:eastAsia="Times" w:hAnsi="Times" w:cs="Times"/>
          <w:sz w:val="24"/>
          <w:szCs w:val="24"/>
        </w:rPr>
      </w:pPr>
    </w:p>
    <w:p w14:paraId="5A95B19B" w14:textId="77777777" w:rsidR="00C44C12" w:rsidRPr="001437A0" w:rsidRDefault="00EC4604">
      <w:pPr>
        <w:widowControl w:val="0"/>
        <w:spacing w:line="480" w:lineRule="auto"/>
        <w:rPr>
          <w:rFonts w:ascii="Times" w:eastAsia="Times" w:hAnsi="Times" w:cs="Times"/>
          <w:i/>
          <w:sz w:val="28"/>
          <w:szCs w:val="28"/>
        </w:rPr>
      </w:pPr>
      <w:r w:rsidRPr="001437A0">
        <w:rPr>
          <w:rFonts w:ascii="Times" w:eastAsia="Times" w:hAnsi="Times" w:cs="Times"/>
          <w:i/>
          <w:sz w:val="28"/>
          <w:szCs w:val="28"/>
        </w:rPr>
        <w:t>Comparative analyses</w:t>
      </w:r>
    </w:p>
    <w:p w14:paraId="3BCB6186" w14:textId="77777777" w:rsidR="00C44C12" w:rsidRPr="001437A0" w:rsidRDefault="00EC4604">
      <w:pPr>
        <w:widowControl w:val="0"/>
        <w:spacing w:line="480" w:lineRule="auto"/>
        <w:ind w:firstLine="720"/>
        <w:rPr>
          <w:rFonts w:ascii="Times" w:eastAsia="Times" w:hAnsi="Times" w:cs="Times"/>
          <w:sz w:val="24"/>
          <w:szCs w:val="24"/>
        </w:rPr>
      </w:pPr>
      <w:r w:rsidRPr="001437A0">
        <w:rPr>
          <w:rFonts w:ascii="Times" w:eastAsia="Times" w:hAnsi="Times" w:cs="Times"/>
          <w:sz w:val="24"/>
          <w:szCs w:val="24"/>
        </w:rPr>
        <w:t xml:space="preserve">To ensure the robustness of our estimates, we compared the results of our Negative Binomial GAM against those obtained using a Negative Binomial generalised linear model </w:t>
      </w:r>
      <w:r w:rsidRPr="001437A0">
        <w:rPr>
          <w:rFonts w:ascii="Times" w:eastAsia="Times" w:hAnsi="Times" w:cs="Times"/>
          <w:sz w:val="24"/>
          <w:szCs w:val="24"/>
        </w:rPr>
        <w:lastRenderedPageBreak/>
        <w:t>(GLM). The model specification of these models was as in the GAM models except for the smooth predictors f(xit,l) that entered the model linearly instead.</w:t>
      </w:r>
    </w:p>
    <w:p w14:paraId="04691FD5" w14:textId="77777777" w:rsidR="00C44C12" w:rsidRPr="001437A0" w:rsidRDefault="00C44C12">
      <w:pPr>
        <w:widowControl w:val="0"/>
        <w:spacing w:line="480" w:lineRule="auto"/>
        <w:rPr>
          <w:rFonts w:ascii="Times" w:eastAsia="Times" w:hAnsi="Times" w:cs="Times"/>
          <w:sz w:val="24"/>
          <w:szCs w:val="24"/>
        </w:rPr>
      </w:pPr>
    </w:p>
    <w:p w14:paraId="4FF6F32A" w14:textId="77777777" w:rsidR="00C44C12" w:rsidRPr="001437A0" w:rsidRDefault="00EC4604">
      <w:pPr>
        <w:widowControl w:val="0"/>
        <w:spacing w:line="480" w:lineRule="auto"/>
        <w:rPr>
          <w:rFonts w:ascii="Times" w:eastAsia="Times" w:hAnsi="Times" w:cs="Times"/>
          <w:b/>
          <w:sz w:val="28"/>
          <w:szCs w:val="28"/>
        </w:rPr>
      </w:pPr>
      <w:r w:rsidRPr="001437A0">
        <w:rPr>
          <w:rFonts w:ascii="Times" w:eastAsia="Times" w:hAnsi="Times" w:cs="Times"/>
          <w:b/>
          <w:sz w:val="28"/>
          <w:szCs w:val="28"/>
        </w:rPr>
        <w:t>Results</w:t>
      </w:r>
    </w:p>
    <w:p w14:paraId="4FDB625B" w14:textId="3CF6F4A0" w:rsidR="00C44C12" w:rsidRPr="001437A0" w:rsidRDefault="00EC4604">
      <w:pPr>
        <w:widowControl w:val="0"/>
        <w:spacing w:line="480" w:lineRule="auto"/>
        <w:ind w:firstLine="720"/>
        <w:rPr>
          <w:rFonts w:ascii="Times New Roman" w:eastAsia="Times" w:hAnsi="Times New Roman" w:cs="Times New Roman"/>
          <w:sz w:val="24"/>
          <w:szCs w:val="24"/>
        </w:rPr>
      </w:pPr>
      <w:r w:rsidRPr="001437A0">
        <w:rPr>
          <w:rFonts w:ascii="Times" w:eastAsia="Times" w:hAnsi="Times" w:cs="Times"/>
          <w:sz w:val="24"/>
          <w:szCs w:val="24"/>
        </w:rPr>
        <w:t xml:space="preserve">Overall, disease incidences had a downward trend from 1970 to 2010. Table I presents the summary statistics for each disease and economic variable. Table II indicates the level of missing data </w:t>
      </w:r>
      <w:r w:rsidR="00C2443F" w:rsidRPr="001437A0">
        <w:rPr>
          <w:rFonts w:ascii="Times" w:eastAsia="Times" w:hAnsi="Times" w:cs="Times"/>
          <w:sz w:val="24"/>
          <w:szCs w:val="24"/>
        </w:rPr>
        <w:t xml:space="preserve">for each </w:t>
      </w:r>
      <w:r w:rsidRPr="001437A0">
        <w:rPr>
          <w:rFonts w:ascii="Times" w:eastAsia="Times" w:hAnsi="Times" w:cs="Times"/>
          <w:sz w:val="24"/>
          <w:szCs w:val="24"/>
        </w:rPr>
        <w:t>disease.  The panel data set contained country</w:t>
      </w:r>
      <w:r w:rsidRPr="001437A0">
        <w:rPr>
          <w:rFonts w:ascii="Times New Roman" w:eastAsia="Times" w:hAnsi="Times New Roman" w:cs="Times New Roman"/>
          <w:sz w:val="24"/>
          <w:szCs w:val="24"/>
        </w:rPr>
        <w:t>-specific observations for a 41 year period for a total of 513 country-year data points. The average sample per disease amounts to 296 country-year observations due to missing data.</w:t>
      </w:r>
      <w:r w:rsidR="001E5421" w:rsidRPr="001437A0">
        <w:rPr>
          <w:rFonts w:ascii="Times New Roman" w:eastAsia="Times" w:hAnsi="Times New Roman" w:cs="Times New Roman"/>
          <w:sz w:val="24"/>
          <w:szCs w:val="24"/>
        </w:rPr>
        <w:t xml:space="preserve">  </w:t>
      </w:r>
      <w:r w:rsidR="001E5421" w:rsidRPr="001437A0">
        <w:rPr>
          <w:rFonts w:ascii="Times New Roman" w:hAnsi="Times New Roman" w:cs="Times New Roman"/>
          <w:color w:val="auto"/>
          <w:sz w:val="24"/>
          <w:szCs w:val="24"/>
        </w:rPr>
        <w:t>Table</w:t>
      </w:r>
      <w:r w:rsidR="00C2443F" w:rsidRPr="001437A0">
        <w:rPr>
          <w:rFonts w:ascii="Times New Roman" w:hAnsi="Times New Roman" w:cs="Times New Roman"/>
          <w:color w:val="auto"/>
          <w:sz w:val="24"/>
          <w:szCs w:val="24"/>
        </w:rPr>
        <w:t xml:space="preserve"> II</w:t>
      </w:r>
      <w:r w:rsidR="001E5421" w:rsidRPr="001437A0">
        <w:rPr>
          <w:rFonts w:ascii="Times New Roman" w:hAnsi="Times New Roman" w:cs="Times New Roman"/>
          <w:color w:val="auto"/>
          <w:sz w:val="24"/>
          <w:szCs w:val="24"/>
        </w:rPr>
        <w:t xml:space="preserve"> shows that a majority of countries supplied data for a majority of diseases in a majority of years.  </w:t>
      </w:r>
      <w:r w:rsidR="001E5421" w:rsidRPr="001437A0">
        <w:rPr>
          <w:rFonts w:ascii="Times New Roman" w:eastAsia="Times" w:hAnsi="Times New Roman" w:cs="Times New Roman"/>
          <w:sz w:val="24"/>
          <w:szCs w:val="24"/>
        </w:rPr>
        <w:t xml:space="preserve">Disease data were most </w:t>
      </w:r>
      <w:r w:rsidR="00C2443F" w:rsidRPr="001437A0">
        <w:rPr>
          <w:rFonts w:ascii="Times New Roman" w:eastAsia="Times" w:hAnsi="Times New Roman" w:cs="Times New Roman"/>
          <w:sz w:val="24"/>
          <w:szCs w:val="24"/>
        </w:rPr>
        <w:t>complete</w:t>
      </w:r>
      <w:r w:rsidR="001E5421" w:rsidRPr="001437A0">
        <w:rPr>
          <w:rFonts w:ascii="Times New Roman" w:eastAsia="Times" w:hAnsi="Times New Roman" w:cs="Times New Roman"/>
          <w:sz w:val="24"/>
          <w:szCs w:val="24"/>
        </w:rPr>
        <w:t xml:space="preserve"> (≥ 84%</w:t>
      </w:r>
      <w:r w:rsidR="00C2443F" w:rsidRPr="001437A0">
        <w:rPr>
          <w:rFonts w:ascii="Times New Roman" w:eastAsia="Times" w:hAnsi="Times New Roman" w:cs="Times New Roman"/>
          <w:sz w:val="24"/>
          <w:szCs w:val="24"/>
        </w:rPr>
        <w:t xml:space="preserve"> of possible data were available</w:t>
      </w:r>
      <w:r w:rsidR="001E5421" w:rsidRPr="001437A0">
        <w:rPr>
          <w:rFonts w:ascii="Times New Roman" w:eastAsia="Times" w:hAnsi="Times New Roman" w:cs="Times New Roman"/>
          <w:sz w:val="24"/>
          <w:szCs w:val="24"/>
        </w:rPr>
        <w:t xml:space="preserve">) for eastern European countries (Hungary, Poland, Romania), and least </w:t>
      </w:r>
      <w:r w:rsidR="00C2443F" w:rsidRPr="001437A0">
        <w:rPr>
          <w:rFonts w:ascii="Times New Roman" w:eastAsia="Times" w:hAnsi="Times New Roman" w:cs="Times New Roman"/>
          <w:sz w:val="24"/>
          <w:szCs w:val="24"/>
        </w:rPr>
        <w:t xml:space="preserve">complete </w:t>
      </w:r>
      <w:r w:rsidR="001E5421" w:rsidRPr="001437A0">
        <w:rPr>
          <w:rFonts w:ascii="Times New Roman" w:eastAsia="Times" w:hAnsi="Times New Roman" w:cs="Times New Roman"/>
          <w:sz w:val="24"/>
          <w:szCs w:val="24"/>
        </w:rPr>
        <w:t xml:space="preserve">for Sweden, Germany and Finland (≤ 40% </w:t>
      </w:r>
      <w:r w:rsidR="00C2443F" w:rsidRPr="001437A0">
        <w:rPr>
          <w:rFonts w:ascii="Times New Roman" w:eastAsia="Times" w:hAnsi="Times New Roman" w:cs="Times New Roman"/>
          <w:sz w:val="24"/>
          <w:szCs w:val="24"/>
        </w:rPr>
        <w:t>of all possible data were available</w:t>
      </w:r>
      <w:r w:rsidR="001E5421" w:rsidRPr="001437A0">
        <w:rPr>
          <w:rFonts w:ascii="Times New Roman" w:eastAsia="Times" w:hAnsi="Times New Roman" w:cs="Times New Roman"/>
          <w:sz w:val="24"/>
          <w:szCs w:val="24"/>
        </w:rPr>
        <w:t xml:space="preserve">).  </w:t>
      </w:r>
    </w:p>
    <w:p w14:paraId="2E591D91" w14:textId="3DD2E239" w:rsidR="001E5421" w:rsidRPr="001437A0" w:rsidRDefault="001E5421">
      <w:pPr>
        <w:pBdr>
          <w:top w:val="none" w:sz="0" w:space="0" w:color="auto"/>
          <w:left w:val="none" w:sz="0" w:space="0" w:color="auto"/>
          <w:bottom w:val="none" w:sz="0" w:space="0" w:color="auto"/>
          <w:right w:val="none" w:sz="0" w:space="0" w:color="auto"/>
        </w:pBdr>
        <w:suppressAutoHyphens w:val="0"/>
        <w:rPr>
          <w:rFonts w:ascii="Times" w:eastAsia="Times" w:hAnsi="Times" w:cs="Times"/>
          <w:sz w:val="24"/>
          <w:szCs w:val="24"/>
        </w:rPr>
      </w:pPr>
      <w:r w:rsidRPr="001437A0">
        <w:rPr>
          <w:rFonts w:ascii="Times" w:eastAsia="Times" w:hAnsi="Times" w:cs="Times"/>
          <w:sz w:val="24"/>
          <w:szCs w:val="24"/>
        </w:rPr>
        <w:br w:type="page"/>
      </w:r>
    </w:p>
    <w:p w14:paraId="5E3D8C08" w14:textId="77777777" w:rsidR="00C44C12" w:rsidRPr="001437A0" w:rsidRDefault="00C44C12">
      <w:pPr>
        <w:rPr>
          <w:rFonts w:ascii="Times" w:eastAsia="Times" w:hAnsi="Times" w:cs="Times"/>
          <w:sz w:val="24"/>
          <w:szCs w:val="24"/>
        </w:rPr>
      </w:pPr>
    </w:p>
    <w:p w14:paraId="2BD01BB8" w14:textId="77777777" w:rsidR="00C44C12" w:rsidRPr="001437A0" w:rsidRDefault="00EC4604">
      <w:pPr>
        <w:rPr>
          <w:rFonts w:ascii="Times" w:eastAsia="Times" w:hAnsi="Times" w:cs="Times"/>
          <w:sz w:val="24"/>
          <w:szCs w:val="24"/>
        </w:rPr>
      </w:pPr>
      <w:r w:rsidRPr="001437A0">
        <w:rPr>
          <w:rFonts w:ascii="Times" w:eastAsia="Times" w:hAnsi="Times" w:cs="Times"/>
          <w:sz w:val="24"/>
          <w:szCs w:val="24"/>
        </w:rPr>
        <w:t>Table I: Summary statistics across all countries and years</w:t>
      </w:r>
    </w:p>
    <w:p w14:paraId="69C425BA" w14:textId="77777777" w:rsidR="00C44C12" w:rsidRPr="001437A0" w:rsidRDefault="00C44C12">
      <w:pPr>
        <w:rPr>
          <w:rFonts w:ascii="Times" w:eastAsia="Times" w:hAnsi="Times" w:cs="Times"/>
          <w:sz w:val="24"/>
          <w:szCs w:val="24"/>
        </w:rPr>
      </w:pPr>
    </w:p>
    <w:tbl>
      <w:tblPr>
        <w:tblW w:w="0" w:type="auto"/>
        <w:tblBorders>
          <w:top w:val="single" w:sz="4" w:space="0" w:color="00000A"/>
          <w:bottom w:val="single" w:sz="4" w:space="0" w:color="00000A"/>
        </w:tblBorders>
        <w:tblLook w:val="04A0" w:firstRow="1" w:lastRow="0" w:firstColumn="1" w:lastColumn="0" w:noHBand="0" w:noVBand="1"/>
      </w:tblPr>
      <w:tblGrid>
        <w:gridCol w:w="1710"/>
        <w:gridCol w:w="1126"/>
        <w:gridCol w:w="996"/>
        <w:gridCol w:w="1126"/>
        <w:gridCol w:w="1163"/>
        <w:gridCol w:w="1255"/>
        <w:gridCol w:w="980"/>
        <w:gridCol w:w="1004"/>
      </w:tblGrid>
      <w:tr w:rsidR="00C44C12" w:rsidRPr="001437A0" w14:paraId="28FEC3F8" w14:textId="77777777" w:rsidTr="00D83E51">
        <w:tc>
          <w:tcPr>
            <w:tcW w:w="1635" w:type="dxa"/>
            <w:tcBorders>
              <w:top w:val="single" w:sz="4" w:space="0" w:color="00000A"/>
              <w:bottom w:val="single" w:sz="4" w:space="0" w:color="auto"/>
            </w:tcBorders>
            <w:shd w:val="clear" w:color="auto" w:fill="FFFFFF"/>
            <w:tcMar>
              <w:left w:w="108" w:type="dxa"/>
            </w:tcMar>
          </w:tcPr>
          <w:p w14:paraId="24E84024" w14:textId="77777777" w:rsidR="00C44C12" w:rsidRPr="001437A0" w:rsidRDefault="00C44C12">
            <w:pPr>
              <w:widowControl w:val="0"/>
              <w:spacing w:after="100"/>
              <w:rPr>
                <w:rFonts w:ascii="Times New Roman" w:eastAsia="Times" w:hAnsi="Times New Roman" w:cs="Times New Roman"/>
                <w:sz w:val="24"/>
                <w:szCs w:val="24"/>
              </w:rPr>
            </w:pPr>
          </w:p>
          <w:p w14:paraId="7CF16A4F"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Outcome</w:t>
            </w:r>
          </w:p>
        </w:tc>
        <w:tc>
          <w:tcPr>
            <w:tcW w:w="1136" w:type="dxa"/>
            <w:tcBorders>
              <w:top w:val="single" w:sz="4" w:space="0" w:color="00000A"/>
              <w:bottom w:val="single" w:sz="4" w:space="0" w:color="auto"/>
            </w:tcBorders>
            <w:shd w:val="clear" w:color="auto" w:fill="FFFFFF"/>
            <w:tcMar>
              <w:left w:w="108" w:type="dxa"/>
            </w:tcMar>
          </w:tcPr>
          <w:p w14:paraId="5488529B"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Mean</w:t>
            </w:r>
          </w:p>
        </w:tc>
        <w:tc>
          <w:tcPr>
            <w:tcW w:w="893" w:type="dxa"/>
            <w:tcBorders>
              <w:top w:val="single" w:sz="4" w:space="0" w:color="00000A"/>
              <w:bottom w:val="single" w:sz="4" w:space="0" w:color="auto"/>
            </w:tcBorders>
            <w:shd w:val="clear" w:color="auto" w:fill="FFFFFF"/>
            <w:tcMar>
              <w:left w:w="108" w:type="dxa"/>
            </w:tcMar>
          </w:tcPr>
          <w:p w14:paraId="0CD5F288"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Median</w:t>
            </w:r>
          </w:p>
        </w:tc>
        <w:tc>
          <w:tcPr>
            <w:tcW w:w="1136" w:type="dxa"/>
            <w:tcBorders>
              <w:top w:val="single" w:sz="4" w:space="0" w:color="00000A"/>
              <w:bottom w:val="single" w:sz="4" w:space="0" w:color="auto"/>
            </w:tcBorders>
            <w:shd w:val="clear" w:color="auto" w:fill="FFFFFF"/>
            <w:tcMar>
              <w:left w:w="108" w:type="dxa"/>
            </w:tcMar>
          </w:tcPr>
          <w:p w14:paraId="06C6064E"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SD</w:t>
            </w:r>
          </w:p>
        </w:tc>
        <w:tc>
          <w:tcPr>
            <w:tcW w:w="1136" w:type="dxa"/>
            <w:tcBorders>
              <w:top w:val="single" w:sz="4" w:space="0" w:color="00000A"/>
              <w:bottom w:val="single" w:sz="4" w:space="0" w:color="auto"/>
            </w:tcBorders>
            <w:shd w:val="clear" w:color="auto" w:fill="FFFFFF"/>
            <w:tcMar>
              <w:left w:w="108" w:type="dxa"/>
            </w:tcMar>
          </w:tcPr>
          <w:p w14:paraId="75EC88F8"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25</w:t>
            </w:r>
            <w:r w:rsidRPr="001437A0">
              <w:rPr>
                <w:rFonts w:ascii="Times New Roman" w:eastAsia="Times" w:hAnsi="Times New Roman" w:cs="Times New Roman"/>
                <w:sz w:val="24"/>
                <w:szCs w:val="24"/>
                <w:vertAlign w:val="superscript"/>
              </w:rPr>
              <w:t>th</w:t>
            </w:r>
            <w:r w:rsidRPr="001437A0">
              <w:rPr>
                <w:rFonts w:ascii="Times New Roman" w:eastAsia="Times" w:hAnsi="Times New Roman" w:cs="Times New Roman"/>
                <w:sz w:val="24"/>
                <w:szCs w:val="24"/>
              </w:rPr>
              <w:t xml:space="preserve"> percentile</w:t>
            </w:r>
          </w:p>
        </w:tc>
        <w:tc>
          <w:tcPr>
            <w:tcW w:w="1262" w:type="dxa"/>
            <w:tcBorders>
              <w:top w:val="single" w:sz="4" w:space="0" w:color="00000A"/>
              <w:bottom w:val="single" w:sz="4" w:space="0" w:color="auto"/>
            </w:tcBorders>
            <w:shd w:val="clear" w:color="auto" w:fill="FFFFFF"/>
            <w:tcMar>
              <w:left w:w="108" w:type="dxa"/>
            </w:tcMar>
          </w:tcPr>
          <w:p w14:paraId="0E4F7980"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75</w:t>
            </w:r>
            <w:r w:rsidRPr="001437A0">
              <w:rPr>
                <w:rFonts w:ascii="Times New Roman" w:eastAsia="Times" w:hAnsi="Times New Roman" w:cs="Times New Roman"/>
                <w:sz w:val="24"/>
                <w:szCs w:val="24"/>
                <w:vertAlign w:val="superscript"/>
              </w:rPr>
              <w:t>th</w:t>
            </w:r>
            <w:r w:rsidRPr="001437A0">
              <w:rPr>
                <w:rFonts w:ascii="Times New Roman" w:eastAsia="Times" w:hAnsi="Times New Roman" w:cs="Times New Roman"/>
                <w:sz w:val="24"/>
                <w:szCs w:val="24"/>
              </w:rPr>
              <w:t xml:space="preserve"> percentile</w:t>
            </w:r>
          </w:p>
        </w:tc>
        <w:tc>
          <w:tcPr>
            <w:tcW w:w="1011" w:type="dxa"/>
            <w:tcBorders>
              <w:top w:val="single" w:sz="4" w:space="0" w:color="00000A"/>
              <w:bottom w:val="single" w:sz="4" w:space="0" w:color="auto"/>
            </w:tcBorders>
            <w:shd w:val="clear" w:color="auto" w:fill="FFFFFF"/>
            <w:tcMar>
              <w:left w:w="108" w:type="dxa"/>
            </w:tcMar>
          </w:tcPr>
          <w:p w14:paraId="19F4CA17"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N</w:t>
            </w:r>
          </w:p>
        </w:tc>
        <w:tc>
          <w:tcPr>
            <w:tcW w:w="1010" w:type="dxa"/>
            <w:tcBorders>
              <w:top w:val="single" w:sz="4" w:space="0" w:color="00000A"/>
              <w:bottom w:val="single" w:sz="4" w:space="0" w:color="auto"/>
            </w:tcBorders>
            <w:shd w:val="clear" w:color="auto" w:fill="FFFFFF"/>
            <w:tcMar>
              <w:left w:w="108" w:type="dxa"/>
            </w:tcMar>
          </w:tcPr>
          <w:p w14:paraId="5EF99CBC" w14:textId="77777777" w:rsidR="00C44C12" w:rsidRPr="001437A0" w:rsidRDefault="00EC4604">
            <w:pPr>
              <w:widowControl w:val="0"/>
              <w:spacing w:after="100"/>
              <w:rPr>
                <w:rFonts w:ascii="Times New Roman" w:hAnsi="Times New Roman" w:cs="Times New Roman"/>
              </w:rPr>
            </w:pPr>
            <w:r w:rsidRPr="001437A0">
              <w:rPr>
                <w:rFonts w:ascii="Times New Roman" w:hAnsi="Times New Roman" w:cs="Times New Roman"/>
              </w:rPr>
              <w:t>Missing</w:t>
            </w:r>
          </w:p>
        </w:tc>
      </w:tr>
      <w:tr w:rsidR="00C44C12" w:rsidRPr="001437A0" w14:paraId="4F5EF0A7" w14:textId="77777777" w:rsidTr="00D83E51">
        <w:tc>
          <w:tcPr>
            <w:tcW w:w="1635" w:type="dxa"/>
            <w:tcBorders>
              <w:top w:val="single" w:sz="4" w:space="0" w:color="auto"/>
            </w:tcBorders>
            <w:shd w:val="clear" w:color="auto" w:fill="FFFFFF"/>
            <w:tcMar>
              <w:left w:w="108" w:type="dxa"/>
            </w:tcMar>
          </w:tcPr>
          <w:p w14:paraId="50B0DB9B"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Diphtheria</w:t>
            </w:r>
          </w:p>
        </w:tc>
        <w:tc>
          <w:tcPr>
            <w:tcW w:w="1136" w:type="dxa"/>
            <w:tcBorders>
              <w:top w:val="single" w:sz="4" w:space="0" w:color="auto"/>
            </w:tcBorders>
            <w:shd w:val="clear" w:color="auto" w:fill="FFFFFF"/>
            <w:tcMar>
              <w:left w:w="108" w:type="dxa"/>
            </w:tcMar>
          </w:tcPr>
          <w:p w14:paraId="2BE5B355"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19.3</w:t>
            </w:r>
          </w:p>
        </w:tc>
        <w:tc>
          <w:tcPr>
            <w:tcW w:w="893" w:type="dxa"/>
            <w:tcBorders>
              <w:top w:val="single" w:sz="4" w:space="0" w:color="auto"/>
            </w:tcBorders>
            <w:shd w:val="clear" w:color="auto" w:fill="FFFFFF"/>
            <w:tcMar>
              <w:left w:w="108" w:type="dxa"/>
            </w:tcMar>
          </w:tcPr>
          <w:p w14:paraId="261D9E8B"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0.0</w:t>
            </w:r>
          </w:p>
        </w:tc>
        <w:tc>
          <w:tcPr>
            <w:tcW w:w="1136" w:type="dxa"/>
            <w:tcBorders>
              <w:top w:val="single" w:sz="4" w:space="0" w:color="auto"/>
            </w:tcBorders>
            <w:shd w:val="clear" w:color="auto" w:fill="FFFFFF"/>
            <w:tcMar>
              <w:left w:w="108" w:type="dxa"/>
            </w:tcMar>
          </w:tcPr>
          <w:p w14:paraId="59580C17"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73.3</w:t>
            </w:r>
          </w:p>
        </w:tc>
        <w:tc>
          <w:tcPr>
            <w:tcW w:w="1136" w:type="dxa"/>
            <w:tcBorders>
              <w:top w:val="single" w:sz="4" w:space="0" w:color="auto"/>
            </w:tcBorders>
            <w:shd w:val="clear" w:color="auto" w:fill="FFFFFF"/>
            <w:tcMar>
              <w:left w:w="108" w:type="dxa"/>
            </w:tcMar>
          </w:tcPr>
          <w:p w14:paraId="21D4C724"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0.0</w:t>
            </w:r>
          </w:p>
        </w:tc>
        <w:tc>
          <w:tcPr>
            <w:tcW w:w="1262" w:type="dxa"/>
            <w:tcBorders>
              <w:top w:val="single" w:sz="4" w:space="0" w:color="auto"/>
            </w:tcBorders>
            <w:shd w:val="clear" w:color="auto" w:fill="FFFFFF"/>
            <w:tcMar>
              <w:left w:w="108" w:type="dxa"/>
            </w:tcMar>
          </w:tcPr>
          <w:p w14:paraId="7AE8826C"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3.0</w:t>
            </w:r>
          </w:p>
        </w:tc>
        <w:tc>
          <w:tcPr>
            <w:tcW w:w="1011" w:type="dxa"/>
            <w:tcBorders>
              <w:top w:val="single" w:sz="4" w:space="0" w:color="auto"/>
            </w:tcBorders>
            <w:shd w:val="clear" w:color="auto" w:fill="FFFFFF"/>
            <w:tcMar>
              <w:left w:w="108" w:type="dxa"/>
            </w:tcMar>
          </w:tcPr>
          <w:p w14:paraId="44E05AFA"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331</w:t>
            </w:r>
          </w:p>
        </w:tc>
        <w:tc>
          <w:tcPr>
            <w:tcW w:w="1010" w:type="dxa"/>
            <w:tcBorders>
              <w:top w:val="single" w:sz="4" w:space="0" w:color="auto"/>
            </w:tcBorders>
            <w:shd w:val="clear" w:color="auto" w:fill="FFFFFF"/>
            <w:tcMar>
              <w:left w:w="108" w:type="dxa"/>
            </w:tcMar>
          </w:tcPr>
          <w:p w14:paraId="6E0EF877" w14:textId="77777777" w:rsidR="00C44C12" w:rsidRPr="001437A0" w:rsidRDefault="00EC4604">
            <w:pPr>
              <w:widowControl w:val="0"/>
              <w:spacing w:after="100"/>
              <w:rPr>
                <w:rFonts w:ascii="Times New Roman" w:hAnsi="Times New Roman" w:cs="Times New Roman"/>
              </w:rPr>
            </w:pPr>
            <w:r w:rsidRPr="001437A0">
              <w:rPr>
                <w:rFonts w:ascii="Times New Roman" w:hAnsi="Times New Roman" w:cs="Times New Roman"/>
              </w:rPr>
              <w:t>182</w:t>
            </w:r>
          </w:p>
        </w:tc>
      </w:tr>
      <w:tr w:rsidR="00C44C12" w:rsidRPr="001437A0" w14:paraId="011C4FEB" w14:textId="77777777" w:rsidTr="00D83E51">
        <w:tc>
          <w:tcPr>
            <w:tcW w:w="1635" w:type="dxa"/>
            <w:shd w:val="clear" w:color="auto" w:fill="FFFFFF"/>
            <w:tcMar>
              <w:left w:w="108" w:type="dxa"/>
            </w:tcMar>
          </w:tcPr>
          <w:p w14:paraId="08432797"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Gonorrhoea</w:t>
            </w:r>
          </w:p>
        </w:tc>
        <w:tc>
          <w:tcPr>
            <w:tcW w:w="1136" w:type="dxa"/>
            <w:shd w:val="clear" w:color="auto" w:fill="FFFFFF"/>
            <w:tcMar>
              <w:left w:w="108" w:type="dxa"/>
            </w:tcMar>
          </w:tcPr>
          <w:p w14:paraId="13527512"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6012.0</w:t>
            </w:r>
          </w:p>
        </w:tc>
        <w:tc>
          <w:tcPr>
            <w:tcW w:w="893" w:type="dxa"/>
            <w:shd w:val="clear" w:color="auto" w:fill="FFFFFF"/>
            <w:tcMar>
              <w:left w:w="108" w:type="dxa"/>
            </w:tcMar>
          </w:tcPr>
          <w:p w14:paraId="5D61E344"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981.0</w:t>
            </w:r>
          </w:p>
        </w:tc>
        <w:tc>
          <w:tcPr>
            <w:tcW w:w="1136" w:type="dxa"/>
            <w:shd w:val="clear" w:color="auto" w:fill="FFFFFF"/>
            <w:tcMar>
              <w:left w:w="108" w:type="dxa"/>
            </w:tcMar>
          </w:tcPr>
          <w:p w14:paraId="0F589C98"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9993.7</w:t>
            </w:r>
          </w:p>
        </w:tc>
        <w:tc>
          <w:tcPr>
            <w:tcW w:w="1136" w:type="dxa"/>
            <w:shd w:val="clear" w:color="auto" w:fill="FFFFFF"/>
            <w:tcMar>
              <w:left w:w="108" w:type="dxa"/>
            </w:tcMar>
          </w:tcPr>
          <w:p w14:paraId="557C347B"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284.0</w:t>
            </w:r>
          </w:p>
        </w:tc>
        <w:tc>
          <w:tcPr>
            <w:tcW w:w="1262" w:type="dxa"/>
            <w:shd w:val="clear" w:color="auto" w:fill="FFFFFF"/>
            <w:tcMar>
              <w:left w:w="108" w:type="dxa"/>
            </w:tcMar>
          </w:tcPr>
          <w:p w14:paraId="18F6348B"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8275.0</w:t>
            </w:r>
          </w:p>
        </w:tc>
        <w:tc>
          <w:tcPr>
            <w:tcW w:w="1011" w:type="dxa"/>
            <w:shd w:val="clear" w:color="auto" w:fill="FFFFFF"/>
            <w:tcMar>
              <w:left w:w="108" w:type="dxa"/>
            </w:tcMar>
          </w:tcPr>
          <w:p w14:paraId="384A7484"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305</w:t>
            </w:r>
          </w:p>
        </w:tc>
        <w:tc>
          <w:tcPr>
            <w:tcW w:w="1010" w:type="dxa"/>
            <w:shd w:val="clear" w:color="auto" w:fill="FFFFFF"/>
            <w:tcMar>
              <w:left w:w="108" w:type="dxa"/>
            </w:tcMar>
          </w:tcPr>
          <w:p w14:paraId="1B64B263" w14:textId="77777777" w:rsidR="00C44C12" w:rsidRPr="001437A0" w:rsidRDefault="00EC4604">
            <w:pPr>
              <w:widowControl w:val="0"/>
              <w:spacing w:after="100"/>
              <w:rPr>
                <w:rFonts w:ascii="Times New Roman" w:hAnsi="Times New Roman" w:cs="Times New Roman"/>
              </w:rPr>
            </w:pPr>
            <w:r w:rsidRPr="001437A0">
              <w:rPr>
                <w:rFonts w:ascii="Times New Roman" w:hAnsi="Times New Roman" w:cs="Times New Roman"/>
              </w:rPr>
              <w:t>208</w:t>
            </w:r>
          </w:p>
        </w:tc>
      </w:tr>
      <w:tr w:rsidR="00C44C12" w:rsidRPr="001437A0" w14:paraId="38003758" w14:textId="77777777" w:rsidTr="00D83E51">
        <w:tc>
          <w:tcPr>
            <w:tcW w:w="1635" w:type="dxa"/>
            <w:shd w:val="clear" w:color="auto" w:fill="FFFFFF"/>
            <w:tcMar>
              <w:left w:w="108" w:type="dxa"/>
            </w:tcMar>
          </w:tcPr>
          <w:p w14:paraId="36329694"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Hepatitis A</w:t>
            </w:r>
          </w:p>
        </w:tc>
        <w:tc>
          <w:tcPr>
            <w:tcW w:w="1136" w:type="dxa"/>
            <w:shd w:val="clear" w:color="auto" w:fill="FFFFFF"/>
            <w:tcMar>
              <w:left w:w="108" w:type="dxa"/>
            </w:tcMar>
          </w:tcPr>
          <w:p w14:paraId="4DC78C0D"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6956.0</w:t>
            </w:r>
          </w:p>
        </w:tc>
        <w:tc>
          <w:tcPr>
            <w:tcW w:w="893" w:type="dxa"/>
            <w:shd w:val="clear" w:color="auto" w:fill="FFFFFF"/>
            <w:tcMar>
              <w:left w:w="108" w:type="dxa"/>
            </w:tcMar>
          </w:tcPr>
          <w:p w14:paraId="7B549D52"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489.0</w:t>
            </w:r>
          </w:p>
        </w:tc>
        <w:tc>
          <w:tcPr>
            <w:tcW w:w="1136" w:type="dxa"/>
            <w:shd w:val="clear" w:color="auto" w:fill="FFFFFF"/>
            <w:tcMar>
              <w:left w:w="108" w:type="dxa"/>
            </w:tcMar>
          </w:tcPr>
          <w:p w14:paraId="78244161"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15576.5</w:t>
            </w:r>
          </w:p>
        </w:tc>
        <w:tc>
          <w:tcPr>
            <w:tcW w:w="1136" w:type="dxa"/>
            <w:shd w:val="clear" w:color="auto" w:fill="FFFFFF"/>
            <w:tcMar>
              <w:left w:w="108" w:type="dxa"/>
            </w:tcMar>
          </w:tcPr>
          <w:p w14:paraId="21ED2A57"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166.0</w:t>
            </w:r>
          </w:p>
        </w:tc>
        <w:tc>
          <w:tcPr>
            <w:tcW w:w="1262" w:type="dxa"/>
            <w:shd w:val="clear" w:color="auto" w:fill="FFFFFF"/>
            <w:tcMar>
              <w:left w:w="108" w:type="dxa"/>
            </w:tcMar>
          </w:tcPr>
          <w:p w14:paraId="227E0813"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2416.0</w:t>
            </w:r>
          </w:p>
        </w:tc>
        <w:tc>
          <w:tcPr>
            <w:tcW w:w="1011" w:type="dxa"/>
            <w:shd w:val="clear" w:color="auto" w:fill="FFFFFF"/>
            <w:tcMar>
              <w:left w:w="108" w:type="dxa"/>
            </w:tcMar>
          </w:tcPr>
          <w:p w14:paraId="58088AC8"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261</w:t>
            </w:r>
          </w:p>
        </w:tc>
        <w:tc>
          <w:tcPr>
            <w:tcW w:w="1010" w:type="dxa"/>
            <w:shd w:val="clear" w:color="auto" w:fill="FFFFFF"/>
            <w:tcMar>
              <w:left w:w="108" w:type="dxa"/>
            </w:tcMar>
          </w:tcPr>
          <w:p w14:paraId="5AC0F83E" w14:textId="77777777" w:rsidR="00C44C12" w:rsidRPr="001437A0" w:rsidRDefault="00EC4604">
            <w:pPr>
              <w:widowControl w:val="0"/>
              <w:spacing w:after="100"/>
              <w:rPr>
                <w:rFonts w:ascii="Times New Roman" w:hAnsi="Times New Roman" w:cs="Times New Roman"/>
              </w:rPr>
            </w:pPr>
            <w:r w:rsidRPr="001437A0">
              <w:rPr>
                <w:rFonts w:ascii="Times New Roman" w:hAnsi="Times New Roman" w:cs="Times New Roman"/>
              </w:rPr>
              <w:t>252</w:t>
            </w:r>
          </w:p>
        </w:tc>
      </w:tr>
      <w:tr w:rsidR="00C44C12" w:rsidRPr="001437A0" w14:paraId="0721AF58" w14:textId="77777777" w:rsidTr="00D83E51">
        <w:tc>
          <w:tcPr>
            <w:tcW w:w="1635" w:type="dxa"/>
            <w:shd w:val="clear" w:color="auto" w:fill="FFFFFF"/>
            <w:tcMar>
              <w:left w:w="108" w:type="dxa"/>
            </w:tcMar>
          </w:tcPr>
          <w:p w14:paraId="7B57F61E"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Hepatitis B</w:t>
            </w:r>
          </w:p>
        </w:tc>
        <w:tc>
          <w:tcPr>
            <w:tcW w:w="1136" w:type="dxa"/>
            <w:shd w:val="clear" w:color="auto" w:fill="FFFFFF"/>
            <w:tcMar>
              <w:left w:w="108" w:type="dxa"/>
            </w:tcMar>
          </w:tcPr>
          <w:p w14:paraId="7889E437"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2160.5</w:t>
            </w:r>
          </w:p>
        </w:tc>
        <w:tc>
          <w:tcPr>
            <w:tcW w:w="893" w:type="dxa"/>
            <w:shd w:val="clear" w:color="auto" w:fill="FFFFFF"/>
            <w:tcMar>
              <w:left w:w="108" w:type="dxa"/>
            </w:tcMar>
          </w:tcPr>
          <w:p w14:paraId="5D0513FB"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387.5</w:t>
            </w:r>
          </w:p>
        </w:tc>
        <w:tc>
          <w:tcPr>
            <w:tcW w:w="1136" w:type="dxa"/>
            <w:shd w:val="clear" w:color="auto" w:fill="FFFFFF"/>
            <w:tcMar>
              <w:left w:w="108" w:type="dxa"/>
            </w:tcMar>
          </w:tcPr>
          <w:p w14:paraId="26DC63B8"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3709.3</w:t>
            </w:r>
          </w:p>
        </w:tc>
        <w:tc>
          <w:tcPr>
            <w:tcW w:w="1136" w:type="dxa"/>
            <w:shd w:val="clear" w:color="auto" w:fill="FFFFFF"/>
            <w:tcMar>
              <w:left w:w="108" w:type="dxa"/>
            </w:tcMar>
          </w:tcPr>
          <w:p w14:paraId="6FEA5405"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166.2</w:t>
            </w:r>
          </w:p>
        </w:tc>
        <w:tc>
          <w:tcPr>
            <w:tcW w:w="1262" w:type="dxa"/>
            <w:shd w:val="clear" w:color="auto" w:fill="FFFFFF"/>
            <w:tcMar>
              <w:left w:w="108" w:type="dxa"/>
            </w:tcMar>
          </w:tcPr>
          <w:p w14:paraId="0BA63D47"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2084.5</w:t>
            </w:r>
          </w:p>
        </w:tc>
        <w:tc>
          <w:tcPr>
            <w:tcW w:w="1011" w:type="dxa"/>
            <w:shd w:val="clear" w:color="auto" w:fill="FFFFFF"/>
            <w:tcMar>
              <w:left w:w="108" w:type="dxa"/>
            </w:tcMar>
          </w:tcPr>
          <w:p w14:paraId="03899135"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256</w:t>
            </w:r>
          </w:p>
        </w:tc>
        <w:tc>
          <w:tcPr>
            <w:tcW w:w="1010" w:type="dxa"/>
            <w:shd w:val="clear" w:color="auto" w:fill="FFFFFF"/>
            <w:tcMar>
              <w:left w:w="108" w:type="dxa"/>
            </w:tcMar>
          </w:tcPr>
          <w:p w14:paraId="4F944B83" w14:textId="77777777" w:rsidR="00C44C12" w:rsidRPr="001437A0" w:rsidRDefault="00EC4604">
            <w:pPr>
              <w:widowControl w:val="0"/>
              <w:spacing w:after="100"/>
              <w:rPr>
                <w:rFonts w:ascii="Times New Roman" w:hAnsi="Times New Roman" w:cs="Times New Roman"/>
              </w:rPr>
            </w:pPr>
            <w:r w:rsidRPr="001437A0">
              <w:rPr>
                <w:rFonts w:ascii="Times New Roman" w:hAnsi="Times New Roman" w:cs="Times New Roman"/>
              </w:rPr>
              <w:t>257</w:t>
            </w:r>
          </w:p>
        </w:tc>
      </w:tr>
      <w:tr w:rsidR="00C44C12" w:rsidRPr="001437A0" w14:paraId="486F7607" w14:textId="77777777" w:rsidTr="00D83E51">
        <w:tc>
          <w:tcPr>
            <w:tcW w:w="1635" w:type="dxa"/>
            <w:shd w:val="clear" w:color="auto" w:fill="FFFFFF"/>
            <w:tcMar>
              <w:left w:w="108" w:type="dxa"/>
            </w:tcMar>
          </w:tcPr>
          <w:p w14:paraId="325072C6"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Measles</w:t>
            </w:r>
          </w:p>
        </w:tc>
        <w:tc>
          <w:tcPr>
            <w:tcW w:w="1136" w:type="dxa"/>
            <w:shd w:val="clear" w:color="auto" w:fill="FFFFFF"/>
            <w:tcMar>
              <w:left w:w="108" w:type="dxa"/>
            </w:tcMar>
          </w:tcPr>
          <w:p w14:paraId="534FEB6C"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18185.0</w:t>
            </w:r>
          </w:p>
        </w:tc>
        <w:tc>
          <w:tcPr>
            <w:tcW w:w="893" w:type="dxa"/>
            <w:shd w:val="clear" w:color="auto" w:fill="FFFFFF"/>
            <w:tcMar>
              <w:left w:w="108" w:type="dxa"/>
            </w:tcMar>
          </w:tcPr>
          <w:p w14:paraId="3C0771BD"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415.0</w:t>
            </w:r>
          </w:p>
        </w:tc>
        <w:tc>
          <w:tcPr>
            <w:tcW w:w="1136" w:type="dxa"/>
            <w:shd w:val="clear" w:color="auto" w:fill="FFFFFF"/>
            <w:tcMar>
              <w:left w:w="108" w:type="dxa"/>
            </w:tcMar>
          </w:tcPr>
          <w:p w14:paraId="04A341E5"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41272.5</w:t>
            </w:r>
          </w:p>
        </w:tc>
        <w:tc>
          <w:tcPr>
            <w:tcW w:w="1136" w:type="dxa"/>
            <w:shd w:val="clear" w:color="auto" w:fill="FFFFFF"/>
            <w:tcMar>
              <w:left w:w="108" w:type="dxa"/>
            </w:tcMar>
          </w:tcPr>
          <w:p w14:paraId="0623A6B1"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28.0</w:t>
            </w:r>
          </w:p>
        </w:tc>
        <w:tc>
          <w:tcPr>
            <w:tcW w:w="1262" w:type="dxa"/>
            <w:shd w:val="clear" w:color="auto" w:fill="FFFFFF"/>
            <w:tcMar>
              <w:left w:w="108" w:type="dxa"/>
            </w:tcMar>
          </w:tcPr>
          <w:p w14:paraId="20BE8621"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9024.0</w:t>
            </w:r>
          </w:p>
        </w:tc>
        <w:tc>
          <w:tcPr>
            <w:tcW w:w="1011" w:type="dxa"/>
            <w:shd w:val="clear" w:color="auto" w:fill="FFFFFF"/>
            <w:tcMar>
              <w:left w:w="108" w:type="dxa"/>
            </w:tcMar>
          </w:tcPr>
          <w:p w14:paraId="482C71CF"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363</w:t>
            </w:r>
          </w:p>
        </w:tc>
        <w:tc>
          <w:tcPr>
            <w:tcW w:w="1010" w:type="dxa"/>
            <w:shd w:val="clear" w:color="auto" w:fill="FFFFFF"/>
            <w:tcMar>
              <w:left w:w="108" w:type="dxa"/>
            </w:tcMar>
          </w:tcPr>
          <w:p w14:paraId="6C16F986" w14:textId="77777777" w:rsidR="00C44C12" w:rsidRPr="001437A0" w:rsidRDefault="00EC4604">
            <w:pPr>
              <w:widowControl w:val="0"/>
              <w:spacing w:after="100"/>
              <w:rPr>
                <w:rFonts w:ascii="Times New Roman" w:hAnsi="Times New Roman" w:cs="Times New Roman"/>
              </w:rPr>
            </w:pPr>
            <w:r w:rsidRPr="001437A0">
              <w:rPr>
                <w:rFonts w:ascii="Times New Roman" w:hAnsi="Times New Roman" w:cs="Times New Roman"/>
              </w:rPr>
              <w:t>150</w:t>
            </w:r>
          </w:p>
        </w:tc>
      </w:tr>
      <w:tr w:rsidR="00C44C12" w:rsidRPr="001437A0" w14:paraId="770579F2" w14:textId="77777777" w:rsidTr="00D83E51">
        <w:tc>
          <w:tcPr>
            <w:tcW w:w="1635" w:type="dxa"/>
            <w:shd w:val="clear" w:color="auto" w:fill="FFFFFF"/>
            <w:tcMar>
              <w:left w:w="108" w:type="dxa"/>
            </w:tcMar>
          </w:tcPr>
          <w:p w14:paraId="770FB731"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Meningococcal</w:t>
            </w:r>
          </w:p>
        </w:tc>
        <w:tc>
          <w:tcPr>
            <w:tcW w:w="1136" w:type="dxa"/>
            <w:shd w:val="clear" w:color="auto" w:fill="FFFFFF"/>
            <w:tcMar>
              <w:left w:w="108" w:type="dxa"/>
            </w:tcMar>
          </w:tcPr>
          <w:p w14:paraId="30F3CC09"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498.7</w:t>
            </w:r>
          </w:p>
        </w:tc>
        <w:tc>
          <w:tcPr>
            <w:tcW w:w="893" w:type="dxa"/>
            <w:shd w:val="clear" w:color="auto" w:fill="FFFFFF"/>
            <w:tcMar>
              <w:left w:w="108" w:type="dxa"/>
            </w:tcMar>
          </w:tcPr>
          <w:p w14:paraId="13E74B37"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233.0</w:t>
            </w:r>
          </w:p>
        </w:tc>
        <w:tc>
          <w:tcPr>
            <w:tcW w:w="1136" w:type="dxa"/>
            <w:shd w:val="clear" w:color="auto" w:fill="FFFFFF"/>
            <w:tcMar>
              <w:left w:w="108" w:type="dxa"/>
            </w:tcMar>
          </w:tcPr>
          <w:p w14:paraId="2B3D3D92"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827.7</w:t>
            </w:r>
          </w:p>
        </w:tc>
        <w:tc>
          <w:tcPr>
            <w:tcW w:w="1136" w:type="dxa"/>
            <w:shd w:val="clear" w:color="auto" w:fill="FFFFFF"/>
            <w:tcMar>
              <w:left w:w="108" w:type="dxa"/>
            </w:tcMar>
          </w:tcPr>
          <w:p w14:paraId="676FD38B"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96.5</w:t>
            </w:r>
          </w:p>
        </w:tc>
        <w:tc>
          <w:tcPr>
            <w:tcW w:w="1262" w:type="dxa"/>
            <w:shd w:val="clear" w:color="auto" w:fill="FFFFFF"/>
            <w:tcMar>
              <w:left w:w="108" w:type="dxa"/>
            </w:tcMar>
          </w:tcPr>
          <w:p w14:paraId="48135C9A"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500.5</w:t>
            </w:r>
          </w:p>
        </w:tc>
        <w:tc>
          <w:tcPr>
            <w:tcW w:w="1011" w:type="dxa"/>
            <w:shd w:val="clear" w:color="auto" w:fill="FFFFFF"/>
            <w:tcMar>
              <w:left w:w="108" w:type="dxa"/>
            </w:tcMar>
          </w:tcPr>
          <w:p w14:paraId="29D4695F"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303</w:t>
            </w:r>
          </w:p>
        </w:tc>
        <w:tc>
          <w:tcPr>
            <w:tcW w:w="1010" w:type="dxa"/>
            <w:shd w:val="clear" w:color="auto" w:fill="FFFFFF"/>
            <w:tcMar>
              <w:left w:w="108" w:type="dxa"/>
            </w:tcMar>
          </w:tcPr>
          <w:p w14:paraId="54DB2ACA" w14:textId="77777777" w:rsidR="00C44C12" w:rsidRPr="001437A0" w:rsidRDefault="00EC4604">
            <w:pPr>
              <w:widowControl w:val="0"/>
              <w:spacing w:after="100"/>
              <w:rPr>
                <w:rFonts w:ascii="Times New Roman" w:hAnsi="Times New Roman" w:cs="Times New Roman"/>
              </w:rPr>
            </w:pPr>
            <w:r w:rsidRPr="001437A0">
              <w:rPr>
                <w:rFonts w:ascii="Times New Roman" w:hAnsi="Times New Roman" w:cs="Times New Roman"/>
              </w:rPr>
              <w:t>210</w:t>
            </w:r>
          </w:p>
        </w:tc>
      </w:tr>
      <w:tr w:rsidR="00C44C12" w:rsidRPr="001437A0" w14:paraId="06A211C4" w14:textId="77777777" w:rsidTr="00D83E51">
        <w:tc>
          <w:tcPr>
            <w:tcW w:w="1635" w:type="dxa"/>
            <w:shd w:val="clear" w:color="auto" w:fill="FFFFFF"/>
            <w:tcMar>
              <w:left w:w="108" w:type="dxa"/>
            </w:tcMar>
          </w:tcPr>
          <w:p w14:paraId="28242EB4"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Pertussis</w:t>
            </w:r>
          </w:p>
        </w:tc>
        <w:tc>
          <w:tcPr>
            <w:tcW w:w="1136" w:type="dxa"/>
            <w:shd w:val="clear" w:color="auto" w:fill="FFFFFF"/>
            <w:tcMar>
              <w:left w:w="108" w:type="dxa"/>
            </w:tcMar>
          </w:tcPr>
          <w:p w14:paraId="0F20778D"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3482.0</w:t>
            </w:r>
          </w:p>
        </w:tc>
        <w:tc>
          <w:tcPr>
            <w:tcW w:w="893" w:type="dxa"/>
            <w:shd w:val="clear" w:color="auto" w:fill="FFFFFF"/>
            <w:tcMar>
              <w:left w:w="108" w:type="dxa"/>
            </w:tcMar>
          </w:tcPr>
          <w:p w14:paraId="6B970CA0"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587.0</w:t>
            </w:r>
          </w:p>
        </w:tc>
        <w:tc>
          <w:tcPr>
            <w:tcW w:w="1136" w:type="dxa"/>
            <w:shd w:val="clear" w:color="auto" w:fill="FFFFFF"/>
            <w:tcMar>
              <w:left w:w="108" w:type="dxa"/>
            </w:tcMar>
          </w:tcPr>
          <w:p w14:paraId="1CCC3D01"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7447.4</w:t>
            </w:r>
          </w:p>
        </w:tc>
        <w:tc>
          <w:tcPr>
            <w:tcW w:w="1136" w:type="dxa"/>
            <w:shd w:val="clear" w:color="auto" w:fill="FFFFFF"/>
            <w:tcMar>
              <w:left w:w="108" w:type="dxa"/>
            </w:tcMar>
          </w:tcPr>
          <w:p w14:paraId="624D11F9"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107.0</w:t>
            </w:r>
          </w:p>
        </w:tc>
        <w:tc>
          <w:tcPr>
            <w:tcW w:w="1262" w:type="dxa"/>
            <w:shd w:val="clear" w:color="auto" w:fill="FFFFFF"/>
            <w:tcMar>
              <w:left w:w="108" w:type="dxa"/>
            </w:tcMar>
          </w:tcPr>
          <w:p w14:paraId="41B769A7"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3092.0</w:t>
            </w:r>
          </w:p>
        </w:tc>
        <w:tc>
          <w:tcPr>
            <w:tcW w:w="1011" w:type="dxa"/>
            <w:shd w:val="clear" w:color="auto" w:fill="FFFFFF"/>
            <w:tcMar>
              <w:left w:w="108" w:type="dxa"/>
            </w:tcMar>
          </w:tcPr>
          <w:p w14:paraId="345D1099"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342</w:t>
            </w:r>
          </w:p>
        </w:tc>
        <w:tc>
          <w:tcPr>
            <w:tcW w:w="1010" w:type="dxa"/>
            <w:shd w:val="clear" w:color="auto" w:fill="FFFFFF"/>
            <w:tcMar>
              <w:left w:w="108" w:type="dxa"/>
            </w:tcMar>
          </w:tcPr>
          <w:p w14:paraId="71528AC1" w14:textId="77777777" w:rsidR="00C44C12" w:rsidRPr="001437A0" w:rsidRDefault="00EC4604">
            <w:pPr>
              <w:widowControl w:val="0"/>
              <w:spacing w:after="100"/>
              <w:rPr>
                <w:rFonts w:ascii="Times New Roman" w:hAnsi="Times New Roman" w:cs="Times New Roman"/>
              </w:rPr>
            </w:pPr>
            <w:r w:rsidRPr="001437A0">
              <w:rPr>
                <w:rFonts w:ascii="Times New Roman" w:hAnsi="Times New Roman" w:cs="Times New Roman"/>
              </w:rPr>
              <w:t>171</w:t>
            </w:r>
          </w:p>
        </w:tc>
      </w:tr>
      <w:tr w:rsidR="00C44C12" w:rsidRPr="001437A0" w14:paraId="14225E1A" w14:textId="77777777" w:rsidTr="00D83E51">
        <w:tc>
          <w:tcPr>
            <w:tcW w:w="1635" w:type="dxa"/>
            <w:shd w:val="clear" w:color="auto" w:fill="FFFFFF"/>
            <w:tcMar>
              <w:left w:w="108" w:type="dxa"/>
            </w:tcMar>
          </w:tcPr>
          <w:p w14:paraId="1290453A"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Salmonella</w:t>
            </w:r>
          </w:p>
        </w:tc>
        <w:tc>
          <w:tcPr>
            <w:tcW w:w="1136" w:type="dxa"/>
            <w:shd w:val="clear" w:color="auto" w:fill="FFFFFF"/>
            <w:tcMar>
              <w:left w:w="108" w:type="dxa"/>
            </w:tcMar>
          </w:tcPr>
          <w:p w14:paraId="43BC7E50"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17393.0</w:t>
            </w:r>
          </w:p>
        </w:tc>
        <w:tc>
          <w:tcPr>
            <w:tcW w:w="893" w:type="dxa"/>
            <w:shd w:val="clear" w:color="auto" w:fill="FFFFFF"/>
            <w:tcMar>
              <w:left w:w="108" w:type="dxa"/>
            </w:tcMar>
          </w:tcPr>
          <w:p w14:paraId="31469E67"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6653.0</w:t>
            </w:r>
          </w:p>
        </w:tc>
        <w:tc>
          <w:tcPr>
            <w:tcW w:w="1136" w:type="dxa"/>
            <w:shd w:val="clear" w:color="auto" w:fill="FFFFFF"/>
            <w:tcMar>
              <w:left w:w="108" w:type="dxa"/>
            </w:tcMar>
          </w:tcPr>
          <w:p w14:paraId="7D379900"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27037.5</w:t>
            </w:r>
          </w:p>
        </w:tc>
        <w:tc>
          <w:tcPr>
            <w:tcW w:w="1136" w:type="dxa"/>
            <w:shd w:val="clear" w:color="auto" w:fill="FFFFFF"/>
            <w:tcMar>
              <w:left w:w="108" w:type="dxa"/>
            </w:tcMar>
          </w:tcPr>
          <w:p w14:paraId="58F58F0F"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2304.0</w:t>
            </w:r>
          </w:p>
        </w:tc>
        <w:tc>
          <w:tcPr>
            <w:tcW w:w="1262" w:type="dxa"/>
            <w:shd w:val="clear" w:color="auto" w:fill="FFFFFF"/>
            <w:tcMar>
              <w:left w:w="108" w:type="dxa"/>
            </w:tcMar>
          </w:tcPr>
          <w:p w14:paraId="5F7E083E"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23097.0</w:t>
            </w:r>
          </w:p>
        </w:tc>
        <w:tc>
          <w:tcPr>
            <w:tcW w:w="1011" w:type="dxa"/>
            <w:shd w:val="clear" w:color="auto" w:fill="FFFFFF"/>
            <w:tcMar>
              <w:left w:w="108" w:type="dxa"/>
            </w:tcMar>
          </w:tcPr>
          <w:p w14:paraId="010F0B8B"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239</w:t>
            </w:r>
          </w:p>
        </w:tc>
        <w:tc>
          <w:tcPr>
            <w:tcW w:w="1010" w:type="dxa"/>
            <w:shd w:val="clear" w:color="auto" w:fill="FFFFFF"/>
            <w:tcMar>
              <w:left w:w="108" w:type="dxa"/>
            </w:tcMar>
          </w:tcPr>
          <w:p w14:paraId="393A7EE1" w14:textId="77777777" w:rsidR="00C44C12" w:rsidRPr="001437A0" w:rsidRDefault="00EC4604">
            <w:pPr>
              <w:widowControl w:val="0"/>
              <w:spacing w:after="100"/>
              <w:rPr>
                <w:rFonts w:ascii="Times New Roman" w:hAnsi="Times New Roman" w:cs="Times New Roman"/>
              </w:rPr>
            </w:pPr>
            <w:r w:rsidRPr="001437A0">
              <w:rPr>
                <w:rFonts w:ascii="Times New Roman" w:hAnsi="Times New Roman" w:cs="Times New Roman"/>
              </w:rPr>
              <w:t>274</w:t>
            </w:r>
          </w:p>
        </w:tc>
      </w:tr>
      <w:tr w:rsidR="00C44C12" w:rsidRPr="001437A0" w14:paraId="0C76CC60" w14:textId="77777777" w:rsidTr="00D83E51">
        <w:tc>
          <w:tcPr>
            <w:tcW w:w="1635" w:type="dxa"/>
            <w:shd w:val="clear" w:color="auto" w:fill="FFFFFF"/>
            <w:tcMar>
              <w:left w:w="108" w:type="dxa"/>
            </w:tcMar>
          </w:tcPr>
          <w:p w14:paraId="0580BAA7"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Syphilis</w:t>
            </w:r>
          </w:p>
        </w:tc>
        <w:tc>
          <w:tcPr>
            <w:tcW w:w="1136" w:type="dxa"/>
            <w:shd w:val="clear" w:color="auto" w:fill="FFFFFF"/>
            <w:tcMar>
              <w:left w:w="108" w:type="dxa"/>
            </w:tcMar>
          </w:tcPr>
          <w:p w14:paraId="36855CC7"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1566.0</w:t>
            </w:r>
          </w:p>
        </w:tc>
        <w:tc>
          <w:tcPr>
            <w:tcW w:w="893" w:type="dxa"/>
            <w:shd w:val="clear" w:color="auto" w:fill="FFFFFF"/>
            <w:tcMar>
              <w:left w:w="108" w:type="dxa"/>
            </w:tcMar>
          </w:tcPr>
          <w:p w14:paraId="35451C67"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545.0</w:t>
            </w:r>
          </w:p>
        </w:tc>
        <w:tc>
          <w:tcPr>
            <w:tcW w:w="1136" w:type="dxa"/>
            <w:shd w:val="clear" w:color="auto" w:fill="FFFFFF"/>
            <w:tcMar>
              <w:left w:w="108" w:type="dxa"/>
            </w:tcMar>
          </w:tcPr>
          <w:p w14:paraId="375F7AA7"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2402.9</w:t>
            </w:r>
          </w:p>
        </w:tc>
        <w:tc>
          <w:tcPr>
            <w:tcW w:w="1136" w:type="dxa"/>
            <w:shd w:val="clear" w:color="auto" w:fill="FFFFFF"/>
            <w:tcMar>
              <w:left w:w="108" w:type="dxa"/>
            </w:tcMar>
          </w:tcPr>
          <w:p w14:paraId="64F12D56"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190.0</w:t>
            </w:r>
          </w:p>
        </w:tc>
        <w:tc>
          <w:tcPr>
            <w:tcW w:w="1262" w:type="dxa"/>
            <w:shd w:val="clear" w:color="auto" w:fill="FFFFFF"/>
            <w:tcMar>
              <w:left w:w="108" w:type="dxa"/>
            </w:tcMar>
          </w:tcPr>
          <w:p w14:paraId="13651FD3"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1822.0</w:t>
            </w:r>
          </w:p>
        </w:tc>
        <w:tc>
          <w:tcPr>
            <w:tcW w:w="1011" w:type="dxa"/>
            <w:shd w:val="clear" w:color="auto" w:fill="FFFFFF"/>
            <w:tcMar>
              <w:left w:w="108" w:type="dxa"/>
            </w:tcMar>
          </w:tcPr>
          <w:p w14:paraId="2982A47D"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263</w:t>
            </w:r>
          </w:p>
        </w:tc>
        <w:tc>
          <w:tcPr>
            <w:tcW w:w="1010" w:type="dxa"/>
            <w:shd w:val="clear" w:color="auto" w:fill="FFFFFF"/>
            <w:tcMar>
              <w:left w:w="108" w:type="dxa"/>
            </w:tcMar>
          </w:tcPr>
          <w:p w14:paraId="13ED2A27" w14:textId="77777777" w:rsidR="00C44C12" w:rsidRPr="001437A0" w:rsidRDefault="00EC4604">
            <w:pPr>
              <w:widowControl w:val="0"/>
              <w:spacing w:after="100"/>
              <w:rPr>
                <w:rFonts w:ascii="Times New Roman" w:hAnsi="Times New Roman" w:cs="Times New Roman"/>
              </w:rPr>
            </w:pPr>
            <w:r w:rsidRPr="001437A0">
              <w:rPr>
                <w:rFonts w:ascii="Times New Roman" w:hAnsi="Times New Roman" w:cs="Times New Roman"/>
              </w:rPr>
              <w:t>250</w:t>
            </w:r>
          </w:p>
        </w:tc>
      </w:tr>
      <w:tr w:rsidR="00C44C12" w:rsidRPr="001437A0" w14:paraId="3EEB9A75" w14:textId="77777777" w:rsidTr="00D83E51">
        <w:trPr>
          <w:trHeight w:val="184"/>
        </w:trPr>
        <w:tc>
          <w:tcPr>
            <w:tcW w:w="1635" w:type="dxa"/>
            <w:tcBorders>
              <w:bottom w:val="nil"/>
            </w:tcBorders>
            <w:shd w:val="clear" w:color="auto" w:fill="FFFFFF"/>
            <w:tcMar>
              <w:left w:w="108" w:type="dxa"/>
            </w:tcMar>
          </w:tcPr>
          <w:p w14:paraId="448B26D0" w14:textId="77777777" w:rsidR="00C44C12" w:rsidRPr="001437A0" w:rsidRDefault="00C44C12">
            <w:pPr>
              <w:widowControl w:val="0"/>
              <w:spacing w:after="100"/>
              <w:rPr>
                <w:rFonts w:ascii="Times New Roman" w:eastAsia="Times" w:hAnsi="Times New Roman" w:cs="Times New Roman"/>
                <w:sz w:val="7"/>
                <w:szCs w:val="7"/>
              </w:rPr>
            </w:pPr>
          </w:p>
        </w:tc>
        <w:tc>
          <w:tcPr>
            <w:tcW w:w="1136" w:type="dxa"/>
            <w:tcBorders>
              <w:bottom w:val="nil"/>
            </w:tcBorders>
            <w:shd w:val="clear" w:color="auto" w:fill="FFFFFF"/>
            <w:tcMar>
              <w:left w:w="108" w:type="dxa"/>
            </w:tcMar>
          </w:tcPr>
          <w:p w14:paraId="295CCC49" w14:textId="77777777" w:rsidR="00C44C12" w:rsidRPr="001437A0" w:rsidRDefault="00C44C12">
            <w:pPr>
              <w:widowControl w:val="0"/>
              <w:spacing w:after="100"/>
              <w:rPr>
                <w:rFonts w:ascii="Times New Roman" w:eastAsia="Times" w:hAnsi="Times New Roman" w:cs="Times New Roman"/>
                <w:sz w:val="7"/>
                <w:szCs w:val="7"/>
              </w:rPr>
            </w:pPr>
          </w:p>
        </w:tc>
        <w:tc>
          <w:tcPr>
            <w:tcW w:w="893" w:type="dxa"/>
            <w:tcBorders>
              <w:bottom w:val="nil"/>
            </w:tcBorders>
            <w:shd w:val="clear" w:color="auto" w:fill="FFFFFF"/>
            <w:tcMar>
              <w:left w:w="108" w:type="dxa"/>
            </w:tcMar>
          </w:tcPr>
          <w:p w14:paraId="6815D460" w14:textId="77777777" w:rsidR="00C44C12" w:rsidRPr="001437A0" w:rsidRDefault="00C44C12">
            <w:pPr>
              <w:widowControl w:val="0"/>
              <w:spacing w:after="100"/>
              <w:rPr>
                <w:rFonts w:ascii="Times New Roman" w:eastAsia="Times" w:hAnsi="Times New Roman" w:cs="Times New Roman"/>
                <w:sz w:val="7"/>
                <w:szCs w:val="7"/>
              </w:rPr>
            </w:pPr>
          </w:p>
        </w:tc>
        <w:tc>
          <w:tcPr>
            <w:tcW w:w="1136" w:type="dxa"/>
            <w:tcBorders>
              <w:bottom w:val="nil"/>
            </w:tcBorders>
            <w:shd w:val="clear" w:color="auto" w:fill="FFFFFF"/>
            <w:tcMar>
              <w:left w:w="108" w:type="dxa"/>
            </w:tcMar>
          </w:tcPr>
          <w:p w14:paraId="28814822" w14:textId="77777777" w:rsidR="00C44C12" w:rsidRPr="001437A0" w:rsidRDefault="00C44C12">
            <w:pPr>
              <w:widowControl w:val="0"/>
              <w:spacing w:after="100"/>
              <w:rPr>
                <w:rFonts w:ascii="Times New Roman" w:eastAsia="Times" w:hAnsi="Times New Roman" w:cs="Times New Roman"/>
                <w:sz w:val="7"/>
                <w:szCs w:val="7"/>
              </w:rPr>
            </w:pPr>
          </w:p>
        </w:tc>
        <w:tc>
          <w:tcPr>
            <w:tcW w:w="1136" w:type="dxa"/>
            <w:tcBorders>
              <w:bottom w:val="nil"/>
            </w:tcBorders>
            <w:shd w:val="clear" w:color="auto" w:fill="FFFFFF"/>
            <w:tcMar>
              <w:left w:w="108" w:type="dxa"/>
            </w:tcMar>
          </w:tcPr>
          <w:p w14:paraId="02B9115A" w14:textId="77777777" w:rsidR="00C44C12" w:rsidRPr="001437A0" w:rsidRDefault="00C44C12">
            <w:pPr>
              <w:widowControl w:val="0"/>
              <w:spacing w:after="100"/>
              <w:rPr>
                <w:rFonts w:ascii="Times New Roman" w:eastAsia="Times" w:hAnsi="Times New Roman" w:cs="Times New Roman"/>
                <w:sz w:val="7"/>
                <w:szCs w:val="7"/>
              </w:rPr>
            </w:pPr>
          </w:p>
        </w:tc>
        <w:tc>
          <w:tcPr>
            <w:tcW w:w="1262" w:type="dxa"/>
            <w:tcBorders>
              <w:bottom w:val="nil"/>
            </w:tcBorders>
            <w:shd w:val="clear" w:color="auto" w:fill="FFFFFF"/>
            <w:tcMar>
              <w:left w:w="108" w:type="dxa"/>
            </w:tcMar>
          </w:tcPr>
          <w:p w14:paraId="10DB6ABC" w14:textId="77777777" w:rsidR="00C44C12" w:rsidRPr="001437A0" w:rsidRDefault="00C44C12">
            <w:pPr>
              <w:widowControl w:val="0"/>
              <w:spacing w:after="100"/>
              <w:rPr>
                <w:rFonts w:ascii="Times New Roman" w:eastAsia="Times" w:hAnsi="Times New Roman" w:cs="Times New Roman"/>
                <w:sz w:val="7"/>
                <w:szCs w:val="7"/>
              </w:rPr>
            </w:pPr>
          </w:p>
        </w:tc>
        <w:tc>
          <w:tcPr>
            <w:tcW w:w="1011" w:type="dxa"/>
            <w:tcBorders>
              <w:bottom w:val="nil"/>
            </w:tcBorders>
            <w:shd w:val="clear" w:color="auto" w:fill="FFFFFF"/>
            <w:tcMar>
              <w:left w:w="108" w:type="dxa"/>
            </w:tcMar>
          </w:tcPr>
          <w:p w14:paraId="4C9A7B40" w14:textId="77777777" w:rsidR="00C44C12" w:rsidRPr="001437A0" w:rsidRDefault="00C44C12">
            <w:pPr>
              <w:widowControl w:val="0"/>
              <w:spacing w:after="100"/>
              <w:rPr>
                <w:rFonts w:ascii="Times New Roman" w:eastAsia="Times" w:hAnsi="Times New Roman" w:cs="Times New Roman"/>
                <w:sz w:val="7"/>
                <w:szCs w:val="7"/>
              </w:rPr>
            </w:pPr>
          </w:p>
        </w:tc>
        <w:tc>
          <w:tcPr>
            <w:tcW w:w="1010" w:type="dxa"/>
            <w:shd w:val="clear" w:color="auto" w:fill="FFFFFF"/>
            <w:tcMar>
              <w:left w:w="108" w:type="dxa"/>
            </w:tcMar>
          </w:tcPr>
          <w:p w14:paraId="5D7725A2" w14:textId="77777777" w:rsidR="00C44C12" w:rsidRPr="001437A0" w:rsidRDefault="00C44C12">
            <w:pPr>
              <w:widowControl w:val="0"/>
              <w:spacing w:after="100"/>
              <w:rPr>
                <w:rFonts w:ascii="Times New Roman" w:eastAsia="Times" w:hAnsi="Times New Roman" w:cs="Times New Roman"/>
                <w:sz w:val="7"/>
                <w:szCs w:val="7"/>
              </w:rPr>
            </w:pPr>
          </w:p>
        </w:tc>
      </w:tr>
      <w:tr w:rsidR="00C44C12" w:rsidRPr="001437A0" w14:paraId="202C82FA" w14:textId="77777777" w:rsidTr="00D83E51">
        <w:tc>
          <w:tcPr>
            <w:tcW w:w="1635" w:type="dxa"/>
            <w:tcBorders>
              <w:top w:val="nil"/>
              <w:bottom w:val="single" w:sz="4" w:space="0" w:color="auto"/>
            </w:tcBorders>
            <w:shd w:val="clear" w:color="auto" w:fill="FFFFFF"/>
            <w:tcMar>
              <w:left w:w="108" w:type="dxa"/>
            </w:tcMar>
          </w:tcPr>
          <w:p w14:paraId="6F9155D7"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Predictor</w:t>
            </w:r>
          </w:p>
        </w:tc>
        <w:tc>
          <w:tcPr>
            <w:tcW w:w="1136" w:type="dxa"/>
            <w:tcBorders>
              <w:top w:val="nil"/>
              <w:bottom w:val="single" w:sz="4" w:space="0" w:color="auto"/>
            </w:tcBorders>
            <w:shd w:val="clear" w:color="auto" w:fill="FFFFFF"/>
            <w:tcMar>
              <w:left w:w="108" w:type="dxa"/>
            </w:tcMar>
          </w:tcPr>
          <w:p w14:paraId="3597030E"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Mean</w:t>
            </w:r>
          </w:p>
        </w:tc>
        <w:tc>
          <w:tcPr>
            <w:tcW w:w="893" w:type="dxa"/>
            <w:tcBorders>
              <w:top w:val="nil"/>
              <w:bottom w:val="single" w:sz="4" w:space="0" w:color="auto"/>
            </w:tcBorders>
            <w:shd w:val="clear" w:color="auto" w:fill="FFFFFF"/>
            <w:tcMar>
              <w:left w:w="108" w:type="dxa"/>
            </w:tcMar>
          </w:tcPr>
          <w:p w14:paraId="7D5D03ED"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Median</w:t>
            </w:r>
          </w:p>
        </w:tc>
        <w:tc>
          <w:tcPr>
            <w:tcW w:w="1136" w:type="dxa"/>
            <w:tcBorders>
              <w:top w:val="nil"/>
              <w:bottom w:val="single" w:sz="4" w:space="0" w:color="auto"/>
            </w:tcBorders>
            <w:shd w:val="clear" w:color="auto" w:fill="FFFFFF"/>
            <w:tcMar>
              <w:left w:w="108" w:type="dxa"/>
            </w:tcMar>
          </w:tcPr>
          <w:p w14:paraId="746CA51D"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SD</w:t>
            </w:r>
          </w:p>
        </w:tc>
        <w:tc>
          <w:tcPr>
            <w:tcW w:w="1136" w:type="dxa"/>
            <w:tcBorders>
              <w:top w:val="nil"/>
              <w:bottom w:val="single" w:sz="4" w:space="0" w:color="auto"/>
            </w:tcBorders>
            <w:shd w:val="clear" w:color="auto" w:fill="FFFFFF"/>
            <w:tcMar>
              <w:left w:w="108" w:type="dxa"/>
            </w:tcMar>
          </w:tcPr>
          <w:p w14:paraId="070739DB"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25</w:t>
            </w:r>
            <w:r w:rsidRPr="001437A0">
              <w:rPr>
                <w:rFonts w:ascii="Times New Roman" w:eastAsia="Times" w:hAnsi="Times New Roman" w:cs="Times New Roman"/>
                <w:sz w:val="24"/>
                <w:szCs w:val="24"/>
                <w:vertAlign w:val="superscript"/>
              </w:rPr>
              <w:t>th</w:t>
            </w:r>
            <w:r w:rsidRPr="001437A0">
              <w:rPr>
                <w:rFonts w:ascii="Times New Roman" w:eastAsia="Times" w:hAnsi="Times New Roman" w:cs="Times New Roman"/>
                <w:sz w:val="24"/>
                <w:szCs w:val="24"/>
              </w:rPr>
              <w:t xml:space="preserve"> percentile</w:t>
            </w:r>
          </w:p>
        </w:tc>
        <w:tc>
          <w:tcPr>
            <w:tcW w:w="1262" w:type="dxa"/>
            <w:tcBorders>
              <w:top w:val="nil"/>
              <w:bottom w:val="single" w:sz="4" w:space="0" w:color="auto"/>
            </w:tcBorders>
            <w:shd w:val="clear" w:color="auto" w:fill="FFFFFF"/>
            <w:tcMar>
              <w:left w:w="108" w:type="dxa"/>
            </w:tcMar>
          </w:tcPr>
          <w:p w14:paraId="3B4344D3"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75</w:t>
            </w:r>
            <w:r w:rsidRPr="001437A0">
              <w:rPr>
                <w:rFonts w:ascii="Times New Roman" w:eastAsia="Times" w:hAnsi="Times New Roman" w:cs="Times New Roman"/>
                <w:sz w:val="24"/>
                <w:szCs w:val="24"/>
                <w:vertAlign w:val="superscript"/>
              </w:rPr>
              <w:t>th</w:t>
            </w:r>
            <w:r w:rsidRPr="001437A0">
              <w:rPr>
                <w:rFonts w:ascii="Times New Roman" w:eastAsia="Times" w:hAnsi="Times New Roman" w:cs="Times New Roman"/>
                <w:sz w:val="24"/>
                <w:szCs w:val="24"/>
              </w:rPr>
              <w:t xml:space="preserve"> percentile</w:t>
            </w:r>
          </w:p>
        </w:tc>
        <w:tc>
          <w:tcPr>
            <w:tcW w:w="1011" w:type="dxa"/>
            <w:tcBorders>
              <w:top w:val="nil"/>
              <w:bottom w:val="single" w:sz="4" w:space="0" w:color="auto"/>
            </w:tcBorders>
            <w:shd w:val="clear" w:color="auto" w:fill="FFFFFF"/>
            <w:tcMar>
              <w:left w:w="108" w:type="dxa"/>
            </w:tcMar>
          </w:tcPr>
          <w:p w14:paraId="1EB42A52"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N</w:t>
            </w:r>
          </w:p>
        </w:tc>
        <w:tc>
          <w:tcPr>
            <w:tcW w:w="1010" w:type="dxa"/>
            <w:shd w:val="clear" w:color="auto" w:fill="FFFFFF"/>
            <w:tcMar>
              <w:left w:w="108" w:type="dxa"/>
            </w:tcMar>
          </w:tcPr>
          <w:p w14:paraId="00C85333" w14:textId="77777777" w:rsidR="00C44C12" w:rsidRPr="001437A0" w:rsidRDefault="00C44C12">
            <w:pPr>
              <w:widowControl w:val="0"/>
              <w:spacing w:after="100"/>
              <w:rPr>
                <w:rFonts w:ascii="Times New Roman" w:hAnsi="Times New Roman" w:cs="Times New Roman"/>
              </w:rPr>
            </w:pPr>
          </w:p>
        </w:tc>
      </w:tr>
      <w:tr w:rsidR="00C44C12" w:rsidRPr="001437A0" w14:paraId="2EE914FB" w14:textId="77777777" w:rsidTr="00D83E51">
        <w:tc>
          <w:tcPr>
            <w:tcW w:w="1635" w:type="dxa"/>
            <w:tcBorders>
              <w:top w:val="single" w:sz="4" w:space="0" w:color="auto"/>
            </w:tcBorders>
            <w:shd w:val="clear" w:color="auto" w:fill="FFFFFF"/>
            <w:tcMar>
              <w:left w:w="108" w:type="dxa"/>
            </w:tcMar>
          </w:tcPr>
          <w:p w14:paraId="66A9742E"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GDPpc</w:t>
            </w:r>
          </w:p>
        </w:tc>
        <w:tc>
          <w:tcPr>
            <w:tcW w:w="1136" w:type="dxa"/>
            <w:tcBorders>
              <w:top w:val="single" w:sz="4" w:space="0" w:color="auto"/>
            </w:tcBorders>
            <w:shd w:val="clear" w:color="auto" w:fill="FFFFFF"/>
            <w:tcMar>
              <w:left w:w="108" w:type="dxa"/>
            </w:tcMar>
          </w:tcPr>
          <w:p w14:paraId="0DDAF95E"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21929.0</w:t>
            </w:r>
          </w:p>
        </w:tc>
        <w:tc>
          <w:tcPr>
            <w:tcW w:w="893" w:type="dxa"/>
            <w:tcBorders>
              <w:top w:val="single" w:sz="4" w:space="0" w:color="auto"/>
            </w:tcBorders>
            <w:shd w:val="clear" w:color="auto" w:fill="FFFFFF"/>
            <w:tcMar>
              <w:left w:w="108" w:type="dxa"/>
            </w:tcMar>
          </w:tcPr>
          <w:p w14:paraId="249D557B"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21077.0</w:t>
            </w:r>
          </w:p>
        </w:tc>
        <w:tc>
          <w:tcPr>
            <w:tcW w:w="1136" w:type="dxa"/>
            <w:tcBorders>
              <w:top w:val="single" w:sz="4" w:space="0" w:color="auto"/>
            </w:tcBorders>
            <w:shd w:val="clear" w:color="auto" w:fill="FFFFFF"/>
            <w:tcMar>
              <w:left w:w="108" w:type="dxa"/>
            </w:tcMar>
          </w:tcPr>
          <w:p w14:paraId="42E50A5A"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8924.7</w:t>
            </w:r>
          </w:p>
        </w:tc>
        <w:tc>
          <w:tcPr>
            <w:tcW w:w="1136" w:type="dxa"/>
            <w:tcBorders>
              <w:top w:val="single" w:sz="4" w:space="0" w:color="auto"/>
            </w:tcBorders>
            <w:shd w:val="clear" w:color="auto" w:fill="FFFFFF"/>
            <w:tcMar>
              <w:left w:w="108" w:type="dxa"/>
            </w:tcMar>
          </w:tcPr>
          <w:p w14:paraId="67CB0126"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15340.0</w:t>
            </w:r>
          </w:p>
        </w:tc>
        <w:tc>
          <w:tcPr>
            <w:tcW w:w="1262" w:type="dxa"/>
            <w:tcBorders>
              <w:top w:val="single" w:sz="4" w:space="0" w:color="auto"/>
            </w:tcBorders>
            <w:shd w:val="clear" w:color="auto" w:fill="FFFFFF"/>
            <w:tcMar>
              <w:left w:w="108" w:type="dxa"/>
            </w:tcMar>
          </w:tcPr>
          <w:p w14:paraId="71F80291"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27934.0</w:t>
            </w:r>
          </w:p>
        </w:tc>
        <w:tc>
          <w:tcPr>
            <w:tcW w:w="1011" w:type="dxa"/>
            <w:tcBorders>
              <w:top w:val="single" w:sz="4" w:space="0" w:color="auto"/>
            </w:tcBorders>
            <w:shd w:val="clear" w:color="auto" w:fill="FFFFFF"/>
            <w:tcMar>
              <w:left w:w="108" w:type="dxa"/>
            </w:tcMar>
          </w:tcPr>
          <w:p w14:paraId="528766DE"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438</w:t>
            </w:r>
          </w:p>
        </w:tc>
        <w:tc>
          <w:tcPr>
            <w:tcW w:w="1010" w:type="dxa"/>
            <w:shd w:val="clear" w:color="auto" w:fill="FFFFFF"/>
            <w:tcMar>
              <w:left w:w="108" w:type="dxa"/>
            </w:tcMar>
          </w:tcPr>
          <w:p w14:paraId="2F822598" w14:textId="77777777" w:rsidR="00C44C12" w:rsidRPr="001437A0" w:rsidRDefault="00C44C12">
            <w:pPr>
              <w:widowControl w:val="0"/>
              <w:spacing w:after="100"/>
              <w:rPr>
                <w:rFonts w:ascii="Times New Roman" w:hAnsi="Times New Roman" w:cs="Times New Roman"/>
              </w:rPr>
            </w:pPr>
          </w:p>
        </w:tc>
      </w:tr>
      <w:tr w:rsidR="00C44C12" w:rsidRPr="001437A0" w14:paraId="2547E348" w14:textId="77777777" w:rsidTr="00D83E51">
        <w:tc>
          <w:tcPr>
            <w:tcW w:w="1635" w:type="dxa"/>
            <w:shd w:val="clear" w:color="auto" w:fill="FFFFFF"/>
            <w:tcMar>
              <w:left w:w="108" w:type="dxa"/>
            </w:tcMar>
          </w:tcPr>
          <w:p w14:paraId="3ED6B614"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Unemployment</w:t>
            </w:r>
          </w:p>
        </w:tc>
        <w:tc>
          <w:tcPr>
            <w:tcW w:w="1136" w:type="dxa"/>
            <w:shd w:val="clear" w:color="auto" w:fill="FFFFFF"/>
            <w:tcMar>
              <w:left w:w="108" w:type="dxa"/>
            </w:tcMar>
          </w:tcPr>
          <w:p w14:paraId="4E13EF63"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8.5</w:t>
            </w:r>
          </w:p>
        </w:tc>
        <w:tc>
          <w:tcPr>
            <w:tcW w:w="893" w:type="dxa"/>
            <w:shd w:val="clear" w:color="auto" w:fill="FFFFFF"/>
            <w:tcMar>
              <w:left w:w="108" w:type="dxa"/>
            </w:tcMar>
          </w:tcPr>
          <w:p w14:paraId="6DD385CC"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7.7</w:t>
            </w:r>
          </w:p>
        </w:tc>
        <w:tc>
          <w:tcPr>
            <w:tcW w:w="1136" w:type="dxa"/>
            <w:shd w:val="clear" w:color="auto" w:fill="FFFFFF"/>
            <w:tcMar>
              <w:left w:w="108" w:type="dxa"/>
            </w:tcMar>
          </w:tcPr>
          <w:p w14:paraId="66C0E555"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4.5</w:t>
            </w:r>
          </w:p>
        </w:tc>
        <w:tc>
          <w:tcPr>
            <w:tcW w:w="1136" w:type="dxa"/>
            <w:shd w:val="clear" w:color="auto" w:fill="FFFFFF"/>
            <w:tcMar>
              <w:left w:w="108" w:type="dxa"/>
            </w:tcMar>
          </w:tcPr>
          <w:p w14:paraId="112AE265"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5.3</w:t>
            </w:r>
          </w:p>
        </w:tc>
        <w:tc>
          <w:tcPr>
            <w:tcW w:w="1262" w:type="dxa"/>
            <w:shd w:val="clear" w:color="auto" w:fill="FFFFFF"/>
            <w:tcMar>
              <w:left w:w="108" w:type="dxa"/>
            </w:tcMar>
          </w:tcPr>
          <w:p w14:paraId="353C017A"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10.5</w:t>
            </w:r>
          </w:p>
        </w:tc>
        <w:tc>
          <w:tcPr>
            <w:tcW w:w="1011" w:type="dxa"/>
            <w:shd w:val="clear" w:color="auto" w:fill="FFFFFF"/>
            <w:tcMar>
              <w:left w:w="108" w:type="dxa"/>
            </w:tcMar>
          </w:tcPr>
          <w:p w14:paraId="5A11756B"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310</w:t>
            </w:r>
          </w:p>
        </w:tc>
        <w:tc>
          <w:tcPr>
            <w:tcW w:w="1010" w:type="dxa"/>
            <w:shd w:val="clear" w:color="auto" w:fill="FFFFFF"/>
            <w:tcMar>
              <w:left w:w="108" w:type="dxa"/>
            </w:tcMar>
          </w:tcPr>
          <w:p w14:paraId="6AD26A60" w14:textId="77777777" w:rsidR="00C44C12" w:rsidRPr="001437A0" w:rsidRDefault="00C44C12">
            <w:pPr>
              <w:widowControl w:val="0"/>
              <w:spacing w:after="100"/>
              <w:rPr>
                <w:rFonts w:ascii="Times New Roman" w:hAnsi="Times New Roman" w:cs="Times New Roman"/>
              </w:rPr>
            </w:pPr>
          </w:p>
        </w:tc>
      </w:tr>
      <w:tr w:rsidR="00C44C12" w:rsidRPr="001437A0" w14:paraId="6C2CD9C5" w14:textId="77777777" w:rsidTr="00D83E51">
        <w:tc>
          <w:tcPr>
            <w:tcW w:w="1635" w:type="dxa"/>
            <w:shd w:val="clear" w:color="auto" w:fill="FFFFFF"/>
            <w:tcMar>
              <w:left w:w="108" w:type="dxa"/>
            </w:tcMar>
          </w:tcPr>
          <w:p w14:paraId="51E7051E"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Tertiary</w:t>
            </w:r>
          </w:p>
        </w:tc>
        <w:tc>
          <w:tcPr>
            <w:tcW w:w="1136" w:type="dxa"/>
            <w:shd w:val="clear" w:color="auto" w:fill="FFFFFF"/>
            <w:tcMar>
              <w:left w:w="108" w:type="dxa"/>
            </w:tcMar>
          </w:tcPr>
          <w:p w14:paraId="26BC2013"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36.8</w:t>
            </w:r>
          </w:p>
        </w:tc>
        <w:tc>
          <w:tcPr>
            <w:tcW w:w="893" w:type="dxa"/>
            <w:shd w:val="clear" w:color="auto" w:fill="FFFFFF"/>
            <w:tcMar>
              <w:left w:w="108" w:type="dxa"/>
            </w:tcMar>
          </w:tcPr>
          <w:p w14:paraId="1A273A05"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31.5</w:t>
            </w:r>
          </w:p>
        </w:tc>
        <w:tc>
          <w:tcPr>
            <w:tcW w:w="1136" w:type="dxa"/>
            <w:shd w:val="clear" w:color="auto" w:fill="FFFFFF"/>
            <w:tcMar>
              <w:left w:w="108" w:type="dxa"/>
            </w:tcMar>
          </w:tcPr>
          <w:p w14:paraId="6DE97F5F"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21.1</w:t>
            </w:r>
          </w:p>
        </w:tc>
        <w:tc>
          <w:tcPr>
            <w:tcW w:w="1136" w:type="dxa"/>
            <w:shd w:val="clear" w:color="auto" w:fill="FFFFFF"/>
            <w:tcMar>
              <w:left w:w="108" w:type="dxa"/>
            </w:tcMar>
          </w:tcPr>
          <w:p w14:paraId="31C84A23"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18.9</w:t>
            </w:r>
          </w:p>
        </w:tc>
        <w:tc>
          <w:tcPr>
            <w:tcW w:w="1262" w:type="dxa"/>
            <w:shd w:val="clear" w:color="auto" w:fill="FFFFFF"/>
            <w:tcMar>
              <w:left w:w="108" w:type="dxa"/>
            </w:tcMar>
          </w:tcPr>
          <w:p w14:paraId="6BD0E679"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54.2</w:t>
            </w:r>
          </w:p>
        </w:tc>
        <w:tc>
          <w:tcPr>
            <w:tcW w:w="1011" w:type="dxa"/>
            <w:shd w:val="clear" w:color="auto" w:fill="FFFFFF"/>
            <w:tcMar>
              <w:left w:w="108" w:type="dxa"/>
            </w:tcMar>
          </w:tcPr>
          <w:p w14:paraId="48268DEB" w14:textId="77777777" w:rsidR="00C44C12" w:rsidRPr="001437A0" w:rsidRDefault="00EC4604">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453</w:t>
            </w:r>
          </w:p>
        </w:tc>
        <w:tc>
          <w:tcPr>
            <w:tcW w:w="1010" w:type="dxa"/>
            <w:shd w:val="clear" w:color="auto" w:fill="FFFFFF"/>
            <w:tcMar>
              <w:left w:w="108" w:type="dxa"/>
            </w:tcMar>
          </w:tcPr>
          <w:p w14:paraId="0A1F41D2" w14:textId="77777777" w:rsidR="00C44C12" w:rsidRPr="001437A0" w:rsidRDefault="00C44C12">
            <w:pPr>
              <w:widowControl w:val="0"/>
              <w:spacing w:after="100"/>
              <w:rPr>
                <w:rFonts w:ascii="Times New Roman" w:hAnsi="Times New Roman" w:cs="Times New Roman"/>
              </w:rPr>
            </w:pPr>
          </w:p>
        </w:tc>
      </w:tr>
    </w:tbl>
    <w:p w14:paraId="0FAB5B85" w14:textId="77777777" w:rsidR="00C44C12" w:rsidRPr="001437A0" w:rsidRDefault="00C44C12">
      <w:pPr>
        <w:widowControl w:val="0"/>
        <w:spacing w:after="100"/>
        <w:rPr>
          <w:rFonts w:ascii="Times" w:eastAsia="Times" w:hAnsi="Times" w:cs="Times"/>
          <w:sz w:val="24"/>
          <w:szCs w:val="24"/>
        </w:rPr>
      </w:pPr>
    </w:p>
    <w:p w14:paraId="4A08177B" w14:textId="77777777" w:rsidR="0088548A" w:rsidRPr="001437A0" w:rsidRDefault="00EC4604">
      <w:pPr>
        <w:widowControl w:val="0"/>
        <w:spacing w:after="100"/>
        <w:rPr>
          <w:rFonts w:ascii="Times" w:eastAsia="Times" w:hAnsi="Times" w:cs="Times"/>
          <w:sz w:val="24"/>
          <w:szCs w:val="24"/>
        </w:rPr>
        <w:sectPr w:rsidR="0088548A" w:rsidRPr="001437A0" w:rsidSect="001437A0">
          <w:footerReference w:type="default" r:id="rId8"/>
          <w:pgSz w:w="12240" w:h="15840"/>
          <w:pgMar w:top="1440" w:right="1440" w:bottom="1440" w:left="1440" w:header="0" w:footer="720" w:gutter="0"/>
          <w:lnNumType w:countBy="1"/>
          <w:cols w:space="720"/>
          <w:formProt w:val="0"/>
          <w:docGrid w:linePitch="299" w:charSpace="-2049"/>
        </w:sectPr>
      </w:pPr>
      <w:r w:rsidRPr="001437A0">
        <w:rPr>
          <w:rFonts w:ascii="Times" w:eastAsia="Times" w:hAnsi="Times" w:cs="Times"/>
          <w:sz w:val="24"/>
          <w:szCs w:val="24"/>
        </w:rPr>
        <w:t>Notes: Data from sources described in text. Units are, Diseases: counts per country. GDPpc: USD. Unemployment: %. Tertiary education: gross enrolment ratio.</w:t>
      </w:r>
    </w:p>
    <w:p w14:paraId="0FB5D179" w14:textId="77777777" w:rsidR="0088548A" w:rsidRPr="001437A0" w:rsidRDefault="0088548A" w:rsidP="00FF19FA">
      <w:pPr>
        <w:pBdr>
          <w:top w:val="none" w:sz="0" w:space="0" w:color="auto"/>
          <w:left w:val="none" w:sz="0" w:space="0" w:color="auto"/>
          <w:bottom w:val="none" w:sz="0" w:space="0" w:color="auto"/>
          <w:right w:val="none" w:sz="0" w:space="0" w:color="auto"/>
        </w:pBdr>
        <w:suppressAutoHyphens w:val="0"/>
        <w:rPr>
          <w:rFonts w:ascii="Times" w:eastAsia="Times" w:hAnsi="Times" w:cs="Times"/>
          <w:sz w:val="24"/>
          <w:szCs w:val="24"/>
        </w:rPr>
      </w:pPr>
    </w:p>
    <w:p w14:paraId="144B2E51" w14:textId="23457F65" w:rsidR="0088548A" w:rsidRPr="001437A0" w:rsidRDefault="0088548A" w:rsidP="00FF19FA">
      <w:pPr>
        <w:pBdr>
          <w:top w:val="none" w:sz="0" w:space="0" w:color="auto"/>
          <w:left w:val="none" w:sz="0" w:space="0" w:color="auto"/>
          <w:bottom w:val="none" w:sz="0" w:space="0" w:color="auto"/>
          <w:right w:val="none" w:sz="0" w:space="0" w:color="auto"/>
        </w:pBdr>
        <w:suppressAutoHyphens w:val="0"/>
        <w:rPr>
          <w:rFonts w:ascii="Times New Roman" w:eastAsia="Times" w:hAnsi="Times New Roman" w:cs="Times New Roman"/>
          <w:sz w:val="24"/>
          <w:szCs w:val="24"/>
        </w:rPr>
      </w:pPr>
      <w:r w:rsidRPr="001437A0">
        <w:rPr>
          <w:rFonts w:ascii="Times New Roman" w:hAnsi="Times New Roman" w:cs="Times New Roman"/>
          <w:sz w:val="24"/>
          <w:szCs w:val="24"/>
        </w:rPr>
        <w:t xml:space="preserve">Table II.  Completeness of </w:t>
      </w:r>
      <w:r w:rsidR="00E1445B" w:rsidRPr="001437A0">
        <w:rPr>
          <w:rFonts w:ascii="Times New Roman" w:hAnsi="Times New Roman" w:cs="Times New Roman"/>
          <w:sz w:val="24"/>
          <w:szCs w:val="24"/>
        </w:rPr>
        <w:t>disease surveillance</w:t>
      </w:r>
      <w:r w:rsidRPr="001437A0">
        <w:rPr>
          <w:rFonts w:ascii="Times New Roman" w:hAnsi="Times New Roman" w:cs="Times New Roman"/>
          <w:sz w:val="24"/>
          <w:szCs w:val="24"/>
        </w:rPr>
        <w:t xml:space="preserve">: </w:t>
      </w:r>
      <w:r w:rsidR="00E1445B" w:rsidRPr="001437A0">
        <w:rPr>
          <w:rFonts w:ascii="Times New Roman" w:hAnsi="Times New Roman" w:cs="Times New Roman"/>
          <w:sz w:val="24"/>
          <w:szCs w:val="24"/>
        </w:rPr>
        <w:t xml:space="preserve">from </w:t>
      </w:r>
      <w:r w:rsidRPr="001437A0">
        <w:rPr>
          <w:rFonts w:ascii="Times New Roman" w:hAnsi="Times New Roman" w:cs="Times New Roman"/>
          <w:sz w:val="24"/>
          <w:szCs w:val="24"/>
        </w:rPr>
        <w:t xml:space="preserve">how many of 13 countries </w:t>
      </w:r>
      <w:r w:rsidR="000E5629" w:rsidRPr="001437A0">
        <w:rPr>
          <w:rFonts w:ascii="Times New Roman" w:hAnsi="Times New Roman" w:cs="Times New Roman"/>
          <w:sz w:val="24"/>
          <w:szCs w:val="24"/>
        </w:rPr>
        <w:t xml:space="preserve">were </w:t>
      </w:r>
      <w:r w:rsidRPr="001437A0">
        <w:rPr>
          <w:rFonts w:ascii="Times New Roman" w:hAnsi="Times New Roman" w:cs="Times New Roman"/>
          <w:sz w:val="24"/>
          <w:szCs w:val="24"/>
        </w:rPr>
        <w:t xml:space="preserve">data </w:t>
      </w:r>
      <w:r w:rsidR="00E1445B" w:rsidRPr="001437A0">
        <w:rPr>
          <w:rFonts w:ascii="Times New Roman" w:hAnsi="Times New Roman" w:cs="Times New Roman"/>
          <w:sz w:val="24"/>
          <w:szCs w:val="24"/>
        </w:rPr>
        <w:t xml:space="preserve">procured </w:t>
      </w:r>
      <w:r w:rsidRPr="001437A0">
        <w:rPr>
          <w:rFonts w:ascii="Times New Roman" w:hAnsi="Times New Roman" w:cs="Times New Roman"/>
          <w:sz w:val="24"/>
          <w:szCs w:val="24"/>
        </w:rPr>
        <w:t>for each year in period 1970-2010.  Dark green = 11-13 countries; light green = 8-10; yellow = 6-7; orange = 4-5; red = 1-3; purple = 0.</w:t>
      </w:r>
    </w:p>
    <w:p w14:paraId="06204555" w14:textId="43F970BC" w:rsidR="00C44C12" w:rsidRPr="001437A0" w:rsidRDefault="00EC4604" w:rsidP="00FF19FA">
      <w:pPr>
        <w:pBdr>
          <w:top w:val="none" w:sz="0" w:space="0" w:color="auto"/>
          <w:left w:val="none" w:sz="0" w:space="0" w:color="auto"/>
          <w:bottom w:val="none" w:sz="0" w:space="0" w:color="auto"/>
          <w:right w:val="none" w:sz="0" w:space="0" w:color="auto"/>
        </w:pBdr>
        <w:suppressAutoHyphens w:val="0"/>
        <w:rPr>
          <w:rFonts w:ascii="Times" w:eastAsia="Times" w:hAnsi="Times" w:cs="Times"/>
          <w:sz w:val="24"/>
          <w:szCs w:val="24"/>
        </w:rPr>
      </w:pPr>
      <w:r w:rsidRPr="001437A0">
        <w:rPr>
          <w:rFonts w:ascii="Times" w:eastAsia="Times" w:hAnsi="Times" w:cs="Times"/>
          <w:sz w:val="24"/>
          <w:szCs w:val="24"/>
        </w:rPr>
        <w:t xml:space="preserve">  </w:t>
      </w:r>
    </w:p>
    <w:p w14:paraId="754B015B" w14:textId="510A5814" w:rsidR="0088548A" w:rsidRPr="001437A0" w:rsidRDefault="0088548A" w:rsidP="0088548A">
      <w:pPr>
        <w:widowControl w:val="0"/>
        <w:spacing w:after="100"/>
        <w:rPr>
          <w:rFonts w:ascii="Times" w:eastAsia="Times" w:hAnsi="Times" w:cs="Times"/>
          <w:sz w:val="24"/>
          <w:szCs w:val="24"/>
        </w:rPr>
      </w:pPr>
    </w:p>
    <w:tbl>
      <w:tblPr>
        <w:tblW w:w="0" w:type="auto"/>
        <w:tblInd w:w="55" w:type="dxa"/>
        <w:tblCellMar>
          <w:top w:w="55" w:type="dxa"/>
          <w:left w:w="54" w:type="dxa"/>
          <w:bottom w:w="55" w:type="dxa"/>
          <w:right w:w="55" w:type="dxa"/>
        </w:tblCellMar>
        <w:tblLook w:val="04A0" w:firstRow="1" w:lastRow="0" w:firstColumn="1" w:lastColumn="0" w:noHBand="0" w:noVBand="1"/>
      </w:tblPr>
      <w:tblGrid>
        <w:gridCol w:w="1256"/>
        <w:gridCol w:w="354"/>
        <w:gridCol w:w="199"/>
        <w:gridCol w:w="199"/>
        <w:gridCol w:w="199"/>
        <w:gridCol w:w="199"/>
        <w:gridCol w:w="354"/>
        <w:gridCol w:w="199"/>
        <w:gridCol w:w="199"/>
        <w:gridCol w:w="199"/>
        <w:gridCol w:w="199"/>
        <w:gridCol w:w="354"/>
        <w:gridCol w:w="199"/>
        <w:gridCol w:w="199"/>
        <w:gridCol w:w="199"/>
        <w:gridCol w:w="199"/>
        <w:gridCol w:w="354"/>
        <w:gridCol w:w="199"/>
        <w:gridCol w:w="199"/>
        <w:gridCol w:w="199"/>
        <w:gridCol w:w="199"/>
        <w:gridCol w:w="354"/>
        <w:gridCol w:w="289"/>
        <w:gridCol w:w="289"/>
        <w:gridCol w:w="289"/>
        <w:gridCol w:w="289"/>
        <w:gridCol w:w="354"/>
        <w:gridCol w:w="289"/>
        <w:gridCol w:w="289"/>
        <w:gridCol w:w="289"/>
        <w:gridCol w:w="289"/>
        <w:gridCol w:w="354"/>
        <w:gridCol w:w="289"/>
        <w:gridCol w:w="289"/>
        <w:gridCol w:w="289"/>
        <w:gridCol w:w="289"/>
        <w:gridCol w:w="354"/>
        <w:gridCol w:w="289"/>
        <w:gridCol w:w="289"/>
        <w:gridCol w:w="289"/>
        <w:gridCol w:w="199"/>
        <w:gridCol w:w="354"/>
      </w:tblGrid>
      <w:tr w:rsidR="000E5629" w:rsidRPr="001437A0" w14:paraId="3BE73A75" w14:textId="77777777" w:rsidTr="000E5629">
        <w:trPr>
          <w:cantSplit/>
          <w:trHeight w:val="850"/>
        </w:trPr>
        <w:tc>
          <w:tcPr>
            <w:tcW w:w="0" w:type="auto"/>
            <w:tcBorders>
              <w:top w:val="single" w:sz="4" w:space="0" w:color="auto"/>
              <w:bottom w:val="single" w:sz="4" w:space="0" w:color="auto"/>
            </w:tcBorders>
            <w:shd w:val="clear" w:color="auto" w:fill="auto"/>
            <w:tcMar>
              <w:left w:w="54" w:type="dxa"/>
            </w:tcMar>
          </w:tcPr>
          <w:p w14:paraId="5980001C" w14:textId="77777777" w:rsidR="00F07ECE" w:rsidRPr="001437A0" w:rsidRDefault="00F07ECE" w:rsidP="009739E4">
            <w:pPr>
              <w:pStyle w:val="TableContents"/>
              <w:rPr>
                <w:rFonts w:ascii="Times" w:eastAsia="Times" w:hAnsi="Times" w:cs="Times"/>
                <w:sz w:val="24"/>
                <w:szCs w:val="24"/>
              </w:rPr>
            </w:pPr>
          </w:p>
          <w:p w14:paraId="1E911C59" w14:textId="77777777" w:rsidR="00F07ECE" w:rsidRPr="001437A0" w:rsidRDefault="00F07ECE" w:rsidP="009739E4">
            <w:pPr>
              <w:pStyle w:val="TableContents"/>
              <w:rPr>
                <w:rFonts w:ascii="Times" w:eastAsia="Times" w:hAnsi="Times" w:cs="Times"/>
                <w:sz w:val="24"/>
                <w:szCs w:val="24"/>
              </w:rPr>
            </w:pPr>
          </w:p>
          <w:p w14:paraId="3FF94492" w14:textId="0E70A166" w:rsidR="00F07ECE" w:rsidRPr="001437A0" w:rsidRDefault="00F07ECE" w:rsidP="009739E4">
            <w:pPr>
              <w:pStyle w:val="TableContents"/>
              <w:rPr>
                <w:rFonts w:ascii="Times" w:eastAsia="Times" w:hAnsi="Times" w:cs="Times"/>
                <w:sz w:val="24"/>
                <w:szCs w:val="24"/>
              </w:rPr>
            </w:pPr>
            <w:r w:rsidRPr="001437A0">
              <w:rPr>
                <w:rFonts w:ascii="Times" w:eastAsia="Times" w:hAnsi="Times" w:cs="Times"/>
                <w:sz w:val="24"/>
                <w:szCs w:val="24"/>
              </w:rPr>
              <w:t>Disease/yr</w:t>
            </w:r>
          </w:p>
        </w:tc>
        <w:tc>
          <w:tcPr>
            <w:tcW w:w="0" w:type="auto"/>
            <w:tcBorders>
              <w:top w:val="single" w:sz="4" w:space="0" w:color="auto"/>
              <w:bottom w:val="single" w:sz="4" w:space="0" w:color="auto"/>
            </w:tcBorders>
            <w:shd w:val="clear" w:color="auto" w:fill="auto"/>
            <w:tcMar>
              <w:left w:w="54" w:type="dxa"/>
            </w:tcMar>
            <w:textDirection w:val="btLr"/>
          </w:tcPr>
          <w:p w14:paraId="58C85E65" w14:textId="77777777" w:rsidR="00F07ECE" w:rsidRPr="001437A0" w:rsidRDefault="00F07ECE" w:rsidP="009739E4">
            <w:pPr>
              <w:pStyle w:val="TableContents"/>
              <w:ind w:left="113" w:right="113"/>
              <w:rPr>
                <w:rFonts w:ascii="Times" w:eastAsia="Times" w:hAnsi="Times" w:cs="Times"/>
                <w:sz w:val="18"/>
                <w:szCs w:val="18"/>
              </w:rPr>
            </w:pPr>
            <w:r w:rsidRPr="001437A0">
              <w:rPr>
                <w:rFonts w:ascii="Times" w:eastAsia="Times" w:hAnsi="Times" w:cs="Times"/>
                <w:sz w:val="18"/>
                <w:szCs w:val="18"/>
              </w:rPr>
              <w:t>1970</w:t>
            </w:r>
          </w:p>
        </w:tc>
        <w:tc>
          <w:tcPr>
            <w:tcW w:w="0" w:type="auto"/>
            <w:tcBorders>
              <w:top w:val="single" w:sz="4" w:space="0" w:color="auto"/>
              <w:bottom w:val="single" w:sz="4" w:space="0" w:color="auto"/>
            </w:tcBorders>
            <w:textDirection w:val="btLr"/>
          </w:tcPr>
          <w:p w14:paraId="5D29FEDD" w14:textId="77777777" w:rsidR="00F07ECE" w:rsidRPr="001437A0" w:rsidRDefault="00F07ECE" w:rsidP="009739E4">
            <w:pPr>
              <w:pStyle w:val="TableContents"/>
              <w:ind w:left="113" w:right="113"/>
              <w:rPr>
                <w:rFonts w:ascii="Times" w:eastAsia="Times" w:hAnsi="Times" w:cs="Times"/>
                <w:sz w:val="24"/>
                <w:szCs w:val="24"/>
              </w:rPr>
            </w:pPr>
          </w:p>
        </w:tc>
        <w:tc>
          <w:tcPr>
            <w:tcW w:w="0" w:type="auto"/>
            <w:tcBorders>
              <w:top w:val="single" w:sz="4" w:space="0" w:color="auto"/>
              <w:bottom w:val="single" w:sz="4" w:space="0" w:color="auto"/>
            </w:tcBorders>
            <w:shd w:val="clear" w:color="auto" w:fill="auto"/>
            <w:tcMar>
              <w:left w:w="54" w:type="dxa"/>
            </w:tcMar>
            <w:textDirection w:val="btLr"/>
          </w:tcPr>
          <w:p w14:paraId="19DA1BDD" w14:textId="28F514C1" w:rsidR="00F07ECE" w:rsidRPr="001437A0" w:rsidRDefault="00F07ECE" w:rsidP="009739E4">
            <w:pPr>
              <w:pStyle w:val="TableContents"/>
              <w:ind w:left="113" w:right="113"/>
              <w:rPr>
                <w:rFonts w:ascii="Times" w:eastAsia="Times" w:hAnsi="Times" w:cs="Times"/>
                <w:sz w:val="24"/>
                <w:szCs w:val="24"/>
              </w:rPr>
            </w:pPr>
          </w:p>
        </w:tc>
        <w:tc>
          <w:tcPr>
            <w:tcW w:w="0" w:type="auto"/>
            <w:tcBorders>
              <w:top w:val="single" w:sz="4" w:space="0" w:color="auto"/>
              <w:bottom w:val="single" w:sz="4" w:space="0" w:color="auto"/>
            </w:tcBorders>
            <w:shd w:val="clear" w:color="auto" w:fill="auto"/>
            <w:tcMar>
              <w:left w:w="54" w:type="dxa"/>
            </w:tcMar>
            <w:textDirection w:val="btLr"/>
          </w:tcPr>
          <w:p w14:paraId="5F6BB896" w14:textId="77777777" w:rsidR="00F07ECE" w:rsidRPr="001437A0" w:rsidRDefault="00F07ECE" w:rsidP="009739E4">
            <w:pPr>
              <w:pStyle w:val="TableContents"/>
              <w:ind w:left="113" w:right="113"/>
              <w:rPr>
                <w:rFonts w:ascii="Times" w:eastAsia="Times" w:hAnsi="Times" w:cs="Times"/>
                <w:sz w:val="24"/>
                <w:szCs w:val="24"/>
              </w:rPr>
            </w:pPr>
          </w:p>
        </w:tc>
        <w:tc>
          <w:tcPr>
            <w:tcW w:w="0" w:type="auto"/>
            <w:tcBorders>
              <w:top w:val="single" w:sz="4" w:space="0" w:color="auto"/>
              <w:bottom w:val="single" w:sz="4" w:space="0" w:color="auto"/>
            </w:tcBorders>
            <w:shd w:val="clear" w:color="auto" w:fill="auto"/>
            <w:tcMar>
              <w:left w:w="54" w:type="dxa"/>
            </w:tcMar>
            <w:textDirection w:val="btLr"/>
          </w:tcPr>
          <w:p w14:paraId="42954163" w14:textId="77777777" w:rsidR="00F07ECE" w:rsidRPr="001437A0" w:rsidRDefault="00F07ECE" w:rsidP="009739E4">
            <w:pPr>
              <w:pStyle w:val="TableContents"/>
              <w:ind w:left="113" w:right="113"/>
              <w:rPr>
                <w:rFonts w:ascii="Times" w:eastAsia="Times" w:hAnsi="Times" w:cs="Times"/>
                <w:sz w:val="24"/>
                <w:szCs w:val="24"/>
              </w:rPr>
            </w:pPr>
          </w:p>
        </w:tc>
        <w:tc>
          <w:tcPr>
            <w:tcW w:w="0" w:type="auto"/>
            <w:tcBorders>
              <w:top w:val="single" w:sz="4" w:space="0" w:color="auto"/>
              <w:bottom w:val="single" w:sz="4" w:space="0" w:color="auto"/>
            </w:tcBorders>
            <w:shd w:val="clear" w:color="auto" w:fill="auto"/>
            <w:tcMar>
              <w:left w:w="54" w:type="dxa"/>
            </w:tcMar>
            <w:textDirection w:val="btLr"/>
          </w:tcPr>
          <w:p w14:paraId="72FA4635" w14:textId="7E0F37B4" w:rsidR="00F07ECE" w:rsidRPr="001437A0" w:rsidRDefault="00F07ECE" w:rsidP="009739E4">
            <w:pPr>
              <w:pStyle w:val="TableContents"/>
              <w:ind w:left="113" w:right="113"/>
              <w:rPr>
                <w:rFonts w:ascii="Times" w:eastAsia="Times" w:hAnsi="Times" w:cs="Times"/>
                <w:sz w:val="18"/>
                <w:szCs w:val="18"/>
              </w:rPr>
            </w:pPr>
            <w:r w:rsidRPr="001437A0">
              <w:rPr>
                <w:rFonts w:ascii="Times" w:eastAsia="Times" w:hAnsi="Times" w:cs="Times"/>
                <w:sz w:val="18"/>
                <w:szCs w:val="18"/>
              </w:rPr>
              <w:t>1975</w:t>
            </w:r>
          </w:p>
        </w:tc>
        <w:tc>
          <w:tcPr>
            <w:tcW w:w="0" w:type="auto"/>
            <w:tcBorders>
              <w:top w:val="single" w:sz="4" w:space="0" w:color="auto"/>
              <w:bottom w:val="single" w:sz="4" w:space="0" w:color="auto"/>
            </w:tcBorders>
            <w:shd w:val="clear" w:color="auto" w:fill="auto"/>
            <w:tcMar>
              <w:left w:w="54" w:type="dxa"/>
            </w:tcMar>
            <w:textDirection w:val="btLr"/>
          </w:tcPr>
          <w:p w14:paraId="066457E4" w14:textId="1A0F0038" w:rsidR="00F07ECE" w:rsidRPr="001437A0" w:rsidRDefault="00F07ECE" w:rsidP="009739E4">
            <w:pPr>
              <w:pStyle w:val="TableContents"/>
              <w:ind w:left="113" w:right="113"/>
              <w:rPr>
                <w:rFonts w:ascii="Times" w:eastAsia="Times" w:hAnsi="Times" w:cs="Times"/>
                <w:sz w:val="18"/>
                <w:szCs w:val="18"/>
              </w:rPr>
            </w:pPr>
          </w:p>
        </w:tc>
        <w:tc>
          <w:tcPr>
            <w:tcW w:w="0" w:type="auto"/>
            <w:tcBorders>
              <w:top w:val="single" w:sz="4" w:space="0" w:color="auto"/>
              <w:bottom w:val="single" w:sz="4" w:space="0" w:color="auto"/>
            </w:tcBorders>
            <w:shd w:val="clear" w:color="auto" w:fill="auto"/>
            <w:tcMar>
              <w:left w:w="54" w:type="dxa"/>
            </w:tcMar>
            <w:textDirection w:val="btLr"/>
          </w:tcPr>
          <w:p w14:paraId="528C8A63" w14:textId="77777777" w:rsidR="00F07ECE" w:rsidRPr="001437A0" w:rsidRDefault="00F07ECE" w:rsidP="009739E4">
            <w:pPr>
              <w:pStyle w:val="TableContents"/>
              <w:ind w:left="113" w:right="113"/>
              <w:rPr>
                <w:rFonts w:ascii="Times" w:eastAsia="Times" w:hAnsi="Times" w:cs="Times"/>
                <w:sz w:val="24"/>
                <w:szCs w:val="24"/>
              </w:rPr>
            </w:pPr>
          </w:p>
        </w:tc>
        <w:tc>
          <w:tcPr>
            <w:tcW w:w="0" w:type="auto"/>
            <w:tcBorders>
              <w:top w:val="single" w:sz="4" w:space="0" w:color="auto"/>
              <w:bottom w:val="single" w:sz="4" w:space="0" w:color="auto"/>
            </w:tcBorders>
            <w:shd w:val="clear" w:color="auto" w:fill="auto"/>
            <w:tcMar>
              <w:left w:w="54" w:type="dxa"/>
            </w:tcMar>
            <w:textDirection w:val="btLr"/>
          </w:tcPr>
          <w:p w14:paraId="74A5D985" w14:textId="77777777" w:rsidR="00F07ECE" w:rsidRPr="001437A0" w:rsidRDefault="00F07ECE" w:rsidP="009739E4">
            <w:pPr>
              <w:pStyle w:val="TableContents"/>
              <w:ind w:left="113" w:right="113"/>
              <w:rPr>
                <w:rFonts w:ascii="Times" w:eastAsia="Times" w:hAnsi="Times" w:cs="Times"/>
                <w:sz w:val="24"/>
                <w:szCs w:val="24"/>
              </w:rPr>
            </w:pPr>
          </w:p>
        </w:tc>
        <w:tc>
          <w:tcPr>
            <w:tcW w:w="0" w:type="auto"/>
            <w:tcBorders>
              <w:top w:val="single" w:sz="4" w:space="0" w:color="auto"/>
              <w:bottom w:val="single" w:sz="4" w:space="0" w:color="auto"/>
            </w:tcBorders>
            <w:shd w:val="clear" w:color="auto" w:fill="auto"/>
            <w:textDirection w:val="btLr"/>
          </w:tcPr>
          <w:p w14:paraId="1996B031" w14:textId="77777777" w:rsidR="00F07ECE" w:rsidRPr="001437A0" w:rsidRDefault="00F07ECE" w:rsidP="009739E4">
            <w:pPr>
              <w:pStyle w:val="TableContents"/>
              <w:ind w:left="113" w:right="113"/>
              <w:rPr>
                <w:rFonts w:ascii="Times" w:eastAsia="Times" w:hAnsi="Times" w:cs="Times"/>
                <w:sz w:val="24"/>
                <w:szCs w:val="24"/>
              </w:rPr>
            </w:pPr>
          </w:p>
        </w:tc>
        <w:tc>
          <w:tcPr>
            <w:tcW w:w="0" w:type="auto"/>
            <w:tcBorders>
              <w:top w:val="single" w:sz="4" w:space="0" w:color="auto"/>
              <w:bottom w:val="single" w:sz="4" w:space="0" w:color="auto"/>
            </w:tcBorders>
            <w:shd w:val="clear" w:color="auto" w:fill="auto"/>
            <w:textDirection w:val="btLr"/>
          </w:tcPr>
          <w:p w14:paraId="44F1F86E" w14:textId="77777777" w:rsidR="00F07ECE" w:rsidRPr="001437A0" w:rsidRDefault="00F07ECE" w:rsidP="009739E4">
            <w:pPr>
              <w:pStyle w:val="TableContents"/>
              <w:ind w:left="113" w:right="113"/>
              <w:rPr>
                <w:rFonts w:ascii="Times" w:eastAsia="Times" w:hAnsi="Times" w:cs="Times"/>
                <w:sz w:val="18"/>
                <w:szCs w:val="18"/>
              </w:rPr>
            </w:pPr>
            <w:r w:rsidRPr="001437A0">
              <w:rPr>
                <w:rFonts w:ascii="Times" w:eastAsia="Times" w:hAnsi="Times" w:cs="Times"/>
                <w:sz w:val="18"/>
                <w:szCs w:val="18"/>
              </w:rPr>
              <w:t>1980</w:t>
            </w:r>
          </w:p>
        </w:tc>
        <w:tc>
          <w:tcPr>
            <w:tcW w:w="0" w:type="auto"/>
            <w:tcBorders>
              <w:top w:val="single" w:sz="4" w:space="0" w:color="auto"/>
              <w:bottom w:val="single" w:sz="4" w:space="0" w:color="auto"/>
            </w:tcBorders>
            <w:shd w:val="clear" w:color="auto" w:fill="auto"/>
            <w:textDirection w:val="btLr"/>
          </w:tcPr>
          <w:p w14:paraId="11D46962" w14:textId="77777777" w:rsidR="00F07ECE" w:rsidRPr="001437A0" w:rsidRDefault="00F07ECE" w:rsidP="009739E4">
            <w:pPr>
              <w:pStyle w:val="TableContents"/>
              <w:ind w:left="113" w:right="113"/>
              <w:rPr>
                <w:rFonts w:ascii="Times" w:eastAsia="Times" w:hAnsi="Times" w:cs="Times"/>
                <w:sz w:val="24"/>
                <w:szCs w:val="24"/>
              </w:rPr>
            </w:pPr>
          </w:p>
        </w:tc>
        <w:tc>
          <w:tcPr>
            <w:tcW w:w="0" w:type="auto"/>
            <w:tcBorders>
              <w:top w:val="single" w:sz="4" w:space="0" w:color="auto"/>
              <w:bottom w:val="single" w:sz="4" w:space="0" w:color="auto"/>
            </w:tcBorders>
            <w:shd w:val="clear" w:color="auto" w:fill="auto"/>
            <w:textDirection w:val="btLr"/>
          </w:tcPr>
          <w:p w14:paraId="1CDB8AC7" w14:textId="77777777" w:rsidR="00F07ECE" w:rsidRPr="001437A0" w:rsidRDefault="00F07ECE" w:rsidP="009739E4">
            <w:pPr>
              <w:pStyle w:val="TableContents"/>
              <w:ind w:left="113" w:right="113"/>
              <w:rPr>
                <w:rFonts w:ascii="Times" w:eastAsia="Times" w:hAnsi="Times" w:cs="Times"/>
                <w:sz w:val="24"/>
                <w:szCs w:val="24"/>
              </w:rPr>
            </w:pPr>
          </w:p>
        </w:tc>
        <w:tc>
          <w:tcPr>
            <w:tcW w:w="0" w:type="auto"/>
            <w:tcBorders>
              <w:top w:val="single" w:sz="4" w:space="0" w:color="auto"/>
              <w:bottom w:val="single" w:sz="4" w:space="0" w:color="auto"/>
            </w:tcBorders>
            <w:shd w:val="clear" w:color="auto" w:fill="auto"/>
            <w:textDirection w:val="btLr"/>
          </w:tcPr>
          <w:p w14:paraId="2D67B448" w14:textId="77777777" w:rsidR="00F07ECE" w:rsidRPr="001437A0" w:rsidRDefault="00F07ECE" w:rsidP="009739E4">
            <w:pPr>
              <w:pStyle w:val="TableContents"/>
              <w:ind w:left="113" w:right="113"/>
              <w:rPr>
                <w:rFonts w:ascii="Times" w:eastAsia="Times" w:hAnsi="Times" w:cs="Times"/>
                <w:sz w:val="24"/>
                <w:szCs w:val="24"/>
              </w:rPr>
            </w:pPr>
          </w:p>
        </w:tc>
        <w:tc>
          <w:tcPr>
            <w:tcW w:w="0" w:type="auto"/>
            <w:tcBorders>
              <w:top w:val="single" w:sz="4" w:space="0" w:color="auto"/>
              <w:bottom w:val="single" w:sz="4" w:space="0" w:color="auto"/>
            </w:tcBorders>
            <w:shd w:val="clear" w:color="auto" w:fill="auto"/>
            <w:tcMar>
              <w:left w:w="54" w:type="dxa"/>
            </w:tcMar>
            <w:textDirection w:val="btLr"/>
          </w:tcPr>
          <w:p w14:paraId="7E7C0CA3" w14:textId="77777777" w:rsidR="00F07ECE" w:rsidRPr="001437A0" w:rsidRDefault="00F07ECE" w:rsidP="009739E4">
            <w:pPr>
              <w:pStyle w:val="TableContents"/>
              <w:ind w:left="113" w:right="113"/>
              <w:rPr>
                <w:rFonts w:ascii="Times" w:eastAsia="Times" w:hAnsi="Times" w:cs="Times"/>
                <w:sz w:val="24"/>
                <w:szCs w:val="24"/>
              </w:rPr>
            </w:pPr>
          </w:p>
        </w:tc>
        <w:tc>
          <w:tcPr>
            <w:tcW w:w="0" w:type="auto"/>
            <w:tcBorders>
              <w:top w:val="single" w:sz="4" w:space="0" w:color="auto"/>
              <w:bottom w:val="single" w:sz="4" w:space="0" w:color="auto"/>
            </w:tcBorders>
            <w:shd w:val="clear" w:color="auto" w:fill="auto"/>
            <w:textDirection w:val="btLr"/>
          </w:tcPr>
          <w:p w14:paraId="77FDCB4A" w14:textId="77777777" w:rsidR="00F07ECE" w:rsidRPr="001437A0" w:rsidRDefault="00F07ECE" w:rsidP="009739E4">
            <w:pPr>
              <w:pStyle w:val="TableContents"/>
              <w:ind w:left="113" w:right="113"/>
              <w:rPr>
                <w:rFonts w:ascii="Times" w:eastAsia="Times" w:hAnsi="Times" w:cs="Times"/>
                <w:sz w:val="18"/>
                <w:szCs w:val="18"/>
              </w:rPr>
            </w:pPr>
            <w:r w:rsidRPr="001437A0">
              <w:rPr>
                <w:rFonts w:ascii="Times" w:eastAsia="Times" w:hAnsi="Times" w:cs="Times"/>
                <w:sz w:val="18"/>
                <w:szCs w:val="18"/>
              </w:rPr>
              <w:t>1985</w:t>
            </w:r>
          </w:p>
        </w:tc>
        <w:tc>
          <w:tcPr>
            <w:tcW w:w="0" w:type="auto"/>
            <w:tcBorders>
              <w:top w:val="single" w:sz="4" w:space="0" w:color="auto"/>
              <w:bottom w:val="single" w:sz="4" w:space="0" w:color="auto"/>
            </w:tcBorders>
            <w:shd w:val="clear" w:color="auto" w:fill="auto"/>
            <w:textDirection w:val="btLr"/>
          </w:tcPr>
          <w:p w14:paraId="5E6CBC4F" w14:textId="77777777" w:rsidR="00F07ECE" w:rsidRPr="001437A0" w:rsidRDefault="00F07ECE" w:rsidP="009739E4">
            <w:pPr>
              <w:pStyle w:val="TableContents"/>
              <w:ind w:left="113" w:right="113"/>
              <w:rPr>
                <w:rFonts w:ascii="Times" w:eastAsia="Times" w:hAnsi="Times" w:cs="Times"/>
                <w:sz w:val="18"/>
                <w:szCs w:val="18"/>
              </w:rPr>
            </w:pPr>
          </w:p>
        </w:tc>
        <w:tc>
          <w:tcPr>
            <w:tcW w:w="0" w:type="auto"/>
            <w:tcBorders>
              <w:top w:val="single" w:sz="4" w:space="0" w:color="auto"/>
              <w:bottom w:val="single" w:sz="4" w:space="0" w:color="auto"/>
            </w:tcBorders>
            <w:shd w:val="clear" w:color="auto" w:fill="auto"/>
            <w:textDirection w:val="btLr"/>
          </w:tcPr>
          <w:p w14:paraId="0C81083B" w14:textId="77777777" w:rsidR="00F07ECE" w:rsidRPr="001437A0" w:rsidRDefault="00F07ECE" w:rsidP="009739E4">
            <w:pPr>
              <w:pStyle w:val="TableContents"/>
              <w:ind w:left="113" w:right="113"/>
              <w:rPr>
                <w:rFonts w:ascii="Times" w:eastAsia="Times" w:hAnsi="Times" w:cs="Times"/>
                <w:sz w:val="18"/>
                <w:szCs w:val="18"/>
              </w:rPr>
            </w:pPr>
          </w:p>
        </w:tc>
        <w:tc>
          <w:tcPr>
            <w:tcW w:w="0" w:type="auto"/>
            <w:tcBorders>
              <w:top w:val="single" w:sz="4" w:space="0" w:color="auto"/>
              <w:bottom w:val="single" w:sz="4" w:space="0" w:color="auto"/>
            </w:tcBorders>
            <w:shd w:val="clear" w:color="auto" w:fill="auto"/>
            <w:textDirection w:val="btLr"/>
          </w:tcPr>
          <w:p w14:paraId="4D2577A1" w14:textId="77777777" w:rsidR="00F07ECE" w:rsidRPr="001437A0" w:rsidRDefault="00F07ECE" w:rsidP="009739E4">
            <w:pPr>
              <w:pStyle w:val="TableContents"/>
              <w:ind w:left="113" w:right="113"/>
              <w:rPr>
                <w:rFonts w:ascii="Times" w:eastAsia="Times" w:hAnsi="Times" w:cs="Times"/>
                <w:sz w:val="18"/>
                <w:szCs w:val="18"/>
              </w:rPr>
            </w:pPr>
          </w:p>
        </w:tc>
        <w:tc>
          <w:tcPr>
            <w:tcW w:w="0" w:type="auto"/>
            <w:tcBorders>
              <w:top w:val="single" w:sz="4" w:space="0" w:color="auto"/>
              <w:bottom w:val="single" w:sz="4" w:space="0" w:color="auto"/>
            </w:tcBorders>
            <w:shd w:val="clear" w:color="auto" w:fill="auto"/>
            <w:textDirection w:val="btLr"/>
          </w:tcPr>
          <w:p w14:paraId="316B3E2C" w14:textId="77777777" w:rsidR="00F07ECE" w:rsidRPr="001437A0" w:rsidRDefault="00F07ECE" w:rsidP="009739E4">
            <w:pPr>
              <w:pStyle w:val="TableContents"/>
              <w:ind w:left="113" w:right="113"/>
              <w:rPr>
                <w:rFonts w:ascii="Times" w:eastAsia="Times" w:hAnsi="Times" w:cs="Times"/>
                <w:sz w:val="18"/>
                <w:szCs w:val="18"/>
              </w:rPr>
            </w:pPr>
          </w:p>
        </w:tc>
        <w:tc>
          <w:tcPr>
            <w:tcW w:w="0" w:type="auto"/>
            <w:tcBorders>
              <w:top w:val="single" w:sz="4" w:space="0" w:color="auto"/>
              <w:bottom w:val="single" w:sz="4" w:space="0" w:color="auto"/>
            </w:tcBorders>
            <w:shd w:val="clear" w:color="auto" w:fill="auto"/>
            <w:textDirection w:val="btLr"/>
          </w:tcPr>
          <w:p w14:paraId="7A3CD9EC" w14:textId="77777777" w:rsidR="00F07ECE" w:rsidRPr="001437A0" w:rsidRDefault="00F07ECE" w:rsidP="009739E4">
            <w:pPr>
              <w:pStyle w:val="TableContents"/>
              <w:ind w:left="113" w:right="113"/>
              <w:rPr>
                <w:rFonts w:ascii="Times" w:eastAsia="Times" w:hAnsi="Times" w:cs="Times"/>
                <w:sz w:val="18"/>
                <w:szCs w:val="18"/>
              </w:rPr>
            </w:pPr>
            <w:r w:rsidRPr="001437A0">
              <w:rPr>
                <w:rFonts w:ascii="Times" w:eastAsia="Times" w:hAnsi="Times" w:cs="Times"/>
                <w:sz w:val="18"/>
                <w:szCs w:val="18"/>
              </w:rPr>
              <w:t>1990</w:t>
            </w:r>
          </w:p>
        </w:tc>
        <w:tc>
          <w:tcPr>
            <w:tcW w:w="0" w:type="auto"/>
            <w:tcBorders>
              <w:top w:val="single" w:sz="4" w:space="0" w:color="auto"/>
              <w:bottom w:val="single" w:sz="4" w:space="0" w:color="auto"/>
            </w:tcBorders>
            <w:shd w:val="clear" w:color="auto" w:fill="auto"/>
            <w:textDirection w:val="btLr"/>
          </w:tcPr>
          <w:p w14:paraId="0B813EEE" w14:textId="77777777" w:rsidR="00F07ECE" w:rsidRPr="001437A0" w:rsidRDefault="00F07ECE" w:rsidP="009739E4">
            <w:pPr>
              <w:pStyle w:val="TableContents"/>
              <w:ind w:left="113" w:right="113"/>
              <w:rPr>
                <w:rFonts w:ascii="Times" w:eastAsia="Times" w:hAnsi="Times" w:cs="Times"/>
                <w:sz w:val="18"/>
                <w:szCs w:val="18"/>
              </w:rPr>
            </w:pPr>
          </w:p>
        </w:tc>
        <w:tc>
          <w:tcPr>
            <w:tcW w:w="0" w:type="auto"/>
            <w:tcBorders>
              <w:top w:val="single" w:sz="4" w:space="0" w:color="auto"/>
              <w:bottom w:val="single" w:sz="4" w:space="0" w:color="auto"/>
            </w:tcBorders>
            <w:shd w:val="clear" w:color="auto" w:fill="auto"/>
            <w:textDirection w:val="btLr"/>
          </w:tcPr>
          <w:p w14:paraId="7857DE3D" w14:textId="77777777" w:rsidR="00F07ECE" w:rsidRPr="001437A0" w:rsidRDefault="00F07ECE" w:rsidP="009739E4">
            <w:pPr>
              <w:pStyle w:val="TableContents"/>
              <w:ind w:left="113" w:right="113"/>
              <w:rPr>
                <w:rFonts w:ascii="Times" w:eastAsia="Times" w:hAnsi="Times" w:cs="Times"/>
                <w:sz w:val="18"/>
                <w:szCs w:val="18"/>
              </w:rPr>
            </w:pPr>
          </w:p>
        </w:tc>
        <w:tc>
          <w:tcPr>
            <w:tcW w:w="0" w:type="auto"/>
            <w:tcBorders>
              <w:top w:val="single" w:sz="4" w:space="0" w:color="auto"/>
              <w:bottom w:val="single" w:sz="4" w:space="0" w:color="auto"/>
            </w:tcBorders>
            <w:shd w:val="clear" w:color="auto" w:fill="auto"/>
            <w:textDirection w:val="btLr"/>
          </w:tcPr>
          <w:p w14:paraId="5DF5C9B0" w14:textId="77777777" w:rsidR="00F07ECE" w:rsidRPr="001437A0" w:rsidRDefault="00F07ECE" w:rsidP="009739E4">
            <w:pPr>
              <w:pStyle w:val="TableContents"/>
              <w:ind w:left="113" w:right="113"/>
              <w:rPr>
                <w:rFonts w:ascii="Times" w:eastAsia="Times" w:hAnsi="Times" w:cs="Times"/>
                <w:sz w:val="18"/>
                <w:szCs w:val="18"/>
              </w:rPr>
            </w:pPr>
          </w:p>
        </w:tc>
        <w:tc>
          <w:tcPr>
            <w:tcW w:w="0" w:type="auto"/>
            <w:tcBorders>
              <w:top w:val="single" w:sz="4" w:space="0" w:color="auto"/>
              <w:bottom w:val="single" w:sz="4" w:space="0" w:color="auto"/>
            </w:tcBorders>
            <w:shd w:val="clear" w:color="auto" w:fill="auto"/>
            <w:textDirection w:val="btLr"/>
          </w:tcPr>
          <w:p w14:paraId="394744C6" w14:textId="77777777" w:rsidR="00F07ECE" w:rsidRPr="001437A0" w:rsidRDefault="00F07ECE" w:rsidP="009739E4">
            <w:pPr>
              <w:pStyle w:val="TableContents"/>
              <w:ind w:left="113" w:right="113"/>
              <w:rPr>
                <w:rFonts w:ascii="Times" w:eastAsia="Times" w:hAnsi="Times" w:cs="Times"/>
                <w:sz w:val="18"/>
                <w:szCs w:val="18"/>
              </w:rPr>
            </w:pPr>
          </w:p>
        </w:tc>
        <w:tc>
          <w:tcPr>
            <w:tcW w:w="0" w:type="auto"/>
            <w:tcBorders>
              <w:top w:val="single" w:sz="4" w:space="0" w:color="auto"/>
              <w:bottom w:val="single" w:sz="4" w:space="0" w:color="auto"/>
            </w:tcBorders>
            <w:shd w:val="clear" w:color="auto" w:fill="auto"/>
            <w:textDirection w:val="btLr"/>
          </w:tcPr>
          <w:p w14:paraId="7E261F9E" w14:textId="77777777" w:rsidR="00F07ECE" w:rsidRPr="001437A0" w:rsidRDefault="00F07ECE" w:rsidP="009739E4">
            <w:pPr>
              <w:pStyle w:val="TableContents"/>
              <w:ind w:left="113" w:right="113"/>
              <w:rPr>
                <w:rFonts w:ascii="Times" w:eastAsia="Times" w:hAnsi="Times" w:cs="Times"/>
                <w:sz w:val="18"/>
                <w:szCs w:val="18"/>
              </w:rPr>
            </w:pPr>
            <w:r w:rsidRPr="001437A0">
              <w:rPr>
                <w:rFonts w:ascii="Times" w:eastAsia="Times" w:hAnsi="Times" w:cs="Times"/>
                <w:sz w:val="18"/>
                <w:szCs w:val="18"/>
              </w:rPr>
              <w:t>1995</w:t>
            </w:r>
          </w:p>
        </w:tc>
        <w:tc>
          <w:tcPr>
            <w:tcW w:w="0" w:type="auto"/>
            <w:tcBorders>
              <w:top w:val="single" w:sz="4" w:space="0" w:color="auto"/>
              <w:bottom w:val="single" w:sz="4" w:space="0" w:color="auto"/>
            </w:tcBorders>
            <w:shd w:val="clear" w:color="auto" w:fill="auto"/>
            <w:textDirection w:val="btLr"/>
          </w:tcPr>
          <w:p w14:paraId="1797D960" w14:textId="77777777" w:rsidR="00F07ECE" w:rsidRPr="001437A0" w:rsidRDefault="00F07ECE" w:rsidP="009739E4">
            <w:pPr>
              <w:pStyle w:val="TableContents"/>
              <w:ind w:left="113" w:right="113"/>
              <w:rPr>
                <w:rFonts w:ascii="Times" w:eastAsia="Times" w:hAnsi="Times" w:cs="Times"/>
                <w:sz w:val="18"/>
                <w:szCs w:val="18"/>
              </w:rPr>
            </w:pPr>
          </w:p>
        </w:tc>
        <w:tc>
          <w:tcPr>
            <w:tcW w:w="0" w:type="auto"/>
            <w:tcBorders>
              <w:top w:val="single" w:sz="4" w:space="0" w:color="auto"/>
              <w:bottom w:val="single" w:sz="4" w:space="0" w:color="auto"/>
            </w:tcBorders>
            <w:shd w:val="clear" w:color="auto" w:fill="auto"/>
            <w:textDirection w:val="btLr"/>
          </w:tcPr>
          <w:p w14:paraId="377AFDC9" w14:textId="77777777" w:rsidR="00F07ECE" w:rsidRPr="001437A0" w:rsidRDefault="00F07ECE" w:rsidP="009739E4">
            <w:pPr>
              <w:pStyle w:val="TableContents"/>
              <w:ind w:left="113" w:right="113"/>
              <w:rPr>
                <w:rFonts w:ascii="Times" w:eastAsia="Times" w:hAnsi="Times" w:cs="Times"/>
                <w:sz w:val="18"/>
                <w:szCs w:val="18"/>
              </w:rPr>
            </w:pPr>
          </w:p>
        </w:tc>
        <w:tc>
          <w:tcPr>
            <w:tcW w:w="0" w:type="auto"/>
            <w:tcBorders>
              <w:top w:val="single" w:sz="4" w:space="0" w:color="auto"/>
              <w:bottom w:val="single" w:sz="4" w:space="0" w:color="auto"/>
            </w:tcBorders>
            <w:shd w:val="clear" w:color="auto" w:fill="auto"/>
            <w:textDirection w:val="btLr"/>
          </w:tcPr>
          <w:p w14:paraId="0466CD8F" w14:textId="77777777" w:rsidR="00F07ECE" w:rsidRPr="001437A0" w:rsidRDefault="00F07ECE" w:rsidP="009739E4">
            <w:pPr>
              <w:pStyle w:val="TableContents"/>
              <w:ind w:left="113" w:right="113"/>
              <w:rPr>
                <w:rFonts w:ascii="Times" w:eastAsia="Times" w:hAnsi="Times" w:cs="Times"/>
                <w:sz w:val="18"/>
                <w:szCs w:val="18"/>
              </w:rPr>
            </w:pPr>
          </w:p>
        </w:tc>
        <w:tc>
          <w:tcPr>
            <w:tcW w:w="0" w:type="auto"/>
            <w:tcBorders>
              <w:top w:val="single" w:sz="4" w:space="0" w:color="auto"/>
              <w:bottom w:val="single" w:sz="4" w:space="0" w:color="auto"/>
            </w:tcBorders>
            <w:shd w:val="clear" w:color="auto" w:fill="auto"/>
            <w:textDirection w:val="btLr"/>
          </w:tcPr>
          <w:p w14:paraId="76E889A3" w14:textId="77777777" w:rsidR="00F07ECE" w:rsidRPr="001437A0" w:rsidRDefault="00F07ECE" w:rsidP="009739E4">
            <w:pPr>
              <w:pStyle w:val="TableContents"/>
              <w:ind w:left="113" w:right="113"/>
              <w:rPr>
                <w:rFonts w:ascii="Times" w:eastAsia="Times" w:hAnsi="Times" w:cs="Times"/>
                <w:sz w:val="18"/>
                <w:szCs w:val="18"/>
              </w:rPr>
            </w:pPr>
          </w:p>
        </w:tc>
        <w:tc>
          <w:tcPr>
            <w:tcW w:w="0" w:type="auto"/>
            <w:tcBorders>
              <w:top w:val="single" w:sz="4" w:space="0" w:color="auto"/>
              <w:bottom w:val="single" w:sz="4" w:space="0" w:color="auto"/>
            </w:tcBorders>
            <w:shd w:val="clear" w:color="auto" w:fill="auto"/>
            <w:textDirection w:val="btLr"/>
          </w:tcPr>
          <w:p w14:paraId="51F5363D" w14:textId="77777777" w:rsidR="00F07ECE" w:rsidRPr="001437A0" w:rsidRDefault="00F07ECE" w:rsidP="009739E4">
            <w:pPr>
              <w:pStyle w:val="TableContents"/>
              <w:ind w:left="113" w:right="113"/>
              <w:rPr>
                <w:rFonts w:ascii="Times" w:eastAsia="Times" w:hAnsi="Times" w:cs="Times"/>
                <w:sz w:val="18"/>
                <w:szCs w:val="18"/>
              </w:rPr>
            </w:pPr>
            <w:r w:rsidRPr="001437A0">
              <w:rPr>
                <w:rFonts w:ascii="Times" w:eastAsia="Times" w:hAnsi="Times" w:cs="Times"/>
                <w:sz w:val="18"/>
                <w:szCs w:val="18"/>
              </w:rPr>
              <w:t>2000</w:t>
            </w:r>
          </w:p>
        </w:tc>
        <w:tc>
          <w:tcPr>
            <w:tcW w:w="0" w:type="auto"/>
            <w:tcBorders>
              <w:top w:val="single" w:sz="4" w:space="0" w:color="auto"/>
              <w:bottom w:val="single" w:sz="4" w:space="0" w:color="auto"/>
            </w:tcBorders>
            <w:shd w:val="clear" w:color="auto" w:fill="auto"/>
            <w:textDirection w:val="btLr"/>
          </w:tcPr>
          <w:p w14:paraId="472E9E19" w14:textId="77777777" w:rsidR="00F07ECE" w:rsidRPr="001437A0" w:rsidRDefault="00F07ECE" w:rsidP="009739E4">
            <w:pPr>
              <w:pStyle w:val="TableContents"/>
              <w:ind w:left="113" w:right="113"/>
              <w:rPr>
                <w:rFonts w:ascii="Times" w:eastAsia="Times" w:hAnsi="Times" w:cs="Times"/>
                <w:sz w:val="18"/>
                <w:szCs w:val="18"/>
              </w:rPr>
            </w:pPr>
          </w:p>
        </w:tc>
        <w:tc>
          <w:tcPr>
            <w:tcW w:w="0" w:type="auto"/>
            <w:tcBorders>
              <w:top w:val="single" w:sz="4" w:space="0" w:color="auto"/>
              <w:bottom w:val="single" w:sz="4" w:space="0" w:color="auto"/>
            </w:tcBorders>
            <w:shd w:val="clear" w:color="auto" w:fill="auto"/>
            <w:textDirection w:val="btLr"/>
          </w:tcPr>
          <w:p w14:paraId="6273FA0D" w14:textId="77777777" w:rsidR="00F07ECE" w:rsidRPr="001437A0" w:rsidRDefault="00F07ECE" w:rsidP="009739E4">
            <w:pPr>
              <w:pStyle w:val="TableContents"/>
              <w:ind w:left="113" w:right="113"/>
              <w:rPr>
                <w:rFonts w:ascii="Times" w:eastAsia="Times" w:hAnsi="Times" w:cs="Times"/>
                <w:sz w:val="18"/>
                <w:szCs w:val="18"/>
              </w:rPr>
            </w:pPr>
          </w:p>
        </w:tc>
        <w:tc>
          <w:tcPr>
            <w:tcW w:w="0" w:type="auto"/>
            <w:tcBorders>
              <w:top w:val="single" w:sz="4" w:space="0" w:color="auto"/>
              <w:bottom w:val="single" w:sz="4" w:space="0" w:color="auto"/>
            </w:tcBorders>
            <w:shd w:val="clear" w:color="auto" w:fill="auto"/>
            <w:textDirection w:val="btLr"/>
          </w:tcPr>
          <w:p w14:paraId="164C9DD1" w14:textId="77777777" w:rsidR="00F07ECE" w:rsidRPr="001437A0" w:rsidRDefault="00F07ECE" w:rsidP="009739E4">
            <w:pPr>
              <w:pStyle w:val="TableContents"/>
              <w:ind w:left="113" w:right="113"/>
              <w:rPr>
                <w:rFonts w:ascii="Times" w:eastAsia="Times" w:hAnsi="Times" w:cs="Times"/>
                <w:sz w:val="18"/>
                <w:szCs w:val="18"/>
              </w:rPr>
            </w:pPr>
          </w:p>
        </w:tc>
        <w:tc>
          <w:tcPr>
            <w:tcW w:w="0" w:type="auto"/>
            <w:tcBorders>
              <w:top w:val="single" w:sz="4" w:space="0" w:color="auto"/>
              <w:bottom w:val="single" w:sz="4" w:space="0" w:color="auto"/>
            </w:tcBorders>
            <w:shd w:val="clear" w:color="auto" w:fill="auto"/>
            <w:textDirection w:val="btLr"/>
          </w:tcPr>
          <w:p w14:paraId="144F0D48" w14:textId="77777777" w:rsidR="00F07ECE" w:rsidRPr="001437A0" w:rsidRDefault="00F07ECE" w:rsidP="009739E4">
            <w:pPr>
              <w:pStyle w:val="TableContents"/>
              <w:ind w:left="113" w:right="113"/>
              <w:rPr>
                <w:rFonts w:ascii="Times" w:eastAsia="Times" w:hAnsi="Times" w:cs="Times"/>
                <w:sz w:val="18"/>
                <w:szCs w:val="18"/>
              </w:rPr>
            </w:pPr>
          </w:p>
        </w:tc>
        <w:tc>
          <w:tcPr>
            <w:tcW w:w="0" w:type="auto"/>
            <w:tcBorders>
              <w:top w:val="single" w:sz="4" w:space="0" w:color="auto"/>
              <w:bottom w:val="single" w:sz="4" w:space="0" w:color="auto"/>
            </w:tcBorders>
            <w:shd w:val="clear" w:color="auto" w:fill="auto"/>
            <w:textDirection w:val="btLr"/>
          </w:tcPr>
          <w:p w14:paraId="37BD3908" w14:textId="77777777" w:rsidR="00F07ECE" w:rsidRPr="001437A0" w:rsidRDefault="00F07ECE" w:rsidP="009739E4">
            <w:pPr>
              <w:pStyle w:val="TableContents"/>
              <w:ind w:left="113" w:right="113"/>
              <w:rPr>
                <w:rFonts w:ascii="Times" w:eastAsia="Times" w:hAnsi="Times" w:cs="Times"/>
                <w:sz w:val="18"/>
                <w:szCs w:val="18"/>
              </w:rPr>
            </w:pPr>
            <w:r w:rsidRPr="001437A0">
              <w:rPr>
                <w:rFonts w:ascii="Times" w:eastAsia="Times" w:hAnsi="Times" w:cs="Times"/>
                <w:sz w:val="18"/>
                <w:szCs w:val="18"/>
              </w:rPr>
              <w:t>2005</w:t>
            </w:r>
          </w:p>
        </w:tc>
        <w:tc>
          <w:tcPr>
            <w:tcW w:w="0" w:type="auto"/>
            <w:tcBorders>
              <w:top w:val="single" w:sz="4" w:space="0" w:color="auto"/>
              <w:bottom w:val="single" w:sz="4" w:space="0" w:color="auto"/>
            </w:tcBorders>
            <w:shd w:val="clear" w:color="auto" w:fill="auto"/>
            <w:textDirection w:val="btLr"/>
          </w:tcPr>
          <w:p w14:paraId="7141B262" w14:textId="77777777" w:rsidR="00F07ECE" w:rsidRPr="001437A0" w:rsidRDefault="00F07ECE" w:rsidP="009739E4">
            <w:pPr>
              <w:pStyle w:val="TableContents"/>
              <w:ind w:left="113" w:right="113"/>
              <w:rPr>
                <w:rFonts w:ascii="Times" w:eastAsia="Times" w:hAnsi="Times" w:cs="Times"/>
                <w:sz w:val="18"/>
                <w:szCs w:val="18"/>
              </w:rPr>
            </w:pPr>
          </w:p>
        </w:tc>
        <w:tc>
          <w:tcPr>
            <w:tcW w:w="0" w:type="auto"/>
            <w:tcBorders>
              <w:top w:val="single" w:sz="4" w:space="0" w:color="auto"/>
              <w:bottom w:val="single" w:sz="4" w:space="0" w:color="auto"/>
            </w:tcBorders>
            <w:shd w:val="clear" w:color="auto" w:fill="auto"/>
            <w:textDirection w:val="btLr"/>
          </w:tcPr>
          <w:p w14:paraId="00654893" w14:textId="77777777" w:rsidR="00F07ECE" w:rsidRPr="001437A0" w:rsidRDefault="00F07ECE" w:rsidP="009739E4">
            <w:pPr>
              <w:pStyle w:val="TableContents"/>
              <w:ind w:left="113" w:right="113"/>
              <w:rPr>
                <w:rFonts w:ascii="Times" w:eastAsia="Times" w:hAnsi="Times" w:cs="Times"/>
                <w:sz w:val="18"/>
                <w:szCs w:val="18"/>
              </w:rPr>
            </w:pPr>
          </w:p>
        </w:tc>
        <w:tc>
          <w:tcPr>
            <w:tcW w:w="0" w:type="auto"/>
            <w:tcBorders>
              <w:top w:val="single" w:sz="4" w:space="0" w:color="auto"/>
              <w:bottom w:val="single" w:sz="4" w:space="0" w:color="auto"/>
            </w:tcBorders>
            <w:shd w:val="clear" w:color="auto" w:fill="auto"/>
            <w:textDirection w:val="btLr"/>
          </w:tcPr>
          <w:p w14:paraId="489DE354" w14:textId="77777777" w:rsidR="00F07ECE" w:rsidRPr="001437A0" w:rsidRDefault="00F07ECE" w:rsidP="009739E4">
            <w:pPr>
              <w:pStyle w:val="TableContents"/>
              <w:ind w:left="113" w:right="113"/>
              <w:rPr>
                <w:rFonts w:ascii="Times" w:eastAsia="Times" w:hAnsi="Times" w:cs="Times"/>
                <w:sz w:val="18"/>
                <w:szCs w:val="18"/>
              </w:rPr>
            </w:pPr>
          </w:p>
        </w:tc>
        <w:tc>
          <w:tcPr>
            <w:tcW w:w="0" w:type="auto"/>
            <w:tcBorders>
              <w:top w:val="single" w:sz="4" w:space="0" w:color="auto"/>
              <w:bottom w:val="single" w:sz="4" w:space="0" w:color="auto"/>
            </w:tcBorders>
            <w:shd w:val="clear" w:color="auto" w:fill="auto"/>
            <w:textDirection w:val="btLr"/>
          </w:tcPr>
          <w:p w14:paraId="6C26E2A2" w14:textId="77777777" w:rsidR="00F07ECE" w:rsidRPr="001437A0" w:rsidRDefault="00F07ECE" w:rsidP="009739E4">
            <w:pPr>
              <w:pStyle w:val="TableContents"/>
              <w:ind w:left="113" w:right="113"/>
              <w:rPr>
                <w:rFonts w:ascii="Times" w:eastAsia="Times" w:hAnsi="Times" w:cs="Times"/>
                <w:sz w:val="18"/>
                <w:szCs w:val="18"/>
              </w:rPr>
            </w:pPr>
          </w:p>
        </w:tc>
        <w:tc>
          <w:tcPr>
            <w:tcW w:w="0" w:type="auto"/>
            <w:tcBorders>
              <w:top w:val="single" w:sz="4" w:space="0" w:color="auto"/>
              <w:bottom w:val="single" w:sz="4" w:space="0" w:color="auto"/>
            </w:tcBorders>
            <w:shd w:val="clear" w:color="auto" w:fill="auto"/>
            <w:textDirection w:val="btLr"/>
          </w:tcPr>
          <w:p w14:paraId="2AD15644" w14:textId="77777777" w:rsidR="00F07ECE" w:rsidRPr="001437A0" w:rsidRDefault="00F07ECE" w:rsidP="009739E4">
            <w:pPr>
              <w:pStyle w:val="TableContents"/>
              <w:ind w:left="113" w:right="113"/>
              <w:rPr>
                <w:rFonts w:ascii="Times" w:eastAsia="Times" w:hAnsi="Times" w:cs="Times"/>
                <w:sz w:val="18"/>
                <w:szCs w:val="18"/>
              </w:rPr>
            </w:pPr>
            <w:r w:rsidRPr="001437A0">
              <w:rPr>
                <w:rFonts w:ascii="Times" w:eastAsia="Times" w:hAnsi="Times" w:cs="Times"/>
                <w:sz w:val="18"/>
                <w:szCs w:val="18"/>
              </w:rPr>
              <w:t>2010</w:t>
            </w:r>
          </w:p>
        </w:tc>
      </w:tr>
      <w:tr w:rsidR="00447A5A" w:rsidRPr="001437A0" w14:paraId="2E50C9B7" w14:textId="77777777" w:rsidTr="000E5629">
        <w:tc>
          <w:tcPr>
            <w:tcW w:w="0" w:type="auto"/>
            <w:tcBorders>
              <w:top w:val="single" w:sz="4" w:space="0" w:color="auto"/>
            </w:tcBorders>
            <w:shd w:val="clear" w:color="auto" w:fill="auto"/>
            <w:tcMar>
              <w:left w:w="54" w:type="dxa"/>
            </w:tcMar>
          </w:tcPr>
          <w:p w14:paraId="30BA667C" w14:textId="08D65805" w:rsidR="00F07ECE" w:rsidRPr="001437A0" w:rsidRDefault="00F07ECE" w:rsidP="009739E4">
            <w:pPr>
              <w:pStyle w:val="TableContents"/>
              <w:rPr>
                <w:rFonts w:ascii="Times" w:eastAsia="Times" w:hAnsi="Times" w:cs="Times"/>
                <w:sz w:val="24"/>
                <w:szCs w:val="24"/>
              </w:rPr>
            </w:pPr>
            <w:r w:rsidRPr="001437A0">
              <w:rPr>
                <w:rFonts w:ascii="Times" w:eastAsia="Times" w:hAnsi="Times" w:cs="Times"/>
                <w:sz w:val="24"/>
                <w:szCs w:val="24"/>
              </w:rPr>
              <w:t>Diphtheria</w:t>
            </w:r>
          </w:p>
        </w:tc>
        <w:tc>
          <w:tcPr>
            <w:tcW w:w="0" w:type="auto"/>
            <w:tcBorders>
              <w:top w:val="single" w:sz="4" w:space="0" w:color="auto"/>
            </w:tcBorders>
            <w:shd w:val="clear" w:color="auto" w:fill="FFFC04"/>
            <w:tcMar>
              <w:left w:w="54" w:type="dxa"/>
            </w:tcMar>
          </w:tcPr>
          <w:p w14:paraId="79FA5D90" w14:textId="77777777" w:rsidR="00F07ECE" w:rsidRPr="001437A0" w:rsidRDefault="00F07ECE" w:rsidP="009739E4">
            <w:pPr>
              <w:pStyle w:val="TableContents"/>
              <w:rPr>
                <w:rFonts w:ascii="Times New Roman" w:eastAsia="Times" w:hAnsi="Times New Roman" w:cs="Times New Roman"/>
                <w:sz w:val="18"/>
                <w:szCs w:val="18"/>
              </w:rPr>
            </w:pPr>
            <w:r w:rsidRPr="001437A0">
              <w:rPr>
                <w:rFonts w:ascii="Times New Roman" w:eastAsia="Times" w:hAnsi="Times New Roman" w:cs="Times New Roman"/>
                <w:sz w:val="18"/>
                <w:szCs w:val="18"/>
              </w:rPr>
              <w:t>7</w:t>
            </w:r>
          </w:p>
        </w:tc>
        <w:tc>
          <w:tcPr>
            <w:tcW w:w="0" w:type="auto"/>
            <w:tcBorders>
              <w:top w:val="single" w:sz="4" w:space="0" w:color="auto"/>
            </w:tcBorders>
            <w:shd w:val="clear" w:color="auto" w:fill="FFFC04"/>
          </w:tcPr>
          <w:p w14:paraId="758649A2" w14:textId="1762C6AE" w:rsidR="00F07ECE" w:rsidRPr="001437A0" w:rsidRDefault="00F07ECE" w:rsidP="009739E4">
            <w:pPr>
              <w:rPr>
                <w:rFonts w:ascii="Times New Roman" w:eastAsia="Times" w:hAnsi="Times New Roman" w:cs="Times New Roman"/>
                <w:sz w:val="18"/>
                <w:szCs w:val="18"/>
              </w:rPr>
            </w:pPr>
            <w:r w:rsidRPr="001437A0">
              <w:rPr>
                <w:rFonts w:ascii="Times New Roman" w:eastAsia="Times" w:hAnsi="Times New Roman" w:cs="Times New Roman"/>
                <w:sz w:val="18"/>
                <w:szCs w:val="18"/>
              </w:rPr>
              <w:t>7</w:t>
            </w:r>
          </w:p>
        </w:tc>
        <w:tc>
          <w:tcPr>
            <w:tcW w:w="0" w:type="auto"/>
            <w:tcBorders>
              <w:top w:val="single" w:sz="4" w:space="0" w:color="auto"/>
            </w:tcBorders>
            <w:shd w:val="clear" w:color="auto" w:fill="FFFC04"/>
            <w:tcMar>
              <w:left w:w="54" w:type="dxa"/>
            </w:tcMar>
          </w:tcPr>
          <w:p w14:paraId="14E45833" w14:textId="2F233A74"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7</w:t>
            </w:r>
          </w:p>
        </w:tc>
        <w:tc>
          <w:tcPr>
            <w:tcW w:w="0" w:type="auto"/>
            <w:tcBorders>
              <w:top w:val="single" w:sz="4" w:space="0" w:color="auto"/>
            </w:tcBorders>
            <w:shd w:val="clear" w:color="auto" w:fill="FFFC04"/>
            <w:tcMar>
              <w:left w:w="54" w:type="dxa"/>
            </w:tcMar>
          </w:tcPr>
          <w:p w14:paraId="17184BCF"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7</w:t>
            </w:r>
          </w:p>
        </w:tc>
        <w:tc>
          <w:tcPr>
            <w:tcW w:w="0" w:type="auto"/>
            <w:tcBorders>
              <w:top w:val="single" w:sz="4" w:space="0" w:color="auto"/>
            </w:tcBorders>
            <w:shd w:val="clear" w:color="auto" w:fill="FFFC04"/>
            <w:tcMar>
              <w:left w:w="54" w:type="dxa"/>
            </w:tcMar>
          </w:tcPr>
          <w:p w14:paraId="1A210F48"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7</w:t>
            </w:r>
          </w:p>
        </w:tc>
        <w:tc>
          <w:tcPr>
            <w:tcW w:w="0" w:type="auto"/>
            <w:tcBorders>
              <w:top w:val="single" w:sz="4" w:space="0" w:color="auto"/>
            </w:tcBorders>
            <w:shd w:val="clear" w:color="auto" w:fill="90EF11"/>
            <w:tcMar>
              <w:left w:w="54" w:type="dxa"/>
            </w:tcMar>
          </w:tcPr>
          <w:p w14:paraId="0153F0C9"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8</w:t>
            </w:r>
          </w:p>
        </w:tc>
        <w:tc>
          <w:tcPr>
            <w:tcW w:w="0" w:type="auto"/>
            <w:tcBorders>
              <w:top w:val="single" w:sz="4" w:space="0" w:color="auto"/>
            </w:tcBorders>
            <w:shd w:val="clear" w:color="auto" w:fill="90EF11"/>
            <w:tcMar>
              <w:left w:w="54" w:type="dxa"/>
            </w:tcMar>
          </w:tcPr>
          <w:p w14:paraId="0C490845"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8</w:t>
            </w:r>
          </w:p>
        </w:tc>
        <w:tc>
          <w:tcPr>
            <w:tcW w:w="0" w:type="auto"/>
            <w:tcBorders>
              <w:top w:val="single" w:sz="4" w:space="0" w:color="auto"/>
            </w:tcBorders>
            <w:shd w:val="clear" w:color="auto" w:fill="FFFC04"/>
            <w:tcMar>
              <w:left w:w="54" w:type="dxa"/>
            </w:tcMar>
          </w:tcPr>
          <w:p w14:paraId="68CEE9D9"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7</w:t>
            </w:r>
          </w:p>
        </w:tc>
        <w:tc>
          <w:tcPr>
            <w:tcW w:w="0" w:type="auto"/>
            <w:tcBorders>
              <w:top w:val="single" w:sz="4" w:space="0" w:color="auto"/>
            </w:tcBorders>
            <w:shd w:val="clear" w:color="auto" w:fill="FFFC04"/>
            <w:tcMar>
              <w:left w:w="54" w:type="dxa"/>
            </w:tcMar>
          </w:tcPr>
          <w:p w14:paraId="64EE2AAB"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7</w:t>
            </w:r>
          </w:p>
        </w:tc>
        <w:tc>
          <w:tcPr>
            <w:tcW w:w="0" w:type="auto"/>
            <w:tcBorders>
              <w:top w:val="single" w:sz="4" w:space="0" w:color="auto"/>
            </w:tcBorders>
            <w:shd w:val="clear" w:color="auto" w:fill="FFFC04"/>
          </w:tcPr>
          <w:p w14:paraId="1FE7DBCF"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7</w:t>
            </w:r>
          </w:p>
        </w:tc>
        <w:tc>
          <w:tcPr>
            <w:tcW w:w="0" w:type="auto"/>
            <w:tcBorders>
              <w:top w:val="single" w:sz="4" w:space="0" w:color="auto"/>
            </w:tcBorders>
            <w:shd w:val="clear" w:color="auto" w:fill="FFFC04"/>
          </w:tcPr>
          <w:p w14:paraId="1CE84714"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7</w:t>
            </w:r>
          </w:p>
        </w:tc>
        <w:tc>
          <w:tcPr>
            <w:tcW w:w="0" w:type="auto"/>
            <w:tcBorders>
              <w:top w:val="single" w:sz="4" w:space="0" w:color="auto"/>
            </w:tcBorders>
            <w:shd w:val="clear" w:color="auto" w:fill="FFFC04"/>
          </w:tcPr>
          <w:p w14:paraId="15FB8A8F"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7</w:t>
            </w:r>
          </w:p>
        </w:tc>
        <w:tc>
          <w:tcPr>
            <w:tcW w:w="0" w:type="auto"/>
            <w:tcBorders>
              <w:top w:val="single" w:sz="4" w:space="0" w:color="auto"/>
            </w:tcBorders>
            <w:shd w:val="clear" w:color="auto" w:fill="FFFC04"/>
          </w:tcPr>
          <w:p w14:paraId="6DFF3D94"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7</w:t>
            </w:r>
          </w:p>
        </w:tc>
        <w:tc>
          <w:tcPr>
            <w:tcW w:w="0" w:type="auto"/>
            <w:tcBorders>
              <w:top w:val="single" w:sz="4" w:space="0" w:color="auto"/>
            </w:tcBorders>
            <w:shd w:val="clear" w:color="auto" w:fill="FFFC04"/>
          </w:tcPr>
          <w:p w14:paraId="73EA485B"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7</w:t>
            </w:r>
          </w:p>
        </w:tc>
        <w:tc>
          <w:tcPr>
            <w:tcW w:w="0" w:type="auto"/>
            <w:tcBorders>
              <w:top w:val="single" w:sz="4" w:space="0" w:color="auto"/>
            </w:tcBorders>
            <w:shd w:val="clear" w:color="auto" w:fill="FFFC04"/>
            <w:tcMar>
              <w:left w:w="54" w:type="dxa"/>
            </w:tcMar>
          </w:tcPr>
          <w:p w14:paraId="7DE6B2FB"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7</w:t>
            </w:r>
          </w:p>
        </w:tc>
        <w:tc>
          <w:tcPr>
            <w:tcW w:w="0" w:type="auto"/>
            <w:tcBorders>
              <w:top w:val="single" w:sz="4" w:space="0" w:color="auto"/>
            </w:tcBorders>
            <w:shd w:val="clear" w:color="auto" w:fill="FFFC04"/>
          </w:tcPr>
          <w:p w14:paraId="166D44FE"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7</w:t>
            </w:r>
          </w:p>
        </w:tc>
        <w:tc>
          <w:tcPr>
            <w:tcW w:w="0" w:type="auto"/>
            <w:tcBorders>
              <w:top w:val="single" w:sz="4" w:space="0" w:color="auto"/>
            </w:tcBorders>
            <w:shd w:val="clear" w:color="auto" w:fill="FFFC04"/>
          </w:tcPr>
          <w:p w14:paraId="78FC76D9"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7</w:t>
            </w:r>
          </w:p>
        </w:tc>
        <w:tc>
          <w:tcPr>
            <w:tcW w:w="0" w:type="auto"/>
            <w:tcBorders>
              <w:top w:val="single" w:sz="4" w:space="0" w:color="auto"/>
            </w:tcBorders>
            <w:shd w:val="clear" w:color="auto" w:fill="FFFC04"/>
          </w:tcPr>
          <w:p w14:paraId="086853FA"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7</w:t>
            </w:r>
          </w:p>
        </w:tc>
        <w:tc>
          <w:tcPr>
            <w:tcW w:w="0" w:type="auto"/>
            <w:tcBorders>
              <w:top w:val="single" w:sz="4" w:space="0" w:color="auto"/>
            </w:tcBorders>
            <w:shd w:val="clear" w:color="auto" w:fill="90EF11"/>
          </w:tcPr>
          <w:p w14:paraId="256A5C16"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8</w:t>
            </w:r>
          </w:p>
        </w:tc>
        <w:tc>
          <w:tcPr>
            <w:tcW w:w="0" w:type="auto"/>
            <w:tcBorders>
              <w:top w:val="single" w:sz="4" w:space="0" w:color="auto"/>
            </w:tcBorders>
            <w:shd w:val="clear" w:color="auto" w:fill="90EF11"/>
          </w:tcPr>
          <w:p w14:paraId="7C5B8FA8"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8</w:t>
            </w:r>
          </w:p>
        </w:tc>
        <w:tc>
          <w:tcPr>
            <w:tcW w:w="0" w:type="auto"/>
            <w:tcBorders>
              <w:top w:val="single" w:sz="4" w:space="0" w:color="auto"/>
            </w:tcBorders>
            <w:shd w:val="clear" w:color="auto" w:fill="90EF11"/>
          </w:tcPr>
          <w:p w14:paraId="5FA30DCD"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9</w:t>
            </w:r>
          </w:p>
        </w:tc>
        <w:tc>
          <w:tcPr>
            <w:tcW w:w="0" w:type="auto"/>
            <w:tcBorders>
              <w:top w:val="single" w:sz="4" w:space="0" w:color="auto"/>
            </w:tcBorders>
            <w:shd w:val="clear" w:color="auto" w:fill="90EF11"/>
          </w:tcPr>
          <w:p w14:paraId="0D554F5C"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9</w:t>
            </w:r>
          </w:p>
        </w:tc>
        <w:tc>
          <w:tcPr>
            <w:tcW w:w="0" w:type="auto"/>
            <w:tcBorders>
              <w:top w:val="single" w:sz="4" w:space="0" w:color="auto"/>
            </w:tcBorders>
            <w:shd w:val="clear" w:color="auto" w:fill="90EF11"/>
          </w:tcPr>
          <w:p w14:paraId="1CD246C1"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9</w:t>
            </w:r>
          </w:p>
        </w:tc>
        <w:tc>
          <w:tcPr>
            <w:tcW w:w="0" w:type="auto"/>
            <w:tcBorders>
              <w:top w:val="single" w:sz="4" w:space="0" w:color="auto"/>
            </w:tcBorders>
            <w:shd w:val="clear" w:color="auto" w:fill="90EF11"/>
          </w:tcPr>
          <w:p w14:paraId="49F114C8"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10</w:t>
            </w:r>
          </w:p>
        </w:tc>
        <w:tc>
          <w:tcPr>
            <w:tcW w:w="0" w:type="auto"/>
            <w:tcBorders>
              <w:top w:val="single" w:sz="4" w:space="0" w:color="auto"/>
            </w:tcBorders>
            <w:shd w:val="clear" w:color="auto" w:fill="90EF11"/>
          </w:tcPr>
          <w:p w14:paraId="40B71F1D"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9</w:t>
            </w:r>
          </w:p>
        </w:tc>
        <w:tc>
          <w:tcPr>
            <w:tcW w:w="0" w:type="auto"/>
            <w:tcBorders>
              <w:top w:val="single" w:sz="4" w:space="0" w:color="auto"/>
            </w:tcBorders>
            <w:shd w:val="clear" w:color="auto" w:fill="90EF11"/>
          </w:tcPr>
          <w:p w14:paraId="4C3168F0"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10</w:t>
            </w:r>
          </w:p>
        </w:tc>
        <w:tc>
          <w:tcPr>
            <w:tcW w:w="0" w:type="auto"/>
            <w:tcBorders>
              <w:top w:val="single" w:sz="4" w:space="0" w:color="auto"/>
            </w:tcBorders>
            <w:shd w:val="clear" w:color="auto" w:fill="90EF11"/>
          </w:tcPr>
          <w:p w14:paraId="1E938B04"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10</w:t>
            </w:r>
          </w:p>
        </w:tc>
        <w:tc>
          <w:tcPr>
            <w:tcW w:w="0" w:type="auto"/>
            <w:tcBorders>
              <w:top w:val="single" w:sz="4" w:space="0" w:color="auto"/>
            </w:tcBorders>
            <w:shd w:val="clear" w:color="auto" w:fill="00B050"/>
          </w:tcPr>
          <w:p w14:paraId="1D48EB67"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11</w:t>
            </w:r>
          </w:p>
        </w:tc>
        <w:tc>
          <w:tcPr>
            <w:tcW w:w="0" w:type="auto"/>
            <w:tcBorders>
              <w:top w:val="single" w:sz="4" w:space="0" w:color="auto"/>
            </w:tcBorders>
            <w:shd w:val="clear" w:color="auto" w:fill="00B050"/>
          </w:tcPr>
          <w:p w14:paraId="117B84D2"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11</w:t>
            </w:r>
          </w:p>
        </w:tc>
        <w:tc>
          <w:tcPr>
            <w:tcW w:w="0" w:type="auto"/>
            <w:tcBorders>
              <w:top w:val="single" w:sz="4" w:space="0" w:color="auto"/>
            </w:tcBorders>
            <w:shd w:val="clear" w:color="auto" w:fill="00B050"/>
          </w:tcPr>
          <w:p w14:paraId="4AA31AD2"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11</w:t>
            </w:r>
          </w:p>
        </w:tc>
        <w:tc>
          <w:tcPr>
            <w:tcW w:w="0" w:type="auto"/>
            <w:tcBorders>
              <w:top w:val="single" w:sz="4" w:space="0" w:color="auto"/>
            </w:tcBorders>
            <w:shd w:val="clear" w:color="auto" w:fill="00B050"/>
          </w:tcPr>
          <w:p w14:paraId="6E48BC68"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11</w:t>
            </w:r>
          </w:p>
        </w:tc>
        <w:tc>
          <w:tcPr>
            <w:tcW w:w="0" w:type="auto"/>
            <w:tcBorders>
              <w:top w:val="single" w:sz="4" w:space="0" w:color="auto"/>
            </w:tcBorders>
            <w:shd w:val="clear" w:color="auto" w:fill="00B050"/>
          </w:tcPr>
          <w:p w14:paraId="7770E4FA"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11</w:t>
            </w:r>
          </w:p>
        </w:tc>
        <w:tc>
          <w:tcPr>
            <w:tcW w:w="0" w:type="auto"/>
            <w:tcBorders>
              <w:top w:val="single" w:sz="4" w:space="0" w:color="auto"/>
            </w:tcBorders>
            <w:shd w:val="clear" w:color="auto" w:fill="00B050"/>
          </w:tcPr>
          <w:p w14:paraId="410D4D1F"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11</w:t>
            </w:r>
          </w:p>
        </w:tc>
        <w:tc>
          <w:tcPr>
            <w:tcW w:w="0" w:type="auto"/>
            <w:tcBorders>
              <w:top w:val="single" w:sz="4" w:space="0" w:color="auto"/>
            </w:tcBorders>
            <w:shd w:val="clear" w:color="auto" w:fill="00B050"/>
          </w:tcPr>
          <w:p w14:paraId="3654734E"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11</w:t>
            </w:r>
          </w:p>
        </w:tc>
        <w:tc>
          <w:tcPr>
            <w:tcW w:w="0" w:type="auto"/>
            <w:tcBorders>
              <w:top w:val="single" w:sz="4" w:space="0" w:color="auto"/>
            </w:tcBorders>
            <w:shd w:val="clear" w:color="auto" w:fill="00B050"/>
          </w:tcPr>
          <w:p w14:paraId="60D85764"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11</w:t>
            </w:r>
          </w:p>
        </w:tc>
        <w:tc>
          <w:tcPr>
            <w:tcW w:w="0" w:type="auto"/>
            <w:tcBorders>
              <w:top w:val="single" w:sz="4" w:space="0" w:color="auto"/>
            </w:tcBorders>
            <w:shd w:val="clear" w:color="auto" w:fill="00B050"/>
          </w:tcPr>
          <w:p w14:paraId="669D9249"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11</w:t>
            </w:r>
          </w:p>
        </w:tc>
        <w:tc>
          <w:tcPr>
            <w:tcW w:w="0" w:type="auto"/>
            <w:tcBorders>
              <w:top w:val="single" w:sz="4" w:space="0" w:color="auto"/>
            </w:tcBorders>
            <w:shd w:val="clear" w:color="auto" w:fill="00B050"/>
          </w:tcPr>
          <w:p w14:paraId="4601D721"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11</w:t>
            </w:r>
          </w:p>
        </w:tc>
        <w:tc>
          <w:tcPr>
            <w:tcW w:w="0" w:type="auto"/>
            <w:tcBorders>
              <w:top w:val="single" w:sz="4" w:space="0" w:color="auto"/>
            </w:tcBorders>
            <w:shd w:val="clear" w:color="auto" w:fill="00B050"/>
          </w:tcPr>
          <w:p w14:paraId="4FA6FA4F"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11</w:t>
            </w:r>
          </w:p>
        </w:tc>
        <w:tc>
          <w:tcPr>
            <w:tcW w:w="0" w:type="auto"/>
            <w:tcBorders>
              <w:top w:val="single" w:sz="4" w:space="0" w:color="auto"/>
            </w:tcBorders>
            <w:shd w:val="clear" w:color="auto" w:fill="00B050"/>
          </w:tcPr>
          <w:p w14:paraId="53DD8310"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12</w:t>
            </w:r>
          </w:p>
        </w:tc>
        <w:tc>
          <w:tcPr>
            <w:tcW w:w="0" w:type="auto"/>
            <w:tcBorders>
              <w:top w:val="single" w:sz="4" w:space="0" w:color="auto"/>
            </w:tcBorders>
            <w:shd w:val="clear" w:color="auto" w:fill="FFC000"/>
          </w:tcPr>
          <w:p w14:paraId="73F9D8E6"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5</w:t>
            </w:r>
          </w:p>
        </w:tc>
        <w:tc>
          <w:tcPr>
            <w:tcW w:w="0" w:type="auto"/>
            <w:tcBorders>
              <w:top w:val="single" w:sz="4" w:space="0" w:color="auto"/>
            </w:tcBorders>
            <w:shd w:val="clear" w:color="auto" w:fill="FF0000"/>
          </w:tcPr>
          <w:p w14:paraId="5302D276"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3</w:t>
            </w:r>
          </w:p>
        </w:tc>
      </w:tr>
      <w:tr w:rsidR="00447A5A" w:rsidRPr="001437A0" w14:paraId="55180187" w14:textId="77777777" w:rsidTr="000E5629">
        <w:tc>
          <w:tcPr>
            <w:tcW w:w="0" w:type="auto"/>
            <w:shd w:val="clear" w:color="auto" w:fill="auto"/>
            <w:tcMar>
              <w:left w:w="54" w:type="dxa"/>
            </w:tcMar>
          </w:tcPr>
          <w:p w14:paraId="6C574AF1" w14:textId="56641003" w:rsidR="00F07ECE" w:rsidRPr="001437A0" w:rsidRDefault="00F07ECE" w:rsidP="00E1445B">
            <w:pPr>
              <w:pStyle w:val="TableContents"/>
              <w:rPr>
                <w:rFonts w:ascii="Times" w:eastAsia="Times" w:hAnsi="Times" w:cs="Times"/>
                <w:sz w:val="24"/>
                <w:szCs w:val="24"/>
              </w:rPr>
            </w:pPr>
            <w:r w:rsidRPr="001437A0">
              <w:rPr>
                <w:rFonts w:ascii="Times" w:eastAsia="Times" w:hAnsi="Times" w:cs="Times"/>
                <w:sz w:val="24"/>
                <w:szCs w:val="24"/>
              </w:rPr>
              <w:t>Gonorrhoea</w:t>
            </w:r>
          </w:p>
        </w:tc>
        <w:tc>
          <w:tcPr>
            <w:tcW w:w="0" w:type="auto"/>
            <w:shd w:val="clear" w:color="auto" w:fill="FFC000"/>
            <w:tcMar>
              <w:left w:w="54" w:type="dxa"/>
            </w:tcMar>
          </w:tcPr>
          <w:p w14:paraId="6BE2FB1B" w14:textId="77777777" w:rsidR="00F07ECE" w:rsidRPr="001437A0" w:rsidRDefault="00F07ECE" w:rsidP="009739E4">
            <w:pPr>
              <w:pStyle w:val="TableContents"/>
              <w:rPr>
                <w:rFonts w:ascii="Times New Roman" w:eastAsia="Times" w:hAnsi="Times New Roman" w:cs="Times New Roman"/>
                <w:sz w:val="18"/>
                <w:szCs w:val="18"/>
              </w:rPr>
            </w:pPr>
            <w:r w:rsidRPr="001437A0">
              <w:rPr>
                <w:rFonts w:ascii="Times New Roman" w:eastAsia="Times" w:hAnsi="Times New Roman" w:cs="Times New Roman"/>
                <w:sz w:val="18"/>
                <w:szCs w:val="18"/>
              </w:rPr>
              <w:t>4</w:t>
            </w:r>
          </w:p>
        </w:tc>
        <w:tc>
          <w:tcPr>
            <w:tcW w:w="0" w:type="auto"/>
            <w:shd w:val="clear" w:color="auto" w:fill="FFC000"/>
          </w:tcPr>
          <w:p w14:paraId="5D2B184A" w14:textId="7DD192D5" w:rsidR="00F07ECE" w:rsidRPr="001437A0" w:rsidRDefault="00F07ECE" w:rsidP="009739E4">
            <w:pPr>
              <w:rPr>
                <w:rFonts w:ascii="Times New Roman" w:eastAsia="Times" w:hAnsi="Times New Roman" w:cs="Times New Roman"/>
                <w:sz w:val="18"/>
                <w:szCs w:val="18"/>
              </w:rPr>
            </w:pPr>
            <w:r w:rsidRPr="001437A0">
              <w:rPr>
                <w:rFonts w:ascii="Times New Roman" w:eastAsia="Times" w:hAnsi="Times New Roman" w:cs="Times New Roman"/>
                <w:sz w:val="18"/>
                <w:szCs w:val="18"/>
              </w:rPr>
              <w:t>4</w:t>
            </w:r>
          </w:p>
        </w:tc>
        <w:tc>
          <w:tcPr>
            <w:tcW w:w="0" w:type="auto"/>
            <w:shd w:val="clear" w:color="auto" w:fill="FFC000"/>
            <w:tcMar>
              <w:left w:w="54" w:type="dxa"/>
            </w:tcMar>
          </w:tcPr>
          <w:p w14:paraId="7DC828E0" w14:textId="3BC3AF5B"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4</w:t>
            </w:r>
          </w:p>
        </w:tc>
        <w:tc>
          <w:tcPr>
            <w:tcW w:w="0" w:type="auto"/>
            <w:shd w:val="clear" w:color="auto" w:fill="FFC000"/>
            <w:tcMar>
              <w:left w:w="54" w:type="dxa"/>
            </w:tcMar>
          </w:tcPr>
          <w:p w14:paraId="02D51323"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4</w:t>
            </w:r>
          </w:p>
        </w:tc>
        <w:tc>
          <w:tcPr>
            <w:tcW w:w="0" w:type="auto"/>
            <w:shd w:val="clear" w:color="auto" w:fill="FFC000"/>
            <w:tcMar>
              <w:left w:w="54" w:type="dxa"/>
            </w:tcMar>
          </w:tcPr>
          <w:p w14:paraId="434BDFA2"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4</w:t>
            </w:r>
          </w:p>
        </w:tc>
        <w:tc>
          <w:tcPr>
            <w:tcW w:w="0" w:type="auto"/>
            <w:shd w:val="clear" w:color="auto" w:fill="FFC000"/>
            <w:tcMar>
              <w:left w:w="54" w:type="dxa"/>
            </w:tcMar>
          </w:tcPr>
          <w:p w14:paraId="50CF335A"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5</w:t>
            </w:r>
          </w:p>
        </w:tc>
        <w:tc>
          <w:tcPr>
            <w:tcW w:w="0" w:type="auto"/>
            <w:shd w:val="clear" w:color="auto" w:fill="FFFC04"/>
            <w:tcMar>
              <w:left w:w="54" w:type="dxa"/>
            </w:tcMar>
          </w:tcPr>
          <w:p w14:paraId="37F1EAF3"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6</w:t>
            </w:r>
          </w:p>
        </w:tc>
        <w:tc>
          <w:tcPr>
            <w:tcW w:w="0" w:type="auto"/>
            <w:shd w:val="clear" w:color="auto" w:fill="FFC000"/>
            <w:tcMar>
              <w:left w:w="54" w:type="dxa"/>
            </w:tcMar>
          </w:tcPr>
          <w:p w14:paraId="56CF2B4A"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5</w:t>
            </w:r>
          </w:p>
        </w:tc>
        <w:tc>
          <w:tcPr>
            <w:tcW w:w="0" w:type="auto"/>
            <w:shd w:val="clear" w:color="auto" w:fill="FFC000"/>
            <w:tcMar>
              <w:left w:w="54" w:type="dxa"/>
            </w:tcMar>
          </w:tcPr>
          <w:p w14:paraId="64BCACDE"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5</w:t>
            </w:r>
          </w:p>
        </w:tc>
        <w:tc>
          <w:tcPr>
            <w:tcW w:w="0" w:type="auto"/>
            <w:shd w:val="clear" w:color="auto" w:fill="FFC000"/>
          </w:tcPr>
          <w:p w14:paraId="3540AB92"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5</w:t>
            </w:r>
          </w:p>
        </w:tc>
        <w:tc>
          <w:tcPr>
            <w:tcW w:w="0" w:type="auto"/>
            <w:shd w:val="clear" w:color="auto" w:fill="FFFC04"/>
          </w:tcPr>
          <w:p w14:paraId="0D02E199"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6</w:t>
            </w:r>
          </w:p>
        </w:tc>
        <w:tc>
          <w:tcPr>
            <w:tcW w:w="0" w:type="auto"/>
            <w:shd w:val="clear" w:color="auto" w:fill="FFFC04"/>
          </w:tcPr>
          <w:p w14:paraId="42957117"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6</w:t>
            </w:r>
          </w:p>
        </w:tc>
        <w:tc>
          <w:tcPr>
            <w:tcW w:w="0" w:type="auto"/>
            <w:shd w:val="clear" w:color="auto" w:fill="FFFC04"/>
          </w:tcPr>
          <w:p w14:paraId="7A205645"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7</w:t>
            </w:r>
          </w:p>
        </w:tc>
        <w:tc>
          <w:tcPr>
            <w:tcW w:w="0" w:type="auto"/>
            <w:shd w:val="clear" w:color="auto" w:fill="FFFC04"/>
          </w:tcPr>
          <w:p w14:paraId="459A89E1"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7</w:t>
            </w:r>
          </w:p>
        </w:tc>
        <w:tc>
          <w:tcPr>
            <w:tcW w:w="0" w:type="auto"/>
            <w:shd w:val="clear" w:color="auto" w:fill="FFFC04"/>
            <w:tcMar>
              <w:left w:w="54" w:type="dxa"/>
            </w:tcMar>
          </w:tcPr>
          <w:p w14:paraId="54A85D78"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7</w:t>
            </w:r>
          </w:p>
        </w:tc>
        <w:tc>
          <w:tcPr>
            <w:tcW w:w="0" w:type="auto"/>
            <w:shd w:val="clear" w:color="auto" w:fill="FFFC04"/>
          </w:tcPr>
          <w:p w14:paraId="5A16B18A"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7</w:t>
            </w:r>
          </w:p>
        </w:tc>
        <w:tc>
          <w:tcPr>
            <w:tcW w:w="0" w:type="auto"/>
            <w:shd w:val="clear" w:color="auto" w:fill="FFFC04"/>
          </w:tcPr>
          <w:p w14:paraId="33A5D905"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7</w:t>
            </w:r>
          </w:p>
        </w:tc>
        <w:tc>
          <w:tcPr>
            <w:tcW w:w="0" w:type="auto"/>
            <w:shd w:val="clear" w:color="auto" w:fill="FFFC04"/>
          </w:tcPr>
          <w:p w14:paraId="7C835F24"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7</w:t>
            </w:r>
          </w:p>
        </w:tc>
        <w:tc>
          <w:tcPr>
            <w:tcW w:w="0" w:type="auto"/>
            <w:shd w:val="clear" w:color="auto" w:fill="FFFC04"/>
          </w:tcPr>
          <w:p w14:paraId="56E5EF79"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7</w:t>
            </w:r>
          </w:p>
        </w:tc>
        <w:tc>
          <w:tcPr>
            <w:tcW w:w="0" w:type="auto"/>
            <w:shd w:val="clear" w:color="auto" w:fill="FFFC04"/>
          </w:tcPr>
          <w:p w14:paraId="4E20D77D"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7</w:t>
            </w:r>
          </w:p>
        </w:tc>
        <w:tc>
          <w:tcPr>
            <w:tcW w:w="0" w:type="auto"/>
            <w:shd w:val="clear" w:color="auto" w:fill="FFFC04"/>
          </w:tcPr>
          <w:p w14:paraId="5CF7AAC7"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7</w:t>
            </w:r>
          </w:p>
        </w:tc>
        <w:tc>
          <w:tcPr>
            <w:tcW w:w="0" w:type="auto"/>
            <w:shd w:val="clear" w:color="auto" w:fill="90EF11"/>
          </w:tcPr>
          <w:p w14:paraId="245F825D"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8</w:t>
            </w:r>
          </w:p>
        </w:tc>
        <w:tc>
          <w:tcPr>
            <w:tcW w:w="0" w:type="auto"/>
            <w:shd w:val="clear" w:color="auto" w:fill="90EF11"/>
          </w:tcPr>
          <w:p w14:paraId="7F18FD1A"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8</w:t>
            </w:r>
          </w:p>
        </w:tc>
        <w:tc>
          <w:tcPr>
            <w:tcW w:w="0" w:type="auto"/>
            <w:shd w:val="clear" w:color="auto" w:fill="90EF11"/>
          </w:tcPr>
          <w:p w14:paraId="7CB2CE0B"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9</w:t>
            </w:r>
          </w:p>
        </w:tc>
        <w:tc>
          <w:tcPr>
            <w:tcW w:w="0" w:type="auto"/>
            <w:shd w:val="clear" w:color="auto" w:fill="90EF11"/>
          </w:tcPr>
          <w:p w14:paraId="72978915"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9</w:t>
            </w:r>
          </w:p>
        </w:tc>
        <w:tc>
          <w:tcPr>
            <w:tcW w:w="0" w:type="auto"/>
            <w:shd w:val="clear" w:color="auto" w:fill="00B050"/>
          </w:tcPr>
          <w:p w14:paraId="3A72EC08"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11</w:t>
            </w:r>
          </w:p>
        </w:tc>
        <w:tc>
          <w:tcPr>
            <w:tcW w:w="0" w:type="auto"/>
            <w:shd w:val="clear" w:color="auto" w:fill="00B050"/>
          </w:tcPr>
          <w:p w14:paraId="65D5BD0E"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11</w:t>
            </w:r>
          </w:p>
        </w:tc>
        <w:tc>
          <w:tcPr>
            <w:tcW w:w="0" w:type="auto"/>
            <w:shd w:val="clear" w:color="auto" w:fill="00B050"/>
          </w:tcPr>
          <w:p w14:paraId="53C2AD3C"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6E7CA6E5"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3F1B7FB3"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1CFECE12"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76344C6C"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4F64BACD"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665F3625"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6DAD03F4"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217D91AB"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694A017E"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57283DB3"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3DD3F0B1"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11</w:t>
            </w:r>
          </w:p>
        </w:tc>
        <w:tc>
          <w:tcPr>
            <w:tcW w:w="0" w:type="auto"/>
            <w:shd w:val="clear" w:color="auto" w:fill="FFC000"/>
          </w:tcPr>
          <w:p w14:paraId="06C58907"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4</w:t>
            </w:r>
          </w:p>
        </w:tc>
        <w:tc>
          <w:tcPr>
            <w:tcW w:w="0" w:type="auto"/>
            <w:shd w:val="clear" w:color="auto" w:fill="FF0000"/>
          </w:tcPr>
          <w:p w14:paraId="63267309"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w:t>
            </w:r>
          </w:p>
        </w:tc>
      </w:tr>
      <w:tr w:rsidR="00447A5A" w:rsidRPr="001437A0" w14:paraId="55D0F9FE" w14:textId="77777777" w:rsidTr="000E5629">
        <w:tc>
          <w:tcPr>
            <w:tcW w:w="0" w:type="auto"/>
            <w:shd w:val="clear" w:color="auto" w:fill="auto"/>
            <w:tcMar>
              <w:left w:w="54" w:type="dxa"/>
            </w:tcMar>
          </w:tcPr>
          <w:p w14:paraId="14FF690B" w14:textId="77777777" w:rsidR="00F07ECE" w:rsidRPr="001437A0" w:rsidRDefault="00F07ECE" w:rsidP="009739E4">
            <w:pPr>
              <w:pStyle w:val="TableContents"/>
              <w:rPr>
                <w:rFonts w:ascii="Times" w:eastAsia="Times" w:hAnsi="Times" w:cs="Times"/>
                <w:sz w:val="24"/>
                <w:szCs w:val="24"/>
              </w:rPr>
            </w:pPr>
            <w:r w:rsidRPr="001437A0">
              <w:rPr>
                <w:rFonts w:ascii="Times" w:eastAsia="Times" w:hAnsi="Times" w:cs="Times"/>
                <w:sz w:val="24"/>
                <w:szCs w:val="24"/>
              </w:rPr>
              <w:t>Hep’ A</w:t>
            </w:r>
          </w:p>
        </w:tc>
        <w:tc>
          <w:tcPr>
            <w:tcW w:w="0" w:type="auto"/>
            <w:shd w:val="clear" w:color="auto" w:fill="FF0000"/>
            <w:tcMar>
              <w:left w:w="54" w:type="dxa"/>
            </w:tcMar>
          </w:tcPr>
          <w:p w14:paraId="256D8C09" w14:textId="77777777" w:rsidR="00F07ECE" w:rsidRPr="001437A0" w:rsidRDefault="00F07ECE" w:rsidP="009739E4">
            <w:pPr>
              <w:pStyle w:val="TableContents"/>
              <w:rPr>
                <w:rFonts w:ascii="Times New Roman" w:eastAsia="Times" w:hAnsi="Times New Roman" w:cs="Times New Roman"/>
                <w:sz w:val="18"/>
                <w:szCs w:val="18"/>
              </w:rPr>
            </w:pPr>
            <w:r w:rsidRPr="001437A0">
              <w:rPr>
                <w:rFonts w:ascii="Times New Roman" w:eastAsia="Times" w:hAnsi="Times New Roman" w:cs="Times New Roman"/>
                <w:sz w:val="18"/>
                <w:szCs w:val="18"/>
              </w:rPr>
              <w:t>2</w:t>
            </w:r>
          </w:p>
        </w:tc>
        <w:tc>
          <w:tcPr>
            <w:tcW w:w="0" w:type="auto"/>
            <w:shd w:val="clear" w:color="auto" w:fill="FF0000"/>
          </w:tcPr>
          <w:p w14:paraId="60C92A36" w14:textId="4DE9812C" w:rsidR="00F07ECE" w:rsidRPr="001437A0" w:rsidRDefault="00F07ECE" w:rsidP="009739E4">
            <w:pPr>
              <w:rPr>
                <w:rFonts w:ascii="Times New Roman" w:eastAsia="Times" w:hAnsi="Times New Roman" w:cs="Times New Roman"/>
                <w:sz w:val="18"/>
                <w:szCs w:val="18"/>
              </w:rPr>
            </w:pPr>
            <w:r w:rsidRPr="001437A0">
              <w:rPr>
                <w:rFonts w:ascii="Times New Roman" w:eastAsia="Times" w:hAnsi="Times New Roman" w:cs="Times New Roman"/>
                <w:sz w:val="18"/>
                <w:szCs w:val="18"/>
              </w:rPr>
              <w:t>2</w:t>
            </w:r>
          </w:p>
        </w:tc>
        <w:tc>
          <w:tcPr>
            <w:tcW w:w="0" w:type="auto"/>
            <w:shd w:val="clear" w:color="auto" w:fill="FF0000"/>
            <w:tcMar>
              <w:left w:w="54" w:type="dxa"/>
            </w:tcMar>
          </w:tcPr>
          <w:p w14:paraId="76A20238" w14:textId="594FADBE"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2</w:t>
            </w:r>
          </w:p>
        </w:tc>
        <w:tc>
          <w:tcPr>
            <w:tcW w:w="0" w:type="auto"/>
            <w:shd w:val="clear" w:color="auto" w:fill="FF0000"/>
            <w:tcMar>
              <w:left w:w="54" w:type="dxa"/>
            </w:tcMar>
          </w:tcPr>
          <w:p w14:paraId="403C0D17"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2</w:t>
            </w:r>
          </w:p>
        </w:tc>
        <w:tc>
          <w:tcPr>
            <w:tcW w:w="0" w:type="auto"/>
            <w:shd w:val="clear" w:color="auto" w:fill="FF0000"/>
            <w:tcMar>
              <w:left w:w="54" w:type="dxa"/>
            </w:tcMar>
          </w:tcPr>
          <w:p w14:paraId="5ACEF0D0"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2</w:t>
            </w:r>
          </w:p>
        </w:tc>
        <w:tc>
          <w:tcPr>
            <w:tcW w:w="0" w:type="auto"/>
            <w:shd w:val="clear" w:color="auto" w:fill="FF0000"/>
            <w:tcMar>
              <w:left w:w="54" w:type="dxa"/>
            </w:tcMar>
          </w:tcPr>
          <w:p w14:paraId="4FF94403"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2</w:t>
            </w:r>
          </w:p>
        </w:tc>
        <w:tc>
          <w:tcPr>
            <w:tcW w:w="0" w:type="auto"/>
            <w:shd w:val="clear" w:color="auto" w:fill="FF0000"/>
            <w:tcMar>
              <w:left w:w="54" w:type="dxa"/>
            </w:tcMar>
          </w:tcPr>
          <w:p w14:paraId="28B308DF"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2</w:t>
            </w:r>
          </w:p>
        </w:tc>
        <w:tc>
          <w:tcPr>
            <w:tcW w:w="0" w:type="auto"/>
            <w:shd w:val="clear" w:color="auto" w:fill="FF0000"/>
            <w:tcMar>
              <w:left w:w="54" w:type="dxa"/>
            </w:tcMar>
          </w:tcPr>
          <w:p w14:paraId="77682E6C"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2</w:t>
            </w:r>
          </w:p>
        </w:tc>
        <w:tc>
          <w:tcPr>
            <w:tcW w:w="0" w:type="auto"/>
            <w:shd w:val="clear" w:color="auto" w:fill="FF0000"/>
            <w:tcMar>
              <w:left w:w="54" w:type="dxa"/>
            </w:tcMar>
          </w:tcPr>
          <w:p w14:paraId="72C9D626"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2</w:t>
            </w:r>
          </w:p>
        </w:tc>
        <w:tc>
          <w:tcPr>
            <w:tcW w:w="0" w:type="auto"/>
            <w:shd w:val="clear" w:color="auto" w:fill="FF0000"/>
          </w:tcPr>
          <w:p w14:paraId="442965D1"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3</w:t>
            </w:r>
          </w:p>
        </w:tc>
        <w:tc>
          <w:tcPr>
            <w:tcW w:w="0" w:type="auto"/>
            <w:shd w:val="clear" w:color="auto" w:fill="FF0000"/>
          </w:tcPr>
          <w:p w14:paraId="0333E011"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3</w:t>
            </w:r>
          </w:p>
        </w:tc>
        <w:tc>
          <w:tcPr>
            <w:tcW w:w="0" w:type="auto"/>
            <w:shd w:val="clear" w:color="auto" w:fill="FF0000"/>
          </w:tcPr>
          <w:p w14:paraId="7827972E"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3</w:t>
            </w:r>
          </w:p>
        </w:tc>
        <w:tc>
          <w:tcPr>
            <w:tcW w:w="0" w:type="auto"/>
            <w:shd w:val="clear" w:color="auto" w:fill="FFC000"/>
          </w:tcPr>
          <w:p w14:paraId="21DFC9F5"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4</w:t>
            </w:r>
          </w:p>
        </w:tc>
        <w:tc>
          <w:tcPr>
            <w:tcW w:w="0" w:type="auto"/>
            <w:shd w:val="clear" w:color="auto" w:fill="FFC000"/>
          </w:tcPr>
          <w:p w14:paraId="21538B5B"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4</w:t>
            </w:r>
          </w:p>
        </w:tc>
        <w:tc>
          <w:tcPr>
            <w:tcW w:w="0" w:type="auto"/>
            <w:shd w:val="clear" w:color="auto" w:fill="FFC000"/>
            <w:tcMar>
              <w:left w:w="54" w:type="dxa"/>
            </w:tcMar>
          </w:tcPr>
          <w:p w14:paraId="1D15E340"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4</w:t>
            </w:r>
          </w:p>
        </w:tc>
        <w:tc>
          <w:tcPr>
            <w:tcW w:w="0" w:type="auto"/>
            <w:shd w:val="clear" w:color="auto" w:fill="FFC000"/>
          </w:tcPr>
          <w:p w14:paraId="6BBBC2C6"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4</w:t>
            </w:r>
          </w:p>
        </w:tc>
        <w:tc>
          <w:tcPr>
            <w:tcW w:w="0" w:type="auto"/>
            <w:shd w:val="clear" w:color="auto" w:fill="FFC000"/>
          </w:tcPr>
          <w:p w14:paraId="1D2C0C6F"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4</w:t>
            </w:r>
          </w:p>
        </w:tc>
        <w:tc>
          <w:tcPr>
            <w:tcW w:w="0" w:type="auto"/>
            <w:shd w:val="clear" w:color="auto" w:fill="FFC000"/>
          </w:tcPr>
          <w:p w14:paraId="3DE5C462"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5</w:t>
            </w:r>
          </w:p>
        </w:tc>
        <w:tc>
          <w:tcPr>
            <w:tcW w:w="0" w:type="auto"/>
            <w:shd w:val="clear" w:color="auto" w:fill="FFFC04"/>
          </w:tcPr>
          <w:p w14:paraId="32ABB713"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6</w:t>
            </w:r>
          </w:p>
        </w:tc>
        <w:tc>
          <w:tcPr>
            <w:tcW w:w="0" w:type="auto"/>
            <w:shd w:val="clear" w:color="auto" w:fill="FFFC04"/>
          </w:tcPr>
          <w:p w14:paraId="009B14B8"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6</w:t>
            </w:r>
          </w:p>
        </w:tc>
        <w:tc>
          <w:tcPr>
            <w:tcW w:w="0" w:type="auto"/>
            <w:shd w:val="clear" w:color="auto" w:fill="FFFC04"/>
          </w:tcPr>
          <w:p w14:paraId="58768EE4"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FFFC04"/>
          </w:tcPr>
          <w:p w14:paraId="57549592"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FFFC04"/>
          </w:tcPr>
          <w:p w14:paraId="62FAF80D"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FFFC04"/>
          </w:tcPr>
          <w:p w14:paraId="510AE7C8"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FFFC04"/>
          </w:tcPr>
          <w:p w14:paraId="2A6AD46D"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90EF11"/>
          </w:tcPr>
          <w:p w14:paraId="5F641B3C"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9</w:t>
            </w:r>
          </w:p>
        </w:tc>
        <w:tc>
          <w:tcPr>
            <w:tcW w:w="0" w:type="auto"/>
            <w:shd w:val="clear" w:color="auto" w:fill="90EF11"/>
          </w:tcPr>
          <w:p w14:paraId="1E75AB22"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10</w:t>
            </w:r>
          </w:p>
        </w:tc>
        <w:tc>
          <w:tcPr>
            <w:tcW w:w="0" w:type="auto"/>
            <w:shd w:val="clear" w:color="auto" w:fill="00B050"/>
          </w:tcPr>
          <w:p w14:paraId="23330521"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77588B4B"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1AE4A0F4"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4FFF68E9"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14689C4C"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0C40C76F"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2C2FAD2A"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3C12F4CE"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3E4666CA"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2DE23910"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5AB3E0F2"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41C97E5A"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FFFC04"/>
          </w:tcPr>
          <w:p w14:paraId="6A0125C0"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FF0000"/>
          </w:tcPr>
          <w:p w14:paraId="49121589"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3</w:t>
            </w:r>
          </w:p>
        </w:tc>
      </w:tr>
      <w:tr w:rsidR="00447A5A" w:rsidRPr="001437A0" w14:paraId="138DE93C" w14:textId="77777777" w:rsidTr="000E5629">
        <w:tc>
          <w:tcPr>
            <w:tcW w:w="0" w:type="auto"/>
            <w:shd w:val="clear" w:color="auto" w:fill="auto"/>
            <w:tcMar>
              <w:left w:w="54" w:type="dxa"/>
            </w:tcMar>
          </w:tcPr>
          <w:p w14:paraId="4D135B37" w14:textId="77777777" w:rsidR="00F07ECE" w:rsidRPr="001437A0" w:rsidRDefault="00F07ECE" w:rsidP="009739E4">
            <w:pPr>
              <w:pStyle w:val="TableContents"/>
              <w:rPr>
                <w:rFonts w:ascii="Times" w:eastAsia="Times" w:hAnsi="Times" w:cs="Times"/>
                <w:sz w:val="24"/>
                <w:szCs w:val="24"/>
              </w:rPr>
            </w:pPr>
            <w:r w:rsidRPr="001437A0">
              <w:rPr>
                <w:rFonts w:ascii="Times" w:eastAsia="Times" w:hAnsi="Times" w:cs="Times"/>
                <w:sz w:val="24"/>
                <w:szCs w:val="24"/>
              </w:rPr>
              <w:t>Hep’ B</w:t>
            </w:r>
          </w:p>
        </w:tc>
        <w:tc>
          <w:tcPr>
            <w:tcW w:w="0" w:type="auto"/>
            <w:shd w:val="clear" w:color="auto" w:fill="9966FF"/>
            <w:tcMar>
              <w:left w:w="54" w:type="dxa"/>
            </w:tcMar>
          </w:tcPr>
          <w:p w14:paraId="7A9F33EE" w14:textId="77777777" w:rsidR="00F07ECE" w:rsidRPr="001437A0" w:rsidRDefault="00F07ECE" w:rsidP="009739E4">
            <w:pPr>
              <w:pStyle w:val="TableContents"/>
              <w:rPr>
                <w:rFonts w:ascii="Times New Roman" w:eastAsia="Times" w:hAnsi="Times New Roman" w:cs="Times New Roman"/>
                <w:sz w:val="18"/>
                <w:szCs w:val="18"/>
              </w:rPr>
            </w:pPr>
            <w:r w:rsidRPr="001437A0">
              <w:rPr>
                <w:rFonts w:ascii="Times New Roman" w:eastAsia="Times" w:hAnsi="Times New Roman" w:cs="Times New Roman"/>
                <w:sz w:val="18"/>
                <w:szCs w:val="18"/>
              </w:rPr>
              <w:t>0</w:t>
            </w:r>
          </w:p>
        </w:tc>
        <w:tc>
          <w:tcPr>
            <w:tcW w:w="0" w:type="auto"/>
            <w:shd w:val="clear" w:color="auto" w:fill="9966FF"/>
          </w:tcPr>
          <w:p w14:paraId="6A000CCC" w14:textId="130107FD" w:rsidR="00F07ECE" w:rsidRPr="001437A0" w:rsidRDefault="00F07ECE" w:rsidP="009739E4">
            <w:pPr>
              <w:rPr>
                <w:rFonts w:ascii="Times New Roman" w:eastAsia="Times" w:hAnsi="Times New Roman" w:cs="Times New Roman"/>
                <w:sz w:val="18"/>
                <w:szCs w:val="18"/>
              </w:rPr>
            </w:pPr>
            <w:r w:rsidRPr="001437A0">
              <w:rPr>
                <w:rFonts w:ascii="Times New Roman" w:eastAsia="Times" w:hAnsi="Times New Roman" w:cs="Times New Roman"/>
                <w:sz w:val="18"/>
                <w:szCs w:val="18"/>
              </w:rPr>
              <w:t>0</w:t>
            </w:r>
          </w:p>
        </w:tc>
        <w:tc>
          <w:tcPr>
            <w:tcW w:w="0" w:type="auto"/>
            <w:shd w:val="clear" w:color="auto" w:fill="9966FF"/>
            <w:tcMar>
              <w:left w:w="54" w:type="dxa"/>
            </w:tcMar>
          </w:tcPr>
          <w:p w14:paraId="48982154" w14:textId="206551CE"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0</w:t>
            </w:r>
          </w:p>
        </w:tc>
        <w:tc>
          <w:tcPr>
            <w:tcW w:w="0" w:type="auto"/>
            <w:shd w:val="clear" w:color="auto" w:fill="9966FF"/>
            <w:tcMar>
              <w:left w:w="54" w:type="dxa"/>
            </w:tcMar>
          </w:tcPr>
          <w:p w14:paraId="0F4374B3"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0</w:t>
            </w:r>
          </w:p>
        </w:tc>
        <w:tc>
          <w:tcPr>
            <w:tcW w:w="0" w:type="auto"/>
            <w:shd w:val="clear" w:color="auto" w:fill="9966FF"/>
            <w:tcMar>
              <w:left w:w="54" w:type="dxa"/>
            </w:tcMar>
          </w:tcPr>
          <w:p w14:paraId="29E0C10F"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0</w:t>
            </w:r>
          </w:p>
        </w:tc>
        <w:tc>
          <w:tcPr>
            <w:tcW w:w="0" w:type="auto"/>
            <w:shd w:val="clear" w:color="auto" w:fill="FF0000"/>
            <w:tcMar>
              <w:left w:w="54" w:type="dxa"/>
            </w:tcMar>
          </w:tcPr>
          <w:p w14:paraId="2E5B219C"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1</w:t>
            </w:r>
          </w:p>
        </w:tc>
        <w:tc>
          <w:tcPr>
            <w:tcW w:w="0" w:type="auto"/>
            <w:shd w:val="clear" w:color="auto" w:fill="FF0000"/>
            <w:tcMar>
              <w:left w:w="54" w:type="dxa"/>
            </w:tcMar>
          </w:tcPr>
          <w:p w14:paraId="79252A3F"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1</w:t>
            </w:r>
          </w:p>
        </w:tc>
        <w:tc>
          <w:tcPr>
            <w:tcW w:w="0" w:type="auto"/>
            <w:shd w:val="clear" w:color="auto" w:fill="FF0000"/>
            <w:tcMar>
              <w:left w:w="54" w:type="dxa"/>
            </w:tcMar>
          </w:tcPr>
          <w:p w14:paraId="21D2A528"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1</w:t>
            </w:r>
          </w:p>
        </w:tc>
        <w:tc>
          <w:tcPr>
            <w:tcW w:w="0" w:type="auto"/>
            <w:shd w:val="clear" w:color="auto" w:fill="FF0000"/>
            <w:tcMar>
              <w:left w:w="54" w:type="dxa"/>
            </w:tcMar>
          </w:tcPr>
          <w:p w14:paraId="2916A329"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1</w:t>
            </w:r>
          </w:p>
        </w:tc>
        <w:tc>
          <w:tcPr>
            <w:tcW w:w="0" w:type="auto"/>
            <w:shd w:val="clear" w:color="auto" w:fill="FF0000"/>
          </w:tcPr>
          <w:p w14:paraId="647E1523"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3</w:t>
            </w:r>
          </w:p>
        </w:tc>
        <w:tc>
          <w:tcPr>
            <w:tcW w:w="0" w:type="auto"/>
            <w:shd w:val="clear" w:color="auto" w:fill="FF0000"/>
          </w:tcPr>
          <w:p w14:paraId="53FDD739"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3</w:t>
            </w:r>
          </w:p>
        </w:tc>
        <w:tc>
          <w:tcPr>
            <w:tcW w:w="0" w:type="auto"/>
            <w:shd w:val="clear" w:color="auto" w:fill="FF0000"/>
          </w:tcPr>
          <w:p w14:paraId="4C369B0B"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3</w:t>
            </w:r>
          </w:p>
        </w:tc>
        <w:tc>
          <w:tcPr>
            <w:tcW w:w="0" w:type="auto"/>
            <w:shd w:val="clear" w:color="auto" w:fill="FFC000"/>
          </w:tcPr>
          <w:p w14:paraId="65E6E011"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4</w:t>
            </w:r>
          </w:p>
        </w:tc>
        <w:tc>
          <w:tcPr>
            <w:tcW w:w="0" w:type="auto"/>
            <w:shd w:val="clear" w:color="auto" w:fill="FFC000"/>
          </w:tcPr>
          <w:p w14:paraId="652EDBAB"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4</w:t>
            </w:r>
          </w:p>
        </w:tc>
        <w:tc>
          <w:tcPr>
            <w:tcW w:w="0" w:type="auto"/>
            <w:shd w:val="clear" w:color="auto" w:fill="FFC000"/>
            <w:tcMar>
              <w:left w:w="54" w:type="dxa"/>
            </w:tcMar>
          </w:tcPr>
          <w:p w14:paraId="51AE13C0"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4</w:t>
            </w:r>
          </w:p>
        </w:tc>
        <w:tc>
          <w:tcPr>
            <w:tcW w:w="0" w:type="auto"/>
            <w:shd w:val="clear" w:color="auto" w:fill="FFC000"/>
          </w:tcPr>
          <w:p w14:paraId="1E38846B"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4</w:t>
            </w:r>
          </w:p>
        </w:tc>
        <w:tc>
          <w:tcPr>
            <w:tcW w:w="0" w:type="auto"/>
            <w:shd w:val="clear" w:color="auto" w:fill="FFC000"/>
          </w:tcPr>
          <w:p w14:paraId="793CC446"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4</w:t>
            </w:r>
          </w:p>
        </w:tc>
        <w:tc>
          <w:tcPr>
            <w:tcW w:w="0" w:type="auto"/>
            <w:shd w:val="clear" w:color="auto" w:fill="FFC000"/>
          </w:tcPr>
          <w:p w14:paraId="2B42B59B" w14:textId="77777777" w:rsidR="00F07ECE" w:rsidRPr="001437A0" w:rsidRDefault="00F07ECE" w:rsidP="009739E4">
            <w:pPr>
              <w:pStyle w:val="TableContents"/>
              <w:rPr>
                <w:rFonts w:ascii="Times New Roman" w:eastAsia="Times" w:hAnsi="Times New Roman" w:cs="Times New Roman"/>
                <w:sz w:val="18"/>
                <w:szCs w:val="18"/>
              </w:rPr>
            </w:pPr>
            <w:r w:rsidRPr="001437A0">
              <w:rPr>
                <w:rFonts w:ascii="Times New Roman" w:eastAsia="Times" w:hAnsi="Times New Roman" w:cs="Times New Roman"/>
                <w:sz w:val="18"/>
                <w:szCs w:val="18"/>
              </w:rPr>
              <w:t>5</w:t>
            </w:r>
          </w:p>
        </w:tc>
        <w:tc>
          <w:tcPr>
            <w:tcW w:w="0" w:type="auto"/>
            <w:shd w:val="clear" w:color="auto" w:fill="FFFC04"/>
          </w:tcPr>
          <w:p w14:paraId="393DBEAB" w14:textId="77777777" w:rsidR="00F07ECE" w:rsidRPr="001437A0" w:rsidRDefault="00F07ECE" w:rsidP="009739E4">
            <w:pPr>
              <w:pStyle w:val="TableContents"/>
              <w:rPr>
                <w:rFonts w:ascii="Times New Roman" w:eastAsia="Times" w:hAnsi="Times New Roman" w:cs="Times New Roman"/>
                <w:sz w:val="18"/>
                <w:szCs w:val="18"/>
              </w:rPr>
            </w:pPr>
            <w:r w:rsidRPr="001437A0">
              <w:rPr>
                <w:rFonts w:ascii="Times New Roman" w:eastAsia="Times" w:hAnsi="Times New Roman" w:cs="Times New Roman"/>
                <w:sz w:val="18"/>
                <w:szCs w:val="18"/>
              </w:rPr>
              <w:t>6</w:t>
            </w:r>
          </w:p>
        </w:tc>
        <w:tc>
          <w:tcPr>
            <w:tcW w:w="0" w:type="auto"/>
            <w:shd w:val="clear" w:color="auto" w:fill="FFFC04"/>
          </w:tcPr>
          <w:p w14:paraId="10C88B47" w14:textId="77777777" w:rsidR="00F07ECE" w:rsidRPr="001437A0" w:rsidRDefault="00F07ECE" w:rsidP="009739E4">
            <w:pPr>
              <w:pStyle w:val="TableContents"/>
              <w:rPr>
                <w:rFonts w:ascii="Times New Roman" w:eastAsia="Times" w:hAnsi="Times New Roman" w:cs="Times New Roman"/>
                <w:sz w:val="18"/>
                <w:szCs w:val="18"/>
              </w:rPr>
            </w:pPr>
            <w:r w:rsidRPr="001437A0">
              <w:rPr>
                <w:rFonts w:ascii="Times New Roman" w:eastAsia="Times" w:hAnsi="Times New Roman" w:cs="Times New Roman"/>
                <w:sz w:val="18"/>
                <w:szCs w:val="18"/>
              </w:rPr>
              <w:t>6</w:t>
            </w:r>
          </w:p>
        </w:tc>
        <w:tc>
          <w:tcPr>
            <w:tcW w:w="0" w:type="auto"/>
            <w:shd w:val="clear" w:color="auto" w:fill="90EF11"/>
          </w:tcPr>
          <w:p w14:paraId="7893DE82"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8</w:t>
            </w:r>
          </w:p>
        </w:tc>
        <w:tc>
          <w:tcPr>
            <w:tcW w:w="0" w:type="auto"/>
            <w:shd w:val="clear" w:color="auto" w:fill="90EF11"/>
          </w:tcPr>
          <w:p w14:paraId="5BCC1883"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8</w:t>
            </w:r>
          </w:p>
        </w:tc>
        <w:tc>
          <w:tcPr>
            <w:tcW w:w="0" w:type="auto"/>
            <w:shd w:val="clear" w:color="auto" w:fill="90EF11"/>
          </w:tcPr>
          <w:p w14:paraId="3FD53A06"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8</w:t>
            </w:r>
          </w:p>
        </w:tc>
        <w:tc>
          <w:tcPr>
            <w:tcW w:w="0" w:type="auto"/>
            <w:shd w:val="clear" w:color="auto" w:fill="90EF11"/>
          </w:tcPr>
          <w:p w14:paraId="721FC940"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8</w:t>
            </w:r>
          </w:p>
        </w:tc>
        <w:tc>
          <w:tcPr>
            <w:tcW w:w="0" w:type="auto"/>
            <w:shd w:val="clear" w:color="auto" w:fill="90EF11"/>
          </w:tcPr>
          <w:p w14:paraId="48788A9F"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8</w:t>
            </w:r>
          </w:p>
        </w:tc>
        <w:tc>
          <w:tcPr>
            <w:tcW w:w="0" w:type="auto"/>
            <w:shd w:val="clear" w:color="auto" w:fill="90EF11"/>
          </w:tcPr>
          <w:p w14:paraId="536ABEAB"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10</w:t>
            </w:r>
          </w:p>
        </w:tc>
        <w:tc>
          <w:tcPr>
            <w:tcW w:w="0" w:type="auto"/>
            <w:shd w:val="clear" w:color="auto" w:fill="00B050"/>
          </w:tcPr>
          <w:p w14:paraId="412175D8"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11</w:t>
            </w:r>
          </w:p>
        </w:tc>
        <w:tc>
          <w:tcPr>
            <w:tcW w:w="0" w:type="auto"/>
            <w:shd w:val="clear" w:color="auto" w:fill="00B050"/>
          </w:tcPr>
          <w:p w14:paraId="3BB2C380"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5402CBC8"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0A50A009"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52182DB8"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049ECB62"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5AED126A"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53E865F7"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159C9F6E"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349D0B9D"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07D358E9"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52069213"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611EBBEA"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FFFC04"/>
          </w:tcPr>
          <w:p w14:paraId="731BF81D"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FF0000"/>
          </w:tcPr>
          <w:p w14:paraId="130A7742"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3</w:t>
            </w:r>
          </w:p>
        </w:tc>
      </w:tr>
      <w:tr w:rsidR="00447A5A" w:rsidRPr="001437A0" w14:paraId="447E4CA4" w14:textId="77777777" w:rsidTr="000E5629">
        <w:tc>
          <w:tcPr>
            <w:tcW w:w="0" w:type="auto"/>
            <w:shd w:val="clear" w:color="auto" w:fill="auto"/>
            <w:tcMar>
              <w:left w:w="54" w:type="dxa"/>
            </w:tcMar>
          </w:tcPr>
          <w:p w14:paraId="4639567F" w14:textId="77777777" w:rsidR="00F07ECE" w:rsidRPr="001437A0" w:rsidRDefault="00F07ECE" w:rsidP="009739E4">
            <w:pPr>
              <w:pStyle w:val="TableContents"/>
              <w:rPr>
                <w:rFonts w:ascii="Times" w:eastAsia="Times" w:hAnsi="Times" w:cs="Times"/>
                <w:sz w:val="24"/>
                <w:szCs w:val="24"/>
              </w:rPr>
            </w:pPr>
            <w:r w:rsidRPr="001437A0">
              <w:rPr>
                <w:rFonts w:ascii="Times" w:eastAsia="Times" w:hAnsi="Times" w:cs="Times"/>
                <w:sz w:val="24"/>
                <w:szCs w:val="24"/>
              </w:rPr>
              <w:t>Measles</w:t>
            </w:r>
          </w:p>
        </w:tc>
        <w:tc>
          <w:tcPr>
            <w:tcW w:w="0" w:type="auto"/>
            <w:shd w:val="clear" w:color="auto" w:fill="FFFC04"/>
            <w:tcMar>
              <w:left w:w="54" w:type="dxa"/>
            </w:tcMar>
          </w:tcPr>
          <w:p w14:paraId="20B82CB7"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FFFC04"/>
          </w:tcPr>
          <w:p w14:paraId="25848702" w14:textId="4DCAC716"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FFFC04"/>
            <w:tcMar>
              <w:left w:w="54" w:type="dxa"/>
            </w:tcMar>
          </w:tcPr>
          <w:p w14:paraId="54983581" w14:textId="1EF7DA75"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FFFC04"/>
            <w:tcMar>
              <w:left w:w="54" w:type="dxa"/>
            </w:tcMar>
          </w:tcPr>
          <w:p w14:paraId="6E498B93"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FFFC04"/>
            <w:tcMar>
              <w:left w:w="54" w:type="dxa"/>
            </w:tcMar>
          </w:tcPr>
          <w:p w14:paraId="167C6DF5"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90EF11"/>
            <w:tcMar>
              <w:left w:w="54" w:type="dxa"/>
            </w:tcMar>
          </w:tcPr>
          <w:p w14:paraId="3E9304AE"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8</w:t>
            </w:r>
          </w:p>
        </w:tc>
        <w:tc>
          <w:tcPr>
            <w:tcW w:w="0" w:type="auto"/>
            <w:shd w:val="clear" w:color="auto" w:fill="90EF11"/>
            <w:tcMar>
              <w:left w:w="54" w:type="dxa"/>
            </w:tcMar>
          </w:tcPr>
          <w:p w14:paraId="2927554A"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8</w:t>
            </w:r>
          </w:p>
        </w:tc>
        <w:tc>
          <w:tcPr>
            <w:tcW w:w="0" w:type="auto"/>
            <w:shd w:val="clear" w:color="auto" w:fill="90EF11"/>
            <w:tcMar>
              <w:left w:w="54" w:type="dxa"/>
            </w:tcMar>
          </w:tcPr>
          <w:p w14:paraId="64FFB5B2"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8</w:t>
            </w:r>
          </w:p>
        </w:tc>
        <w:tc>
          <w:tcPr>
            <w:tcW w:w="0" w:type="auto"/>
            <w:shd w:val="clear" w:color="auto" w:fill="90EF11"/>
            <w:tcMar>
              <w:left w:w="54" w:type="dxa"/>
            </w:tcMar>
          </w:tcPr>
          <w:p w14:paraId="40EA683F"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8</w:t>
            </w:r>
          </w:p>
        </w:tc>
        <w:tc>
          <w:tcPr>
            <w:tcW w:w="0" w:type="auto"/>
            <w:shd w:val="clear" w:color="auto" w:fill="90EF11"/>
          </w:tcPr>
          <w:p w14:paraId="7BAE1904"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8</w:t>
            </w:r>
          </w:p>
        </w:tc>
        <w:tc>
          <w:tcPr>
            <w:tcW w:w="0" w:type="auto"/>
            <w:shd w:val="clear" w:color="auto" w:fill="90EF11"/>
          </w:tcPr>
          <w:p w14:paraId="6102B061"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8</w:t>
            </w:r>
          </w:p>
        </w:tc>
        <w:tc>
          <w:tcPr>
            <w:tcW w:w="0" w:type="auto"/>
            <w:shd w:val="clear" w:color="auto" w:fill="90EF11"/>
          </w:tcPr>
          <w:p w14:paraId="3F3551E1"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8</w:t>
            </w:r>
          </w:p>
        </w:tc>
        <w:tc>
          <w:tcPr>
            <w:tcW w:w="0" w:type="auto"/>
            <w:shd w:val="clear" w:color="auto" w:fill="90EF11"/>
          </w:tcPr>
          <w:p w14:paraId="7B92FA01"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8</w:t>
            </w:r>
          </w:p>
        </w:tc>
        <w:tc>
          <w:tcPr>
            <w:tcW w:w="0" w:type="auto"/>
            <w:shd w:val="clear" w:color="auto" w:fill="FFFC04"/>
          </w:tcPr>
          <w:p w14:paraId="508DED53"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FFFC04"/>
            <w:tcMar>
              <w:left w:w="54" w:type="dxa"/>
            </w:tcMar>
          </w:tcPr>
          <w:p w14:paraId="6FD677D2"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FFFC04"/>
          </w:tcPr>
          <w:p w14:paraId="11BF97FF"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FFFC04"/>
          </w:tcPr>
          <w:p w14:paraId="7E36C9E8"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FFFC04"/>
          </w:tcPr>
          <w:p w14:paraId="16ECB2EF"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90EF11"/>
          </w:tcPr>
          <w:p w14:paraId="119932CC"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9</w:t>
            </w:r>
          </w:p>
        </w:tc>
        <w:tc>
          <w:tcPr>
            <w:tcW w:w="0" w:type="auto"/>
            <w:shd w:val="clear" w:color="auto" w:fill="90EF11"/>
          </w:tcPr>
          <w:p w14:paraId="3D3E89E3"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9</w:t>
            </w:r>
          </w:p>
        </w:tc>
        <w:tc>
          <w:tcPr>
            <w:tcW w:w="0" w:type="auto"/>
            <w:shd w:val="clear" w:color="auto" w:fill="90EF11"/>
          </w:tcPr>
          <w:p w14:paraId="233C91C6"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10</w:t>
            </w:r>
          </w:p>
        </w:tc>
        <w:tc>
          <w:tcPr>
            <w:tcW w:w="0" w:type="auto"/>
            <w:shd w:val="clear" w:color="auto" w:fill="90EF11"/>
          </w:tcPr>
          <w:p w14:paraId="65B11745"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10</w:t>
            </w:r>
          </w:p>
        </w:tc>
        <w:tc>
          <w:tcPr>
            <w:tcW w:w="0" w:type="auto"/>
            <w:shd w:val="clear" w:color="auto" w:fill="90EF11"/>
          </w:tcPr>
          <w:p w14:paraId="55D690B3"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10</w:t>
            </w:r>
          </w:p>
        </w:tc>
        <w:tc>
          <w:tcPr>
            <w:tcW w:w="0" w:type="auto"/>
            <w:shd w:val="clear" w:color="auto" w:fill="90EF11"/>
          </w:tcPr>
          <w:p w14:paraId="237A0CAE"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10</w:t>
            </w:r>
          </w:p>
        </w:tc>
        <w:tc>
          <w:tcPr>
            <w:tcW w:w="0" w:type="auto"/>
            <w:shd w:val="clear" w:color="auto" w:fill="90EF11"/>
          </w:tcPr>
          <w:p w14:paraId="1C452709"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10</w:t>
            </w:r>
          </w:p>
        </w:tc>
        <w:tc>
          <w:tcPr>
            <w:tcW w:w="0" w:type="auto"/>
            <w:shd w:val="clear" w:color="auto" w:fill="90EF11"/>
          </w:tcPr>
          <w:p w14:paraId="23F7441C"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11</w:t>
            </w:r>
          </w:p>
        </w:tc>
        <w:tc>
          <w:tcPr>
            <w:tcW w:w="0" w:type="auto"/>
            <w:shd w:val="clear" w:color="auto" w:fill="00B050"/>
          </w:tcPr>
          <w:p w14:paraId="5FFCB6B8"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11</w:t>
            </w:r>
          </w:p>
        </w:tc>
        <w:tc>
          <w:tcPr>
            <w:tcW w:w="0" w:type="auto"/>
            <w:shd w:val="clear" w:color="auto" w:fill="00B050"/>
          </w:tcPr>
          <w:p w14:paraId="7CFA94CB"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342B3BCA"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79A17A96"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42E8D443"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11</w:t>
            </w:r>
          </w:p>
        </w:tc>
        <w:tc>
          <w:tcPr>
            <w:tcW w:w="0" w:type="auto"/>
            <w:shd w:val="clear" w:color="auto" w:fill="00B050"/>
          </w:tcPr>
          <w:p w14:paraId="7923ED45"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72527596"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6075EFB4"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2779C21B"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05184700"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0F687F87"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36F11E2F"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5B1FB721"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FFFC04"/>
          </w:tcPr>
          <w:p w14:paraId="6AC166D2"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FFC000"/>
          </w:tcPr>
          <w:p w14:paraId="18926D78"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4</w:t>
            </w:r>
          </w:p>
        </w:tc>
      </w:tr>
      <w:tr w:rsidR="00447A5A" w:rsidRPr="001437A0" w14:paraId="08C8BF6D" w14:textId="77777777" w:rsidTr="004D441E">
        <w:trPr>
          <w:trHeight w:val="20"/>
        </w:trPr>
        <w:tc>
          <w:tcPr>
            <w:tcW w:w="0" w:type="auto"/>
            <w:shd w:val="clear" w:color="auto" w:fill="auto"/>
            <w:tcMar>
              <w:left w:w="54" w:type="dxa"/>
            </w:tcMar>
          </w:tcPr>
          <w:p w14:paraId="3C4F0453" w14:textId="77777777" w:rsidR="00F07ECE" w:rsidRPr="001437A0" w:rsidRDefault="00F07ECE" w:rsidP="009739E4">
            <w:pPr>
              <w:pStyle w:val="TableContents"/>
              <w:rPr>
                <w:rFonts w:ascii="Times" w:eastAsia="Times" w:hAnsi="Times" w:cs="Times"/>
                <w:sz w:val="24"/>
                <w:szCs w:val="24"/>
              </w:rPr>
            </w:pPr>
            <w:r w:rsidRPr="001437A0">
              <w:rPr>
                <w:rFonts w:ascii="Times" w:eastAsia="Times" w:hAnsi="Times" w:cs="Times"/>
                <w:sz w:val="24"/>
                <w:szCs w:val="24"/>
              </w:rPr>
              <w:t>Menn. Dis</w:t>
            </w:r>
          </w:p>
        </w:tc>
        <w:tc>
          <w:tcPr>
            <w:tcW w:w="0" w:type="auto"/>
            <w:shd w:val="clear" w:color="auto" w:fill="FFC000"/>
            <w:tcMar>
              <w:left w:w="54" w:type="dxa"/>
            </w:tcMar>
          </w:tcPr>
          <w:p w14:paraId="3E65A856"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5</w:t>
            </w:r>
          </w:p>
        </w:tc>
        <w:tc>
          <w:tcPr>
            <w:tcW w:w="0" w:type="auto"/>
            <w:shd w:val="clear" w:color="auto" w:fill="FFC000"/>
          </w:tcPr>
          <w:p w14:paraId="65245D6D" w14:textId="058D20B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5</w:t>
            </w:r>
          </w:p>
        </w:tc>
        <w:tc>
          <w:tcPr>
            <w:tcW w:w="0" w:type="auto"/>
            <w:shd w:val="clear" w:color="auto" w:fill="FFC000"/>
            <w:tcMar>
              <w:left w:w="54" w:type="dxa"/>
            </w:tcMar>
          </w:tcPr>
          <w:p w14:paraId="5CF7D052" w14:textId="683C1CA9"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5</w:t>
            </w:r>
          </w:p>
        </w:tc>
        <w:tc>
          <w:tcPr>
            <w:tcW w:w="0" w:type="auto"/>
            <w:shd w:val="clear" w:color="auto" w:fill="FFC000"/>
            <w:tcMar>
              <w:left w:w="54" w:type="dxa"/>
            </w:tcMar>
          </w:tcPr>
          <w:p w14:paraId="29FFB4E7"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5</w:t>
            </w:r>
          </w:p>
        </w:tc>
        <w:tc>
          <w:tcPr>
            <w:tcW w:w="0" w:type="auto"/>
            <w:shd w:val="clear" w:color="auto" w:fill="FFC000"/>
            <w:tcMar>
              <w:left w:w="54" w:type="dxa"/>
            </w:tcMar>
          </w:tcPr>
          <w:p w14:paraId="51CBD6F6"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5</w:t>
            </w:r>
          </w:p>
        </w:tc>
        <w:tc>
          <w:tcPr>
            <w:tcW w:w="0" w:type="auto"/>
            <w:shd w:val="clear" w:color="auto" w:fill="FFC000"/>
            <w:tcMar>
              <w:left w:w="54" w:type="dxa"/>
            </w:tcMar>
          </w:tcPr>
          <w:p w14:paraId="14027B6E"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5</w:t>
            </w:r>
          </w:p>
        </w:tc>
        <w:tc>
          <w:tcPr>
            <w:tcW w:w="0" w:type="auto"/>
            <w:shd w:val="clear" w:color="auto" w:fill="FFC000"/>
            <w:tcMar>
              <w:left w:w="54" w:type="dxa"/>
            </w:tcMar>
          </w:tcPr>
          <w:p w14:paraId="3E45D931"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5</w:t>
            </w:r>
          </w:p>
        </w:tc>
        <w:tc>
          <w:tcPr>
            <w:tcW w:w="0" w:type="auto"/>
            <w:shd w:val="clear" w:color="auto" w:fill="FFC000"/>
            <w:tcMar>
              <w:left w:w="54" w:type="dxa"/>
            </w:tcMar>
          </w:tcPr>
          <w:p w14:paraId="18AA096A"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5</w:t>
            </w:r>
          </w:p>
        </w:tc>
        <w:tc>
          <w:tcPr>
            <w:tcW w:w="0" w:type="auto"/>
            <w:shd w:val="clear" w:color="auto" w:fill="FFC000"/>
            <w:tcMar>
              <w:left w:w="54" w:type="dxa"/>
            </w:tcMar>
          </w:tcPr>
          <w:p w14:paraId="4E37EE77"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5</w:t>
            </w:r>
          </w:p>
        </w:tc>
        <w:tc>
          <w:tcPr>
            <w:tcW w:w="0" w:type="auto"/>
            <w:shd w:val="clear" w:color="auto" w:fill="FFC000"/>
          </w:tcPr>
          <w:p w14:paraId="52C42598"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5</w:t>
            </w:r>
          </w:p>
        </w:tc>
        <w:tc>
          <w:tcPr>
            <w:tcW w:w="0" w:type="auto"/>
            <w:shd w:val="clear" w:color="auto" w:fill="FFC000"/>
          </w:tcPr>
          <w:p w14:paraId="49E3144E"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5</w:t>
            </w:r>
          </w:p>
        </w:tc>
        <w:tc>
          <w:tcPr>
            <w:tcW w:w="0" w:type="auto"/>
            <w:shd w:val="clear" w:color="auto" w:fill="FFC000"/>
          </w:tcPr>
          <w:p w14:paraId="278ED73E"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5</w:t>
            </w:r>
          </w:p>
        </w:tc>
        <w:tc>
          <w:tcPr>
            <w:tcW w:w="0" w:type="auto"/>
            <w:shd w:val="clear" w:color="auto" w:fill="FFFC04"/>
          </w:tcPr>
          <w:p w14:paraId="2DE4365F"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6</w:t>
            </w:r>
          </w:p>
        </w:tc>
        <w:tc>
          <w:tcPr>
            <w:tcW w:w="0" w:type="auto"/>
            <w:shd w:val="clear" w:color="auto" w:fill="FFFC04"/>
          </w:tcPr>
          <w:p w14:paraId="2706B3FA"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6</w:t>
            </w:r>
          </w:p>
        </w:tc>
        <w:tc>
          <w:tcPr>
            <w:tcW w:w="0" w:type="auto"/>
            <w:shd w:val="clear" w:color="auto" w:fill="FFFC04"/>
            <w:tcMar>
              <w:left w:w="54" w:type="dxa"/>
            </w:tcMar>
          </w:tcPr>
          <w:p w14:paraId="47335303"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6</w:t>
            </w:r>
          </w:p>
        </w:tc>
        <w:tc>
          <w:tcPr>
            <w:tcW w:w="0" w:type="auto"/>
            <w:shd w:val="clear" w:color="auto" w:fill="FFFC04"/>
          </w:tcPr>
          <w:p w14:paraId="17048816"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6</w:t>
            </w:r>
          </w:p>
        </w:tc>
        <w:tc>
          <w:tcPr>
            <w:tcW w:w="0" w:type="auto"/>
            <w:shd w:val="clear" w:color="auto" w:fill="FFFC04"/>
          </w:tcPr>
          <w:p w14:paraId="23E58059"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6</w:t>
            </w:r>
          </w:p>
        </w:tc>
        <w:tc>
          <w:tcPr>
            <w:tcW w:w="0" w:type="auto"/>
            <w:shd w:val="clear" w:color="auto" w:fill="FFFC04"/>
          </w:tcPr>
          <w:p w14:paraId="36798D55"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6</w:t>
            </w:r>
          </w:p>
        </w:tc>
        <w:tc>
          <w:tcPr>
            <w:tcW w:w="0" w:type="auto"/>
            <w:shd w:val="clear" w:color="auto" w:fill="FFFC04"/>
          </w:tcPr>
          <w:p w14:paraId="702FB5CA"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FFFC04"/>
          </w:tcPr>
          <w:p w14:paraId="715E0442"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90EF11"/>
          </w:tcPr>
          <w:p w14:paraId="3ED65E2C"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8</w:t>
            </w:r>
          </w:p>
        </w:tc>
        <w:tc>
          <w:tcPr>
            <w:tcW w:w="0" w:type="auto"/>
            <w:shd w:val="clear" w:color="auto" w:fill="90EF11"/>
          </w:tcPr>
          <w:p w14:paraId="40E7A41D"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8</w:t>
            </w:r>
          </w:p>
        </w:tc>
        <w:tc>
          <w:tcPr>
            <w:tcW w:w="0" w:type="auto"/>
            <w:shd w:val="clear" w:color="auto" w:fill="90EF11"/>
          </w:tcPr>
          <w:p w14:paraId="118FB61E"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8</w:t>
            </w:r>
          </w:p>
        </w:tc>
        <w:tc>
          <w:tcPr>
            <w:tcW w:w="0" w:type="auto"/>
            <w:shd w:val="clear" w:color="auto" w:fill="90EF11"/>
          </w:tcPr>
          <w:p w14:paraId="514A5E9C"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8</w:t>
            </w:r>
          </w:p>
        </w:tc>
        <w:tc>
          <w:tcPr>
            <w:tcW w:w="0" w:type="auto"/>
            <w:shd w:val="clear" w:color="auto" w:fill="90EF11"/>
          </w:tcPr>
          <w:p w14:paraId="2D1C6BFA"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9</w:t>
            </w:r>
          </w:p>
        </w:tc>
        <w:tc>
          <w:tcPr>
            <w:tcW w:w="0" w:type="auto"/>
            <w:shd w:val="clear" w:color="auto" w:fill="90EF11"/>
          </w:tcPr>
          <w:p w14:paraId="36671F7A"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10</w:t>
            </w:r>
          </w:p>
        </w:tc>
        <w:tc>
          <w:tcPr>
            <w:tcW w:w="0" w:type="auto"/>
            <w:shd w:val="clear" w:color="auto" w:fill="90EF11"/>
          </w:tcPr>
          <w:p w14:paraId="2D2F5401"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10</w:t>
            </w:r>
          </w:p>
        </w:tc>
        <w:tc>
          <w:tcPr>
            <w:tcW w:w="0" w:type="auto"/>
            <w:shd w:val="clear" w:color="auto" w:fill="00B050"/>
          </w:tcPr>
          <w:p w14:paraId="0BB6652F"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11</w:t>
            </w:r>
          </w:p>
        </w:tc>
        <w:tc>
          <w:tcPr>
            <w:tcW w:w="0" w:type="auto"/>
            <w:shd w:val="clear" w:color="auto" w:fill="00B050"/>
          </w:tcPr>
          <w:p w14:paraId="6F54861A"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18A97EF8"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3978BCBF"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67EDBE41"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26A8BFC5"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32D1C195"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33FC42E0"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6F9E6BBB"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2B97D567"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7AE29C9E"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629F4F2F"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FFFC04"/>
          </w:tcPr>
          <w:p w14:paraId="14ADAC99"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6</w:t>
            </w:r>
          </w:p>
        </w:tc>
        <w:tc>
          <w:tcPr>
            <w:tcW w:w="0" w:type="auto"/>
            <w:shd w:val="clear" w:color="auto" w:fill="FF0000"/>
          </w:tcPr>
          <w:p w14:paraId="65C319FC"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3</w:t>
            </w:r>
          </w:p>
        </w:tc>
      </w:tr>
      <w:tr w:rsidR="00447A5A" w:rsidRPr="001437A0" w14:paraId="393ACF33" w14:textId="77777777" w:rsidTr="004D441E">
        <w:trPr>
          <w:trHeight w:val="20"/>
        </w:trPr>
        <w:tc>
          <w:tcPr>
            <w:tcW w:w="0" w:type="auto"/>
            <w:shd w:val="clear" w:color="auto" w:fill="auto"/>
            <w:tcMar>
              <w:left w:w="54" w:type="dxa"/>
            </w:tcMar>
          </w:tcPr>
          <w:p w14:paraId="18647B23" w14:textId="77777777" w:rsidR="00F07ECE" w:rsidRPr="001437A0" w:rsidRDefault="00F07ECE" w:rsidP="009739E4">
            <w:pPr>
              <w:pStyle w:val="TableContents"/>
              <w:rPr>
                <w:rFonts w:ascii="Times" w:eastAsia="Times" w:hAnsi="Times" w:cs="Times"/>
                <w:sz w:val="24"/>
                <w:szCs w:val="24"/>
              </w:rPr>
            </w:pPr>
            <w:r w:rsidRPr="001437A0">
              <w:rPr>
                <w:rFonts w:ascii="Times" w:eastAsia="Times" w:hAnsi="Times" w:cs="Times"/>
                <w:sz w:val="24"/>
                <w:szCs w:val="24"/>
              </w:rPr>
              <w:t>Pertussis</w:t>
            </w:r>
          </w:p>
        </w:tc>
        <w:tc>
          <w:tcPr>
            <w:tcW w:w="0" w:type="auto"/>
            <w:shd w:val="clear" w:color="auto" w:fill="FFFC04"/>
            <w:tcMar>
              <w:left w:w="54" w:type="dxa"/>
            </w:tcMar>
          </w:tcPr>
          <w:p w14:paraId="61D4AC94"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6</w:t>
            </w:r>
          </w:p>
        </w:tc>
        <w:tc>
          <w:tcPr>
            <w:tcW w:w="0" w:type="auto"/>
            <w:shd w:val="clear" w:color="auto" w:fill="FFFC04"/>
          </w:tcPr>
          <w:p w14:paraId="746B12DC" w14:textId="3498B9ED"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6</w:t>
            </w:r>
          </w:p>
        </w:tc>
        <w:tc>
          <w:tcPr>
            <w:tcW w:w="0" w:type="auto"/>
            <w:shd w:val="clear" w:color="auto" w:fill="FFFC04"/>
            <w:tcMar>
              <w:left w:w="54" w:type="dxa"/>
            </w:tcMar>
          </w:tcPr>
          <w:p w14:paraId="36ED92D1" w14:textId="3F211D3A"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6</w:t>
            </w:r>
          </w:p>
        </w:tc>
        <w:tc>
          <w:tcPr>
            <w:tcW w:w="0" w:type="auto"/>
            <w:shd w:val="clear" w:color="auto" w:fill="FFFC04"/>
            <w:tcMar>
              <w:left w:w="54" w:type="dxa"/>
            </w:tcMar>
          </w:tcPr>
          <w:p w14:paraId="532628BA"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6</w:t>
            </w:r>
          </w:p>
        </w:tc>
        <w:tc>
          <w:tcPr>
            <w:tcW w:w="0" w:type="auto"/>
            <w:shd w:val="clear" w:color="auto" w:fill="FFFC04"/>
            <w:tcMar>
              <w:left w:w="54" w:type="dxa"/>
            </w:tcMar>
          </w:tcPr>
          <w:p w14:paraId="79F54860"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6</w:t>
            </w:r>
          </w:p>
        </w:tc>
        <w:tc>
          <w:tcPr>
            <w:tcW w:w="0" w:type="auto"/>
            <w:shd w:val="clear" w:color="auto" w:fill="FFFC04"/>
            <w:tcMar>
              <w:left w:w="54" w:type="dxa"/>
            </w:tcMar>
          </w:tcPr>
          <w:p w14:paraId="51E67ECA"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6</w:t>
            </w:r>
          </w:p>
        </w:tc>
        <w:tc>
          <w:tcPr>
            <w:tcW w:w="0" w:type="auto"/>
            <w:shd w:val="clear" w:color="auto" w:fill="FFFC04"/>
            <w:tcMar>
              <w:left w:w="54" w:type="dxa"/>
            </w:tcMar>
          </w:tcPr>
          <w:p w14:paraId="129AE53A"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6</w:t>
            </w:r>
          </w:p>
        </w:tc>
        <w:tc>
          <w:tcPr>
            <w:tcW w:w="0" w:type="auto"/>
            <w:shd w:val="clear" w:color="auto" w:fill="FFC000"/>
            <w:tcMar>
              <w:left w:w="54" w:type="dxa"/>
            </w:tcMar>
          </w:tcPr>
          <w:p w14:paraId="5B588D61"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5</w:t>
            </w:r>
          </w:p>
        </w:tc>
        <w:tc>
          <w:tcPr>
            <w:tcW w:w="0" w:type="auto"/>
            <w:shd w:val="clear" w:color="auto" w:fill="FFC000"/>
            <w:tcMar>
              <w:left w:w="54" w:type="dxa"/>
            </w:tcMar>
          </w:tcPr>
          <w:p w14:paraId="6F349BA0"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5</w:t>
            </w:r>
          </w:p>
        </w:tc>
        <w:tc>
          <w:tcPr>
            <w:tcW w:w="0" w:type="auto"/>
            <w:shd w:val="clear" w:color="auto" w:fill="FFC000"/>
          </w:tcPr>
          <w:p w14:paraId="50433DB6"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5</w:t>
            </w:r>
          </w:p>
        </w:tc>
        <w:tc>
          <w:tcPr>
            <w:tcW w:w="0" w:type="auto"/>
            <w:shd w:val="clear" w:color="auto" w:fill="FFC000"/>
          </w:tcPr>
          <w:p w14:paraId="3EA3613C"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5</w:t>
            </w:r>
          </w:p>
        </w:tc>
        <w:tc>
          <w:tcPr>
            <w:tcW w:w="0" w:type="auto"/>
            <w:shd w:val="clear" w:color="auto" w:fill="FFFC04"/>
          </w:tcPr>
          <w:p w14:paraId="1CD606C7"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6</w:t>
            </w:r>
          </w:p>
        </w:tc>
        <w:tc>
          <w:tcPr>
            <w:tcW w:w="0" w:type="auto"/>
            <w:shd w:val="clear" w:color="auto" w:fill="FFFC04"/>
          </w:tcPr>
          <w:p w14:paraId="59CEBAD0"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FFFC04"/>
          </w:tcPr>
          <w:p w14:paraId="6AE19214"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FFFC04"/>
            <w:tcMar>
              <w:left w:w="54" w:type="dxa"/>
            </w:tcMar>
          </w:tcPr>
          <w:p w14:paraId="6AAE0545"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FFFC04"/>
          </w:tcPr>
          <w:p w14:paraId="310D1996"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FFFC04"/>
          </w:tcPr>
          <w:p w14:paraId="5E9B4A16"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FFFC04"/>
          </w:tcPr>
          <w:p w14:paraId="0676097C"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90EF11"/>
          </w:tcPr>
          <w:p w14:paraId="79568534"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8</w:t>
            </w:r>
          </w:p>
        </w:tc>
        <w:tc>
          <w:tcPr>
            <w:tcW w:w="0" w:type="auto"/>
            <w:shd w:val="clear" w:color="auto" w:fill="90EF11"/>
          </w:tcPr>
          <w:p w14:paraId="07410DB6"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9</w:t>
            </w:r>
          </w:p>
        </w:tc>
        <w:tc>
          <w:tcPr>
            <w:tcW w:w="0" w:type="auto"/>
            <w:shd w:val="clear" w:color="auto" w:fill="90EF11"/>
          </w:tcPr>
          <w:p w14:paraId="65B7AF4B" w14:textId="77777777" w:rsidR="00F07ECE" w:rsidRPr="001437A0" w:rsidRDefault="00F07ECE" w:rsidP="009739E4">
            <w:pPr>
              <w:pStyle w:val="TableContents"/>
              <w:rPr>
                <w:rFonts w:ascii="Times New Roman" w:eastAsia="Times" w:hAnsi="Times New Roman" w:cs="Times New Roman"/>
                <w:sz w:val="18"/>
                <w:szCs w:val="18"/>
              </w:rPr>
            </w:pPr>
            <w:r w:rsidRPr="001437A0">
              <w:rPr>
                <w:rFonts w:ascii="Times New Roman" w:eastAsia="Times" w:hAnsi="Times New Roman" w:cs="Times New Roman"/>
                <w:sz w:val="18"/>
                <w:szCs w:val="18"/>
              </w:rPr>
              <w:t>10</w:t>
            </w:r>
          </w:p>
        </w:tc>
        <w:tc>
          <w:tcPr>
            <w:tcW w:w="0" w:type="auto"/>
            <w:shd w:val="clear" w:color="auto" w:fill="90EF11"/>
          </w:tcPr>
          <w:p w14:paraId="52CCC895" w14:textId="77777777" w:rsidR="00F07ECE" w:rsidRPr="001437A0" w:rsidRDefault="00F07ECE" w:rsidP="009739E4">
            <w:pPr>
              <w:pStyle w:val="TableContents"/>
              <w:rPr>
                <w:rFonts w:ascii="Times New Roman" w:eastAsia="Times" w:hAnsi="Times New Roman" w:cs="Times New Roman"/>
                <w:sz w:val="18"/>
                <w:szCs w:val="18"/>
              </w:rPr>
            </w:pPr>
            <w:r w:rsidRPr="001437A0">
              <w:rPr>
                <w:rFonts w:ascii="Times New Roman" w:eastAsia="Times" w:hAnsi="Times New Roman" w:cs="Times New Roman"/>
                <w:sz w:val="18"/>
                <w:szCs w:val="18"/>
              </w:rPr>
              <w:t>10</w:t>
            </w:r>
          </w:p>
        </w:tc>
        <w:tc>
          <w:tcPr>
            <w:tcW w:w="0" w:type="auto"/>
            <w:shd w:val="clear" w:color="auto" w:fill="90EF11"/>
          </w:tcPr>
          <w:p w14:paraId="1537CB08"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10</w:t>
            </w:r>
          </w:p>
        </w:tc>
        <w:tc>
          <w:tcPr>
            <w:tcW w:w="0" w:type="auto"/>
            <w:shd w:val="clear" w:color="auto" w:fill="90EF11"/>
          </w:tcPr>
          <w:p w14:paraId="1874AFA6"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10</w:t>
            </w:r>
          </w:p>
        </w:tc>
        <w:tc>
          <w:tcPr>
            <w:tcW w:w="0" w:type="auto"/>
            <w:shd w:val="clear" w:color="auto" w:fill="90EF11"/>
          </w:tcPr>
          <w:p w14:paraId="4F83408E"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10</w:t>
            </w:r>
          </w:p>
        </w:tc>
        <w:tc>
          <w:tcPr>
            <w:tcW w:w="0" w:type="auto"/>
            <w:shd w:val="clear" w:color="auto" w:fill="90EF11"/>
          </w:tcPr>
          <w:p w14:paraId="79506BD6"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10</w:t>
            </w:r>
          </w:p>
        </w:tc>
        <w:tc>
          <w:tcPr>
            <w:tcW w:w="0" w:type="auto"/>
            <w:shd w:val="clear" w:color="auto" w:fill="00B050"/>
          </w:tcPr>
          <w:p w14:paraId="1D45F24C"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11</w:t>
            </w:r>
          </w:p>
        </w:tc>
        <w:tc>
          <w:tcPr>
            <w:tcW w:w="0" w:type="auto"/>
            <w:shd w:val="clear" w:color="auto" w:fill="00B050"/>
          </w:tcPr>
          <w:p w14:paraId="1F6D0356"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11</w:t>
            </w:r>
          </w:p>
        </w:tc>
        <w:tc>
          <w:tcPr>
            <w:tcW w:w="0" w:type="auto"/>
            <w:shd w:val="clear" w:color="auto" w:fill="00B050"/>
          </w:tcPr>
          <w:p w14:paraId="3425B6C9"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25E20DDE"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6C3AD71C"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shd w:val="clear" w:color="auto" w:fill="00B050"/>
          </w:tcPr>
          <w:p w14:paraId="285B48BB"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5101F5A4"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533967E6"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5C53BBCB"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13584167"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3BD1BA0D"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77DB4FF3"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00B050"/>
          </w:tcPr>
          <w:p w14:paraId="33970534"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13</w:t>
            </w:r>
          </w:p>
        </w:tc>
        <w:tc>
          <w:tcPr>
            <w:tcW w:w="0" w:type="auto"/>
            <w:shd w:val="clear" w:color="auto" w:fill="FFFC04"/>
          </w:tcPr>
          <w:p w14:paraId="43AF7355"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FFC000"/>
          </w:tcPr>
          <w:p w14:paraId="3CE85CBF"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4</w:t>
            </w:r>
          </w:p>
        </w:tc>
      </w:tr>
      <w:tr w:rsidR="00447A5A" w:rsidRPr="001437A0" w14:paraId="057C11A1" w14:textId="77777777" w:rsidTr="004D441E">
        <w:trPr>
          <w:trHeight w:val="20"/>
        </w:trPr>
        <w:tc>
          <w:tcPr>
            <w:tcW w:w="0" w:type="auto"/>
            <w:shd w:val="clear" w:color="auto" w:fill="auto"/>
            <w:tcMar>
              <w:left w:w="54" w:type="dxa"/>
            </w:tcMar>
          </w:tcPr>
          <w:p w14:paraId="202B99C4" w14:textId="77777777" w:rsidR="00F07ECE" w:rsidRPr="001437A0" w:rsidRDefault="00F07ECE" w:rsidP="009739E4">
            <w:pPr>
              <w:pStyle w:val="TableContents"/>
              <w:rPr>
                <w:rFonts w:ascii="Times" w:eastAsia="Times" w:hAnsi="Times" w:cs="Times"/>
                <w:sz w:val="24"/>
                <w:szCs w:val="24"/>
              </w:rPr>
            </w:pPr>
            <w:r w:rsidRPr="001437A0">
              <w:rPr>
                <w:rFonts w:ascii="Times" w:eastAsia="Times" w:hAnsi="Times" w:cs="Times"/>
                <w:sz w:val="24"/>
                <w:szCs w:val="24"/>
              </w:rPr>
              <w:t>Salmonella</w:t>
            </w:r>
          </w:p>
        </w:tc>
        <w:tc>
          <w:tcPr>
            <w:tcW w:w="0" w:type="auto"/>
            <w:shd w:val="clear" w:color="auto" w:fill="FF0000"/>
            <w:tcMar>
              <w:left w:w="54" w:type="dxa"/>
            </w:tcMar>
          </w:tcPr>
          <w:p w14:paraId="43B6BD8F" w14:textId="77777777" w:rsidR="00F07ECE" w:rsidRPr="001437A0" w:rsidRDefault="00F07ECE" w:rsidP="009739E4">
            <w:pPr>
              <w:pStyle w:val="TableContents"/>
              <w:rPr>
                <w:rFonts w:ascii="Times New Roman" w:eastAsia="Times" w:hAnsi="Times New Roman" w:cs="Times New Roman"/>
                <w:sz w:val="18"/>
                <w:szCs w:val="18"/>
              </w:rPr>
            </w:pPr>
            <w:r w:rsidRPr="001437A0">
              <w:rPr>
                <w:rFonts w:ascii="Times New Roman" w:eastAsia="Times" w:hAnsi="Times New Roman" w:cs="Times New Roman"/>
                <w:sz w:val="18"/>
                <w:szCs w:val="18"/>
              </w:rPr>
              <w:t>2</w:t>
            </w:r>
          </w:p>
        </w:tc>
        <w:tc>
          <w:tcPr>
            <w:tcW w:w="0" w:type="auto"/>
            <w:shd w:val="clear" w:color="auto" w:fill="FF0000"/>
          </w:tcPr>
          <w:p w14:paraId="2B976959" w14:textId="0056B705" w:rsidR="00F07ECE" w:rsidRPr="001437A0" w:rsidRDefault="00F07ECE" w:rsidP="009739E4">
            <w:pPr>
              <w:rPr>
                <w:rFonts w:ascii="Times New Roman" w:eastAsia="Times" w:hAnsi="Times New Roman" w:cs="Times New Roman"/>
                <w:sz w:val="18"/>
                <w:szCs w:val="18"/>
              </w:rPr>
            </w:pPr>
            <w:r w:rsidRPr="001437A0">
              <w:rPr>
                <w:rFonts w:ascii="Times New Roman" w:eastAsia="Times" w:hAnsi="Times New Roman" w:cs="Times New Roman"/>
                <w:sz w:val="18"/>
                <w:szCs w:val="18"/>
              </w:rPr>
              <w:t>2</w:t>
            </w:r>
          </w:p>
        </w:tc>
        <w:tc>
          <w:tcPr>
            <w:tcW w:w="0" w:type="auto"/>
            <w:shd w:val="clear" w:color="auto" w:fill="FF0000"/>
            <w:tcMar>
              <w:left w:w="54" w:type="dxa"/>
            </w:tcMar>
          </w:tcPr>
          <w:p w14:paraId="5492EA1E" w14:textId="4ABF6520"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2</w:t>
            </w:r>
          </w:p>
        </w:tc>
        <w:tc>
          <w:tcPr>
            <w:tcW w:w="0" w:type="auto"/>
            <w:shd w:val="clear" w:color="auto" w:fill="FF0000"/>
            <w:tcMar>
              <w:left w:w="54" w:type="dxa"/>
            </w:tcMar>
          </w:tcPr>
          <w:p w14:paraId="232C7291"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2</w:t>
            </w:r>
          </w:p>
        </w:tc>
        <w:tc>
          <w:tcPr>
            <w:tcW w:w="0" w:type="auto"/>
            <w:shd w:val="clear" w:color="auto" w:fill="FF0000"/>
            <w:tcMar>
              <w:left w:w="54" w:type="dxa"/>
            </w:tcMar>
          </w:tcPr>
          <w:p w14:paraId="7B33ED34"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2</w:t>
            </w:r>
          </w:p>
        </w:tc>
        <w:tc>
          <w:tcPr>
            <w:tcW w:w="0" w:type="auto"/>
            <w:shd w:val="clear" w:color="auto" w:fill="FF0000"/>
            <w:tcMar>
              <w:left w:w="54" w:type="dxa"/>
            </w:tcMar>
          </w:tcPr>
          <w:p w14:paraId="121FDD81"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2</w:t>
            </w:r>
          </w:p>
        </w:tc>
        <w:tc>
          <w:tcPr>
            <w:tcW w:w="0" w:type="auto"/>
            <w:shd w:val="clear" w:color="auto" w:fill="FF0000"/>
            <w:tcMar>
              <w:left w:w="54" w:type="dxa"/>
            </w:tcMar>
          </w:tcPr>
          <w:p w14:paraId="6B8149D8"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2</w:t>
            </w:r>
          </w:p>
        </w:tc>
        <w:tc>
          <w:tcPr>
            <w:tcW w:w="0" w:type="auto"/>
            <w:shd w:val="clear" w:color="auto" w:fill="FF0000"/>
            <w:tcMar>
              <w:left w:w="54" w:type="dxa"/>
            </w:tcMar>
          </w:tcPr>
          <w:p w14:paraId="59FAD535"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2</w:t>
            </w:r>
          </w:p>
        </w:tc>
        <w:tc>
          <w:tcPr>
            <w:tcW w:w="0" w:type="auto"/>
            <w:shd w:val="clear" w:color="auto" w:fill="FF0000"/>
            <w:tcMar>
              <w:left w:w="54" w:type="dxa"/>
            </w:tcMar>
          </w:tcPr>
          <w:p w14:paraId="06D24845"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2</w:t>
            </w:r>
          </w:p>
        </w:tc>
        <w:tc>
          <w:tcPr>
            <w:tcW w:w="0" w:type="auto"/>
            <w:shd w:val="clear" w:color="auto" w:fill="FF0000"/>
          </w:tcPr>
          <w:p w14:paraId="4C2B35C3"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2</w:t>
            </w:r>
          </w:p>
        </w:tc>
        <w:tc>
          <w:tcPr>
            <w:tcW w:w="0" w:type="auto"/>
            <w:shd w:val="clear" w:color="auto" w:fill="FF0000"/>
          </w:tcPr>
          <w:p w14:paraId="30BA6A9C"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3</w:t>
            </w:r>
          </w:p>
        </w:tc>
        <w:tc>
          <w:tcPr>
            <w:tcW w:w="0" w:type="auto"/>
            <w:shd w:val="clear" w:color="auto" w:fill="FFC000"/>
          </w:tcPr>
          <w:p w14:paraId="7A98A44E"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4</w:t>
            </w:r>
          </w:p>
        </w:tc>
        <w:tc>
          <w:tcPr>
            <w:tcW w:w="0" w:type="auto"/>
            <w:shd w:val="clear" w:color="auto" w:fill="FFC000"/>
          </w:tcPr>
          <w:p w14:paraId="4CE44909"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5</w:t>
            </w:r>
          </w:p>
        </w:tc>
        <w:tc>
          <w:tcPr>
            <w:tcW w:w="0" w:type="auto"/>
            <w:shd w:val="clear" w:color="auto" w:fill="FFC000"/>
          </w:tcPr>
          <w:p w14:paraId="6CD2AC1E"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5</w:t>
            </w:r>
          </w:p>
        </w:tc>
        <w:tc>
          <w:tcPr>
            <w:tcW w:w="0" w:type="auto"/>
            <w:shd w:val="clear" w:color="auto" w:fill="FFC000"/>
            <w:tcMar>
              <w:left w:w="54" w:type="dxa"/>
            </w:tcMar>
          </w:tcPr>
          <w:p w14:paraId="6921F089"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5</w:t>
            </w:r>
          </w:p>
        </w:tc>
        <w:tc>
          <w:tcPr>
            <w:tcW w:w="0" w:type="auto"/>
            <w:shd w:val="clear" w:color="auto" w:fill="FFC000"/>
          </w:tcPr>
          <w:p w14:paraId="56159880"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5</w:t>
            </w:r>
          </w:p>
        </w:tc>
        <w:tc>
          <w:tcPr>
            <w:tcW w:w="0" w:type="auto"/>
            <w:shd w:val="clear" w:color="auto" w:fill="FFC000"/>
          </w:tcPr>
          <w:p w14:paraId="15885373"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5</w:t>
            </w:r>
          </w:p>
        </w:tc>
        <w:tc>
          <w:tcPr>
            <w:tcW w:w="0" w:type="auto"/>
            <w:shd w:val="clear" w:color="auto" w:fill="FFC000"/>
          </w:tcPr>
          <w:p w14:paraId="29F61A4D"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5</w:t>
            </w:r>
          </w:p>
        </w:tc>
        <w:tc>
          <w:tcPr>
            <w:tcW w:w="0" w:type="auto"/>
            <w:shd w:val="clear" w:color="auto" w:fill="FFC000"/>
          </w:tcPr>
          <w:p w14:paraId="615BC64D"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5</w:t>
            </w:r>
          </w:p>
        </w:tc>
        <w:tc>
          <w:tcPr>
            <w:tcW w:w="0" w:type="auto"/>
            <w:shd w:val="clear" w:color="auto" w:fill="FFFC04"/>
          </w:tcPr>
          <w:p w14:paraId="18D35902"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6</w:t>
            </w:r>
          </w:p>
        </w:tc>
        <w:tc>
          <w:tcPr>
            <w:tcW w:w="0" w:type="auto"/>
            <w:shd w:val="clear" w:color="auto" w:fill="FFFC04"/>
          </w:tcPr>
          <w:p w14:paraId="7F0A5DD1"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FFFC04"/>
          </w:tcPr>
          <w:p w14:paraId="4BBE0EB1"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FFFC04"/>
          </w:tcPr>
          <w:p w14:paraId="55466834"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shd w:val="clear" w:color="auto" w:fill="FFFC04"/>
          </w:tcPr>
          <w:p w14:paraId="09186CCF"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8</w:t>
            </w:r>
          </w:p>
        </w:tc>
        <w:tc>
          <w:tcPr>
            <w:tcW w:w="0" w:type="auto"/>
            <w:shd w:val="clear" w:color="auto" w:fill="FFFC04"/>
          </w:tcPr>
          <w:p w14:paraId="0912F37B"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8</w:t>
            </w:r>
          </w:p>
        </w:tc>
        <w:tc>
          <w:tcPr>
            <w:tcW w:w="0" w:type="auto"/>
            <w:shd w:val="clear" w:color="auto" w:fill="90EF11"/>
          </w:tcPr>
          <w:p w14:paraId="37136497"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9</w:t>
            </w:r>
          </w:p>
        </w:tc>
        <w:tc>
          <w:tcPr>
            <w:tcW w:w="0" w:type="auto"/>
            <w:shd w:val="clear" w:color="auto" w:fill="90EF11"/>
          </w:tcPr>
          <w:p w14:paraId="7E06C374"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9</w:t>
            </w:r>
          </w:p>
        </w:tc>
        <w:tc>
          <w:tcPr>
            <w:tcW w:w="0" w:type="auto"/>
            <w:shd w:val="clear" w:color="auto" w:fill="90EF11"/>
          </w:tcPr>
          <w:p w14:paraId="648527BC"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10</w:t>
            </w:r>
          </w:p>
        </w:tc>
        <w:tc>
          <w:tcPr>
            <w:tcW w:w="0" w:type="auto"/>
            <w:shd w:val="clear" w:color="auto" w:fill="00B050"/>
          </w:tcPr>
          <w:p w14:paraId="63523508"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11</w:t>
            </w:r>
          </w:p>
        </w:tc>
        <w:tc>
          <w:tcPr>
            <w:tcW w:w="0" w:type="auto"/>
            <w:shd w:val="clear" w:color="auto" w:fill="00B050"/>
          </w:tcPr>
          <w:p w14:paraId="63C956A9"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11</w:t>
            </w:r>
          </w:p>
        </w:tc>
        <w:tc>
          <w:tcPr>
            <w:tcW w:w="0" w:type="auto"/>
            <w:shd w:val="clear" w:color="auto" w:fill="00B050"/>
          </w:tcPr>
          <w:p w14:paraId="3E0E7AAB"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11</w:t>
            </w:r>
          </w:p>
        </w:tc>
        <w:tc>
          <w:tcPr>
            <w:tcW w:w="0" w:type="auto"/>
            <w:shd w:val="clear" w:color="auto" w:fill="90EF11"/>
          </w:tcPr>
          <w:p w14:paraId="4C84D3D4"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10</w:t>
            </w:r>
          </w:p>
        </w:tc>
        <w:tc>
          <w:tcPr>
            <w:tcW w:w="0" w:type="auto"/>
            <w:shd w:val="clear" w:color="auto" w:fill="90EF11"/>
          </w:tcPr>
          <w:p w14:paraId="1EBF4076"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10</w:t>
            </w:r>
          </w:p>
        </w:tc>
        <w:tc>
          <w:tcPr>
            <w:tcW w:w="0" w:type="auto"/>
            <w:shd w:val="clear" w:color="auto" w:fill="00B050"/>
          </w:tcPr>
          <w:p w14:paraId="2A18BD8B"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11</w:t>
            </w:r>
          </w:p>
        </w:tc>
        <w:tc>
          <w:tcPr>
            <w:tcW w:w="0" w:type="auto"/>
            <w:shd w:val="clear" w:color="auto" w:fill="90EF11"/>
          </w:tcPr>
          <w:p w14:paraId="122C4CB3"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10</w:t>
            </w:r>
          </w:p>
        </w:tc>
        <w:tc>
          <w:tcPr>
            <w:tcW w:w="0" w:type="auto"/>
            <w:shd w:val="clear" w:color="auto" w:fill="00B050"/>
          </w:tcPr>
          <w:p w14:paraId="48872247"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11</w:t>
            </w:r>
          </w:p>
        </w:tc>
        <w:tc>
          <w:tcPr>
            <w:tcW w:w="0" w:type="auto"/>
            <w:shd w:val="clear" w:color="auto" w:fill="00B050"/>
          </w:tcPr>
          <w:p w14:paraId="033AE0ED"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11</w:t>
            </w:r>
          </w:p>
        </w:tc>
        <w:tc>
          <w:tcPr>
            <w:tcW w:w="0" w:type="auto"/>
            <w:shd w:val="clear" w:color="auto" w:fill="00B050"/>
          </w:tcPr>
          <w:p w14:paraId="04D3A37E"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11</w:t>
            </w:r>
          </w:p>
        </w:tc>
        <w:tc>
          <w:tcPr>
            <w:tcW w:w="0" w:type="auto"/>
            <w:shd w:val="clear" w:color="auto" w:fill="90EF11"/>
          </w:tcPr>
          <w:p w14:paraId="4633BF83"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10</w:t>
            </w:r>
          </w:p>
        </w:tc>
        <w:tc>
          <w:tcPr>
            <w:tcW w:w="0" w:type="auto"/>
            <w:shd w:val="clear" w:color="auto" w:fill="FFFC04"/>
          </w:tcPr>
          <w:p w14:paraId="4A46F1E7"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6</w:t>
            </w:r>
          </w:p>
        </w:tc>
        <w:tc>
          <w:tcPr>
            <w:tcW w:w="0" w:type="auto"/>
            <w:shd w:val="clear" w:color="auto" w:fill="FF0000"/>
          </w:tcPr>
          <w:p w14:paraId="1EBAF600"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3</w:t>
            </w:r>
          </w:p>
        </w:tc>
      </w:tr>
      <w:tr w:rsidR="00447A5A" w:rsidRPr="001437A0" w14:paraId="3B188E34" w14:textId="77777777" w:rsidTr="004D441E">
        <w:trPr>
          <w:trHeight w:val="20"/>
        </w:trPr>
        <w:tc>
          <w:tcPr>
            <w:tcW w:w="0" w:type="auto"/>
            <w:tcBorders>
              <w:bottom w:val="single" w:sz="4" w:space="0" w:color="auto"/>
            </w:tcBorders>
            <w:shd w:val="clear" w:color="auto" w:fill="auto"/>
            <w:tcMar>
              <w:left w:w="54" w:type="dxa"/>
            </w:tcMar>
          </w:tcPr>
          <w:p w14:paraId="03BD06BD" w14:textId="78F47DA9" w:rsidR="00F07ECE" w:rsidRPr="001437A0" w:rsidRDefault="00F07ECE" w:rsidP="00E1445B">
            <w:pPr>
              <w:pStyle w:val="TableContents"/>
              <w:rPr>
                <w:rFonts w:ascii="Times" w:eastAsia="Times" w:hAnsi="Times" w:cs="Times"/>
                <w:sz w:val="24"/>
                <w:szCs w:val="24"/>
              </w:rPr>
            </w:pPr>
            <w:r w:rsidRPr="001437A0">
              <w:rPr>
                <w:rFonts w:ascii="Times" w:eastAsia="Times" w:hAnsi="Times" w:cs="Times"/>
                <w:sz w:val="24"/>
                <w:szCs w:val="24"/>
              </w:rPr>
              <w:t>Syphilis</w:t>
            </w:r>
          </w:p>
        </w:tc>
        <w:tc>
          <w:tcPr>
            <w:tcW w:w="0" w:type="auto"/>
            <w:tcBorders>
              <w:bottom w:val="single" w:sz="4" w:space="0" w:color="auto"/>
            </w:tcBorders>
            <w:shd w:val="clear" w:color="auto" w:fill="FFC000"/>
            <w:tcMar>
              <w:left w:w="54" w:type="dxa"/>
            </w:tcMar>
          </w:tcPr>
          <w:p w14:paraId="05B82B73" w14:textId="77777777" w:rsidR="00F07ECE" w:rsidRPr="001437A0" w:rsidRDefault="00F07ECE" w:rsidP="009739E4">
            <w:pPr>
              <w:pStyle w:val="TableContents"/>
              <w:rPr>
                <w:rFonts w:ascii="Times New Roman" w:eastAsia="Times" w:hAnsi="Times New Roman" w:cs="Times New Roman"/>
                <w:sz w:val="18"/>
                <w:szCs w:val="18"/>
              </w:rPr>
            </w:pPr>
            <w:r w:rsidRPr="001437A0">
              <w:rPr>
                <w:rFonts w:ascii="Times New Roman" w:eastAsia="Times" w:hAnsi="Times New Roman" w:cs="Times New Roman"/>
                <w:sz w:val="18"/>
                <w:szCs w:val="18"/>
              </w:rPr>
              <w:t>4</w:t>
            </w:r>
          </w:p>
        </w:tc>
        <w:tc>
          <w:tcPr>
            <w:tcW w:w="0" w:type="auto"/>
            <w:tcBorders>
              <w:bottom w:val="single" w:sz="4" w:space="0" w:color="auto"/>
            </w:tcBorders>
            <w:shd w:val="clear" w:color="auto" w:fill="FFC000"/>
          </w:tcPr>
          <w:p w14:paraId="2D9687C2" w14:textId="3BD68902" w:rsidR="00F07ECE" w:rsidRPr="001437A0" w:rsidRDefault="00F07ECE" w:rsidP="009739E4">
            <w:pPr>
              <w:rPr>
                <w:rFonts w:ascii="Times New Roman" w:eastAsia="Times" w:hAnsi="Times New Roman" w:cs="Times New Roman"/>
                <w:sz w:val="18"/>
                <w:szCs w:val="18"/>
              </w:rPr>
            </w:pPr>
            <w:r w:rsidRPr="001437A0">
              <w:rPr>
                <w:rFonts w:ascii="Times New Roman" w:eastAsia="Times" w:hAnsi="Times New Roman" w:cs="Times New Roman"/>
                <w:sz w:val="18"/>
                <w:szCs w:val="18"/>
              </w:rPr>
              <w:t>4</w:t>
            </w:r>
          </w:p>
        </w:tc>
        <w:tc>
          <w:tcPr>
            <w:tcW w:w="0" w:type="auto"/>
            <w:tcBorders>
              <w:bottom w:val="single" w:sz="4" w:space="0" w:color="auto"/>
            </w:tcBorders>
            <w:shd w:val="clear" w:color="auto" w:fill="FFC000"/>
            <w:tcMar>
              <w:left w:w="54" w:type="dxa"/>
            </w:tcMar>
          </w:tcPr>
          <w:p w14:paraId="05678364" w14:textId="6AB1444F"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4</w:t>
            </w:r>
          </w:p>
        </w:tc>
        <w:tc>
          <w:tcPr>
            <w:tcW w:w="0" w:type="auto"/>
            <w:tcBorders>
              <w:bottom w:val="single" w:sz="4" w:space="0" w:color="auto"/>
            </w:tcBorders>
            <w:shd w:val="clear" w:color="auto" w:fill="FFC000"/>
            <w:tcMar>
              <w:left w:w="54" w:type="dxa"/>
            </w:tcMar>
          </w:tcPr>
          <w:p w14:paraId="6F285809"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4</w:t>
            </w:r>
          </w:p>
        </w:tc>
        <w:tc>
          <w:tcPr>
            <w:tcW w:w="0" w:type="auto"/>
            <w:tcBorders>
              <w:bottom w:val="single" w:sz="4" w:space="0" w:color="auto"/>
            </w:tcBorders>
            <w:shd w:val="clear" w:color="auto" w:fill="FFC000"/>
            <w:tcMar>
              <w:left w:w="54" w:type="dxa"/>
            </w:tcMar>
          </w:tcPr>
          <w:p w14:paraId="79C640C2"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4</w:t>
            </w:r>
          </w:p>
        </w:tc>
        <w:tc>
          <w:tcPr>
            <w:tcW w:w="0" w:type="auto"/>
            <w:tcBorders>
              <w:bottom w:val="single" w:sz="4" w:space="0" w:color="auto"/>
            </w:tcBorders>
            <w:shd w:val="clear" w:color="auto" w:fill="FFC000"/>
            <w:tcMar>
              <w:left w:w="54" w:type="dxa"/>
            </w:tcMar>
          </w:tcPr>
          <w:p w14:paraId="45AF5D78"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4</w:t>
            </w:r>
          </w:p>
        </w:tc>
        <w:tc>
          <w:tcPr>
            <w:tcW w:w="0" w:type="auto"/>
            <w:tcBorders>
              <w:bottom w:val="single" w:sz="4" w:space="0" w:color="auto"/>
            </w:tcBorders>
            <w:shd w:val="clear" w:color="auto" w:fill="FFC000"/>
            <w:tcMar>
              <w:left w:w="54" w:type="dxa"/>
            </w:tcMar>
          </w:tcPr>
          <w:p w14:paraId="73A19C55"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5</w:t>
            </w:r>
          </w:p>
        </w:tc>
        <w:tc>
          <w:tcPr>
            <w:tcW w:w="0" w:type="auto"/>
            <w:tcBorders>
              <w:bottom w:val="single" w:sz="4" w:space="0" w:color="auto"/>
            </w:tcBorders>
            <w:shd w:val="clear" w:color="auto" w:fill="FFC000"/>
            <w:tcMar>
              <w:left w:w="54" w:type="dxa"/>
            </w:tcMar>
          </w:tcPr>
          <w:p w14:paraId="19F75D9F"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4</w:t>
            </w:r>
          </w:p>
        </w:tc>
        <w:tc>
          <w:tcPr>
            <w:tcW w:w="0" w:type="auto"/>
            <w:tcBorders>
              <w:bottom w:val="single" w:sz="4" w:space="0" w:color="auto"/>
            </w:tcBorders>
            <w:shd w:val="clear" w:color="auto" w:fill="FFC000"/>
            <w:tcMar>
              <w:left w:w="54" w:type="dxa"/>
            </w:tcMar>
          </w:tcPr>
          <w:p w14:paraId="41CF503D"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4</w:t>
            </w:r>
          </w:p>
        </w:tc>
        <w:tc>
          <w:tcPr>
            <w:tcW w:w="0" w:type="auto"/>
            <w:tcBorders>
              <w:bottom w:val="single" w:sz="4" w:space="0" w:color="auto"/>
            </w:tcBorders>
            <w:shd w:val="clear" w:color="auto" w:fill="FFC000"/>
          </w:tcPr>
          <w:p w14:paraId="494605D5" w14:textId="77777777" w:rsidR="00F07ECE" w:rsidRPr="001437A0" w:rsidRDefault="00F07ECE" w:rsidP="009739E4">
            <w:pPr>
              <w:rPr>
                <w:rFonts w:ascii="Times New Roman" w:hAnsi="Times New Roman" w:cs="Times New Roman"/>
                <w:sz w:val="18"/>
                <w:szCs w:val="18"/>
              </w:rPr>
            </w:pPr>
            <w:r w:rsidRPr="001437A0">
              <w:rPr>
                <w:rFonts w:ascii="Times New Roman" w:eastAsia="Times" w:hAnsi="Times New Roman" w:cs="Times New Roman"/>
                <w:sz w:val="18"/>
                <w:szCs w:val="18"/>
              </w:rPr>
              <w:t>4</w:t>
            </w:r>
          </w:p>
        </w:tc>
        <w:tc>
          <w:tcPr>
            <w:tcW w:w="0" w:type="auto"/>
            <w:tcBorders>
              <w:bottom w:val="single" w:sz="4" w:space="0" w:color="auto"/>
            </w:tcBorders>
            <w:shd w:val="clear" w:color="auto" w:fill="FFC000"/>
          </w:tcPr>
          <w:p w14:paraId="1E5A95C5"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5</w:t>
            </w:r>
          </w:p>
        </w:tc>
        <w:tc>
          <w:tcPr>
            <w:tcW w:w="0" w:type="auto"/>
            <w:tcBorders>
              <w:bottom w:val="single" w:sz="4" w:space="0" w:color="auto"/>
            </w:tcBorders>
            <w:shd w:val="clear" w:color="auto" w:fill="FFC000"/>
          </w:tcPr>
          <w:p w14:paraId="143074CB"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5</w:t>
            </w:r>
          </w:p>
        </w:tc>
        <w:tc>
          <w:tcPr>
            <w:tcW w:w="0" w:type="auto"/>
            <w:tcBorders>
              <w:bottom w:val="single" w:sz="4" w:space="0" w:color="auto"/>
            </w:tcBorders>
            <w:shd w:val="clear" w:color="auto" w:fill="FFFC04"/>
          </w:tcPr>
          <w:p w14:paraId="21FD5B80"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6</w:t>
            </w:r>
          </w:p>
        </w:tc>
        <w:tc>
          <w:tcPr>
            <w:tcW w:w="0" w:type="auto"/>
            <w:tcBorders>
              <w:bottom w:val="single" w:sz="4" w:space="0" w:color="auto"/>
            </w:tcBorders>
            <w:shd w:val="clear" w:color="auto" w:fill="FFFC04"/>
          </w:tcPr>
          <w:p w14:paraId="0FAC097B"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6</w:t>
            </w:r>
          </w:p>
        </w:tc>
        <w:tc>
          <w:tcPr>
            <w:tcW w:w="0" w:type="auto"/>
            <w:tcBorders>
              <w:bottom w:val="single" w:sz="4" w:space="0" w:color="auto"/>
            </w:tcBorders>
            <w:shd w:val="clear" w:color="auto" w:fill="FFFC04"/>
            <w:tcMar>
              <w:left w:w="54" w:type="dxa"/>
            </w:tcMar>
          </w:tcPr>
          <w:p w14:paraId="55F46E34"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6</w:t>
            </w:r>
          </w:p>
        </w:tc>
        <w:tc>
          <w:tcPr>
            <w:tcW w:w="0" w:type="auto"/>
            <w:tcBorders>
              <w:bottom w:val="single" w:sz="4" w:space="0" w:color="auto"/>
            </w:tcBorders>
            <w:shd w:val="clear" w:color="auto" w:fill="FFC000"/>
          </w:tcPr>
          <w:p w14:paraId="1D34956A"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5</w:t>
            </w:r>
          </w:p>
        </w:tc>
        <w:tc>
          <w:tcPr>
            <w:tcW w:w="0" w:type="auto"/>
            <w:tcBorders>
              <w:bottom w:val="single" w:sz="4" w:space="0" w:color="auto"/>
            </w:tcBorders>
            <w:shd w:val="clear" w:color="auto" w:fill="FFC000"/>
          </w:tcPr>
          <w:p w14:paraId="0554B2CB"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5</w:t>
            </w:r>
          </w:p>
        </w:tc>
        <w:tc>
          <w:tcPr>
            <w:tcW w:w="0" w:type="auto"/>
            <w:tcBorders>
              <w:bottom w:val="single" w:sz="4" w:space="0" w:color="auto"/>
            </w:tcBorders>
            <w:shd w:val="clear" w:color="auto" w:fill="FFC000"/>
          </w:tcPr>
          <w:p w14:paraId="1D5BBA77"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5</w:t>
            </w:r>
          </w:p>
        </w:tc>
        <w:tc>
          <w:tcPr>
            <w:tcW w:w="0" w:type="auto"/>
            <w:tcBorders>
              <w:bottom w:val="single" w:sz="4" w:space="0" w:color="auto"/>
            </w:tcBorders>
            <w:shd w:val="clear" w:color="auto" w:fill="FFC000"/>
          </w:tcPr>
          <w:p w14:paraId="630D1ADB"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5</w:t>
            </w:r>
          </w:p>
        </w:tc>
        <w:tc>
          <w:tcPr>
            <w:tcW w:w="0" w:type="auto"/>
            <w:tcBorders>
              <w:bottom w:val="single" w:sz="4" w:space="0" w:color="auto"/>
            </w:tcBorders>
            <w:shd w:val="clear" w:color="auto" w:fill="FFFC04"/>
          </w:tcPr>
          <w:p w14:paraId="08CC232C"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5</w:t>
            </w:r>
          </w:p>
        </w:tc>
        <w:tc>
          <w:tcPr>
            <w:tcW w:w="0" w:type="auto"/>
            <w:tcBorders>
              <w:bottom w:val="single" w:sz="4" w:space="0" w:color="auto"/>
            </w:tcBorders>
            <w:shd w:val="clear" w:color="auto" w:fill="FFFC04"/>
          </w:tcPr>
          <w:p w14:paraId="1A6DF9C5"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5</w:t>
            </w:r>
          </w:p>
        </w:tc>
        <w:tc>
          <w:tcPr>
            <w:tcW w:w="0" w:type="auto"/>
            <w:tcBorders>
              <w:bottom w:val="single" w:sz="4" w:space="0" w:color="auto"/>
            </w:tcBorders>
            <w:shd w:val="clear" w:color="auto" w:fill="FFFC04"/>
          </w:tcPr>
          <w:p w14:paraId="0813C98B"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6</w:t>
            </w:r>
          </w:p>
        </w:tc>
        <w:tc>
          <w:tcPr>
            <w:tcW w:w="0" w:type="auto"/>
            <w:tcBorders>
              <w:bottom w:val="single" w:sz="4" w:space="0" w:color="auto"/>
            </w:tcBorders>
            <w:shd w:val="clear" w:color="auto" w:fill="FFFC04"/>
          </w:tcPr>
          <w:p w14:paraId="7A279E34"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tcBorders>
              <w:bottom w:val="single" w:sz="4" w:space="0" w:color="auto"/>
            </w:tcBorders>
            <w:shd w:val="clear" w:color="auto" w:fill="FFFC04"/>
          </w:tcPr>
          <w:p w14:paraId="5CED2062"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tcBorders>
              <w:bottom w:val="single" w:sz="4" w:space="0" w:color="auto"/>
            </w:tcBorders>
            <w:shd w:val="clear" w:color="auto" w:fill="FFFC04"/>
          </w:tcPr>
          <w:p w14:paraId="1000343C"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7</w:t>
            </w:r>
          </w:p>
        </w:tc>
        <w:tc>
          <w:tcPr>
            <w:tcW w:w="0" w:type="auto"/>
            <w:tcBorders>
              <w:bottom w:val="single" w:sz="4" w:space="0" w:color="auto"/>
            </w:tcBorders>
            <w:shd w:val="clear" w:color="auto" w:fill="90EF11"/>
          </w:tcPr>
          <w:p w14:paraId="72E09319"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8</w:t>
            </w:r>
          </w:p>
        </w:tc>
        <w:tc>
          <w:tcPr>
            <w:tcW w:w="0" w:type="auto"/>
            <w:tcBorders>
              <w:bottom w:val="single" w:sz="4" w:space="0" w:color="auto"/>
            </w:tcBorders>
            <w:shd w:val="clear" w:color="auto" w:fill="90EF11"/>
          </w:tcPr>
          <w:p w14:paraId="2C7813DA"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8</w:t>
            </w:r>
          </w:p>
        </w:tc>
        <w:tc>
          <w:tcPr>
            <w:tcW w:w="0" w:type="auto"/>
            <w:tcBorders>
              <w:bottom w:val="single" w:sz="4" w:space="0" w:color="auto"/>
            </w:tcBorders>
            <w:shd w:val="clear" w:color="auto" w:fill="90EF11"/>
          </w:tcPr>
          <w:p w14:paraId="159E7015"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9</w:t>
            </w:r>
          </w:p>
        </w:tc>
        <w:tc>
          <w:tcPr>
            <w:tcW w:w="0" w:type="auto"/>
            <w:tcBorders>
              <w:bottom w:val="single" w:sz="4" w:space="0" w:color="auto"/>
            </w:tcBorders>
            <w:shd w:val="clear" w:color="auto" w:fill="90EF11"/>
          </w:tcPr>
          <w:p w14:paraId="7A3E9FF4"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9</w:t>
            </w:r>
          </w:p>
        </w:tc>
        <w:tc>
          <w:tcPr>
            <w:tcW w:w="0" w:type="auto"/>
            <w:tcBorders>
              <w:bottom w:val="single" w:sz="4" w:space="0" w:color="auto"/>
            </w:tcBorders>
            <w:shd w:val="clear" w:color="auto" w:fill="90EF11"/>
          </w:tcPr>
          <w:p w14:paraId="4F8B5B09"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10</w:t>
            </w:r>
          </w:p>
        </w:tc>
        <w:tc>
          <w:tcPr>
            <w:tcW w:w="0" w:type="auto"/>
            <w:tcBorders>
              <w:bottom w:val="single" w:sz="4" w:space="0" w:color="auto"/>
            </w:tcBorders>
            <w:shd w:val="clear" w:color="auto" w:fill="00B050"/>
          </w:tcPr>
          <w:p w14:paraId="30304ACD"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11</w:t>
            </w:r>
          </w:p>
        </w:tc>
        <w:tc>
          <w:tcPr>
            <w:tcW w:w="0" w:type="auto"/>
            <w:tcBorders>
              <w:bottom w:val="single" w:sz="4" w:space="0" w:color="auto"/>
            </w:tcBorders>
            <w:shd w:val="clear" w:color="auto" w:fill="00B050"/>
          </w:tcPr>
          <w:p w14:paraId="47B26ED7"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tcBorders>
              <w:bottom w:val="single" w:sz="4" w:space="0" w:color="auto"/>
            </w:tcBorders>
            <w:shd w:val="clear" w:color="auto" w:fill="00B050"/>
          </w:tcPr>
          <w:p w14:paraId="23531C2D"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tcBorders>
              <w:bottom w:val="single" w:sz="4" w:space="0" w:color="auto"/>
            </w:tcBorders>
            <w:shd w:val="clear" w:color="auto" w:fill="00B050"/>
          </w:tcPr>
          <w:p w14:paraId="466CBDAB"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tcBorders>
              <w:bottom w:val="single" w:sz="4" w:space="0" w:color="auto"/>
            </w:tcBorders>
            <w:shd w:val="clear" w:color="auto" w:fill="00B050"/>
          </w:tcPr>
          <w:p w14:paraId="54B5225C"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tcBorders>
              <w:bottom w:val="single" w:sz="4" w:space="0" w:color="auto"/>
            </w:tcBorders>
            <w:shd w:val="clear" w:color="auto" w:fill="00B050"/>
          </w:tcPr>
          <w:p w14:paraId="43F40A13"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tcBorders>
              <w:bottom w:val="single" w:sz="4" w:space="0" w:color="auto"/>
            </w:tcBorders>
            <w:shd w:val="clear" w:color="auto" w:fill="00B050"/>
          </w:tcPr>
          <w:p w14:paraId="04334EE7"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tcBorders>
              <w:bottom w:val="single" w:sz="4" w:space="0" w:color="auto"/>
            </w:tcBorders>
            <w:shd w:val="clear" w:color="auto" w:fill="00B050"/>
          </w:tcPr>
          <w:p w14:paraId="3F6698C8"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12</w:t>
            </w:r>
          </w:p>
        </w:tc>
        <w:tc>
          <w:tcPr>
            <w:tcW w:w="0" w:type="auto"/>
            <w:tcBorders>
              <w:bottom w:val="single" w:sz="4" w:space="0" w:color="auto"/>
            </w:tcBorders>
            <w:shd w:val="clear" w:color="auto" w:fill="00B050"/>
          </w:tcPr>
          <w:p w14:paraId="5E001895"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11</w:t>
            </w:r>
          </w:p>
        </w:tc>
        <w:tc>
          <w:tcPr>
            <w:tcW w:w="0" w:type="auto"/>
            <w:tcBorders>
              <w:bottom w:val="single" w:sz="4" w:space="0" w:color="auto"/>
            </w:tcBorders>
            <w:shd w:val="clear" w:color="auto" w:fill="FFC000"/>
          </w:tcPr>
          <w:p w14:paraId="44BBE37F"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5</w:t>
            </w:r>
          </w:p>
        </w:tc>
        <w:tc>
          <w:tcPr>
            <w:tcW w:w="0" w:type="auto"/>
            <w:tcBorders>
              <w:bottom w:val="single" w:sz="4" w:space="0" w:color="auto"/>
            </w:tcBorders>
            <w:shd w:val="clear" w:color="auto" w:fill="FF0000"/>
          </w:tcPr>
          <w:p w14:paraId="77135108" w14:textId="77777777" w:rsidR="00F07ECE" w:rsidRPr="001437A0" w:rsidRDefault="00F07ECE" w:rsidP="009739E4">
            <w:pPr>
              <w:rPr>
                <w:rFonts w:ascii="Times New Roman" w:hAnsi="Times New Roman" w:cs="Times New Roman"/>
                <w:sz w:val="18"/>
                <w:szCs w:val="18"/>
              </w:rPr>
            </w:pPr>
            <w:r w:rsidRPr="001437A0">
              <w:rPr>
                <w:rFonts w:ascii="Times New Roman" w:hAnsi="Times New Roman" w:cs="Times New Roman"/>
                <w:sz w:val="18"/>
                <w:szCs w:val="18"/>
              </w:rPr>
              <w:t>2</w:t>
            </w:r>
          </w:p>
        </w:tc>
      </w:tr>
    </w:tbl>
    <w:p w14:paraId="0D45D02D" w14:textId="6FDC663C" w:rsidR="00C44C12" w:rsidRPr="001437A0" w:rsidRDefault="00C44C12" w:rsidP="0088548A">
      <w:pPr>
        <w:widowControl w:val="0"/>
        <w:spacing w:after="100"/>
        <w:rPr>
          <w:rFonts w:ascii="Times" w:eastAsia="Times" w:hAnsi="Times" w:cs="Times"/>
          <w:sz w:val="24"/>
          <w:szCs w:val="24"/>
        </w:rPr>
      </w:pPr>
    </w:p>
    <w:p w14:paraId="4A500532" w14:textId="77777777" w:rsidR="00C44C12" w:rsidRPr="001437A0" w:rsidRDefault="00C44C12">
      <w:pPr>
        <w:widowControl w:val="0"/>
        <w:spacing w:after="100"/>
        <w:rPr>
          <w:rFonts w:ascii="Times" w:eastAsia="Times" w:hAnsi="Times" w:cs="Times"/>
          <w:sz w:val="24"/>
          <w:szCs w:val="24"/>
        </w:rPr>
      </w:pPr>
    </w:p>
    <w:p w14:paraId="1CEE200C" w14:textId="77777777" w:rsidR="0088548A" w:rsidRPr="001437A0" w:rsidRDefault="0088548A">
      <w:pPr>
        <w:widowControl w:val="0"/>
        <w:spacing w:after="100"/>
        <w:rPr>
          <w:rFonts w:ascii="Times" w:eastAsia="Times" w:hAnsi="Times" w:cs="Times"/>
          <w:sz w:val="24"/>
          <w:szCs w:val="24"/>
        </w:rPr>
        <w:sectPr w:rsidR="0088548A" w:rsidRPr="001437A0" w:rsidSect="00C61D3C">
          <w:pgSz w:w="15840" w:h="12240" w:orient="landscape"/>
          <w:pgMar w:top="1440" w:right="1440" w:bottom="1440" w:left="1440" w:header="0" w:footer="720" w:gutter="0"/>
          <w:cols w:space="720"/>
          <w:formProt w:val="0"/>
          <w:docGrid w:linePitch="299" w:charSpace="-2049"/>
        </w:sectPr>
      </w:pPr>
    </w:p>
    <w:p w14:paraId="48CF57F2" w14:textId="00BCECFD" w:rsidR="00D83E51" w:rsidRPr="001437A0" w:rsidRDefault="00EC4604" w:rsidP="00D83E51">
      <w:pPr>
        <w:widowControl w:val="0"/>
        <w:spacing w:line="480" w:lineRule="auto"/>
        <w:ind w:firstLine="720"/>
        <w:rPr>
          <w:rFonts w:ascii="Times" w:eastAsia="Times" w:hAnsi="Times" w:cs="Times"/>
          <w:sz w:val="24"/>
          <w:szCs w:val="24"/>
        </w:rPr>
      </w:pPr>
      <w:r w:rsidRPr="001437A0">
        <w:rPr>
          <w:rFonts w:ascii="Times" w:eastAsia="Times" w:hAnsi="Times" w:cs="Times"/>
          <w:sz w:val="24"/>
          <w:szCs w:val="24"/>
        </w:rPr>
        <w:lastRenderedPageBreak/>
        <w:t>We tried 31 different model specifications for each disease in the data set.  The model specification with the lowest AIC estimate was selected. The selection based on the lowest AIC lead to different model parameters being used for each disease. Overall, generalised additive models (GAM) resulted in lower AIC values than generalised linear models. Table III presents the results for the final models selected for each disease. The values in bold font indicate that the estimate was significant at the 0.</w:t>
      </w:r>
      <w:r w:rsidR="008D282C">
        <w:rPr>
          <w:rFonts w:ascii="Times" w:eastAsia="Times" w:hAnsi="Times" w:cs="Times"/>
          <w:sz w:val="24"/>
          <w:szCs w:val="24"/>
        </w:rPr>
        <w:t xml:space="preserve">05 level. Note that </w:t>
      </w:r>
      <w:r w:rsidR="008D282C" w:rsidRPr="008D282C">
        <w:rPr>
          <w:rFonts w:ascii="Times" w:eastAsia="Times" w:hAnsi="Times" w:cs="Times"/>
          <w:sz w:val="24"/>
          <w:szCs w:val="24"/>
          <w:highlight w:val="yellow"/>
        </w:rPr>
        <w:t>much</w:t>
      </w:r>
      <w:r w:rsidRPr="001437A0">
        <w:rPr>
          <w:rFonts w:ascii="Times" w:eastAsia="Times" w:hAnsi="Times" w:cs="Times"/>
          <w:sz w:val="24"/>
          <w:szCs w:val="24"/>
        </w:rPr>
        <w:t xml:space="preserve"> of the deviance is explained by the selected models (explained deviance range: 85%–99%). With the exception of the model for Diphtheria that suggests that data were under-dispersed (dispersion = 0.478), the dispersion statistic of all models was close to one suggesting that the Negative Binomial specification of the model was adequate to account for potential over-dispersion in the data.</w:t>
      </w:r>
    </w:p>
    <w:p w14:paraId="13F231AB" w14:textId="77777777" w:rsidR="00D83E51" w:rsidRPr="001437A0" w:rsidRDefault="00D83E51" w:rsidP="00D83E51">
      <w:pPr>
        <w:widowControl w:val="0"/>
        <w:spacing w:line="480" w:lineRule="auto"/>
        <w:rPr>
          <w:rFonts w:ascii="Times" w:eastAsia="Times" w:hAnsi="Times" w:cs="Times"/>
          <w:sz w:val="24"/>
          <w:szCs w:val="24"/>
        </w:rPr>
      </w:pPr>
    </w:p>
    <w:p w14:paraId="51B52FEA" w14:textId="2F540B01" w:rsidR="00C44C12" w:rsidRPr="001437A0" w:rsidRDefault="00D83E51">
      <w:pPr>
        <w:widowControl w:val="0"/>
        <w:spacing w:line="480" w:lineRule="auto"/>
        <w:rPr>
          <w:rFonts w:ascii="Times" w:eastAsia="Times" w:hAnsi="Times" w:cs="Times"/>
          <w:sz w:val="24"/>
          <w:szCs w:val="24"/>
        </w:rPr>
      </w:pPr>
      <w:r w:rsidRPr="001437A0">
        <w:rPr>
          <w:rFonts w:ascii="Times" w:eastAsia="Times" w:hAnsi="Times" w:cs="Times"/>
          <w:sz w:val="24"/>
          <w:szCs w:val="24"/>
        </w:rPr>
        <w:t>Table III</w:t>
      </w:r>
      <w:r w:rsidR="00EC4604" w:rsidRPr="001437A0">
        <w:rPr>
          <w:rFonts w:ascii="Times" w:eastAsia="Times" w:hAnsi="Times" w:cs="Times"/>
          <w:sz w:val="24"/>
          <w:szCs w:val="24"/>
        </w:rPr>
        <w:t xml:space="preserve">. Comparing the relative quality of generalised additive and generalised linear models. </w:t>
      </w:r>
    </w:p>
    <w:tbl>
      <w:tblPr>
        <w:tblW w:w="9360" w:type="dxa"/>
        <w:tblInd w:w="55" w:type="dxa"/>
        <w:tblBorders>
          <w:top w:val="single" w:sz="2" w:space="0" w:color="000000"/>
          <w:left w:val="single" w:sz="4" w:space="0" w:color="auto"/>
          <w:bottom w:val="single" w:sz="2" w:space="0" w:color="000000"/>
          <w:right w:val="single" w:sz="4" w:space="0" w:color="auto"/>
        </w:tblBorders>
        <w:tblCellMar>
          <w:top w:w="55" w:type="dxa"/>
          <w:left w:w="54" w:type="dxa"/>
          <w:bottom w:w="55" w:type="dxa"/>
          <w:right w:w="55" w:type="dxa"/>
        </w:tblCellMar>
        <w:tblLook w:val="04A0" w:firstRow="1" w:lastRow="0" w:firstColumn="1" w:lastColumn="0" w:noHBand="0" w:noVBand="1"/>
      </w:tblPr>
      <w:tblGrid>
        <w:gridCol w:w="3120"/>
        <w:gridCol w:w="3120"/>
        <w:gridCol w:w="3120"/>
      </w:tblGrid>
      <w:tr w:rsidR="00C44C12" w:rsidRPr="001437A0" w14:paraId="2961F268" w14:textId="77777777" w:rsidTr="00D83E51">
        <w:tc>
          <w:tcPr>
            <w:tcW w:w="3120" w:type="dxa"/>
            <w:tcBorders>
              <w:top w:val="single" w:sz="2" w:space="0" w:color="000000"/>
              <w:left w:val="nil"/>
              <w:bottom w:val="single" w:sz="4" w:space="0" w:color="auto"/>
            </w:tcBorders>
            <w:shd w:val="clear" w:color="auto" w:fill="auto"/>
            <w:tcMar>
              <w:left w:w="54" w:type="dxa"/>
            </w:tcMar>
          </w:tcPr>
          <w:p w14:paraId="2EFC0D35" w14:textId="77777777" w:rsidR="00C44C12" w:rsidRPr="001437A0" w:rsidRDefault="00EC4604">
            <w:pPr>
              <w:pStyle w:val="TableContents"/>
              <w:rPr>
                <w:rFonts w:ascii="Times New Roman" w:hAnsi="Times New Roman" w:cs="Times New Roman"/>
              </w:rPr>
            </w:pPr>
            <w:r w:rsidRPr="001437A0">
              <w:rPr>
                <w:rFonts w:ascii="Times New Roman" w:hAnsi="Times New Roman" w:cs="Times New Roman"/>
              </w:rPr>
              <w:t>Disease</w:t>
            </w:r>
          </w:p>
        </w:tc>
        <w:tc>
          <w:tcPr>
            <w:tcW w:w="3120" w:type="dxa"/>
            <w:tcBorders>
              <w:top w:val="single" w:sz="2" w:space="0" w:color="000000"/>
              <w:bottom w:val="single" w:sz="4" w:space="0" w:color="auto"/>
            </w:tcBorders>
            <w:shd w:val="clear" w:color="auto" w:fill="auto"/>
            <w:tcMar>
              <w:left w:w="54" w:type="dxa"/>
            </w:tcMar>
          </w:tcPr>
          <w:p w14:paraId="169384FF" w14:textId="77777777" w:rsidR="00C44C12" w:rsidRPr="001437A0" w:rsidRDefault="00EC4604">
            <w:pPr>
              <w:pStyle w:val="TableContents"/>
              <w:rPr>
                <w:rFonts w:ascii="Times New Roman" w:hAnsi="Times New Roman" w:cs="Times New Roman"/>
              </w:rPr>
            </w:pPr>
            <w:r w:rsidRPr="001437A0">
              <w:rPr>
                <w:rFonts w:ascii="Times New Roman" w:hAnsi="Times New Roman" w:cs="Times New Roman"/>
              </w:rPr>
              <w:t>GAM AIC</w:t>
            </w:r>
          </w:p>
        </w:tc>
        <w:tc>
          <w:tcPr>
            <w:tcW w:w="3120" w:type="dxa"/>
            <w:tcBorders>
              <w:top w:val="single" w:sz="2" w:space="0" w:color="000000"/>
              <w:bottom w:val="single" w:sz="4" w:space="0" w:color="auto"/>
              <w:right w:val="nil"/>
            </w:tcBorders>
            <w:shd w:val="clear" w:color="auto" w:fill="auto"/>
            <w:tcMar>
              <w:left w:w="54" w:type="dxa"/>
            </w:tcMar>
          </w:tcPr>
          <w:p w14:paraId="3461DCD7" w14:textId="77777777" w:rsidR="00C44C12" w:rsidRPr="001437A0" w:rsidRDefault="00EC4604">
            <w:pPr>
              <w:pStyle w:val="TableContents"/>
              <w:rPr>
                <w:rFonts w:ascii="Times New Roman" w:hAnsi="Times New Roman" w:cs="Times New Roman"/>
              </w:rPr>
            </w:pPr>
            <w:r w:rsidRPr="001437A0">
              <w:rPr>
                <w:rFonts w:ascii="Times New Roman" w:hAnsi="Times New Roman" w:cs="Times New Roman"/>
              </w:rPr>
              <w:t>GLM AIC</w:t>
            </w:r>
          </w:p>
        </w:tc>
      </w:tr>
      <w:tr w:rsidR="00C44C12" w:rsidRPr="001437A0" w14:paraId="40FF7071" w14:textId="77777777" w:rsidTr="00D83E51">
        <w:tc>
          <w:tcPr>
            <w:tcW w:w="3120" w:type="dxa"/>
            <w:tcBorders>
              <w:top w:val="single" w:sz="4" w:space="0" w:color="auto"/>
              <w:left w:val="nil"/>
              <w:bottom w:val="nil"/>
            </w:tcBorders>
            <w:shd w:val="clear" w:color="auto" w:fill="auto"/>
            <w:tcMar>
              <w:left w:w="54" w:type="dxa"/>
            </w:tcMar>
          </w:tcPr>
          <w:p w14:paraId="2D9D5281" w14:textId="77777777" w:rsidR="00C44C12" w:rsidRPr="001437A0" w:rsidRDefault="00EC4604">
            <w:pPr>
              <w:widowControl w:val="0"/>
              <w:spacing w:after="100"/>
              <w:rPr>
                <w:rFonts w:ascii="Times New Roman" w:eastAsia="Times" w:hAnsi="Times New Roman" w:cs="Times New Roman"/>
              </w:rPr>
            </w:pPr>
            <w:r w:rsidRPr="001437A0">
              <w:rPr>
                <w:rFonts w:ascii="Times New Roman" w:eastAsia="Times" w:hAnsi="Times New Roman" w:cs="Times New Roman"/>
              </w:rPr>
              <w:t>Diphtheria</w:t>
            </w:r>
          </w:p>
        </w:tc>
        <w:tc>
          <w:tcPr>
            <w:tcW w:w="3120" w:type="dxa"/>
            <w:tcBorders>
              <w:top w:val="single" w:sz="4" w:space="0" w:color="auto"/>
            </w:tcBorders>
            <w:shd w:val="clear" w:color="auto" w:fill="auto"/>
            <w:tcMar>
              <w:left w:w="54" w:type="dxa"/>
            </w:tcMar>
          </w:tcPr>
          <w:p w14:paraId="0772E6B9" w14:textId="77777777" w:rsidR="00C44C12" w:rsidRPr="001437A0" w:rsidRDefault="00EC4604">
            <w:pPr>
              <w:pStyle w:val="TableContents"/>
              <w:rPr>
                <w:rFonts w:ascii="Times New Roman" w:hAnsi="Times New Roman" w:cs="Times New Roman"/>
              </w:rPr>
            </w:pPr>
            <w:r w:rsidRPr="001437A0">
              <w:rPr>
                <w:rFonts w:ascii="Times New Roman" w:hAnsi="Times New Roman" w:cs="Times New Roman"/>
              </w:rPr>
              <w:t>495.5</w:t>
            </w:r>
          </w:p>
        </w:tc>
        <w:tc>
          <w:tcPr>
            <w:tcW w:w="3120" w:type="dxa"/>
            <w:tcBorders>
              <w:top w:val="single" w:sz="4" w:space="0" w:color="auto"/>
              <w:bottom w:val="nil"/>
              <w:right w:val="nil"/>
            </w:tcBorders>
            <w:shd w:val="clear" w:color="auto" w:fill="auto"/>
            <w:tcMar>
              <w:left w:w="54" w:type="dxa"/>
            </w:tcMar>
          </w:tcPr>
          <w:p w14:paraId="5E0A0219" w14:textId="77777777" w:rsidR="00C44C12" w:rsidRPr="001437A0" w:rsidRDefault="00EC4604">
            <w:pPr>
              <w:pStyle w:val="TableContents"/>
              <w:rPr>
                <w:rFonts w:ascii="Times New Roman" w:hAnsi="Times New Roman" w:cs="Times New Roman"/>
              </w:rPr>
            </w:pPr>
            <w:r w:rsidRPr="001437A0">
              <w:rPr>
                <w:rFonts w:ascii="Times New Roman" w:hAnsi="Times New Roman" w:cs="Times New Roman"/>
              </w:rPr>
              <w:t>494.9</w:t>
            </w:r>
          </w:p>
        </w:tc>
      </w:tr>
      <w:tr w:rsidR="00C44C12" w:rsidRPr="001437A0" w14:paraId="122F6CC2" w14:textId="77777777" w:rsidTr="00D83E51">
        <w:tc>
          <w:tcPr>
            <w:tcW w:w="3120" w:type="dxa"/>
            <w:tcBorders>
              <w:top w:val="nil"/>
              <w:left w:val="nil"/>
              <w:bottom w:val="nil"/>
            </w:tcBorders>
            <w:shd w:val="clear" w:color="auto" w:fill="auto"/>
            <w:tcMar>
              <w:left w:w="54" w:type="dxa"/>
            </w:tcMar>
          </w:tcPr>
          <w:p w14:paraId="22898674" w14:textId="77777777" w:rsidR="00C44C12" w:rsidRPr="001437A0" w:rsidRDefault="00EC4604">
            <w:pPr>
              <w:widowControl w:val="0"/>
              <w:spacing w:after="100"/>
              <w:rPr>
                <w:rFonts w:ascii="Times New Roman" w:eastAsia="Times" w:hAnsi="Times New Roman" w:cs="Times New Roman"/>
              </w:rPr>
            </w:pPr>
            <w:r w:rsidRPr="001437A0">
              <w:rPr>
                <w:rFonts w:ascii="Times New Roman" w:eastAsia="Times" w:hAnsi="Times New Roman" w:cs="Times New Roman"/>
              </w:rPr>
              <w:t>Gonorrhoea</w:t>
            </w:r>
          </w:p>
        </w:tc>
        <w:tc>
          <w:tcPr>
            <w:tcW w:w="3120" w:type="dxa"/>
            <w:shd w:val="clear" w:color="auto" w:fill="auto"/>
            <w:tcMar>
              <w:left w:w="54" w:type="dxa"/>
            </w:tcMar>
          </w:tcPr>
          <w:p w14:paraId="10F7DD18" w14:textId="77777777" w:rsidR="00C44C12" w:rsidRPr="001437A0" w:rsidRDefault="00EC4604">
            <w:pPr>
              <w:pStyle w:val="TableContents"/>
              <w:rPr>
                <w:rFonts w:ascii="Times New Roman" w:hAnsi="Times New Roman" w:cs="Times New Roman"/>
              </w:rPr>
            </w:pPr>
            <w:r w:rsidRPr="001437A0">
              <w:rPr>
                <w:rFonts w:ascii="Times New Roman" w:hAnsi="Times New Roman" w:cs="Times New Roman"/>
              </w:rPr>
              <w:t>3233.0</w:t>
            </w:r>
          </w:p>
        </w:tc>
        <w:tc>
          <w:tcPr>
            <w:tcW w:w="3120" w:type="dxa"/>
            <w:tcBorders>
              <w:top w:val="nil"/>
              <w:bottom w:val="nil"/>
              <w:right w:val="nil"/>
            </w:tcBorders>
            <w:shd w:val="clear" w:color="auto" w:fill="auto"/>
            <w:tcMar>
              <w:left w:w="54" w:type="dxa"/>
            </w:tcMar>
          </w:tcPr>
          <w:p w14:paraId="0FE9AA1A" w14:textId="77777777" w:rsidR="00C44C12" w:rsidRPr="001437A0" w:rsidRDefault="00EC4604">
            <w:pPr>
              <w:pStyle w:val="TableContents"/>
              <w:rPr>
                <w:rFonts w:ascii="Times New Roman" w:hAnsi="Times New Roman" w:cs="Times New Roman"/>
              </w:rPr>
            </w:pPr>
            <w:r w:rsidRPr="001437A0">
              <w:rPr>
                <w:rFonts w:ascii="Times New Roman" w:hAnsi="Times New Roman" w:cs="Times New Roman"/>
              </w:rPr>
              <w:t>3262.8</w:t>
            </w:r>
          </w:p>
        </w:tc>
      </w:tr>
      <w:tr w:rsidR="00C44C12" w:rsidRPr="001437A0" w14:paraId="239AB731" w14:textId="77777777" w:rsidTr="00D83E51">
        <w:tc>
          <w:tcPr>
            <w:tcW w:w="3120" w:type="dxa"/>
            <w:tcBorders>
              <w:top w:val="nil"/>
              <w:left w:val="nil"/>
              <w:bottom w:val="nil"/>
            </w:tcBorders>
            <w:shd w:val="clear" w:color="auto" w:fill="auto"/>
            <w:tcMar>
              <w:left w:w="54" w:type="dxa"/>
            </w:tcMar>
          </w:tcPr>
          <w:p w14:paraId="406C02A1" w14:textId="77777777" w:rsidR="00C44C12" w:rsidRPr="001437A0" w:rsidRDefault="00EC4604">
            <w:pPr>
              <w:widowControl w:val="0"/>
              <w:spacing w:after="100"/>
              <w:rPr>
                <w:rFonts w:ascii="Times New Roman" w:eastAsia="Times" w:hAnsi="Times New Roman" w:cs="Times New Roman"/>
              </w:rPr>
            </w:pPr>
            <w:r w:rsidRPr="001437A0">
              <w:rPr>
                <w:rFonts w:ascii="Times New Roman" w:eastAsia="Times" w:hAnsi="Times New Roman" w:cs="Times New Roman"/>
              </w:rPr>
              <w:t>Hepatitis A</w:t>
            </w:r>
          </w:p>
        </w:tc>
        <w:tc>
          <w:tcPr>
            <w:tcW w:w="3120" w:type="dxa"/>
            <w:shd w:val="clear" w:color="auto" w:fill="auto"/>
            <w:tcMar>
              <w:left w:w="54" w:type="dxa"/>
            </w:tcMar>
          </w:tcPr>
          <w:p w14:paraId="0AAD9E27" w14:textId="77777777" w:rsidR="00C44C12" w:rsidRPr="001437A0" w:rsidRDefault="00EC4604">
            <w:pPr>
              <w:pStyle w:val="TableContents"/>
              <w:rPr>
                <w:rFonts w:ascii="Times New Roman" w:hAnsi="Times New Roman" w:cs="Times New Roman"/>
              </w:rPr>
            </w:pPr>
            <w:r w:rsidRPr="001437A0">
              <w:rPr>
                <w:rFonts w:ascii="Times New Roman" w:hAnsi="Times New Roman" w:cs="Times New Roman"/>
              </w:rPr>
              <w:t>3493.9</w:t>
            </w:r>
          </w:p>
        </w:tc>
        <w:tc>
          <w:tcPr>
            <w:tcW w:w="3120" w:type="dxa"/>
            <w:tcBorders>
              <w:top w:val="nil"/>
              <w:bottom w:val="nil"/>
              <w:right w:val="nil"/>
            </w:tcBorders>
            <w:shd w:val="clear" w:color="auto" w:fill="auto"/>
            <w:tcMar>
              <w:left w:w="54" w:type="dxa"/>
            </w:tcMar>
          </w:tcPr>
          <w:p w14:paraId="4198F278" w14:textId="77777777" w:rsidR="00C44C12" w:rsidRPr="001437A0" w:rsidRDefault="00EC4604">
            <w:pPr>
              <w:pStyle w:val="TableContents"/>
              <w:rPr>
                <w:rFonts w:ascii="Times New Roman" w:hAnsi="Times New Roman" w:cs="Times New Roman"/>
              </w:rPr>
            </w:pPr>
            <w:r w:rsidRPr="001437A0">
              <w:rPr>
                <w:rFonts w:ascii="Times New Roman" w:hAnsi="Times New Roman" w:cs="Times New Roman"/>
              </w:rPr>
              <w:t>3495.4</w:t>
            </w:r>
          </w:p>
        </w:tc>
      </w:tr>
      <w:tr w:rsidR="00C44C12" w:rsidRPr="001437A0" w14:paraId="28F3C23C" w14:textId="77777777" w:rsidTr="00D83E51">
        <w:tc>
          <w:tcPr>
            <w:tcW w:w="3120" w:type="dxa"/>
            <w:tcBorders>
              <w:top w:val="nil"/>
              <w:left w:val="nil"/>
              <w:bottom w:val="nil"/>
            </w:tcBorders>
            <w:shd w:val="clear" w:color="auto" w:fill="auto"/>
            <w:tcMar>
              <w:left w:w="54" w:type="dxa"/>
            </w:tcMar>
          </w:tcPr>
          <w:p w14:paraId="0172A53A" w14:textId="77777777" w:rsidR="00C44C12" w:rsidRPr="001437A0" w:rsidRDefault="00EC4604">
            <w:pPr>
              <w:widowControl w:val="0"/>
              <w:spacing w:after="100"/>
              <w:rPr>
                <w:rFonts w:ascii="Times New Roman" w:eastAsia="Times" w:hAnsi="Times New Roman" w:cs="Times New Roman"/>
              </w:rPr>
            </w:pPr>
            <w:r w:rsidRPr="001437A0">
              <w:rPr>
                <w:rFonts w:ascii="Times New Roman" w:eastAsia="Times" w:hAnsi="Times New Roman" w:cs="Times New Roman"/>
              </w:rPr>
              <w:t>Hepatitis B</w:t>
            </w:r>
          </w:p>
        </w:tc>
        <w:tc>
          <w:tcPr>
            <w:tcW w:w="3120" w:type="dxa"/>
            <w:shd w:val="clear" w:color="auto" w:fill="auto"/>
            <w:tcMar>
              <w:left w:w="54" w:type="dxa"/>
            </w:tcMar>
          </w:tcPr>
          <w:p w14:paraId="26394E0E" w14:textId="77777777" w:rsidR="00C44C12" w:rsidRPr="001437A0" w:rsidRDefault="00EC4604">
            <w:pPr>
              <w:pStyle w:val="TableContents"/>
              <w:rPr>
                <w:rFonts w:ascii="Times New Roman" w:hAnsi="Times New Roman" w:cs="Times New Roman"/>
              </w:rPr>
            </w:pPr>
            <w:r w:rsidRPr="001437A0">
              <w:rPr>
                <w:rFonts w:ascii="Times New Roman" w:hAnsi="Times New Roman" w:cs="Times New Roman"/>
              </w:rPr>
              <w:t>2295.6</w:t>
            </w:r>
          </w:p>
        </w:tc>
        <w:tc>
          <w:tcPr>
            <w:tcW w:w="3120" w:type="dxa"/>
            <w:tcBorders>
              <w:top w:val="nil"/>
              <w:bottom w:val="nil"/>
              <w:right w:val="nil"/>
            </w:tcBorders>
            <w:shd w:val="clear" w:color="auto" w:fill="auto"/>
            <w:tcMar>
              <w:left w:w="54" w:type="dxa"/>
            </w:tcMar>
          </w:tcPr>
          <w:p w14:paraId="7F743A76" w14:textId="77777777" w:rsidR="00C44C12" w:rsidRPr="001437A0" w:rsidRDefault="00EC4604">
            <w:pPr>
              <w:pStyle w:val="TableContents"/>
              <w:rPr>
                <w:rFonts w:ascii="Times New Roman" w:hAnsi="Times New Roman" w:cs="Times New Roman"/>
              </w:rPr>
            </w:pPr>
            <w:r w:rsidRPr="001437A0">
              <w:rPr>
                <w:rFonts w:ascii="Times New Roman" w:hAnsi="Times New Roman" w:cs="Times New Roman"/>
              </w:rPr>
              <w:t>2294.7</w:t>
            </w:r>
          </w:p>
        </w:tc>
      </w:tr>
      <w:tr w:rsidR="00C44C12" w:rsidRPr="001437A0" w14:paraId="28F2AEEB" w14:textId="77777777" w:rsidTr="00D83E51">
        <w:tc>
          <w:tcPr>
            <w:tcW w:w="3120" w:type="dxa"/>
            <w:tcBorders>
              <w:top w:val="nil"/>
              <w:left w:val="nil"/>
              <w:bottom w:val="nil"/>
            </w:tcBorders>
            <w:shd w:val="clear" w:color="auto" w:fill="auto"/>
            <w:tcMar>
              <w:left w:w="54" w:type="dxa"/>
            </w:tcMar>
          </w:tcPr>
          <w:p w14:paraId="2A6F2F52" w14:textId="77777777" w:rsidR="00C44C12" w:rsidRPr="001437A0" w:rsidRDefault="00EC4604">
            <w:pPr>
              <w:widowControl w:val="0"/>
              <w:spacing w:after="100"/>
              <w:rPr>
                <w:rFonts w:ascii="Times New Roman" w:eastAsia="Times" w:hAnsi="Times New Roman" w:cs="Times New Roman"/>
              </w:rPr>
            </w:pPr>
            <w:r w:rsidRPr="001437A0">
              <w:rPr>
                <w:rFonts w:ascii="Times New Roman" w:eastAsia="Times" w:hAnsi="Times New Roman" w:cs="Times New Roman"/>
              </w:rPr>
              <w:t>Measles</w:t>
            </w:r>
          </w:p>
        </w:tc>
        <w:tc>
          <w:tcPr>
            <w:tcW w:w="3120" w:type="dxa"/>
            <w:shd w:val="clear" w:color="auto" w:fill="auto"/>
            <w:tcMar>
              <w:left w:w="54" w:type="dxa"/>
            </w:tcMar>
          </w:tcPr>
          <w:p w14:paraId="0677271F" w14:textId="77777777" w:rsidR="00C44C12" w:rsidRPr="001437A0" w:rsidRDefault="00EC4604">
            <w:pPr>
              <w:pStyle w:val="TableContents"/>
              <w:rPr>
                <w:rFonts w:ascii="Times New Roman" w:hAnsi="Times New Roman" w:cs="Times New Roman"/>
              </w:rPr>
            </w:pPr>
            <w:r w:rsidRPr="001437A0">
              <w:rPr>
                <w:rFonts w:ascii="Times New Roman" w:hAnsi="Times New Roman" w:cs="Times New Roman"/>
              </w:rPr>
              <w:t>2980.1</w:t>
            </w:r>
          </w:p>
        </w:tc>
        <w:tc>
          <w:tcPr>
            <w:tcW w:w="3120" w:type="dxa"/>
            <w:tcBorders>
              <w:top w:val="nil"/>
              <w:bottom w:val="nil"/>
              <w:right w:val="nil"/>
            </w:tcBorders>
            <w:shd w:val="clear" w:color="auto" w:fill="auto"/>
            <w:tcMar>
              <w:left w:w="54" w:type="dxa"/>
            </w:tcMar>
          </w:tcPr>
          <w:p w14:paraId="24248AEF" w14:textId="77777777" w:rsidR="00C44C12" w:rsidRPr="001437A0" w:rsidRDefault="00EC4604">
            <w:pPr>
              <w:pStyle w:val="TableContents"/>
              <w:rPr>
                <w:rFonts w:ascii="Times New Roman" w:hAnsi="Times New Roman" w:cs="Times New Roman"/>
              </w:rPr>
            </w:pPr>
            <w:r w:rsidRPr="001437A0">
              <w:rPr>
                <w:rFonts w:ascii="Times New Roman" w:hAnsi="Times New Roman" w:cs="Times New Roman"/>
              </w:rPr>
              <w:t>2979.1</w:t>
            </w:r>
          </w:p>
        </w:tc>
      </w:tr>
      <w:tr w:rsidR="00C44C12" w:rsidRPr="001437A0" w14:paraId="51B7D975" w14:textId="77777777" w:rsidTr="00D83E51">
        <w:tc>
          <w:tcPr>
            <w:tcW w:w="3120" w:type="dxa"/>
            <w:tcBorders>
              <w:top w:val="nil"/>
              <w:left w:val="nil"/>
              <w:bottom w:val="nil"/>
            </w:tcBorders>
            <w:shd w:val="clear" w:color="auto" w:fill="auto"/>
            <w:tcMar>
              <w:left w:w="54" w:type="dxa"/>
            </w:tcMar>
          </w:tcPr>
          <w:p w14:paraId="012D3AC7" w14:textId="77777777" w:rsidR="00C44C12" w:rsidRPr="001437A0" w:rsidRDefault="00EC4604">
            <w:pPr>
              <w:widowControl w:val="0"/>
              <w:spacing w:after="100"/>
              <w:rPr>
                <w:rFonts w:ascii="Times New Roman" w:eastAsia="Times" w:hAnsi="Times New Roman" w:cs="Times New Roman"/>
              </w:rPr>
            </w:pPr>
            <w:r w:rsidRPr="001437A0">
              <w:rPr>
                <w:rFonts w:ascii="Times New Roman" w:eastAsia="Times" w:hAnsi="Times New Roman" w:cs="Times New Roman"/>
              </w:rPr>
              <w:t>Meningococcal</w:t>
            </w:r>
          </w:p>
        </w:tc>
        <w:tc>
          <w:tcPr>
            <w:tcW w:w="3120" w:type="dxa"/>
            <w:shd w:val="clear" w:color="auto" w:fill="auto"/>
            <w:tcMar>
              <w:left w:w="54" w:type="dxa"/>
            </w:tcMar>
          </w:tcPr>
          <w:p w14:paraId="3F3489C2" w14:textId="77777777" w:rsidR="00C44C12" w:rsidRPr="001437A0" w:rsidRDefault="00EC4604">
            <w:pPr>
              <w:pStyle w:val="TableContents"/>
              <w:rPr>
                <w:rFonts w:ascii="Times New Roman" w:hAnsi="Times New Roman" w:cs="Times New Roman"/>
              </w:rPr>
            </w:pPr>
            <w:r w:rsidRPr="001437A0">
              <w:rPr>
                <w:rFonts w:ascii="Times New Roman" w:hAnsi="Times New Roman" w:cs="Times New Roman"/>
              </w:rPr>
              <w:t>2316.0</w:t>
            </w:r>
          </w:p>
        </w:tc>
        <w:tc>
          <w:tcPr>
            <w:tcW w:w="3120" w:type="dxa"/>
            <w:tcBorders>
              <w:top w:val="nil"/>
              <w:bottom w:val="nil"/>
              <w:right w:val="nil"/>
            </w:tcBorders>
            <w:shd w:val="clear" w:color="auto" w:fill="auto"/>
            <w:tcMar>
              <w:left w:w="54" w:type="dxa"/>
            </w:tcMar>
          </w:tcPr>
          <w:p w14:paraId="5D95AA6C" w14:textId="77777777" w:rsidR="00C44C12" w:rsidRPr="001437A0" w:rsidRDefault="00EC4604">
            <w:pPr>
              <w:pStyle w:val="TableContents"/>
              <w:rPr>
                <w:rFonts w:ascii="Times New Roman" w:hAnsi="Times New Roman" w:cs="Times New Roman"/>
              </w:rPr>
            </w:pPr>
            <w:r w:rsidRPr="001437A0">
              <w:rPr>
                <w:rFonts w:ascii="Times New Roman" w:hAnsi="Times New Roman" w:cs="Times New Roman"/>
              </w:rPr>
              <w:t>2348.7</w:t>
            </w:r>
          </w:p>
        </w:tc>
      </w:tr>
      <w:tr w:rsidR="00C44C12" w:rsidRPr="001437A0" w14:paraId="7697450E" w14:textId="77777777" w:rsidTr="00D83E51">
        <w:tc>
          <w:tcPr>
            <w:tcW w:w="3120" w:type="dxa"/>
            <w:tcBorders>
              <w:top w:val="nil"/>
              <w:left w:val="nil"/>
              <w:bottom w:val="nil"/>
            </w:tcBorders>
            <w:shd w:val="clear" w:color="auto" w:fill="auto"/>
            <w:tcMar>
              <w:left w:w="54" w:type="dxa"/>
            </w:tcMar>
          </w:tcPr>
          <w:p w14:paraId="151E50BF" w14:textId="77777777" w:rsidR="00C44C12" w:rsidRPr="001437A0" w:rsidRDefault="00EC4604">
            <w:pPr>
              <w:widowControl w:val="0"/>
              <w:spacing w:after="100"/>
              <w:rPr>
                <w:rFonts w:ascii="Times New Roman" w:eastAsia="Times" w:hAnsi="Times New Roman" w:cs="Times New Roman"/>
              </w:rPr>
            </w:pPr>
            <w:r w:rsidRPr="001437A0">
              <w:rPr>
                <w:rFonts w:ascii="Times New Roman" w:eastAsia="Times" w:hAnsi="Times New Roman" w:cs="Times New Roman"/>
              </w:rPr>
              <w:t>Pertussis</w:t>
            </w:r>
          </w:p>
        </w:tc>
        <w:tc>
          <w:tcPr>
            <w:tcW w:w="3120" w:type="dxa"/>
            <w:shd w:val="clear" w:color="auto" w:fill="auto"/>
            <w:tcMar>
              <w:left w:w="54" w:type="dxa"/>
            </w:tcMar>
          </w:tcPr>
          <w:p w14:paraId="470C70CD" w14:textId="77777777" w:rsidR="00C44C12" w:rsidRPr="001437A0" w:rsidRDefault="00EC4604">
            <w:pPr>
              <w:pStyle w:val="TableContents"/>
              <w:rPr>
                <w:rFonts w:ascii="Times New Roman" w:hAnsi="Times New Roman" w:cs="Times New Roman"/>
              </w:rPr>
            </w:pPr>
            <w:r w:rsidRPr="001437A0">
              <w:rPr>
                <w:rFonts w:ascii="Times New Roman" w:hAnsi="Times New Roman" w:cs="Times New Roman"/>
              </w:rPr>
              <w:t>2823.4</w:t>
            </w:r>
          </w:p>
        </w:tc>
        <w:tc>
          <w:tcPr>
            <w:tcW w:w="3120" w:type="dxa"/>
            <w:tcBorders>
              <w:top w:val="nil"/>
              <w:bottom w:val="nil"/>
              <w:right w:val="nil"/>
            </w:tcBorders>
            <w:shd w:val="clear" w:color="auto" w:fill="auto"/>
            <w:tcMar>
              <w:left w:w="54" w:type="dxa"/>
            </w:tcMar>
          </w:tcPr>
          <w:p w14:paraId="435031E7" w14:textId="77777777" w:rsidR="00C44C12" w:rsidRPr="001437A0" w:rsidRDefault="00EC4604">
            <w:pPr>
              <w:pStyle w:val="TableContents"/>
              <w:rPr>
                <w:rFonts w:ascii="Times New Roman" w:hAnsi="Times New Roman" w:cs="Times New Roman"/>
              </w:rPr>
            </w:pPr>
            <w:r w:rsidRPr="001437A0">
              <w:rPr>
                <w:rFonts w:ascii="Times New Roman" w:hAnsi="Times New Roman" w:cs="Times New Roman"/>
              </w:rPr>
              <w:t>2827.5</w:t>
            </w:r>
          </w:p>
        </w:tc>
      </w:tr>
      <w:tr w:rsidR="00C44C12" w:rsidRPr="001437A0" w14:paraId="6ECDB07C" w14:textId="77777777" w:rsidTr="00D83E51">
        <w:tc>
          <w:tcPr>
            <w:tcW w:w="3120" w:type="dxa"/>
            <w:tcBorders>
              <w:top w:val="nil"/>
              <w:left w:val="nil"/>
              <w:bottom w:val="nil"/>
            </w:tcBorders>
            <w:shd w:val="clear" w:color="auto" w:fill="auto"/>
            <w:tcMar>
              <w:left w:w="54" w:type="dxa"/>
            </w:tcMar>
          </w:tcPr>
          <w:p w14:paraId="244117A2" w14:textId="77777777" w:rsidR="00C44C12" w:rsidRPr="001437A0" w:rsidRDefault="00EC4604">
            <w:pPr>
              <w:widowControl w:val="0"/>
              <w:spacing w:after="100"/>
              <w:rPr>
                <w:rFonts w:ascii="Times New Roman" w:eastAsia="Times" w:hAnsi="Times New Roman" w:cs="Times New Roman"/>
              </w:rPr>
            </w:pPr>
            <w:r w:rsidRPr="001437A0">
              <w:rPr>
                <w:rFonts w:ascii="Times New Roman" w:eastAsia="Times" w:hAnsi="Times New Roman" w:cs="Times New Roman"/>
              </w:rPr>
              <w:t>Salmonella</w:t>
            </w:r>
          </w:p>
        </w:tc>
        <w:tc>
          <w:tcPr>
            <w:tcW w:w="3120" w:type="dxa"/>
            <w:shd w:val="clear" w:color="auto" w:fill="auto"/>
            <w:tcMar>
              <w:left w:w="54" w:type="dxa"/>
            </w:tcMar>
          </w:tcPr>
          <w:p w14:paraId="70346AE7" w14:textId="77777777" w:rsidR="00C44C12" w:rsidRPr="001437A0" w:rsidRDefault="00EC4604">
            <w:pPr>
              <w:pStyle w:val="TableContents"/>
              <w:rPr>
                <w:rFonts w:ascii="Times New Roman" w:hAnsi="Times New Roman" w:cs="Times New Roman"/>
              </w:rPr>
            </w:pPr>
            <w:r w:rsidRPr="001437A0">
              <w:rPr>
                <w:rFonts w:ascii="Times New Roman" w:hAnsi="Times New Roman" w:cs="Times New Roman"/>
              </w:rPr>
              <w:t>2670.0</w:t>
            </w:r>
          </w:p>
        </w:tc>
        <w:tc>
          <w:tcPr>
            <w:tcW w:w="3120" w:type="dxa"/>
            <w:tcBorders>
              <w:top w:val="nil"/>
              <w:bottom w:val="nil"/>
              <w:right w:val="nil"/>
            </w:tcBorders>
            <w:shd w:val="clear" w:color="auto" w:fill="auto"/>
            <w:tcMar>
              <w:left w:w="54" w:type="dxa"/>
            </w:tcMar>
          </w:tcPr>
          <w:p w14:paraId="25F623F2" w14:textId="77777777" w:rsidR="00C44C12" w:rsidRPr="001437A0" w:rsidRDefault="00EC4604">
            <w:pPr>
              <w:pStyle w:val="TableContents"/>
              <w:rPr>
                <w:rFonts w:ascii="Times New Roman" w:hAnsi="Times New Roman" w:cs="Times New Roman"/>
              </w:rPr>
            </w:pPr>
            <w:r w:rsidRPr="001437A0">
              <w:rPr>
                <w:rFonts w:ascii="Times New Roman" w:hAnsi="Times New Roman" w:cs="Times New Roman"/>
              </w:rPr>
              <w:t>2695.2</w:t>
            </w:r>
          </w:p>
        </w:tc>
      </w:tr>
      <w:tr w:rsidR="00C44C12" w:rsidRPr="001437A0" w14:paraId="4C0E4C74" w14:textId="77777777" w:rsidTr="00D83E51">
        <w:tc>
          <w:tcPr>
            <w:tcW w:w="3120" w:type="dxa"/>
            <w:tcBorders>
              <w:top w:val="nil"/>
              <w:left w:val="nil"/>
              <w:bottom w:val="single" w:sz="2" w:space="0" w:color="000000"/>
            </w:tcBorders>
            <w:shd w:val="clear" w:color="auto" w:fill="auto"/>
            <w:tcMar>
              <w:left w:w="54" w:type="dxa"/>
            </w:tcMar>
          </w:tcPr>
          <w:p w14:paraId="63F88061" w14:textId="77777777" w:rsidR="00C44C12" w:rsidRPr="001437A0" w:rsidRDefault="00EC4604">
            <w:pPr>
              <w:widowControl w:val="0"/>
              <w:spacing w:after="100"/>
              <w:rPr>
                <w:rFonts w:ascii="Times New Roman" w:eastAsia="Times" w:hAnsi="Times New Roman" w:cs="Times New Roman"/>
              </w:rPr>
            </w:pPr>
            <w:r w:rsidRPr="001437A0">
              <w:rPr>
                <w:rFonts w:ascii="Times New Roman" w:eastAsia="Times" w:hAnsi="Times New Roman" w:cs="Times New Roman"/>
              </w:rPr>
              <w:t>Syphilis</w:t>
            </w:r>
          </w:p>
        </w:tc>
        <w:tc>
          <w:tcPr>
            <w:tcW w:w="3120" w:type="dxa"/>
            <w:shd w:val="clear" w:color="auto" w:fill="auto"/>
            <w:tcMar>
              <w:left w:w="54" w:type="dxa"/>
            </w:tcMar>
          </w:tcPr>
          <w:p w14:paraId="4F61E27A" w14:textId="77777777" w:rsidR="00C44C12" w:rsidRPr="001437A0" w:rsidRDefault="00EC4604">
            <w:pPr>
              <w:pStyle w:val="TableContents"/>
              <w:rPr>
                <w:rFonts w:ascii="Times New Roman" w:hAnsi="Times New Roman" w:cs="Times New Roman"/>
              </w:rPr>
            </w:pPr>
            <w:r w:rsidRPr="001437A0">
              <w:rPr>
                <w:rFonts w:ascii="Times New Roman" w:hAnsi="Times New Roman" w:cs="Times New Roman"/>
              </w:rPr>
              <w:t>2855.1</w:t>
            </w:r>
          </w:p>
        </w:tc>
        <w:tc>
          <w:tcPr>
            <w:tcW w:w="3120" w:type="dxa"/>
            <w:tcBorders>
              <w:top w:val="nil"/>
              <w:bottom w:val="single" w:sz="2" w:space="0" w:color="000000"/>
              <w:right w:val="nil"/>
            </w:tcBorders>
            <w:shd w:val="clear" w:color="auto" w:fill="auto"/>
            <w:tcMar>
              <w:left w:w="54" w:type="dxa"/>
            </w:tcMar>
          </w:tcPr>
          <w:p w14:paraId="793A48F8" w14:textId="77777777" w:rsidR="00C44C12" w:rsidRPr="001437A0" w:rsidRDefault="00EC4604">
            <w:pPr>
              <w:pStyle w:val="TableContents"/>
              <w:rPr>
                <w:rFonts w:ascii="Times New Roman" w:hAnsi="Times New Roman" w:cs="Times New Roman"/>
              </w:rPr>
            </w:pPr>
            <w:r w:rsidRPr="001437A0">
              <w:rPr>
                <w:rFonts w:ascii="Times New Roman" w:hAnsi="Times New Roman" w:cs="Times New Roman"/>
              </w:rPr>
              <w:t>2879.3</w:t>
            </w:r>
          </w:p>
        </w:tc>
      </w:tr>
    </w:tbl>
    <w:p w14:paraId="5B97C971" w14:textId="77777777" w:rsidR="00C44C12" w:rsidRPr="001437A0" w:rsidRDefault="00C44C12">
      <w:pPr>
        <w:widowControl w:val="0"/>
        <w:spacing w:line="480" w:lineRule="auto"/>
      </w:pPr>
    </w:p>
    <w:p w14:paraId="6917E2F1" w14:textId="77777777" w:rsidR="00C44C12" w:rsidRPr="001437A0" w:rsidRDefault="00C44C12">
      <w:pPr>
        <w:widowControl w:val="0"/>
        <w:spacing w:line="480" w:lineRule="auto"/>
      </w:pPr>
    </w:p>
    <w:p w14:paraId="17029F80" w14:textId="2257440F" w:rsidR="008A54A9" w:rsidRPr="001437A0" w:rsidRDefault="00EC4604" w:rsidP="008A54A9">
      <w:pPr>
        <w:widowControl w:val="0"/>
        <w:spacing w:line="480" w:lineRule="auto"/>
        <w:ind w:firstLine="720"/>
        <w:rPr>
          <w:rFonts w:ascii="Times" w:eastAsia="Times" w:hAnsi="Times" w:cs="Times"/>
          <w:sz w:val="24"/>
          <w:szCs w:val="24"/>
        </w:rPr>
      </w:pPr>
      <w:r w:rsidRPr="001437A0">
        <w:rPr>
          <w:rFonts w:ascii="Times" w:eastAsia="Times" w:hAnsi="Times" w:cs="Times"/>
          <w:sz w:val="24"/>
          <w:szCs w:val="24"/>
        </w:rPr>
        <w:t xml:space="preserve">The Boolean variable used here to specify the 2008 </w:t>
      </w:r>
      <w:r w:rsidR="006717D9" w:rsidRPr="001437A0">
        <w:rPr>
          <w:rFonts w:ascii="Times" w:eastAsia="Times" w:hAnsi="Times" w:cs="Times"/>
          <w:sz w:val="24"/>
          <w:szCs w:val="24"/>
        </w:rPr>
        <w:t xml:space="preserve">financial crisis </w:t>
      </w:r>
      <w:r w:rsidRPr="001437A0">
        <w:rPr>
          <w:rFonts w:ascii="Times" w:eastAsia="Times" w:hAnsi="Times" w:cs="Times"/>
          <w:sz w:val="24"/>
          <w:szCs w:val="24"/>
        </w:rPr>
        <w:t xml:space="preserve">had p-values &gt; 0.05 </w:t>
      </w:r>
      <w:r w:rsidRPr="001437A0">
        <w:rPr>
          <w:rFonts w:ascii="Times" w:eastAsia="Times" w:hAnsi="Times" w:cs="Times"/>
          <w:sz w:val="24"/>
          <w:szCs w:val="24"/>
        </w:rPr>
        <w:lastRenderedPageBreak/>
        <w:t xml:space="preserve">for all diseases after accounting for the effects of autocorrelation, long-term trends, and the demographic and macroeconomic predictors in the model. Such observation suggests that the </w:t>
      </w:r>
      <w:r w:rsidR="006717D9" w:rsidRPr="001437A0">
        <w:rPr>
          <w:rFonts w:ascii="Times" w:eastAsia="Times" w:hAnsi="Times" w:cs="Times"/>
          <w:sz w:val="24"/>
          <w:szCs w:val="24"/>
        </w:rPr>
        <w:t xml:space="preserve">post </w:t>
      </w:r>
      <w:r w:rsidRPr="001437A0">
        <w:rPr>
          <w:rFonts w:ascii="Times" w:eastAsia="Times" w:hAnsi="Times" w:cs="Times"/>
          <w:sz w:val="24"/>
          <w:szCs w:val="24"/>
        </w:rPr>
        <w:t xml:space="preserve">2008 </w:t>
      </w:r>
      <w:r w:rsidR="006717D9" w:rsidRPr="001437A0">
        <w:rPr>
          <w:rFonts w:ascii="Times" w:eastAsia="Times" w:hAnsi="Times" w:cs="Times"/>
          <w:sz w:val="24"/>
          <w:szCs w:val="24"/>
        </w:rPr>
        <w:t xml:space="preserve">downturn </w:t>
      </w:r>
      <w:r w:rsidRPr="001437A0">
        <w:rPr>
          <w:rFonts w:ascii="Times" w:eastAsia="Times" w:hAnsi="Times" w:cs="Times"/>
          <w:sz w:val="24"/>
          <w:szCs w:val="24"/>
        </w:rPr>
        <w:t xml:space="preserve">did not play an important role on the occurrence of the diseases under scope. </w:t>
      </w:r>
      <w:r w:rsidR="00753298" w:rsidRPr="001437A0">
        <w:rPr>
          <w:rFonts w:ascii="Times" w:eastAsia="Times" w:hAnsi="Times" w:cs="Times"/>
          <w:sz w:val="24"/>
          <w:szCs w:val="24"/>
        </w:rPr>
        <w:t xml:space="preserve"> There is surveillance data sparsity after 2008 (see Table </w:t>
      </w:r>
      <w:r w:rsidR="00AD6CA0">
        <w:rPr>
          <w:rFonts w:ascii="Times" w:eastAsia="Times" w:hAnsi="Times" w:cs="Times"/>
          <w:sz w:val="24"/>
          <w:szCs w:val="24"/>
        </w:rPr>
        <w:t>II</w:t>
      </w:r>
      <w:r w:rsidR="00753298" w:rsidRPr="001437A0">
        <w:rPr>
          <w:rFonts w:ascii="Times" w:eastAsia="Times" w:hAnsi="Times" w:cs="Times"/>
          <w:sz w:val="24"/>
          <w:szCs w:val="24"/>
        </w:rPr>
        <w:t>) that may seem to affect those findings, but s</w:t>
      </w:r>
      <w:r w:rsidRPr="001437A0">
        <w:rPr>
          <w:rFonts w:ascii="Times" w:eastAsia="Times" w:hAnsi="Times" w:cs="Times"/>
          <w:sz w:val="24"/>
          <w:szCs w:val="24"/>
        </w:rPr>
        <w:t xml:space="preserve">imilar results were </w:t>
      </w:r>
      <w:r w:rsidR="00753298" w:rsidRPr="001437A0">
        <w:rPr>
          <w:rFonts w:ascii="Times" w:eastAsia="Times" w:hAnsi="Times" w:cs="Times"/>
          <w:sz w:val="24"/>
          <w:szCs w:val="24"/>
        </w:rPr>
        <w:t xml:space="preserve">also </w:t>
      </w:r>
      <w:r w:rsidRPr="001437A0">
        <w:rPr>
          <w:rFonts w:ascii="Times" w:eastAsia="Times" w:hAnsi="Times" w:cs="Times"/>
          <w:sz w:val="24"/>
          <w:szCs w:val="24"/>
        </w:rPr>
        <w:t>obtained when accounted for all</w:t>
      </w:r>
      <w:r w:rsidR="00753298" w:rsidRPr="001437A0">
        <w:rPr>
          <w:rFonts w:ascii="Times" w:eastAsia="Times" w:hAnsi="Times" w:cs="Times"/>
          <w:sz w:val="24"/>
          <w:szCs w:val="24"/>
        </w:rPr>
        <w:t xml:space="preserve"> other</w:t>
      </w:r>
      <w:r w:rsidRPr="001437A0">
        <w:rPr>
          <w:rFonts w:ascii="Times" w:eastAsia="Times" w:hAnsi="Times" w:cs="Times"/>
          <w:sz w:val="24"/>
          <w:szCs w:val="24"/>
        </w:rPr>
        <w:t xml:space="preserve"> </w:t>
      </w:r>
      <w:r w:rsidR="006717D9" w:rsidRPr="001437A0">
        <w:rPr>
          <w:rFonts w:ascii="Times" w:eastAsia="Times" w:hAnsi="Times" w:cs="Times"/>
          <w:sz w:val="24"/>
          <w:szCs w:val="24"/>
        </w:rPr>
        <w:t>downturn</w:t>
      </w:r>
      <w:r w:rsidRPr="001437A0">
        <w:rPr>
          <w:rFonts w:ascii="Times" w:eastAsia="Times" w:hAnsi="Times" w:cs="Times"/>
          <w:sz w:val="24"/>
          <w:szCs w:val="24"/>
        </w:rPr>
        <w:t xml:space="preserve"> years (i.e. 1970, 1971, 1973, 1975, 1980–1982, 1986, 1990–1993, 1995, 1996, 1998, 2000–2003, and 2008–2010) based on the OECD data.</w:t>
      </w:r>
    </w:p>
    <w:p w14:paraId="789EA8A9" w14:textId="77777777" w:rsidR="00C36E78" w:rsidRPr="001437A0" w:rsidRDefault="00C36E78" w:rsidP="00C36E78">
      <w:pPr>
        <w:widowControl w:val="0"/>
        <w:spacing w:line="480" w:lineRule="auto"/>
        <w:ind w:firstLine="720"/>
        <w:rPr>
          <w:rFonts w:ascii="Times" w:eastAsia="Times" w:hAnsi="Times" w:cs="Times"/>
          <w:sz w:val="24"/>
          <w:szCs w:val="24"/>
        </w:rPr>
      </w:pPr>
      <w:r w:rsidRPr="001437A0">
        <w:rPr>
          <w:rFonts w:ascii="Times" w:eastAsia="Times" w:hAnsi="Times" w:cs="Times"/>
          <w:sz w:val="24"/>
          <w:szCs w:val="24"/>
        </w:rPr>
        <w:t>A positive relationship was observed in Table IV between the increasing access to tertiary education and the occurrence of gonorrhoea and syphilis suggesting that as access to tertiary education increases, so does the incidence of these two sexually transmitted diseases. Conversely, a negative relationship was observed between the increasing access to tertiary education and the occurrence of measles and salmonella suggesting a possible protective effect of education against these diseases.</w:t>
      </w:r>
    </w:p>
    <w:p w14:paraId="11F8AADF" w14:textId="7857AF69" w:rsidR="00C36E78" w:rsidRPr="001437A0" w:rsidRDefault="00C36E78" w:rsidP="00C36E78">
      <w:pPr>
        <w:widowControl w:val="0"/>
        <w:spacing w:line="480" w:lineRule="auto"/>
        <w:ind w:firstLine="720"/>
        <w:rPr>
          <w:rFonts w:ascii="Times" w:eastAsia="Times" w:hAnsi="Times" w:cs="Times"/>
          <w:sz w:val="24"/>
          <w:szCs w:val="24"/>
        </w:rPr>
      </w:pPr>
      <w:r w:rsidRPr="001437A0">
        <w:rPr>
          <w:rFonts w:ascii="Times" w:eastAsia="Times" w:hAnsi="Times" w:cs="Times"/>
          <w:sz w:val="24"/>
          <w:szCs w:val="24"/>
        </w:rPr>
        <w:t>The proportion of the population with 65 years of age or more showed a negative effect on disease occurrence in all models where it was included, at p ≤ 0.05, except for Hepatitis B (Table IV). Similarly, we estimate a negative relationship between the proportion of the population between 15 and 65 years of age and the occurrence of diphtheria, gonorrhoea and pertussis.  The estimated degrees of freedom (edf) of the smoothed macroeconomic predictors suggest that the relationship between GDPpc and disease occurrence is highly nonlinear (edf &gt; 1) for all diseases except for gonorrhoea and meningococcal infection where we estimate a log-linear relationship (edf ≈ 1). The relationship between disease occurrence and unemployment was also highly nonlinear for Hepatitis A, Hepatitis B, Salmonella and Syphilis, and approximately log-linear for all the other diseases.</w:t>
      </w:r>
      <w:r w:rsidRPr="001437A0">
        <w:rPr>
          <w:rFonts w:ascii="Times" w:eastAsia="Times" w:hAnsi="Times" w:cs="Times"/>
          <w:sz w:val="24"/>
          <w:szCs w:val="24"/>
        </w:rPr>
        <w:br w:type="page"/>
      </w:r>
    </w:p>
    <w:p w14:paraId="55A68886" w14:textId="3244BC4D" w:rsidR="00C44C12" w:rsidRPr="001437A0" w:rsidRDefault="00D83E51" w:rsidP="008A54A9">
      <w:pPr>
        <w:widowControl w:val="0"/>
        <w:spacing w:line="480" w:lineRule="auto"/>
        <w:rPr>
          <w:rFonts w:ascii="Times" w:eastAsia="Times" w:hAnsi="Times" w:cs="Times"/>
          <w:sz w:val="24"/>
          <w:szCs w:val="24"/>
        </w:rPr>
      </w:pPr>
      <w:r w:rsidRPr="001437A0">
        <w:rPr>
          <w:rFonts w:ascii="Times" w:eastAsia="Times" w:hAnsi="Times" w:cs="Times"/>
          <w:sz w:val="24"/>
          <w:szCs w:val="24"/>
        </w:rPr>
        <w:lastRenderedPageBreak/>
        <w:t>T</w:t>
      </w:r>
      <w:r w:rsidR="00EC4604" w:rsidRPr="001437A0">
        <w:rPr>
          <w:rFonts w:ascii="Times" w:eastAsia="Times" w:hAnsi="Times" w:cs="Times"/>
          <w:sz w:val="24"/>
          <w:szCs w:val="24"/>
        </w:rPr>
        <w:t>able I</w:t>
      </w:r>
      <w:r w:rsidRPr="001437A0">
        <w:rPr>
          <w:rFonts w:ascii="Times" w:eastAsia="Times" w:hAnsi="Times" w:cs="Times"/>
          <w:sz w:val="24"/>
          <w:szCs w:val="24"/>
        </w:rPr>
        <w:t>V</w:t>
      </w:r>
      <w:r w:rsidR="00EC4604" w:rsidRPr="001437A0">
        <w:rPr>
          <w:rFonts w:ascii="Times" w:eastAsia="Times" w:hAnsi="Times" w:cs="Times"/>
          <w:sz w:val="24"/>
          <w:szCs w:val="24"/>
        </w:rPr>
        <w:t>. GAM estimated relationships between disease incidence and each predictor incorporated in the final models</w:t>
      </w:r>
    </w:p>
    <w:p w14:paraId="70D071CA" w14:textId="77777777" w:rsidR="00C44C12" w:rsidRPr="001437A0" w:rsidRDefault="00C44C12">
      <w:pPr>
        <w:widowControl w:val="0"/>
        <w:spacing w:after="100"/>
        <w:rPr>
          <w:rFonts w:ascii="Times" w:eastAsia="Times" w:hAnsi="Times" w:cs="Times"/>
          <w:sz w:val="24"/>
          <w:szCs w:val="24"/>
          <w:shd w:val="clear" w:color="auto" w:fill="FFFF00"/>
        </w:rPr>
      </w:pPr>
    </w:p>
    <w:tbl>
      <w:tblPr>
        <w:tblW w:w="0" w:type="auto"/>
        <w:tblBorders>
          <w:top w:val="single" w:sz="4" w:space="0" w:color="00000A"/>
          <w:bottom w:val="single" w:sz="4" w:space="0" w:color="00000A"/>
        </w:tblBorders>
        <w:tblLook w:val="04A0" w:firstRow="1" w:lastRow="0" w:firstColumn="1" w:lastColumn="0" w:noHBand="0" w:noVBand="1"/>
      </w:tblPr>
      <w:tblGrid>
        <w:gridCol w:w="1172"/>
        <w:gridCol w:w="880"/>
        <w:gridCol w:w="19"/>
        <w:gridCol w:w="922"/>
        <w:gridCol w:w="846"/>
        <w:gridCol w:w="8"/>
        <w:gridCol w:w="883"/>
        <w:gridCol w:w="846"/>
        <w:gridCol w:w="846"/>
        <w:gridCol w:w="846"/>
        <w:gridCol w:w="903"/>
        <w:gridCol w:w="855"/>
      </w:tblGrid>
      <w:tr w:rsidR="00C44C12" w:rsidRPr="001437A0" w14:paraId="3E757C28" w14:textId="77777777" w:rsidTr="008821E2">
        <w:trPr>
          <w:cantSplit/>
          <w:trHeight w:val="1382"/>
        </w:trPr>
        <w:tc>
          <w:tcPr>
            <w:tcW w:w="1208" w:type="dxa"/>
            <w:tcBorders>
              <w:top w:val="single" w:sz="4" w:space="0" w:color="00000A"/>
              <w:bottom w:val="single" w:sz="4" w:space="0" w:color="auto"/>
            </w:tcBorders>
            <w:shd w:val="clear" w:color="auto" w:fill="auto"/>
            <w:tcMar>
              <w:left w:w="108" w:type="dxa"/>
            </w:tcMar>
          </w:tcPr>
          <w:p w14:paraId="07AA4EEB" w14:textId="77777777" w:rsidR="00C44C12" w:rsidRPr="001437A0" w:rsidRDefault="00EC4604">
            <w:pPr>
              <w:widowControl w:val="0"/>
              <w:spacing w:after="100"/>
              <w:rPr>
                <w:rFonts w:ascii="Times New Roman" w:eastAsia="Times" w:hAnsi="Times New Roman" w:cs="Times New Roman"/>
              </w:rPr>
            </w:pPr>
            <w:r w:rsidRPr="001437A0">
              <w:rPr>
                <w:rFonts w:ascii="Times New Roman" w:eastAsia="Times" w:hAnsi="Times New Roman" w:cs="Times New Roman"/>
              </w:rPr>
              <w:t>Term</w:t>
            </w:r>
          </w:p>
        </w:tc>
        <w:tc>
          <w:tcPr>
            <w:tcW w:w="919" w:type="dxa"/>
            <w:tcBorders>
              <w:top w:val="single" w:sz="4" w:space="0" w:color="00000A"/>
              <w:bottom w:val="single" w:sz="4" w:space="0" w:color="auto"/>
            </w:tcBorders>
            <w:shd w:val="clear" w:color="auto" w:fill="auto"/>
            <w:tcMar>
              <w:left w:w="108" w:type="dxa"/>
            </w:tcMar>
            <w:textDirection w:val="btLr"/>
          </w:tcPr>
          <w:p w14:paraId="2BA23CA7" w14:textId="77777777" w:rsidR="00C44C12" w:rsidRPr="001437A0" w:rsidRDefault="00EC4604" w:rsidP="008821E2">
            <w:pPr>
              <w:widowControl w:val="0"/>
              <w:spacing w:after="100"/>
              <w:ind w:left="113" w:right="113"/>
              <w:rPr>
                <w:rFonts w:ascii="Times New Roman" w:eastAsia="Times" w:hAnsi="Times New Roman" w:cs="Times New Roman"/>
                <w:sz w:val="20"/>
                <w:szCs w:val="20"/>
              </w:rPr>
            </w:pPr>
            <w:r w:rsidRPr="001437A0">
              <w:rPr>
                <w:rFonts w:ascii="Times New Roman" w:eastAsia="Times" w:hAnsi="Times New Roman" w:cs="Times New Roman"/>
                <w:sz w:val="20"/>
                <w:szCs w:val="20"/>
              </w:rPr>
              <w:t>Diptheria</w:t>
            </w:r>
          </w:p>
        </w:tc>
        <w:tc>
          <w:tcPr>
            <w:tcW w:w="1055" w:type="dxa"/>
            <w:gridSpan w:val="2"/>
            <w:tcBorders>
              <w:top w:val="single" w:sz="4" w:space="0" w:color="00000A"/>
              <w:bottom w:val="single" w:sz="4" w:space="0" w:color="auto"/>
            </w:tcBorders>
            <w:shd w:val="clear" w:color="auto" w:fill="auto"/>
            <w:tcMar>
              <w:left w:w="108" w:type="dxa"/>
            </w:tcMar>
            <w:textDirection w:val="btLr"/>
          </w:tcPr>
          <w:p w14:paraId="09FD9DC0" w14:textId="77777777" w:rsidR="00C44C12" w:rsidRPr="001437A0" w:rsidRDefault="00EC4604" w:rsidP="008821E2">
            <w:pPr>
              <w:widowControl w:val="0"/>
              <w:spacing w:after="100"/>
              <w:ind w:left="113" w:right="113"/>
              <w:rPr>
                <w:rFonts w:ascii="Times New Roman" w:eastAsia="Times" w:hAnsi="Times New Roman" w:cs="Times New Roman"/>
                <w:sz w:val="20"/>
                <w:szCs w:val="20"/>
              </w:rPr>
            </w:pPr>
            <w:r w:rsidRPr="001437A0">
              <w:rPr>
                <w:rFonts w:ascii="Times New Roman" w:eastAsia="Times" w:hAnsi="Times New Roman" w:cs="Times New Roman"/>
                <w:sz w:val="20"/>
                <w:szCs w:val="20"/>
              </w:rPr>
              <w:t>Gonorrhoea</w:t>
            </w:r>
          </w:p>
        </w:tc>
        <w:tc>
          <w:tcPr>
            <w:tcW w:w="847" w:type="dxa"/>
            <w:tcBorders>
              <w:top w:val="single" w:sz="4" w:space="0" w:color="00000A"/>
              <w:bottom w:val="single" w:sz="4" w:space="0" w:color="auto"/>
            </w:tcBorders>
            <w:shd w:val="clear" w:color="auto" w:fill="auto"/>
            <w:tcMar>
              <w:left w:w="108" w:type="dxa"/>
            </w:tcMar>
            <w:textDirection w:val="btLr"/>
          </w:tcPr>
          <w:p w14:paraId="61998260" w14:textId="77777777" w:rsidR="00C44C12" w:rsidRPr="001437A0" w:rsidRDefault="00EC4604" w:rsidP="008821E2">
            <w:pPr>
              <w:widowControl w:val="0"/>
              <w:spacing w:after="100"/>
              <w:ind w:left="113" w:right="113"/>
              <w:rPr>
                <w:rFonts w:ascii="Times New Roman" w:eastAsia="Times" w:hAnsi="Times New Roman" w:cs="Times New Roman"/>
                <w:sz w:val="20"/>
                <w:szCs w:val="20"/>
              </w:rPr>
            </w:pPr>
            <w:r w:rsidRPr="001437A0">
              <w:rPr>
                <w:rFonts w:ascii="Times New Roman" w:eastAsia="Times" w:hAnsi="Times New Roman" w:cs="Times New Roman"/>
                <w:sz w:val="20"/>
                <w:szCs w:val="20"/>
              </w:rPr>
              <w:t>Hepatitis A</w:t>
            </w:r>
          </w:p>
        </w:tc>
        <w:tc>
          <w:tcPr>
            <w:tcW w:w="945" w:type="dxa"/>
            <w:gridSpan w:val="2"/>
            <w:tcBorders>
              <w:top w:val="single" w:sz="4" w:space="0" w:color="00000A"/>
              <w:bottom w:val="single" w:sz="4" w:space="0" w:color="auto"/>
            </w:tcBorders>
            <w:shd w:val="clear" w:color="auto" w:fill="auto"/>
            <w:tcMar>
              <w:left w:w="108" w:type="dxa"/>
            </w:tcMar>
            <w:textDirection w:val="btLr"/>
          </w:tcPr>
          <w:p w14:paraId="592B7C7B" w14:textId="77777777" w:rsidR="00C44C12" w:rsidRPr="001437A0" w:rsidRDefault="00EC4604" w:rsidP="008821E2">
            <w:pPr>
              <w:widowControl w:val="0"/>
              <w:spacing w:after="100"/>
              <w:ind w:left="113" w:right="113"/>
              <w:rPr>
                <w:rFonts w:ascii="Times New Roman" w:eastAsia="Times" w:hAnsi="Times New Roman" w:cs="Times New Roman"/>
                <w:sz w:val="20"/>
                <w:szCs w:val="20"/>
              </w:rPr>
            </w:pPr>
            <w:r w:rsidRPr="001437A0">
              <w:rPr>
                <w:rFonts w:ascii="Times New Roman" w:eastAsia="Times" w:hAnsi="Times New Roman" w:cs="Times New Roman"/>
                <w:sz w:val="20"/>
                <w:szCs w:val="20"/>
              </w:rPr>
              <w:t>HepatitisB</w:t>
            </w:r>
          </w:p>
        </w:tc>
        <w:tc>
          <w:tcPr>
            <w:tcW w:w="845" w:type="dxa"/>
            <w:tcBorders>
              <w:top w:val="single" w:sz="4" w:space="0" w:color="00000A"/>
              <w:bottom w:val="single" w:sz="4" w:space="0" w:color="auto"/>
            </w:tcBorders>
            <w:shd w:val="clear" w:color="auto" w:fill="auto"/>
            <w:tcMar>
              <w:left w:w="108" w:type="dxa"/>
            </w:tcMar>
            <w:textDirection w:val="btLr"/>
          </w:tcPr>
          <w:p w14:paraId="74537231" w14:textId="77777777" w:rsidR="00C44C12" w:rsidRPr="001437A0" w:rsidRDefault="00EC4604" w:rsidP="008821E2">
            <w:pPr>
              <w:widowControl w:val="0"/>
              <w:spacing w:after="100"/>
              <w:ind w:left="113" w:right="113"/>
              <w:rPr>
                <w:rFonts w:ascii="Times New Roman" w:eastAsia="Times" w:hAnsi="Times New Roman" w:cs="Times New Roman"/>
                <w:sz w:val="20"/>
                <w:szCs w:val="20"/>
              </w:rPr>
            </w:pPr>
            <w:r w:rsidRPr="001437A0">
              <w:rPr>
                <w:rFonts w:ascii="Times New Roman" w:eastAsia="Times" w:hAnsi="Times New Roman" w:cs="Times New Roman"/>
                <w:sz w:val="20"/>
                <w:szCs w:val="20"/>
              </w:rPr>
              <w:t>Measles</w:t>
            </w:r>
          </w:p>
        </w:tc>
        <w:tc>
          <w:tcPr>
            <w:tcW w:w="845" w:type="dxa"/>
            <w:tcBorders>
              <w:top w:val="single" w:sz="4" w:space="0" w:color="00000A"/>
              <w:bottom w:val="single" w:sz="4" w:space="0" w:color="auto"/>
            </w:tcBorders>
            <w:shd w:val="clear" w:color="auto" w:fill="auto"/>
            <w:tcMar>
              <w:left w:w="108" w:type="dxa"/>
            </w:tcMar>
            <w:textDirection w:val="btLr"/>
          </w:tcPr>
          <w:p w14:paraId="4050B724" w14:textId="77777777" w:rsidR="00C44C12" w:rsidRPr="001437A0" w:rsidRDefault="00EC4604" w:rsidP="008821E2">
            <w:pPr>
              <w:widowControl w:val="0"/>
              <w:spacing w:after="100"/>
              <w:ind w:left="113" w:right="113"/>
              <w:rPr>
                <w:rFonts w:ascii="Times New Roman" w:eastAsia="Times" w:hAnsi="Times New Roman" w:cs="Times New Roman"/>
                <w:sz w:val="20"/>
                <w:szCs w:val="20"/>
              </w:rPr>
            </w:pPr>
            <w:r w:rsidRPr="001437A0">
              <w:rPr>
                <w:rFonts w:ascii="Times New Roman" w:eastAsia="Times" w:hAnsi="Times New Roman" w:cs="Times New Roman"/>
                <w:sz w:val="20"/>
                <w:szCs w:val="20"/>
              </w:rPr>
              <w:t>Men’l Disease</w:t>
            </w:r>
          </w:p>
        </w:tc>
        <w:tc>
          <w:tcPr>
            <w:tcW w:w="847" w:type="dxa"/>
            <w:tcBorders>
              <w:top w:val="single" w:sz="4" w:space="0" w:color="00000A"/>
              <w:bottom w:val="single" w:sz="4" w:space="0" w:color="auto"/>
            </w:tcBorders>
            <w:shd w:val="clear" w:color="auto" w:fill="auto"/>
            <w:tcMar>
              <w:left w:w="108" w:type="dxa"/>
            </w:tcMar>
            <w:textDirection w:val="btLr"/>
          </w:tcPr>
          <w:p w14:paraId="738EA4EF" w14:textId="77777777" w:rsidR="00C44C12" w:rsidRPr="001437A0" w:rsidRDefault="00EC4604" w:rsidP="008821E2">
            <w:pPr>
              <w:widowControl w:val="0"/>
              <w:spacing w:after="100"/>
              <w:ind w:left="113" w:right="113"/>
              <w:rPr>
                <w:rFonts w:ascii="Times New Roman" w:eastAsia="Times" w:hAnsi="Times New Roman" w:cs="Times New Roman"/>
                <w:sz w:val="20"/>
                <w:szCs w:val="20"/>
              </w:rPr>
            </w:pPr>
            <w:r w:rsidRPr="001437A0">
              <w:rPr>
                <w:rFonts w:ascii="Times New Roman" w:eastAsia="Times" w:hAnsi="Times New Roman" w:cs="Times New Roman"/>
                <w:sz w:val="20"/>
                <w:szCs w:val="20"/>
              </w:rPr>
              <w:t>Pertussis</w:t>
            </w:r>
          </w:p>
        </w:tc>
        <w:tc>
          <w:tcPr>
            <w:tcW w:w="972" w:type="dxa"/>
            <w:tcBorders>
              <w:top w:val="single" w:sz="4" w:space="0" w:color="00000A"/>
              <w:bottom w:val="single" w:sz="4" w:space="0" w:color="auto"/>
            </w:tcBorders>
            <w:shd w:val="clear" w:color="auto" w:fill="auto"/>
            <w:tcMar>
              <w:left w:w="108" w:type="dxa"/>
            </w:tcMar>
            <w:textDirection w:val="btLr"/>
          </w:tcPr>
          <w:p w14:paraId="425A6241" w14:textId="77777777" w:rsidR="00C44C12" w:rsidRPr="001437A0" w:rsidRDefault="00EC4604" w:rsidP="008821E2">
            <w:pPr>
              <w:widowControl w:val="0"/>
              <w:spacing w:after="100"/>
              <w:ind w:left="113" w:right="113"/>
              <w:rPr>
                <w:rFonts w:ascii="Times New Roman" w:eastAsia="Times" w:hAnsi="Times New Roman" w:cs="Times New Roman"/>
                <w:sz w:val="20"/>
                <w:szCs w:val="20"/>
              </w:rPr>
            </w:pPr>
            <w:r w:rsidRPr="001437A0">
              <w:rPr>
                <w:rFonts w:ascii="Times New Roman" w:eastAsia="Times" w:hAnsi="Times New Roman" w:cs="Times New Roman"/>
                <w:sz w:val="20"/>
                <w:szCs w:val="20"/>
              </w:rPr>
              <w:t>Salmonella</w:t>
            </w:r>
          </w:p>
        </w:tc>
        <w:tc>
          <w:tcPr>
            <w:tcW w:w="866" w:type="dxa"/>
            <w:tcBorders>
              <w:top w:val="single" w:sz="4" w:space="0" w:color="00000A"/>
              <w:bottom w:val="single" w:sz="4" w:space="0" w:color="auto"/>
            </w:tcBorders>
            <w:shd w:val="clear" w:color="auto" w:fill="auto"/>
            <w:tcMar>
              <w:left w:w="108" w:type="dxa"/>
            </w:tcMar>
            <w:textDirection w:val="btLr"/>
          </w:tcPr>
          <w:p w14:paraId="20783427" w14:textId="77777777" w:rsidR="00C44C12" w:rsidRPr="001437A0" w:rsidRDefault="00EC4604" w:rsidP="008821E2">
            <w:pPr>
              <w:widowControl w:val="0"/>
              <w:spacing w:after="100"/>
              <w:ind w:left="113" w:right="113"/>
              <w:rPr>
                <w:rFonts w:ascii="Times New Roman" w:eastAsia="Times" w:hAnsi="Times New Roman" w:cs="Times New Roman"/>
                <w:sz w:val="20"/>
                <w:szCs w:val="20"/>
              </w:rPr>
            </w:pPr>
            <w:r w:rsidRPr="001437A0">
              <w:rPr>
                <w:rFonts w:ascii="Times New Roman" w:eastAsia="Times" w:hAnsi="Times New Roman" w:cs="Times New Roman"/>
                <w:sz w:val="20"/>
                <w:szCs w:val="20"/>
              </w:rPr>
              <w:t>Syphillis</w:t>
            </w:r>
          </w:p>
        </w:tc>
      </w:tr>
      <w:tr w:rsidR="00C44C12" w:rsidRPr="001437A0" w14:paraId="1AA0858E" w14:textId="77777777" w:rsidTr="008821E2">
        <w:tc>
          <w:tcPr>
            <w:tcW w:w="1208" w:type="dxa"/>
            <w:tcBorders>
              <w:top w:val="single" w:sz="4" w:space="0" w:color="auto"/>
            </w:tcBorders>
            <w:shd w:val="clear" w:color="auto" w:fill="auto"/>
            <w:tcMar>
              <w:left w:w="108" w:type="dxa"/>
            </w:tcMar>
          </w:tcPr>
          <w:p w14:paraId="3C28E904"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Log(Yit−1)</w:t>
            </w:r>
          </w:p>
        </w:tc>
        <w:tc>
          <w:tcPr>
            <w:tcW w:w="919" w:type="dxa"/>
            <w:tcBorders>
              <w:top w:val="single" w:sz="4" w:space="0" w:color="auto"/>
            </w:tcBorders>
            <w:shd w:val="clear" w:color="auto" w:fill="auto"/>
            <w:tcMar>
              <w:left w:w="108" w:type="dxa"/>
            </w:tcMar>
          </w:tcPr>
          <w:p w14:paraId="08801A2B"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-0.027</w:t>
            </w:r>
          </w:p>
        </w:tc>
        <w:tc>
          <w:tcPr>
            <w:tcW w:w="1055" w:type="dxa"/>
            <w:gridSpan w:val="2"/>
            <w:tcBorders>
              <w:top w:val="single" w:sz="4" w:space="0" w:color="auto"/>
            </w:tcBorders>
            <w:shd w:val="clear" w:color="auto" w:fill="auto"/>
            <w:tcMar>
              <w:left w:w="108" w:type="dxa"/>
            </w:tcMar>
          </w:tcPr>
          <w:p w14:paraId="3578A3B0" w14:textId="77777777" w:rsidR="00C44C12" w:rsidRPr="001437A0" w:rsidRDefault="00EC4604">
            <w:pPr>
              <w:widowControl w:val="0"/>
              <w:spacing w:after="100"/>
              <w:rPr>
                <w:rFonts w:ascii="Times New Roman" w:eastAsia="Times" w:hAnsi="Times New Roman" w:cs="Times New Roman"/>
                <w:b/>
                <w:sz w:val="20"/>
                <w:szCs w:val="20"/>
              </w:rPr>
            </w:pPr>
            <w:r w:rsidRPr="001437A0">
              <w:rPr>
                <w:rFonts w:ascii="Times New Roman" w:eastAsia="Times" w:hAnsi="Times New Roman" w:cs="Times New Roman"/>
                <w:b/>
                <w:sz w:val="20"/>
                <w:szCs w:val="20"/>
              </w:rPr>
              <w:t>0.748</w:t>
            </w:r>
          </w:p>
        </w:tc>
        <w:tc>
          <w:tcPr>
            <w:tcW w:w="847" w:type="dxa"/>
            <w:tcBorders>
              <w:top w:val="single" w:sz="4" w:space="0" w:color="auto"/>
            </w:tcBorders>
            <w:shd w:val="clear" w:color="auto" w:fill="auto"/>
            <w:tcMar>
              <w:left w:w="108" w:type="dxa"/>
            </w:tcMar>
          </w:tcPr>
          <w:p w14:paraId="702C5606" w14:textId="77777777" w:rsidR="00C44C12" w:rsidRPr="001437A0" w:rsidRDefault="00EC4604">
            <w:pPr>
              <w:widowControl w:val="0"/>
              <w:spacing w:after="100"/>
              <w:rPr>
                <w:rFonts w:ascii="Times New Roman" w:eastAsia="Times" w:hAnsi="Times New Roman" w:cs="Times New Roman"/>
                <w:b/>
                <w:sz w:val="20"/>
                <w:szCs w:val="20"/>
              </w:rPr>
            </w:pPr>
            <w:r w:rsidRPr="001437A0">
              <w:rPr>
                <w:rFonts w:ascii="Times New Roman" w:eastAsia="Times" w:hAnsi="Times New Roman" w:cs="Times New Roman"/>
                <w:b/>
                <w:sz w:val="20"/>
                <w:szCs w:val="20"/>
              </w:rPr>
              <w:t>0.624</w:t>
            </w:r>
          </w:p>
        </w:tc>
        <w:tc>
          <w:tcPr>
            <w:tcW w:w="945" w:type="dxa"/>
            <w:gridSpan w:val="2"/>
            <w:tcBorders>
              <w:top w:val="single" w:sz="4" w:space="0" w:color="auto"/>
            </w:tcBorders>
            <w:shd w:val="clear" w:color="auto" w:fill="auto"/>
            <w:tcMar>
              <w:left w:w="108" w:type="dxa"/>
            </w:tcMar>
          </w:tcPr>
          <w:p w14:paraId="6FED2222" w14:textId="77777777" w:rsidR="00C44C12" w:rsidRPr="001437A0" w:rsidRDefault="00EC4604">
            <w:pPr>
              <w:widowControl w:val="0"/>
              <w:spacing w:after="100"/>
              <w:rPr>
                <w:rFonts w:ascii="Times New Roman" w:eastAsia="Times" w:hAnsi="Times New Roman" w:cs="Times New Roman"/>
                <w:b/>
                <w:sz w:val="20"/>
                <w:szCs w:val="20"/>
              </w:rPr>
            </w:pPr>
            <w:r w:rsidRPr="001437A0">
              <w:rPr>
                <w:rFonts w:ascii="Times New Roman" w:eastAsia="Times" w:hAnsi="Times New Roman" w:cs="Times New Roman"/>
                <w:b/>
                <w:sz w:val="20"/>
                <w:szCs w:val="20"/>
              </w:rPr>
              <w:t>0.697</w:t>
            </w:r>
          </w:p>
        </w:tc>
        <w:tc>
          <w:tcPr>
            <w:tcW w:w="845" w:type="dxa"/>
            <w:tcBorders>
              <w:top w:val="single" w:sz="4" w:space="0" w:color="auto"/>
            </w:tcBorders>
            <w:shd w:val="clear" w:color="auto" w:fill="auto"/>
            <w:tcMar>
              <w:left w:w="108" w:type="dxa"/>
            </w:tcMar>
          </w:tcPr>
          <w:p w14:paraId="7743593A" w14:textId="77777777" w:rsidR="00C44C12" w:rsidRPr="001437A0" w:rsidRDefault="00EC4604">
            <w:pPr>
              <w:widowControl w:val="0"/>
              <w:spacing w:after="100"/>
              <w:rPr>
                <w:rFonts w:ascii="Times New Roman" w:eastAsia="Times" w:hAnsi="Times New Roman" w:cs="Times New Roman"/>
                <w:b/>
                <w:sz w:val="20"/>
                <w:szCs w:val="20"/>
              </w:rPr>
            </w:pPr>
            <w:r w:rsidRPr="001437A0">
              <w:rPr>
                <w:rFonts w:ascii="Times New Roman" w:eastAsia="Times" w:hAnsi="Times New Roman" w:cs="Times New Roman"/>
                <w:b/>
                <w:sz w:val="20"/>
                <w:szCs w:val="20"/>
              </w:rPr>
              <w:t>0.282</w:t>
            </w:r>
          </w:p>
        </w:tc>
        <w:tc>
          <w:tcPr>
            <w:tcW w:w="845" w:type="dxa"/>
            <w:tcBorders>
              <w:top w:val="single" w:sz="4" w:space="0" w:color="auto"/>
            </w:tcBorders>
            <w:shd w:val="clear" w:color="auto" w:fill="auto"/>
            <w:tcMar>
              <w:left w:w="108" w:type="dxa"/>
            </w:tcMar>
          </w:tcPr>
          <w:p w14:paraId="6DC2EF0B" w14:textId="77777777" w:rsidR="00C44C12" w:rsidRPr="001437A0" w:rsidRDefault="00EC4604">
            <w:pPr>
              <w:widowControl w:val="0"/>
              <w:spacing w:after="100"/>
              <w:rPr>
                <w:rFonts w:ascii="Times New Roman" w:eastAsia="Times" w:hAnsi="Times New Roman" w:cs="Times New Roman"/>
                <w:b/>
                <w:sz w:val="20"/>
                <w:szCs w:val="20"/>
              </w:rPr>
            </w:pPr>
            <w:r w:rsidRPr="001437A0">
              <w:rPr>
                <w:rFonts w:ascii="Times New Roman" w:eastAsia="Times" w:hAnsi="Times New Roman" w:cs="Times New Roman"/>
                <w:b/>
                <w:sz w:val="20"/>
                <w:szCs w:val="20"/>
              </w:rPr>
              <w:t>0.742</w:t>
            </w:r>
          </w:p>
        </w:tc>
        <w:tc>
          <w:tcPr>
            <w:tcW w:w="847" w:type="dxa"/>
            <w:tcBorders>
              <w:top w:val="single" w:sz="4" w:space="0" w:color="auto"/>
            </w:tcBorders>
            <w:shd w:val="clear" w:color="auto" w:fill="auto"/>
            <w:tcMar>
              <w:left w:w="108" w:type="dxa"/>
            </w:tcMar>
          </w:tcPr>
          <w:p w14:paraId="6A596544" w14:textId="77777777" w:rsidR="00C44C12" w:rsidRPr="001437A0" w:rsidRDefault="00EC4604">
            <w:pPr>
              <w:widowControl w:val="0"/>
              <w:spacing w:after="100"/>
              <w:rPr>
                <w:rFonts w:ascii="Times New Roman" w:eastAsia="Times" w:hAnsi="Times New Roman" w:cs="Times New Roman"/>
                <w:b/>
                <w:sz w:val="20"/>
                <w:szCs w:val="20"/>
              </w:rPr>
            </w:pPr>
            <w:r w:rsidRPr="001437A0">
              <w:rPr>
                <w:rFonts w:ascii="Times New Roman" w:eastAsia="Times" w:hAnsi="Times New Roman" w:cs="Times New Roman"/>
                <w:b/>
                <w:sz w:val="20"/>
                <w:szCs w:val="20"/>
              </w:rPr>
              <w:t>0.575</w:t>
            </w:r>
          </w:p>
        </w:tc>
        <w:tc>
          <w:tcPr>
            <w:tcW w:w="972" w:type="dxa"/>
            <w:tcBorders>
              <w:top w:val="single" w:sz="4" w:space="0" w:color="auto"/>
            </w:tcBorders>
            <w:shd w:val="clear" w:color="auto" w:fill="auto"/>
            <w:tcMar>
              <w:left w:w="108" w:type="dxa"/>
            </w:tcMar>
          </w:tcPr>
          <w:p w14:paraId="028ECDAE" w14:textId="77777777" w:rsidR="00C44C12" w:rsidRPr="001437A0" w:rsidRDefault="00EC4604">
            <w:pPr>
              <w:widowControl w:val="0"/>
              <w:spacing w:after="100"/>
              <w:rPr>
                <w:rFonts w:ascii="Times New Roman" w:eastAsia="Times" w:hAnsi="Times New Roman" w:cs="Times New Roman"/>
                <w:b/>
                <w:sz w:val="20"/>
                <w:szCs w:val="20"/>
              </w:rPr>
            </w:pPr>
            <w:r w:rsidRPr="001437A0">
              <w:rPr>
                <w:rFonts w:ascii="Times New Roman" w:eastAsia="Times" w:hAnsi="Times New Roman" w:cs="Times New Roman"/>
                <w:b/>
                <w:sz w:val="20"/>
                <w:szCs w:val="20"/>
              </w:rPr>
              <w:t>0.512</w:t>
            </w:r>
          </w:p>
        </w:tc>
        <w:tc>
          <w:tcPr>
            <w:tcW w:w="866" w:type="dxa"/>
            <w:tcBorders>
              <w:top w:val="single" w:sz="4" w:space="0" w:color="auto"/>
            </w:tcBorders>
            <w:shd w:val="clear" w:color="auto" w:fill="auto"/>
            <w:tcMar>
              <w:left w:w="108" w:type="dxa"/>
            </w:tcMar>
          </w:tcPr>
          <w:p w14:paraId="3B7535DF" w14:textId="77777777" w:rsidR="00C44C12" w:rsidRPr="001437A0" w:rsidRDefault="00EC4604">
            <w:pPr>
              <w:widowControl w:val="0"/>
              <w:spacing w:after="100"/>
              <w:rPr>
                <w:rFonts w:ascii="Times New Roman" w:eastAsia="Times" w:hAnsi="Times New Roman" w:cs="Times New Roman"/>
                <w:b/>
                <w:sz w:val="20"/>
                <w:szCs w:val="20"/>
              </w:rPr>
            </w:pPr>
            <w:r w:rsidRPr="001437A0">
              <w:rPr>
                <w:rFonts w:ascii="Times New Roman" w:eastAsia="Times" w:hAnsi="Times New Roman" w:cs="Times New Roman"/>
                <w:b/>
                <w:sz w:val="20"/>
                <w:szCs w:val="20"/>
              </w:rPr>
              <w:t>0.453</w:t>
            </w:r>
          </w:p>
        </w:tc>
      </w:tr>
      <w:tr w:rsidR="00C44C12" w:rsidRPr="001437A0" w14:paraId="2D1AB1C9" w14:textId="77777777" w:rsidTr="008821E2">
        <w:tc>
          <w:tcPr>
            <w:tcW w:w="1208" w:type="dxa"/>
            <w:shd w:val="clear" w:color="auto" w:fill="auto"/>
            <w:tcMar>
              <w:left w:w="108" w:type="dxa"/>
            </w:tcMar>
          </w:tcPr>
          <w:p w14:paraId="1B306564"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Year</w:t>
            </w:r>
          </w:p>
        </w:tc>
        <w:tc>
          <w:tcPr>
            <w:tcW w:w="919" w:type="dxa"/>
            <w:shd w:val="clear" w:color="auto" w:fill="auto"/>
            <w:tcMar>
              <w:left w:w="108" w:type="dxa"/>
            </w:tcMar>
          </w:tcPr>
          <w:p w14:paraId="2AAE67C6" w14:textId="77777777" w:rsidR="00C44C12" w:rsidRPr="001437A0" w:rsidRDefault="00EC4604">
            <w:pPr>
              <w:widowControl w:val="0"/>
              <w:spacing w:after="100"/>
              <w:rPr>
                <w:rFonts w:ascii="Times New Roman" w:eastAsia="Times" w:hAnsi="Times New Roman" w:cs="Times New Roman"/>
                <w:b/>
                <w:sz w:val="20"/>
                <w:szCs w:val="20"/>
              </w:rPr>
            </w:pPr>
            <w:r w:rsidRPr="001437A0">
              <w:rPr>
                <w:rFonts w:ascii="Times New Roman" w:eastAsia="Times" w:hAnsi="Times New Roman" w:cs="Times New Roman"/>
                <w:b/>
                <w:sz w:val="20"/>
                <w:szCs w:val="20"/>
              </w:rPr>
              <w:t>0.526</w:t>
            </w:r>
          </w:p>
        </w:tc>
        <w:tc>
          <w:tcPr>
            <w:tcW w:w="1055" w:type="dxa"/>
            <w:gridSpan w:val="2"/>
            <w:shd w:val="clear" w:color="auto" w:fill="auto"/>
            <w:tcMar>
              <w:left w:w="108" w:type="dxa"/>
            </w:tcMar>
          </w:tcPr>
          <w:p w14:paraId="7FCFE47A"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-0.030</w:t>
            </w:r>
          </w:p>
        </w:tc>
        <w:tc>
          <w:tcPr>
            <w:tcW w:w="847" w:type="dxa"/>
            <w:shd w:val="clear" w:color="auto" w:fill="auto"/>
            <w:tcMar>
              <w:left w:w="108" w:type="dxa"/>
            </w:tcMar>
          </w:tcPr>
          <w:p w14:paraId="657D1C72"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0.045</w:t>
            </w:r>
          </w:p>
        </w:tc>
        <w:tc>
          <w:tcPr>
            <w:tcW w:w="945" w:type="dxa"/>
            <w:gridSpan w:val="2"/>
            <w:shd w:val="clear" w:color="auto" w:fill="auto"/>
            <w:tcMar>
              <w:left w:w="108" w:type="dxa"/>
            </w:tcMar>
          </w:tcPr>
          <w:p w14:paraId="0BB932A2"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-0.001</w:t>
            </w:r>
          </w:p>
        </w:tc>
        <w:tc>
          <w:tcPr>
            <w:tcW w:w="845" w:type="dxa"/>
            <w:shd w:val="clear" w:color="auto" w:fill="auto"/>
            <w:tcMar>
              <w:left w:w="108" w:type="dxa"/>
            </w:tcMar>
          </w:tcPr>
          <w:p w14:paraId="5AD835EF"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0.024</w:t>
            </w:r>
          </w:p>
        </w:tc>
        <w:tc>
          <w:tcPr>
            <w:tcW w:w="845" w:type="dxa"/>
            <w:shd w:val="clear" w:color="auto" w:fill="auto"/>
            <w:tcMar>
              <w:left w:w="108" w:type="dxa"/>
            </w:tcMar>
          </w:tcPr>
          <w:p w14:paraId="3399FDCC"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-0.008</w:t>
            </w:r>
          </w:p>
        </w:tc>
        <w:tc>
          <w:tcPr>
            <w:tcW w:w="847" w:type="dxa"/>
            <w:shd w:val="clear" w:color="auto" w:fill="auto"/>
            <w:tcMar>
              <w:left w:w="108" w:type="dxa"/>
            </w:tcMar>
          </w:tcPr>
          <w:p w14:paraId="35AA4B22" w14:textId="77777777" w:rsidR="00C44C12" w:rsidRPr="001437A0" w:rsidRDefault="00EC4604">
            <w:pPr>
              <w:widowControl w:val="0"/>
              <w:spacing w:after="100"/>
              <w:rPr>
                <w:rFonts w:ascii="Times New Roman" w:eastAsia="Times" w:hAnsi="Times New Roman" w:cs="Times New Roman"/>
                <w:b/>
                <w:sz w:val="20"/>
                <w:szCs w:val="20"/>
              </w:rPr>
            </w:pPr>
            <w:r w:rsidRPr="001437A0">
              <w:rPr>
                <w:rFonts w:ascii="Times New Roman" w:eastAsia="Times" w:hAnsi="Times New Roman" w:cs="Times New Roman"/>
                <w:b/>
                <w:sz w:val="20"/>
                <w:szCs w:val="20"/>
              </w:rPr>
              <w:t>0.089</w:t>
            </w:r>
          </w:p>
        </w:tc>
        <w:tc>
          <w:tcPr>
            <w:tcW w:w="972" w:type="dxa"/>
            <w:shd w:val="clear" w:color="auto" w:fill="auto"/>
            <w:tcMar>
              <w:left w:w="108" w:type="dxa"/>
            </w:tcMar>
          </w:tcPr>
          <w:p w14:paraId="611130E4"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-0.001</w:t>
            </w:r>
          </w:p>
        </w:tc>
        <w:tc>
          <w:tcPr>
            <w:tcW w:w="866" w:type="dxa"/>
            <w:shd w:val="clear" w:color="auto" w:fill="auto"/>
            <w:tcMar>
              <w:left w:w="108" w:type="dxa"/>
            </w:tcMar>
          </w:tcPr>
          <w:p w14:paraId="6B8D76FD"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0.010</w:t>
            </w:r>
          </w:p>
        </w:tc>
      </w:tr>
      <w:tr w:rsidR="00C44C12" w:rsidRPr="001437A0" w14:paraId="17709735" w14:textId="77777777" w:rsidTr="008821E2">
        <w:tc>
          <w:tcPr>
            <w:tcW w:w="1208" w:type="dxa"/>
            <w:shd w:val="clear" w:color="auto" w:fill="auto"/>
            <w:tcMar>
              <w:left w:w="108" w:type="dxa"/>
            </w:tcMar>
          </w:tcPr>
          <w:p w14:paraId="742338D1" w14:textId="610C774A" w:rsidR="00C44C12" w:rsidRPr="001437A0" w:rsidRDefault="006717D9" w:rsidP="006717D9">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Downturn</w:t>
            </w:r>
          </w:p>
        </w:tc>
        <w:tc>
          <w:tcPr>
            <w:tcW w:w="919" w:type="dxa"/>
            <w:shd w:val="clear" w:color="auto" w:fill="auto"/>
            <w:tcMar>
              <w:left w:w="108" w:type="dxa"/>
            </w:tcMar>
          </w:tcPr>
          <w:p w14:paraId="0647B11A"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-0.656</w:t>
            </w:r>
          </w:p>
        </w:tc>
        <w:tc>
          <w:tcPr>
            <w:tcW w:w="1055" w:type="dxa"/>
            <w:gridSpan w:val="2"/>
            <w:shd w:val="clear" w:color="auto" w:fill="auto"/>
            <w:tcMar>
              <w:left w:w="108" w:type="dxa"/>
            </w:tcMar>
          </w:tcPr>
          <w:p w14:paraId="0761D9A3"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0.084</w:t>
            </w:r>
          </w:p>
        </w:tc>
        <w:tc>
          <w:tcPr>
            <w:tcW w:w="847" w:type="dxa"/>
            <w:shd w:val="clear" w:color="auto" w:fill="auto"/>
            <w:tcMar>
              <w:left w:w="108" w:type="dxa"/>
            </w:tcMar>
          </w:tcPr>
          <w:p w14:paraId="4FE6F59D"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0.083</w:t>
            </w:r>
          </w:p>
        </w:tc>
        <w:tc>
          <w:tcPr>
            <w:tcW w:w="945" w:type="dxa"/>
            <w:gridSpan w:val="2"/>
            <w:shd w:val="clear" w:color="auto" w:fill="auto"/>
            <w:tcMar>
              <w:left w:w="108" w:type="dxa"/>
            </w:tcMar>
          </w:tcPr>
          <w:p w14:paraId="6A69791A"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-0.045</w:t>
            </w:r>
          </w:p>
        </w:tc>
        <w:tc>
          <w:tcPr>
            <w:tcW w:w="845" w:type="dxa"/>
            <w:shd w:val="clear" w:color="auto" w:fill="auto"/>
            <w:tcMar>
              <w:left w:w="108" w:type="dxa"/>
            </w:tcMar>
          </w:tcPr>
          <w:p w14:paraId="6B57B7F4"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0.583</w:t>
            </w:r>
          </w:p>
        </w:tc>
        <w:tc>
          <w:tcPr>
            <w:tcW w:w="845" w:type="dxa"/>
            <w:shd w:val="clear" w:color="auto" w:fill="auto"/>
            <w:tcMar>
              <w:left w:w="108" w:type="dxa"/>
            </w:tcMar>
          </w:tcPr>
          <w:p w14:paraId="1F38FFDB"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-0.063</w:t>
            </w:r>
          </w:p>
        </w:tc>
        <w:tc>
          <w:tcPr>
            <w:tcW w:w="847" w:type="dxa"/>
            <w:shd w:val="clear" w:color="auto" w:fill="auto"/>
            <w:tcMar>
              <w:left w:w="108" w:type="dxa"/>
            </w:tcMar>
          </w:tcPr>
          <w:p w14:paraId="68BC43E8"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-0.194</w:t>
            </w:r>
          </w:p>
        </w:tc>
        <w:tc>
          <w:tcPr>
            <w:tcW w:w="972" w:type="dxa"/>
            <w:shd w:val="clear" w:color="auto" w:fill="auto"/>
            <w:tcMar>
              <w:left w:w="108" w:type="dxa"/>
            </w:tcMar>
          </w:tcPr>
          <w:p w14:paraId="198602D6"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-0.030</w:t>
            </w:r>
          </w:p>
        </w:tc>
        <w:tc>
          <w:tcPr>
            <w:tcW w:w="866" w:type="dxa"/>
            <w:shd w:val="clear" w:color="auto" w:fill="auto"/>
            <w:tcMar>
              <w:left w:w="108" w:type="dxa"/>
            </w:tcMar>
          </w:tcPr>
          <w:p w14:paraId="45278044"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0.019</w:t>
            </w:r>
          </w:p>
        </w:tc>
      </w:tr>
      <w:tr w:rsidR="00C44C12" w:rsidRPr="001437A0" w14:paraId="468B17CC" w14:textId="77777777" w:rsidTr="008821E2">
        <w:tc>
          <w:tcPr>
            <w:tcW w:w="1208" w:type="dxa"/>
            <w:shd w:val="clear" w:color="auto" w:fill="auto"/>
            <w:tcMar>
              <w:left w:w="108" w:type="dxa"/>
            </w:tcMar>
          </w:tcPr>
          <w:p w14:paraId="55659250"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Tertiary</w:t>
            </w:r>
          </w:p>
        </w:tc>
        <w:tc>
          <w:tcPr>
            <w:tcW w:w="919" w:type="dxa"/>
            <w:shd w:val="clear" w:color="auto" w:fill="auto"/>
            <w:tcMar>
              <w:left w:w="108" w:type="dxa"/>
            </w:tcMar>
          </w:tcPr>
          <w:p w14:paraId="34AADA89"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w:t>
            </w:r>
          </w:p>
        </w:tc>
        <w:tc>
          <w:tcPr>
            <w:tcW w:w="1055" w:type="dxa"/>
            <w:gridSpan w:val="2"/>
            <w:shd w:val="clear" w:color="auto" w:fill="auto"/>
            <w:tcMar>
              <w:left w:w="108" w:type="dxa"/>
            </w:tcMar>
          </w:tcPr>
          <w:p w14:paraId="198E7A96" w14:textId="77777777" w:rsidR="00C44C12" w:rsidRPr="001437A0" w:rsidRDefault="00EC4604">
            <w:pPr>
              <w:widowControl w:val="0"/>
              <w:spacing w:after="100"/>
              <w:rPr>
                <w:rFonts w:ascii="Times New Roman" w:eastAsia="Times" w:hAnsi="Times New Roman" w:cs="Times New Roman"/>
                <w:b/>
                <w:sz w:val="20"/>
                <w:szCs w:val="20"/>
              </w:rPr>
            </w:pPr>
            <w:r w:rsidRPr="001437A0">
              <w:rPr>
                <w:rFonts w:ascii="Times New Roman" w:eastAsia="Times" w:hAnsi="Times New Roman" w:cs="Times New Roman"/>
                <w:b/>
                <w:sz w:val="20"/>
                <w:szCs w:val="20"/>
              </w:rPr>
              <w:t>0.008</w:t>
            </w:r>
          </w:p>
        </w:tc>
        <w:tc>
          <w:tcPr>
            <w:tcW w:w="847" w:type="dxa"/>
            <w:shd w:val="clear" w:color="auto" w:fill="auto"/>
            <w:tcMar>
              <w:left w:w="108" w:type="dxa"/>
            </w:tcMar>
          </w:tcPr>
          <w:p w14:paraId="0A01848B"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&gt;0.001</w:t>
            </w:r>
          </w:p>
        </w:tc>
        <w:tc>
          <w:tcPr>
            <w:tcW w:w="945" w:type="dxa"/>
            <w:gridSpan w:val="2"/>
            <w:shd w:val="clear" w:color="auto" w:fill="auto"/>
            <w:tcMar>
              <w:left w:w="108" w:type="dxa"/>
            </w:tcMar>
          </w:tcPr>
          <w:p w14:paraId="774676E0"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0.002</w:t>
            </w:r>
          </w:p>
        </w:tc>
        <w:tc>
          <w:tcPr>
            <w:tcW w:w="845" w:type="dxa"/>
            <w:shd w:val="clear" w:color="auto" w:fill="auto"/>
            <w:tcMar>
              <w:left w:w="108" w:type="dxa"/>
            </w:tcMar>
          </w:tcPr>
          <w:p w14:paraId="654B59EC" w14:textId="77777777" w:rsidR="00C44C12" w:rsidRPr="001437A0" w:rsidRDefault="00EC4604">
            <w:pPr>
              <w:widowControl w:val="0"/>
              <w:spacing w:after="100"/>
              <w:rPr>
                <w:rFonts w:ascii="Times New Roman" w:eastAsia="Times" w:hAnsi="Times New Roman" w:cs="Times New Roman"/>
                <w:b/>
                <w:sz w:val="20"/>
                <w:szCs w:val="20"/>
              </w:rPr>
            </w:pPr>
            <w:r w:rsidRPr="001437A0">
              <w:rPr>
                <w:rFonts w:ascii="Times New Roman" w:eastAsia="Times" w:hAnsi="Times New Roman" w:cs="Times New Roman"/>
                <w:b/>
                <w:sz w:val="20"/>
                <w:szCs w:val="20"/>
              </w:rPr>
              <w:t>-0.089</w:t>
            </w:r>
          </w:p>
        </w:tc>
        <w:tc>
          <w:tcPr>
            <w:tcW w:w="845" w:type="dxa"/>
            <w:shd w:val="clear" w:color="auto" w:fill="auto"/>
            <w:tcMar>
              <w:left w:w="108" w:type="dxa"/>
            </w:tcMar>
          </w:tcPr>
          <w:p w14:paraId="16C597F7"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0.001</w:t>
            </w:r>
          </w:p>
        </w:tc>
        <w:tc>
          <w:tcPr>
            <w:tcW w:w="847" w:type="dxa"/>
            <w:shd w:val="clear" w:color="auto" w:fill="auto"/>
            <w:tcMar>
              <w:left w:w="108" w:type="dxa"/>
            </w:tcMar>
          </w:tcPr>
          <w:p w14:paraId="3563A16B"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0.006</w:t>
            </w:r>
          </w:p>
        </w:tc>
        <w:tc>
          <w:tcPr>
            <w:tcW w:w="972" w:type="dxa"/>
            <w:shd w:val="clear" w:color="auto" w:fill="auto"/>
            <w:tcMar>
              <w:left w:w="108" w:type="dxa"/>
            </w:tcMar>
          </w:tcPr>
          <w:p w14:paraId="4A3452AC" w14:textId="77777777" w:rsidR="00C44C12" w:rsidRPr="001437A0" w:rsidRDefault="00EC4604">
            <w:pPr>
              <w:widowControl w:val="0"/>
              <w:spacing w:after="100"/>
              <w:rPr>
                <w:rFonts w:ascii="Times New Roman" w:eastAsia="Times" w:hAnsi="Times New Roman" w:cs="Times New Roman"/>
                <w:b/>
                <w:sz w:val="20"/>
                <w:szCs w:val="20"/>
              </w:rPr>
            </w:pPr>
            <w:r w:rsidRPr="001437A0">
              <w:rPr>
                <w:rFonts w:ascii="Times New Roman" w:eastAsia="Times" w:hAnsi="Times New Roman" w:cs="Times New Roman"/>
                <w:b/>
                <w:sz w:val="20"/>
                <w:szCs w:val="20"/>
              </w:rPr>
              <w:t>-0.012</w:t>
            </w:r>
          </w:p>
        </w:tc>
        <w:tc>
          <w:tcPr>
            <w:tcW w:w="866" w:type="dxa"/>
            <w:shd w:val="clear" w:color="auto" w:fill="auto"/>
            <w:tcMar>
              <w:left w:w="108" w:type="dxa"/>
            </w:tcMar>
          </w:tcPr>
          <w:p w14:paraId="5454714A" w14:textId="77777777" w:rsidR="00C44C12" w:rsidRPr="001437A0" w:rsidRDefault="00EC4604">
            <w:pPr>
              <w:widowControl w:val="0"/>
              <w:spacing w:after="100"/>
              <w:rPr>
                <w:rFonts w:ascii="Times New Roman" w:eastAsia="Times" w:hAnsi="Times New Roman" w:cs="Times New Roman"/>
                <w:b/>
                <w:sz w:val="20"/>
                <w:szCs w:val="20"/>
              </w:rPr>
            </w:pPr>
            <w:r w:rsidRPr="001437A0">
              <w:rPr>
                <w:rFonts w:ascii="Times New Roman" w:eastAsia="Times" w:hAnsi="Times New Roman" w:cs="Times New Roman"/>
                <w:b/>
                <w:sz w:val="20"/>
                <w:szCs w:val="20"/>
              </w:rPr>
              <w:t>0.027</w:t>
            </w:r>
          </w:p>
        </w:tc>
      </w:tr>
      <w:tr w:rsidR="00C44C12" w:rsidRPr="001437A0" w14:paraId="305E3480" w14:textId="77777777" w:rsidTr="008821E2">
        <w:tc>
          <w:tcPr>
            <w:tcW w:w="1208" w:type="dxa"/>
            <w:shd w:val="clear" w:color="auto" w:fill="auto"/>
            <w:tcMar>
              <w:left w:w="108" w:type="dxa"/>
            </w:tcMar>
          </w:tcPr>
          <w:p w14:paraId="611CC6DF"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Population 15-65 yrs</w:t>
            </w:r>
          </w:p>
        </w:tc>
        <w:tc>
          <w:tcPr>
            <w:tcW w:w="919" w:type="dxa"/>
            <w:shd w:val="clear" w:color="auto" w:fill="auto"/>
            <w:tcMar>
              <w:left w:w="108" w:type="dxa"/>
            </w:tcMar>
            <w:vAlign w:val="center"/>
          </w:tcPr>
          <w:p w14:paraId="28064A15" w14:textId="77777777" w:rsidR="00C44C12" w:rsidRPr="001437A0" w:rsidRDefault="00EC4604" w:rsidP="008821E2">
            <w:pPr>
              <w:widowControl w:val="0"/>
              <w:spacing w:after="100"/>
              <w:rPr>
                <w:rFonts w:ascii="Times New Roman" w:eastAsia="Times" w:hAnsi="Times New Roman" w:cs="Times New Roman"/>
                <w:b/>
                <w:sz w:val="20"/>
                <w:szCs w:val="20"/>
              </w:rPr>
            </w:pPr>
            <w:r w:rsidRPr="001437A0">
              <w:rPr>
                <w:rFonts w:ascii="Times New Roman" w:eastAsia="Times" w:hAnsi="Times New Roman" w:cs="Times New Roman"/>
                <w:b/>
                <w:sz w:val="20"/>
                <w:szCs w:val="20"/>
              </w:rPr>
              <w:t>-0.554</w:t>
            </w:r>
          </w:p>
        </w:tc>
        <w:tc>
          <w:tcPr>
            <w:tcW w:w="1055" w:type="dxa"/>
            <w:gridSpan w:val="2"/>
            <w:shd w:val="clear" w:color="auto" w:fill="auto"/>
            <w:tcMar>
              <w:left w:w="108" w:type="dxa"/>
            </w:tcMar>
            <w:vAlign w:val="center"/>
          </w:tcPr>
          <w:p w14:paraId="1454BEC7" w14:textId="77777777" w:rsidR="00C44C12" w:rsidRPr="001437A0" w:rsidRDefault="00EC4604" w:rsidP="008821E2">
            <w:pPr>
              <w:widowControl w:val="0"/>
              <w:spacing w:after="100"/>
              <w:rPr>
                <w:rFonts w:ascii="Times New Roman" w:eastAsia="Times" w:hAnsi="Times New Roman" w:cs="Times New Roman"/>
                <w:b/>
                <w:sz w:val="20"/>
                <w:szCs w:val="20"/>
              </w:rPr>
            </w:pPr>
            <w:r w:rsidRPr="001437A0">
              <w:rPr>
                <w:rFonts w:ascii="Times New Roman" w:eastAsia="Times" w:hAnsi="Times New Roman" w:cs="Times New Roman"/>
                <w:b/>
                <w:sz w:val="20"/>
                <w:szCs w:val="20"/>
              </w:rPr>
              <w:t>-0.092</w:t>
            </w:r>
          </w:p>
        </w:tc>
        <w:tc>
          <w:tcPr>
            <w:tcW w:w="847" w:type="dxa"/>
            <w:shd w:val="clear" w:color="auto" w:fill="auto"/>
            <w:tcMar>
              <w:left w:w="108" w:type="dxa"/>
            </w:tcMar>
            <w:vAlign w:val="center"/>
          </w:tcPr>
          <w:p w14:paraId="1227A626" w14:textId="77777777" w:rsidR="00C44C12" w:rsidRPr="001437A0" w:rsidRDefault="00EC4604" w:rsidP="008821E2">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-0.069</w:t>
            </w:r>
          </w:p>
        </w:tc>
        <w:tc>
          <w:tcPr>
            <w:tcW w:w="945" w:type="dxa"/>
            <w:gridSpan w:val="2"/>
            <w:shd w:val="clear" w:color="auto" w:fill="auto"/>
            <w:tcMar>
              <w:left w:w="108" w:type="dxa"/>
            </w:tcMar>
            <w:vAlign w:val="center"/>
          </w:tcPr>
          <w:p w14:paraId="161DA8B8" w14:textId="77777777" w:rsidR="00C44C12" w:rsidRPr="001437A0" w:rsidRDefault="00EC4604" w:rsidP="008821E2">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0.049</w:t>
            </w:r>
          </w:p>
        </w:tc>
        <w:tc>
          <w:tcPr>
            <w:tcW w:w="845" w:type="dxa"/>
            <w:shd w:val="clear" w:color="auto" w:fill="auto"/>
            <w:tcMar>
              <w:left w:w="108" w:type="dxa"/>
            </w:tcMar>
            <w:vAlign w:val="center"/>
          </w:tcPr>
          <w:p w14:paraId="0ADE5511" w14:textId="77777777" w:rsidR="00C44C12" w:rsidRPr="001437A0" w:rsidRDefault="00EC4604" w:rsidP="008821E2">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-0.202</w:t>
            </w:r>
          </w:p>
        </w:tc>
        <w:tc>
          <w:tcPr>
            <w:tcW w:w="845" w:type="dxa"/>
            <w:shd w:val="clear" w:color="auto" w:fill="auto"/>
            <w:tcMar>
              <w:left w:w="108" w:type="dxa"/>
            </w:tcMar>
            <w:vAlign w:val="center"/>
          </w:tcPr>
          <w:p w14:paraId="0E7225D3" w14:textId="77777777" w:rsidR="00C44C12" w:rsidRPr="001437A0" w:rsidRDefault="00EC4604" w:rsidP="008821E2">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0.052</w:t>
            </w:r>
          </w:p>
        </w:tc>
        <w:tc>
          <w:tcPr>
            <w:tcW w:w="847" w:type="dxa"/>
            <w:shd w:val="clear" w:color="auto" w:fill="auto"/>
            <w:tcMar>
              <w:left w:w="108" w:type="dxa"/>
            </w:tcMar>
            <w:vAlign w:val="center"/>
          </w:tcPr>
          <w:p w14:paraId="4C21CF6A" w14:textId="77777777" w:rsidR="00C44C12" w:rsidRPr="001437A0" w:rsidRDefault="00EC4604" w:rsidP="008821E2">
            <w:pPr>
              <w:widowControl w:val="0"/>
              <w:spacing w:after="100"/>
              <w:rPr>
                <w:rFonts w:ascii="Times New Roman" w:eastAsia="Times" w:hAnsi="Times New Roman" w:cs="Times New Roman"/>
                <w:b/>
                <w:sz w:val="20"/>
                <w:szCs w:val="20"/>
              </w:rPr>
            </w:pPr>
            <w:r w:rsidRPr="001437A0">
              <w:rPr>
                <w:rFonts w:ascii="Times New Roman" w:eastAsia="Times" w:hAnsi="Times New Roman" w:cs="Times New Roman"/>
                <w:b/>
                <w:sz w:val="20"/>
                <w:szCs w:val="20"/>
              </w:rPr>
              <w:t>-0.261</w:t>
            </w:r>
          </w:p>
        </w:tc>
        <w:tc>
          <w:tcPr>
            <w:tcW w:w="972" w:type="dxa"/>
            <w:shd w:val="clear" w:color="auto" w:fill="auto"/>
            <w:tcMar>
              <w:left w:w="108" w:type="dxa"/>
            </w:tcMar>
            <w:vAlign w:val="center"/>
          </w:tcPr>
          <w:p w14:paraId="481F0573" w14:textId="77777777" w:rsidR="00C44C12" w:rsidRPr="001437A0" w:rsidRDefault="00EC4604" w:rsidP="008821E2">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-0.053</w:t>
            </w:r>
          </w:p>
        </w:tc>
        <w:tc>
          <w:tcPr>
            <w:tcW w:w="866" w:type="dxa"/>
            <w:shd w:val="clear" w:color="auto" w:fill="auto"/>
            <w:tcMar>
              <w:left w:w="108" w:type="dxa"/>
            </w:tcMar>
            <w:vAlign w:val="center"/>
          </w:tcPr>
          <w:p w14:paraId="6920F4DA" w14:textId="77777777" w:rsidR="00C44C12" w:rsidRPr="001437A0" w:rsidRDefault="00EC4604" w:rsidP="008821E2">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-0.055</w:t>
            </w:r>
          </w:p>
        </w:tc>
      </w:tr>
      <w:tr w:rsidR="00C44C12" w:rsidRPr="001437A0" w14:paraId="4D93D349" w14:textId="77777777" w:rsidTr="008821E2">
        <w:tc>
          <w:tcPr>
            <w:tcW w:w="1208" w:type="dxa"/>
            <w:shd w:val="clear" w:color="auto" w:fill="auto"/>
            <w:tcMar>
              <w:left w:w="108" w:type="dxa"/>
            </w:tcMar>
          </w:tcPr>
          <w:p w14:paraId="2910DC28" w14:textId="77777777" w:rsidR="00C44C12" w:rsidRPr="001437A0" w:rsidRDefault="00EC4604" w:rsidP="00A93090">
            <w:pPr>
              <w:widowControl w:val="0"/>
              <w:spacing w:line="240" w:lineRule="auto"/>
              <w:rPr>
                <w:rFonts w:ascii="Times New Roman" w:eastAsia="Times" w:hAnsi="Times New Roman" w:cs="Times New Roman"/>
                <w:sz w:val="20"/>
                <w:szCs w:val="20"/>
              </w:rPr>
            </w:pPr>
            <w:r w:rsidRPr="001437A0">
              <w:rPr>
                <w:rFonts w:ascii="Times New Roman" w:eastAsia="Times" w:hAnsi="Times New Roman" w:cs="Times New Roman"/>
                <w:sz w:val="20"/>
                <w:szCs w:val="20"/>
              </w:rPr>
              <w:t>Population</w:t>
            </w:r>
          </w:p>
          <w:p w14:paraId="5E282353" w14:textId="77777777" w:rsidR="00C44C12" w:rsidRPr="001437A0" w:rsidRDefault="00EC4604" w:rsidP="00A93090">
            <w:pPr>
              <w:widowControl w:val="0"/>
              <w:spacing w:line="240" w:lineRule="auto"/>
              <w:rPr>
                <w:rFonts w:ascii="Times New Roman" w:eastAsia="Times" w:hAnsi="Times New Roman" w:cs="Times New Roman"/>
                <w:sz w:val="20"/>
                <w:szCs w:val="20"/>
              </w:rPr>
            </w:pPr>
            <w:r w:rsidRPr="001437A0">
              <w:rPr>
                <w:rFonts w:ascii="Times New Roman" w:eastAsia="Times" w:hAnsi="Times New Roman" w:cs="Times New Roman"/>
                <w:sz w:val="20"/>
                <w:szCs w:val="20"/>
              </w:rPr>
              <w:t xml:space="preserve"> Age 65+</w:t>
            </w:r>
          </w:p>
          <w:p w14:paraId="06DAB337" w14:textId="3BA904C1" w:rsidR="00A93090" w:rsidRPr="001437A0" w:rsidRDefault="00A93090" w:rsidP="00A93090">
            <w:pPr>
              <w:widowControl w:val="0"/>
              <w:spacing w:line="240" w:lineRule="auto"/>
              <w:rPr>
                <w:rFonts w:ascii="Times New Roman" w:eastAsia="Times" w:hAnsi="Times New Roman" w:cs="Times New Roman"/>
                <w:sz w:val="20"/>
                <w:szCs w:val="20"/>
              </w:rPr>
            </w:pPr>
          </w:p>
        </w:tc>
        <w:tc>
          <w:tcPr>
            <w:tcW w:w="919" w:type="dxa"/>
            <w:shd w:val="clear" w:color="auto" w:fill="auto"/>
            <w:tcMar>
              <w:left w:w="108" w:type="dxa"/>
            </w:tcMar>
            <w:vAlign w:val="center"/>
          </w:tcPr>
          <w:p w14:paraId="0F19FFCD" w14:textId="77777777" w:rsidR="00C44C12" w:rsidRPr="001437A0" w:rsidRDefault="00EC4604" w:rsidP="00A93090">
            <w:pPr>
              <w:widowControl w:val="0"/>
              <w:spacing w:line="240" w:lineRule="auto"/>
              <w:rPr>
                <w:rFonts w:ascii="Times New Roman" w:eastAsia="Times" w:hAnsi="Times New Roman" w:cs="Times New Roman"/>
                <w:b/>
                <w:sz w:val="20"/>
                <w:szCs w:val="20"/>
              </w:rPr>
            </w:pPr>
            <w:r w:rsidRPr="001437A0">
              <w:rPr>
                <w:rFonts w:ascii="Times New Roman" w:eastAsia="Times" w:hAnsi="Times New Roman" w:cs="Times New Roman"/>
                <w:b/>
                <w:sz w:val="20"/>
                <w:szCs w:val="20"/>
              </w:rPr>
              <w:t>-2.287</w:t>
            </w:r>
          </w:p>
        </w:tc>
        <w:tc>
          <w:tcPr>
            <w:tcW w:w="1055" w:type="dxa"/>
            <w:gridSpan w:val="2"/>
            <w:shd w:val="clear" w:color="auto" w:fill="auto"/>
            <w:tcMar>
              <w:left w:w="108" w:type="dxa"/>
            </w:tcMar>
            <w:vAlign w:val="center"/>
          </w:tcPr>
          <w:p w14:paraId="73772580" w14:textId="77777777" w:rsidR="00C44C12" w:rsidRPr="001437A0" w:rsidRDefault="00EC4604" w:rsidP="00A93090">
            <w:pPr>
              <w:widowControl w:val="0"/>
              <w:spacing w:line="240" w:lineRule="auto"/>
              <w:rPr>
                <w:rFonts w:ascii="Times New Roman" w:eastAsia="Times" w:hAnsi="Times New Roman" w:cs="Times New Roman"/>
                <w:b/>
                <w:sz w:val="20"/>
                <w:szCs w:val="20"/>
              </w:rPr>
            </w:pPr>
            <w:r w:rsidRPr="001437A0">
              <w:rPr>
                <w:rFonts w:ascii="Times New Roman" w:eastAsia="Times" w:hAnsi="Times New Roman" w:cs="Times New Roman"/>
                <w:b/>
                <w:sz w:val="20"/>
                <w:szCs w:val="20"/>
              </w:rPr>
              <w:t>-0.096</w:t>
            </w:r>
          </w:p>
        </w:tc>
        <w:tc>
          <w:tcPr>
            <w:tcW w:w="847" w:type="dxa"/>
            <w:shd w:val="clear" w:color="auto" w:fill="auto"/>
            <w:tcMar>
              <w:left w:w="108" w:type="dxa"/>
            </w:tcMar>
            <w:vAlign w:val="center"/>
          </w:tcPr>
          <w:p w14:paraId="3CE68B06" w14:textId="77777777" w:rsidR="00C44C12" w:rsidRPr="001437A0" w:rsidRDefault="00EC4604" w:rsidP="00A93090">
            <w:pPr>
              <w:widowControl w:val="0"/>
              <w:spacing w:line="240" w:lineRule="auto"/>
              <w:rPr>
                <w:rFonts w:ascii="Times New Roman" w:eastAsia="Times" w:hAnsi="Times New Roman" w:cs="Times New Roman"/>
                <w:b/>
                <w:sz w:val="20"/>
                <w:szCs w:val="20"/>
              </w:rPr>
            </w:pPr>
            <w:r w:rsidRPr="001437A0">
              <w:rPr>
                <w:rFonts w:ascii="Times New Roman" w:eastAsia="Times" w:hAnsi="Times New Roman" w:cs="Times New Roman"/>
                <w:b/>
                <w:sz w:val="20"/>
                <w:szCs w:val="20"/>
              </w:rPr>
              <w:t>-0.434</w:t>
            </w:r>
          </w:p>
        </w:tc>
        <w:tc>
          <w:tcPr>
            <w:tcW w:w="945" w:type="dxa"/>
            <w:gridSpan w:val="2"/>
            <w:shd w:val="clear" w:color="auto" w:fill="auto"/>
            <w:tcMar>
              <w:left w:w="108" w:type="dxa"/>
            </w:tcMar>
            <w:vAlign w:val="center"/>
          </w:tcPr>
          <w:p w14:paraId="737031D4" w14:textId="77777777" w:rsidR="00C44C12" w:rsidRPr="001437A0" w:rsidRDefault="00EC4604" w:rsidP="00A93090">
            <w:pPr>
              <w:widowControl w:val="0"/>
              <w:spacing w:line="240" w:lineRule="auto"/>
              <w:rPr>
                <w:rFonts w:ascii="Times New Roman" w:eastAsia="Times" w:hAnsi="Times New Roman" w:cs="Times New Roman"/>
                <w:sz w:val="20"/>
                <w:szCs w:val="20"/>
              </w:rPr>
            </w:pPr>
            <w:r w:rsidRPr="001437A0">
              <w:rPr>
                <w:rFonts w:ascii="Times New Roman" w:eastAsia="Times" w:hAnsi="Times New Roman" w:cs="Times New Roman"/>
                <w:sz w:val="20"/>
                <w:szCs w:val="20"/>
              </w:rPr>
              <w:t>-0.175</w:t>
            </w:r>
          </w:p>
        </w:tc>
        <w:tc>
          <w:tcPr>
            <w:tcW w:w="845" w:type="dxa"/>
            <w:shd w:val="clear" w:color="auto" w:fill="auto"/>
            <w:tcMar>
              <w:left w:w="108" w:type="dxa"/>
            </w:tcMar>
            <w:vAlign w:val="center"/>
          </w:tcPr>
          <w:p w14:paraId="32348B40" w14:textId="77777777" w:rsidR="00C44C12" w:rsidRPr="001437A0" w:rsidRDefault="00EC4604" w:rsidP="00A93090">
            <w:pPr>
              <w:widowControl w:val="0"/>
              <w:spacing w:line="240" w:lineRule="auto"/>
              <w:rPr>
                <w:rFonts w:ascii="Times New Roman" w:eastAsia="Times" w:hAnsi="Times New Roman" w:cs="Times New Roman"/>
                <w:b/>
                <w:sz w:val="20"/>
                <w:szCs w:val="20"/>
              </w:rPr>
            </w:pPr>
            <w:r w:rsidRPr="001437A0">
              <w:rPr>
                <w:rFonts w:ascii="Times New Roman" w:eastAsia="Times" w:hAnsi="Times New Roman" w:cs="Times New Roman"/>
                <w:b/>
                <w:sz w:val="20"/>
                <w:szCs w:val="20"/>
              </w:rPr>
              <w:t>-0.315</w:t>
            </w:r>
          </w:p>
        </w:tc>
        <w:tc>
          <w:tcPr>
            <w:tcW w:w="845" w:type="dxa"/>
            <w:shd w:val="clear" w:color="auto" w:fill="auto"/>
            <w:tcMar>
              <w:left w:w="108" w:type="dxa"/>
            </w:tcMar>
            <w:vAlign w:val="center"/>
          </w:tcPr>
          <w:p w14:paraId="24CEEC32" w14:textId="77777777" w:rsidR="00C44C12" w:rsidRPr="001437A0" w:rsidRDefault="00EC4604" w:rsidP="00A93090">
            <w:pPr>
              <w:widowControl w:val="0"/>
              <w:spacing w:line="240" w:lineRule="auto"/>
              <w:rPr>
                <w:rFonts w:ascii="Times New Roman" w:eastAsia="Times" w:hAnsi="Times New Roman" w:cs="Times New Roman"/>
                <w:sz w:val="20"/>
                <w:szCs w:val="20"/>
              </w:rPr>
            </w:pPr>
            <w:r w:rsidRPr="001437A0">
              <w:rPr>
                <w:rFonts w:ascii="Times New Roman" w:eastAsia="Times" w:hAnsi="Times New Roman" w:cs="Times New Roman"/>
                <w:sz w:val="20"/>
                <w:szCs w:val="20"/>
              </w:rPr>
              <w:t>-</w:t>
            </w:r>
          </w:p>
        </w:tc>
        <w:tc>
          <w:tcPr>
            <w:tcW w:w="847" w:type="dxa"/>
            <w:shd w:val="clear" w:color="auto" w:fill="auto"/>
            <w:tcMar>
              <w:left w:w="108" w:type="dxa"/>
            </w:tcMar>
            <w:vAlign w:val="center"/>
          </w:tcPr>
          <w:p w14:paraId="3147FAC1" w14:textId="77777777" w:rsidR="00C44C12" w:rsidRPr="001437A0" w:rsidRDefault="00EC4604" w:rsidP="00A93090">
            <w:pPr>
              <w:widowControl w:val="0"/>
              <w:spacing w:line="240" w:lineRule="auto"/>
              <w:rPr>
                <w:rFonts w:ascii="Times New Roman" w:eastAsia="Times" w:hAnsi="Times New Roman" w:cs="Times New Roman"/>
                <w:b/>
                <w:sz w:val="20"/>
                <w:szCs w:val="20"/>
              </w:rPr>
            </w:pPr>
            <w:r w:rsidRPr="001437A0">
              <w:rPr>
                <w:rFonts w:ascii="Times New Roman" w:eastAsia="Times" w:hAnsi="Times New Roman" w:cs="Times New Roman"/>
                <w:b/>
                <w:sz w:val="20"/>
                <w:szCs w:val="20"/>
              </w:rPr>
              <w:t>-0.469</w:t>
            </w:r>
          </w:p>
        </w:tc>
        <w:tc>
          <w:tcPr>
            <w:tcW w:w="972" w:type="dxa"/>
            <w:shd w:val="clear" w:color="auto" w:fill="auto"/>
            <w:tcMar>
              <w:left w:w="108" w:type="dxa"/>
            </w:tcMar>
            <w:vAlign w:val="center"/>
          </w:tcPr>
          <w:p w14:paraId="316B879F" w14:textId="77777777" w:rsidR="00C44C12" w:rsidRPr="001437A0" w:rsidRDefault="00EC4604" w:rsidP="00A93090">
            <w:pPr>
              <w:widowControl w:val="0"/>
              <w:spacing w:line="240" w:lineRule="auto"/>
              <w:rPr>
                <w:rFonts w:ascii="Times New Roman" w:eastAsia="Times" w:hAnsi="Times New Roman" w:cs="Times New Roman"/>
                <w:sz w:val="20"/>
                <w:szCs w:val="20"/>
              </w:rPr>
            </w:pPr>
            <w:r w:rsidRPr="001437A0">
              <w:rPr>
                <w:rFonts w:ascii="Times New Roman" w:eastAsia="Times" w:hAnsi="Times New Roman" w:cs="Times New Roman"/>
                <w:sz w:val="20"/>
                <w:szCs w:val="20"/>
              </w:rPr>
              <w:t>-</w:t>
            </w:r>
          </w:p>
        </w:tc>
        <w:tc>
          <w:tcPr>
            <w:tcW w:w="866" w:type="dxa"/>
            <w:shd w:val="clear" w:color="auto" w:fill="auto"/>
            <w:tcMar>
              <w:left w:w="108" w:type="dxa"/>
            </w:tcMar>
            <w:vAlign w:val="center"/>
          </w:tcPr>
          <w:p w14:paraId="053E9982" w14:textId="77777777" w:rsidR="00C44C12" w:rsidRPr="001437A0" w:rsidRDefault="00EC4604" w:rsidP="00A93090">
            <w:pPr>
              <w:widowControl w:val="0"/>
              <w:spacing w:line="240" w:lineRule="auto"/>
              <w:rPr>
                <w:rFonts w:ascii="Times New Roman" w:eastAsia="Times" w:hAnsi="Times New Roman" w:cs="Times New Roman"/>
                <w:sz w:val="20"/>
                <w:szCs w:val="20"/>
              </w:rPr>
            </w:pPr>
            <w:r w:rsidRPr="001437A0">
              <w:rPr>
                <w:rFonts w:ascii="Times New Roman" w:eastAsia="Times" w:hAnsi="Times New Roman" w:cs="Times New Roman"/>
                <w:sz w:val="20"/>
                <w:szCs w:val="20"/>
              </w:rPr>
              <w:t>-</w:t>
            </w:r>
          </w:p>
        </w:tc>
      </w:tr>
      <w:tr w:rsidR="00C44C12" w:rsidRPr="001437A0" w14:paraId="35FADA78" w14:textId="77777777" w:rsidTr="008821E2">
        <w:tc>
          <w:tcPr>
            <w:tcW w:w="1208" w:type="dxa"/>
            <w:shd w:val="clear" w:color="auto" w:fill="auto"/>
            <w:tcMar>
              <w:left w:w="108" w:type="dxa"/>
            </w:tcMar>
          </w:tcPr>
          <w:p w14:paraId="3B1D872A"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Country fixed effects</w:t>
            </w:r>
          </w:p>
        </w:tc>
        <w:tc>
          <w:tcPr>
            <w:tcW w:w="919" w:type="dxa"/>
            <w:shd w:val="clear" w:color="auto" w:fill="auto"/>
            <w:tcMar>
              <w:left w:w="108" w:type="dxa"/>
            </w:tcMar>
            <w:vAlign w:val="center"/>
          </w:tcPr>
          <w:p w14:paraId="76D72275" w14:textId="77777777" w:rsidR="00C44C12" w:rsidRPr="001437A0" w:rsidRDefault="00EC4604" w:rsidP="008821E2">
            <w:pPr>
              <w:widowControl w:val="0"/>
              <w:spacing w:after="100"/>
              <w:rPr>
                <w:rFonts w:ascii="Times New Roman" w:eastAsia="Times" w:hAnsi="Times New Roman" w:cs="Times New Roman"/>
                <w:sz w:val="18"/>
                <w:szCs w:val="18"/>
              </w:rPr>
            </w:pPr>
            <w:r w:rsidRPr="001437A0">
              <w:rPr>
                <w:rFonts w:ascii="Times New Roman" w:eastAsia="Times" w:hAnsi="Times New Roman" w:cs="Times New Roman"/>
                <w:sz w:val="18"/>
                <w:szCs w:val="18"/>
              </w:rPr>
              <w:t>Included</w:t>
            </w:r>
          </w:p>
        </w:tc>
        <w:tc>
          <w:tcPr>
            <w:tcW w:w="1055" w:type="dxa"/>
            <w:gridSpan w:val="2"/>
            <w:shd w:val="clear" w:color="auto" w:fill="auto"/>
            <w:tcMar>
              <w:left w:w="108" w:type="dxa"/>
            </w:tcMar>
            <w:vAlign w:val="center"/>
          </w:tcPr>
          <w:p w14:paraId="3651D84B" w14:textId="77777777" w:rsidR="00C44C12" w:rsidRPr="001437A0" w:rsidRDefault="00EC4604" w:rsidP="008821E2">
            <w:pPr>
              <w:widowControl w:val="0"/>
              <w:spacing w:after="100"/>
              <w:rPr>
                <w:rFonts w:ascii="Times New Roman" w:eastAsia="Times" w:hAnsi="Times New Roman" w:cs="Times New Roman"/>
                <w:sz w:val="18"/>
                <w:szCs w:val="18"/>
              </w:rPr>
            </w:pPr>
            <w:r w:rsidRPr="001437A0">
              <w:rPr>
                <w:rFonts w:ascii="Times New Roman" w:eastAsia="Times" w:hAnsi="Times New Roman" w:cs="Times New Roman"/>
                <w:sz w:val="18"/>
                <w:szCs w:val="18"/>
              </w:rPr>
              <w:t>Included</w:t>
            </w:r>
          </w:p>
        </w:tc>
        <w:tc>
          <w:tcPr>
            <w:tcW w:w="847" w:type="dxa"/>
            <w:shd w:val="clear" w:color="auto" w:fill="auto"/>
            <w:tcMar>
              <w:left w:w="108" w:type="dxa"/>
            </w:tcMar>
            <w:vAlign w:val="center"/>
          </w:tcPr>
          <w:p w14:paraId="7CE37D66" w14:textId="77777777" w:rsidR="00C44C12" w:rsidRPr="001437A0" w:rsidRDefault="00EC4604" w:rsidP="008821E2">
            <w:pPr>
              <w:widowControl w:val="0"/>
              <w:spacing w:after="100"/>
              <w:rPr>
                <w:rFonts w:ascii="Times New Roman" w:eastAsia="Times" w:hAnsi="Times New Roman" w:cs="Times New Roman"/>
                <w:sz w:val="18"/>
                <w:szCs w:val="18"/>
              </w:rPr>
            </w:pPr>
            <w:r w:rsidRPr="001437A0">
              <w:rPr>
                <w:rFonts w:ascii="Times New Roman" w:eastAsia="Times" w:hAnsi="Times New Roman" w:cs="Times New Roman"/>
                <w:sz w:val="18"/>
                <w:szCs w:val="18"/>
              </w:rPr>
              <w:t>Included</w:t>
            </w:r>
          </w:p>
        </w:tc>
        <w:tc>
          <w:tcPr>
            <w:tcW w:w="945" w:type="dxa"/>
            <w:gridSpan w:val="2"/>
            <w:shd w:val="clear" w:color="auto" w:fill="auto"/>
            <w:tcMar>
              <w:left w:w="108" w:type="dxa"/>
            </w:tcMar>
            <w:vAlign w:val="center"/>
          </w:tcPr>
          <w:p w14:paraId="3E4EAF2F" w14:textId="77777777" w:rsidR="00C44C12" w:rsidRPr="001437A0" w:rsidRDefault="00EC4604" w:rsidP="008821E2">
            <w:pPr>
              <w:widowControl w:val="0"/>
              <w:spacing w:after="100"/>
              <w:rPr>
                <w:rFonts w:ascii="Times New Roman" w:eastAsia="Times" w:hAnsi="Times New Roman" w:cs="Times New Roman"/>
                <w:sz w:val="18"/>
                <w:szCs w:val="18"/>
              </w:rPr>
            </w:pPr>
            <w:r w:rsidRPr="001437A0">
              <w:rPr>
                <w:rFonts w:ascii="Times New Roman" w:eastAsia="Times" w:hAnsi="Times New Roman" w:cs="Times New Roman"/>
                <w:sz w:val="18"/>
                <w:szCs w:val="18"/>
              </w:rPr>
              <w:t>Included</w:t>
            </w:r>
          </w:p>
        </w:tc>
        <w:tc>
          <w:tcPr>
            <w:tcW w:w="845" w:type="dxa"/>
            <w:shd w:val="clear" w:color="auto" w:fill="auto"/>
            <w:tcMar>
              <w:left w:w="108" w:type="dxa"/>
            </w:tcMar>
            <w:vAlign w:val="center"/>
          </w:tcPr>
          <w:p w14:paraId="6BA38519" w14:textId="77777777" w:rsidR="00C44C12" w:rsidRPr="001437A0" w:rsidRDefault="00EC4604" w:rsidP="008821E2">
            <w:pPr>
              <w:widowControl w:val="0"/>
              <w:spacing w:after="100"/>
              <w:rPr>
                <w:rFonts w:ascii="Times New Roman" w:eastAsia="Times" w:hAnsi="Times New Roman" w:cs="Times New Roman"/>
                <w:sz w:val="18"/>
                <w:szCs w:val="18"/>
              </w:rPr>
            </w:pPr>
            <w:r w:rsidRPr="001437A0">
              <w:rPr>
                <w:rFonts w:ascii="Times New Roman" w:eastAsia="Times" w:hAnsi="Times New Roman" w:cs="Times New Roman"/>
                <w:sz w:val="18"/>
                <w:szCs w:val="18"/>
              </w:rPr>
              <w:t>Included</w:t>
            </w:r>
          </w:p>
        </w:tc>
        <w:tc>
          <w:tcPr>
            <w:tcW w:w="845" w:type="dxa"/>
            <w:shd w:val="clear" w:color="auto" w:fill="auto"/>
            <w:tcMar>
              <w:left w:w="108" w:type="dxa"/>
            </w:tcMar>
            <w:vAlign w:val="center"/>
          </w:tcPr>
          <w:p w14:paraId="7B3606EA" w14:textId="77777777" w:rsidR="00C44C12" w:rsidRPr="001437A0" w:rsidRDefault="00EC4604" w:rsidP="008821E2">
            <w:pPr>
              <w:widowControl w:val="0"/>
              <w:spacing w:after="100"/>
              <w:rPr>
                <w:rFonts w:ascii="Times New Roman" w:eastAsia="Times" w:hAnsi="Times New Roman" w:cs="Times New Roman"/>
                <w:sz w:val="18"/>
                <w:szCs w:val="18"/>
              </w:rPr>
            </w:pPr>
            <w:r w:rsidRPr="001437A0">
              <w:rPr>
                <w:rFonts w:ascii="Times New Roman" w:eastAsia="Times" w:hAnsi="Times New Roman" w:cs="Times New Roman"/>
                <w:sz w:val="18"/>
                <w:szCs w:val="18"/>
              </w:rPr>
              <w:t>Included</w:t>
            </w:r>
          </w:p>
        </w:tc>
        <w:tc>
          <w:tcPr>
            <w:tcW w:w="847" w:type="dxa"/>
            <w:shd w:val="clear" w:color="auto" w:fill="auto"/>
            <w:tcMar>
              <w:left w:w="108" w:type="dxa"/>
            </w:tcMar>
            <w:vAlign w:val="center"/>
          </w:tcPr>
          <w:p w14:paraId="62B44281" w14:textId="77777777" w:rsidR="00C44C12" w:rsidRPr="001437A0" w:rsidRDefault="00EC4604" w:rsidP="008821E2">
            <w:pPr>
              <w:widowControl w:val="0"/>
              <w:spacing w:after="100"/>
              <w:rPr>
                <w:rFonts w:ascii="Times New Roman" w:eastAsia="Times" w:hAnsi="Times New Roman" w:cs="Times New Roman"/>
                <w:sz w:val="18"/>
                <w:szCs w:val="18"/>
              </w:rPr>
            </w:pPr>
            <w:r w:rsidRPr="001437A0">
              <w:rPr>
                <w:rFonts w:ascii="Times New Roman" w:eastAsia="Times" w:hAnsi="Times New Roman" w:cs="Times New Roman"/>
                <w:sz w:val="18"/>
                <w:szCs w:val="18"/>
              </w:rPr>
              <w:t>Included</w:t>
            </w:r>
          </w:p>
        </w:tc>
        <w:tc>
          <w:tcPr>
            <w:tcW w:w="972" w:type="dxa"/>
            <w:shd w:val="clear" w:color="auto" w:fill="auto"/>
            <w:tcMar>
              <w:left w:w="108" w:type="dxa"/>
            </w:tcMar>
            <w:vAlign w:val="center"/>
          </w:tcPr>
          <w:p w14:paraId="386846AD" w14:textId="77777777" w:rsidR="00C44C12" w:rsidRPr="001437A0" w:rsidRDefault="00EC4604" w:rsidP="008821E2">
            <w:pPr>
              <w:widowControl w:val="0"/>
              <w:spacing w:after="100"/>
              <w:rPr>
                <w:rFonts w:ascii="Times New Roman" w:eastAsia="Times" w:hAnsi="Times New Roman" w:cs="Times New Roman"/>
                <w:sz w:val="18"/>
                <w:szCs w:val="18"/>
              </w:rPr>
            </w:pPr>
            <w:r w:rsidRPr="001437A0">
              <w:rPr>
                <w:rFonts w:ascii="Times New Roman" w:eastAsia="Times" w:hAnsi="Times New Roman" w:cs="Times New Roman"/>
                <w:sz w:val="18"/>
                <w:szCs w:val="18"/>
              </w:rPr>
              <w:t>Included</w:t>
            </w:r>
          </w:p>
        </w:tc>
        <w:tc>
          <w:tcPr>
            <w:tcW w:w="866" w:type="dxa"/>
            <w:shd w:val="clear" w:color="auto" w:fill="auto"/>
            <w:tcMar>
              <w:left w:w="108" w:type="dxa"/>
            </w:tcMar>
            <w:vAlign w:val="center"/>
          </w:tcPr>
          <w:p w14:paraId="136C1F56" w14:textId="77777777" w:rsidR="00C44C12" w:rsidRPr="001437A0" w:rsidRDefault="00EC4604" w:rsidP="008821E2">
            <w:pPr>
              <w:widowControl w:val="0"/>
              <w:spacing w:after="100"/>
              <w:rPr>
                <w:rFonts w:ascii="Times New Roman" w:eastAsia="Times" w:hAnsi="Times New Roman" w:cs="Times New Roman"/>
                <w:sz w:val="18"/>
                <w:szCs w:val="18"/>
              </w:rPr>
            </w:pPr>
            <w:r w:rsidRPr="001437A0">
              <w:rPr>
                <w:rFonts w:ascii="Times New Roman" w:eastAsia="Times" w:hAnsi="Times New Roman" w:cs="Times New Roman"/>
                <w:sz w:val="18"/>
                <w:szCs w:val="18"/>
              </w:rPr>
              <w:t>Included</w:t>
            </w:r>
          </w:p>
        </w:tc>
      </w:tr>
      <w:tr w:rsidR="00C44C12" w:rsidRPr="001437A0" w14:paraId="418E7940" w14:textId="77777777" w:rsidTr="008821E2">
        <w:tc>
          <w:tcPr>
            <w:tcW w:w="9349" w:type="dxa"/>
            <w:gridSpan w:val="12"/>
            <w:tcBorders>
              <w:bottom w:val="single" w:sz="4" w:space="0" w:color="auto"/>
            </w:tcBorders>
            <w:shd w:val="clear" w:color="auto" w:fill="auto"/>
            <w:tcMar>
              <w:left w:w="108" w:type="dxa"/>
            </w:tcMar>
          </w:tcPr>
          <w:p w14:paraId="739BF838" w14:textId="77777777" w:rsidR="00C44C12" w:rsidRPr="001437A0" w:rsidRDefault="00EC4604">
            <w:pPr>
              <w:widowControl w:val="0"/>
              <w:spacing w:after="100"/>
              <w:jc w:val="center"/>
              <w:rPr>
                <w:rFonts w:ascii="Times New Roman" w:eastAsia="Times" w:hAnsi="Times New Roman" w:cs="Times New Roman"/>
                <w:sz w:val="20"/>
                <w:szCs w:val="20"/>
              </w:rPr>
            </w:pPr>
            <w:r w:rsidRPr="001437A0">
              <w:rPr>
                <w:rFonts w:ascii="Times New Roman" w:eastAsia="Times" w:hAnsi="Times New Roman" w:cs="Times New Roman"/>
                <w:sz w:val="20"/>
                <w:szCs w:val="20"/>
              </w:rPr>
              <w:t>Smoothers (edf)</w:t>
            </w:r>
          </w:p>
        </w:tc>
      </w:tr>
      <w:tr w:rsidR="00C44C12" w:rsidRPr="001437A0" w14:paraId="20CD5927" w14:textId="77777777" w:rsidTr="008821E2">
        <w:tc>
          <w:tcPr>
            <w:tcW w:w="1208" w:type="dxa"/>
            <w:tcBorders>
              <w:top w:val="single" w:sz="4" w:space="0" w:color="auto"/>
              <w:bottom w:val="nil"/>
            </w:tcBorders>
            <w:shd w:val="clear" w:color="auto" w:fill="auto"/>
            <w:tcMar>
              <w:left w:w="108" w:type="dxa"/>
            </w:tcMar>
          </w:tcPr>
          <w:p w14:paraId="11CE5E4D"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GDPpc</w:t>
            </w:r>
          </w:p>
        </w:tc>
        <w:tc>
          <w:tcPr>
            <w:tcW w:w="949" w:type="dxa"/>
            <w:gridSpan w:val="2"/>
            <w:tcBorders>
              <w:top w:val="single" w:sz="4" w:space="0" w:color="auto"/>
              <w:bottom w:val="nil"/>
            </w:tcBorders>
            <w:shd w:val="clear" w:color="auto" w:fill="auto"/>
            <w:tcMar>
              <w:left w:w="108" w:type="dxa"/>
            </w:tcMar>
          </w:tcPr>
          <w:p w14:paraId="35045F7A" w14:textId="77777777" w:rsidR="00C44C12" w:rsidRPr="001437A0" w:rsidRDefault="00EC4604">
            <w:pPr>
              <w:widowControl w:val="0"/>
              <w:spacing w:after="100"/>
              <w:rPr>
                <w:rFonts w:ascii="Times New Roman" w:eastAsia="Times" w:hAnsi="Times New Roman" w:cs="Times New Roman"/>
                <w:b/>
                <w:sz w:val="20"/>
                <w:szCs w:val="20"/>
              </w:rPr>
            </w:pPr>
            <w:r w:rsidRPr="001437A0">
              <w:rPr>
                <w:rFonts w:ascii="Times New Roman" w:eastAsia="Times" w:hAnsi="Times New Roman" w:cs="Times New Roman"/>
                <w:b/>
                <w:sz w:val="20"/>
                <w:szCs w:val="20"/>
              </w:rPr>
              <w:t>2.932</w:t>
            </w:r>
          </w:p>
        </w:tc>
        <w:tc>
          <w:tcPr>
            <w:tcW w:w="1025" w:type="dxa"/>
            <w:tcBorders>
              <w:top w:val="single" w:sz="4" w:space="0" w:color="auto"/>
              <w:bottom w:val="nil"/>
            </w:tcBorders>
            <w:shd w:val="clear" w:color="auto" w:fill="auto"/>
            <w:tcMar>
              <w:left w:w="108" w:type="dxa"/>
            </w:tcMar>
          </w:tcPr>
          <w:p w14:paraId="03CFAB4F"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1.001</w:t>
            </w:r>
          </w:p>
        </w:tc>
        <w:tc>
          <w:tcPr>
            <w:tcW w:w="857" w:type="dxa"/>
            <w:gridSpan w:val="2"/>
            <w:tcBorders>
              <w:top w:val="single" w:sz="4" w:space="0" w:color="auto"/>
              <w:bottom w:val="nil"/>
            </w:tcBorders>
            <w:shd w:val="clear" w:color="auto" w:fill="auto"/>
            <w:tcMar>
              <w:left w:w="108" w:type="dxa"/>
            </w:tcMar>
          </w:tcPr>
          <w:p w14:paraId="50EB9CF6"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3.733</w:t>
            </w:r>
          </w:p>
        </w:tc>
        <w:tc>
          <w:tcPr>
            <w:tcW w:w="935" w:type="dxa"/>
            <w:tcBorders>
              <w:top w:val="single" w:sz="4" w:space="0" w:color="auto"/>
              <w:bottom w:val="nil"/>
            </w:tcBorders>
            <w:shd w:val="clear" w:color="auto" w:fill="auto"/>
            <w:tcMar>
              <w:left w:w="108" w:type="dxa"/>
            </w:tcMar>
          </w:tcPr>
          <w:p w14:paraId="79F16A19" w14:textId="77777777" w:rsidR="00C44C12" w:rsidRPr="001437A0" w:rsidRDefault="00EC4604">
            <w:pPr>
              <w:widowControl w:val="0"/>
              <w:spacing w:after="100"/>
              <w:rPr>
                <w:rFonts w:ascii="Times New Roman" w:eastAsia="Times" w:hAnsi="Times New Roman" w:cs="Times New Roman"/>
                <w:b/>
                <w:sz w:val="20"/>
                <w:szCs w:val="20"/>
              </w:rPr>
            </w:pPr>
            <w:r w:rsidRPr="001437A0">
              <w:rPr>
                <w:rFonts w:ascii="Times New Roman" w:eastAsia="Times" w:hAnsi="Times New Roman" w:cs="Times New Roman"/>
                <w:b/>
                <w:sz w:val="20"/>
                <w:szCs w:val="20"/>
              </w:rPr>
              <w:t>7.210</w:t>
            </w:r>
          </w:p>
        </w:tc>
        <w:tc>
          <w:tcPr>
            <w:tcW w:w="845" w:type="dxa"/>
            <w:tcBorders>
              <w:top w:val="single" w:sz="4" w:space="0" w:color="auto"/>
              <w:bottom w:val="nil"/>
            </w:tcBorders>
            <w:shd w:val="clear" w:color="auto" w:fill="auto"/>
            <w:tcMar>
              <w:left w:w="108" w:type="dxa"/>
            </w:tcMar>
          </w:tcPr>
          <w:p w14:paraId="3D802E07" w14:textId="77777777" w:rsidR="00C44C12" w:rsidRPr="001437A0" w:rsidRDefault="00EC4604">
            <w:pPr>
              <w:widowControl w:val="0"/>
              <w:spacing w:after="100"/>
              <w:rPr>
                <w:rFonts w:ascii="Times New Roman" w:eastAsia="Times" w:hAnsi="Times New Roman" w:cs="Times New Roman"/>
                <w:b/>
                <w:sz w:val="20"/>
                <w:szCs w:val="20"/>
              </w:rPr>
            </w:pPr>
            <w:r w:rsidRPr="001437A0">
              <w:rPr>
                <w:rFonts w:ascii="Times New Roman" w:eastAsia="Times" w:hAnsi="Times New Roman" w:cs="Times New Roman"/>
                <w:b/>
                <w:sz w:val="20"/>
                <w:szCs w:val="20"/>
              </w:rPr>
              <w:t>6.794</w:t>
            </w:r>
          </w:p>
        </w:tc>
        <w:tc>
          <w:tcPr>
            <w:tcW w:w="845" w:type="dxa"/>
            <w:tcBorders>
              <w:top w:val="single" w:sz="4" w:space="0" w:color="auto"/>
              <w:bottom w:val="nil"/>
            </w:tcBorders>
            <w:shd w:val="clear" w:color="auto" w:fill="auto"/>
            <w:tcMar>
              <w:left w:w="108" w:type="dxa"/>
            </w:tcMar>
          </w:tcPr>
          <w:p w14:paraId="7972A093" w14:textId="77777777" w:rsidR="00C44C12" w:rsidRPr="001437A0" w:rsidRDefault="00EC4604">
            <w:pPr>
              <w:widowControl w:val="0"/>
              <w:spacing w:after="100"/>
              <w:rPr>
                <w:rFonts w:ascii="Times New Roman" w:eastAsia="Times" w:hAnsi="Times New Roman" w:cs="Times New Roman"/>
                <w:b/>
                <w:sz w:val="20"/>
                <w:szCs w:val="20"/>
              </w:rPr>
            </w:pPr>
            <w:r w:rsidRPr="001437A0">
              <w:rPr>
                <w:rFonts w:ascii="Times New Roman" w:eastAsia="Times" w:hAnsi="Times New Roman" w:cs="Times New Roman"/>
                <w:b/>
                <w:sz w:val="20"/>
                <w:szCs w:val="20"/>
              </w:rPr>
              <w:t>1.001</w:t>
            </w:r>
          </w:p>
        </w:tc>
        <w:tc>
          <w:tcPr>
            <w:tcW w:w="847" w:type="dxa"/>
            <w:tcBorders>
              <w:top w:val="single" w:sz="4" w:space="0" w:color="auto"/>
              <w:bottom w:val="nil"/>
            </w:tcBorders>
            <w:shd w:val="clear" w:color="auto" w:fill="auto"/>
            <w:tcMar>
              <w:left w:w="108" w:type="dxa"/>
            </w:tcMar>
          </w:tcPr>
          <w:p w14:paraId="3D872608"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4.317</w:t>
            </w:r>
          </w:p>
        </w:tc>
        <w:tc>
          <w:tcPr>
            <w:tcW w:w="972" w:type="dxa"/>
            <w:tcBorders>
              <w:top w:val="single" w:sz="4" w:space="0" w:color="auto"/>
              <w:bottom w:val="nil"/>
            </w:tcBorders>
            <w:shd w:val="clear" w:color="auto" w:fill="auto"/>
            <w:tcMar>
              <w:left w:w="108" w:type="dxa"/>
            </w:tcMar>
          </w:tcPr>
          <w:p w14:paraId="04CAD9DA" w14:textId="77777777" w:rsidR="00C44C12" w:rsidRPr="001437A0" w:rsidRDefault="00EC4604">
            <w:pPr>
              <w:widowControl w:val="0"/>
              <w:spacing w:after="100"/>
              <w:rPr>
                <w:rFonts w:ascii="Times New Roman" w:eastAsia="Times" w:hAnsi="Times New Roman" w:cs="Times New Roman"/>
                <w:b/>
                <w:sz w:val="20"/>
                <w:szCs w:val="20"/>
              </w:rPr>
            </w:pPr>
            <w:r w:rsidRPr="001437A0">
              <w:rPr>
                <w:rFonts w:ascii="Times New Roman" w:eastAsia="Times" w:hAnsi="Times New Roman" w:cs="Times New Roman"/>
                <w:b/>
                <w:sz w:val="20"/>
                <w:szCs w:val="20"/>
              </w:rPr>
              <w:t>5.836</w:t>
            </w:r>
          </w:p>
        </w:tc>
        <w:tc>
          <w:tcPr>
            <w:tcW w:w="866" w:type="dxa"/>
            <w:tcBorders>
              <w:top w:val="single" w:sz="4" w:space="0" w:color="auto"/>
              <w:bottom w:val="nil"/>
            </w:tcBorders>
            <w:shd w:val="clear" w:color="auto" w:fill="auto"/>
            <w:tcMar>
              <w:left w:w="108" w:type="dxa"/>
            </w:tcMar>
          </w:tcPr>
          <w:p w14:paraId="7514249C" w14:textId="77777777" w:rsidR="00C44C12" w:rsidRPr="001437A0" w:rsidRDefault="00EC4604">
            <w:pPr>
              <w:widowControl w:val="0"/>
              <w:spacing w:after="100"/>
              <w:rPr>
                <w:rFonts w:ascii="Times New Roman" w:eastAsia="Times" w:hAnsi="Times New Roman" w:cs="Times New Roman"/>
                <w:b/>
                <w:sz w:val="20"/>
                <w:szCs w:val="20"/>
              </w:rPr>
            </w:pPr>
            <w:r w:rsidRPr="001437A0">
              <w:rPr>
                <w:rFonts w:ascii="Times New Roman" w:eastAsia="Times" w:hAnsi="Times New Roman" w:cs="Times New Roman"/>
                <w:b/>
                <w:sz w:val="20"/>
                <w:szCs w:val="20"/>
              </w:rPr>
              <w:t>7.174</w:t>
            </w:r>
          </w:p>
        </w:tc>
      </w:tr>
      <w:tr w:rsidR="00C44C12" w:rsidRPr="001437A0" w14:paraId="05D51C95" w14:textId="77777777" w:rsidTr="008821E2">
        <w:tc>
          <w:tcPr>
            <w:tcW w:w="1208" w:type="dxa"/>
            <w:tcBorders>
              <w:top w:val="nil"/>
            </w:tcBorders>
            <w:shd w:val="clear" w:color="auto" w:fill="auto"/>
            <w:tcMar>
              <w:left w:w="108" w:type="dxa"/>
            </w:tcMar>
          </w:tcPr>
          <w:p w14:paraId="00E1F6FA"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Unemploy-ment</w:t>
            </w:r>
          </w:p>
        </w:tc>
        <w:tc>
          <w:tcPr>
            <w:tcW w:w="949" w:type="dxa"/>
            <w:gridSpan w:val="2"/>
            <w:tcBorders>
              <w:top w:val="nil"/>
            </w:tcBorders>
            <w:shd w:val="clear" w:color="auto" w:fill="auto"/>
            <w:tcMar>
              <w:left w:w="108" w:type="dxa"/>
            </w:tcMar>
            <w:vAlign w:val="center"/>
          </w:tcPr>
          <w:p w14:paraId="77CC8512" w14:textId="77777777" w:rsidR="00C44C12" w:rsidRPr="001437A0" w:rsidRDefault="00EC4604" w:rsidP="008821E2">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1.000</w:t>
            </w:r>
          </w:p>
        </w:tc>
        <w:tc>
          <w:tcPr>
            <w:tcW w:w="1025" w:type="dxa"/>
            <w:tcBorders>
              <w:top w:val="nil"/>
            </w:tcBorders>
            <w:shd w:val="clear" w:color="auto" w:fill="auto"/>
            <w:tcMar>
              <w:left w:w="108" w:type="dxa"/>
            </w:tcMar>
            <w:vAlign w:val="center"/>
          </w:tcPr>
          <w:p w14:paraId="7C1A02D7" w14:textId="77777777" w:rsidR="00C44C12" w:rsidRPr="001437A0" w:rsidRDefault="00EC4604" w:rsidP="008821E2">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1.000</w:t>
            </w:r>
          </w:p>
        </w:tc>
        <w:tc>
          <w:tcPr>
            <w:tcW w:w="857" w:type="dxa"/>
            <w:gridSpan w:val="2"/>
            <w:tcBorders>
              <w:top w:val="nil"/>
            </w:tcBorders>
            <w:shd w:val="clear" w:color="auto" w:fill="auto"/>
            <w:tcMar>
              <w:left w:w="108" w:type="dxa"/>
            </w:tcMar>
            <w:vAlign w:val="center"/>
          </w:tcPr>
          <w:p w14:paraId="0CEBEEDD" w14:textId="77777777" w:rsidR="00C44C12" w:rsidRPr="001437A0" w:rsidRDefault="00EC4604" w:rsidP="008821E2">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2.436</w:t>
            </w:r>
          </w:p>
        </w:tc>
        <w:tc>
          <w:tcPr>
            <w:tcW w:w="935" w:type="dxa"/>
            <w:tcBorders>
              <w:top w:val="nil"/>
            </w:tcBorders>
            <w:shd w:val="clear" w:color="auto" w:fill="auto"/>
            <w:tcMar>
              <w:left w:w="108" w:type="dxa"/>
            </w:tcMar>
            <w:vAlign w:val="center"/>
          </w:tcPr>
          <w:p w14:paraId="52375865" w14:textId="77777777" w:rsidR="00C44C12" w:rsidRPr="001437A0" w:rsidRDefault="00EC4604" w:rsidP="008821E2">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2.491</w:t>
            </w:r>
          </w:p>
        </w:tc>
        <w:tc>
          <w:tcPr>
            <w:tcW w:w="845" w:type="dxa"/>
            <w:tcBorders>
              <w:top w:val="nil"/>
            </w:tcBorders>
            <w:shd w:val="clear" w:color="auto" w:fill="auto"/>
            <w:tcMar>
              <w:left w:w="108" w:type="dxa"/>
            </w:tcMar>
            <w:vAlign w:val="center"/>
          </w:tcPr>
          <w:p w14:paraId="3046F8CD" w14:textId="77777777" w:rsidR="00C44C12" w:rsidRPr="001437A0" w:rsidRDefault="00EC4604" w:rsidP="008821E2">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1.006</w:t>
            </w:r>
          </w:p>
        </w:tc>
        <w:tc>
          <w:tcPr>
            <w:tcW w:w="845" w:type="dxa"/>
            <w:tcBorders>
              <w:top w:val="nil"/>
            </w:tcBorders>
            <w:shd w:val="clear" w:color="auto" w:fill="auto"/>
            <w:tcMar>
              <w:left w:w="108" w:type="dxa"/>
            </w:tcMar>
            <w:vAlign w:val="center"/>
          </w:tcPr>
          <w:p w14:paraId="2DC3AFB5" w14:textId="77777777" w:rsidR="00C44C12" w:rsidRPr="001437A0" w:rsidRDefault="00EC4604" w:rsidP="008821E2">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1.000</w:t>
            </w:r>
          </w:p>
        </w:tc>
        <w:tc>
          <w:tcPr>
            <w:tcW w:w="847" w:type="dxa"/>
            <w:tcBorders>
              <w:top w:val="nil"/>
            </w:tcBorders>
            <w:shd w:val="clear" w:color="auto" w:fill="auto"/>
            <w:tcMar>
              <w:left w:w="108" w:type="dxa"/>
            </w:tcMar>
            <w:vAlign w:val="center"/>
          </w:tcPr>
          <w:p w14:paraId="4738876C" w14:textId="77777777" w:rsidR="00C44C12" w:rsidRPr="001437A0" w:rsidRDefault="00EC4604" w:rsidP="008821E2">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1.002</w:t>
            </w:r>
          </w:p>
        </w:tc>
        <w:tc>
          <w:tcPr>
            <w:tcW w:w="972" w:type="dxa"/>
            <w:tcBorders>
              <w:top w:val="nil"/>
            </w:tcBorders>
            <w:shd w:val="clear" w:color="auto" w:fill="auto"/>
            <w:tcMar>
              <w:left w:w="108" w:type="dxa"/>
            </w:tcMar>
            <w:vAlign w:val="center"/>
          </w:tcPr>
          <w:p w14:paraId="5EB01DD0" w14:textId="77777777" w:rsidR="00C44C12" w:rsidRPr="001437A0" w:rsidRDefault="00EC4604" w:rsidP="008821E2">
            <w:pPr>
              <w:widowControl w:val="0"/>
              <w:spacing w:after="100"/>
              <w:rPr>
                <w:rFonts w:ascii="Times New Roman" w:eastAsia="Times" w:hAnsi="Times New Roman" w:cs="Times New Roman"/>
                <w:b/>
                <w:sz w:val="20"/>
                <w:szCs w:val="20"/>
              </w:rPr>
            </w:pPr>
            <w:r w:rsidRPr="001437A0">
              <w:rPr>
                <w:rFonts w:ascii="Times New Roman" w:eastAsia="Times" w:hAnsi="Times New Roman" w:cs="Times New Roman"/>
                <w:b/>
                <w:sz w:val="20"/>
                <w:szCs w:val="20"/>
              </w:rPr>
              <w:t>5.369</w:t>
            </w:r>
          </w:p>
        </w:tc>
        <w:tc>
          <w:tcPr>
            <w:tcW w:w="866" w:type="dxa"/>
            <w:tcBorders>
              <w:top w:val="nil"/>
            </w:tcBorders>
            <w:shd w:val="clear" w:color="auto" w:fill="auto"/>
            <w:tcMar>
              <w:left w:w="108" w:type="dxa"/>
            </w:tcMar>
            <w:vAlign w:val="center"/>
          </w:tcPr>
          <w:p w14:paraId="25749DC4" w14:textId="77777777" w:rsidR="00C44C12" w:rsidRPr="001437A0" w:rsidRDefault="00EC4604" w:rsidP="008821E2">
            <w:pPr>
              <w:widowControl w:val="0"/>
              <w:spacing w:after="100"/>
              <w:rPr>
                <w:rFonts w:ascii="Times New Roman" w:eastAsia="Times" w:hAnsi="Times New Roman" w:cs="Times New Roman"/>
                <w:b/>
                <w:sz w:val="20"/>
                <w:szCs w:val="20"/>
              </w:rPr>
            </w:pPr>
            <w:r w:rsidRPr="001437A0">
              <w:rPr>
                <w:rFonts w:ascii="Times New Roman" w:eastAsia="Times" w:hAnsi="Times New Roman" w:cs="Times New Roman"/>
                <w:b/>
                <w:sz w:val="20"/>
                <w:szCs w:val="20"/>
              </w:rPr>
              <w:t>4.615</w:t>
            </w:r>
          </w:p>
        </w:tc>
      </w:tr>
      <w:tr w:rsidR="00C44C12" w:rsidRPr="001437A0" w14:paraId="77B5B52D" w14:textId="77777777" w:rsidTr="008821E2">
        <w:tc>
          <w:tcPr>
            <w:tcW w:w="9349" w:type="dxa"/>
            <w:gridSpan w:val="12"/>
            <w:tcBorders>
              <w:bottom w:val="single" w:sz="4" w:space="0" w:color="auto"/>
            </w:tcBorders>
            <w:shd w:val="clear" w:color="auto" w:fill="auto"/>
            <w:tcMar>
              <w:left w:w="108" w:type="dxa"/>
            </w:tcMar>
          </w:tcPr>
          <w:p w14:paraId="5BB63254" w14:textId="77777777" w:rsidR="00C44C12" w:rsidRPr="001437A0" w:rsidRDefault="00EC4604">
            <w:pPr>
              <w:widowControl w:val="0"/>
              <w:spacing w:after="100"/>
              <w:jc w:val="center"/>
              <w:rPr>
                <w:rFonts w:ascii="Times New Roman" w:eastAsia="Times" w:hAnsi="Times New Roman" w:cs="Times New Roman"/>
                <w:sz w:val="20"/>
                <w:szCs w:val="20"/>
              </w:rPr>
            </w:pPr>
            <w:r w:rsidRPr="001437A0">
              <w:rPr>
                <w:rFonts w:ascii="Times New Roman" w:eastAsia="Times" w:hAnsi="Times New Roman" w:cs="Times New Roman"/>
                <w:sz w:val="20"/>
                <w:szCs w:val="20"/>
              </w:rPr>
              <w:t>Model statistics</w:t>
            </w:r>
          </w:p>
        </w:tc>
      </w:tr>
      <w:tr w:rsidR="00C44C12" w:rsidRPr="001437A0" w14:paraId="4EEED4FA" w14:textId="77777777" w:rsidTr="008821E2">
        <w:tc>
          <w:tcPr>
            <w:tcW w:w="1208" w:type="dxa"/>
            <w:tcBorders>
              <w:top w:val="single" w:sz="4" w:space="0" w:color="auto"/>
              <w:bottom w:val="nil"/>
            </w:tcBorders>
            <w:shd w:val="clear" w:color="auto" w:fill="auto"/>
            <w:tcMar>
              <w:left w:w="108" w:type="dxa"/>
            </w:tcMar>
          </w:tcPr>
          <w:p w14:paraId="10F4786F"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Dispersion</w:t>
            </w:r>
          </w:p>
        </w:tc>
        <w:tc>
          <w:tcPr>
            <w:tcW w:w="949" w:type="dxa"/>
            <w:gridSpan w:val="2"/>
            <w:tcBorders>
              <w:top w:val="single" w:sz="4" w:space="0" w:color="auto"/>
              <w:bottom w:val="nil"/>
            </w:tcBorders>
            <w:shd w:val="clear" w:color="auto" w:fill="auto"/>
            <w:tcMar>
              <w:left w:w="108" w:type="dxa"/>
            </w:tcMar>
          </w:tcPr>
          <w:p w14:paraId="0DBD022F"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0.478</w:t>
            </w:r>
          </w:p>
        </w:tc>
        <w:tc>
          <w:tcPr>
            <w:tcW w:w="1025" w:type="dxa"/>
            <w:tcBorders>
              <w:top w:val="single" w:sz="4" w:space="0" w:color="auto"/>
              <w:bottom w:val="nil"/>
            </w:tcBorders>
            <w:shd w:val="clear" w:color="auto" w:fill="auto"/>
            <w:tcMar>
              <w:left w:w="108" w:type="dxa"/>
            </w:tcMar>
          </w:tcPr>
          <w:p w14:paraId="27097FF8"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1.099</w:t>
            </w:r>
          </w:p>
        </w:tc>
        <w:tc>
          <w:tcPr>
            <w:tcW w:w="857" w:type="dxa"/>
            <w:gridSpan w:val="2"/>
            <w:tcBorders>
              <w:top w:val="single" w:sz="4" w:space="0" w:color="auto"/>
              <w:bottom w:val="nil"/>
            </w:tcBorders>
            <w:shd w:val="clear" w:color="auto" w:fill="auto"/>
            <w:tcMar>
              <w:left w:w="108" w:type="dxa"/>
            </w:tcMar>
          </w:tcPr>
          <w:p w14:paraId="327F1E18"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1.506</w:t>
            </w:r>
          </w:p>
        </w:tc>
        <w:tc>
          <w:tcPr>
            <w:tcW w:w="935" w:type="dxa"/>
            <w:tcBorders>
              <w:top w:val="single" w:sz="4" w:space="0" w:color="auto"/>
              <w:bottom w:val="nil"/>
            </w:tcBorders>
            <w:shd w:val="clear" w:color="auto" w:fill="auto"/>
            <w:tcMar>
              <w:left w:w="108" w:type="dxa"/>
            </w:tcMar>
          </w:tcPr>
          <w:p w14:paraId="51B23FC1"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1.296</w:t>
            </w:r>
          </w:p>
        </w:tc>
        <w:tc>
          <w:tcPr>
            <w:tcW w:w="845" w:type="dxa"/>
            <w:tcBorders>
              <w:top w:val="single" w:sz="4" w:space="0" w:color="auto"/>
              <w:bottom w:val="nil"/>
            </w:tcBorders>
            <w:shd w:val="clear" w:color="auto" w:fill="auto"/>
            <w:tcMar>
              <w:left w:w="108" w:type="dxa"/>
            </w:tcMar>
          </w:tcPr>
          <w:p w14:paraId="3E44C26E"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1.412</w:t>
            </w:r>
          </w:p>
        </w:tc>
        <w:tc>
          <w:tcPr>
            <w:tcW w:w="845" w:type="dxa"/>
            <w:tcBorders>
              <w:top w:val="single" w:sz="4" w:space="0" w:color="auto"/>
              <w:bottom w:val="nil"/>
            </w:tcBorders>
            <w:shd w:val="clear" w:color="auto" w:fill="auto"/>
            <w:tcMar>
              <w:left w:w="108" w:type="dxa"/>
            </w:tcMar>
          </w:tcPr>
          <w:p w14:paraId="6EE3BE57"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1.202</w:t>
            </w:r>
          </w:p>
        </w:tc>
        <w:tc>
          <w:tcPr>
            <w:tcW w:w="847" w:type="dxa"/>
            <w:tcBorders>
              <w:top w:val="single" w:sz="4" w:space="0" w:color="auto"/>
              <w:bottom w:val="nil"/>
            </w:tcBorders>
            <w:shd w:val="clear" w:color="auto" w:fill="auto"/>
            <w:tcMar>
              <w:left w:w="108" w:type="dxa"/>
            </w:tcMar>
          </w:tcPr>
          <w:p w14:paraId="3209FB47"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1.437</w:t>
            </w:r>
          </w:p>
        </w:tc>
        <w:tc>
          <w:tcPr>
            <w:tcW w:w="972" w:type="dxa"/>
            <w:tcBorders>
              <w:top w:val="single" w:sz="4" w:space="0" w:color="auto"/>
              <w:bottom w:val="nil"/>
            </w:tcBorders>
            <w:shd w:val="clear" w:color="auto" w:fill="auto"/>
            <w:tcMar>
              <w:left w:w="108" w:type="dxa"/>
            </w:tcMar>
          </w:tcPr>
          <w:p w14:paraId="43F9AD62"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1.098</w:t>
            </w:r>
          </w:p>
        </w:tc>
        <w:tc>
          <w:tcPr>
            <w:tcW w:w="866" w:type="dxa"/>
            <w:tcBorders>
              <w:top w:val="single" w:sz="4" w:space="0" w:color="auto"/>
              <w:bottom w:val="nil"/>
            </w:tcBorders>
            <w:shd w:val="clear" w:color="auto" w:fill="auto"/>
            <w:tcMar>
              <w:left w:w="108" w:type="dxa"/>
            </w:tcMar>
          </w:tcPr>
          <w:p w14:paraId="5C7D533B"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1.229</w:t>
            </w:r>
          </w:p>
        </w:tc>
      </w:tr>
      <w:tr w:rsidR="00C44C12" w:rsidRPr="001437A0" w14:paraId="4C9AD4A0" w14:textId="77777777" w:rsidTr="008821E2">
        <w:tc>
          <w:tcPr>
            <w:tcW w:w="1208" w:type="dxa"/>
            <w:tcBorders>
              <w:top w:val="nil"/>
            </w:tcBorders>
            <w:shd w:val="clear" w:color="auto" w:fill="auto"/>
            <w:tcMar>
              <w:left w:w="108" w:type="dxa"/>
            </w:tcMar>
          </w:tcPr>
          <w:p w14:paraId="3B6D4CCB"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Deviance</w:t>
            </w:r>
          </w:p>
          <w:p w14:paraId="6B27D6A5" w14:textId="77777777" w:rsidR="00C44C12" w:rsidRPr="001437A0" w:rsidRDefault="00EC4604">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explained</w:t>
            </w:r>
          </w:p>
        </w:tc>
        <w:tc>
          <w:tcPr>
            <w:tcW w:w="949" w:type="dxa"/>
            <w:gridSpan w:val="2"/>
            <w:tcBorders>
              <w:top w:val="nil"/>
            </w:tcBorders>
            <w:shd w:val="clear" w:color="auto" w:fill="auto"/>
            <w:tcMar>
              <w:left w:w="108" w:type="dxa"/>
            </w:tcMar>
            <w:vAlign w:val="center"/>
          </w:tcPr>
          <w:p w14:paraId="72625C0B" w14:textId="77777777" w:rsidR="00C44C12" w:rsidRPr="001437A0" w:rsidRDefault="00EC4604" w:rsidP="008821E2">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0.958</w:t>
            </w:r>
          </w:p>
        </w:tc>
        <w:tc>
          <w:tcPr>
            <w:tcW w:w="1025" w:type="dxa"/>
            <w:tcBorders>
              <w:top w:val="nil"/>
            </w:tcBorders>
            <w:shd w:val="clear" w:color="auto" w:fill="auto"/>
            <w:tcMar>
              <w:left w:w="108" w:type="dxa"/>
            </w:tcMar>
            <w:vAlign w:val="center"/>
          </w:tcPr>
          <w:p w14:paraId="4272059C" w14:textId="77777777" w:rsidR="00C44C12" w:rsidRPr="001437A0" w:rsidRDefault="00EC4604" w:rsidP="008821E2">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0.975</w:t>
            </w:r>
          </w:p>
        </w:tc>
        <w:tc>
          <w:tcPr>
            <w:tcW w:w="857" w:type="dxa"/>
            <w:gridSpan w:val="2"/>
            <w:tcBorders>
              <w:top w:val="nil"/>
            </w:tcBorders>
            <w:shd w:val="clear" w:color="auto" w:fill="auto"/>
            <w:tcMar>
              <w:left w:w="108" w:type="dxa"/>
            </w:tcMar>
            <w:vAlign w:val="center"/>
          </w:tcPr>
          <w:p w14:paraId="2B4E1601" w14:textId="77777777" w:rsidR="00C44C12" w:rsidRPr="001437A0" w:rsidRDefault="00EC4604" w:rsidP="008821E2">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0.940</w:t>
            </w:r>
          </w:p>
        </w:tc>
        <w:tc>
          <w:tcPr>
            <w:tcW w:w="935" w:type="dxa"/>
            <w:tcBorders>
              <w:top w:val="nil"/>
            </w:tcBorders>
            <w:shd w:val="clear" w:color="auto" w:fill="auto"/>
            <w:tcMar>
              <w:left w:w="108" w:type="dxa"/>
            </w:tcMar>
            <w:vAlign w:val="center"/>
          </w:tcPr>
          <w:p w14:paraId="6DAEE027" w14:textId="77777777" w:rsidR="00C44C12" w:rsidRPr="001437A0" w:rsidRDefault="00EC4604" w:rsidP="008821E2">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0.974</w:t>
            </w:r>
          </w:p>
        </w:tc>
        <w:tc>
          <w:tcPr>
            <w:tcW w:w="845" w:type="dxa"/>
            <w:tcBorders>
              <w:top w:val="nil"/>
            </w:tcBorders>
            <w:shd w:val="clear" w:color="auto" w:fill="auto"/>
            <w:tcMar>
              <w:left w:w="108" w:type="dxa"/>
            </w:tcMar>
            <w:vAlign w:val="center"/>
          </w:tcPr>
          <w:p w14:paraId="68DA366C" w14:textId="77777777" w:rsidR="00C44C12" w:rsidRPr="001437A0" w:rsidRDefault="00EC4604" w:rsidP="008821E2">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0.846</w:t>
            </w:r>
          </w:p>
        </w:tc>
        <w:tc>
          <w:tcPr>
            <w:tcW w:w="845" w:type="dxa"/>
            <w:tcBorders>
              <w:top w:val="nil"/>
            </w:tcBorders>
            <w:shd w:val="clear" w:color="auto" w:fill="auto"/>
            <w:tcMar>
              <w:left w:w="108" w:type="dxa"/>
            </w:tcMar>
            <w:vAlign w:val="center"/>
          </w:tcPr>
          <w:p w14:paraId="1666A9A0" w14:textId="77777777" w:rsidR="00C44C12" w:rsidRPr="001437A0" w:rsidRDefault="00EC4604" w:rsidP="008821E2">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0.967</w:t>
            </w:r>
          </w:p>
        </w:tc>
        <w:tc>
          <w:tcPr>
            <w:tcW w:w="847" w:type="dxa"/>
            <w:tcBorders>
              <w:top w:val="nil"/>
            </w:tcBorders>
            <w:shd w:val="clear" w:color="auto" w:fill="auto"/>
            <w:tcMar>
              <w:left w:w="108" w:type="dxa"/>
            </w:tcMar>
            <w:vAlign w:val="center"/>
          </w:tcPr>
          <w:p w14:paraId="7B86112C" w14:textId="77777777" w:rsidR="00C44C12" w:rsidRPr="001437A0" w:rsidRDefault="00EC4604" w:rsidP="008821E2">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0.901</w:t>
            </w:r>
          </w:p>
        </w:tc>
        <w:tc>
          <w:tcPr>
            <w:tcW w:w="972" w:type="dxa"/>
            <w:tcBorders>
              <w:top w:val="nil"/>
            </w:tcBorders>
            <w:shd w:val="clear" w:color="auto" w:fill="auto"/>
            <w:tcMar>
              <w:left w:w="108" w:type="dxa"/>
            </w:tcMar>
            <w:vAlign w:val="center"/>
          </w:tcPr>
          <w:p w14:paraId="614DD213" w14:textId="77777777" w:rsidR="00C44C12" w:rsidRPr="001437A0" w:rsidRDefault="00EC4604" w:rsidP="008821E2">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0.990</w:t>
            </w:r>
          </w:p>
        </w:tc>
        <w:tc>
          <w:tcPr>
            <w:tcW w:w="866" w:type="dxa"/>
            <w:tcBorders>
              <w:top w:val="nil"/>
            </w:tcBorders>
            <w:shd w:val="clear" w:color="auto" w:fill="auto"/>
            <w:tcMar>
              <w:left w:w="108" w:type="dxa"/>
            </w:tcMar>
            <w:vAlign w:val="center"/>
          </w:tcPr>
          <w:p w14:paraId="0180FDF2" w14:textId="77777777" w:rsidR="00C44C12" w:rsidRPr="001437A0" w:rsidRDefault="00EC4604" w:rsidP="008821E2">
            <w:pPr>
              <w:widowControl w:val="0"/>
              <w:spacing w:after="100"/>
              <w:rPr>
                <w:rFonts w:ascii="Times New Roman" w:eastAsia="Times" w:hAnsi="Times New Roman" w:cs="Times New Roman"/>
                <w:sz w:val="20"/>
                <w:szCs w:val="20"/>
              </w:rPr>
            </w:pPr>
            <w:r w:rsidRPr="001437A0">
              <w:rPr>
                <w:rFonts w:ascii="Times New Roman" w:eastAsia="Times" w:hAnsi="Times New Roman" w:cs="Times New Roman"/>
                <w:sz w:val="20"/>
                <w:szCs w:val="20"/>
              </w:rPr>
              <w:t>0.975</w:t>
            </w:r>
          </w:p>
        </w:tc>
      </w:tr>
    </w:tbl>
    <w:p w14:paraId="6ADBE24E" w14:textId="77777777" w:rsidR="00C44C12" w:rsidRPr="001437A0" w:rsidRDefault="00C44C12">
      <w:pPr>
        <w:widowControl w:val="0"/>
        <w:spacing w:after="100"/>
        <w:rPr>
          <w:rFonts w:ascii="Times" w:eastAsia="Times" w:hAnsi="Times" w:cs="Times"/>
          <w:sz w:val="24"/>
          <w:szCs w:val="24"/>
        </w:rPr>
      </w:pPr>
    </w:p>
    <w:p w14:paraId="1085AA06" w14:textId="77777777" w:rsidR="00C44C12" w:rsidRPr="001437A0" w:rsidRDefault="00EC4604">
      <w:pPr>
        <w:widowControl w:val="0"/>
        <w:spacing w:after="100"/>
        <w:rPr>
          <w:rFonts w:ascii="Times" w:eastAsia="Times" w:hAnsi="Times" w:cs="Times"/>
          <w:sz w:val="24"/>
          <w:szCs w:val="24"/>
        </w:rPr>
      </w:pPr>
      <w:r w:rsidRPr="001437A0">
        <w:rPr>
          <w:rFonts w:ascii="Times" w:eastAsia="Times" w:hAnsi="Times" w:cs="Times"/>
          <w:sz w:val="24"/>
          <w:szCs w:val="24"/>
        </w:rPr>
        <w:t xml:space="preserve">Notes: Values in bold font were significant at ≤ 0.05 level. </w:t>
      </w:r>
      <w:r w:rsidRPr="001437A0">
        <w:rPr>
          <w:rFonts w:ascii="Times" w:eastAsia="Times" w:hAnsi="Times" w:cs="Times"/>
          <w:i/>
          <w:sz w:val="24"/>
          <w:szCs w:val="24"/>
        </w:rPr>
        <w:t>edf</w:t>
      </w:r>
      <w:r w:rsidRPr="001437A0">
        <w:rPr>
          <w:rFonts w:ascii="Times" w:eastAsia="Times" w:hAnsi="Times" w:cs="Times"/>
          <w:sz w:val="24"/>
          <w:szCs w:val="24"/>
        </w:rPr>
        <w:t xml:space="preserve"> = estimated degrees of freedom. The dashes indicate that the parameter was not included in the model.</w:t>
      </w:r>
    </w:p>
    <w:p w14:paraId="72D85A01" w14:textId="77777777" w:rsidR="00C44C12" w:rsidRPr="001437A0" w:rsidRDefault="00C44C12">
      <w:pPr>
        <w:widowControl w:val="0"/>
        <w:spacing w:after="100"/>
        <w:rPr>
          <w:rFonts w:ascii="Times" w:eastAsia="Times" w:hAnsi="Times" w:cs="Times"/>
          <w:sz w:val="24"/>
          <w:szCs w:val="24"/>
        </w:rPr>
      </w:pPr>
    </w:p>
    <w:p w14:paraId="52DB90CE" w14:textId="77777777" w:rsidR="00FF19FA" w:rsidRPr="001437A0" w:rsidRDefault="00FF19FA">
      <w:pPr>
        <w:pBdr>
          <w:top w:val="none" w:sz="0" w:space="0" w:color="auto"/>
          <w:left w:val="none" w:sz="0" w:space="0" w:color="auto"/>
          <w:bottom w:val="none" w:sz="0" w:space="0" w:color="auto"/>
          <w:right w:val="none" w:sz="0" w:space="0" w:color="auto"/>
        </w:pBdr>
        <w:suppressAutoHyphens w:val="0"/>
        <w:rPr>
          <w:rFonts w:ascii="Times" w:eastAsia="Times" w:hAnsi="Times" w:cs="Times"/>
          <w:sz w:val="24"/>
          <w:szCs w:val="24"/>
        </w:rPr>
      </w:pPr>
      <w:r w:rsidRPr="001437A0">
        <w:rPr>
          <w:rFonts w:ascii="Times" w:eastAsia="Times" w:hAnsi="Times" w:cs="Times"/>
          <w:sz w:val="24"/>
          <w:szCs w:val="24"/>
        </w:rPr>
        <w:br w:type="page"/>
      </w:r>
    </w:p>
    <w:p w14:paraId="3EEB617F" w14:textId="77777777" w:rsidR="00C44C12" w:rsidRPr="001437A0" w:rsidRDefault="00EC4604">
      <w:pPr>
        <w:widowControl w:val="0"/>
        <w:spacing w:line="480" w:lineRule="auto"/>
        <w:ind w:firstLine="720"/>
        <w:rPr>
          <w:rFonts w:ascii="Times" w:eastAsia="Times" w:hAnsi="Times" w:cs="Times"/>
          <w:sz w:val="24"/>
          <w:szCs w:val="24"/>
        </w:rPr>
      </w:pPr>
      <w:r w:rsidRPr="001437A0">
        <w:rPr>
          <w:rFonts w:ascii="Times" w:eastAsia="Times" w:hAnsi="Times" w:cs="Times"/>
          <w:sz w:val="24"/>
          <w:szCs w:val="24"/>
        </w:rPr>
        <w:lastRenderedPageBreak/>
        <w:t>Figure 1 depicts the functional form of the estimated effects of GDPpc and unemployment on disease occurrence. The X axis indicates the values of the macroeconomic predictors, and the Y axis the estimated response of the disease outcome variable in a logarithmic scale.  Diphtheria data are described in text but not shown in Figs. 1-2 due to a greater than two factor of two difference in average incidence compared to all the other diseases, as indicated by summary statistics in Table I.</w:t>
      </w:r>
    </w:p>
    <w:p w14:paraId="670818AE" w14:textId="2AD6F252" w:rsidR="00C44C12" w:rsidRPr="001437A0" w:rsidRDefault="00EC4604">
      <w:pPr>
        <w:widowControl w:val="0"/>
        <w:spacing w:line="480" w:lineRule="auto"/>
        <w:ind w:firstLine="720"/>
        <w:rPr>
          <w:rFonts w:ascii="Times" w:eastAsia="Times" w:hAnsi="Times" w:cs="Times"/>
          <w:sz w:val="24"/>
          <w:szCs w:val="24"/>
        </w:rPr>
      </w:pPr>
      <w:r w:rsidRPr="001437A0">
        <w:rPr>
          <w:rFonts w:ascii="Times" w:eastAsia="Times" w:hAnsi="Times" w:cs="Times"/>
          <w:sz w:val="24"/>
          <w:szCs w:val="24"/>
        </w:rPr>
        <w:t xml:space="preserve">It is important to note that the direction of the association varies between the different diseases. Overall, we estimate a protective effect (decline in disease) with rising GDPpc for diphtheria, hepatitis A, hepatitis B, meningococcal infection and syphilis. Conversely, a positive effect was estimated for gonorrhoea and measles. GDPpc showed a quadratic-like relationship with Salmonella with a gradual rise in log-incidence up to about USD 25,000 after which the rate of increase in incidence levels off and then decays at about USD 35,000. The relationship between GDPpc and syphilis is interesting as there is a marked decrease in log-incidence for values below USD 28,000 after which the effect flattens. The estimated effect of unemployment was positive for measles, pertussis, and salmonella and negative or ambiguous for the other diseases. Similar results were estimated for the two macroeconomic predictors when accounting for the effects of all </w:t>
      </w:r>
      <w:r w:rsidR="006717D9" w:rsidRPr="001437A0">
        <w:rPr>
          <w:rFonts w:ascii="Times" w:eastAsia="Times" w:hAnsi="Times" w:cs="Times"/>
          <w:sz w:val="24"/>
          <w:szCs w:val="24"/>
        </w:rPr>
        <w:t>downturn</w:t>
      </w:r>
      <w:r w:rsidRPr="001437A0">
        <w:rPr>
          <w:rFonts w:ascii="Times" w:eastAsia="Times" w:hAnsi="Times" w:cs="Times"/>
          <w:sz w:val="24"/>
          <w:szCs w:val="24"/>
        </w:rPr>
        <w:t xml:space="preserve"> periods in the model.</w:t>
      </w:r>
    </w:p>
    <w:p w14:paraId="097EB25A" w14:textId="77777777" w:rsidR="00C44C12" w:rsidRPr="001437A0" w:rsidRDefault="00C44C12">
      <w:pPr>
        <w:widowControl w:val="0"/>
        <w:spacing w:line="480" w:lineRule="auto"/>
        <w:rPr>
          <w:rFonts w:ascii="Times" w:eastAsia="Times" w:hAnsi="Times" w:cs="Times"/>
          <w:sz w:val="24"/>
          <w:szCs w:val="24"/>
        </w:rPr>
      </w:pPr>
    </w:p>
    <w:p w14:paraId="5C8CD573" w14:textId="77777777" w:rsidR="00C44C12" w:rsidRPr="001437A0" w:rsidRDefault="00C44C12">
      <w:pPr>
        <w:widowControl w:val="0"/>
        <w:spacing w:line="480" w:lineRule="auto"/>
        <w:rPr>
          <w:rFonts w:ascii="Times" w:eastAsia="Times" w:hAnsi="Times" w:cs="Times"/>
          <w:sz w:val="24"/>
          <w:szCs w:val="24"/>
        </w:rPr>
      </w:pPr>
    </w:p>
    <w:p w14:paraId="41DC21AF" w14:textId="47917139" w:rsidR="00C44C12" w:rsidRPr="001437A0" w:rsidRDefault="003321AC" w:rsidP="0066465B">
      <w:pPr>
        <w:widowControl w:val="0"/>
        <w:spacing w:line="480" w:lineRule="auto"/>
        <w:rPr>
          <w:rFonts w:ascii="Times" w:eastAsia="Times" w:hAnsi="Times" w:cs="Times"/>
          <w:sz w:val="24"/>
          <w:szCs w:val="24"/>
        </w:rPr>
      </w:pPr>
      <w:r w:rsidRPr="001437A0">
        <w:rPr>
          <w:rFonts w:ascii="Times" w:eastAsia="Times" w:hAnsi="Times" w:cs="Times"/>
          <w:noProof/>
          <w:sz w:val="24"/>
          <w:szCs w:val="24"/>
        </w:rPr>
        <w:lastRenderedPageBreak/>
        <w:drawing>
          <wp:inline distT="0" distB="0" distL="0" distR="0" wp14:anchorId="4DC2F729" wp14:editId="1991CC6B">
            <wp:extent cx="2963917" cy="292354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M_gd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2337" cy="2931845"/>
                    </a:xfrm>
                    <a:prstGeom prst="rect">
                      <a:avLst/>
                    </a:prstGeom>
                  </pic:spPr>
                </pic:pic>
              </a:graphicData>
            </a:graphic>
          </wp:inline>
        </w:drawing>
      </w:r>
      <w:r w:rsidRPr="001437A0">
        <w:rPr>
          <w:rFonts w:ascii="Times" w:eastAsia="Times" w:hAnsi="Times" w:cs="Times"/>
          <w:noProof/>
          <w:sz w:val="24"/>
          <w:szCs w:val="24"/>
        </w:rPr>
        <w:drawing>
          <wp:inline distT="0" distB="0" distL="0" distR="0" wp14:anchorId="59318E46" wp14:editId="3EA66C2C">
            <wp:extent cx="2900855" cy="2940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_unemp.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18033" cy="2957460"/>
                    </a:xfrm>
                    <a:prstGeom prst="rect">
                      <a:avLst/>
                    </a:prstGeom>
                  </pic:spPr>
                </pic:pic>
              </a:graphicData>
            </a:graphic>
          </wp:inline>
        </w:drawing>
      </w:r>
      <w:r w:rsidR="00EC4604" w:rsidRPr="001437A0">
        <w:rPr>
          <w:rFonts w:ascii="Times" w:eastAsia="Times" w:hAnsi="Times" w:cs="Times"/>
          <w:sz w:val="24"/>
          <w:szCs w:val="24"/>
        </w:rPr>
        <w:t>Figure 1: GAM-estimated smooth relationships between disease occurrence and (A) GDP per capita, and (B) unemployment. Diptheria not shown on from the figures due to scale incompatibility.</w:t>
      </w:r>
    </w:p>
    <w:p w14:paraId="1373F551" w14:textId="0380E0F4" w:rsidR="00BD6A90" w:rsidRPr="001437A0" w:rsidRDefault="00BD6A90" w:rsidP="00BD6A90">
      <w:pPr>
        <w:widowControl w:val="0"/>
        <w:spacing w:line="480" w:lineRule="auto"/>
        <w:ind w:firstLine="352"/>
        <w:rPr>
          <w:rFonts w:ascii="Times" w:eastAsia="Times" w:hAnsi="Times" w:cs="Times"/>
          <w:sz w:val="24"/>
          <w:szCs w:val="24"/>
        </w:rPr>
      </w:pPr>
      <w:r w:rsidRPr="001437A0">
        <w:rPr>
          <w:rFonts w:ascii="Times" w:eastAsia="Times" w:hAnsi="Times" w:cs="Times"/>
          <w:sz w:val="24"/>
          <w:szCs w:val="24"/>
        </w:rPr>
        <w:t>The direction of the GLM-estimated relationships between disease incidence, GDPpc and unemployment was similar for most GAMs and GLM models (results of GLM models shown in Figure 2). This was not the case, however, for the relationships between GDPpc, Hepatitis B, Salmonella and Syphilis.</w:t>
      </w:r>
    </w:p>
    <w:p w14:paraId="35052073" w14:textId="263BF61F" w:rsidR="00C44C12" w:rsidRPr="001437A0" w:rsidRDefault="00BD6A90" w:rsidP="00C36E78">
      <w:pPr>
        <w:widowControl w:val="0"/>
        <w:spacing w:line="480" w:lineRule="auto"/>
        <w:ind w:firstLine="352"/>
        <w:rPr>
          <w:rFonts w:ascii="Times" w:eastAsia="Times" w:hAnsi="Times" w:cs="Times"/>
          <w:sz w:val="24"/>
          <w:szCs w:val="24"/>
        </w:rPr>
      </w:pPr>
      <w:r w:rsidRPr="001437A0">
        <w:rPr>
          <w:rFonts w:ascii="Times" w:eastAsia="Times" w:hAnsi="Times" w:cs="Times"/>
          <w:sz w:val="24"/>
          <w:szCs w:val="24"/>
        </w:rPr>
        <w:t>When we compared the results obtained with our Negative Binomial GAM against those from the Negative Binomial GLM, we observed an increase in the dispersion parameter and a decrease in the explained deviance (Table V). The increase in the dispersion parameter suggests that some of the covariates in the Negative Binomial GAM may indeed have a nonlinear effect. Replacing the smoothed macroeconomic predictors with linear predictors resulted in relationships that were mainly not significant at the 0.05 level both for GDPpc and unemployment.</w:t>
      </w:r>
    </w:p>
    <w:p w14:paraId="15426911" w14:textId="77777777" w:rsidR="00C44C12" w:rsidRPr="001437A0" w:rsidRDefault="00C44C12">
      <w:pPr>
        <w:rPr>
          <w:rFonts w:ascii="Times" w:eastAsia="Times" w:hAnsi="Times" w:cs="Times"/>
          <w:sz w:val="24"/>
          <w:szCs w:val="24"/>
          <w:shd w:val="clear" w:color="auto" w:fill="FFFF00"/>
        </w:rPr>
      </w:pPr>
    </w:p>
    <w:p w14:paraId="2FC56434" w14:textId="1BFF6B76" w:rsidR="00C44C12" w:rsidRPr="001437A0" w:rsidRDefault="00EC4604">
      <w:pPr>
        <w:pageBreakBefore/>
        <w:widowControl w:val="0"/>
        <w:spacing w:after="100"/>
        <w:rPr>
          <w:rFonts w:ascii="Times" w:eastAsia="Times" w:hAnsi="Times" w:cs="Times"/>
          <w:sz w:val="24"/>
          <w:szCs w:val="24"/>
        </w:rPr>
      </w:pPr>
      <w:r w:rsidRPr="001437A0">
        <w:rPr>
          <w:rFonts w:ascii="Times" w:eastAsia="Times" w:hAnsi="Times" w:cs="Times"/>
          <w:sz w:val="24"/>
          <w:szCs w:val="24"/>
        </w:rPr>
        <w:lastRenderedPageBreak/>
        <w:t>Table V. GLM estimated coefficients and model statistics</w:t>
      </w:r>
    </w:p>
    <w:p w14:paraId="42A1ED1E" w14:textId="77777777" w:rsidR="00C44C12" w:rsidRPr="001437A0" w:rsidRDefault="00C44C12">
      <w:pPr>
        <w:widowControl w:val="0"/>
        <w:spacing w:after="100"/>
        <w:rPr>
          <w:rFonts w:ascii="Times" w:eastAsia="Times" w:hAnsi="Times" w:cs="Times"/>
          <w:b/>
          <w:sz w:val="24"/>
          <w:szCs w:val="24"/>
        </w:rPr>
      </w:pPr>
    </w:p>
    <w:tbl>
      <w:tblPr>
        <w:tblW w:w="0" w:type="auto"/>
        <w:tblBorders>
          <w:top w:val="single" w:sz="4" w:space="0" w:color="00000A"/>
          <w:bottom w:val="single" w:sz="4" w:space="0" w:color="00000A"/>
        </w:tblBorders>
        <w:tblLook w:val="04A0" w:firstRow="1" w:lastRow="0" w:firstColumn="1" w:lastColumn="0" w:noHBand="0" w:noVBand="1"/>
      </w:tblPr>
      <w:tblGrid>
        <w:gridCol w:w="1463"/>
        <w:gridCol w:w="837"/>
        <w:gridCol w:w="952"/>
        <w:gridCol w:w="818"/>
        <w:gridCol w:w="883"/>
        <w:gridCol w:w="781"/>
        <w:gridCol w:w="781"/>
        <w:gridCol w:w="811"/>
        <w:gridCol w:w="901"/>
        <w:gridCol w:w="799"/>
      </w:tblGrid>
      <w:tr w:rsidR="00C44C12" w:rsidRPr="001437A0" w14:paraId="43F94B68" w14:textId="77777777" w:rsidTr="00B90321">
        <w:trPr>
          <w:cantSplit/>
          <w:trHeight w:val="1278"/>
        </w:trPr>
        <w:tc>
          <w:tcPr>
            <w:tcW w:w="1465" w:type="dxa"/>
            <w:tcBorders>
              <w:top w:val="single" w:sz="4" w:space="0" w:color="00000A"/>
              <w:bottom w:val="single" w:sz="4" w:space="0" w:color="auto"/>
            </w:tcBorders>
            <w:shd w:val="clear" w:color="auto" w:fill="auto"/>
            <w:tcMar>
              <w:left w:w="108" w:type="dxa"/>
            </w:tcMar>
          </w:tcPr>
          <w:p w14:paraId="23FC8E1A" w14:textId="77777777" w:rsidR="00B57B61" w:rsidRPr="001437A0" w:rsidRDefault="00B57B61">
            <w:pPr>
              <w:widowControl w:val="0"/>
              <w:spacing w:after="100"/>
              <w:rPr>
                <w:rFonts w:ascii="Times" w:eastAsia="Times" w:hAnsi="Times" w:cs="Times"/>
              </w:rPr>
            </w:pPr>
          </w:p>
          <w:p w14:paraId="50FBF09D" w14:textId="77777777" w:rsidR="00B57B61" w:rsidRPr="001437A0" w:rsidRDefault="00B57B61">
            <w:pPr>
              <w:widowControl w:val="0"/>
              <w:spacing w:after="100"/>
              <w:rPr>
                <w:rFonts w:ascii="Times" w:eastAsia="Times" w:hAnsi="Times" w:cs="Times"/>
              </w:rPr>
            </w:pPr>
          </w:p>
          <w:p w14:paraId="591263A6" w14:textId="064E68C4" w:rsidR="00C44C12" w:rsidRPr="001437A0" w:rsidRDefault="00EC4604">
            <w:pPr>
              <w:widowControl w:val="0"/>
              <w:spacing w:after="100"/>
              <w:rPr>
                <w:rFonts w:ascii="Times" w:eastAsia="Times" w:hAnsi="Times" w:cs="Times"/>
              </w:rPr>
            </w:pPr>
            <w:r w:rsidRPr="001437A0">
              <w:rPr>
                <w:rFonts w:ascii="Times" w:eastAsia="Times" w:hAnsi="Times" w:cs="Times"/>
              </w:rPr>
              <w:t>Term</w:t>
            </w:r>
          </w:p>
        </w:tc>
        <w:tc>
          <w:tcPr>
            <w:tcW w:w="873" w:type="dxa"/>
            <w:tcBorders>
              <w:top w:val="single" w:sz="4" w:space="0" w:color="00000A"/>
              <w:bottom w:val="single" w:sz="4" w:space="0" w:color="auto"/>
            </w:tcBorders>
            <w:shd w:val="clear" w:color="auto" w:fill="auto"/>
            <w:tcMar>
              <w:left w:w="108" w:type="dxa"/>
            </w:tcMar>
            <w:textDirection w:val="btLr"/>
          </w:tcPr>
          <w:p w14:paraId="3185C9A5" w14:textId="77777777" w:rsidR="00C44C12" w:rsidRPr="001437A0" w:rsidRDefault="00EC4604" w:rsidP="00EC4604">
            <w:pPr>
              <w:widowControl w:val="0"/>
              <w:spacing w:after="100"/>
              <w:ind w:left="113" w:right="113"/>
              <w:rPr>
                <w:rFonts w:ascii="Times" w:eastAsia="Times" w:hAnsi="Times" w:cs="Times"/>
                <w:sz w:val="20"/>
                <w:szCs w:val="20"/>
              </w:rPr>
            </w:pPr>
            <w:r w:rsidRPr="001437A0">
              <w:rPr>
                <w:rFonts w:ascii="Times" w:eastAsia="Times" w:hAnsi="Times" w:cs="Times"/>
                <w:sz w:val="20"/>
                <w:szCs w:val="20"/>
              </w:rPr>
              <w:t>Diptheria</w:t>
            </w:r>
          </w:p>
        </w:tc>
        <w:tc>
          <w:tcPr>
            <w:tcW w:w="1052" w:type="dxa"/>
            <w:tcBorders>
              <w:top w:val="single" w:sz="4" w:space="0" w:color="00000A"/>
              <w:bottom w:val="single" w:sz="4" w:space="0" w:color="auto"/>
            </w:tcBorders>
            <w:shd w:val="clear" w:color="auto" w:fill="auto"/>
            <w:tcMar>
              <w:left w:w="108" w:type="dxa"/>
            </w:tcMar>
            <w:textDirection w:val="btLr"/>
          </w:tcPr>
          <w:p w14:paraId="74959FD2" w14:textId="77777777" w:rsidR="00C44C12" w:rsidRPr="001437A0" w:rsidRDefault="00EC4604" w:rsidP="00EC4604">
            <w:pPr>
              <w:widowControl w:val="0"/>
              <w:spacing w:after="100"/>
              <w:ind w:left="113" w:right="113"/>
              <w:rPr>
                <w:rFonts w:ascii="Times" w:eastAsia="Times" w:hAnsi="Times" w:cs="Times"/>
                <w:sz w:val="20"/>
                <w:szCs w:val="20"/>
              </w:rPr>
            </w:pPr>
            <w:r w:rsidRPr="001437A0">
              <w:rPr>
                <w:rFonts w:ascii="Times" w:eastAsia="Times" w:hAnsi="Times" w:cs="Times"/>
                <w:sz w:val="20"/>
                <w:szCs w:val="20"/>
              </w:rPr>
              <w:t>Gonorrhoea</w:t>
            </w:r>
          </w:p>
        </w:tc>
        <w:tc>
          <w:tcPr>
            <w:tcW w:w="840" w:type="dxa"/>
            <w:tcBorders>
              <w:top w:val="single" w:sz="4" w:space="0" w:color="00000A"/>
              <w:bottom w:val="single" w:sz="4" w:space="0" w:color="auto"/>
            </w:tcBorders>
            <w:shd w:val="clear" w:color="auto" w:fill="auto"/>
            <w:tcMar>
              <w:left w:w="108" w:type="dxa"/>
            </w:tcMar>
            <w:textDirection w:val="btLr"/>
          </w:tcPr>
          <w:p w14:paraId="2B21362C" w14:textId="77777777" w:rsidR="00C44C12" w:rsidRPr="001437A0" w:rsidRDefault="00EC4604" w:rsidP="00EC4604">
            <w:pPr>
              <w:widowControl w:val="0"/>
              <w:spacing w:after="100"/>
              <w:ind w:left="113" w:right="113"/>
              <w:rPr>
                <w:rFonts w:ascii="Times" w:eastAsia="Times" w:hAnsi="Times" w:cs="Times"/>
                <w:sz w:val="20"/>
                <w:szCs w:val="20"/>
              </w:rPr>
            </w:pPr>
            <w:r w:rsidRPr="001437A0">
              <w:rPr>
                <w:rFonts w:ascii="Times" w:eastAsia="Times" w:hAnsi="Times" w:cs="Times"/>
                <w:sz w:val="20"/>
                <w:szCs w:val="20"/>
              </w:rPr>
              <w:t>Hepatitis A</w:t>
            </w:r>
          </w:p>
        </w:tc>
        <w:tc>
          <w:tcPr>
            <w:tcW w:w="944" w:type="dxa"/>
            <w:tcBorders>
              <w:top w:val="single" w:sz="4" w:space="0" w:color="00000A"/>
              <w:bottom w:val="single" w:sz="4" w:space="0" w:color="auto"/>
            </w:tcBorders>
            <w:shd w:val="clear" w:color="auto" w:fill="auto"/>
            <w:tcMar>
              <w:left w:w="108" w:type="dxa"/>
            </w:tcMar>
            <w:textDirection w:val="btLr"/>
          </w:tcPr>
          <w:p w14:paraId="34280BA1" w14:textId="77777777" w:rsidR="00C44C12" w:rsidRPr="001437A0" w:rsidRDefault="00EC4604" w:rsidP="00EC4604">
            <w:pPr>
              <w:widowControl w:val="0"/>
              <w:spacing w:after="100"/>
              <w:ind w:left="113" w:right="113"/>
              <w:rPr>
                <w:rFonts w:ascii="Times" w:eastAsia="Times" w:hAnsi="Times" w:cs="Times"/>
                <w:sz w:val="20"/>
                <w:szCs w:val="20"/>
              </w:rPr>
            </w:pPr>
            <w:r w:rsidRPr="001437A0">
              <w:rPr>
                <w:rFonts w:ascii="Times" w:eastAsia="Times" w:hAnsi="Times" w:cs="Times"/>
                <w:sz w:val="20"/>
                <w:szCs w:val="20"/>
              </w:rPr>
              <w:t>HepatitisB</w:t>
            </w:r>
          </w:p>
        </w:tc>
        <w:tc>
          <w:tcPr>
            <w:tcW w:w="782" w:type="dxa"/>
            <w:tcBorders>
              <w:top w:val="single" w:sz="4" w:space="0" w:color="00000A"/>
              <w:bottom w:val="single" w:sz="4" w:space="0" w:color="auto"/>
            </w:tcBorders>
            <w:shd w:val="clear" w:color="auto" w:fill="auto"/>
            <w:tcMar>
              <w:left w:w="108" w:type="dxa"/>
            </w:tcMar>
            <w:textDirection w:val="btLr"/>
          </w:tcPr>
          <w:p w14:paraId="7F52EA90" w14:textId="77777777" w:rsidR="00C44C12" w:rsidRPr="001437A0" w:rsidRDefault="00EC4604" w:rsidP="00EC4604">
            <w:pPr>
              <w:widowControl w:val="0"/>
              <w:spacing w:after="100"/>
              <w:ind w:left="113" w:right="113"/>
              <w:rPr>
                <w:rFonts w:ascii="Times" w:eastAsia="Times" w:hAnsi="Times" w:cs="Times"/>
                <w:sz w:val="20"/>
                <w:szCs w:val="20"/>
              </w:rPr>
            </w:pPr>
            <w:r w:rsidRPr="001437A0">
              <w:rPr>
                <w:rFonts w:ascii="Times" w:eastAsia="Times" w:hAnsi="Times" w:cs="Times"/>
                <w:sz w:val="20"/>
                <w:szCs w:val="20"/>
              </w:rPr>
              <w:t>Measles</w:t>
            </w:r>
          </w:p>
        </w:tc>
        <w:tc>
          <w:tcPr>
            <w:tcW w:w="782" w:type="dxa"/>
            <w:tcBorders>
              <w:top w:val="single" w:sz="4" w:space="0" w:color="00000A"/>
              <w:bottom w:val="single" w:sz="4" w:space="0" w:color="auto"/>
            </w:tcBorders>
            <w:shd w:val="clear" w:color="auto" w:fill="auto"/>
            <w:tcMar>
              <w:left w:w="108" w:type="dxa"/>
            </w:tcMar>
            <w:textDirection w:val="btLr"/>
          </w:tcPr>
          <w:p w14:paraId="2AFD96AB" w14:textId="77777777" w:rsidR="00C44C12" w:rsidRPr="001437A0" w:rsidRDefault="00EC4604" w:rsidP="00EC4604">
            <w:pPr>
              <w:widowControl w:val="0"/>
              <w:spacing w:after="100"/>
              <w:ind w:left="113" w:right="113"/>
              <w:rPr>
                <w:rFonts w:ascii="Times" w:eastAsia="Times" w:hAnsi="Times" w:cs="Times"/>
                <w:sz w:val="20"/>
                <w:szCs w:val="20"/>
              </w:rPr>
            </w:pPr>
            <w:r w:rsidRPr="001437A0">
              <w:rPr>
                <w:rFonts w:ascii="Times" w:eastAsia="Times" w:hAnsi="Times" w:cs="Times"/>
                <w:sz w:val="20"/>
                <w:szCs w:val="20"/>
              </w:rPr>
              <w:t>Men’l Disease</w:t>
            </w:r>
          </w:p>
        </w:tc>
        <w:tc>
          <w:tcPr>
            <w:tcW w:w="830" w:type="dxa"/>
            <w:tcBorders>
              <w:top w:val="single" w:sz="4" w:space="0" w:color="00000A"/>
              <w:bottom w:val="single" w:sz="4" w:space="0" w:color="auto"/>
            </w:tcBorders>
            <w:shd w:val="clear" w:color="auto" w:fill="auto"/>
            <w:tcMar>
              <w:left w:w="108" w:type="dxa"/>
            </w:tcMar>
            <w:textDirection w:val="btLr"/>
          </w:tcPr>
          <w:p w14:paraId="5D89D771" w14:textId="77777777" w:rsidR="00C44C12" w:rsidRPr="001437A0" w:rsidRDefault="00EC4604" w:rsidP="00EC4604">
            <w:pPr>
              <w:widowControl w:val="0"/>
              <w:spacing w:after="100"/>
              <w:ind w:left="113" w:right="113"/>
              <w:rPr>
                <w:rFonts w:ascii="Times" w:eastAsia="Times" w:hAnsi="Times" w:cs="Times"/>
                <w:sz w:val="20"/>
                <w:szCs w:val="20"/>
              </w:rPr>
            </w:pPr>
            <w:r w:rsidRPr="001437A0">
              <w:rPr>
                <w:rFonts w:ascii="Times" w:eastAsia="Times" w:hAnsi="Times" w:cs="Times"/>
                <w:sz w:val="20"/>
                <w:szCs w:val="20"/>
              </w:rPr>
              <w:t>Pertussis</w:t>
            </w:r>
          </w:p>
        </w:tc>
        <w:tc>
          <w:tcPr>
            <w:tcW w:w="972" w:type="dxa"/>
            <w:tcBorders>
              <w:top w:val="single" w:sz="4" w:space="0" w:color="00000A"/>
              <w:bottom w:val="single" w:sz="4" w:space="0" w:color="auto"/>
            </w:tcBorders>
            <w:shd w:val="clear" w:color="auto" w:fill="auto"/>
            <w:tcMar>
              <w:left w:w="108" w:type="dxa"/>
            </w:tcMar>
            <w:textDirection w:val="btLr"/>
          </w:tcPr>
          <w:p w14:paraId="0C1AE22C" w14:textId="77777777" w:rsidR="00C44C12" w:rsidRPr="001437A0" w:rsidRDefault="00EC4604" w:rsidP="00EC4604">
            <w:pPr>
              <w:widowControl w:val="0"/>
              <w:spacing w:after="100"/>
              <w:ind w:left="113" w:right="113"/>
              <w:rPr>
                <w:rFonts w:ascii="Times" w:eastAsia="Times" w:hAnsi="Times" w:cs="Times"/>
                <w:sz w:val="20"/>
                <w:szCs w:val="20"/>
              </w:rPr>
            </w:pPr>
            <w:r w:rsidRPr="001437A0">
              <w:rPr>
                <w:rFonts w:ascii="Times" w:eastAsia="Times" w:hAnsi="Times" w:cs="Times"/>
                <w:sz w:val="20"/>
                <w:szCs w:val="20"/>
              </w:rPr>
              <w:t>Salmonella</w:t>
            </w:r>
          </w:p>
        </w:tc>
        <w:tc>
          <w:tcPr>
            <w:tcW w:w="810" w:type="dxa"/>
            <w:tcBorders>
              <w:top w:val="single" w:sz="4" w:space="0" w:color="00000A"/>
              <w:bottom w:val="single" w:sz="4" w:space="0" w:color="auto"/>
            </w:tcBorders>
            <w:shd w:val="clear" w:color="auto" w:fill="auto"/>
            <w:tcMar>
              <w:left w:w="108" w:type="dxa"/>
            </w:tcMar>
            <w:textDirection w:val="btLr"/>
          </w:tcPr>
          <w:p w14:paraId="7E635679" w14:textId="77777777" w:rsidR="00C44C12" w:rsidRPr="001437A0" w:rsidRDefault="00EC4604" w:rsidP="00EC4604">
            <w:pPr>
              <w:widowControl w:val="0"/>
              <w:spacing w:after="100"/>
              <w:ind w:left="113" w:right="113"/>
              <w:rPr>
                <w:rFonts w:ascii="Times" w:eastAsia="Times" w:hAnsi="Times" w:cs="Times"/>
                <w:sz w:val="20"/>
                <w:szCs w:val="20"/>
              </w:rPr>
            </w:pPr>
            <w:r w:rsidRPr="001437A0">
              <w:rPr>
                <w:rFonts w:ascii="Times" w:eastAsia="Times" w:hAnsi="Times" w:cs="Times"/>
                <w:sz w:val="20"/>
                <w:szCs w:val="20"/>
              </w:rPr>
              <w:t>Syphillis</w:t>
            </w:r>
          </w:p>
        </w:tc>
      </w:tr>
      <w:tr w:rsidR="00C44C12" w:rsidRPr="001437A0" w14:paraId="471CF99C" w14:textId="77777777" w:rsidTr="00EC4604">
        <w:tc>
          <w:tcPr>
            <w:tcW w:w="1465" w:type="dxa"/>
            <w:tcBorders>
              <w:top w:val="single" w:sz="4" w:space="0" w:color="auto"/>
            </w:tcBorders>
            <w:shd w:val="clear" w:color="auto" w:fill="auto"/>
            <w:tcMar>
              <w:left w:w="108" w:type="dxa"/>
            </w:tcMar>
          </w:tcPr>
          <w:p w14:paraId="4DCE9A8A"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Log(Yit−1)</w:t>
            </w:r>
          </w:p>
        </w:tc>
        <w:tc>
          <w:tcPr>
            <w:tcW w:w="873" w:type="dxa"/>
            <w:tcBorders>
              <w:top w:val="single" w:sz="4" w:space="0" w:color="auto"/>
            </w:tcBorders>
            <w:shd w:val="clear" w:color="auto" w:fill="auto"/>
            <w:tcMar>
              <w:left w:w="108" w:type="dxa"/>
            </w:tcMar>
          </w:tcPr>
          <w:p w14:paraId="0A0B7E19"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0.045</w:t>
            </w:r>
          </w:p>
        </w:tc>
        <w:tc>
          <w:tcPr>
            <w:tcW w:w="1052" w:type="dxa"/>
            <w:tcBorders>
              <w:top w:val="single" w:sz="4" w:space="0" w:color="auto"/>
            </w:tcBorders>
            <w:shd w:val="clear" w:color="auto" w:fill="auto"/>
            <w:tcMar>
              <w:left w:w="108" w:type="dxa"/>
            </w:tcMar>
          </w:tcPr>
          <w:p w14:paraId="75F13003" w14:textId="77777777" w:rsidR="00C44C12" w:rsidRPr="001437A0" w:rsidRDefault="00EC4604">
            <w:pPr>
              <w:widowControl w:val="0"/>
              <w:spacing w:after="100"/>
              <w:rPr>
                <w:rFonts w:ascii="Times" w:eastAsia="Times" w:hAnsi="Times" w:cs="Times"/>
                <w:b/>
                <w:sz w:val="20"/>
                <w:szCs w:val="20"/>
              </w:rPr>
            </w:pPr>
            <w:r w:rsidRPr="001437A0">
              <w:rPr>
                <w:rFonts w:ascii="Times" w:eastAsia="Times" w:hAnsi="Times" w:cs="Times"/>
                <w:b/>
                <w:sz w:val="20"/>
                <w:szCs w:val="20"/>
              </w:rPr>
              <w:t>0.749</w:t>
            </w:r>
          </w:p>
        </w:tc>
        <w:tc>
          <w:tcPr>
            <w:tcW w:w="840" w:type="dxa"/>
            <w:tcBorders>
              <w:top w:val="single" w:sz="4" w:space="0" w:color="auto"/>
            </w:tcBorders>
            <w:shd w:val="clear" w:color="auto" w:fill="auto"/>
            <w:tcMar>
              <w:left w:w="108" w:type="dxa"/>
            </w:tcMar>
          </w:tcPr>
          <w:p w14:paraId="40CBE65D" w14:textId="77777777" w:rsidR="00C44C12" w:rsidRPr="001437A0" w:rsidRDefault="00EC4604">
            <w:pPr>
              <w:widowControl w:val="0"/>
              <w:spacing w:after="100"/>
              <w:rPr>
                <w:rFonts w:ascii="Times" w:eastAsia="Times" w:hAnsi="Times" w:cs="Times"/>
                <w:b/>
                <w:sz w:val="20"/>
                <w:szCs w:val="20"/>
              </w:rPr>
            </w:pPr>
            <w:r w:rsidRPr="001437A0">
              <w:rPr>
                <w:rFonts w:ascii="Times" w:eastAsia="Times" w:hAnsi="Times" w:cs="Times"/>
                <w:b/>
                <w:sz w:val="20"/>
                <w:szCs w:val="20"/>
              </w:rPr>
              <w:t>0.674</w:t>
            </w:r>
          </w:p>
        </w:tc>
        <w:tc>
          <w:tcPr>
            <w:tcW w:w="944" w:type="dxa"/>
            <w:tcBorders>
              <w:top w:val="single" w:sz="4" w:space="0" w:color="auto"/>
            </w:tcBorders>
            <w:shd w:val="clear" w:color="auto" w:fill="auto"/>
            <w:tcMar>
              <w:left w:w="108" w:type="dxa"/>
            </w:tcMar>
          </w:tcPr>
          <w:p w14:paraId="6951609D" w14:textId="77777777" w:rsidR="00C44C12" w:rsidRPr="001437A0" w:rsidRDefault="00EC4604">
            <w:pPr>
              <w:widowControl w:val="0"/>
              <w:spacing w:after="100"/>
              <w:rPr>
                <w:rFonts w:ascii="Times" w:eastAsia="Times" w:hAnsi="Times" w:cs="Times"/>
                <w:b/>
                <w:sz w:val="20"/>
                <w:szCs w:val="20"/>
              </w:rPr>
            </w:pPr>
            <w:r w:rsidRPr="001437A0">
              <w:rPr>
                <w:rFonts w:ascii="Times" w:eastAsia="Times" w:hAnsi="Times" w:cs="Times"/>
                <w:b/>
                <w:sz w:val="20"/>
                <w:szCs w:val="20"/>
              </w:rPr>
              <w:t>0.785</w:t>
            </w:r>
          </w:p>
        </w:tc>
        <w:tc>
          <w:tcPr>
            <w:tcW w:w="782" w:type="dxa"/>
            <w:tcBorders>
              <w:top w:val="single" w:sz="4" w:space="0" w:color="auto"/>
            </w:tcBorders>
            <w:shd w:val="clear" w:color="auto" w:fill="auto"/>
            <w:tcMar>
              <w:left w:w="108" w:type="dxa"/>
            </w:tcMar>
          </w:tcPr>
          <w:p w14:paraId="71F45746" w14:textId="77777777" w:rsidR="00C44C12" w:rsidRPr="001437A0" w:rsidRDefault="00EC4604">
            <w:pPr>
              <w:widowControl w:val="0"/>
              <w:spacing w:after="100"/>
              <w:rPr>
                <w:rFonts w:ascii="Times" w:eastAsia="Times" w:hAnsi="Times" w:cs="Times"/>
                <w:b/>
                <w:sz w:val="20"/>
                <w:szCs w:val="20"/>
              </w:rPr>
            </w:pPr>
            <w:r w:rsidRPr="001437A0">
              <w:rPr>
                <w:rFonts w:ascii="Times" w:eastAsia="Times" w:hAnsi="Times" w:cs="Times"/>
                <w:b/>
                <w:sz w:val="20"/>
                <w:szCs w:val="20"/>
              </w:rPr>
              <w:t>0.334</w:t>
            </w:r>
          </w:p>
        </w:tc>
        <w:tc>
          <w:tcPr>
            <w:tcW w:w="782" w:type="dxa"/>
            <w:tcBorders>
              <w:top w:val="single" w:sz="4" w:space="0" w:color="auto"/>
            </w:tcBorders>
            <w:shd w:val="clear" w:color="auto" w:fill="auto"/>
            <w:tcMar>
              <w:left w:w="108" w:type="dxa"/>
            </w:tcMar>
          </w:tcPr>
          <w:p w14:paraId="45C51C61" w14:textId="77777777" w:rsidR="00C44C12" w:rsidRPr="001437A0" w:rsidRDefault="00EC4604">
            <w:pPr>
              <w:widowControl w:val="0"/>
              <w:spacing w:after="100"/>
              <w:rPr>
                <w:rFonts w:ascii="Times" w:eastAsia="Times" w:hAnsi="Times" w:cs="Times"/>
                <w:b/>
                <w:sz w:val="20"/>
                <w:szCs w:val="20"/>
              </w:rPr>
            </w:pPr>
            <w:r w:rsidRPr="001437A0">
              <w:rPr>
                <w:rFonts w:ascii="Times" w:eastAsia="Times" w:hAnsi="Times" w:cs="Times"/>
                <w:b/>
                <w:sz w:val="20"/>
                <w:szCs w:val="20"/>
              </w:rPr>
              <w:t>0.743</w:t>
            </w:r>
          </w:p>
        </w:tc>
        <w:tc>
          <w:tcPr>
            <w:tcW w:w="830" w:type="dxa"/>
            <w:tcBorders>
              <w:top w:val="single" w:sz="4" w:space="0" w:color="auto"/>
            </w:tcBorders>
            <w:shd w:val="clear" w:color="auto" w:fill="auto"/>
            <w:tcMar>
              <w:left w:w="108" w:type="dxa"/>
            </w:tcMar>
          </w:tcPr>
          <w:p w14:paraId="35DE8A22" w14:textId="77777777" w:rsidR="00C44C12" w:rsidRPr="001437A0" w:rsidRDefault="00EC4604">
            <w:pPr>
              <w:widowControl w:val="0"/>
              <w:spacing w:after="100"/>
              <w:rPr>
                <w:rFonts w:ascii="Times" w:eastAsia="Times" w:hAnsi="Times" w:cs="Times"/>
                <w:b/>
                <w:sz w:val="20"/>
                <w:szCs w:val="20"/>
              </w:rPr>
            </w:pPr>
            <w:r w:rsidRPr="001437A0">
              <w:rPr>
                <w:rFonts w:ascii="Times" w:eastAsia="Times" w:hAnsi="Times" w:cs="Times"/>
                <w:b/>
                <w:sz w:val="20"/>
                <w:szCs w:val="20"/>
              </w:rPr>
              <w:t>0.613</w:t>
            </w:r>
          </w:p>
        </w:tc>
        <w:tc>
          <w:tcPr>
            <w:tcW w:w="972" w:type="dxa"/>
            <w:tcBorders>
              <w:top w:val="single" w:sz="4" w:space="0" w:color="auto"/>
            </w:tcBorders>
            <w:shd w:val="clear" w:color="auto" w:fill="auto"/>
            <w:tcMar>
              <w:left w:w="108" w:type="dxa"/>
            </w:tcMar>
          </w:tcPr>
          <w:p w14:paraId="35660C79" w14:textId="77777777" w:rsidR="00C44C12" w:rsidRPr="001437A0" w:rsidRDefault="00EC4604">
            <w:pPr>
              <w:widowControl w:val="0"/>
              <w:spacing w:after="100"/>
              <w:rPr>
                <w:rFonts w:ascii="Times" w:eastAsia="Times" w:hAnsi="Times" w:cs="Times"/>
                <w:b/>
                <w:sz w:val="20"/>
                <w:szCs w:val="20"/>
              </w:rPr>
            </w:pPr>
            <w:r w:rsidRPr="001437A0">
              <w:rPr>
                <w:rFonts w:ascii="Times" w:eastAsia="Times" w:hAnsi="Times" w:cs="Times"/>
                <w:b/>
                <w:sz w:val="20"/>
                <w:szCs w:val="20"/>
              </w:rPr>
              <w:t>0.771</w:t>
            </w:r>
          </w:p>
        </w:tc>
        <w:tc>
          <w:tcPr>
            <w:tcW w:w="810" w:type="dxa"/>
            <w:tcBorders>
              <w:top w:val="single" w:sz="4" w:space="0" w:color="auto"/>
            </w:tcBorders>
            <w:shd w:val="clear" w:color="auto" w:fill="auto"/>
            <w:tcMar>
              <w:left w:w="108" w:type="dxa"/>
            </w:tcMar>
          </w:tcPr>
          <w:p w14:paraId="26F95ACC" w14:textId="77777777" w:rsidR="00C44C12" w:rsidRPr="001437A0" w:rsidRDefault="00EC4604">
            <w:pPr>
              <w:widowControl w:val="0"/>
              <w:spacing w:after="100"/>
              <w:rPr>
                <w:rFonts w:ascii="Times" w:eastAsia="Times" w:hAnsi="Times" w:cs="Times"/>
                <w:b/>
                <w:sz w:val="20"/>
                <w:szCs w:val="20"/>
              </w:rPr>
            </w:pPr>
            <w:r w:rsidRPr="001437A0">
              <w:rPr>
                <w:rFonts w:ascii="Times" w:eastAsia="Times" w:hAnsi="Times" w:cs="Times"/>
                <w:b/>
                <w:sz w:val="20"/>
                <w:szCs w:val="20"/>
              </w:rPr>
              <w:t>0.690</w:t>
            </w:r>
          </w:p>
        </w:tc>
      </w:tr>
      <w:tr w:rsidR="00C44C12" w:rsidRPr="001437A0" w14:paraId="533BB199" w14:textId="77777777" w:rsidTr="00EC4604">
        <w:tc>
          <w:tcPr>
            <w:tcW w:w="1465" w:type="dxa"/>
            <w:shd w:val="clear" w:color="auto" w:fill="auto"/>
            <w:tcMar>
              <w:left w:w="108" w:type="dxa"/>
            </w:tcMar>
          </w:tcPr>
          <w:p w14:paraId="3DA0A3AC"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Year</w:t>
            </w:r>
          </w:p>
        </w:tc>
        <w:tc>
          <w:tcPr>
            <w:tcW w:w="873" w:type="dxa"/>
            <w:shd w:val="clear" w:color="auto" w:fill="auto"/>
            <w:tcMar>
              <w:left w:w="108" w:type="dxa"/>
            </w:tcMar>
          </w:tcPr>
          <w:p w14:paraId="56B3DAB2" w14:textId="77777777" w:rsidR="00C44C12" w:rsidRPr="001437A0" w:rsidRDefault="00EC4604">
            <w:pPr>
              <w:widowControl w:val="0"/>
              <w:spacing w:after="100"/>
              <w:rPr>
                <w:rFonts w:ascii="Times" w:eastAsia="Times" w:hAnsi="Times" w:cs="Times"/>
                <w:b/>
                <w:sz w:val="20"/>
                <w:szCs w:val="20"/>
              </w:rPr>
            </w:pPr>
            <w:r w:rsidRPr="001437A0">
              <w:rPr>
                <w:rFonts w:ascii="Times" w:eastAsia="Times" w:hAnsi="Times" w:cs="Times"/>
                <w:b/>
                <w:sz w:val="20"/>
                <w:szCs w:val="20"/>
              </w:rPr>
              <w:t>0.608</w:t>
            </w:r>
          </w:p>
        </w:tc>
        <w:tc>
          <w:tcPr>
            <w:tcW w:w="1052" w:type="dxa"/>
            <w:shd w:val="clear" w:color="auto" w:fill="auto"/>
            <w:tcMar>
              <w:left w:w="108" w:type="dxa"/>
            </w:tcMar>
          </w:tcPr>
          <w:p w14:paraId="4CD9B701" w14:textId="77777777" w:rsidR="00C44C12" w:rsidRPr="001437A0" w:rsidRDefault="00EC4604">
            <w:pPr>
              <w:widowControl w:val="0"/>
              <w:spacing w:after="100"/>
              <w:rPr>
                <w:rFonts w:ascii="Times" w:eastAsia="Times" w:hAnsi="Times" w:cs="Times"/>
                <w:b/>
                <w:sz w:val="20"/>
                <w:szCs w:val="20"/>
              </w:rPr>
            </w:pPr>
            <w:r w:rsidRPr="001437A0">
              <w:rPr>
                <w:rFonts w:ascii="Times" w:eastAsia="Times" w:hAnsi="Times" w:cs="Times"/>
                <w:b/>
                <w:sz w:val="20"/>
                <w:szCs w:val="20"/>
              </w:rPr>
              <w:t>-0.030</w:t>
            </w:r>
          </w:p>
        </w:tc>
        <w:tc>
          <w:tcPr>
            <w:tcW w:w="840" w:type="dxa"/>
            <w:shd w:val="clear" w:color="auto" w:fill="auto"/>
            <w:tcMar>
              <w:left w:w="108" w:type="dxa"/>
            </w:tcMar>
          </w:tcPr>
          <w:p w14:paraId="574E811F"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0.028</w:t>
            </w:r>
          </w:p>
        </w:tc>
        <w:tc>
          <w:tcPr>
            <w:tcW w:w="944" w:type="dxa"/>
            <w:shd w:val="clear" w:color="auto" w:fill="auto"/>
            <w:tcMar>
              <w:left w:w="108" w:type="dxa"/>
            </w:tcMar>
          </w:tcPr>
          <w:p w14:paraId="79BC6158"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-0.031</w:t>
            </w:r>
          </w:p>
        </w:tc>
        <w:tc>
          <w:tcPr>
            <w:tcW w:w="782" w:type="dxa"/>
            <w:shd w:val="clear" w:color="auto" w:fill="auto"/>
            <w:tcMar>
              <w:left w:w="108" w:type="dxa"/>
            </w:tcMar>
          </w:tcPr>
          <w:p w14:paraId="4AEF5A10"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0.056</w:t>
            </w:r>
          </w:p>
        </w:tc>
        <w:tc>
          <w:tcPr>
            <w:tcW w:w="782" w:type="dxa"/>
            <w:shd w:val="clear" w:color="auto" w:fill="auto"/>
            <w:tcMar>
              <w:left w:w="108" w:type="dxa"/>
            </w:tcMar>
          </w:tcPr>
          <w:p w14:paraId="5B5F03A2"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-0.009</w:t>
            </w:r>
          </w:p>
        </w:tc>
        <w:tc>
          <w:tcPr>
            <w:tcW w:w="830" w:type="dxa"/>
            <w:shd w:val="clear" w:color="auto" w:fill="auto"/>
            <w:tcMar>
              <w:left w:w="108" w:type="dxa"/>
            </w:tcMar>
          </w:tcPr>
          <w:p w14:paraId="671B464D"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0.066</w:t>
            </w:r>
          </w:p>
        </w:tc>
        <w:tc>
          <w:tcPr>
            <w:tcW w:w="972" w:type="dxa"/>
            <w:shd w:val="clear" w:color="auto" w:fill="auto"/>
            <w:tcMar>
              <w:left w:w="108" w:type="dxa"/>
            </w:tcMar>
          </w:tcPr>
          <w:p w14:paraId="1C64D9C2"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0.011</w:t>
            </w:r>
          </w:p>
        </w:tc>
        <w:tc>
          <w:tcPr>
            <w:tcW w:w="810" w:type="dxa"/>
            <w:shd w:val="clear" w:color="auto" w:fill="auto"/>
            <w:tcMar>
              <w:left w:w="108" w:type="dxa"/>
            </w:tcMar>
          </w:tcPr>
          <w:p w14:paraId="64029C86"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-0.018</w:t>
            </w:r>
          </w:p>
        </w:tc>
      </w:tr>
      <w:tr w:rsidR="00C44C12" w:rsidRPr="001437A0" w14:paraId="513AF755" w14:textId="77777777" w:rsidTr="00EC4604">
        <w:tc>
          <w:tcPr>
            <w:tcW w:w="1465" w:type="dxa"/>
            <w:shd w:val="clear" w:color="auto" w:fill="auto"/>
            <w:tcMar>
              <w:left w:w="108" w:type="dxa"/>
            </w:tcMar>
          </w:tcPr>
          <w:p w14:paraId="34190A28" w14:textId="3D352EBF" w:rsidR="00C44C12" w:rsidRPr="001437A0" w:rsidRDefault="006717D9" w:rsidP="006717D9">
            <w:pPr>
              <w:widowControl w:val="0"/>
              <w:spacing w:after="100"/>
              <w:rPr>
                <w:rFonts w:ascii="Times" w:eastAsia="Times" w:hAnsi="Times" w:cs="Times"/>
                <w:sz w:val="20"/>
                <w:szCs w:val="20"/>
              </w:rPr>
            </w:pPr>
            <w:r w:rsidRPr="001437A0">
              <w:rPr>
                <w:rFonts w:ascii="Times" w:eastAsia="Times" w:hAnsi="Times" w:cs="Times"/>
                <w:sz w:val="20"/>
                <w:szCs w:val="20"/>
              </w:rPr>
              <w:t>Downturn</w:t>
            </w:r>
          </w:p>
        </w:tc>
        <w:tc>
          <w:tcPr>
            <w:tcW w:w="873" w:type="dxa"/>
            <w:shd w:val="clear" w:color="auto" w:fill="auto"/>
            <w:tcMar>
              <w:left w:w="108" w:type="dxa"/>
            </w:tcMar>
          </w:tcPr>
          <w:p w14:paraId="3FA776A0"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-1.122</w:t>
            </w:r>
          </w:p>
        </w:tc>
        <w:tc>
          <w:tcPr>
            <w:tcW w:w="1052" w:type="dxa"/>
            <w:shd w:val="clear" w:color="auto" w:fill="auto"/>
            <w:tcMar>
              <w:left w:w="108" w:type="dxa"/>
            </w:tcMar>
          </w:tcPr>
          <w:p w14:paraId="167EA6A7"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0.084</w:t>
            </w:r>
          </w:p>
        </w:tc>
        <w:tc>
          <w:tcPr>
            <w:tcW w:w="840" w:type="dxa"/>
            <w:shd w:val="clear" w:color="auto" w:fill="auto"/>
            <w:tcMar>
              <w:left w:w="108" w:type="dxa"/>
            </w:tcMar>
          </w:tcPr>
          <w:p w14:paraId="13CC15EF"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0.108</w:t>
            </w:r>
          </w:p>
        </w:tc>
        <w:tc>
          <w:tcPr>
            <w:tcW w:w="944" w:type="dxa"/>
            <w:shd w:val="clear" w:color="auto" w:fill="auto"/>
            <w:tcMar>
              <w:left w:w="108" w:type="dxa"/>
            </w:tcMar>
          </w:tcPr>
          <w:p w14:paraId="17722D52"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-0.076</w:t>
            </w:r>
          </w:p>
        </w:tc>
        <w:tc>
          <w:tcPr>
            <w:tcW w:w="782" w:type="dxa"/>
            <w:shd w:val="clear" w:color="auto" w:fill="auto"/>
            <w:tcMar>
              <w:left w:w="108" w:type="dxa"/>
            </w:tcMar>
          </w:tcPr>
          <w:p w14:paraId="12415ECF"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0.449</w:t>
            </w:r>
          </w:p>
        </w:tc>
        <w:tc>
          <w:tcPr>
            <w:tcW w:w="782" w:type="dxa"/>
            <w:shd w:val="clear" w:color="auto" w:fill="auto"/>
            <w:tcMar>
              <w:left w:w="108" w:type="dxa"/>
            </w:tcMar>
          </w:tcPr>
          <w:p w14:paraId="70DEF1A1"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-0.064</w:t>
            </w:r>
          </w:p>
        </w:tc>
        <w:tc>
          <w:tcPr>
            <w:tcW w:w="830" w:type="dxa"/>
            <w:shd w:val="clear" w:color="auto" w:fill="auto"/>
            <w:tcMar>
              <w:left w:w="108" w:type="dxa"/>
            </w:tcMar>
          </w:tcPr>
          <w:p w14:paraId="33E8A3CD"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-0.084</w:t>
            </w:r>
          </w:p>
        </w:tc>
        <w:tc>
          <w:tcPr>
            <w:tcW w:w="972" w:type="dxa"/>
            <w:shd w:val="clear" w:color="auto" w:fill="auto"/>
            <w:tcMar>
              <w:left w:w="108" w:type="dxa"/>
            </w:tcMar>
          </w:tcPr>
          <w:p w14:paraId="7EE0C21D"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-0.068</w:t>
            </w:r>
          </w:p>
        </w:tc>
        <w:tc>
          <w:tcPr>
            <w:tcW w:w="810" w:type="dxa"/>
            <w:shd w:val="clear" w:color="auto" w:fill="auto"/>
            <w:tcMar>
              <w:left w:w="108" w:type="dxa"/>
            </w:tcMar>
          </w:tcPr>
          <w:p w14:paraId="0F83E027"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0.046</w:t>
            </w:r>
          </w:p>
        </w:tc>
      </w:tr>
      <w:tr w:rsidR="00C44C12" w:rsidRPr="001437A0" w14:paraId="5EFB61C0" w14:textId="77777777" w:rsidTr="00B90321">
        <w:tc>
          <w:tcPr>
            <w:tcW w:w="1465" w:type="dxa"/>
            <w:shd w:val="clear" w:color="auto" w:fill="auto"/>
            <w:tcMar>
              <w:left w:w="108" w:type="dxa"/>
            </w:tcMar>
          </w:tcPr>
          <w:p w14:paraId="5E2F5670"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Tertiary-education</w:t>
            </w:r>
          </w:p>
        </w:tc>
        <w:tc>
          <w:tcPr>
            <w:tcW w:w="873" w:type="dxa"/>
            <w:shd w:val="clear" w:color="auto" w:fill="auto"/>
            <w:tcMar>
              <w:left w:w="108" w:type="dxa"/>
            </w:tcMar>
            <w:vAlign w:val="center"/>
          </w:tcPr>
          <w:p w14:paraId="5913E95E" w14:textId="77777777" w:rsidR="00C44C12" w:rsidRPr="001437A0" w:rsidRDefault="00EC4604" w:rsidP="00B90321">
            <w:pPr>
              <w:widowControl w:val="0"/>
              <w:spacing w:after="100"/>
              <w:rPr>
                <w:rFonts w:ascii="Times" w:eastAsia="Times" w:hAnsi="Times" w:cs="Times"/>
                <w:sz w:val="20"/>
                <w:szCs w:val="20"/>
              </w:rPr>
            </w:pPr>
            <w:r w:rsidRPr="001437A0">
              <w:rPr>
                <w:rFonts w:ascii="Times" w:eastAsia="Times" w:hAnsi="Times" w:cs="Times"/>
                <w:sz w:val="20"/>
                <w:szCs w:val="20"/>
              </w:rPr>
              <w:t>-</w:t>
            </w:r>
          </w:p>
        </w:tc>
        <w:tc>
          <w:tcPr>
            <w:tcW w:w="1052" w:type="dxa"/>
            <w:shd w:val="clear" w:color="auto" w:fill="auto"/>
            <w:tcMar>
              <w:left w:w="108" w:type="dxa"/>
            </w:tcMar>
            <w:vAlign w:val="center"/>
          </w:tcPr>
          <w:p w14:paraId="6BEC9D74" w14:textId="77777777" w:rsidR="00C44C12" w:rsidRPr="001437A0" w:rsidRDefault="00EC4604" w:rsidP="00B90321">
            <w:pPr>
              <w:widowControl w:val="0"/>
              <w:spacing w:after="100"/>
              <w:rPr>
                <w:rFonts w:ascii="Times" w:eastAsia="Times" w:hAnsi="Times" w:cs="Times"/>
                <w:b/>
                <w:sz w:val="20"/>
                <w:szCs w:val="20"/>
              </w:rPr>
            </w:pPr>
            <w:r w:rsidRPr="001437A0">
              <w:rPr>
                <w:rFonts w:ascii="Times" w:eastAsia="Times" w:hAnsi="Times" w:cs="Times"/>
                <w:b/>
                <w:sz w:val="20"/>
                <w:szCs w:val="20"/>
              </w:rPr>
              <w:t>0.008</w:t>
            </w:r>
          </w:p>
        </w:tc>
        <w:tc>
          <w:tcPr>
            <w:tcW w:w="840" w:type="dxa"/>
            <w:shd w:val="clear" w:color="auto" w:fill="auto"/>
            <w:tcMar>
              <w:left w:w="108" w:type="dxa"/>
            </w:tcMar>
            <w:vAlign w:val="center"/>
          </w:tcPr>
          <w:p w14:paraId="6F6150F7" w14:textId="77777777" w:rsidR="00C44C12" w:rsidRPr="001437A0" w:rsidRDefault="00EC4604" w:rsidP="00B90321">
            <w:pPr>
              <w:widowControl w:val="0"/>
              <w:spacing w:after="100"/>
              <w:rPr>
                <w:rFonts w:ascii="Times" w:eastAsia="Times" w:hAnsi="Times" w:cs="Times"/>
                <w:sz w:val="20"/>
                <w:szCs w:val="20"/>
              </w:rPr>
            </w:pPr>
            <w:r w:rsidRPr="001437A0">
              <w:rPr>
                <w:rFonts w:ascii="Times" w:eastAsia="Times" w:hAnsi="Times" w:cs="Times"/>
                <w:sz w:val="20"/>
                <w:szCs w:val="20"/>
              </w:rPr>
              <w:t>-0.001</w:t>
            </w:r>
          </w:p>
        </w:tc>
        <w:tc>
          <w:tcPr>
            <w:tcW w:w="944" w:type="dxa"/>
            <w:shd w:val="clear" w:color="auto" w:fill="auto"/>
            <w:tcMar>
              <w:left w:w="108" w:type="dxa"/>
            </w:tcMar>
            <w:vAlign w:val="center"/>
          </w:tcPr>
          <w:p w14:paraId="036C0E3E" w14:textId="77777777" w:rsidR="00C44C12" w:rsidRPr="001437A0" w:rsidRDefault="00EC4604" w:rsidP="00B90321">
            <w:pPr>
              <w:widowControl w:val="0"/>
              <w:spacing w:after="100"/>
              <w:rPr>
                <w:rFonts w:ascii="Times" w:eastAsia="Times" w:hAnsi="Times" w:cs="Times"/>
                <w:sz w:val="20"/>
                <w:szCs w:val="20"/>
              </w:rPr>
            </w:pPr>
            <w:r w:rsidRPr="001437A0">
              <w:rPr>
                <w:rFonts w:ascii="Times" w:eastAsia="Times" w:hAnsi="Times" w:cs="Times"/>
                <w:sz w:val="20"/>
                <w:szCs w:val="20"/>
              </w:rPr>
              <w:t>-0.004</w:t>
            </w:r>
          </w:p>
        </w:tc>
        <w:tc>
          <w:tcPr>
            <w:tcW w:w="782" w:type="dxa"/>
            <w:shd w:val="clear" w:color="auto" w:fill="auto"/>
            <w:tcMar>
              <w:left w:w="108" w:type="dxa"/>
            </w:tcMar>
            <w:vAlign w:val="center"/>
          </w:tcPr>
          <w:p w14:paraId="636B1366" w14:textId="77777777" w:rsidR="00C44C12" w:rsidRPr="001437A0" w:rsidRDefault="00EC4604" w:rsidP="00B90321">
            <w:pPr>
              <w:widowControl w:val="0"/>
              <w:spacing w:after="100"/>
              <w:rPr>
                <w:rFonts w:ascii="Times" w:eastAsia="Times" w:hAnsi="Times" w:cs="Times"/>
                <w:b/>
                <w:sz w:val="20"/>
                <w:szCs w:val="20"/>
              </w:rPr>
            </w:pPr>
            <w:r w:rsidRPr="001437A0">
              <w:rPr>
                <w:rFonts w:ascii="Times" w:eastAsia="Times" w:hAnsi="Times" w:cs="Times"/>
                <w:b/>
                <w:sz w:val="20"/>
                <w:szCs w:val="20"/>
              </w:rPr>
              <w:t>-0.056</w:t>
            </w:r>
          </w:p>
        </w:tc>
        <w:tc>
          <w:tcPr>
            <w:tcW w:w="782" w:type="dxa"/>
            <w:shd w:val="clear" w:color="auto" w:fill="auto"/>
            <w:tcMar>
              <w:left w:w="108" w:type="dxa"/>
            </w:tcMar>
            <w:vAlign w:val="center"/>
          </w:tcPr>
          <w:p w14:paraId="1DD416B5" w14:textId="77777777" w:rsidR="00C44C12" w:rsidRPr="001437A0" w:rsidRDefault="00EC4604" w:rsidP="00B90321">
            <w:pPr>
              <w:widowControl w:val="0"/>
              <w:spacing w:after="100"/>
              <w:rPr>
                <w:rFonts w:ascii="Times" w:eastAsia="Times" w:hAnsi="Times" w:cs="Times"/>
                <w:sz w:val="20"/>
                <w:szCs w:val="20"/>
              </w:rPr>
            </w:pPr>
            <w:r w:rsidRPr="001437A0">
              <w:rPr>
                <w:rFonts w:ascii="Times" w:eastAsia="Times" w:hAnsi="Times" w:cs="Times"/>
                <w:sz w:val="20"/>
                <w:szCs w:val="20"/>
              </w:rPr>
              <w:t>0.001</w:t>
            </w:r>
          </w:p>
        </w:tc>
        <w:tc>
          <w:tcPr>
            <w:tcW w:w="830" w:type="dxa"/>
            <w:shd w:val="clear" w:color="auto" w:fill="auto"/>
            <w:tcMar>
              <w:left w:w="108" w:type="dxa"/>
            </w:tcMar>
            <w:vAlign w:val="center"/>
          </w:tcPr>
          <w:p w14:paraId="6C77F1BF" w14:textId="77777777" w:rsidR="00C44C12" w:rsidRPr="001437A0" w:rsidRDefault="00EC4604" w:rsidP="00B90321">
            <w:pPr>
              <w:widowControl w:val="0"/>
              <w:spacing w:after="100"/>
              <w:rPr>
                <w:rFonts w:ascii="Times" w:eastAsia="Times" w:hAnsi="Times" w:cs="Times"/>
                <w:sz w:val="20"/>
                <w:szCs w:val="20"/>
              </w:rPr>
            </w:pPr>
            <w:r w:rsidRPr="001437A0">
              <w:rPr>
                <w:rFonts w:ascii="Times" w:eastAsia="Times" w:hAnsi="Times" w:cs="Times"/>
                <w:sz w:val="20"/>
                <w:szCs w:val="20"/>
              </w:rPr>
              <w:t>0.016</w:t>
            </w:r>
          </w:p>
        </w:tc>
        <w:tc>
          <w:tcPr>
            <w:tcW w:w="972" w:type="dxa"/>
            <w:shd w:val="clear" w:color="auto" w:fill="auto"/>
            <w:tcMar>
              <w:left w:w="108" w:type="dxa"/>
            </w:tcMar>
            <w:vAlign w:val="center"/>
          </w:tcPr>
          <w:p w14:paraId="50821DFA" w14:textId="77777777" w:rsidR="00C44C12" w:rsidRPr="001437A0" w:rsidRDefault="00EC4604" w:rsidP="00B90321">
            <w:pPr>
              <w:widowControl w:val="0"/>
              <w:spacing w:after="100"/>
              <w:rPr>
                <w:rFonts w:ascii="Times" w:eastAsia="Times" w:hAnsi="Times" w:cs="Times"/>
                <w:sz w:val="20"/>
                <w:szCs w:val="20"/>
              </w:rPr>
            </w:pPr>
            <w:r w:rsidRPr="001437A0">
              <w:rPr>
                <w:rFonts w:ascii="Times" w:eastAsia="Times" w:hAnsi="Times" w:cs="Times"/>
                <w:sz w:val="20"/>
                <w:szCs w:val="20"/>
              </w:rPr>
              <w:t>-0.006</w:t>
            </w:r>
          </w:p>
        </w:tc>
        <w:tc>
          <w:tcPr>
            <w:tcW w:w="810" w:type="dxa"/>
            <w:shd w:val="clear" w:color="auto" w:fill="auto"/>
            <w:tcMar>
              <w:left w:w="108" w:type="dxa"/>
            </w:tcMar>
            <w:vAlign w:val="center"/>
          </w:tcPr>
          <w:p w14:paraId="2AC4E7BF" w14:textId="77777777" w:rsidR="00C44C12" w:rsidRPr="001437A0" w:rsidRDefault="00EC4604" w:rsidP="00B90321">
            <w:pPr>
              <w:widowControl w:val="0"/>
              <w:spacing w:after="100"/>
              <w:rPr>
                <w:rFonts w:ascii="Times" w:eastAsia="Times" w:hAnsi="Times" w:cs="Times"/>
                <w:sz w:val="20"/>
                <w:szCs w:val="20"/>
              </w:rPr>
            </w:pPr>
            <w:r w:rsidRPr="001437A0">
              <w:rPr>
                <w:rFonts w:ascii="Times" w:eastAsia="Times" w:hAnsi="Times" w:cs="Times"/>
                <w:sz w:val="20"/>
                <w:szCs w:val="20"/>
              </w:rPr>
              <w:t>0.006</w:t>
            </w:r>
          </w:p>
        </w:tc>
      </w:tr>
      <w:tr w:rsidR="00C44C12" w:rsidRPr="001437A0" w14:paraId="032C7151" w14:textId="77777777" w:rsidTr="00B90321">
        <w:tc>
          <w:tcPr>
            <w:tcW w:w="1465" w:type="dxa"/>
            <w:shd w:val="clear" w:color="auto" w:fill="auto"/>
            <w:tcMar>
              <w:left w:w="108" w:type="dxa"/>
            </w:tcMar>
          </w:tcPr>
          <w:p w14:paraId="6CE1FB02"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Population 15-65 yrs</w:t>
            </w:r>
          </w:p>
        </w:tc>
        <w:tc>
          <w:tcPr>
            <w:tcW w:w="873" w:type="dxa"/>
            <w:shd w:val="clear" w:color="auto" w:fill="auto"/>
            <w:tcMar>
              <w:left w:w="108" w:type="dxa"/>
            </w:tcMar>
            <w:vAlign w:val="center"/>
          </w:tcPr>
          <w:p w14:paraId="34676A06" w14:textId="77777777" w:rsidR="00C44C12" w:rsidRPr="001437A0" w:rsidRDefault="00EC4604" w:rsidP="00B90321">
            <w:pPr>
              <w:widowControl w:val="0"/>
              <w:spacing w:after="100"/>
              <w:rPr>
                <w:rFonts w:ascii="Times" w:eastAsia="Times" w:hAnsi="Times" w:cs="Times"/>
                <w:b/>
                <w:sz w:val="20"/>
                <w:szCs w:val="20"/>
              </w:rPr>
            </w:pPr>
            <w:r w:rsidRPr="001437A0">
              <w:rPr>
                <w:rFonts w:ascii="Times" w:eastAsia="Times" w:hAnsi="Times" w:cs="Times"/>
                <w:b/>
                <w:sz w:val="20"/>
                <w:szCs w:val="20"/>
              </w:rPr>
              <w:t>-0.520</w:t>
            </w:r>
          </w:p>
        </w:tc>
        <w:tc>
          <w:tcPr>
            <w:tcW w:w="1052" w:type="dxa"/>
            <w:shd w:val="clear" w:color="auto" w:fill="auto"/>
            <w:tcMar>
              <w:left w:w="108" w:type="dxa"/>
            </w:tcMar>
            <w:vAlign w:val="center"/>
          </w:tcPr>
          <w:p w14:paraId="7E5B2A0A" w14:textId="77777777" w:rsidR="00C44C12" w:rsidRPr="001437A0" w:rsidRDefault="00EC4604" w:rsidP="00B90321">
            <w:pPr>
              <w:widowControl w:val="0"/>
              <w:spacing w:after="100"/>
              <w:rPr>
                <w:rFonts w:ascii="Times" w:eastAsia="Times" w:hAnsi="Times" w:cs="Times"/>
                <w:b/>
                <w:sz w:val="20"/>
                <w:szCs w:val="20"/>
              </w:rPr>
            </w:pPr>
            <w:r w:rsidRPr="001437A0">
              <w:rPr>
                <w:rFonts w:ascii="Times" w:eastAsia="Times" w:hAnsi="Times" w:cs="Times"/>
                <w:b/>
                <w:sz w:val="20"/>
                <w:szCs w:val="20"/>
              </w:rPr>
              <w:t>-0.092</w:t>
            </w:r>
          </w:p>
        </w:tc>
        <w:tc>
          <w:tcPr>
            <w:tcW w:w="840" w:type="dxa"/>
            <w:shd w:val="clear" w:color="auto" w:fill="auto"/>
            <w:tcMar>
              <w:left w:w="108" w:type="dxa"/>
            </w:tcMar>
            <w:vAlign w:val="center"/>
          </w:tcPr>
          <w:p w14:paraId="0A68B4E0" w14:textId="77777777" w:rsidR="00C44C12" w:rsidRPr="001437A0" w:rsidRDefault="00EC4604" w:rsidP="00B90321">
            <w:pPr>
              <w:widowControl w:val="0"/>
              <w:spacing w:after="100"/>
              <w:rPr>
                <w:rFonts w:ascii="Times" w:eastAsia="Times" w:hAnsi="Times" w:cs="Times"/>
                <w:sz w:val="20"/>
                <w:szCs w:val="20"/>
              </w:rPr>
            </w:pPr>
            <w:r w:rsidRPr="001437A0">
              <w:rPr>
                <w:rFonts w:ascii="Times" w:eastAsia="Times" w:hAnsi="Times" w:cs="Times"/>
                <w:sz w:val="20"/>
                <w:szCs w:val="20"/>
              </w:rPr>
              <w:t>-0.033</w:t>
            </w:r>
          </w:p>
        </w:tc>
        <w:tc>
          <w:tcPr>
            <w:tcW w:w="944" w:type="dxa"/>
            <w:shd w:val="clear" w:color="auto" w:fill="auto"/>
            <w:tcMar>
              <w:left w:w="108" w:type="dxa"/>
            </w:tcMar>
            <w:vAlign w:val="center"/>
          </w:tcPr>
          <w:p w14:paraId="6DEFB6EF" w14:textId="77777777" w:rsidR="00C44C12" w:rsidRPr="001437A0" w:rsidRDefault="00EC4604" w:rsidP="00B90321">
            <w:pPr>
              <w:widowControl w:val="0"/>
              <w:spacing w:after="100"/>
              <w:rPr>
                <w:rFonts w:ascii="Times" w:eastAsia="Times" w:hAnsi="Times" w:cs="Times"/>
                <w:sz w:val="20"/>
                <w:szCs w:val="20"/>
              </w:rPr>
            </w:pPr>
            <w:r w:rsidRPr="001437A0">
              <w:rPr>
                <w:rFonts w:ascii="Times" w:eastAsia="Times" w:hAnsi="Times" w:cs="Times"/>
                <w:sz w:val="20"/>
                <w:szCs w:val="20"/>
              </w:rPr>
              <w:t>0.020</w:t>
            </w:r>
          </w:p>
        </w:tc>
        <w:tc>
          <w:tcPr>
            <w:tcW w:w="782" w:type="dxa"/>
            <w:shd w:val="clear" w:color="auto" w:fill="auto"/>
            <w:tcMar>
              <w:left w:w="108" w:type="dxa"/>
            </w:tcMar>
            <w:vAlign w:val="center"/>
          </w:tcPr>
          <w:p w14:paraId="2049EC8E" w14:textId="77777777" w:rsidR="00C44C12" w:rsidRPr="001437A0" w:rsidRDefault="00EC4604" w:rsidP="00B90321">
            <w:pPr>
              <w:widowControl w:val="0"/>
              <w:spacing w:after="100"/>
              <w:rPr>
                <w:rFonts w:ascii="Times" w:eastAsia="Times" w:hAnsi="Times" w:cs="Times"/>
                <w:b/>
                <w:sz w:val="20"/>
                <w:szCs w:val="20"/>
              </w:rPr>
            </w:pPr>
            <w:r w:rsidRPr="001437A0">
              <w:rPr>
                <w:rFonts w:ascii="Times" w:eastAsia="Times" w:hAnsi="Times" w:cs="Times"/>
                <w:b/>
                <w:sz w:val="20"/>
                <w:szCs w:val="20"/>
              </w:rPr>
              <w:t>-0.082</w:t>
            </w:r>
          </w:p>
        </w:tc>
        <w:tc>
          <w:tcPr>
            <w:tcW w:w="782" w:type="dxa"/>
            <w:shd w:val="clear" w:color="auto" w:fill="auto"/>
            <w:tcMar>
              <w:left w:w="108" w:type="dxa"/>
            </w:tcMar>
            <w:vAlign w:val="center"/>
          </w:tcPr>
          <w:p w14:paraId="4F04D5A2" w14:textId="77777777" w:rsidR="00C44C12" w:rsidRPr="001437A0" w:rsidRDefault="00EC4604" w:rsidP="00B90321">
            <w:pPr>
              <w:widowControl w:val="0"/>
              <w:spacing w:after="100"/>
              <w:rPr>
                <w:rFonts w:ascii="Times" w:eastAsia="Times" w:hAnsi="Times" w:cs="Times"/>
                <w:b/>
                <w:sz w:val="20"/>
                <w:szCs w:val="20"/>
              </w:rPr>
            </w:pPr>
            <w:r w:rsidRPr="001437A0">
              <w:rPr>
                <w:rFonts w:ascii="Times" w:eastAsia="Times" w:hAnsi="Times" w:cs="Times"/>
                <w:b/>
                <w:sz w:val="20"/>
                <w:szCs w:val="20"/>
              </w:rPr>
              <w:t>0.052</w:t>
            </w:r>
          </w:p>
        </w:tc>
        <w:tc>
          <w:tcPr>
            <w:tcW w:w="830" w:type="dxa"/>
            <w:shd w:val="clear" w:color="auto" w:fill="auto"/>
            <w:tcMar>
              <w:left w:w="108" w:type="dxa"/>
            </w:tcMar>
            <w:vAlign w:val="center"/>
          </w:tcPr>
          <w:p w14:paraId="07847DB9" w14:textId="77777777" w:rsidR="00C44C12" w:rsidRPr="001437A0" w:rsidRDefault="00EC4604" w:rsidP="00B90321">
            <w:pPr>
              <w:widowControl w:val="0"/>
              <w:spacing w:after="100"/>
              <w:rPr>
                <w:rFonts w:ascii="Times" w:eastAsia="Times" w:hAnsi="Times" w:cs="Times"/>
                <w:b/>
                <w:sz w:val="20"/>
                <w:szCs w:val="20"/>
              </w:rPr>
            </w:pPr>
            <w:r w:rsidRPr="001437A0">
              <w:rPr>
                <w:rFonts w:ascii="Times" w:eastAsia="Times" w:hAnsi="Times" w:cs="Times"/>
                <w:b/>
                <w:sz w:val="20"/>
                <w:szCs w:val="20"/>
              </w:rPr>
              <w:t>-0.150</w:t>
            </w:r>
          </w:p>
        </w:tc>
        <w:tc>
          <w:tcPr>
            <w:tcW w:w="972" w:type="dxa"/>
            <w:shd w:val="clear" w:color="auto" w:fill="auto"/>
            <w:tcMar>
              <w:left w:w="108" w:type="dxa"/>
            </w:tcMar>
            <w:vAlign w:val="center"/>
          </w:tcPr>
          <w:p w14:paraId="00D7DBD5" w14:textId="77777777" w:rsidR="00C44C12" w:rsidRPr="001437A0" w:rsidRDefault="00EC4604" w:rsidP="00B90321">
            <w:pPr>
              <w:widowControl w:val="0"/>
              <w:spacing w:after="100"/>
              <w:rPr>
                <w:rFonts w:ascii="Times" w:eastAsia="Times" w:hAnsi="Times" w:cs="Times"/>
                <w:sz w:val="20"/>
                <w:szCs w:val="20"/>
              </w:rPr>
            </w:pPr>
            <w:r w:rsidRPr="001437A0">
              <w:rPr>
                <w:rFonts w:ascii="Times" w:eastAsia="Times" w:hAnsi="Times" w:cs="Times"/>
                <w:sz w:val="20"/>
                <w:szCs w:val="20"/>
              </w:rPr>
              <w:t>-0.001</w:t>
            </w:r>
          </w:p>
        </w:tc>
        <w:tc>
          <w:tcPr>
            <w:tcW w:w="810" w:type="dxa"/>
            <w:shd w:val="clear" w:color="auto" w:fill="auto"/>
            <w:tcMar>
              <w:left w:w="108" w:type="dxa"/>
            </w:tcMar>
            <w:vAlign w:val="center"/>
          </w:tcPr>
          <w:p w14:paraId="741921A3" w14:textId="77777777" w:rsidR="00C44C12" w:rsidRPr="001437A0" w:rsidRDefault="00EC4604" w:rsidP="00B90321">
            <w:pPr>
              <w:widowControl w:val="0"/>
              <w:spacing w:after="100"/>
              <w:rPr>
                <w:rFonts w:ascii="Times" w:eastAsia="Times" w:hAnsi="Times" w:cs="Times"/>
                <w:b/>
                <w:sz w:val="20"/>
                <w:szCs w:val="20"/>
              </w:rPr>
            </w:pPr>
            <w:r w:rsidRPr="001437A0">
              <w:rPr>
                <w:rFonts w:ascii="Times" w:eastAsia="Times" w:hAnsi="Times" w:cs="Times"/>
                <w:b/>
                <w:sz w:val="20"/>
                <w:szCs w:val="20"/>
              </w:rPr>
              <w:t>-0.102</w:t>
            </w:r>
          </w:p>
        </w:tc>
      </w:tr>
      <w:tr w:rsidR="00C44C12" w:rsidRPr="001437A0" w14:paraId="6DAA26E3" w14:textId="77777777" w:rsidTr="00B90321">
        <w:tc>
          <w:tcPr>
            <w:tcW w:w="1465" w:type="dxa"/>
            <w:shd w:val="clear" w:color="auto" w:fill="auto"/>
            <w:tcMar>
              <w:left w:w="108" w:type="dxa"/>
            </w:tcMar>
          </w:tcPr>
          <w:p w14:paraId="5B03DC42"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Population age 65+</w:t>
            </w:r>
          </w:p>
        </w:tc>
        <w:tc>
          <w:tcPr>
            <w:tcW w:w="873" w:type="dxa"/>
            <w:shd w:val="clear" w:color="auto" w:fill="auto"/>
            <w:tcMar>
              <w:left w:w="108" w:type="dxa"/>
            </w:tcMar>
            <w:vAlign w:val="center"/>
          </w:tcPr>
          <w:p w14:paraId="3E25B3C9" w14:textId="77777777" w:rsidR="00C44C12" w:rsidRPr="001437A0" w:rsidRDefault="00EC4604" w:rsidP="00B90321">
            <w:pPr>
              <w:widowControl w:val="0"/>
              <w:spacing w:after="100"/>
              <w:rPr>
                <w:rFonts w:ascii="Times" w:eastAsia="Times" w:hAnsi="Times" w:cs="Times"/>
                <w:b/>
                <w:sz w:val="20"/>
                <w:szCs w:val="20"/>
              </w:rPr>
            </w:pPr>
            <w:r w:rsidRPr="001437A0">
              <w:rPr>
                <w:rFonts w:ascii="Times" w:eastAsia="Times" w:hAnsi="Times" w:cs="Times"/>
                <w:b/>
                <w:sz w:val="20"/>
                <w:szCs w:val="20"/>
              </w:rPr>
              <w:t>-2.089</w:t>
            </w:r>
          </w:p>
        </w:tc>
        <w:tc>
          <w:tcPr>
            <w:tcW w:w="1052" w:type="dxa"/>
            <w:shd w:val="clear" w:color="auto" w:fill="auto"/>
            <w:tcMar>
              <w:left w:w="108" w:type="dxa"/>
            </w:tcMar>
            <w:vAlign w:val="center"/>
          </w:tcPr>
          <w:p w14:paraId="476EEE66" w14:textId="77777777" w:rsidR="00C44C12" w:rsidRPr="001437A0" w:rsidRDefault="00EC4604" w:rsidP="00B90321">
            <w:pPr>
              <w:widowControl w:val="0"/>
              <w:spacing w:after="100"/>
              <w:rPr>
                <w:rFonts w:ascii="Times" w:eastAsia="Times" w:hAnsi="Times" w:cs="Times"/>
                <w:b/>
                <w:sz w:val="20"/>
                <w:szCs w:val="20"/>
              </w:rPr>
            </w:pPr>
            <w:r w:rsidRPr="001437A0">
              <w:rPr>
                <w:rFonts w:ascii="Times" w:eastAsia="Times" w:hAnsi="Times" w:cs="Times"/>
                <w:b/>
                <w:sz w:val="20"/>
                <w:szCs w:val="20"/>
              </w:rPr>
              <w:t>-0.096</w:t>
            </w:r>
          </w:p>
        </w:tc>
        <w:tc>
          <w:tcPr>
            <w:tcW w:w="840" w:type="dxa"/>
            <w:shd w:val="clear" w:color="auto" w:fill="auto"/>
            <w:tcMar>
              <w:left w:w="108" w:type="dxa"/>
            </w:tcMar>
            <w:vAlign w:val="center"/>
          </w:tcPr>
          <w:p w14:paraId="05BCAABB" w14:textId="77777777" w:rsidR="00C44C12" w:rsidRPr="001437A0" w:rsidRDefault="00EC4604" w:rsidP="00B90321">
            <w:pPr>
              <w:widowControl w:val="0"/>
              <w:spacing w:after="100"/>
              <w:rPr>
                <w:rFonts w:ascii="Times" w:eastAsia="Times" w:hAnsi="Times" w:cs="Times"/>
                <w:b/>
                <w:sz w:val="20"/>
                <w:szCs w:val="20"/>
              </w:rPr>
            </w:pPr>
            <w:r w:rsidRPr="001437A0">
              <w:rPr>
                <w:rFonts w:ascii="Times" w:eastAsia="Times" w:hAnsi="Times" w:cs="Times"/>
                <w:b/>
                <w:sz w:val="20"/>
                <w:szCs w:val="20"/>
              </w:rPr>
              <w:t>-0.310</w:t>
            </w:r>
          </w:p>
        </w:tc>
        <w:tc>
          <w:tcPr>
            <w:tcW w:w="944" w:type="dxa"/>
            <w:shd w:val="clear" w:color="auto" w:fill="auto"/>
            <w:tcMar>
              <w:left w:w="108" w:type="dxa"/>
            </w:tcMar>
            <w:vAlign w:val="center"/>
          </w:tcPr>
          <w:p w14:paraId="31EE7C16" w14:textId="77777777" w:rsidR="00C44C12" w:rsidRPr="001437A0" w:rsidRDefault="00EC4604" w:rsidP="00B90321">
            <w:pPr>
              <w:widowControl w:val="0"/>
              <w:spacing w:after="100"/>
              <w:rPr>
                <w:rFonts w:ascii="Times" w:eastAsia="Times" w:hAnsi="Times" w:cs="Times"/>
                <w:sz w:val="20"/>
                <w:szCs w:val="20"/>
              </w:rPr>
            </w:pPr>
            <w:r w:rsidRPr="001437A0">
              <w:rPr>
                <w:rFonts w:ascii="Times" w:eastAsia="Times" w:hAnsi="Times" w:cs="Times"/>
                <w:sz w:val="20"/>
                <w:szCs w:val="20"/>
              </w:rPr>
              <w:t>-0.023</w:t>
            </w:r>
          </w:p>
        </w:tc>
        <w:tc>
          <w:tcPr>
            <w:tcW w:w="782" w:type="dxa"/>
            <w:shd w:val="clear" w:color="auto" w:fill="auto"/>
            <w:tcMar>
              <w:left w:w="108" w:type="dxa"/>
            </w:tcMar>
            <w:vAlign w:val="center"/>
          </w:tcPr>
          <w:p w14:paraId="251B1BA8" w14:textId="77777777" w:rsidR="00C44C12" w:rsidRPr="001437A0" w:rsidRDefault="00EC4604" w:rsidP="00B90321">
            <w:pPr>
              <w:widowControl w:val="0"/>
              <w:spacing w:after="100"/>
              <w:rPr>
                <w:rFonts w:ascii="Times" w:eastAsia="Times" w:hAnsi="Times" w:cs="Times"/>
                <w:b/>
                <w:sz w:val="20"/>
                <w:szCs w:val="20"/>
              </w:rPr>
            </w:pPr>
            <w:r w:rsidRPr="001437A0">
              <w:rPr>
                <w:rFonts w:ascii="Times" w:eastAsia="Times" w:hAnsi="Times" w:cs="Times"/>
                <w:b/>
                <w:sz w:val="20"/>
                <w:szCs w:val="20"/>
              </w:rPr>
              <w:t>-0.311</w:t>
            </w:r>
          </w:p>
        </w:tc>
        <w:tc>
          <w:tcPr>
            <w:tcW w:w="782" w:type="dxa"/>
            <w:shd w:val="clear" w:color="auto" w:fill="auto"/>
            <w:tcMar>
              <w:left w:w="108" w:type="dxa"/>
            </w:tcMar>
            <w:vAlign w:val="center"/>
          </w:tcPr>
          <w:p w14:paraId="1C00B055" w14:textId="77777777" w:rsidR="00C44C12" w:rsidRPr="001437A0" w:rsidRDefault="00EC4604" w:rsidP="00B90321">
            <w:pPr>
              <w:widowControl w:val="0"/>
              <w:spacing w:after="100"/>
              <w:rPr>
                <w:rFonts w:ascii="Times" w:eastAsia="Times" w:hAnsi="Times" w:cs="Times"/>
                <w:sz w:val="20"/>
                <w:szCs w:val="20"/>
              </w:rPr>
            </w:pPr>
            <w:r w:rsidRPr="001437A0">
              <w:rPr>
                <w:rFonts w:ascii="Times" w:eastAsia="Times" w:hAnsi="Times" w:cs="Times"/>
                <w:sz w:val="20"/>
                <w:szCs w:val="20"/>
              </w:rPr>
              <w:t>-</w:t>
            </w:r>
          </w:p>
        </w:tc>
        <w:tc>
          <w:tcPr>
            <w:tcW w:w="830" w:type="dxa"/>
            <w:shd w:val="clear" w:color="auto" w:fill="auto"/>
            <w:tcMar>
              <w:left w:w="108" w:type="dxa"/>
            </w:tcMar>
            <w:vAlign w:val="center"/>
          </w:tcPr>
          <w:p w14:paraId="61797E79" w14:textId="77777777" w:rsidR="00C44C12" w:rsidRPr="001437A0" w:rsidRDefault="00EC4604" w:rsidP="00B90321">
            <w:pPr>
              <w:widowControl w:val="0"/>
              <w:spacing w:after="100"/>
              <w:rPr>
                <w:rFonts w:ascii="Times" w:eastAsia="Times" w:hAnsi="Times" w:cs="Times"/>
                <w:b/>
                <w:sz w:val="20"/>
                <w:szCs w:val="20"/>
              </w:rPr>
            </w:pPr>
            <w:r w:rsidRPr="001437A0">
              <w:rPr>
                <w:rFonts w:ascii="Times" w:eastAsia="Times" w:hAnsi="Times" w:cs="Times"/>
                <w:b/>
                <w:sz w:val="20"/>
                <w:szCs w:val="20"/>
              </w:rPr>
              <w:t>-0.412</w:t>
            </w:r>
          </w:p>
        </w:tc>
        <w:tc>
          <w:tcPr>
            <w:tcW w:w="972" w:type="dxa"/>
            <w:shd w:val="clear" w:color="auto" w:fill="auto"/>
            <w:tcMar>
              <w:left w:w="108" w:type="dxa"/>
            </w:tcMar>
            <w:vAlign w:val="center"/>
          </w:tcPr>
          <w:p w14:paraId="0CF5E0BF" w14:textId="77777777" w:rsidR="00C44C12" w:rsidRPr="001437A0" w:rsidRDefault="00EC4604" w:rsidP="00B90321">
            <w:pPr>
              <w:widowControl w:val="0"/>
              <w:spacing w:after="100"/>
              <w:rPr>
                <w:rFonts w:ascii="Times" w:eastAsia="Times" w:hAnsi="Times" w:cs="Times"/>
                <w:sz w:val="20"/>
                <w:szCs w:val="20"/>
              </w:rPr>
            </w:pPr>
            <w:r w:rsidRPr="001437A0">
              <w:rPr>
                <w:rFonts w:ascii="Times" w:eastAsia="Times" w:hAnsi="Times" w:cs="Times"/>
                <w:sz w:val="20"/>
                <w:szCs w:val="20"/>
              </w:rPr>
              <w:t>-</w:t>
            </w:r>
          </w:p>
        </w:tc>
        <w:tc>
          <w:tcPr>
            <w:tcW w:w="810" w:type="dxa"/>
            <w:shd w:val="clear" w:color="auto" w:fill="auto"/>
            <w:tcMar>
              <w:left w:w="108" w:type="dxa"/>
            </w:tcMar>
            <w:vAlign w:val="center"/>
          </w:tcPr>
          <w:p w14:paraId="4FBBAB5E" w14:textId="77777777" w:rsidR="00C44C12" w:rsidRPr="001437A0" w:rsidRDefault="00EC4604" w:rsidP="00B90321">
            <w:pPr>
              <w:widowControl w:val="0"/>
              <w:spacing w:after="100"/>
              <w:rPr>
                <w:rFonts w:ascii="Times" w:eastAsia="Times" w:hAnsi="Times" w:cs="Times"/>
                <w:sz w:val="20"/>
                <w:szCs w:val="20"/>
              </w:rPr>
            </w:pPr>
            <w:r w:rsidRPr="001437A0">
              <w:rPr>
                <w:rFonts w:ascii="Times" w:eastAsia="Times" w:hAnsi="Times" w:cs="Times"/>
                <w:sz w:val="20"/>
                <w:szCs w:val="20"/>
              </w:rPr>
              <w:t>-</w:t>
            </w:r>
          </w:p>
        </w:tc>
      </w:tr>
      <w:tr w:rsidR="00C44C12" w:rsidRPr="001437A0" w14:paraId="73BAACF8" w14:textId="77777777" w:rsidTr="00B90321">
        <w:tc>
          <w:tcPr>
            <w:tcW w:w="1465" w:type="dxa"/>
            <w:shd w:val="clear" w:color="auto" w:fill="auto"/>
            <w:tcMar>
              <w:left w:w="108" w:type="dxa"/>
            </w:tcMar>
          </w:tcPr>
          <w:p w14:paraId="33A2C854"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Country fixed effects</w:t>
            </w:r>
          </w:p>
        </w:tc>
        <w:tc>
          <w:tcPr>
            <w:tcW w:w="873" w:type="dxa"/>
            <w:shd w:val="clear" w:color="auto" w:fill="auto"/>
            <w:tcMar>
              <w:left w:w="108" w:type="dxa"/>
            </w:tcMar>
            <w:vAlign w:val="center"/>
          </w:tcPr>
          <w:p w14:paraId="06EC0DB8" w14:textId="77777777" w:rsidR="00C44C12" w:rsidRPr="001437A0" w:rsidRDefault="00EC4604" w:rsidP="00B90321">
            <w:pPr>
              <w:widowControl w:val="0"/>
              <w:spacing w:after="100"/>
              <w:rPr>
                <w:rFonts w:ascii="Times" w:eastAsia="Times" w:hAnsi="Times" w:cs="Times"/>
                <w:sz w:val="16"/>
                <w:szCs w:val="16"/>
              </w:rPr>
            </w:pPr>
            <w:r w:rsidRPr="001437A0">
              <w:rPr>
                <w:rFonts w:ascii="Times" w:eastAsia="Times" w:hAnsi="Times" w:cs="Times"/>
                <w:sz w:val="16"/>
                <w:szCs w:val="16"/>
              </w:rPr>
              <w:t>Included</w:t>
            </w:r>
          </w:p>
        </w:tc>
        <w:tc>
          <w:tcPr>
            <w:tcW w:w="1052" w:type="dxa"/>
            <w:shd w:val="clear" w:color="auto" w:fill="auto"/>
            <w:tcMar>
              <w:left w:w="108" w:type="dxa"/>
            </w:tcMar>
            <w:vAlign w:val="center"/>
          </w:tcPr>
          <w:p w14:paraId="28D6FF19" w14:textId="77777777" w:rsidR="00C44C12" w:rsidRPr="001437A0" w:rsidRDefault="00EC4604" w:rsidP="00B90321">
            <w:pPr>
              <w:widowControl w:val="0"/>
              <w:spacing w:after="100"/>
              <w:rPr>
                <w:rFonts w:ascii="Times" w:eastAsia="Times" w:hAnsi="Times" w:cs="Times"/>
                <w:sz w:val="16"/>
                <w:szCs w:val="16"/>
              </w:rPr>
            </w:pPr>
            <w:r w:rsidRPr="001437A0">
              <w:rPr>
                <w:rFonts w:ascii="Times" w:eastAsia="Times" w:hAnsi="Times" w:cs="Times"/>
                <w:sz w:val="16"/>
                <w:szCs w:val="16"/>
              </w:rPr>
              <w:t>Included</w:t>
            </w:r>
          </w:p>
        </w:tc>
        <w:tc>
          <w:tcPr>
            <w:tcW w:w="840" w:type="dxa"/>
            <w:shd w:val="clear" w:color="auto" w:fill="auto"/>
            <w:tcMar>
              <w:left w:w="108" w:type="dxa"/>
            </w:tcMar>
            <w:vAlign w:val="center"/>
          </w:tcPr>
          <w:p w14:paraId="5B051ED9" w14:textId="77777777" w:rsidR="00C44C12" w:rsidRPr="001437A0" w:rsidRDefault="00EC4604" w:rsidP="00B90321">
            <w:pPr>
              <w:widowControl w:val="0"/>
              <w:spacing w:after="100"/>
              <w:rPr>
                <w:rFonts w:ascii="Times" w:eastAsia="Times" w:hAnsi="Times" w:cs="Times"/>
                <w:sz w:val="16"/>
                <w:szCs w:val="16"/>
              </w:rPr>
            </w:pPr>
            <w:r w:rsidRPr="001437A0">
              <w:rPr>
                <w:rFonts w:ascii="Times" w:eastAsia="Times" w:hAnsi="Times" w:cs="Times"/>
                <w:sz w:val="16"/>
                <w:szCs w:val="16"/>
              </w:rPr>
              <w:t>Included</w:t>
            </w:r>
          </w:p>
        </w:tc>
        <w:tc>
          <w:tcPr>
            <w:tcW w:w="944" w:type="dxa"/>
            <w:shd w:val="clear" w:color="auto" w:fill="auto"/>
            <w:tcMar>
              <w:left w:w="108" w:type="dxa"/>
            </w:tcMar>
            <w:vAlign w:val="center"/>
          </w:tcPr>
          <w:p w14:paraId="6E7D5095" w14:textId="77777777" w:rsidR="00C44C12" w:rsidRPr="001437A0" w:rsidRDefault="00EC4604" w:rsidP="00B90321">
            <w:pPr>
              <w:widowControl w:val="0"/>
              <w:spacing w:after="100"/>
              <w:rPr>
                <w:rFonts w:ascii="Times" w:eastAsia="Times" w:hAnsi="Times" w:cs="Times"/>
                <w:sz w:val="16"/>
                <w:szCs w:val="16"/>
              </w:rPr>
            </w:pPr>
            <w:r w:rsidRPr="001437A0">
              <w:rPr>
                <w:rFonts w:ascii="Times" w:eastAsia="Times" w:hAnsi="Times" w:cs="Times"/>
                <w:sz w:val="16"/>
                <w:szCs w:val="16"/>
              </w:rPr>
              <w:t>Included</w:t>
            </w:r>
          </w:p>
        </w:tc>
        <w:tc>
          <w:tcPr>
            <w:tcW w:w="782" w:type="dxa"/>
            <w:shd w:val="clear" w:color="auto" w:fill="auto"/>
            <w:tcMar>
              <w:left w:w="108" w:type="dxa"/>
            </w:tcMar>
            <w:vAlign w:val="center"/>
          </w:tcPr>
          <w:p w14:paraId="58895798" w14:textId="77777777" w:rsidR="00C44C12" w:rsidRPr="001437A0" w:rsidRDefault="00EC4604" w:rsidP="00B90321">
            <w:pPr>
              <w:widowControl w:val="0"/>
              <w:spacing w:after="100"/>
              <w:rPr>
                <w:rFonts w:ascii="Times" w:eastAsia="Times" w:hAnsi="Times" w:cs="Times"/>
                <w:sz w:val="16"/>
                <w:szCs w:val="16"/>
              </w:rPr>
            </w:pPr>
            <w:r w:rsidRPr="001437A0">
              <w:rPr>
                <w:rFonts w:ascii="Times" w:eastAsia="Times" w:hAnsi="Times" w:cs="Times"/>
                <w:sz w:val="16"/>
                <w:szCs w:val="16"/>
              </w:rPr>
              <w:t>Included</w:t>
            </w:r>
          </w:p>
        </w:tc>
        <w:tc>
          <w:tcPr>
            <w:tcW w:w="782" w:type="dxa"/>
            <w:shd w:val="clear" w:color="auto" w:fill="auto"/>
            <w:tcMar>
              <w:left w:w="108" w:type="dxa"/>
            </w:tcMar>
            <w:vAlign w:val="center"/>
          </w:tcPr>
          <w:p w14:paraId="27F2389D" w14:textId="77777777" w:rsidR="00C44C12" w:rsidRPr="001437A0" w:rsidRDefault="00EC4604" w:rsidP="00B90321">
            <w:pPr>
              <w:widowControl w:val="0"/>
              <w:spacing w:after="100"/>
              <w:rPr>
                <w:rFonts w:ascii="Times" w:eastAsia="Times" w:hAnsi="Times" w:cs="Times"/>
                <w:sz w:val="16"/>
                <w:szCs w:val="16"/>
              </w:rPr>
            </w:pPr>
            <w:r w:rsidRPr="001437A0">
              <w:rPr>
                <w:rFonts w:ascii="Times" w:eastAsia="Times" w:hAnsi="Times" w:cs="Times"/>
                <w:sz w:val="16"/>
                <w:szCs w:val="16"/>
              </w:rPr>
              <w:t>Included</w:t>
            </w:r>
          </w:p>
        </w:tc>
        <w:tc>
          <w:tcPr>
            <w:tcW w:w="830" w:type="dxa"/>
            <w:shd w:val="clear" w:color="auto" w:fill="auto"/>
            <w:tcMar>
              <w:left w:w="108" w:type="dxa"/>
            </w:tcMar>
            <w:vAlign w:val="center"/>
          </w:tcPr>
          <w:p w14:paraId="1272A313" w14:textId="77777777" w:rsidR="00C44C12" w:rsidRPr="001437A0" w:rsidRDefault="00EC4604" w:rsidP="00B90321">
            <w:pPr>
              <w:widowControl w:val="0"/>
              <w:spacing w:after="100"/>
              <w:rPr>
                <w:rFonts w:ascii="Times" w:eastAsia="Times" w:hAnsi="Times" w:cs="Times"/>
                <w:sz w:val="16"/>
                <w:szCs w:val="16"/>
              </w:rPr>
            </w:pPr>
            <w:r w:rsidRPr="001437A0">
              <w:rPr>
                <w:rFonts w:ascii="Times" w:eastAsia="Times" w:hAnsi="Times" w:cs="Times"/>
                <w:sz w:val="16"/>
                <w:szCs w:val="16"/>
              </w:rPr>
              <w:t>Included</w:t>
            </w:r>
          </w:p>
        </w:tc>
        <w:tc>
          <w:tcPr>
            <w:tcW w:w="972" w:type="dxa"/>
            <w:shd w:val="clear" w:color="auto" w:fill="auto"/>
            <w:tcMar>
              <w:left w:w="108" w:type="dxa"/>
            </w:tcMar>
            <w:vAlign w:val="center"/>
          </w:tcPr>
          <w:p w14:paraId="52E6C0AE" w14:textId="77777777" w:rsidR="00C44C12" w:rsidRPr="001437A0" w:rsidRDefault="00EC4604" w:rsidP="00B90321">
            <w:pPr>
              <w:widowControl w:val="0"/>
              <w:spacing w:after="100"/>
              <w:rPr>
                <w:rFonts w:ascii="Times" w:eastAsia="Times" w:hAnsi="Times" w:cs="Times"/>
                <w:sz w:val="16"/>
                <w:szCs w:val="16"/>
              </w:rPr>
            </w:pPr>
            <w:r w:rsidRPr="001437A0">
              <w:rPr>
                <w:rFonts w:ascii="Times" w:eastAsia="Times" w:hAnsi="Times" w:cs="Times"/>
                <w:sz w:val="16"/>
                <w:szCs w:val="16"/>
              </w:rPr>
              <w:t>Included</w:t>
            </w:r>
          </w:p>
        </w:tc>
        <w:tc>
          <w:tcPr>
            <w:tcW w:w="810" w:type="dxa"/>
            <w:shd w:val="clear" w:color="auto" w:fill="auto"/>
            <w:tcMar>
              <w:left w:w="108" w:type="dxa"/>
            </w:tcMar>
            <w:vAlign w:val="center"/>
          </w:tcPr>
          <w:p w14:paraId="797AB690" w14:textId="77777777" w:rsidR="00C44C12" w:rsidRPr="001437A0" w:rsidRDefault="00EC4604" w:rsidP="00B90321">
            <w:pPr>
              <w:widowControl w:val="0"/>
              <w:spacing w:after="100"/>
              <w:rPr>
                <w:rFonts w:ascii="Times" w:eastAsia="Times" w:hAnsi="Times" w:cs="Times"/>
                <w:sz w:val="16"/>
                <w:szCs w:val="16"/>
              </w:rPr>
            </w:pPr>
            <w:r w:rsidRPr="001437A0">
              <w:rPr>
                <w:rFonts w:ascii="Times" w:eastAsia="Times" w:hAnsi="Times" w:cs="Times"/>
                <w:sz w:val="16"/>
                <w:szCs w:val="16"/>
              </w:rPr>
              <w:t>Included</w:t>
            </w:r>
          </w:p>
        </w:tc>
      </w:tr>
      <w:tr w:rsidR="00C44C12" w:rsidRPr="001437A0" w14:paraId="029FBA54" w14:textId="77777777" w:rsidTr="00EC4604">
        <w:tc>
          <w:tcPr>
            <w:tcW w:w="1465" w:type="dxa"/>
            <w:shd w:val="clear" w:color="auto" w:fill="auto"/>
            <w:tcMar>
              <w:left w:w="108" w:type="dxa"/>
            </w:tcMar>
          </w:tcPr>
          <w:p w14:paraId="5B8A8D45"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GDPpc</w:t>
            </w:r>
          </w:p>
        </w:tc>
        <w:tc>
          <w:tcPr>
            <w:tcW w:w="873" w:type="dxa"/>
            <w:shd w:val="clear" w:color="auto" w:fill="auto"/>
            <w:tcMar>
              <w:left w:w="108" w:type="dxa"/>
            </w:tcMar>
          </w:tcPr>
          <w:p w14:paraId="6D5A6E8C" w14:textId="77777777" w:rsidR="00C44C12" w:rsidRPr="001437A0" w:rsidRDefault="00EC4604">
            <w:pPr>
              <w:widowControl w:val="0"/>
              <w:spacing w:after="100"/>
              <w:rPr>
                <w:rFonts w:ascii="Times" w:eastAsia="Times" w:hAnsi="Times" w:cs="Times"/>
                <w:b/>
                <w:sz w:val="20"/>
                <w:szCs w:val="20"/>
              </w:rPr>
            </w:pPr>
            <w:r w:rsidRPr="001437A0">
              <w:rPr>
                <w:rFonts w:ascii="Times" w:eastAsia="Times" w:hAnsi="Times" w:cs="Times"/>
                <w:b/>
                <w:sz w:val="20"/>
                <w:szCs w:val="20"/>
              </w:rPr>
              <w:t>-0.001</w:t>
            </w:r>
          </w:p>
        </w:tc>
        <w:tc>
          <w:tcPr>
            <w:tcW w:w="1052" w:type="dxa"/>
            <w:shd w:val="clear" w:color="auto" w:fill="auto"/>
            <w:tcMar>
              <w:left w:w="108" w:type="dxa"/>
            </w:tcMar>
          </w:tcPr>
          <w:p w14:paraId="414FF2EF"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&lt;0.001</w:t>
            </w:r>
          </w:p>
        </w:tc>
        <w:tc>
          <w:tcPr>
            <w:tcW w:w="840" w:type="dxa"/>
            <w:shd w:val="clear" w:color="auto" w:fill="auto"/>
            <w:tcMar>
              <w:left w:w="108" w:type="dxa"/>
            </w:tcMar>
          </w:tcPr>
          <w:p w14:paraId="3327A141"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&lt;0.001</w:t>
            </w:r>
          </w:p>
        </w:tc>
        <w:tc>
          <w:tcPr>
            <w:tcW w:w="944" w:type="dxa"/>
            <w:shd w:val="clear" w:color="auto" w:fill="auto"/>
            <w:tcMar>
              <w:left w:w="108" w:type="dxa"/>
            </w:tcMar>
          </w:tcPr>
          <w:p w14:paraId="1261F9B5"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&lt;0.001</w:t>
            </w:r>
          </w:p>
        </w:tc>
        <w:tc>
          <w:tcPr>
            <w:tcW w:w="782" w:type="dxa"/>
            <w:shd w:val="clear" w:color="auto" w:fill="auto"/>
            <w:tcMar>
              <w:left w:w="108" w:type="dxa"/>
            </w:tcMar>
          </w:tcPr>
          <w:p w14:paraId="53B545FB"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&lt;0.001</w:t>
            </w:r>
          </w:p>
        </w:tc>
        <w:tc>
          <w:tcPr>
            <w:tcW w:w="782" w:type="dxa"/>
            <w:shd w:val="clear" w:color="auto" w:fill="auto"/>
            <w:tcMar>
              <w:left w:w="108" w:type="dxa"/>
            </w:tcMar>
          </w:tcPr>
          <w:p w14:paraId="6C4A94FC"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&lt;0.001</w:t>
            </w:r>
          </w:p>
        </w:tc>
        <w:tc>
          <w:tcPr>
            <w:tcW w:w="830" w:type="dxa"/>
            <w:shd w:val="clear" w:color="auto" w:fill="auto"/>
            <w:tcMar>
              <w:left w:w="108" w:type="dxa"/>
            </w:tcMar>
          </w:tcPr>
          <w:p w14:paraId="0442697B"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&lt;0.001</w:t>
            </w:r>
          </w:p>
        </w:tc>
        <w:tc>
          <w:tcPr>
            <w:tcW w:w="972" w:type="dxa"/>
            <w:shd w:val="clear" w:color="auto" w:fill="auto"/>
            <w:tcMar>
              <w:left w:w="108" w:type="dxa"/>
            </w:tcMar>
          </w:tcPr>
          <w:p w14:paraId="02D556C0"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&lt;0.001</w:t>
            </w:r>
          </w:p>
        </w:tc>
        <w:tc>
          <w:tcPr>
            <w:tcW w:w="810" w:type="dxa"/>
            <w:shd w:val="clear" w:color="auto" w:fill="auto"/>
            <w:tcMar>
              <w:left w:w="108" w:type="dxa"/>
            </w:tcMar>
          </w:tcPr>
          <w:p w14:paraId="4D6DA6AB"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&lt;0.001</w:t>
            </w:r>
          </w:p>
        </w:tc>
      </w:tr>
      <w:tr w:rsidR="00C44C12" w:rsidRPr="001437A0" w14:paraId="7FCDAD56" w14:textId="77777777" w:rsidTr="00EC4604">
        <w:tc>
          <w:tcPr>
            <w:tcW w:w="1465" w:type="dxa"/>
            <w:shd w:val="clear" w:color="auto" w:fill="auto"/>
            <w:tcMar>
              <w:left w:w="108" w:type="dxa"/>
            </w:tcMar>
          </w:tcPr>
          <w:p w14:paraId="44BBE894"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Unemployment</w:t>
            </w:r>
          </w:p>
        </w:tc>
        <w:tc>
          <w:tcPr>
            <w:tcW w:w="873" w:type="dxa"/>
            <w:shd w:val="clear" w:color="auto" w:fill="auto"/>
            <w:tcMar>
              <w:left w:w="108" w:type="dxa"/>
            </w:tcMar>
          </w:tcPr>
          <w:p w14:paraId="77D65B38"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-0.184</w:t>
            </w:r>
          </w:p>
        </w:tc>
        <w:tc>
          <w:tcPr>
            <w:tcW w:w="1052" w:type="dxa"/>
            <w:shd w:val="clear" w:color="auto" w:fill="auto"/>
            <w:tcMar>
              <w:left w:w="108" w:type="dxa"/>
            </w:tcMar>
          </w:tcPr>
          <w:p w14:paraId="757661EF"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0.003</w:t>
            </w:r>
          </w:p>
        </w:tc>
        <w:tc>
          <w:tcPr>
            <w:tcW w:w="840" w:type="dxa"/>
            <w:shd w:val="clear" w:color="auto" w:fill="auto"/>
            <w:tcMar>
              <w:left w:w="108" w:type="dxa"/>
            </w:tcMar>
          </w:tcPr>
          <w:p w14:paraId="599811EC" w14:textId="77777777" w:rsidR="00C44C12" w:rsidRPr="001437A0" w:rsidRDefault="00EC4604">
            <w:pPr>
              <w:widowControl w:val="0"/>
              <w:spacing w:after="100"/>
              <w:rPr>
                <w:rFonts w:ascii="Times" w:eastAsia="Times" w:hAnsi="Times" w:cs="Times"/>
                <w:b/>
                <w:sz w:val="20"/>
                <w:szCs w:val="20"/>
              </w:rPr>
            </w:pPr>
            <w:r w:rsidRPr="001437A0">
              <w:rPr>
                <w:rFonts w:ascii="Times" w:eastAsia="Times" w:hAnsi="Times" w:cs="Times"/>
                <w:b/>
                <w:sz w:val="20"/>
                <w:szCs w:val="20"/>
              </w:rPr>
              <w:t>-0.036</w:t>
            </w:r>
          </w:p>
        </w:tc>
        <w:tc>
          <w:tcPr>
            <w:tcW w:w="944" w:type="dxa"/>
            <w:shd w:val="clear" w:color="auto" w:fill="auto"/>
            <w:tcMar>
              <w:left w:w="108" w:type="dxa"/>
            </w:tcMar>
          </w:tcPr>
          <w:p w14:paraId="39F46D91"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-0.017</w:t>
            </w:r>
          </w:p>
        </w:tc>
        <w:tc>
          <w:tcPr>
            <w:tcW w:w="782" w:type="dxa"/>
            <w:shd w:val="clear" w:color="auto" w:fill="auto"/>
            <w:tcMar>
              <w:left w:w="108" w:type="dxa"/>
            </w:tcMar>
          </w:tcPr>
          <w:p w14:paraId="711C1D8D"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-0.003</w:t>
            </w:r>
          </w:p>
        </w:tc>
        <w:tc>
          <w:tcPr>
            <w:tcW w:w="782" w:type="dxa"/>
            <w:shd w:val="clear" w:color="auto" w:fill="auto"/>
            <w:tcMar>
              <w:left w:w="108" w:type="dxa"/>
            </w:tcMar>
          </w:tcPr>
          <w:p w14:paraId="5EA6AE2B"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-0.010</w:t>
            </w:r>
          </w:p>
        </w:tc>
        <w:tc>
          <w:tcPr>
            <w:tcW w:w="830" w:type="dxa"/>
            <w:shd w:val="clear" w:color="auto" w:fill="auto"/>
            <w:tcMar>
              <w:left w:w="108" w:type="dxa"/>
            </w:tcMar>
          </w:tcPr>
          <w:p w14:paraId="3B74A2E1" w14:textId="77777777" w:rsidR="00C44C12" w:rsidRPr="001437A0" w:rsidRDefault="00EC4604">
            <w:pPr>
              <w:widowControl w:val="0"/>
              <w:spacing w:after="100"/>
              <w:rPr>
                <w:rFonts w:ascii="Times" w:eastAsia="Times" w:hAnsi="Times" w:cs="Times"/>
                <w:b/>
                <w:sz w:val="20"/>
                <w:szCs w:val="20"/>
              </w:rPr>
            </w:pPr>
            <w:r w:rsidRPr="001437A0">
              <w:rPr>
                <w:rFonts w:ascii="Times" w:eastAsia="Times" w:hAnsi="Times" w:cs="Times"/>
                <w:b/>
                <w:sz w:val="20"/>
                <w:szCs w:val="20"/>
              </w:rPr>
              <w:t>0.045</w:t>
            </w:r>
          </w:p>
        </w:tc>
        <w:tc>
          <w:tcPr>
            <w:tcW w:w="972" w:type="dxa"/>
            <w:shd w:val="clear" w:color="auto" w:fill="auto"/>
            <w:tcMar>
              <w:left w:w="108" w:type="dxa"/>
            </w:tcMar>
          </w:tcPr>
          <w:p w14:paraId="049963DD"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0.009</w:t>
            </w:r>
          </w:p>
        </w:tc>
        <w:tc>
          <w:tcPr>
            <w:tcW w:w="810" w:type="dxa"/>
            <w:shd w:val="clear" w:color="auto" w:fill="auto"/>
            <w:tcMar>
              <w:left w:w="108" w:type="dxa"/>
            </w:tcMar>
          </w:tcPr>
          <w:p w14:paraId="0B98CBC3"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-0.021</w:t>
            </w:r>
          </w:p>
        </w:tc>
      </w:tr>
      <w:tr w:rsidR="00C44C12" w:rsidRPr="001437A0" w14:paraId="0DA70799" w14:textId="77777777" w:rsidTr="00B90321">
        <w:tc>
          <w:tcPr>
            <w:tcW w:w="9350" w:type="dxa"/>
            <w:gridSpan w:val="10"/>
            <w:tcBorders>
              <w:bottom w:val="single" w:sz="4" w:space="0" w:color="auto"/>
            </w:tcBorders>
            <w:shd w:val="clear" w:color="auto" w:fill="auto"/>
            <w:tcMar>
              <w:left w:w="108" w:type="dxa"/>
            </w:tcMar>
          </w:tcPr>
          <w:p w14:paraId="107FB09C" w14:textId="77777777" w:rsidR="00C44C12" w:rsidRPr="001437A0" w:rsidRDefault="00EC4604">
            <w:pPr>
              <w:widowControl w:val="0"/>
              <w:spacing w:after="100"/>
              <w:jc w:val="center"/>
              <w:rPr>
                <w:rFonts w:ascii="Times" w:eastAsia="Times" w:hAnsi="Times" w:cs="Times"/>
                <w:sz w:val="20"/>
                <w:szCs w:val="20"/>
              </w:rPr>
            </w:pPr>
            <w:r w:rsidRPr="001437A0">
              <w:rPr>
                <w:rFonts w:ascii="Times" w:eastAsia="Times" w:hAnsi="Times" w:cs="Times"/>
                <w:sz w:val="20"/>
                <w:szCs w:val="20"/>
              </w:rPr>
              <w:t>Model statistics</w:t>
            </w:r>
          </w:p>
        </w:tc>
      </w:tr>
      <w:tr w:rsidR="00C44C12" w:rsidRPr="001437A0" w14:paraId="3DC96ADB" w14:textId="77777777" w:rsidTr="00B90321">
        <w:tc>
          <w:tcPr>
            <w:tcW w:w="1465" w:type="dxa"/>
            <w:tcBorders>
              <w:top w:val="single" w:sz="4" w:space="0" w:color="auto"/>
              <w:bottom w:val="nil"/>
            </w:tcBorders>
            <w:shd w:val="clear" w:color="auto" w:fill="auto"/>
            <w:tcMar>
              <w:left w:w="108" w:type="dxa"/>
            </w:tcMar>
          </w:tcPr>
          <w:p w14:paraId="5BDB3187"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Dispersion</w:t>
            </w:r>
          </w:p>
        </w:tc>
        <w:tc>
          <w:tcPr>
            <w:tcW w:w="873" w:type="dxa"/>
            <w:tcBorders>
              <w:top w:val="single" w:sz="4" w:space="0" w:color="auto"/>
              <w:bottom w:val="nil"/>
            </w:tcBorders>
            <w:shd w:val="clear" w:color="auto" w:fill="auto"/>
            <w:tcMar>
              <w:left w:w="108" w:type="dxa"/>
            </w:tcMar>
          </w:tcPr>
          <w:p w14:paraId="0307E3AF"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0.559</w:t>
            </w:r>
          </w:p>
        </w:tc>
        <w:tc>
          <w:tcPr>
            <w:tcW w:w="1052" w:type="dxa"/>
            <w:tcBorders>
              <w:top w:val="single" w:sz="4" w:space="0" w:color="auto"/>
              <w:bottom w:val="nil"/>
            </w:tcBorders>
            <w:shd w:val="clear" w:color="auto" w:fill="auto"/>
            <w:tcMar>
              <w:left w:w="108" w:type="dxa"/>
            </w:tcMar>
          </w:tcPr>
          <w:p w14:paraId="60B669AB"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1.116</w:t>
            </w:r>
          </w:p>
        </w:tc>
        <w:tc>
          <w:tcPr>
            <w:tcW w:w="840" w:type="dxa"/>
            <w:tcBorders>
              <w:top w:val="single" w:sz="4" w:space="0" w:color="auto"/>
              <w:bottom w:val="nil"/>
            </w:tcBorders>
            <w:shd w:val="clear" w:color="auto" w:fill="auto"/>
            <w:tcMar>
              <w:left w:w="108" w:type="dxa"/>
            </w:tcMar>
          </w:tcPr>
          <w:p w14:paraId="5100AEB2"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1.590</w:t>
            </w:r>
          </w:p>
        </w:tc>
        <w:tc>
          <w:tcPr>
            <w:tcW w:w="944" w:type="dxa"/>
            <w:tcBorders>
              <w:top w:val="single" w:sz="4" w:space="0" w:color="auto"/>
              <w:bottom w:val="nil"/>
            </w:tcBorders>
            <w:shd w:val="clear" w:color="auto" w:fill="auto"/>
            <w:tcMar>
              <w:left w:w="108" w:type="dxa"/>
            </w:tcMar>
          </w:tcPr>
          <w:p w14:paraId="223AD0E3"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1.450</w:t>
            </w:r>
          </w:p>
        </w:tc>
        <w:tc>
          <w:tcPr>
            <w:tcW w:w="782" w:type="dxa"/>
            <w:tcBorders>
              <w:top w:val="single" w:sz="4" w:space="0" w:color="auto"/>
              <w:bottom w:val="nil"/>
            </w:tcBorders>
            <w:shd w:val="clear" w:color="auto" w:fill="auto"/>
            <w:tcMar>
              <w:left w:w="108" w:type="dxa"/>
            </w:tcMar>
          </w:tcPr>
          <w:p w14:paraId="456C4F5C"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1.831</w:t>
            </w:r>
          </w:p>
        </w:tc>
        <w:tc>
          <w:tcPr>
            <w:tcW w:w="782" w:type="dxa"/>
            <w:tcBorders>
              <w:top w:val="single" w:sz="4" w:space="0" w:color="auto"/>
              <w:bottom w:val="nil"/>
            </w:tcBorders>
            <w:shd w:val="clear" w:color="auto" w:fill="auto"/>
            <w:tcMar>
              <w:left w:w="108" w:type="dxa"/>
            </w:tcMar>
          </w:tcPr>
          <w:p w14:paraId="672D4D6B"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1.205</w:t>
            </w:r>
          </w:p>
        </w:tc>
        <w:tc>
          <w:tcPr>
            <w:tcW w:w="830" w:type="dxa"/>
            <w:tcBorders>
              <w:top w:val="single" w:sz="4" w:space="0" w:color="auto"/>
              <w:bottom w:val="nil"/>
            </w:tcBorders>
            <w:shd w:val="clear" w:color="auto" w:fill="auto"/>
            <w:tcMar>
              <w:left w:w="108" w:type="dxa"/>
            </w:tcMar>
          </w:tcPr>
          <w:p w14:paraId="4FFFE946"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1.486</w:t>
            </w:r>
          </w:p>
        </w:tc>
        <w:tc>
          <w:tcPr>
            <w:tcW w:w="972" w:type="dxa"/>
            <w:tcBorders>
              <w:top w:val="single" w:sz="4" w:space="0" w:color="auto"/>
              <w:bottom w:val="nil"/>
            </w:tcBorders>
            <w:shd w:val="clear" w:color="auto" w:fill="auto"/>
            <w:tcMar>
              <w:left w:w="108" w:type="dxa"/>
            </w:tcMar>
          </w:tcPr>
          <w:p w14:paraId="27A4EF62"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1.177</w:t>
            </w:r>
          </w:p>
        </w:tc>
        <w:tc>
          <w:tcPr>
            <w:tcW w:w="810" w:type="dxa"/>
            <w:tcBorders>
              <w:top w:val="single" w:sz="4" w:space="0" w:color="auto"/>
              <w:bottom w:val="nil"/>
            </w:tcBorders>
            <w:shd w:val="clear" w:color="auto" w:fill="auto"/>
            <w:tcMar>
              <w:left w:w="108" w:type="dxa"/>
            </w:tcMar>
          </w:tcPr>
          <w:p w14:paraId="7D804AFB"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1.305</w:t>
            </w:r>
          </w:p>
        </w:tc>
      </w:tr>
      <w:tr w:rsidR="00C44C12" w:rsidRPr="001437A0" w14:paraId="4F8BF8F3" w14:textId="77777777" w:rsidTr="00B90321">
        <w:tc>
          <w:tcPr>
            <w:tcW w:w="1465" w:type="dxa"/>
            <w:tcBorders>
              <w:top w:val="nil"/>
            </w:tcBorders>
            <w:shd w:val="clear" w:color="auto" w:fill="auto"/>
            <w:tcMar>
              <w:left w:w="108" w:type="dxa"/>
            </w:tcMar>
          </w:tcPr>
          <w:p w14:paraId="73152E25" w14:textId="77777777" w:rsidR="00C44C12" w:rsidRPr="001437A0" w:rsidRDefault="00EC4604">
            <w:pPr>
              <w:widowControl w:val="0"/>
              <w:spacing w:after="100"/>
              <w:rPr>
                <w:rFonts w:ascii="Times" w:eastAsia="Times" w:hAnsi="Times" w:cs="Times"/>
                <w:sz w:val="20"/>
                <w:szCs w:val="20"/>
              </w:rPr>
            </w:pPr>
            <w:r w:rsidRPr="001437A0">
              <w:rPr>
                <w:rFonts w:ascii="Times" w:eastAsia="Times" w:hAnsi="Times" w:cs="Times"/>
                <w:sz w:val="20"/>
                <w:szCs w:val="20"/>
              </w:rPr>
              <w:t>Deviance-explained</w:t>
            </w:r>
          </w:p>
        </w:tc>
        <w:tc>
          <w:tcPr>
            <w:tcW w:w="873" w:type="dxa"/>
            <w:tcBorders>
              <w:top w:val="nil"/>
            </w:tcBorders>
            <w:shd w:val="clear" w:color="auto" w:fill="auto"/>
            <w:tcMar>
              <w:left w:w="108" w:type="dxa"/>
            </w:tcMar>
            <w:vAlign w:val="center"/>
          </w:tcPr>
          <w:p w14:paraId="0E983270" w14:textId="77777777" w:rsidR="00C44C12" w:rsidRPr="001437A0" w:rsidRDefault="00EC4604" w:rsidP="00B90321">
            <w:pPr>
              <w:widowControl w:val="0"/>
              <w:spacing w:after="100"/>
              <w:rPr>
                <w:rFonts w:ascii="Times" w:eastAsia="Times" w:hAnsi="Times" w:cs="Times"/>
                <w:sz w:val="20"/>
                <w:szCs w:val="20"/>
              </w:rPr>
            </w:pPr>
            <w:r w:rsidRPr="001437A0">
              <w:rPr>
                <w:rFonts w:ascii="Times" w:eastAsia="Times" w:hAnsi="Times" w:cs="Times"/>
                <w:sz w:val="20"/>
                <w:szCs w:val="20"/>
              </w:rPr>
              <w:t>0.931</w:t>
            </w:r>
          </w:p>
        </w:tc>
        <w:tc>
          <w:tcPr>
            <w:tcW w:w="1052" w:type="dxa"/>
            <w:tcBorders>
              <w:top w:val="nil"/>
            </w:tcBorders>
            <w:shd w:val="clear" w:color="auto" w:fill="auto"/>
            <w:tcMar>
              <w:left w:w="108" w:type="dxa"/>
            </w:tcMar>
            <w:vAlign w:val="center"/>
          </w:tcPr>
          <w:p w14:paraId="7FD3A2DD" w14:textId="77777777" w:rsidR="00C44C12" w:rsidRPr="001437A0" w:rsidRDefault="00EC4604" w:rsidP="00B90321">
            <w:pPr>
              <w:widowControl w:val="0"/>
              <w:spacing w:after="100"/>
              <w:rPr>
                <w:rFonts w:ascii="Times" w:eastAsia="Times" w:hAnsi="Times" w:cs="Times"/>
                <w:sz w:val="20"/>
                <w:szCs w:val="20"/>
              </w:rPr>
            </w:pPr>
            <w:r w:rsidRPr="001437A0">
              <w:rPr>
                <w:rFonts w:ascii="Times" w:eastAsia="Times" w:hAnsi="Times" w:cs="Times"/>
                <w:sz w:val="20"/>
                <w:szCs w:val="20"/>
              </w:rPr>
              <w:t>0.970</w:t>
            </w:r>
          </w:p>
        </w:tc>
        <w:tc>
          <w:tcPr>
            <w:tcW w:w="840" w:type="dxa"/>
            <w:tcBorders>
              <w:top w:val="nil"/>
            </w:tcBorders>
            <w:shd w:val="clear" w:color="auto" w:fill="auto"/>
            <w:tcMar>
              <w:left w:w="108" w:type="dxa"/>
            </w:tcMar>
            <w:vAlign w:val="center"/>
          </w:tcPr>
          <w:p w14:paraId="751BF09E" w14:textId="77777777" w:rsidR="00C44C12" w:rsidRPr="001437A0" w:rsidRDefault="00EC4604" w:rsidP="00B90321">
            <w:pPr>
              <w:widowControl w:val="0"/>
              <w:spacing w:after="100"/>
              <w:rPr>
                <w:rFonts w:ascii="Times" w:eastAsia="Times" w:hAnsi="Times" w:cs="Times"/>
                <w:sz w:val="20"/>
                <w:szCs w:val="20"/>
              </w:rPr>
            </w:pPr>
            <w:r w:rsidRPr="001437A0">
              <w:rPr>
                <w:rFonts w:ascii="Times" w:eastAsia="Times" w:hAnsi="Times" w:cs="Times"/>
                <w:sz w:val="20"/>
                <w:szCs w:val="20"/>
              </w:rPr>
              <w:t>0.900</w:t>
            </w:r>
          </w:p>
        </w:tc>
        <w:tc>
          <w:tcPr>
            <w:tcW w:w="944" w:type="dxa"/>
            <w:tcBorders>
              <w:top w:val="nil"/>
            </w:tcBorders>
            <w:shd w:val="clear" w:color="auto" w:fill="auto"/>
            <w:tcMar>
              <w:left w:w="108" w:type="dxa"/>
            </w:tcMar>
            <w:vAlign w:val="center"/>
          </w:tcPr>
          <w:p w14:paraId="4BEAD2D0" w14:textId="77777777" w:rsidR="00C44C12" w:rsidRPr="001437A0" w:rsidRDefault="00EC4604" w:rsidP="00B90321">
            <w:pPr>
              <w:widowControl w:val="0"/>
              <w:spacing w:after="100"/>
              <w:rPr>
                <w:rFonts w:ascii="Times" w:eastAsia="Times" w:hAnsi="Times" w:cs="Times"/>
                <w:sz w:val="20"/>
                <w:szCs w:val="20"/>
              </w:rPr>
            </w:pPr>
            <w:r w:rsidRPr="001437A0">
              <w:rPr>
                <w:rFonts w:ascii="Times" w:eastAsia="Times" w:hAnsi="Times" w:cs="Times"/>
                <w:sz w:val="20"/>
                <w:szCs w:val="20"/>
              </w:rPr>
              <w:t>0.939</w:t>
            </w:r>
          </w:p>
        </w:tc>
        <w:tc>
          <w:tcPr>
            <w:tcW w:w="782" w:type="dxa"/>
            <w:tcBorders>
              <w:top w:val="nil"/>
            </w:tcBorders>
            <w:shd w:val="clear" w:color="auto" w:fill="auto"/>
            <w:tcMar>
              <w:left w:w="108" w:type="dxa"/>
            </w:tcMar>
            <w:vAlign w:val="center"/>
          </w:tcPr>
          <w:p w14:paraId="0AA64152" w14:textId="77777777" w:rsidR="00C44C12" w:rsidRPr="001437A0" w:rsidRDefault="00EC4604" w:rsidP="00B90321">
            <w:pPr>
              <w:widowControl w:val="0"/>
              <w:spacing w:after="100"/>
              <w:rPr>
                <w:rFonts w:ascii="Times" w:eastAsia="Times" w:hAnsi="Times" w:cs="Times"/>
                <w:sz w:val="20"/>
                <w:szCs w:val="20"/>
              </w:rPr>
            </w:pPr>
            <w:r w:rsidRPr="001437A0">
              <w:rPr>
                <w:rFonts w:ascii="Times" w:eastAsia="Times" w:hAnsi="Times" w:cs="Times"/>
                <w:sz w:val="20"/>
                <w:szCs w:val="20"/>
              </w:rPr>
              <w:t>0.778</w:t>
            </w:r>
          </w:p>
        </w:tc>
        <w:tc>
          <w:tcPr>
            <w:tcW w:w="782" w:type="dxa"/>
            <w:tcBorders>
              <w:top w:val="nil"/>
            </w:tcBorders>
            <w:shd w:val="clear" w:color="auto" w:fill="auto"/>
            <w:tcMar>
              <w:left w:w="108" w:type="dxa"/>
            </w:tcMar>
            <w:vAlign w:val="center"/>
          </w:tcPr>
          <w:p w14:paraId="27248C68" w14:textId="77777777" w:rsidR="00C44C12" w:rsidRPr="001437A0" w:rsidRDefault="00EC4604" w:rsidP="00B90321">
            <w:pPr>
              <w:widowControl w:val="0"/>
              <w:spacing w:after="100"/>
              <w:rPr>
                <w:rFonts w:ascii="Times" w:eastAsia="Times" w:hAnsi="Times" w:cs="Times"/>
                <w:sz w:val="20"/>
                <w:szCs w:val="20"/>
              </w:rPr>
            </w:pPr>
            <w:r w:rsidRPr="001437A0">
              <w:rPr>
                <w:rFonts w:ascii="Times" w:eastAsia="Times" w:hAnsi="Times" w:cs="Times"/>
                <w:sz w:val="20"/>
                <w:szCs w:val="20"/>
              </w:rPr>
              <w:t>0.956</w:t>
            </w:r>
          </w:p>
        </w:tc>
        <w:tc>
          <w:tcPr>
            <w:tcW w:w="830" w:type="dxa"/>
            <w:tcBorders>
              <w:top w:val="nil"/>
            </w:tcBorders>
            <w:shd w:val="clear" w:color="auto" w:fill="auto"/>
            <w:tcMar>
              <w:left w:w="108" w:type="dxa"/>
            </w:tcMar>
            <w:vAlign w:val="center"/>
          </w:tcPr>
          <w:p w14:paraId="402B2C4D" w14:textId="77777777" w:rsidR="00C44C12" w:rsidRPr="001437A0" w:rsidRDefault="00EC4604" w:rsidP="00B90321">
            <w:pPr>
              <w:widowControl w:val="0"/>
              <w:spacing w:after="100"/>
              <w:rPr>
                <w:rFonts w:ascii="Times" w:eastAsia="Times" w:hAnsi="Times" w:cs="Times"/>
                <w:sz w:val="20"/>
                <w:szCs w:val="20"/>
              </w:rPr>
            </w:pPr>
            <w:r w:rsidRPr="001437A0">
              <w:rPr>
                <w:rFonts w:ascii="Times" w:eastAsia="Times" w:hAnsi="Times" w:cs="Times"/>
                <w:sz w:val="20"/>
                <w:szCs w:val="20"/>
              </w:rPr>
              <w:t>0.880</w:t>
            </w:r>
          </w:p>
        </w:tc>
        <w:tc>
          <w:tcPr>
            <w:tcW w:w="972" w:type="dxa"/>
            <w:tcBorders>
              <w:top w:val="nil"/>
            </w:tcBorders>
            <w:shd w:val="clear" w:color="auto" w:fill="auto"/>
            <w:tcMar>
              <w:left w:w="108" w:type="dxa"/>
            </w:tcMar>
            <w:vAlign w:val="center"/>
          </w:tcPr>
          <w:p w14:paraId="534F5A7E" w14:textId="77777777" w:rsidR="00C44C12" w:rsidRPr="001437A0" w:rsidRDefault="00EC4604" w:rsidP="00B90321">
            <w:pPr>
              <w:widowControl w:val="0"/>
              <w:spacing w:after="100"/>
              <w:rPr>
                <w:rFonts w:ascii="Times" w:eastAsia="Times" w:hAnsi="Times" w:cs="Times"/>
                <w:sz w:val="20"/>
                <w:szCs w:val="20"/>
              </w:rPr>
            </w:pPr>
            <w:r w:rsidRPr="001437A0">
              <w:rPr>
                <w:rFonts w:ascii="Times" w:eastAsia="Times" w:hAnsi="Times" w:cs="Times"/>
                <w:sz w:val="20"/>
                <w:szCs w:val="20"/>
              </w:rPr>
              <w:t>0.969</w:t>
            </w:r>
          </w:p>
        </w:tc>
        <w:tc>
          <w:tcPr>
            <w:tcW w:w="810" w:type="dxa"/>
            <w:tcBorders>
              <w:top w:val="nil"/>
            </w:tcBorders>
            <w:shd w:val="clear" w:color="auto" w:fill="auto"/>
            <w:tcMar>
              <w:left w:w="108" w:type="dxa"/>
            </w:tcMar>
            <w:vAlign w:val="center"/>
          </w:tcPr>
          <w:p w14:paraId="264F696B" w14:textId="77777777" w:rsidR="00C44C12" w:rsidRPr="001437A0" w:rsidRDefault="00EC4604" w:rsidP="00B90321">
            <w:pPr>
              <w:widowControl w:val="0"/>
              <w:spacing w:after="100"/>
              <w:rPr>
                <w:rFonts w:ascii="Times" w:eastAsia="Times" w:hAnsi="Times" w:cs="Times"/>
                <w:sz w:val="20"/>
                <w:szCs w:val="20"/>
              </w:rPr>
            </w:pPr>
            <w:r w:rsidRPr="001437A0">
              <w:rPr>
                <w:rFonts w:ascii="Times" w:eastAsia="Times" w:hAnsi="Times" w:cs="Times"/>
                <w:sz w:val="20"/>
                <w:szCs w:val="20"/>
              </w:rPr>
              <w:t>0.948</w:t>
            </w:r>
          </w:p>
        </w:tc>
      </w:tr>
    </w:tbl>
    <w:p w14:paraId="47DA5C44" w14:textId="77777777" w:rsidR="00C44C12" w:rsidRPr="001437A0" w:rsidRDefault="00C44C12">
      <w:pPr>
        <w:widowControl w:val="0"/>
        <w:spacing w:after="100"/>
        <w:rPr>
          <w:rFonts w:ascii="Times" w:eastAsia="Times" w:hAnsi="Times" w:cs="Times"/>
          <w:sz w:val="24"/>
          <w:szCs w:val="24"/>
        </w:rPr>
      </w:pPr>
    </w:p>
    <w:p w14:paraId="1F127C50" w14:textId="77777777" w:rsidR="00C44C12" w:rsidRPr="001437A0" w:rsidRDefault="00EC4604">
      <w:pPr>
        <w:widowControl w:val="0"/>
        <w:spacing w:after="100"/>
        <w:rPr>
          <w:rFonts w:ascii="Times" w:eastAsia="Times" w:hAnsi="Times" w:cs="Times"/>
          <w:sz w:val="24"/>
          <w:szCs w:val="24"/>
        </w:rPr>
      </w:pPr>
      <w:r w:rsidRPr="001437A0">
        <w:rPr>
          <w:rFonts w:ascii="Times" w:eastAsia="Times" w:hAnsi="Times" w:cs="Times"/>
          <w:sz w:val="24"/>
          <w:szCs w:val="24"/>
        </w:rPr>
        <w:t>Note: Values in bold font were significant at the 0.05 level. edf = estimated degrees of freedom.</w:t>
      </w:r>
    </w:p>
    <w:p w14:paraId="2337DA36" w14:textId="77777777" w:rsidR="00C44C12" w:rsidRPr="001437A0" w:rsidRDefault="00C44C12">
      <w:pPr>
        <w:widowControl w:val="0"/>
        <w:spacing w:after="100"/>
        <w:rPr>
          <w:rFonts w:ascii="Times" w:eastAsia="Times" w:hAnsi="Times" w:cs="Times"/>
          <w:sz w:val="24"/>
          <w:szCs w:val="24"/>
        </w:rPr>
      </w:pPr>
    </w:p>
    <w:p w14:paraId="14AB43EE" w14:textId="77777777" w:rsidR="00C44C12" w:rsidRPr="001437A0" w:rsidRDefault="00C44C12">
      <w:pPr>
        <w:widowControl w:val="0"/>
        <w:spacing w:after="100"/>
        <w:rPr>
          <w:rFonts w:ascii="Times" w:eastAsia="Times" w:hAnsi="Times" w:cs="Times"/>
          <w:sz w:val="24"/>
          <w:szCs w:val="24"/>
        </w:rPr>
      </w:pPr>
    </w:p>
    <w:p w14:paraId="0959CA98" w14:textId="77777777" w:rsidR="00C44C12" w:rsidRPr="001437A0" w:rsidRDefault="00C44C12">
      <w:pPr>
        <w:rPr>
          <w:rFonts w:ascii="Times" w:eastAsia="Times" w:hAnsi="Times" w:cs="Times"/>
          <w:sz w:val="24"/>
          <w:szCs w:val="24"/>
        </w:rPr>
      </w:pPr>
    </w:p>
    <w:p w14:paraId="146657B7" w14:textId="29626EF0" w:rsidR="00C44C12" w:rsidRPr="001437A0" w:rsidRDefault="007C5EB6">
      <w:pPr>
        <w:widowControl w:val="0"/>
        <w:spacing w:after="100"/>
        <w:rPr>
          <w:rFonts w:ascii="Times" w:eastAsia="Times" w:hAnsi="Times" w:cs="Times"/>
          <w:sz w:val="24"/>
          <w:szCs w:val="24"/>
        </w:rPr>
      </w:pPr>
      <w:r w:rsidRPr="001437A0">
        <w:rPr>
          <w:rFonts w:ascii="Times" w:eastAsia="Times" w:hAnsi="Times" w:cs="Times"/>
          <w:noProof/>
          <w:sz w:val="24"/>
          <w:szCs w:val="24"/>
        </w:rPr>
        <w:lastRenderedPageBreak/>
        <w:drawing>
          <wp:inline distT="0" distB="0" distL="0" distR="0" wp14:anchorId="45467089" wp14:editId="7DBFE030">
            <wp:extent cx="2755075" cy="2755075"/>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LM_gdp.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6557" cy="2766557"/>
                    </a:xfrm>
                    <a:prstGeom prst="rect">
                      <a:avLst/>
                    </a:prstGeom>
                  </pic:spPr>
                </pic:pic>
              </a:graphicData>
            </a:graphic>
          </wp:inline>
        </w:drawing>
      </w:r>
      <w:r w:rsidRPr="001437A0">
        <w:rPr>
          <w:rFonts w:ascii="Times" w:eastAsia="Times" w:hAnsi="Times" w:cs="Times"/>
          <w:sz w:val="24"/>
          <w:szCs w:val="24"/>
        </w:rPr>
        <w:t xml:space="preserve"> </w:t>
      </w:r>
      <w:r w:rsidR="009D6378" w:rsidRPr="001437A0">
        <w:rPr>
          <w:rFonts w:ascii="Times" w:eastAsia="Times" w:hAnsi="Times" w:cs="Times"/>
          <w:noProof/>
          <w:sz w:val="24"/>
          <w:szCs w:val="24"/>
        </w:rPr>
        <w:drawing>
          <wp:inline distT="0" distB="0" distL="0" distR="0" wp14:anchorId="5727F9C9" wp14:editId="6D92431D">
            <wp:extent cx="2734574" cy="2734574"/>
            <wp:effectExtent l="0" t="0" r="889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LM_unemp.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59540" cy="2759540"/>
                    </a:xfrm>
                    <a:prstGeom prst="rect">
                      <a:avLst/>
                    </a:prstGeom>
                  </pic:spPr>
                </pic:pic>
              </a:graphicData>
            </a:graphic>
          </wp:inline>
        </w:drawing>
      </w:r>
    </w:p>
    <w:p w14:paraId="353FCEE3" w14:textId="77777777" w:rsidR="00C44C12" w:rsidRPr="001437A0" w:rsidRDefault="00C44C12">
      <w:pPr>
        <w:widowControl w:val="0"/>
        <w:spacing w:after="100"/>
        <w:rPr>
          <w:rFonts w:ascii="Times" w:eastAsia="Times" w:hAnsi="Times" w:cs="Times"/>
          <w:sz w:val="24"/>
          <w:szCs w:val="24"/>
        </w:rPr>
      </w:pPr>
    </w:p>
    <w:p w14:paraId="6BF0B846" w14:textId="16A9ACA2" w:rsidR="00C44C12" w:rsidRPr="001437A0" w:rsidRDefault="00EC4604">
      <w:pPr>
        <w:widowControl w:val="0"/>
        <w:spacing w:after="100"/>
        <w:rPr>
          <w:rFonts w:ascii="Times" w:eastAsia="Times" w:hAnsi="Times" w:cs="Times"/>
          <w:color w:val="FF0000"/>
          <w:sz w:val="24"/>
          <w:szCs w:val="24"/>
        </w:rPr>
      </w:pPr>
      <w:r w:rsidRPr="001437A0">
        <w:rPr>
          <w:rFonts w:ascii="Times" w:eastAsia="Times" w:hAnsi="Times" w:cs="Times"/>
          <w:color w:val="auto"/>
          <w:sz w:val="24"/>
          <w:szCs w:val="24"/>
        </w:rPr>
        <w:t>Figure 2: GLM-estimated smooth relationships between disease occurrence and (A) GDP per capita, and (B) unemployment. Diptheria not shown on from the figures due to scale incompatibility.</w:t>
      </w:r>
      <w:r w:rsidR="003E4795" w:rsidRPr="001437A0">
        <w:rPr>
          <w:rFonts w:ascii="Times" w:eastAsia="Times" w:hAnsi="Times" w:cs="Times"/>
          <w:color w:val="auto"/>
          <w:sz w:val="24"/>
          <w:szCs w:val="24"/>
        </w:rPr>
        <w:t xml:space="preserve"> </w:t>
      </w:r>
    </w:p>
    <w:p w14:paraId="0CDA3F28" w14:textId="77777777" w:rsidR="00C44C12" w:rsidRPr="001437A0" w:rsidRDefault="00C44C12">
      <w:pPr>
        <w:widowControl w:val="0"/>
        <w:spacing w:after="100"/>
        <w:rPr>
          <w:rFonts w:ascii="Times" w:eastAsia="Times" w:hAnsi="Times" w:cs="Times"/>
          <w:sz w:val="24"/>
          <w:szCs w:val="24"/>
        </w:rPr>
      </w:pPr>
    </w:p>
    <w:p w14:paraId="2BB5A066" w14:textId="77777777" w:rsidR="00C44C12" w:rsidRPr="001437A0" w:rsidRDefault="00C44C12">
      <w:pPr>
        <w:rPr>
          <w:rFonts w:ascii="Times" w:eastAsia="Times" w:hAnsi="Times" w:cs="Times"/>
          <w:sz w:val="28"/>
          <w:szCs w:val="28"/>
        </w:rPr>
      </w:pPr>
    </w:p>
    <w:p w14:paraId="71D72BBD" w14:textId="77777777" w:rsidR="00C44C12" w:rsidRPr="001437A0" w:rsidRDefault="00C44C12">
      <w:pPr>
        <w:rPr>
          <w:rFonts w:ascii="Times" w:eastAsia="Times" w:hAnsi="Times" w:cs="Times"/>
          <w:sz w:val="28"/>
          <w:szCs w:val="28"/>
        </w:rPr>
      </w:pPr>
    </w:p>
    <w:p w14:paraId="66B5E4D3" w14:textId="77777777" w:rsidR="00C44C12" w:rsidRPr="001437A0" w:rsidRDefault="00EC4604">
      <w:pPr>
        <w:widowControl w:val="0"/>
        <w:spacing w:line="480" w:lineRule="auto"/>
        <w:rPr>
          <w:rFonts w:ascii="Times" w:eastAsia="Times" w:hAnsi="Times" w:cs="Times"/>
          <w:b/>
          <w:sz w:val="28"/>
          <w:szCs w:val="28"/>
        </w:rPr>
      </w:pPr>
      <w:r w:rsidRPr="001437A0">
        <w:rPr>
          <w:rFonts w:ascii="Times" w:eastAsia="Times" w:hAnsi="Times" w:cs="Times"/>
          <w:b/>
          <w:sz w:val="28"/>
          <w:szCs w:val="28"/>
        </w:rPr>
        <w:t>Discussion</w:t>
      </w:r>
    </w:p>
    <w:p w14:paraId="6B185388" w14:textId="43C06A62" w:rsidR="00C44C12" w:rsidRPr="001437A0" w:rsidRDefault="00EC4604">
      <w:pPr>
        <w:widowControl w:val="0"/>
        <w:spacing w:line="480" w:lineRule="auto"/>
        <w:ind w:firstLine="720"/>
        <w:rPr>
          <w:rFonts w:ascii="Times" w:eastAsia="Times" w:hAnsi="Times" w:cs="Times"/>
          <w:sz w:val="24"/>
          <w:szCs w:val="24"/>
        </w:rPr>
      </w:pPr>
      <w:r w:rsidRPr="001437A0">
        <w:rPr>
          <w:rFonts w:ascii="Times" w:eastAsia="Times" w:hAnsi="Times" w:cs="Times"/>
          <w:sz w:val="24"/>
          <w:szCs w:val="24"/>
        </w:rPr>
        <w:t xml:space="preserve">For this study we brought together one of the most comprehensive annualised datasets on infectious disease reporting across different European </w:t>
      </w:r>
      <w:r w:rsidR="006A2AFF" w:rsidRPr="001437A0">
        <w:rPr>
          <w:rFonts w:ascii="Times" w:eastAsia="Times" w:hAnsi="Times" w:cs="Times"/>
          <w:sz w:val="24"/>
          <w:szCs w:val="24"/>
        </w:rPr>
        <w:t>countries</w:t>
      </w:r>
      <w:r w:rsidRPr="001437A0">
        <w:rPr>
          <w:rFonts w:ascii="Times" w:eastAsia="Times" w:hAnsi="Times" w:cs="Times"/>
          <w:sz w:val="24"/>
          <w:szCs w:val="24"/>
        </w:rPr>
        <w:t xml:space="preserve"> to date. We then used this dataset to model the impact of standard macroeconomic variables on disease incidence. We demonstrate that the relationships between these economic variables and disease incidence are highly non-linear.</w:t>
      </w:r>
    </w:p>
    <w:p w14:paraId="1F49834A" w14:textId="5CCCDFF3" w:rsidR="00C44C12" w:rsidRPr="001437A0" w:rsidRDefault="00EC4604">
      <w:pPr>
        <w:widowControl w:val="0"/>
        <w:spacing w:line="480" w:lineRule="auto"/>
        <w:ind w:firstLine="720"/>
        <w:jc w:val="both"/>
        <w:rPr>
          <w:rFonts w:ascii="Times" w:eastAsia="Times" w:hAnsi="Times" w:cs="Times"/>
          <w:sz w:val="24"/>
          <w:szCs w:val="24"/>
        </w:rPr>
      </w:pPr>
      <w:r w:rsidRPr="001437A0">
        <w:rPr>
          <w:rFonts w:ascii="Times" w:eastAsia="Times" w:hAnsi="Times" w:cs="Times"/>
          <w:sz w:val="24"/>
          <w:szCs w:val="24"/>
        </w:rPr>
        <w:t>If, as we suspect, non-linearity between economic variables and outcome variables is common and consistent, then using linear models to predict changes in inciden</w:t>
      </w:r>
      <w:r w:rsidR="00AD6CA0">
        <w:rPr>
          <w:rFonts w:ascii="Times" w:eastAsia="Times" w:hAnsi="Times" w:cs="Times"/>
          <w:sz w:val="24"/>
          <w:szCs w:val="24"/>
        </w:rPr>
        <w:t>ce of public health problems [24-27</w:t>
      </w:r>
      <w:r w:rsidRPr="001437A0">
        <w:rPr>
          <w:rFonts w:ascii="Times" w:eastAsia="Times" w:hAnsi="Times" w:cs="Times"/>
          <w:sz w:val="24"/>
          <w:szCs w:val="24"/>
        </w:rPr>
        <w:t>] may be inappropriate, as it will likely under-estimate the impact of macroeconomic drivers on disease incidence.</w:t>
      </w:r>
    </w:p>
    <w:p w14:paraId="623E8386" w14:textId="09D0F4A8" w:rsidR="00C44C12" w:rsidRPr="001437A0" w:rsidRDefault="00EC4604">
      <w:pPr>
        <w:widowControl w:val="0"/>
        <w:spacing w:line="480" w:lineRule="auto"/>
        <w:ind w:firstLine="720"/>
        <w:rPr>
          <w:rFonts w:ascii="Times" w:eastAsia="Times" w:hAnsi="Times" w:cs="Times"/>
          <w:sz w:val="24"/>
          <w:szCs w:val="24"/>
        </w:rPr>
      </w:pPr>
      <w:r w:rsidRPr="001437A0">
        <w:rPr>
          <w:rFonts w:ascii="Times" w:eastAsia="Times" w:hAnsi="Times" w:cs="Times"/>
          <w:sz w:val="24"/>
          <w:szCs w:val="24"/>
        </w:rPr>
        <w:lastRenderedPageBreak/>
        <w:t xml:space="preserve">Our discussion focuses on the superior GAM models (Figure 1), which analysis found strong but non-linear relationships between the incidence of many of the infectious diseases and economic variables. We found that generally, rising per capita GDP had a protective effects against diphtheria, hepatitis A and B and meningcoccal disease. In contrast, rising unemployment (an indicator of economic </w:t>
      </w:r>
      <w:r w:rsidR="006717D9" w:rsidRPr="001437A0">
        <w:rPr>
          <w:rFonts w:ascii="Times" w:eastAsia="Times" w:hAnsi="Times" w:cs="Times"/>
          <w:sz w:val="24"/>
          <w:szCs w:val="24"/>
        </w:rPr>
        <w:t>slowdown or decline</w:t>
      </w:r>
      <w:r w:rsidRPr="001437A0">
        <w:rPr>
          <w:rFonts w:ascii="Times" w:eastAsia="Times" w:hAnsi="Times" w:cs="Times"/>
          <w:sz w:val="24"/>
          <w:szCs w:val="24"/>
        </w:rPr>
        <w:t>) also had a protective effect against most diseases, except gonorrhoea, measles pertussis and salmonella.  While it is interesting to speculate on the mechanisms underlying the associations between disease incidence and economic variables identified in this study, it is important to remark that any suggestions for such mechanisms do not themselves come out of the data and cannot be confirmed or refuted from the available data. It should also be remembered that the non-linear relationship between many of the infectious diseases and economic variables means that a change in an economic variable, either within the same country over time or between countries will depend on the starting value.</w:t>
      </w:r>
    </w:p>
    <w:p w14:paraId="13489D20" w14:textId="511A85A5" w:rsidR="00C44C12" w:rsidRPr="001437A0" w:rsidRDefault="00EC4604">
      <w:pPr>
        <w:widowControl w:val="0"/>
        <w:spacing w:line="480" w:lineRule="auto"/>
        <w:ind w:firstLine="720"/>
        <w:rPr>
          <w:rFonts w:ascii="Times" w:eastAsia="Times" w:hAnsi="Times" w:cs="Times"/>
          <w:sz w:val="24"/>
          <w:szCs w:val="24"/>
        </w:rPr>
      </w:pPr>
      <w:r w:rsidRPr="001437A0">
        <w:rPr>
          <w:rFonts w:ascii="Times" w:eastAsia="Times" w:hAnsi="Times" w:cs="Times"/>
          <w:sz w:val="24"/>
          <w:szCs w:val="24"/>
        </w:rPr>
        <w:t xml:space="preserve">Economic theory suggests that unemployment and GDP should have opposite relationships with the same indicators (because unemployment falls </w:t>
      </w:r>
      <w:r w:rsidR="00AD6CA0">
        <w:rPr>
          <w:rFonts w:ascii="Times" w:eastAsia="Times" w:hAnsi="Times" w:cs="Times"/>
          <w:sz w:val="24"/>
          <w:szCs w:val="24"/>
        </w:rPr>
        <w:t>as GDP rises, see Okun’s Law [28</w:t>
      </w:r>
      <w:r w:rsidRPr="001437A0">
        <w:rPr>
          <w:rFonts w:ascii="Times" w:eastAsia="Times" w:hAnsi="Times" w:cs="Times"/>
          <w:sz w:val="24"/>
          <w:szCs w:val="24"/>
        </w:rPr>
        <w:t>]). However, collinearity means that it is reasonable to view GDP as the primary predictor in these models; and thus where the relationship between disease incidence and unemployment runs counter to intuition, this may reflect collinearity with GDP in the same model, rather than an underlying distinct economic relationship. Therefore the below discussion will focus on possible explanations for the apparent relationship between GDP (only) and disease incidence.</w:t>
      </w:r>
    </w:p>
    <w:p w14:paraId="63C08840" w14:textId="61744A0E" w:rsidR="00C44C12" w:rsidRPr="001437A0" w:rsidRDefault="004D04A8">
      <w:pPr>
        <w:widowControl w:val="0"/>
        <w:spacing w:line="480" w:lineRule="auto"/>
        <w:ind w:firstLine="720"/>
        <w:rPr>
          <w:rFonts w:ascii="Times" w:eastAsia="Times" w:hAnsi="Times" w:cs="Times"/>
          <w:sz w:val="24"/>
          <w:szCs w:val="24"/>
        </w:rPr>
      </w:pPr>
      <w:r w:rsidRPr="00097105">
        <w:rPr>
          <w:rFonts w:ascii="Times" w:eastAsia="Times" w:hAnsi="Times" w:cs="Times"/>
          <w:sz w:val="24"/>
          <w:szCs w:val="24"/>
          <w:highlight w:val="yellow"/>
        </w:rPr>
        <w:t>The generally negative relationship between proportion of persons age 65+ and disease incidence suggests prior exposure</w:t>
      </w:r>
      <w:r w:rsidR="00097105" w:rsidRPr="00097105">
        <w:rPr>
          <w:rFonts w:ascii="Times" w:eastAsia="Times" w:hAnsi="Times" w:cs="Times"/>
          <w:sz w:val="24"/>
          <w:szCs w:val="24"/>
          <w:highlight w:val="yellow"/>
        </w:rPr>
        <w:t>;</w:t>
      </w:r>
      <w:r w:rsidR="00136316">
        <w:rPr>
          <w:rFonts w:ascii="Times" w:eastAsia="Times" w:hAnsi="Times" w:cs="Times"/>
          <w:sz w:val="24"/>
          <w:szCs w:val="24"/>
          <w:highlight w:val="yellow"/>
        </w:rPr>
        <w:t xml:space="preserve"> that</w:t>
      </w:r>
      <w:r w:rsidR="00097105" w:rsidRPr="00097105">
        <w:rPr>
          <w:rFonts w:ascii="Times" w:eastAsia="Times" w:hAnsi="Times" w:cs="Times"/>
          <w:sz w:val="24"/>
          <w:szCs w:val="24"/>
          <w:highlight w:val="yellow"/>
        </w:rPr>
        <w:t xml:space="preserve"> immunity </w:t>
      </w:r>
      <w:r w:rsidR="00097105">
        <w:rPr>
          <w:rFonts w:ascii="Times" w:eastAsia="Times" w:hAnsi="Times" w:cs="Times"/>
          <w:sz w:val="24"/>
          <w:szCs w:val="24"/>
          <w:highlight w:val="yellow"/>
        </w:rPr>
        <w:t xml:space="preserve">was </w:t>
      </w:r>
      <w:r w:rsidR="00097105" w:rsidRPr="00097105">
        <w:rPr>
          <w:rFonts w:ascii="Times" w:eastAsia="Times" w:hAnsi="Times" w:cs="Times"/>
          <w:sz w:val="24"/>
          <w:szCs w:val="24"/>
          <w:highlight w:val="yellow"/>
        </w:rPr>
        <w:t>conferred earlier</w:t>
      </w:r>
      <w:r w:rsidR="00097105">
        <w:rPr>
          <w:rFonts w:ascii="Times" w:eastAsia="Times" w:hAnsi="Times" w:cs="Times"/>
          <w:sz w:val="24"/>
          <w:szCs w:val="24"/>
          <w:highlight w:val="yellow"/>
        </w:rPr>
        <w:t xml:space="preserve"> in life</w:t>
      </w:r>
      <w:r w:rsidR="00097105" w:rsidRPr="00097105">
        <w:rPr>
          <w:rFonts w:ascii="Times" w:eastAsia="Times" w:hAnsi="Times" w:cs="Times"/>
          <w:sz w:val="24"/>
          <w:szCs w:val="24"/>
          <w:highlight w:val="yellow"/>
        </w:rPr>
        <w:t>.</w:t>
      </w:r>
      <w:r w:rsidR="00097105">
        <w:rPr>
          <w:rFonts w:ascii="Times" w:eastAsia="Times" w:hAnsi="Times" w:cs="Times"/>
          <w:sz w:val="24"/>
          <w:szCs w:val="24"/>
        </w:rPr>
        <w:t xml:space="preserve">  </w:t>
      </w:r>
      <w:r w:rsidR="00EC4604" w:rsidRPr="001437A0">
        <w:rPr>
          <w:rFonts w:ascii="Times" w:eastAsia="Times" w:hAnsi="Times" w:cs="Times"/>
          <w:sz w:val="24"/>
          <w:szCs w:val="24"/>
        </w:rPr>
        <w:t xml:space="preserve">An increase in </w:t>
      </w:r>
      <w:r w:rsidR="00EC4604" w:rsidRPr="001437A0">
        <w:rPr>
          <w:rFonts w:ascii="Times" w:eastAsia="Times" w:hAnsi="Times" w:cs="Times"/>
          <w:sz w:val="24"/>
          <w:szCs w:val="24"/>
        </w:rPr>
        <w:lastRenderedPageBreak/>
        <w:t>gonorrhoea with rising GDP may reflect increasingly relaxed social attitudes about sexual activity, accompanied by widespread subclinical and hence untreated infection.  Increased incidence of sexual activities and consequential sexually transmitted disease has been linked to higher rates of tertiary education</w:t>
      </w:r>
      <w:r w:rsidR="00F23E1F" w:rsidRPr="001437A0">
        <w:rPr>
          <w:rFonts w:ascii="Times" w:eastAsia="Times" w:hAnsi="Times" w:cs="Times"/>
          <w:sz w:val="24"/>
          <w:szCs w:val="24"/>
        </w:rPr>
        <w:t xml:space="preserve"> [2</w:t>
      </w:r>
      <w:r w:rsidR="00AD6CA0">
        <w:rPr>
          <w:rFonts w:ascii="Times" w:eastAsia="Times" w:hAnsi="Times" w:cs="Times"/>
          <w:sz w:val="24"/>
          <w:szCs w:val="24"/>
        </w:rPr>
        <w:t>9, 30</w:t>
      </w:r>
      <w:r w:rsidR="00F23E1F" w:rsidRPr="001437A0">
        <w:rPr>
          <w:rFonts w:ascii="Times" w:eastAsia="Times" w:hAnsi="Times" w:cs="Times"/>
          <w:sz w:val="24"/>
          <w:szCs w:val="24"/>
        </w:rPr>
        <w:t>]</w:t>
      </w:r>
      <w:r w:rsidR="00EC4604" w:rsidRPr="001437A0">
        <w:rPr>
          <w:rFonts w:ascii="Times" w:eastAsia="Times" w:hAnsi="Times" w:cs="Times"/>
          <w:sz w:val="24"/>
          <w:szCs w:val="24"/>
        </w:rPr>
        <w:t xml:space="preserve"> .These observations may seem to contradict the fall of cases of syphilis (fell with rising GDP in our dataset). However, the clinical course of syphilis is very different from gonorrhoea.  Syphilis is noted for multiple phases of symptoms, sometimes including long dormant periods followed by quite severe health problems. This contrasts with gonorrhoea which may never cause symptoms at any stage of infection.  </w:t>
      </w:r>
    </w:p>
    <w:p w14:paraId="6C37DEDB" w14:textId="77777777" w:rsidR="00C44C12" w:rsidRPr="001437A0" w:rsidRDefault="00EC4604">
      <w:pPr>
        <w:widowControl w:val="0"/>
        <w:spacing w:line="480" w:lineRule="auto"/>
        <w:ind w:firstLine="720"/>
        <w:rPr>
          <w:rFonts w:ascii="Times" w:eastAsia="Times" w:hAnsi="Times" w:cs="Times"/>
          <w:sz w:val="24"/>
          <w:szCs w:val="24"/>
        </w:rPr>
      </w:pPr>
      <w:r w:rsidRPr="001437A0">
        <w:rPr>
          <w:rFonts w:ascii="Times" w:eastAsia="Times" w:hAnsi="Times" w:cs="Times"/>
          <w:sz w:val="24"/>
          <w:szCs w:val="24"/>
        </w:rPr>
        <w:t>The fluctuating relationships (rises and falls) of some diseases (hepatitis B,</w:t>
      </w:r>
    </w:p>
    <w:p w14:paraId="366D6F12" w14:textId="1BD23BC3" w:rsidR="00C44C12" w:rsidRPr="001437A0" w:rsidRDefault="00EC4604">
      <w:pPr>
        <w:widowControl w:val="0"/>
        <w:spacing w:line="480" w:lineRule="auto"/>
        <w:rPr>
          <w:rFonts w:ascii="Times" w:eastAsia="Times" w:hAnsi="Times" w:cs="Times"/>
          <w:sz w:val="24"/>
          <w:szCs w:val="24"/>
        </w:rPr>
      </w:pPr>
      <w:r w:rsidRPr="001437A0">
        <w:rPr>
          <w:rFonts w:ascii="Times" w:eastAsia="Times" w:hAnsi="Times" w:cs="Times"/>
          <w:sz w:val="24"/>
          <w:szCs w:val="24"/>
        </w:rPr>
        <w:t xml:space="preserve">meningoccocal) with GDP probably </w:t>
      </w:r>
      <w:r w:rsidRPr="001437A0">
        <w:rPr>
          <w:rFonts w:ascii="Times" w:eastAsia="Times" w:hAnsi="Times" w:cs="Times"/>
          <w:color w:val="auto"/>
          <w:sz w:val="24"/>
          <w:szCs w:val="24"/>
        </w:rPr>
        <w:t xml:space="preserve">reflects multiple unconsidered factors, such as different immunisation programmes in different countries for these diseases.  </w:t>
      </w:r>
      <w:r w:rsidRPr="001437A0">
        <w:rPr>
          <w:rFonts w:ascii="Times" w:eastAsia="Times" w:hAnsi="Times" w:cs="Times"/>
          <w:sz w:val="24"/>
          <w:szCs w:val="24"/>
        </w:rPr>
        <w:t>Hepatitis A, whose main risk factor is san</w:t>
      </w:r>
      <w:r w:rsidR="00AD6CA0">
        <w:rPr>
          <w:rFonts w:ascii="Times" w:eastAsia="Times" w:hAnsi="Times" w:cs="Times"/>
          <w:sz w:val="24"/>
          <w:szCs w:val="24"/>
        </w:rPr>
        <w:t>itation and hygiene practices [31</w:t>
      </w:r>
      <w:r w:rsidRPr="001437A0">
        <w:rPr>
          <w:rFonts w:ascii="Times" w:eastAsia="Times" w:hAnsi="Times" w:cs="Times"/>
          <w:sz w:val="24"/>
          <w:szCs w:val="24"/>
        </w:rPr>
        <w:t xml:space="preserve">], shows a marked decline with increasing GDPpc.  As the disease has been more common in poorer regions such </w:t>
      </w:r>
      <w:r w:rsidR="00F23E1F" w:rsidRPr="001437A0">
        <w:rPr>
          <w:rFonts w:ascii="Times" w:eastAsia="Times" w:hAnsi="Times" w:cs="Times"/>
          <w:sz w:val="24"/>
          <w:szCs w:val="24"/>
        </w:rPr>
        <w:t>as Eastern and Central Europe [3</w:t>
      </w:r>
      <w:r w:rsidR="00AD6CA0">
        <w:rPr>
          <w:rFonts w:ascii="Times" w:eastAsia="Times" w:hAnsi="Times" w:cs="Times"/>
          <w:sz w:val="24"/>
          <w:szCs w:val="24"/>
        </w:rPr>
        <w:t>2</w:t>
      </w:r>
      <w:r w:rsidRPr="001437A0">
        <w:rPr>
          <w:rFonts w:ascii="Times" w:eastAsia="Times" w:hAnsi="Times" w:cs="Times"/>
          <w:sz w:val="24"/>
          <w:szCs w:val="24"/>
        </w:rPr>
        <w:t>], the improvement in sanitation associated with increased GDP in these regions could likely be a factor in the reduction of the disease. There was a marked decline in hepatitis A incidence in Hungary, Poland and Romania (data not shown).  While the incidence of vaccine preventable infections generally shows a negative association with increasing GDPpc, measles is a striking exception. Increasingly large outbreaks of the disease continue to occur in Europe, as a result su</w:t>
      </w:r>
      <w:r w:rsidR="00AD6CA0">
        <w:rPr>
          <w:rFonts w:ascii="Times" w:eastAsia="Times" w:hAnsi="Times" w:cs="Times"/>
          <w:sz w:val="24"/>
          <w:szCs w:val="24"/>
        </w:rPr>
        <w:t>b-optimal vaccination uptake [33</w:t>
      </w:r>
      <w:r w:rsidR="00F23E1F" w:rsidRPr="001437A0">
        <w:rPr>
          <w:rFonts w:ascii="Times" w:eastAsia="Times" w:hAnsi="Times" w:cs="Times"/>
          <w:sz w:val="24"/>
          <w:szCs w:val="24"/>
        </w:rPr>
        <w:t>-3</w:t>
      </w:r>
      <w:r w:rsidR="00AD6CA0">
        <w:rPr>
          <w:rFonts w:ascii="Times" w:eastAsia="Times" w:hAnsi="Times" w:cs="Times"/>
          <w:sz w:val="24"/>
          <w:szCs w:val="24"/>
        </w:rPr>
        <w:t>6</w:t>
      </w:r>
      <w:r w:rsidRPr="001437A0">
        <w:rPr>
          <w:rFonts w:ascii="Times" w:eastAsia="Times" w:hAnsi="Times" w:cs="Times"/>
          <w:sz w:val="24"/>
          <w:szCs w:val="24"/>
        </w:rPr>
        <w:t>].  Higher rates of measles in our data probably links indirectly to less tertiary education for both socially marginalised groups and religious minorities, who may also be less likely to pursue tertiary education.  For instance, Roma and Travellers often lack both formal education and consistent ac</w:t>
      </w:r>
      <w:r w:rsidR="00560FD1">
        <w:rPr>
          <w:rFonts w:ascii="Times" w:eastAsia="Times" w:hAnsi="Times" w:cs="Times"/>
          <w:sz w:val="24"/>
          <w:szCs w:val="24"/>
        </w:rPr>
        <w:t xml:space="preserve">cess to vaccination programmes </w:t>
      </w:r>
      <w:r w:rsidR="00AD6CA0">
        <w:rPr>
          <w:rFonts w:ascii="Times" w:eastAsia="Times" w:hAnsi="Times" w:cs="Times"/>
          <w:sz w:val="24"/>
          <w:szCs w:val="24"/>
        </w:rPr>
        <w:t>[37</w:t>
      </w:r>
      <w:r w:rsidR="00F23E1F" w:rsidRPr="001437A0">
        <w:rPr>
          <w:rFonts w:ascii="Times" w:eastAsia="Times" w:hAnsi="Times" w:cs="Times"/>
          <w:sz w:val="24"/>
          <w:szCs w:val="24"/>
        </w:rPr>
        <w:t>]</w:t>
      </w:r>
      <w:r w:rsidRPr="001437A0">
        <w:rPr>
          <w:rFonts w:ascii="Times" w:eastAsia="Times" w:hAnsi="Times" w:cs="Times"/>
          <w:sz w:val="24"/>
          <w:szCs w:val="24"/>
        </w:rPr>
        <w:t xml:space="preserve">.  Some other specific religious and philosophical minorities who have been especially </w:t>
      </w:r>
      <w:r w:rsidRPr="001437A0">
        <w:rPr>
          <w:rFonts w:ascii="Times" w:eastAsia="Times" w:hAnsi="Times" w:cs="Times"/>
          <w:sz w:val="24"/>
          <w:szCs w:val="24"/>
        </w:rPr>
        <w:lastRenderedPageBreak/>
        <w:t xml:space="preserve">affected in European measles outbreaks are known to prefer to not vaccinate </w:t>
      </w:r>
      <w:r w:rsidR="00F23E1F" w:rsidRPr="001437A0">
        <w:rPr>
          <w:rFonts w:ascii="Times" w:eastAsia="Times" w:hAnsi="Times" w:cs="Times"/>
          <w:sz w:val="24"/>
          <w:szCs w:val="24"/>
        </w:rPr>
        <w:t>[3</w:t>
      </w:r>
      <w:r w:rsidR="00AD6CA0">
        <w:rPr>
          <w:rFonts w:ascii="Times" w:eastAsia="Times" w:hAnsi="Times" w:cs="Times"/>
          <w:sz w:val="24"/>
          <w:szCs w:val="24"/>
        </w:rPr>
        <w:t>7</w:t>
      </w:r>
      <w:r w:rsidR="00B33546" w:rsidRPr="001437A0">
        <w:rPr>
          <w:rFonts w:ascii="Times" w:eastAsia="Times" w:hAnsi="Times" w:cs="Times"/>
          <w:sz w:val="24"/>
          <w:szCs w:val="24"/>
        </w:rPr>
        <w:t>,3</w:t>
      </w:r>
      <w:r w:rsidR="00AD6CA0">
        <w:rPr>
          <w:rFonts w:ascii="Times" w:eastAsia="Times" w:hAnsi="Times" w:cs="Times"/>
          <w:sz w:val="24"/>
          <w:szCs w:val="24"/>
        </w:rPr>
        <w:t>8</w:t>
      </w:r>
      <w:r w:rsidR="00F23E1F" w:rsidRPr="001437A0">
        <w:rPr>
          <w:rFonts w:ascii="Times" w:eastAsia="Times" w:hAnsi="Times" w:cs="Times"/>
          <w:sz w:val="24"/>
          <w:szCs w:val="24"/>
        </w:rPr>
        <w:t>]</w:t>
      </w:r>
      <w:r w:rsidRPr="001437A0">
        <w:rPr>
          <w:rFonts w:ascii="Times" w:eastAsia="Times" w:hAnsi="Times" w:cs="Times"/>
          <w:sz w:val="24"/>
          <w:szCs w:val="24"/>
        </w:rPr>
        <w:t xml:space="preserve"> and may also be less likely to pursue tertiary education than their socioeconomic counterparts in the general population</w:t>
      </w:r>
      <w:r w:rsidR="00B33546" w:rsidRPr="001437A0">
        <w:rPr>
          <w:rFonts w:ascii="Times" w:eastAsia="Times" w:hAnsi="Times" w:cs="Times"/>
          <w:sz w:val="24"/>
          <w:szCs w:val="24"/>
        </w:rPr>
        <w:t xml:space="preserve"> [3</w:t>
      </w:r>
      <w:r w:rsidR="00AD6CA0">
        <w:rPr>
          <w:rFonts w:ascii="Times" w:eastAsia="Times" w:hAnsi="Times" w:cs="Times"/>
          <w:sz w:val="24"/>
          <w:szCs w:val="24"/>
        </w:rPr>
        <w:t>9</w:t>
      </w:r>
      <w:r w:rsidR="00560FD1">
        <w:rPr>
          <w:rFonts w:ascii="Times" w:eastAsia="Times" w:hAnsi="Times" w:cs="Times"/>
          <w:sz w:val="24"/>
          <w:szCs w:val="24"/>
        </w:rPr>
        <w:t>-41</w:t>
      </w:r>
      <w:r w:rsidR="00F23E1F" w:rsidRPr="001437A0">
        <w:rPr>
          <w:rFonts w:ascii="Times" w:eastAsia="Times" w:hAnsi="Times" w:cs="Times"/>
          <w:sz w:val="24"/>
          <w:szCs w:val="24"/>
        </w:rPr>
        <w:t>]</w:t>
      </w:r>
      <w:r w:rsidRPr="001437A0">
        <w:rPr>
          <w:rFonts w:ascii="Times" w:eastAsia="Times" w:hAnsi="Times" w:cs="Times"/>
          <w:sz w:val="24"/>
          <w:szCs w:val="24"/>
        </w:rPr>
        <w:t>.</w:t>
      </w:r>
    </w:p>
    <w:p w14:paraId="7F011DBE" w14:textId="77777777" w:rsidR="007469C4" w:rsidRPr="001437A0" w:rsidRDefault="007469C4">
      <w:pPr>
        <w:widowControl w:val="0"/>
        <w:spacing w:line="480" w:lineRule="auto"/>
        <w:rPr>
          <w:rFonts w:ascii="Times" w:eastAsia="Times" w:hAnsi="Times" w:cs="Times"/>
          <w:sz w:val="24"/>
          <w:szCs w:val="24"/>
        </w:rPr>
      </w:pPr>
    </w:p>
    <w:p w14:paraId="4CAA0180" w14:textId="77777777" w:rsidR="007469C4" w:rsidRPr="001437A0" w:rsidRDefault="007469C4" w:rsidP="007469C4">
      <w:pPr>
        <w:widowControl w:val="0"/>
        <w:spacing w:line="480" w:lineRule="auto"/>
        <w:rPr>
          <w:rFonts w:ascii="Times" w:eastAsia="Times" w:hAnsi="Times" w:cs="Times"/>
          <w:b/>
          <w:i/>
          <w:sz w:val="28"/>
          <w:szCs w:val="28"/>
        </w:rPr>
      </w:pPr>
      <w:r w:rsidRPr="001437A0">
        <w:rPr>
          <w:rFonts w:ascii="Times" w:eastAsia="Times" w:hAnsi="Times" w:cs="Times"/>
          <w:b/>
          <w:i/>
          <w:sz w:val="28"/>
          <w:szCs w:val="28"/>
        </w:rPr>
        <w:t>Limitations</w:t>
      </w:r>
    </w:p>
    <w:p w14:paraId="146392CD" w14:textId="04DF0E32" w:rsidR="00C2289B" w:rsidRPr="001437A0" w:rsidRDefault="00EC4604">
      <w:pPr>
        <w:widowControl w:val="0"/>
        <w:spacing w:line="480" w:lineRule="auto"/>
        <w:ind w:firstLine="350"/>
        <w:rPr>
          <w:rFonts w:ascii="Times" w:eastAsia="Times" w:hAnsi="Times" w:cs="Times"/>
          <w:color w:val="auto"/>
          <w:sz w:val="24"/>
          <w:szCs w:val="24"/>
        </w:rPr>
      </w:pPr>
      <w:r w:rsidRPr="001437A0">
        <w:rPr>
          <w:rFonts w:ascii="Times" w:eastAsia="Times" w:hAnsi="Times" w:cs="Times"/>
          <w:sz w:val="24"/>
          <w:szCs w:val="24"/>
        </w:rPr>
        <w:t>Because our data</w:t>
      </w:r>
      <w:r w:rsidR="007469C4" w:rsidRPr="001437A0">
        <w:rPr>
          <w:rFonts w:ascii="Times" w:eastAsia="Times" w:hAnsi="Times" w:cs="Times"/>
          <w:sz w:val="24"/>
          <w:szCs w:val="24"/>
        </w:rPr>
        <w:t xml:space="preserve"> were </w:t>
      </w:r>
      <w:r w:rsidRPr="001437A0">
        <w:rPr>
          <w:rFonts w:ascii="Times" w:eastAsia="Times" w:hAnsi="Times" w:cs="Times"/>
          <w:sz w:val="24"/>
          <w:szCs w:val="24"/>
        </w:rPr>
        <w:t xml:space="preserve">annual, our definition of </w:t>
      </w:r>
      <w:r w:rsidR="00B42E2A" w:rsidRPr="001437A0">
        <w:rPr>
          <w:rFonts w:ascii="Times" w:eastAsia="Times" w:hAnsi="Times" w:cs="Times"/>
          <w:sz w:val="24"/>
          <w:szCs w:val="24"/>
        </w:rPr>
        <w:t xml:space="preserve">economic downturn </w:t>
      </w:r>
      <w:r w:rsidR="007469C4" w:rsidRPr="001437A0">
        <w:rPr>
          <w:rFonts w:ascii="Times" w:eastAsia="Times" w:hAnsi="Times" w:cs="Times"/>
          <w:sz w:val="24"/>
          <w:szCs w:val="24"/>
        </w:rPr>
        <w:t>wa</w:t>
      </w:r>
      <w:r w:rsidRPr="001437A0">
        <w:rPr>
          <w:rFonts w:ascii="Times" w:eastAsia="Times" w:hAnsi="Times" w:cs="Times"/>
          <w:sz w:val="24"/>
          <w:szCs w:val="24"/>
        </w:rPr>
        <w:t xml:space="preserve">s year on year decline in GDP, </w:t>
      </w:r>
      <w:r w:rsidR="007469C4" w:rsidRPr="001437A0">
        <w:rPr>
          <w:rFonts w:ascii="Times" w:eastAsia="Times" w:hAnsi="Times" w:cs="Times"/>
          <w:sz w:val="24"/>
          <w:szCs w:val="24"/>
        </w:rPr>
        <w:t xml:space="preserve">rather than </w:t>
      </w:r>
      <w:r w:rsidR="00034B82" w:rsidRPr="001437A0">
        <w:rPr>
          <w:rFonts w:ascii="Times" w:eastAsia="Times" w:hAnsi="Times" w:cs="Times"/>
          <w:sz w:val="24"/>
          <w:szCs w:val="24"/>
        </w:rPr>
        <w:t>identify</w:t>
      </w:r>
      <w:r w:rsidR="007469C4" w:rsidRPr="001437A0">
        <w:rPr>
          <w:rFonts w:ascii="Times" w:eastAsia="Times" w:hAnsi="Times" w:cs="Times"/>
          <w:sz w:val="24"/>
          <w:szCs w:val="24"/>
        </w:rPr>
        <w:t xml:space="preserve"> </w:t>
      </w:r>
      <w:r w:rsidR="00B42E2A" w:rsidRPr="001437A0">
        <w:rPr>
          <w:rFonts w:ascii="Times" w:eastAsia="Times" w:hAnsi="Times" w:cs="Times"/>
          <w:sz w:val="24"/>
          <w:szCs w:val="24"/>
        </w:rPr>
        <w:t>recession</w:t>
      </w:r>
      <w:r w:rsidR="007469C4" w:rsidRPr="001437A0">
        <w:rPr>
          <w:rFonts w:ascii="Times" w:eastAsia="Times" w:hAnsi="Times" w:cs="Times"/>
          <w:sz w:val="24"/>
          <w:szCs w:val="24"/>
        </w:rPr>
        <w:t>s</w:t>
      </w:r>
      <w:r w:rsidR="00B42E2A" w:rsidRPr="001437A0">
        <w:rPr>
          <w:rFonts w:ascii="Times" w:eastAsia="Times" w:hAnsi="Times" w:cs="Times"/>
          <w:sz w:val="24"/>
          <w:szCs w:val="24"/>
        </w:rPr>
        <w:t xml:space="preserve"> (</w:t>
      </w:r>
      <w:r w:rsidRPr="001437A0">
        <w:rPr>
          <w:rFonts w:ascii="Times" w:eastAsia="Times" w:hAnsi="Times" w:cs="Times"/>
          <w:sz w:val="24"/>
          <w:szCs w:val="24"/>
        </w:rPr>
        <w:t>two consecutive quarters of declining GDP [</w:t>
      </w:r>
      <w:r w:rsidR="00F23E1F" w:rsidRPr="001437A0">
        <w:rPr>
          <w:rFonts w:ascii="Times" w:eastAsia="Times" w:hAnsi="Times" w:cs="Times"/>
          <w:sz w:val="24"/>
          <w:szCs w:val="24"/>
        </w:rPr>
        <w:t>4</w:t>
      </w:r>
      <w:r w:rsidR="00AD6CA0">
        <w:rPr>
          <w:rFonts w:ascii="Times" w:eastAsia="Times" w:hAnsi="Times" w:cs="Times"/>
          <w:sz w:val="24"/>
          <w:szCs w:val="24"/>
        </w:rPr>
        <w:t>2</w:t>
      </w:r>
      <w:r w:rsidRPr="001437A0">
        <w:rPr>
          <w:rFonts w:ascii="Times" w:eastAsia="Times" w:hAnsi="Times" w:cs="Times"/>
          <w:sz w:val="24"/>
          <w:szCs w:val="24"/>
        </w:rPr>
        <w:t>]</w:t>
      </w:r>
      <w:r w:rsidR="00B42E2A" w:rsidRPr="001437A0">
        <w:rPr>
          <w:rFonts w:ascii="Times" w:eastAsia="Times" w:hAnsi="Times" w:cs="Times"/>
          <w:sz w:val="24"/>
          <w:szCs w:val="24"/>
        </w:rPr>
        <w:t>)</w:t>
      </w:r>
      <w:r w:rsidRPr="001437A0">
        <w:rPr>
          <w:rFonts w:ascii="Times" w:eastAsia="Times" w:hAnsi="Times" w:cs="Times"/>
          <w:sz w:val="24"/>
          <w:szCs w:val="24"/>
        </w:rPr>
        <w:t>.  Th</w:t>
      </w:r>
      <w:r w:rsidR="007469C4" w:rsidRPr="001437A0">
        <w:rPr>
          <w:rFonts w:ascii="Times" w:eastAsia="Times" w:hAnsi="Times" w:cs="Times"/>
          <w:sz w:val="24"/>
          <w:szCs w:val="24"/>
        </w:rPr>
        <w:t>is</w:t>
      </w:r>
      <w:r w:rsidRPr="001437A0">
        <w:rPr>
          <w:rFonts w:ascii="Times" w:eastAsia="Times" w:hAnsi="Times" w:cs="Times"/>
          <w:sz w:val="24"/>
          <w:szCs w:val="24"/>
        </w:rPr>
        <w:t xml:space="preserve"> reliance o</w:t>
      </w:r>
      <w:r w:rsidR="007469C4" w:rsidRPr="001437A0">
        <w:rPr>
          <w:rFonts w:ascii="Times" w:eastAsia="Times" w:hAnsi="Times" w:cs="Times"/>
          <w:sz w:val="24"/>
          <w:szCs w:val="24"/>
        </w:rPr>
        <w:t>n annual changes in GDP prevented</w:t>
      </w:r>
      <w:r w:rsidRPr="001437A0">
        <w:rPr>
          <w:rFonts w:ascii="Times" w:eastAsia="Times" w:hAnsi="Times" w:cs="Times"/>
          <w:sz w:val="24"/>
          <w:szCs w:val="24"/>
        </w:rPr>
        <w:t xml:space="preserve"> us from detecting within-year relationships in the variables. Also, although our study presents what is perhaps the most comprehensive dataset of notifiable infectious diseases across a number of European countries, this dataset </w:t>
      </w:r>
      <w:r w:rsidR="007469C4" w:rsidRPr="001437A0">
        <w:rPr>
          <w:rFonts w:ascii="Times" w:eastAsia="Times" w:hAnsi="Times" w:cs="Times"/>
          <w:sz w:val="24"/>
          <w:szCs w:val="24"/>
        </w:rPr>
        <w:t>wa</w:t>
      </w:r>
      <w:r w:rsidRPr="001437A0">
        <w:rPr>
          <w:rFonts w:ascii="Times" w:eastAsia="Times" w:hAnsi="Times" w:cs="Times"/>
          <w:sz w:val="24"/>
          <w:szCs w:val="24"/>
        </w:rPr>
        <w:t xml:space="preserve">s not complete for all countries for all years. This </w:t>
      </w:r>
      <w:r w:rsidR="002E4D85" w:rsidRPr="001437A0">
        <w:rPr>
          <w:rFonts w:ascii="Times" w:eastAsia="Times" w:hAnsi="Times" w:cs="Times"/>
          <w:sz w:val="24"/>
          <w:szCs w:val="24"/>
        </w:rPr>
        <w:t>may have</w:t>
      </w:r>
      <w:r w:rsidR="00A93090" w:rsidRPr="001437A0">
        <w:rPr>
          <w:rFonts w:ascii="Times" w:eastAsia="Times" w:hAnsi="Times" w:cs="Times"/>
          <w:sz w:val="24"/>
          <w:szCs w:val="24"/>
        </w:rPr>
        <w:t xml:space="preserve"> </w:t>
      </w:r>
      <w:r w:rsidRPr="001437A0">
        <w:rPr>
          <w:rFonts w:ascii="Times" w:eastAsia="Times" w:hAnsi="Times" w:cs="Times"/>
          <w:sz w:val="24"/>
          <w:szCs w:val="24"/>
        </w:rPr>
        <w:t>masked the full extent of relationships between macroeconomic facto</w:t>
      </w:r>
      <w:r w:rsidRPr="001437A0">
        <w:rPr>
          <w:rFonts w:ascii="Times New Roman" w:eastAsia="Times" w:hAnsi="Times New Roman" w:cs="Times New Roman"/>
          <w:sz w:val="24"/>
          <w:szCs w:val="24"/>
        </w:rPr>
        <w:t xml:space="preserve">rs and infectious diseases. </w:t>
      </w:r>
      <w:r w:rsidR="007469C4" w:rsidRPr="001437A0">
        <w:rPr>
          <w:rFonts w:ascii="Times New Roman" w:eastAsia="Times" w:hAnsi="Times New Roman" w:cs="Times New Roman"/>
          <w:sz w:val="24"/>
          <w:szCs w:val="24"/>
        </w:rPr>
        <w:t>Earlier years (before 1990) were the most incomplete, and the completeness of data also varied by disease</w:t>
      </w:r>
      <w:r w:rsidR="001C36A4" w:rsidRPr="001437A0">
        <w:rPr>
          <w:rFonts w:ascii="Times New Roman" w:eastAsia="Times" w:hAnsi="Times New Roman" w:cs="Times New Roman"/>
          <w:sz w:val="24"/>
          <w:szCs w:val="24"/>
        </w:rPr>
        <w:t xml:space="preserve"> and country. </w:t>
      </w:r>
      <w:r w:rsidR="002E4D85" w:rsidRPr="001437A0">
        <w:rPr>
          <w:rFonts w:ascii="Times New Roman" w:eastAsia="Times" w:hAnsi="Times New Roman" w:cs="Times New Roman"/>
          <w:sz w:val="24"/>
          <w:szCs w:val="24"/>
        </w:rPr>
        <w:t xml:space="preserve"> </w:t>
      </w:r>
      <w:r w:rsidR="002E4D85" w:rsidRPr="001437A0">
        <w:rPr>
          <w:rFonts w:ascii="Times New Roman" w:hAnsi="Times New Roman" w:cs="Times New Roman"/>
          <w:sz w:val="24"/>
          <w:szCs w:val="24"/>
        </w:rPr>
        <w:t>In the period 1990-2008, at least 8 countries contributed data for a majority of diseases. There were 12 downturn years</w:t>
      </w:r>
      <w:r w:rsidR="002E4D85" w:rsidRPr="001437A0">
        <w:rPr>
          <w:rFonts w:ascii="Times New Roman" w:hAnsi="Times New Roman" w:cs="Times New Roman"/>
          <w:color w:val="auto"/>
          <w:sz w:val="24"/>
          <w:szCs w:val="24"/>
        </w:rPr>
        <w:t xml:space="preserve"> </w:t>
      </w:r>
      <w:r w:rsidR="002E4D85" w:rsidRPr="001437A0">
        <w:rPr>
          <w:rFonts w:ascii="Times New Roman" w:hAnsi="Times New Roman" w:cs="Times New Roman"/>
          <w:sz w:val="24"/>
          <w:szCs w:val="24"/>
        </w:rPr>
        <w:t>in this period (in</w:t>
      </w:r>
      <w:r w:rsidR="002E4D85" w:rsidRPr="001437A0">
        <w:rPr>
          <w:rFonts w:ascii="Times New Roman" w:hAnsi="Times New Roman" w:cs="Times New Roman"/>
          <w:color w:val="auto"/>
          <w:sz w:val="24"/>
          <w:szCs w:val="24"/>
        </w:rPr>
        <w:t xml:space="preserve"> 1990-1993, 1995, 1996, 1998, 2000-2003 &amp; 2008</w:t>
      </w:r>
      <w:r w:rsidR="002E4D85" w:rsidRPr="001437A0">
        <w:rPr>
          <w:rFonts w:ascii="Times New Roman" w:hAnsi="Times New Roman" w:cs="Times New Roman"/>
          <w:sz w:val="24"/>
          <w:szCs w:val="24"/>
        </w:rPr>
        <w:t xml:space="preserve"> (compared to 10 downturn years outside of 1990-2008).</w:t>
      </w:r>
      <w:r w:rsidR="001C36A4" w:rsidRPr="001437A0">
        <w:rPr>
          <w:rFonts w:ascii="Times New Roman" w:eastAsia="Times" w:hAnsi="Times New Roman" w:cs="Times New Roman"/>
          <w:sz w:val="24"/>
          <w:szCs w:val="24"/>
        </w:rPr>
        <w:t xml:space="preserve">  This </w:t>
      </w:r>
      <w:r w:rsidR="00621672" w:rsidRPr="001437A0">
        <w:rPr>
          <w:rFonts w:ascii="Times" w:eastAsia="Times" w:hAnsi="Times" w:cs="Times"/>
          <w:sz w:val="24"/>
          <w:szCs w:val="24"/>
        </w:rPr>
        <w:t>mean</w:t>
      </w:r>
      <w:r w:rsidR="001C36A4" w:rsidRPr="001437A0">
        <w:rPr>
          <w:rFonts w:ascii="Times" w:eastAsia="Times" w:hAnsi="Times" w:cs="Times"/>
          <w:sz w:val="24"/>
          <w:szCs w:val="24"/>
        </w:rPr>
        <w:t xml:space="preserve">s that the period with high data completeness </w:t>
      </w:r>
      <w:r w:rsidR="001C36A4" w:rsidRPr="001437A0">
        <w:rPr>
          <w:rFonts w:ascii="Times" w:eastAsia="Times" w:hAnsi="Times" w:cs="Times"/>
          <w:color w:val="auto"/>
          <w:sz w:val="24"/>
          <w:szCs w:val="24"/>
        </w:rPr>
        <w:t xml:space="preserve">should have dominated </w:t>
      </w:r>
      <w:r w:rsidR="00621672" w:rsidRPr="001437A0">
        <w:rPr>
          <w:rFonts w:ascii="Times" w:eastAsia="Times" w:hAnsi="Times" w:cs="Times"/>
          <w:color w:val="auto"/>
          <w:sz w:val="24"/>
          <w:szCs w:val="24"/>
        </w:rPr>
        <w:t xml:space="preserve">best </w:t>
      </w:r>
      <w:r w:rsidR="00753298" w:rsidRPr="001437A0">
        <w:rPr>
          <w:rFonts w:ascii="Times" w:eastAsia="Times" w:hAnsi="Times" w:cs="Times"/>
          <w:color w:val="auto"/>
          <w:sz w:val="24"/>
          <w:szCs w:val="24"/>
        </w:rPr>
        <w:t xml:space="preserve">model </w:t>
      </w:r>
      <w:r w:rsidR="00621672" w:rsidRPr="001437A0">
        <w:rPr>
          <w:rFonts w:ascii="Times" w:eastAsia="Times" w:hAnsi="Times" w:cs="Times"/>
          <w:color w:val="auto"/>
          <w:sz w:val="24"/>
          <w:szCs w:val="24"/>
        </w:rPr>
        <w:t>form</w:t>
      </w:r>
      <w:r w:rsidR="000B5E5A" w:rsidRPr="001437A0">
        <w:rPr>
          <w:rFonts w:ascii="Times" w:eastAsia="Times" w:hAnsi="Times" w:cs="Times"/>
          <w:color w:val="auto"/>
          <w:sz w:val="24"/>
          <w:szCs w:val="24"/>
        </w:rPr>
        <w:t>s</w:t>
      </w:r>
      <w:r w:rsidR="00621672" w:rsidRPr="001437A0">
        <w:rPr>
          <w:rFonts w:ascii="Times" w:eastAsia="Times" w:hAnsi="Times" w:cs="Times"/>
          <w:color w:val="auto"/>
          <w:sz w:val="24"/>
          <w:szCs w:val="24"/>
        </w:rPr>
        <w:t xml:space="preserve"> and </w:t>
      </w:r>
      <w:r w:rsidR="00753298" w:rsidRPr="001437A0">
        <w:rPr>
          <w:rFonts w:ascii="Times" w:eastAsia="Times" w:hAnsi="Times" w:cs="Times"/>
          <w:color w:val="auto"/>
          <w:sz w:val="24"/>
          <w:szCs w:val="24"/>
        </w:rPr>
        <w:t>specifications</w:t>
      </w:r>
      <w:r w:rsidR="00621672" w:rsidRPr="001437A0">
        <w:rPr>
          <w:rFonts w:ascii="Times" w:eastAsia="Times" w:hAnsi="Times" w:cs="Times"/>
          <w:color w:val="auto"/>
          <w:sz w:val="24"/>
          <w:szCs w:val="24"/>
        </w:rPr>
        <w:t xml:space="preserve"> and apparent relationships between disease incidence and economic downturns</w:t>
      </w:r>
      <w:r w:rsidR="00221A46" w:rsidRPr="001437A0">
        <w:rPr>
          <w:rFonts w:ascii="Times" w:eastAsia="Times" w:hAnsi="Times" w:cs="Times"/>
          <w:color w:val="auto"/>
          <w:sz w:val="24"/>
          <w:szCs w:val="24"/>
        </w:rPr>
        <w:t xml:space="preserve">.  </w:t>
      </w:r>
    </w:p>
    <w:p w14:paraId="1F4AD497" w14:textId="4E498051" w:rsidR="00C44C12" w:rsidRPr="001437A0" w:rsidRDefault="00C2289B">
      <w:pPr>
        <w:widowControl w:val="0"/>
        <w:spacing w:line="480" w:lineRule="auto"/>
        <w:ind w:firstLine="350"/>
        <w:rPr>
          <w:rFonts w:ascii="Times" w:eastAsia="Times" w:hAnsi="Times" w:cs="Times"/>
          <w:sz w:val="24"/>
          <w:szCs w:val="24"/>
        </w:rPr>
      </w:pPr>
      <w:r w:rsidRPr="001437A0">
        <w:rPr>
          <w:rFonts w:ascii="Times" w:eastAsia="Times" w:hAnsi="Times" w:cs="Times"/>
          <w:sz w:val="24"/>
          <w:szCs w:val="24"/>
        </w:rPr>
        <w:t>D</w:t>
      </w:r>
      <w:r w:rsidR="00EC4604" w:rsidRPr="001437A0">
        <w:rPr>
          <w:rFonts w:ascii="Times" w:eastAsia="Times" w:hAnsi="Times" w:cs="Times"/>
          <w:sz w:val="24"/>
          <w:szCs w:val="24"/>
        </w:rPr>
        <w:t>ifferences in the sensitivity of surveillance between countries are accounted for in the panel structure of our analyses</w:t>
      </w:r>
      <w:r w:rsidR="00313E0F" w:rsidRPr="001437A0">
        <w:rPr>
          <w:rFonts w:ascii="Times" w:eastAsia="Times" w:hAnsi="Times" w:cs="Times"/>
          <w:sz w:val="24"/>
          <w:szCs w:val="24"/>
        </w:rPr>
        <w:t xml:space="preserve">, </w:t>
      </w:r>
      <w:r w:rsidRPr="001437A0">
        <w:rPr>
          <w:rFonts w:ascii="Times" w:eastAsia="Times" w:hAnsi="Times" w:cs="Times"/>
          <w:sz w:val="24"/>
          <w:szCs w:val="24"/>
        </w:rPr>
        <w:t>but t</w:t>
      </w:r>
      <w:r w:rsidR="00313E0F" w:rsidRPr="001437A0">
        <w:rPr>
          <w:rFonts w:ascii="Times" w:eastAsia="Times" w:hAnsi="Times" w:cs="Times"/>
          <w:sz w:val="24"/>
          <w:szCs w:val="24"/>
        </w:rPr>
        <w:t>he methodology</w:t>
      </w:r>
      <w:r w:rsidR="00EC4604" w:rsidRPr="001437A0">
        <w:rPr>
          <w:rFonts w:ascii="Times" w:eastAsia="Times" w:hAnsi="Times" w:cs="Times"/>
          <w:sz w:val="24"/>
          <w:szCs w:val="24"/>
        </w:rPr>
        <w:t xml:space="preserve"> cannot account for potential </w:t>
      </w:r>
      <w:r w:rsidR="00EC4604" w:rsidRPr="001437A0">
        <w:rPr>
          <w:rFonts w:ascii="Times" w:eastAsia="Times" w:hAnsi="Times" w:cs="Times"/>
          <w:i/>
          <w:sz w:val="24"/>
          <w:szCs w:val="24"/>
        </w:rPr>
        <w:t>temporal</w:t>
      </w:r>
      <w:r w:rsidR="00EC4604" w:rsidRPr="001437A0">
        <w:rPr>
          <w:rFonts w:ascii="Times" w:eastAsia="Times" w:hAnsi="Times" w:cs="Times"/>
          <w:sz w:val="24"/>
          <w:szCs w:val="24"/>
        </w:rPr>
        <w:t xml:space="preserve"> changes in sensitivity of surveillance within countries. </w:t>
      </w:r>
      <w:r w:rsidRPr="001437A0">
        <w:rPr>
          <w:rFonts w:ascii="Times" w:eastAsia="Times" w:hAnsi="Times" w:cs="Times"/>
          <w:sz w:val="24"/>
          <w:szCs w:val="24"/>
        </w:rPr>
        <w:t xml:space="preserve">The models do not account for full age distribution of each country’s population (and therefore inherent variable susceptibility) or cultural behaviour variations. </w:t>
      </w:r>
      <w:r w:rsidR="00EC4604" w:rsidRPr="001437A0">
        <w:rPr>
          <w:rFonts w:ascii="Times" w:eastAsia="Times" w:hAnsi="Times" w:cs="Times"/>
          <w:sz w:val="24"/>
          <w:szCs w:val="24"/>
        </w:rPr>
        <w:t>Our modelling strategy was narrow</w:t>
      </w:r>
      <w:r w:rsidR="00942D8D" w:rsidRPr="001437A0">
        <w:rPr>
          <w:rFonts w:ascii="Times" w:eastAsia="Times" w:hAnsi="Times" w:cs="Times"/>
          <w:sz w:val="24"/>
          <w:szCs w:val="24"/>
        </w:rPr>
        <w:t>;</w:t>
      </w:r>
      <w:r w:rsidR="00EC4604" w:rsidRPr="001437A0">
        <w:rPr>
          <w:rFonts w:ascii="Times" w:eastAsia="Times" w:hAnsi="Times" w:cs="Times"/>
          <w:sz w:val="24"/>
          <w:szCs w:val="24"/>
        </w:rPr>
        <w:t xml:space="preserve"> we did not consider other modelling approaches, </w:t>
      </w:r>
      <w:r w:rsidR="00EC4604" w:rsidRPr="001437A0">
        <w:rPr>
          <w:rFonts w:ascii="Times" w:eastAsia="Times" w:hAnsi="Times" w:cs="Times"/>
          <w:sz w:val="24"/>
          <w:szCs w:val="24"/>
        </w:rPr>
        <w:lastRenderedPageBreak/>
        <w:t>such as segmented regression which can also overcome some of the shortcomings associated with using simple linear regression to describe the possible relationship between disease incidence and economic indicators [</w:t>
      </w:r>
      <w:r w:rsidR="00F23E1F" w:rsidRPr="001437A0">
        <w:rPr>
          <w:rFonts w:ascii="Times" w:eastAsia="Times" w:hAnsi="Times" w:cs="Times"/>
          <w:sz w:val="24"/>
          <w:szCs w:val="24"/>
        </w:rPr>
        <w:t>4</w:t>
      </w:r>
      <w:r w:rsidR="00AD6CA0">
        <w:rPr>
          <w:rFonts w:ascii="Times" w:eastAsia="Times" w:hAnsi="Times" w:cs="Times"/>
          <w:sz w:val="24"/>
          <w:szCs w:val="24"/>
        </w:rPr>
        <w:t>3</w:t>
      </w:r>
      <w:r w:rsidR="00B33546" w:rsidRPr="001437A0">
        <w:rPr>
          <w:rFonts w:ascii="Times" w:eastAsia="Times" w:hAnsi="Times" w:cs="Times"/>
          <w:sz w:val="24"/>
          <w:szCs w:val="24"/>
        </w:rPr>
        <w:t>-4</w:t>
      </w:r>
      <w:r w:rsidR="00AD6CA0">
        <w:rPr>
          <w:rFonts w:ascii="Times" w:eastAsia="Times" w:hAnsi="Times" w:cs="Times"/>
          <w:sz w:val="24"/>
          <w:szCs w:val="24"/>
        </w:rPr>
        <w:t>5</w:t>
      </w:r>
      <w:r w:rsidR="00EC4604" w:rsidRPr="001437A0">
        <w:rPr>
          <w:rFonts w:ascii="Times" w:eastAsia="Times" w:hAnsi="Times" w:cs="Times"/>
          <w:sz w:val="24"/>
          <w:szCs w:val="24"/>
        </w:rPr>
        <w:t>].</w:t>
      </w:r>
    </w:p>
    <w:p w14:paraId="14CA7089" w14:textId="32B2EF80" w:rsidR="00C44C12" w:rsidRPr="001437A0" w:rsidRDefault="00EC4604">
      <w:pPr>
        <w:widowControl w:val="0"/>
        <w:spacing w:line="480" w:lineRule="auto"/>
        <w:ind w:firstLine="350"/>
        <w:rPr>
          <w:rFonts w:ascii="Times" w:eastAsia="Times" w:hAnsi="Times" w:cs="Times"/>
          <w:sz w:val="24"/>
          <w:szCs w:val="24"/>
        </w:rPr>
      </w:pPr>
      <w:r w:rsidRPr="001437A0">
        <w:rPr>
          <w:rFonts w:ascii="Times" w:eastAsia="Times" w:hAnsi="Times" w:cs="Times"/>
          <w:sz w:val="24"/>
          <w:szCs w:val="24"/>
        </w:rPr>
        <w:t xml:space="preserve">One issue that deserves further comment is the inclusion of lagged log incidence in order to control for autocorrelation in disease incidence within country.  </w:t>
      </w:r>
      <w:r w:rsidR="00942D8D" w:rsidRPr="001437A0">
        <w:rPr>
          <w:rFonts w:ascii="Times" w:eastAsia="Times" w:hAnsi="Times" w:cs="Times"/>
          <w:sz w:val="24"/>
          <w:szCs w:val="24"/>
        </w:rPr>
        <w:t xml:space="preserve">Using </w:t>
      </w:r>
      <w:r w:rsidRPr="001437A0">
        <w:rPr>
          <w:rFonts w:ascii="Times" w:eastAsia="Times" w:hAnsi="Times" w:cs="Times"/>
          <w:sz w:val="24"/>
          <w:szCs w:val="24"/>
        </w:rPr>
        <w:t>lagged variables in Generalised Least Squares or Ordinary Least Squares can “squash” the apparent effect of other predictor variables [</w:t>
      </w:r>
      <w:r w:rsidR="00F23E1F" w:rsidRPr="001437A0">
        <w:rPr>
          <w:rFonts w:ascii="Times" w:eastAsia="Times" w:hAnsi="Times" w:cs="Times"/>
          <w:sz w:val="24"/>
          <w:szCs w:val="24"/>
        </w:rPr>
        <w:t>4</w:t>
      </w:r>
      <w:r w:rsidR="00AD6CA0">
        <w:rPr>
          <w:rFonts w:ascii="Times" w:eastAsia="Times" w:hAnsi="Times" w:cs="Times"/>
          <w:sz w:val="24"/>
          <w:szCs w:val="24"/>
        </w:rPr>
        <w:t>6</w:t>
      </w:r>
      <w:r w:rsidRPr="001437A0">
        <w:rPr>
          <w:rFonts w:ascii="Times" w:eastAsia="Times" w:hAnsi="Times" w:cs="Times"/>
          <w:sz w:val="24"/>
          <w:szCs w:val="24"/>
        </w:rPr>
        <w:t>]. Achen showed that this could be artefactual and due to a combination of high serial correlation and heavy trending in the exogenous variables [</w:t>
      </w:r>
      <w:r w:rsidR="00F23E1F" w:rsidRPr="001437A0">
        <w:rPr>
          <w:rFonts w:ascii="Times" w:eastAsia="Times" w:hAnsi="Times" w:cs="Times"/>
          <w:sz w:val="24"/>
          <w:szCs w:val="24"/>
        </w:rPr>
        <w:t>4</w:t>
      </w:r>
      <w:r w:rsidR="00AD6CA0">
        <w:rPr>
          <w:rFonts w:ascii="Times" w:eastAsia="Times" w:hAnsi="Times" w:cs="Times"/>
          <w:sz w:val="24"/>
          <w:szCs w:val="24"/>
        </w:rPr>
        <w:t>6</w:t>
      </w:r>
      <w:r w:rsidRPr="001437A0">
        <w:rPr>
          <w:rFonts w:ascii="Times" w:eastAsia="Times" w:hAnsi="Times" w:cs="Times"/>
          <w:sz w:val="24"/>
          <w:szCs w:val="24"/>
        </w:rPr>
        <w:t>]. However, as pointed out more recently, the use of lagged dependent variables is often appropriate for dynamic models [</w:t>
      </w:r>
      <w:r w:rsidR="00B33546" w:rsidRPr="001437A0">
        <w:rPr>
          <w:rFonts w:ascii="Times" w:eastAsia="Times" w:hAnsi="Times" w:cs="Times"/>
          <w:sz w:val="24"/>
          <w:szCs w:val="24"/>
        </w:rPr>
        <w:t>4</w:t>
      </w:r>
      <w:r w:rsidR="00AD6CA0">
        <w:rPr>
          <w:rFonts w:ascii="Times" w:eastAsia="Times" w:hAnsi="Times" w:cs="Times"/>
          <w:sz w:val="24"/>
          <w:szCs w:val="24"/>
        </w:rPr>
        <w:t>7</w:t>
      </w:r>
      <w:r w:rsidRPr="001437A0">
        <w:rPr>
          <w:rFonts w:ascii="Times" w:eastAsia="Times" w:hAnsi="Times" w:cs="Times"/>
          <w:sz w:val="24"/>
          <w:szCs w:val="24"/>
        </w:rPr>
        <w:t>]. Given that most models of infectious disease epidemiology are highly dynamic the inclusion of a lagged dependent variable is appropriate. Furthermore, all of the evidence against the use of lagged variables is based on linear regression models and may not apply to the GAM used here.</w:t>
      </w:r>
    </w:p>
    <w:p w14:paraId="354BFCC8" w14:textId="77777777" w:rsidR="00C44C12" w:rsidRPr="001437A0" w:rsidRDefault="00C44C12">
      <w:pPr>
        <w:widowControl w:val="0"/>
        <w:spacing w:after="100"/>
        <w:rPr>
          <w:rFonts w:ascii="Times" w:eastAsia="Times" w:hAnsi="Times" w:cs="Times"/>
          <w:sz w:val="24"/>
          <w:szCs w:val="24"/>
        </w:rPr>
      </w:pPr>
    </w:p>
    <w:p w14:paraId="3F2D434C" w14:textId="77777777" w:rsidR="00C44C12" w:rsidRPr="001437A0" w:rsidRDefault="00EC4604">
      <w:pPr>
        <w:widowControl w:val="0"/>
        <w:spacing w:after="100"/>
        <w:rPr>
          <w:rFonts w:ascii="Times" w:eastAsia="Times" w:hAnsi="Times" w:cs="Times"/>
          <w:b/>
          <w:sz w:val="28"/>
          <w:szCs w:val="28"/>
        </w:rPr>
      </w:pPr>
      <w:r w:rsidRPr="001437A0">
        <w:rPr>
          <w:rFonts w:ascii="Times" w:eastAsia="Times" w:hAnsi="Times" w:cs="Times"/>
          <w:b/>
          <w:sz w:val="28"/>
          <w:szCs w:val="28"/>
        </w:rPr>
        <w:t>Conclusions</w:t>
      </w:r>
    </w:p>
    <w:p w14:paraId="467B8EC1" w14:textId="336049E0" w:rsidR="00C44C12" w:rsidRPr="001437A0" w:rsidRDefault="00EC4604">
      <w:pPr>
        <w:widowControl w:val="0"/>
        <w:spacing w:line="480" w:lineRule="auto"/>
        <w:ind w:firstLine="720"/>
        <w:rPr>
          <w:rFonts w:ascii="Times" w:eastAsia="Times" w:hAnsi="Times" w:cs="Times"/>
          <w:sz w:val="24"/>
          <w:szCs w:val="24"/>
        </w:rPr>
      </w:pPr>
      <w:r w:rsidRPr="001437A0">
        <w:rPr>
          <w:rFonts w:ascii="Times" w:eastAsia="Times" w:hAnsi="Times" w:cs="Times"/>
          <w:sz w:val="24"/>
          <w:szCs w:val="24"/>
        </w:rPr>
        <w:t>The prevailing macroeconomic climate and its impact on disease outcomes remains an important concern. Evidence on both the nature and the likely outcomes of these relationships is key to decision-making. Here we have reported on the relationships between macroeconomic factors and infectious disease outcome across 13 European countries and over a period of 4</w:t>
      </w:r>
      <w:r w:rsidR="00F37055" w:rsidRPr="001437A0">
        <w:rPr>
          <w:rFonts w:ascii="Times" w:eastAsia="Times" w:hAnsi="Times" w:cs="Times"/>
          <w:sz w:val="24"/>
          <w:szCs w:val="24"/>
        </w:rPr>
        <w:t>1</w:t>
      </w:r>
      <w:r w:rsidRPr="001437A0">
        <w:rPr>
          <w:rFonts w:ascii="Times" w:eastAsia="Times" w:hAnsi="Times" w:cs="Times"/>
          <w:sz w:val="24"/>
          <w:szCs w:val="24"/>
        </w:rPr>
        <w:t xml:space="preserve"> years (1970–2010</w:t>
      </w:r>
      <w:r w:rsidR="00F37055" w:rsidRPr="001437A0">
        <w:rPr>
          <w:rFonts w:ascii="Times" w:eastAsia="Times" w:hAnsi="Times" w:cs="Times"/>
          <w:sz w:val="24"/>
          <w:szCs w:val="24"/>
        </w:rPr>
        <w:t xml:space="preserve"> inclusive</w:t>
      </w:r>
      <w:r w:rsidRPr="001437A0">
        <w:rPr>
          <w:rFonts w:ascii="Times" w:eastAsia="Times" w:hAnsi="Times" w:cs="Times"/>
          <w:sz w:val="24"/>
          <w:szCs w:val="24"/>
        </w:rPr>
        <w:t xml:space="preserve">). </w:t>
      </w:r>
      <w:r w:rsidR="00B36F8F" w:rsidRPr="00B36F8F">
        <w:rPr>
          <w:rFonts w:ascii="Times" w:eastAsia="Times" w:hAnsi="Times" w:cs="Times"/>
          <w:sz w:val="24"/>
          <w:szCs w:val="24"/>
          <w:highlight w:val="yellow"/>
        </w:rPr>
        <w:t>O</w:t>
      </w:r>
      <w:r w:rsidRPr="00B36F8F">
        <w:rPr>
          <w:rFonts w:ascii="Times" w:eastAsia="Times" w:hAnsi="Times" w:cs="Times"/>
          <w:sz w:val="24"/>
          <w:szCs w:val="24"/>
          <w:highlight w:val="yellow"/>
        </w:rPr>
        <w:t xml:space="preserve">ur application of Generalised Additive Models </w:t>
      </w:r>
      <w:r w:rsidR="00B36F8F" w:rsidRPr="00B36F8F">
        <w:rPr>
          <w:rFonts w:ascii="Times" w:eastAsia="Times" w:hAnsi="Times" w:cs="Times"/>
          <w:sz w:val="24"/>
          <w:szCs w:val="24"/>
          <w:highlight w:val="yellow"/>
        </w:rPr>
        <w:t>gave</w:t>
      </w:r>
      <w:r w:rsidR="00B36F8F">
        <w:rPr>
          <w:rFonts w:ascii="Times" w:eastAsia="Times" w:hAnsi="Times" w:cs="Times"/>
          <w:sz w:val="24"/>
          <w:szCs w:val="24"/>
        </w:rPr>
        <w:t xml:space="preserve"> </w:t>
      </w:r>
      <w:r w:rsidRPr="001437A0">
        <w:rPr>
          <w:rFonts w:ascii="Times" w:eastAsia="Times" w:hAnsi="Times" w:cs="Times"/>
          <w:sz w:val="24"/>
          <w:szCs w:val="24"/>
        </w:rPr>
        <w:t xml:space="preserve">a valid and best fit. A key finding from this study are highly non-linear relationships between macroeconomic indicators and infectious disease incidence. </w:t>
      </w:r>
      <w:r w:rsidR="00B36F8F" w:rsidRPr="00B36F8F">
        <w:rPr>
          <w:rFonts w:ascii="Times" w:eastAsia="Times" w:hAnsi="Times" w:cs="Times"/>
          <w:sz w:val="24"/>
          <w:szCs w:val="24"/>
          <w:highlight w:val="yellow"/>
        </w:rPr>
        <w:t>Future researchers looking at epidemiological patterns related to economic conditions should test for non-linear relationships.</w:t>
      </w:r>
      <w:r w:rsidR="00B36F8F">
        <w:rPr>
          <w:rFonts w:ascii="Times" w:eastAsia="Times" w:hAnsi="Times" w:cs="Times"/>
          <w:sz w:val="24"/>
          <w:szCs w:val="24"/>
        </w:rPr>
        <w:t xml:space="preserve">  </w:t>
      </w:r>
      <w:r w:rsidRPr="001437A0">
        <w:rPr>
          <w:rFonts w:ascii="Times" w:eastAsia="Times" w:hAnsi="Times" w:cs="Times"/>
          <w:sz w:val="24"/>
          <w:szCs w:val="24"/>
        </w:rPr>
        <w:t xml:space="preserve">We found limited evidence of the effect of </w:t>
      </w:r>
      <w:r w:rsidR="00B42E2A" w:rsidRPr="001437A0">
        <w:rPr>
          <w:rFonts w:ascii="Times" w:eastAsia="Times" w:hAnsi="Times" w:cs="Times"/>
          <w:sz w:val="24"/>
          <w:szCs w:val="24"/>
        </w:rPr>
        <w:t>downturns</w:t>
      </w:r>
      <w:r w:rsidRPr="001437A0">
        <w:rPr>
          <w:rFonts w:ascii="Times" w:eastAsia="Times" w:hAnsi="Times" w:cs="Times"/>
          <w:sz w:val="24"/>
          <w:szCs w:val="24"/>
        </w:rPr>
        <w:t xml:space="preserve"> on infectious disease independent of any </w:t>
      </w:r>
      <w:r w:rsidRPr="001437A0">
        <w:rPr>
          <w:rFonts w:ascii="Times" w:eastAsia="Times" w:hAnsi="Times" w:cs="Times"/>
          <w:sz w:val="24"/>
          <w:szCs w:val="24"/>
        </w:rPr>
        <w:lastRenderedPageBreak/>
        <w:t>effect of GDPpc, but other macroeconomic factors may be important drivers of the disease trends observed.</w:t>
      </w:r>
    </w:p>
    <w:p w14:paraId="0D205B48" w14:textId="7CE265D2" w:rsidR="00C44C12" w:rsidRPr="001437A0" w:rsidRDefault="00C44C12">
      <w:pPr>
        <w:widowControl w:val="0"/>
        <w:spacing w:after="100"/>
        <w:rPr>
          <w:rFonts w:ascii="Times" w:eastAsia="Times" w:hAnsi="Times" w:cs="Times"/>
          <w:sz w:val="24"/>
          <w:szCs w:val="24"/>
        </w:rPr>
      </w:pPr>
    </w:p>
    <w:p w14:paraId="194C99CD" w14:textId="77777777" w:rsidR="0030462B" w:rsidRPr="001437A0" w:rsidRDefault="0030462B" w:rsidP="0030462B">
      <w:pPr>
        <w:widowControl w:val="0"/>
        <w:spacing w:after="100"/>
        <w:rPr>
          <w:rFonts w:ascii="Times" w:eastAsia="Times" w:hAnsi="Times" w:cs="Times"/>
          <w:b/>
          <w:sz w:val="28"/>
          <w:szCs w:val="28"/>
        </w:rPr>
      </w:pPr>
      <w:r w:rsidRPr="001437A0">
        <w:rPr>
          <w:rFonts w:ascii="Times" w:eastAsia="Times" w:hAnsi="Times" w:cs="Times"/>
          <w:b/>
          <w:sz w:val="28"/>
          <w:szCs w:val="28"/>
        </w:rPr>
        <w:t>Acknowledgements</w:t>
      </w:r>
    </w:p>
    <w:p w14:paraId="2AB50A3E" w14:textId="35EC36B2" w:rsidR="0030462B" w:rsidRPr="001437A0" w:rsidRDefault="0030462B" w:rsidP="0030462B">
      <w:pPr>
        <w:widowControl w:val="0"/>
        <w:spacing w:after="100"/>
        <w:rPr>
          <w:rFonts w:ascii="Times" w:eastAsia="Times" w:hAnsi="Times" w:cs="Times"/>
          <w:sz w:val="24"/>
          <w:szCs w:val="24"/>
        </w:rPr>
      </w:pPr>
      <w:r w:rsidRPr="001437A0">
        <w:rPr>
          <w:rFonts w:ascii="Times" w:eastAsia="Times" w:hAnsi="Times" w:cs="Times"/>
          <w:sz w:val="24"/>
          <w:szCs w:val="24"/>
        </w:rPr>
        <w:t xml:space="preserve">This study was </w:t>
      </w:r>
      <w:r w:rsidR="00D27931" w:rsidRPr="001437A0">
        <w:rPr>
          <w:rFonts w:ascii="Times" w:eastAsia="Times" w:hAnsi="Times" w:cs="Times"/>
          <w:sz w:val="24"/>
          <w:szCs w:val="24"/>
        </w:rPr>
        <w:t>part</w:t>
      </w:r>
      <w:r w:rsidR="00B67676" w:rsidRPr="001437A0">
        <w:rPr>
          <w:rFonts w:ascii="Times" w:eastAsia="Times" w:hAnsi="Times" w:cs="Times"/>
          <w:sz w:val="24"/>
          <w:szCs w:val="24"/>
        </w:rPr>
        <w:t xml:space="preserve"> </w:t>
      </w:r>
      <w:r w:rsidR="00532E3B" w:rsidRPr="001437A0">
        <w:rPr>
          <w:rFonts w:ascii="Times" w:eastAsia="Times" w:hAnsi="Times" w:cs="Times"/>
          <w:sz w:val="24"/>
          <w:szCs w:val="24"/>
        </w:rPr>
        <w:t xml:space="preserve">funded </w:t>
      </w:r>
      <w:r w:rsidRPr="001437A0">
        <w:rPr>
          <w:rFonts w:ascii="Times" w:eastAsia="Times" w:hAnsi="Times" w:cs="Times"/>
          <w:sz w:val="24"/>
          <w:szCs w:val="24"/>
        </w:rPr>
        <w:t xml:space="preserve">by the European Centre for Disease Control and Prevention. Paul Hunter, Julii Brainard and Felipe J Colón-González </w:t>
      </w:r>
      <w:r w:rsidR="00B67676" w:rsidRPr="001437A0">
        <w:rPr>
          <w:rFonts w:ascii="Times" w:eastAsia="Times" w:hAnsi="Times" w:cs="Times"/>
          <w:sz w:val="24"/>
          <w:szCs w:val="24"/>
        </w:rPr>
        <w:t xml:space="preserve">were also supported by </w:t>
      </w:r>
      <w:r w:rsidRPr="001437A0">
        <w:rPr>
          <w:rFonts w:ascii="Times" w:eastAsia="Times" w:hAnsi="Times" w:cs="Times"/>
          <w:sz w:val="24"/>
          <w:szCs w:val="24"/>
        </w:rPr>
        <w:t>the National Institute for Health Research (NIHR) Health Protection Research Unit in Emergency Preparedness and Response led by Kings College London in partnership with Public Health England (PHE). The views expressed are those of the authors and not necessarily those of the NHS, the NIHR, the Department of Health, or PHE.</w:t>
      </w:r>
      <w:r w:rsidR="00D25AA2">
        <w:rPr>
          <w:rFonts w:ascii="Times" w:eastAsia="Times" w:hAnsi="Times" w:cs="Times"/>
          <w:sz w:val="24"/>
          <w:szCs w:val="24"/>
        </w:rPr>
        <w:t xml:space="preserve"> We thank our meticulous but anonymous reviewers, too.</w:t>
      </w:r>
    </w:p>
    <w:p w14:paraId="14692D3E" w14:textId="77777777" w:rsidR="0030462B" w:rsidRPr="001437A0" w:rsidRDefault="0030462B">
      <w:pPr>
        <w:widowControl w:val="0"/>
        <w:spacing w:after="100"/>
        <w:rPr>
          <w:rFonts w:ascii="Times" w:eastAsia="Times" w:hAnsi="Times" w:cs="Times"/>
          <w:sz w:val="24"/>
          <w:szCs w:val="24"/>
        </w:rPr>
      </w:pPr>
    </w:p>
    <w:p w14:paraId="2D5A927A" w14:textId="77777777" w:rsidR="00C44C12" w:rsidRPr="001437A0" w:rsidRDefault="00C44C12">
      <w:pPr>
        <w:widowControl w:val="0"/>
        <w:spacing w:after="100"/>
        <w:rPr>
          <w:rFonts w:ascii="Times" w:eastAsia="Times" w:hAnsi="Times" w:cs="Times"/>
          <w:sz w:val="24"/>
          <w:szCs w:val="24"/>
        </w:rPr>
      </w:pPr>
    </w:p>
    <w:p w14:paraId="06B22A71" w14:textId="77777777" w:rsidR="00C44C12" w:rsidRPr="001437A0" w:rsidRDefault="00EC4604">
      <w:pPr>
        <w:widowControl w:val="0"/>
        <w:spacing w:after="100"/>
        <w:rPr>
          <w:rFonts w:ascii="Times" w:eastAsia="Times" w:hAnsi="Times" w:cs="Times"/>
          <w:sz w:val="24"/>
          <w:szCs w:val="24"/>
        </w:rPr>
      </w:pPr>
      <w:r w:rsidRPr="001437A0">
        <w:rPr>
          <w:rFonts w:ascii="Times" w:eastAsia="Times" w:hAnsi="Times" w:cs="Times"/>
          <w:b/>
          <w:sz w:val="24"/>
          <w:szCs w:val="24"/>
        </w:rPr>
        <w:t xml:space="preserve">Conflict of interest: </w:t>
      </w:r>
      <w:r w:rsidRPr="001437A0">
        <w:rPr>
          <w:rFonts w:ascii="Times" w:eastAsia="Times" w:hAnsi="Times" w:cs="Times"/>
          <w:sz w:val="24"/>
          <w:szCs w:val="24"/>
        </w:rPr>
        <w:t>The authors have no financial conflicts.</w:t>
      </w:r>
    </w:p>
    <w:p w14:paraId="7C12D58A" w14:textId="77777777" w:rsidR="00C44C12" w:rsidRPr="001437A0" w:rsidRDefault="00C44C12">
      <w:pPr>
        <w:widowControl w:val="0"/>
        <w:spacing w:after="100"/>
        <w:rPr>
          <w:rFonts w:ascii="Times" w:eastAsia="Times" w:hAnsi="Times" w:cs="Times"/>
          <w:sz w:val="24"/>
          <w:szCs w:val="24"/>
        </w:rPr>
      </w:pPr>
    </w:p>
    <w:p w14:paraId="7996FA94" w14:textId="1CD36BE4" w:rsidR="00C44C12" w:rsidRPr="001437A0" w:rsidRDefault="00EC4604">
      <w:pPr>
        <w:widowControl w:val="0"/>
        <w:spacing w:after="100"/>
        <w:rPr>
          <w:rFonts w:ascii="Times" w:eastAsia="Times" w:hAnsi="Times" w:cs="Times"/>
          <w:sz w:val="24"/>
          <w:szCs w:val="24"/>
        </w:rPr>
      </w:pPr>
      <w:r w:rsidRPr="001437A0">
        <w:rPr>
          <w:rFonts w:ascii="Times" w:eastAsia="Times" w:hAnsi="Times" w:cs="Times"/>
          <w:b/>
          <w:sz w:val="24"/>
          <w:szCs w:val="24"/>
        </w:rPr>
        <w:t>Contributions</w:t>
      </w:r>
      <w:r w:rsidRPr="001437A0">
        <w:rPr>
          <w:rFonts w:ascii="Times" w:eastAsia="Times" w:hAnsi="Times" w:cs="Times"/>
          <w:sz w:val="24"/>
          <w:szCs w:val="24"/>
        </w:rPr>
        <w:t xml:space="preserve">: PRH, IA, MS, JCS, DS and TAL conceived of the study.  Database assembly by PRH, DP and IA.  Analysis by FCG, PRH, JB, GD, MS, DS and BM.  FCG undertook GLM and GAM modelling.  PRH wrote the first draft of the manuscript.  </w:t>
      </w:r>
      <w:r w:rsidR="00216F6C" w:rsidRPr="001437A0">
        <w:rPr>
          <w:rFonts w:ascii="Times" w:eastAsia="Times" w:hAnsi="Times" w:cs="Times"/>
          <w:sz w:val="24"/>
          <w:szCs w:val="24"/>
        </w:rPr>
        <w:t>JB, PRH and</w:t>
      </w:r>
      <w:r w:rsidRPr="001437A0">
        <w:rPr>
          <w:rFonts w:ascii="Times" w:eastAsia="Times" w:hAnsi="Times" w:cs="Times"/>
          <w:sz w:val="24"/>
          <w:szCs w:val="24"/>
        </w:rPr>
        <w:t xml:space="preserve"> FCG assembled revisions and the final article.  All authors approve of this version of the manuscript for submission.</w:t>
      </w:r>
    </w:p>
    <w:p w14:paraId="3017EBE3" w14:textId="77777777" w:rsidR="00C44C12" w:rsidRPr="001437A0" w:rsidRDefault="00C44C12">
      <w:pPr>
        <w:widowControl w:val="0"/>
        <w:spacing w:after="100"/>
        <w:rPr>
          <w:rFonts w:ascii="Times" w:eastAsia="Times" w:hAnsi="Times" w:cs="Times"/>
          <w:sz w:val="24"/>
          <w:szCs w:val="24"/>
        </w:rPr>
      </w:pPr>
    </w:p>
    <w:p w14:paraId="20C14181" w14:textId="77777777" w:rsidR="00C44C12" w:rsidRPr="001437A0" w:rsidRDefault="00EC4604">
      <w:pPr>
        <w:widowControl w:val="0"/>
        <w:spacing w:after="100"/>
        <w:rPr>
          <w:rFonts w:ascii="Times" w:eastAsia="Times" w:hAnsi="Times" w:cs="Times"/>
          <w:b/>
          <w:sz w:val="24"/>
          <w:szCs w:val="24"/>
        </w:rPr>
      </w:pPr>
      <w:r w:rsidRPr="001437A0">
        <w:rPr>
          <w:rFonts w:ascii="Times" w:eastAsia="Times" w:hAnsi="Times" w:cs="Times"/>
          <w:b/>
          <w:sz w:val="24"/>
          <w:szCs w:val="24"/>
        </w:rPr>
        <w:t>References</w:t>
      </w:r>
    </w:p>
    <w:p w14:paraId="30FAA3C4" w14:textId="77777777" w:rsidR="00C44C12" w:rsidRPr="001437A0" w:rsidRDefault="00C44C12">
      <w:pPr>
        <w:widowControl w:val="0"/>
        <w:spacing w:after="100"/>
        <w:rPr>
          <w:rFonts w:ascii="Times" w:eastAsia="Times" w:hAnsi="Times" w:cs="Times"/>
          <w:sz w:val="24"/>
          <w:szCs w:val="24"/>
        </w:rPr>
      </w:pPr>
    </w:p>
    <w:p w14:paraId="1A696EFF" w14:textId="77777777" w:rsidR="00C44C12" w:rsidRPr="001437A0" w:rsidRDefault="00EC4604">
      <w:pPr>
        <w:widowControl w:val="0"/>
        <w:spacing w:after="100"/>
        <w:rPr>
          <w:rFonts w:ascii="Times" w:eastAsia="Times" w:hAnsi="Times" w:cs="Times"/>
          <w:sz w:val="24"/>
          <w:szCs w:val="24"/>
        </w:rPr>
      </w:pPr>
      <w:r w:rsidRPr="001437A0">
        <w:rPr>
          <w:rFonts w:ascii="Times" w:eastAsia="Times" w:hAnsi="Times" w:cs="Times"/>
          <w:sz w:val="24"/>
          <w:szCs w:val="24"/>
        </w:rPr>
        <w:t xml:space="preserve">1. Suhrcke M, Stuckler D, Suk JE, Desai M, Senek M, McKee M, et al. The impact of economic crises on communicable disease transmission and control: a systematic review of the evidence. </w:t>
      </w:r>
      <w:r w:rsidRPr="001437A0">
        <w:rPr>
          <w:rFonts w:ascii="Times" w:eastAsia="Times" w:hAnsi="Times" w:cs="Times"/>
          <w:i/>
          <w:sz w:val="24"/>
          <w:szCs w:val="24"/>
        </w:rPr>
        <w:t>PloS One</w:t>
      </w:r>
      <w:r w:rsidRPr="001437A0">
        <w:rPr>
          <w:rFonts w:ascii="Times" w:eastAsia="Times" w:hAnsi="Times" w:cs="Times"/>
          <w:sz w:val="24"/>
          <w:szCs w:val="24"/>
        </w:rPr>
        <w:t xml:space="preserve"> 2011; 6(6): e20724.</w:t>
      </w:r>
    </w:p>
    <w:p w14:paraId="59D3E97A" w14:textId="77777777" w:rsidR="00C44C12" w:rsidRPr="001437A0" w:rsidRDefault="00C44C12">
      <w:pPr>
        <w:widowControl w:val="0"/>
        <w:spacing w:after="100"/>
        <w:rPr>
          <w:rFonts w:ascii="Times" w:eastAsia="Times" w:hAnsi="Times" w:cs="Times"/>
          <w:sz w:val="24"/>
          <w:szCs w:val="24"/>
        </w:rPr>
      </w:pPr>
    </w:p>
    <w:p w14:paraId="31B0DA0B" w14:textId="77777777" w:rsidR="00C44C12" w:rsidRPr="001437A0" w:rsidRDefault="00EC4604">
      <w:pPr>
        <w:widowControl w:val="0"/>
        <w:spacing w:after="100"/>
        <w:rPr>
          <w:rFonts w:ascii="Times" w:eastAsia="Times" w:hAnsi="Times" w:cs="Times"/>
          <w:sz w:val="24"/>
          <w:szCs w:val="24"/>
        </w:rPr>
      </w:pPr>
      <w:r w:rsidRPr="001437A0">
        <w:rPr>
          <w:rFonts w:ascii="Times" w:eastAsia="Times" w:hAnsi="Times" w:cs="Times"/>
          <w:sz w:val="24"/>
          <w:szCs w:val="24"/>
        </w:rPr>
        <w:t xml:space="preserve">2. Phua K-L. Can we learn from history? Policy responses and strategies to meet health care needs in times of severe economic crisis. </w:t>
      </w:r>
      <w:r w:rsidRPr="001437A0">
        <w:rPr>
          <w:rFonts w:ascii="Times" w:eastAsia="Times" w:hAnsi="Times" w:cs="Times"/>
          <w:i/>
          <w:sz w:val="24"/>
          <w:szCs w:val="24"/>
        </w:rPr>
        <w:t>Open Public Health J</w:t>
      </w:r>
      <w:r w:rsidRPr="001437A0">
        <w:rPr>
          <w:rFonts w:ascii="Times" w:eastAsia="Times" w:hAnsi="Times" w:cs="Times"/>
          <w:sz w:val="24"/>
          <w:szCs w:val="24"/>
        </w:rPr>
        <w:t xml:space="preserve"> 2011; 4: 1-5.</w:t>
      </w:r>
    </w:p>
    <w:p w14:paraId="68A9A0F9" w14:textId="77777777" w:rsidR="00C44C12" w:rsidRPr="001437A0" w:rsidRDefault="00C44C12">
      <w:pPr>
        <w:widowControl w:val="0"/>
        <w:spacing w:after="100"/>
        <w:rPr>
          <w:rFonts w:ascii="Times" w:eastAsia="Times" w:hAnsi="Times" w:cs="Times"/>
          <w:sz w:val="24"/>
          <w:szCs w:val="24"/>
        </w:rPr>
      </w:pPr>
    </w:p>
    <w:p w14:paraId="4E916D83" w14:textId="77777777" w:rsidR="00C44C12" w:rsidRPr="001437A0" w:rsidRDefault="00EC4604">
      <w:pPr>
        <w:widowControl w:val="0"/>
        <w:spacing w:after="100"/>
        <w:rPr>
          <w:rFonts w:ascii="Times" w:eastAsia="Times" w:hAnsi="Times" w:cs="Times"/>
          <w:sz w:val="24"/>
          <w:szCs w:val="24"/>
        </w:rPr>
      </w:pPr>
      <w:r w:rsidRPr="001437A0">
        <w:rPr>
          <w:rFonts w:ascii="Times" w:eastAsia="Times" w:hAnsi="Times" w:cs="Times"/>
          <w:sz w:val="24"/>
          <w:szCs w:val="24"/>
        </w:rPr>
        <w:t>3. Mladovsky P, Allin S, Masseria C, Hernández-Quevedo C, McDaid D, Mossialos E. Health in the European Union: Trends and analysis. European Observatory on Health Systems and Policies, 2009.</w:t>
      </w:r>
    </w:p>
    <w:p w14:paraId="3C231A80" w14:textId="77777777" w:rsidR="00C44C12" w:rsidRPr="001437A0" w:rsidRDefault="00C44C12">
      <w:pPr>
        <w:widowControl w:val="0"/>
        <w:spacing w:after="100"/>
        <w:rPr>
          <w:rFonts w:ascii="Times" w:eastAsia="Times" w:hAnsi="Times" w:cs="Times"/>
          <w:sz w:val="24"/>
          <w:szCs w:val="24"/>
        </w:rPr>
      </w:pPr>
    </w:p>
    <w:p w14:paraId="29BC6729" w14:textId="77777777" w:rsidR="00C44C12" w:rsidRPr="001437A0" w:rsidRDefault="00EC4604">
      <w:pPr>
        <w:widowControl w:val="0"/>
        <w:spacing w:after="100"/>
        <w:rPr>
          <w:rFonts w:ascii="Times" w:eastAsia="Times" w:hAnsi="Times" w:cs="Times"/>
          <w:sz w:val="24"/>
          <w:szCs w:val="24"/>
        </w:rPr>
      </w:pPr>
      <w:r w:rsidRPr="001437A0">
        <w:rPr>
          <w:rFonts w:ascii="Times" w:eastAsia="Times" w:hAnsi="Times" w:cs="Times"/>
          <w:sz w:val="24"/>
          <w:szCs w:val="24"/>
        </w:rPr>
        <w:lastRenderedPageBreak/>
        <w:t xml:space="preserve">4. Semenza JC, Tsolova S, Lim TA. Economic crisis and infectious disease control: a public health predicament. </w:t>
      </w:r>
      <w:r w:rsidRPr="001437A0">
        <w:rPr>
          <w:rFonts w:ascii="Times" w:eastAsia="Times" w:hAnsi="Times" w:cs="Times"/>
          <w:i/>
          <w:sz w:val="24"/>
          <w:szCs w:val="24"/>
        </w:rPr>
        <w:t>Eur J Public Health</w:t>
      </w:r>
      <w:r w:rsidRPr="001437A0">
        <w:rPr>
          <w:rFonts w:ascii="Times" w:eastAsia="Times" w:hAnsi="Times" w:cs="Times"/>
          <w:sz w:val="24"/>
          <w:szCs w:val="24"/>
        </w:rPr>
        <w:t xml:space="preserve"> 2012; 22(1): 5-6.</w:t>
      </w:r>
    </w:p>
    <w:p w14:paraId="3BCE4E63" w14:textId="77777777" w:rsidR="00C44C12" w:rsidRPr="001437A0" w:rsidRDefault="00C44C12">
      <w:pPr>
        <w:widowControl w:val="0"/>
        <w:spacing w:after="100"/>
        <w:rPr>
          <w:rFonts w:ascii="Times" w:eastAsia="Times" w:hAnsi="Times" w:cs="Times"/>
          <w:sz w:val="24"/>
          <w:szCs w:val="24"/>
        </w:rPr>
      </w:pPr>
    </w:p>
    <w:p w14:paraId="74A1F22B" w14:textId="77777777" w:rsidR="00C44C12" w:rsidRPr="001437A0" w:rsidRDefault="00EC4604">
      <w:pPr>
        <w:widowControl w:val="0"/>
        <w:spacing w:after="100"/>
        <w:rPr>
          <w:rFonts w:ascii="Times" w:eastAsia="Times" w:hAnsi="Times" w:cs="Times"/>
          <w:sz w:val="24"/>
          <w:szCs w:val="24"/>
        </w:rPr>
      </w:pPr>
      <w:r w:rsidRPr="001437A0">
        <w:rPr>
          <w:rFonts w:ascii="Times" w:eastAsia="Times" w:hAnsi="Times" w:cs="Times"/>
          <w:sz w:val="24"/>
          <w:szCs w:val="24"/>
        </w:rPr>
        <w:t xml:space="preserve">5. Karanikolos M, Mladovsky P, Cylus J, Thomson S, Basu S, Stuckler D, et al. Financial crisis, austerity, and health in Europe. </w:t>
      </w:r>
      <w:r w:rsidRPr="001437A0">
        <w:rPr>
          <w:rFonts w:ascii="Times" w:eastAsia="Times" w:hAnsi="Times" w:cs="Times"/>
          <w:i/>
          <w:sz w:val="24"/>
          <w:szCs w:val="24"/>
        </w:rPr>
        <w:t>Lancet</w:t>
      </w:r>
      <w:r w:rsidRPr="001437A0">
        <w:rPr>
          <w:rFonts w:ascii="Times" w:eastAsia="Times" w:hAnsi="Times" w:cs="Times"/>
          <w:sz w:val="24"/>
          <w:szCs w:val="24"/>
        </w:rPr>
        <w:t xml:space="preserve"> 2013; 381: 1323-1331.</w:t>
      </w:r>
    </w:p>
    <w:p w14:paraId="03D46365" w14:textId="77777777" w:rsidR="00C44C12" w:rsidRPr="001437A0" w:rsidRDefault="00C44C12">
      <w:pPr>
        <w:widowControl w:val="0"/>
        <w:spacing w:after="100"/>
        <w:rPr>
          <w:rFonts w:ascii="Times" w:eastAsia="Times" w:hAnsi="Times" w:cs="Times"/>
          <w:sz w:val="24"/>
          <w:szCs w:val="24"/>
        </w:rPr>
      </w:pPr>
    </w:p>
    <w:p w14:paraId="05F5D244" w14:textId="77777777" w:rsidR="00C44C12" w:rsidRPr="001437A0" w:rsidRDefault="00EC4604">
      <w:pPr>
        <w:widowControl w:val="0"/>
        <w:spacing w:after="100"/>
        <w:rPr>
          <w:rFonts w:ascii="Times" w:eastAsia="Times" w:hAnsi="Times" w:cs="Times"/>
          <w:sz w:val="24"/>
          <w:szCs w:val="24"/>
        </w:rPr>
      </w:pPr>
      <w:r w:rsidRPr="001437A0">
        <w:rPr>
          <w:rFonts w:ascii="Times" w:eastAsia="Times" w:hAnsi="Times" w:cs="Times"/>
          <w:sz w:val="24"/>
          <w:szCs w:val="24"/>
        </w:rPr>
        <w:t>6. National Coalition of STD Directors. STD programs facing severe cutbacks, affecting public health infrastructure: Economic crisis impacting health department capacity to address rising STD rates. 2009. http://www.ncsddc.org/sites/default/files/docs/releases/ncsd_member_survey_and_surveillance_press_release_11.pdf (accessed 20 January 2012).</w:t>
      </w:r>
    </w:p>
    <w:p w14:paraId="42903380" w14:textId="77777777" w:rsidR="00C44C12" w:rsidRPr="001437A0" w:rsidRDefault="00C44C12">
      <w:pPr>
        <w:widowControl w:val="0"/>
        <w:spacing w:after="100"/>
        <w:rPr>
          <w:rFonts w:ascii="Times" w:eastAsia="Times" w:hAnsi="Times" w:cs="Times"/>
          <w:sz w:val="24"/>
          <w:szCs w:val="24"/>
        </w:rPr>
      </w:pPr>
    </w:p>
    <w:p w14:paraId="31148334" w14:textId="77777777" w:rsidR="00C44C12" w:rsidRPr="001437A0" w:rsidRDefault="00EC4604">
      <w:pPr>
        <w:widowControl w:val="0"/>
        <w:spacing w:after="100"/>
        <w:rPr>
          <w:rFonts w:ascii="Times" w:eastAsia="Times" w:hAnsi="Times" w:cs="Times"/>
          <w:sz w:val="24"/>
          <w:szCs w:val="24"/>
        </w:rPr>
      </w:pPr>
      <w:r w:rsidRPr="001437A0">
        <w:rPr>
          <w:rFonts w:ascii="Times" w:eastAsia="Times" w:hAnsi="Times" w:cs="Times"/>
          <w:sz w:val="24"/>
          <w:szCs w:val="24"/>
        </w:rPr>
        <w:t xml:space="preserve">7. Rechel B, Suhrcke M, Tsolova S, Suk JE, Desai M, McKee M, et al. Economic crisis and communicable disease control in Europe: a scoping study among national experts. </w:t>
      </w:r>
      <w:r w:rsidRPr="001437A0">
        <w:rPr>
          <w:rFonts w:ascii="Times" w:eastAsia="Times" w:hAnsi="Times" w:cs="Times"/>
          <w:i/>
          <w:sz w:val="24"/>
          <w:szCs w:val="24"/>
        </w:rPr>
        <w:t>Health Policy</w:t>
      </w:r>
      <w:r w:rsidRPr="001437A0">
        <w:rPr>
          <w:rFonts w:ascii="Times" w:eastAsia="Times" w:hAnsi="Times" w:cs="Times"/>
          <w:sz w:val="24"/>
          <w:szCs w:val="24"/>
        </w:rPr>
        <w:t xml:space="preserve"> 2011; 103(2-3): 168-75.</w:t>
      </w:r>
    </w:p>
    <w:p w14:paraId="7AFA233A" w14:textId="77777777" w:rsidR="00C44C12" w:rsidRPr="001437A0" w:rsidRDefault="00C44C12">
      <w:pPr>
        <w:widowControl w:val="0"/>
        <w:spacing w:after="100"/>
        <w:rPr>
          <w:rFonts w:ascii="Times" w:eastAsia="Times" w:hAnsi="Times" w:cs="Times"/>
          <w:sz w:val="24"/>
          <w:szCs w:val="24"/>
        </w:rPr>
      </w:pPr>
    </w:p>
    <w:p w14:paraId="692650E5" w14:textId="77777777" w:rsidR="00C44C12" w:rsidRPr="001437A0" w:rsidRDefault="00EC4604">
      <w:pPr>
        <w:widowControl w:val="0"/>
        <w:spacing w:after="100"/>
        <w:rPr>
          <w:rFonts w:ascii="Times" w:eastAsia="Times" w:hAnsi="Times" w:cs="Times"/>
          <w:sz w:val="24"/>
          <w:szCs w:val="24"/>
        </w:rPr>
      </w:pPr>
      <w:r w:rsidRPr="001437A0">
        <w:rPr>
          <w:rFonts w:ascii="Times" w:eastAsia="Times" w:hAnsi="Times" w:cs="Times"/>
          <w:sz w:val="24"/>
          <w:szCs w:val="24"/>
        </w:rPr>
        <w:t xml:space="preserve">8. Baumbach A, Gulis G. Impact of financial crisis on selected health outcomes in Europe. </w:t>
      </w:r>
      <w:r w:rsidRPr="001437A0">
        <w:rPr>
          <w:rFonts w:ascii="Times" w:eastAsia="Times" w:hAnsi="Times" w:cs="Times"/>
          <w:i/>
          <w:sz w:val="24"/>
          <w:szCs w:val="24"/>
        </w:rPr>
        <w:t>Eur J. of Public Health</w:t>
      </w:r>
      <w:r w:rsidRPr="001437A0">
        <w:rPr>
          <w:rFonts w:ascii="Times" w:eastAsia="Times" w:hAnsi="Times" w:cs="Times"/>
          <w:sz w:val="24"/>
          <w:szCs w:val="24"/>
        </w:rPr>
        <w:t xml:space="preserve"> 2014; 24; 399-403.</w:t>
      </w:r>
    </w:p>
    <w:p w14:paraId="7DFA3F86" w14:textId="77777777" w:rsidR="00C44C12" w:rsidRPr="001437A0" w:rsidRDefault="00C44C12">
      <w:pPr>
        <w:widowControl w:val="0"/>
        <w:spacing w:after="100"/>
        <w:rPr>
          <w:rFonts w:ascii="Times" w:eastAsia="Times" w:hAnsi="Times" w:cs="Times"/>
          <w:sz w:val="24"/>
          <w:szCs w:val="24"/>
        </w:rPr>
      </w:pPr>
    </w:p>
    <w:p w14:paraId="0463EBD3" w14:textId="77777777" w:rsidR="00C44C12" w:rsidRPr="001437A0" w:rsidRDefault="00EC4604">
      <w:pPr>
        <w:widowControl w:val="0"/>
        <w:spacing w:after="100"/>
        <w:rPr>
          <w:rFonts w:ascii="Times" w:eastAsia="Times" w:hAnsi="Times" w:cs="Times"/>
          <w:sz w:val="24"/>
          <w:szCs w:val="24"/>
        </w:rPr>
      </w:pPr>
      <w:r w:rsidRPr="001437A0">
        <w:rPr>
          <w:rFonts w:ascii="Times" w:eastAsia="Times" w:hAnsi="Times" w:cs="Times"/>
          <w:sz w:val="24"/>
          <w:szCs w:val="24"/>
        </w:rPr>
        <w:t xml:space="preserve">9. Quaglio G, Karapiperis T, van Woensel L, Arnold E, McDaid D. Austerity and health in Europe. </w:t>
      </w:r>
      <w:r w:rsidRPr="001437A0">
        <w:rPr>
          <w:rFonts w:ascii="Times" w:eastAsia="Times" w:hAnsi="Times" w:cs="Times"/>
          <w:i/>
          <w:sz w:val="24"/>
          <w:szCs w:val="24"/>
        </w:rPr>
        <w:t>Health Policy</w:t>
      </w:r>
      <w:r w:rsidRPr="001437A0">
        <w:rPr>
          <w:rFonts w:ascii="Times" w:eastAsia="Times" w:hAnsi="Times" w:cs="Times"/>
          <w:sz w:val="24"/>
          <w:szCs w:val="24"/>
        </w:rPr>
        <w:t xml:space="preserve"> 2013; 113; 13-19.</w:t>
      </w:r>
    </w:p>
    <w:p w14:paraId="085A9FC0" w14:textId="77777777" w:rsidR="00C44C12" w:rsidRPr="001437A0" w:rsidRDefault="00C44C12">
      <w:pPr>
        <w:widowControl w:val="0"/>
        <w:spacing w:after="100"/>
        <w:rPr>
          <w:rFonts w:ascii="Times" w:eastAsia="Times" w:hAnsi="Times" w:cs="Times"/>
          <w:sz w:val="24"/>
          <w:szCs w:val="24"/>
        </w:rPr>
      </w:pPr>
    </w:p>
    <w:p w14:paraId="17AF2EAB" w14:textId="1C171D47" w:rsidR="00C44C12" w:rsidRPr="00C00C35" w:rsidRDefault="00EC4604">
      <w:pPr>
        <w:widowControl w:val="0"/>
        <w:spacing w:after="100"/>
        <w:rPr>
          <w:rFonts w:ascii="Times New Roman" w:eastAsia="Times" w:hAnsi="Times New Roman" w:cs="Times New Roman"/>
          <w:sz w:val="24"/>
          <w:szCs w:val="24"/>
        </w:rPr>
      </w:pPr>
      <w:r w:rsidRPr="001437A0">
        <w:rPr>
          <w:rFonts w:ascii="Times" w:eastAsia="Times" w:hAnsi="Times" w:cs="Times"/>
          <w:sz w:val="24"/>
          <w:szCs w:val="24"/>
        </w:rPr>
        <w:t xml:space="preserve">10. Bonovas S, </w:t>
      </w:r>
      <w:r w:rsidRPr="00C00C35">
        <w:rPr>
          <w:rFonts w:ascii="Times New Roman" w:eastAsia="Times" w:hAnsi="Times New Roman" w:cs="Times New Roman"/>
          <w:sz w:val="24"/>
          <w:szCs w:val="24"/>
        </w:rPr>
        <w:t xml:space="preserve">Nikolopoulos G. High-burden epidemics in Greece in the era of economic crisis. Early signs of a public health tragedy. </w:t>
      </w:r>
      <w:r w:rsidRPr="00C00C35">
        <w:rPr>
          <w:rFonts w:ascii="Times New Roman" w:eastAsia="Times" w:hAnsi="Times New Roman" w:cs="Times New Roman"/>
          <w:i/>
          <w:sz w:val="24"/>
          <w:szCs w:val="24"/>
        </w:rPr>
        <w:t>Journal Preventative Medicine and Hygiene</w:t>
      </w:r>
      <w:r w:rsidRPr="00C00C35">
        <w:rPr>
          <w:rFonts w:ascii="Times New Roman" w:eastAsia="Times" w:hAnsi="Times New Roman" w:cs="Times New Roman"/>
          <w:sz w:val="24"/>
          <w:szCs w:val="24"/>
        </w:rPr>
        <w:t xml:space="preserve"> 2012; 53; 169-171.</w:t>
      </w:r>
    </w:p>
    <w:p w14:paraId="3DCADDB9" w14:textId="182C424F" w:rsidR="00AD6CA0" w:rsidRPr="00C00C35" w:rsidRDefault="00AD6CA0">
      <w:pPr>
        <w:widowControl w:val="0"/>
        <w:spacing w:after="100"/>
        <w:rPr>
          <w:rFonts w:ascii="Times New Roman" w:eastAsia="Times" w:hAnsi="Times New Roman" w:cs="Times New Roman"/>
          <w:sz w:val="24"/>
          <w:szCs w:val="24"/>
        </w:rPr>
      </w:pPr>
    </w:p>
    <w:p w14:paraId="74F88A3E" w14:textId="2DEDFD0F" w:rsidR="00AD6CA0" w:rsidRPr="00C00C35" w:rsidRDefault="00AD6CA0">
      <w:pPr>
        <w:widowControl w:val="0"/>
        <w:spacing w:after="100"/>
        <w:rPr>
          <w:rFonts w:ascii="Times New Roman" w:eastAsia="Times" w:hAnsi="Times New Roman" w:cs="Times New Roman"/>
          <w:sz w:val="24"/>
          <w:szCs w:val="24"/>
        </w:rPr>
      </w:pPr>
      <w:r w:rsidRPr="00C00C35">
        <w:rPr>
          <w:rFonts w:ascii="Times New Roman" w:eastAsia="Times" w:hAnsi="Times New Roman" w:cs="Times New Roman"/>
          <w:sz w:val="24"/>
          <w:szCs w:val="24"/>
        </w:rPr>
        <w:t>11.</w:t>
      </w:r>
      <w:r w:rsidR="00C00C35" w:rsidRPr="00C00C35">
        <w:rPr>
          <w:rFonts w:ascii="Times New Roman" w:eastAsia="Times" w:hAnsi="Times New Roman" w:cs="Times New Roman"/>
          <w:sz w:val="24"/>
          <w:szCs w:val="24"/>
        </w:rPr>
        <w:t xml:space="preserve"> </w:t>
      </w:r>
      <w:r w:rsidR="00C00C35" w:rsidRPr="00C00C35">
        <w:rPr>
          <w:rFonts w:ascii="Times New Roman" w:hAnsi="Times New Roman" w:cs="Times New Roman"/>
          <w:color w:val="222222"/>
          <w:sz w:val="24"/>
          <w:szCs w:val="24"/>
        </w:rPr>
        <w:t xml:space="preserve">Jackson Y, Varcher Herrera M, Gascon J. Economic crisis and increased immigrant mobility: new challenges in managing Chagas disease in Europe. </w:t>
      </w:r>
      <w:r w:rsidR="00C00C35" w:rsidRPr="00C00C35">
        <w:rPr>
          <w:rFonts w:ascii="Times New Roman" w:hAnsi="Times New Roman" w:cs="Times New Roman"/>
          <w:i/>
          <w:color w:val="222222"/>
          <w:sz w:val="24"/>
          <w:szCs w:val="24"/>
        </w:rPr>
        <w:t>Bulletin of the World Health Organization</w:t>
      </w:r>
      <w:r w:rsidR="00C00C35" w:rsidRPr="00C00C35">
        <w:rPr>
          <w:rFonts w:ascii="Times New Roman" w:hAnsi="Times New Roman" w:cs="Times New Roman"/>
          <w:color w:val="222222"/>
          <w:sz w:val="24"/>
          <w:szCs w:val="24"/>
        </w:rPr>
        <w:t xml:space="preserve"> 2014;92:771-2.</w:t>
      </w:r>
    </w:p>
    <w:p w14:paraId="140EDD20" w14:textId="3E63F4D5" w:rsidR="00AD6CA0" w:rsidRPr="00C00C35" w:rsidRDefault="00AD6CA0">
      <w:pPr>
        <w:widowControl w:val="0"/>
        <w:spacing w:after="100"/>
        <w:rPr>
          <w:rFonts w:ascii="Times New Roman" w:eastAsia="Times" w:hAnsi="Times New Roman" w:cs="Times New Roman"/>
          <w:sz w:val="24"/>
          <w:szCs w:val="24"/>
        </w:rPr>
      </w:pPr>
    </w:p>
    <w:p w14:paraId="1BB45E5B" w14:textId="561C20A2" w:rsidR="00AD6CA0" w:rsidRPr="00C00C35" w:rsidRDefault="00AD6CA0">
      <w:pPr>
        <w:widowControl w:val="0"/>
        <w:spacing w:after="100"/>
        <w:rPr>
          <w:rFonts w:ascii="Times New Roman" w:eastAsia="Times" w:hAnsi="Times New Roman" w:cs="Times New Roman"/>
          <w:sz w:val="24"/>
          <w:szCs w:val="24"/>
        </w:rPr>
      </w:pPr>
      <w:r w:rsidRPr="00C00C35">
        <w:rPr>
          <w:rFonts w:ascii="Times New Roman" w:eastAsia="Times" w:hAnsi="Times New Roman" w:cs="Times New Roman"/>
          <w:sz w:val="24"/>
          <w:szCs w:val="24"/>
        </w:rPr>
        <w:t>12.</w:t>
      </w:r>
      <w:r w:rsidR="00C00C35" w:rsidRPr="00C00C35">
        <w:rPr>
          <w:rFonts w:ascii="Times New Roman" w:eastAsia="Times" w:hAnsi="Times New Roman" w:cs="Times New Roman"/>
          <w:sz w:val="24"/>
          <w:szCs w:val="24"/>
        </w:rPr>
        <w:t xml:space="preserve"> </w:t>
      </w:r>
      <w:r w:rsidR="00C00C35" w:rsidRPr="00C00C35">
        <w:rPr>
          <w:rFonts w:ascii="Times New Roman" w:hAnsi="Times New Roman" w:cs="Times New Roman"/>
          <w:color w:val="222222"/>
          <w:sz w:val="24"/>
          <w:szCs w:val="24"/>
        </w:rPr>
        <w:t xml:space="preserve">Kentikelenis A, Karanikolos M, Williams G, Mladovsky P, King L, Pharris A, Suk JE, Hatzakis A, McKee M, Noori T, Stuckler D. How do economic crises affect migrants’ risk of infectious disease? A systematic-narrative review. </w:t>
      </w:r>
      <w:r w:rsidR="00C00C35" w:rsidRPr="00C00C35">
        <w:rPr>
          <w:rFonts w:ascii="Times New Roman" w:hAnsi="Times New Roman" w:cs="Times New Roman"/>
          <w:i/>
          <w:color w:val="222222"/>
          <w:sz w:val="24"/>
          <w:szCs w:val="24"/>
        </w:rPr>
        <w:t>The European Journal of Public Health</w:t>
      </w:r>
      <w:r w:rsidR="00C00C35" w:rsidRPr="00C00C35">
        <w:rPr>
          <w:rFonts w:ascii="Times New Roman" w:hAnsi="Times New Roman" w:cs="Times New Roman"/>
          <w:color w:val="222222"/>
          <w:sz w:val="24"/>
          <w:szCs w:val="24"/>
        </w:rPr>
        <w:t xml:space="preserve"> 2015</w:t>
      </w:r>
      <w:r w:rsidR="00C00C35">
        <w:rPr>
          <w:rFonts w:ascii="Times New Roman" w:hAnsi="Times New Roman" w:cs="Times New Roman"/>
          <w:color w:val="222222"/>
          <w:sz w:val="24"/>
          <w:szCs w:val="24"/>
        </w:rPr>
        <w:t xml:space="preserve">; </w:t>
      </w:r>
      <w:r w:rsidR="00C00C35" w:rsidRPr="00C00C35">
        <w:rPr>
          <w:rFonts w:ascii="Times New Roman" w:hAnsi="Times New Roman" w:cs="Times New Roman"/>
          <w:color w:val="222222"/>
          <w:sz w:val="24"/>
          <w:szCs w:val="24"/>
        </w:rPr>
        <w:t xml:space="preserve"> Aug 28;25(6):937-44.</w:t>
      </w:r>
    </w:p>
    <w:p w14:paraId="369E0627" w14:textId="77777777" w:rsidR="00C44C12" w:rsidRPr="00C00C35" w:rsidRDefault="00C44C12">
      <w:pPr>
        <w:widowControl w:val="0"/>
        <w:spacing w:after="100"/>
        <w:rPr>
          <w:rFonts w:ascii="Times New Roman" w:eastAsia="Times" w:hAnsi="Times New Roman" w:cs="Times New Roman"/>
          <w:sz w:val="24"/>
          <w:szCs w:val="24"/>
        </w:rPr>
      </w:pPr>
    </w:p>
    <w:p w14:paraId="675ECA33" w14:textId="7045B0EA" w:rsidR="00C44C12" w:rsidRPr="001437A0" w:rsidRDefault="00EC4604">
      <w:pPr>
        <w:widowControl w:val="0"/>
        <w:spacing w:after="100"/>
        <w:rPr>
          <w:rFonts w:ascii="Times" w:eastAsia="Times" w:hAnsi="Times" w:cs="Times"/>
          <w:sz w:val="24"/>
          <w:szCs w:val="24"/>
        </w:rPr>
      </w:pPr>
      <w:r w:rsidRPr="00C00C35">
        <w:rPr>
          <w:rFonts w:ascii="Times New Roman" w:eastAsia="Times" w:hAnsi="Times New Roman" w:cs="Times New Roman"/>
          <w:sz w:val="24"/>
          <w:szCs w:val="24"/>
        </w:rPr>
        <w:t>1</w:t>
      </w:r>
      <w:r w:rsidR="00AD6CA0" w:rsidRPr="00C00C35">
        <w:rPr>
          <w:rFonts w:ascii="Times New Roman" w:eastAsia="Times" w:hAnsi="Times New Roman" w:cs="Times New Roman"/>
          <w:sz w:val="24"/>
          <w:szCs w:val="24"/>
        </w:rPr>
        <w:t>3</w:t>
      </w:r>
      <w:r w:rsidRPr="00C00C35">
        <w:rPr>
          <w:rFonts w:ascii="Times New Roman" w:eastAsia="Times" w:hAnsi="Times New Roman" w:cs="Times New Roman"/>
          <w:sz w:val="24"/>
          <w:szCs w:val="24"/>
        </w:rPr>
        <w:t>. Toffolutti V, Suhrcke M. Assessing the short term health impact of the Great Recession in the European Union: A cross</w:t>
      </w:r>
      <w:r w:rsidRPr="001437A0">
        <w:rPr>
          <w:rFonts w:ascii="Times" w:eastAsia="Times" w:hAnsi="Times" w:cs="Times"/>
          <w:sz w:val="24"/>
          <w:szCs w:val="24"/>
        </w:rPr>
        <w:t xml:space="preserve">-country panel analysis. </w:t>
      </w:r>
      <w:r w:rsidRPr="001437A0">
        <w:rPr>
          <w:rFonts w:ascii="Times" w:eastAsia="Times" w:hAnsi="Times" w:cs="Times"/>
          <w:i/>
          <w:sz w:val="24"/>
          <w:szCs w:val="24"/>
        </w:rPr>
        <w:t>Preventative Medicine</w:t>
      </w:r>
      <w:r w:rsidRPr="001437A0">
        <w:rPr>
          <w:rFonts w:ascii="Times" w:eastAsia="Times" w:hAnsi="Times" w:cs="Times"/>
          <w:sz w:val="24"/>
          <w:szCs w:val="24"/>
        </w:rPr>
        <w:t xml:space="preserve"> 2014; 64; 54-62.</w:t>
      </w:r>
    </w:p>
    <w:p w14:paraId="3A800408" w14:textId="77777777" w:rsidR="00C44C12" w:rsidRPr="001437A0" w:rsidRDefault="00C44C12">
      <w:pPr>
        <w:widowControl w:val="0"/>
        <w:spacing w:after="100"/>
        <w:rPr>
          <w:rFonts w:ascii="Times" w:eastAsia="Times" w:hAnsi="Times" w:cs="Times"/>
          <w:sz w:val="24"/>
          <w:szCs w:val="24"/>
        </w:rPr>
      </w:pPr>
    </w:p>
    <w:p w14:paraId="5C278A43" w14:textId="20781B48" w:rsidR="00C44C12" w:rsidRPr="001437A0" w:rsidRDefault="00EC4604">
      <w:pPr>
        <w:widowControl w:val="0"/>
        <w:spacing w:after="100"/>
        <w:rPr>
          <w:rFonts w:ascii="Times" w:eastAsia="Times" w:hAnsi="Times" w:cs="Times"/>
          <w:sz w:val="24"/>
          <w:szCs w:val="24"/>
        </w:rPr>
      </w:pPr>
      <w:r w:rsidRPr="001437A0">
        <w:rPr>
          <w:rFonts w:ascii="Times" w:eastAsia="Times" w:hAnsi="Times" w:cs="Times"/>
          <w:sz w:val="24"/>
          <w:szCs w:val="24"/>
        </w:rPr>
        <w:t>1</w:t>
      </w:r>
      <w:r w:rsidR="00AD6CA0">
        <w:rPr>
          <w:rFonts w:ascii="Times" w:eastAsia="Times" w:hAnsi="Times" w:cs="Times"/>
          <w:sz w:val="24"/>
          <w:szCs w:val="24"/>
        </w:rPr>
        <w:t>4</w:t>
      </w:r>
      <w:r w:rsidRPr="001437A0">
        <w:rPr>
          <w:rFonts w:ascii="Times" w:eastAsia="Times" w:hAnsi="Times" w:cs="Times"/>
          <w:sz w:val="24"/>
          <w:szCs w:val="24"/>
        </w:rPr>
        <w:t xml:space="preserve">. Or Z. Determinants of health outcomes in industrialised countries: A pooled, cross-country, </w:t>
      </w:r>
      <w:r w:rsidRPr="001437A0">
        <w:rPr>
          <w:rFonts w:ascii="Times" w:eastAsia="Times" w:hAnsi="Times" w:cs="Times"/>
          <w:sz w:val="24"/>
          <w:szCs w:val="24"/>
        </w:rPr>
        <w:lastRenderedPageBreak/>
        <w:t>time-series analysis. Organisation for Economic Co-operation and Development (OECD), 2000.</w:t>
      </w:r>
    </w:p>
    <w:p w14:paraId="73F000A2" w14:textId="77777777" w:rsidR="00C44C12" w:rsidRPr="001437A0" w:rsidRDefault="00C44C12">
      <w:pPr>
        <w:widowControl w:val="0"/>
        <w:spacing w:after="100"/>
        <w:rPr>
          <w:rFonts w:ascii="Times" w:eastAsia="Times" w:hAnsi="Times" w:cs="Times"/>
          <w:sz w:val="24"/>
          <w:szCs w:val="24"/>
        </w:rPr>
      </w:pPr>
    </w:p>
    <w:p w14:paraId="59552DF4" w14:textId="20C055C9" w:rsidR="00C44C12" w:rsidRPr="001437A0" w:rsidRDefault="00EC4604">
      <w:pPr>
        <w:widowControl w:val="0"/>
        <w:spacing w:after="100"/>
        <w:rPr>
          <w:rFonts w:ascii="Times" w:eastAsia="Times" w:hAnsi="Times" w:cs="Times"/>
          <w:sz w:val="24"/>
          <w:szCs w:val="24"/>
        </w:rPr>
      </w:pPr>
      <w:r w:rsidRPr="001437A0">
        <w:rPr>
          <w:rFonts w:ascii="Times" w:eastAsia="Times" w:hAnsi="Times" w:cs="Times"/>
          <w:sz w:val="24"/>
          <w:szCs w:val="24"/>
        </w:rPr>
        <w:t>1</w:t>
      </w:r>
      <w:r w:rsidR="00AD6CA0">
        <w:rPr>
          <w:rFonts w:ascii="Times" w:eastAsia="Times" w:hAnsi="Times" w:cs="Times"/>
          <w:sz w:val="24"/>
          <w:szCs w:val="24"/>
        </w:rPr>
        <w:t>5</w:t>
      </w:r>
      <w:r w:rsidRPr="001437A0">
        <w:rPr>
          <w:rFonts w:ascii="Times" w:eastAsia="Times" w:hAnsi="Times" w:cs="Times"/>
          <w:sz w:val="24"/>
          <w:szCs w:val="24"/>
        </w:rPr>
        <w:t>. World Bank World Development Indicators Online (WDI) database.</w:t>
      </w:r>
    </w:p>
    <w:p w14:paraId="33D0C115" w14:textId="77777777" w:rsidR="00C44C12" w:rsidRPr="001437A0" w:rsidRDefault="00EC4604">
      <w:pPr>
        <w:widowControl w:val="0"/>
        <w:spacing w:after="100"/>
        <w:rPr>
          <w:rFonts w:ascii="Times" w:eastAsia="Times" w:hAnsi="Times" w:cs="Times"/>
          <w:sz w:val="24"/>
          <w:szCs w:val="24"/>
        </w:rPr>
      </w:pPr>
      <w:r w:rsidRPr="001437A0">
        <w:rPr>
          <w:rFonts w:ascii="Times" w:eastAsia="Times" w:hAnsi="Times" w:cs="Times"/>
          <w:sz w:val="24"/>
          <w:szCs w:val="24"/>
        </w:rPr>
        <w:t>http://data.worldbank.org/indicator, World Bank, 2010.</w:t>
      </w:r>
    </w:p>
    <w:p w14:paraId="6A8C1B7E" w14:textId="77777777" w:rsidR="00C44C12" w:rsidRPr="001437A0" w:rsidRDefault="00C44C12">
      <w:pPr>
        <w:widowControl w:val="0"/>
        <w:spacing w:after="100"/>
        <w:rPr>
          <w:rFonts w:ascii="Times" w:eastAsia="Times" w:hAnsi="Times" w:cs="Times"/>
          <w:sz w:val="24"/>
          <w:szCs w:val="24"/>
        </w:rPr>
      </w:pPr>
    </w:p>
    <w:p w14:paraId="1C079AF3" w14:textId="08A57B35" w:rsidR="00C44C12" w:rsidRPr="001437A0" w:rsidRDefault="00EC4604">
      <w:pPr>
        <w:widowControl w:val="0"/>
        <w:spacing w:after="100"/>
        <w:rPr>
          <w:rFonts w:ascii="Times" w:eastAsia="Times" w:hAnsi="Times" w:cs="Times"/>
          <w:sz w:val="24"/>
          <w:szCs w:val="24"/>
        </w:rPr>
      </w:pPr>
      <w:r w:rsidRPr="001437A0">
        <w:rPr>
          <w:rFonts w:ascii="Times" w:eastAsia="Times" w:hAnsi="Times" w:cs="Times"/>
          <w:sz w:val="24"/>
          <w:szCs w:val="24"/>
        </w:rPr>
        <w:t>1</w:t>
      </w:r>
      <w:r w:rsidR="00AD6CA0">
        <w:rPr>
          <w:rFonts w:ascii="Times" w:eastAsia="Times" w:hAnsi="Times" w:cs="Times"/>
          <w:sz w:val="24"/>
          <w:szCs w:val="24"/>
        </w:rPr>
        <w:t>6</w:t>
      </w:r>
      <w:r w:rsidRPr="001437A0">
        <w:rPr>
          <w:rFonts w:ascii="Times" w:eastAsia="Times" w:hAnsi="Times" w:cs="Times"/>
          <w:sz w:val="24"/>
          <w:szCs w:val="24"/>
        </w:rPr>
        <w:t>. FRED (Federal Reserve Bank of St Louis) OECD based Recession Indicators for Euro Area from the Period following the Peak through the Trough (EUROREC) https://fred.stlouisfed.org/series/EUROREC, FRED, 2016.</w:t>
      </w:r>
    </w:p>
    <w:p w14:paraId="6AD01E83" w14:textId="77777777" w:rsidR="00C44C12" w:rsidRPr="001437A0" w:rsidRDefault="00C44C12">
      <w:pPr>
        <w:widowControl w:val="0"/>
        <w:spacing w:after="100"/>
        <w:rPr>
          <w:rFonts w:ascii="Times" w:eastAsia="Times" w:hAnsi="Times" w:cs="Times"/>
          <w:sz w:val="24"/>
          <w:szCs w:val="24"/>
        </w:rPr>
      </w:pPr>
    </w:p>
    <w:p w14:paraId="4D2F774F" w14:textId="2DC30818" w:rsidR="00C44C12" w:rsidRPr="001437A0" w:rsidRDefault="00EC4604">
      <w:pPr>
        <w:widowControl w:val="0"/>
        <w:spacing w:after="100"/>
        <w:rPr>
          <w:rFonts w:ascii="Times" w:eastAsia="Times" w:hAnsi="Times" w:cs="Times"/>
          <w:sz w:val="24"/>
          <w:szCs w:val="24"/>
        </w:rPr>
      </w:pPr>
      <w:r w:rsidRPr="001437A0">
        <w:rPr>
          <w:rFonts w:ascii="Times" w:eastAsia="Times" w:hAnsi="Times" w:cs="Times"/>
          <w:sz w:val="24"/>
          <w:szCs w:val="24"/>
        </w:rPr>
        <w:t>1</w:t>
      </w:r>
      <w:r w:rsidR="00AD6CA0">
        <w:rPr>
          <w:rFonts w:ascii="Times" w:eastAsia="Times" w:hAnsi="Times" w:cs="Times"/>
          <w:sz w:val="24"/>
          <w:szCs w:val="24"/>
        </w:rPr>
        <w:t>7</w:t>
      </w:r>
      <w:r w:rsidRPr="001437A0">
        <w:rPr>
          <w:rFonts w:ascii="Times" w:eastAsia="Times" w:hAnsi="Times" w:cs="Times"/>
          <w:sz w:val="24"/>
          <w:szCs w:val="24"/>
        </w:rPr>
        <w:t>. Hastie T, Tibshirani R. Generalized Additive Models. Stat Sci 1986; 1(3): 297-310.</w:t>
      </w:r>
    </w:p>
    <w:p w14:paraId="3100E4F2" w14:textId="77777777" w:rsidR="00C44C12" w:rsidRPr="001437A0" w:rsidRDefault="00C44C12">
      <w:pPr>
        <w:widowControl w:val="0"/>
        <w:spacing w:after="100"/>
        <w:rPr>
          <w:rFonts w:ascii="Times" w:eastAsia="Times" w:hAnsi="Times" w:cs="Times"/>
          <w:sz w:val="24"/>
          <w:szCs w:val="24"/>
        </w:rPr>
      </w:pPr>
    </w:p>
    <w:p w14:paraId="0A5BEA30" w14:textId="6304171B" w:rsidR="00C44C12" w:rsidRPr="001437A0" w:rsidRDefault="00EC4604">
      <w:pPr>
        <w:widowControl w:val="0"/>
        <w:spacing w:after="100"/>
        <w:rPr>
          <w:rFonts w:ascii="Times" w:eastAsia="Times" w:hAnsi="Times" w:cs="Times"/>
          <w:sz w:val="24"/>
          <w:szCs w:val="24"/>
        </w:rPr>
      </w:pPr>
      <w:r w:rsidRPr="001437A0">
        <w:rPr>
          <w:rFonts w:ascii="Times" w:eastAsia="Times" w:hAnsi="Times" w:cs="Times"/>
          <w:sz w:val="24"/>
          <w:szCs w:val="24"/>
        </w:rPr>
        <w:t>1</w:t>
      </w:r>
      <w:r w:rsidR="00AD6CA0">
        <w:rPr>
          <w:rFonts w:ascii="Times" w:eastAsia="Times" w:hAnsi="Times" w:cs="Times"/>
          <w:sz w:val="24"/>
          <w:szCs w:val="24"/>
        </w:rPr>
        <w:t>8</w:t>
      </w:r>
      <w:r w:rsidRPr="001437A0">
        <w:rPr>
          <w:rFonts w:ascii="Times" w:eastAsia="Times" w:hAnsi="Times" w:cs="Times"/>
          <w:sz w:val="24"/>
          <w:szCs w:val="24"/>
        </w:rPr>
        <w:t>. Wood, SN. Generalized Additive Models: An Introduction with R. Chapman and Hall/CRC. 2006</w:t>
      </w:r>
    </w:p>
    <w:p w14:paraId="0333F7DA" w14:textId="77777777" w:rsidR="00C44C12" w:rsidRPr="001437A0" w:rsidRDefault="00C44C12">
      <w:pPr>
        <w:widowControl w:val="0"/>
        <w:spacing w:after="100"/>
        <w:rPr>
          <w:rFonts w:ascii="Times" w:eastAsia="Times" w:hAnsi="Times" w:cs="Times"/>
          <w:sz w:val="24"/>
          <w:szCs w:val="24"/>
        </w:rPr>
      </w:pPr>
    </w:p>
    <w:p w14:paraId="7BB81373" w14:textId="153431C1" w:rsidR="00C44C12" w:rsidRPr="001437A0" w:rsidRDefault="00EC4604">
      <w:pPr>
        <w:widowControl w:val="0"/>
        <w:spacing w:after="100"/>
        <w:rPr>
          <w:rFonts w:ascii="Times" w:eastAsia="Times" w:hAnsi="Times" w:cs="Times"/>
          <w:sz w:val="24"/>
          <w:szCs w:val="24"/>
        </w:rPr>
      </w:pPr>
      <w:r w:rsidRPr="001437A0">
        <w:rPr>
          <w:rFonts w:ascii="Times" w:eastAsia="Times" w:hAnsi="Times" w:cs="Times"/>
          <w:sz w:val="24"/>
          <w:szCs w:val="24"/>
        </w:rPr>
        <w:t>1</w:t>
      </w:r>
      <w:r w:rsidR="00AD6CA0">
        <w:rPr>
          <w:rFonts w:ascii="Times" w:eastAsia="Times" w:hAnsi="Times" w:cs="Times"/>
          <w:sz w:val="24"/>
          <w:szCs w:val="24"/>
        </w:rPr>
        <w:t>9</w:t>
      </w:r>
      <w:r w:rsidRPr="001437A0">
        <w:rPr>
          <w:rFonts w:ascii="Times" w:eastAsia="Times" w:hAnsi="Times" w:cs="Times"/>
          <w:sz w:val="24"/>
          <w:szCs w:val="24"/>
        </w:rPr>
        <w:t xml:space="preserve">. Imai C, Armstrong B, Chalabi Z, Mangtani P, Hashizume M. Time series regression model for infectious disease and weather. </w:t>
      </w:r>
      <w:r w:rsidRPr="001437A0">
        <w:rPr>
          <w:rFonts w:ascii="Times" w:eastAsia="Times" w:hAnsi="Times" w:cs="Times"/>
          <w:i/>
          <w:sz w:val="24"/>
          <w:szCs w:val="24"/>
        </w:rPr>
        <w:t>Environ Res</w:t>
      </w:r>
      <w:r w:rsidRPr="001437A0">
        <w:rPr>
          <w:rFonts w:ascii="Times" w:eastAsia="Times" w:hAnsi="Times" w:cs="Times"/>
          <w:sz w:val="24"/>
          <w:szCs w:val="24"/>
        </w:rPr>
        <w:t xml:space="preserve"> 2015; 142:319–327.</w:t>
      </w:r>
    </w:p>
    <w:p w14:paraId="5FCF17E4" w14:textId="77777777" w:rsidR="00C44C12" w:rsidRPr="001437A0" w:rsidRDefault="00C44C12">
      <w:pPr>
        <w:widowControl w:val="0"/>
        <w:spacing w:after="100"/>
        <w:rPr>
          <w:rFonts w:ascii="Times" w:eastAsia="Times" w:hAnsi="Times" w:cs="Times"/>
          <w:sz w:val="24"/>
          <w:szCs w:val="24"/>
        </w:rPr>
      </w:pPr>
    </w:p>
    <w:p w14:paraId="26D47300" w14:textId="16BD446E" w:rsidR="00C44C12" w:rsidRPr="001437A0" w:rsidRDefault="00AD6CA0">
      <w:pPr>
        <w:widowControl w:val="0"/>
        <w:spacing w:after="100"/>
        <w:rPr>
          <w:rFonts w:ascii="Times" w:eastAsia="Times" w:hAnsi="Times" w:cs="Times"/>
          <w:sz w:val="24"/>
          <w:szCs w:val="24"/>
        </w:rPr>
      </w:pPr>
      <w:r>
        <w:rPr>
          <w:rFonts w:ascii="Times" w:eastAsia="Times" w:hAnsi="Times" w:cs="Times"/>
          <w:sz w:val="24"/>
          <w:szCs w:val="24"/>
        </w:rPr>
        <w:t>20</w:t>
      </w:r>
      <w:r w:rsidR="00EC4604" w:rsidRPr="001437A0">
        <w:rPr>
          <w:rFonts w:ascii="Times" w:eastAsia="Times" w:hAnsi="Times" w:cs="Times"/>
          <w:sz w:val="24"/>
          <w:szCs w:val="24"/>
        </w:rPr>
        <w:t xml:space="preserve">. Colón-González FJ, Fezzi C, Lake IR, Hunter PR. The Effects of Weather and Climate Change on Dengue. </w:t>
      </w:r>
      <w:r w:rsidR="00EC4604" w:rsidRPr="001437A0">
        <w:rPr>
          <w:rFonts w:ascii="Times" w:eastAsia="Times" w:hAnsi="Times" w:cs="Times"/>
          <w:i/>
          <w:sz w:val="24"/>
          <w:szCs w:val="24"/>
        </w:rPr>
        <w:t>PLoS Neglected Tropical Diseases</w:t>
      </w:r>
      <w:r w:rsidR="00EC4604" w:rsidRPr="001437A0">
        <w:rPr>
          <w:rFonts w:ascii="Times" w:eastAsia="Times" w:hAnsi="Times" w:cs="Times"/>
          <w:sz w:val="24"/>
          <w:szCs w:val="24"/>
        </w:rPr>
        <w:t xml:space="preserve"> 2013;7(11):e2503.</w:t>
      </w:r>
    </w:p>
    <w:p w14:paraId="3F4C936D" w14:textId="77777777" w:rsidR="00C44C12" w:rsidRPr="001437A0" w:rsidRDefault="00C44C12">
      <w:pPr>
        <w:widowControl w:val="0"/>
        <w:spacing w:after="100"/>
        <w:rPr>
          <w:rFonts w:ascii="Times" w:eastAsia="Times" w:hAnsi="Times" w:cs="Times"/>
          <w:sz w:val="24"/>
          <w:szCs w:val="24"/>
        </w:rPr>
      </w:pPr>
    </w:p>
    <w:p w14:paraId="77C0A0EC" w14:textId="60472A65" w:rsidR="00C44C12" w:rsidRPr="001437A0" w:rsidRDefault="00AD6CA0">
      <w:pPr>
        <w:widowControl w:val="0"/>
        <w:spacing w:after="100"/>
        <w:rPr>
          <w:rFonts w:ascii="Times" w:eastAsia="Times" w:hAnsi="Times" w:cs="Times"/>
          <w:sz w:val="24"/>
          <w:szCs w:val="24"/>
        </w:rPr>
      </w:pPr>
      <w:r>
        <w:rPr>
          <w:rFonts w:ascii="Times" w:eastAsia="Times" w:hAnsi="Times" w:cs="Times"/>
          <w:sz w:val="24"/>
          <w:szCs w:val="24"/>
        </w:rPr>
        <w:t>21</w:t>
      </w:r>
      <w:r w:rsidR="00EC4604" w:rsidRPr="001437A0">
        <w:rPr>
          <w:rFonts w:ascii="Times" w:eastAsia="Times" w:hAnsi="Times" w:cs="Times"/>
          <w:sz w:val="24"/>
          <w:szCs w:val="24"/>
        </w:rPr>
        <w:t xml:space="preserve">. Bhaskaran K, Gasparrini A, Hajat S, Smeeth L, Armstrong B. Time series regression studies in environmental epidemiology. </w:t>
      </w:r>
      <w:r w:rsidR="00EC4604" w:rsidRPr="001437A0">
        <w:rPr>
          <w:rFonts w:ascii="Times" w:eastAsia="Times" w:hAnsi="Times" w:cs="Times"/>
          <w:i/>
          <w:sz w:val="24"/>
          <w:szCs w:val="24"/>
        </w:rPr>
        <w:t>International Journal of Epidemiology</w:t>
      </w:r>
      <w:r w:rsidR="00EC4604" w:rsidRPr="001437A0">
        <w:rPr>
          <w:rFonts w:ascii="Times" w:eastAsia="Times" w:hAnsi="Times" w:cs="Times"/>
          <w:sz w:val="24"/>
          <w:szCs w:val="24"/>
        </w:rPr>
        <w:t xml:space="preserve"> 2013;42(4):1187-1195.</w:t>
      </w:r>
    </w:p>
    <w:p w14:paraId="33EA8641" w14:textId="77777777" w:rsidR="00C44C12" w:rsidRPr="001437A0" w:rsidRDefault="00C44C12">
      <w:pPr>
        <w:widowControl w:val="0"/>
        <w:spacing w:after="100"/>
        <w:rPr>
          <w:rFonts w:ascii="Times" w:eastAsia="Times" w:hAnsi="Times" w:cs="Times"/>
          <w:sz w:val="24"/>
          <w:szCs w:val="24"/>
        </w:rPr>
      </w:pPr>
    </w:p>
    <w:p w14:paraId="472D43A7" w14:textId="0A700998" w:rsidR="00C44C12" w:rsidRPr="001437A0" w:rsidRDefault="00EC4604">
      <w:pPr>
        <w:widowControl w:val="0"/>
        <w:spacing w:after="100"/>
        <w:rPr>
          <w:rFonts w:ascii="Times" w:eastAsia="Times" w:hAnsi="Times" w:cs="Times"/>
          <w:sz w:val="24"/>
          <w:szCs w:val="24"/>
        </w:rPr>
      </w:pPr>
      <w:r w:rsidRPr="001437A0">
        <w:rPr>
          <w:rFonts w:ascii="Times" w:eastAsia="Times" w:hAnsi="Times" w:cs="Times"/>
          <w:sz w:val="24"/>
          <w:szCs w:val="24"/>
        </w:rPr>
        <w:t>2</w:t>
      </w:r>
      <w:r w:rsidR="00AD6CA0">
        <w:rPr>
          <w:rFonts w:ascii="Times" w:eastAsia="Times" w:hAnsi="Times" w:cs="Times"/>
          <w:sz w:val="24"/>
          <w:szCs w:val="24"/>
        </w:rPr>
        <w:t>2</w:t>
      </w:r>
      <w:r w:rsidRPr="001437A0">
        <w:rPr>
          <w:rFonts w:ascii="Times" w:eastAsia="Times" w:hAnsi="Times" w:cs="Times"/>
          <w:sz w:val="24"/>
          <w:szCs w:val="24"/>
        </w:rPr>
        <w:t>. R Development Core Team. R: A language and environment for statistical computing. Vienna, Austria: R Foundation for Statistical Computing; 2010.</w:t>
      </w:r>
    </w:p>
    <w:p w14:paraId="2E8947EB" w14:textId="77777777" w:rsidR="00C44C12" w:rsidRPr="001437A0" w:rsidRDefault="00C44C12">
      <w:pPr>
        <w:widowControl w:val="0"/>
        <w:spacing w:after="100"/>
        <w:rPr>
          <w:rFonts w:ascii="Times" w:eastAsia="Times" w:hAnsi="Times" w:cs="Times"/>
          <w:sz w:val="24"/>
          <w:szCs w:val="24"/>
        </w:rPr>
      </w:pPr>
    </w:p>
    <w:p w14:paraId="6398CB93" w14:textId="7918CCF1" w:rsidR="00C44C12" w:rsidRPr="001437A0" w:rsidRDefault="00EC4604">
      <w:pPr>
        <w:widowControl w:val="0"/>
        <w:spacing w:after="100"/>
        <w:rPr>
          <w:rFonts w:ascii="Times" w:eastAsia="Times" w:hAnsi="Times" w:cs="Times"/>
          <w:sz w:val="24"/>
          <w:szCs w:val="24"/>
        </w:rPr>
      </w:pPr>
      <w:r w:rsidRPr="001437A0">
        <w:rPr>
          <w:rFonts w:ascii="Times" w:eastAsia="Times" w:hAnsi="Times" w:cs="Times"/>
          <w:sz w:val="24"/>
          <w:szCs w:val="24"/>
        </w:rPr>
        <w:t>2</w:t>
      </w:r>
      <w:r w:rsidR="00AD6CA0">
        <w:rPr>
          <w:rFonts w:ascii="Times" w:eastAsia="Times" w:hAnsi="Times" w:cs="Times"/>
          <w:sz w:val="24"/>
          <w:szCs w:val="24"/>
        </w:rPr>
        <w:t>3</w:t>
      </w:r>
      <w:r w:rsidRPr="001437A0">
        <w:rPr>
          <w:rFonts w:ascii="Times" w:eastAsia="Times" w:hAnsi="Times" w:cs="Times"/>
          <w:sz w:val="24"/>
          <w:szCs w:val="24"/>
        </w:rPr>
        <w:t>. Akaike H. Akaike’s information criterion. In International Encyclopedia of Statistical Science, pp 25, Berlin Heidelberg: Springer; 2011.</w:t>
      </w:r>
    </w:p>
    <w:p w14:paraId="77C6B1FF" w14:textId="77777777" w:rsidR="00C44C12" w:rsidRPr="001437A0" w:rsidRDefault="00C44C12">
      <w:pPr>
        <w:widowControl w:val="0"/>
        <w:spacing w:after="100"/>
        <w:rPr>
          <w:rFonts w:ascii="Times" w:eastAsia="Times" w:hAnsi="Times" w:cs="Times"/>
          <w:sz w:val="24"/>
          <w:szCs w:val="24"/>
        </w:rPr>
      </w:pPr>
    </w:p>
    <w:p w14:paraId="1CA77D8C" w14:textId="45BCE69F" w:rsidR="00C44C12" w:rsidRPr="001437A0" w:rsidRDefault="00EC4604">
      <w:pPr>
        <w:widowControl w:val="0"/>
        <w:spacing w:after="100"/>
        <w:rPr>
          <w:rFonts w:ascii="Times" w:eastAsia="Times" w:hAnsi="Times" w:cs="Times"/>
          <w:sz w:val="24"/>
          <w:szCs w:val="24"/>
        </w:rPr>
      </w:pPr>
      <w:r w:rsidRPr="001437A0">
        <w:rPr>
          <w:rFonts w:ascii="Times" w:eastAsia="Times" w:hAnsi="Times" w:cs="Times"/>
          <w:sz w:val="24"/>
          <w:szCs w:val="24"/>
        </w:rPr>
        <w:t>2</w:t>
      </w:r>
      <w:r w:rsidR="00AD6CA0">
        <w:rPr>
          <w:rFonts w:ascii="Times" w:eastAsia="Times" w:hAnsi="Times" w:cs="Times"/>
          <w:sz w:val="24"/>
          <w:szCs w:val="24"/>
        </w:rPr>
        <w:t>4</w:t>
      </w:r>
      <w:r w:rsidRPr="001437A0">
        <w:rPr>
          <w:rFonts w:ascii="Times" w:eastAsia="Times" w:hAnsi="Times" w:cs="Times"/>
          <w:sz w:val="24"/>
          <w:szCs w:val="24"/>
        </w:rPr>
        <w:t xml:space="preserve">. Gerdtham UG, Ruhm CJ. Deaths rise in good economic times: Evidence from OECD. </w:t>
      </w:r>
      <w:r w:rsidRPr="001437A0">
        <w:rPr>
          <w:rFonts w:ascii="Times" w:eastAsia="Times" w:hAnsi="Times" w:cs="Times"/>
          <w:i/>
          <w:sz w:val="24"/>
          <w:szCs w:val="24"/>
        </w:rPr>
        <w:t>Economics and Human Biology</w:t>
      </w:r>
      <w:r w:rsidRPr="001437A0">
        <w:rPr>
          <w:rFonts w:ascii="Times" w:eastAsia="Times" w:hAnsi="Times" w:cs="Times"/>
          <w:sz w:val="24"/>
          <w:szCs w:val="24"/>
        </w:rPr>
        <w:t xml:space="preserve"> 2006; 4; 298-316.</w:t>
      </w:r>
    </w:p>
    <w:p w14:paraId="60882BB7" w14:textId="77777777" w:rsidR="00C44C12" w:rsidRPr="001437A0" w:rsidRDefault="00C44C12">
      <w:pPr>
        <w:widowControl w:val="0"/>
        <w:spacing w:after="100"/>
        <w:rPr>
          <w:rFonts w:ascii="Times" w:eastAsia="Times" w:hAnsi="Times" w:cs="Times"/>
          <w:sz w:val="24"/>
          <w:szCs w:val="24"/>
        </w:rPr>
      </w:pPr>
    </w:p>
    <w:p w14:paraId="6301ECBC" w14:textId="53F7FB25" w:rsidR="00C44C12" w:rsidRPr="001437A0" w:rsidRDefault="00EC4604">
      <w:pPr>
        <w:widowControl w:val="0"/>
        <w:spacing w:after="100"/>
        <w:rPr>
          <w:rFonts w:ascii="Times" w:eastAsia="Times" w:hAnsi="Times" w:cs="Times"/>
          <w:sz w:val="24"/>
          <w:szCs w:val="24"/>
        </w:rPr>
      </w:pPr>
      <w:r w:rsidRPr="001437A0">
        <w:rPr>
          <w:rFonts w:ascii="Times" w:eastAsia="Times" w:hAnsi="Times" w:cs="Times"/>
          <w:sz w:val="24"/>
          <w:szCs w:val="24"/>
        </w:rPr>
        <w:t>2</w:t>
      </w:r>
      <w:r w:rsidR="00AD6CA0">
        <w:rPr>
          <w:rFonts w:ascii="Times" w:eastAsia="Times" w:hAnsi="Times" w:cs="Times"/>
          <w:sz w:val="24"/>
          <w:szCs w:val="24"/>
        </w:rPr>
        <w:t>5</w:t>
      </w:r>
      <w:r w:rsidRPr="001437A0">
        <w:rPr>
          <w:rFonts w:ascii="Times" w:eastAsia="Times" w:hAnsi="Times" w:cs="Times"/>
          <w:sz w:val="24"/>
          <w:szCs w:val="24"/>
        </w:rPr>
        <w:t xml:space="preserve">. Stuckler D, Meissner CM, King LP. Can a bank crisis break your heart? </w:t>
      </w:r>
      <w:r w:rsidRPr="001437A0">
        <w:rPr>
          <w:rFonts w:ascii="Times" w:eastAsia="Times" w:hAnsi="Times" w:cs="Times"/>
          <w:i/>
          <w:sz w:val="24"/>
          <w:szCs w:val="24"/>
        </w:rPr>
        <w:t xml:space="preserve">Globalization and </w:t>
      </w:r>
      <w:r w:rsidRPr="001437A0">
        <w:rPr>
          <w:rFonts w:ascii="Times" w:eastAsia="Times" w:hAnsi="Times" w:cs="Times"/>
          <w:i/>
          <w:sz w:val="24"/>
          <w:szCs w:val="24"/>
        </w:rPr>
        <w:lastRenderedPageBreak/>
        <w:t>Health</w:t>
      </w:r>
      <w:r w:rsidRPr="001437A0">
        <w:rPr>
          <w:rFonts w:ascii="Times" w:eastAsia="Times" w:hAnsi="Times" w:cs="Times"/>
          <w:sz w:val="24"/>
          <w:szCs w:val="24"/>
        </w:rPr>
        <w:t xml:space="preserve"> 2008; 4.</w:t>
      </w:r>
    </w:p>
    <w:p w14:paraId="5BE3DFA8" w14:textId="77777777" w:rsidR="00C44C12" w:rsidRPr="001437A0" w:rsidRDefault="00C44C12">
      <w:pPr>
        <w:widowControl w:val="0"/>
        <w:spacing w:after="100"/>
        <w:rPr>
          <w:rFonts w:ascii="Times" w:eastAsia="Times" w:hAnsi="Times" w:cs="Times"/>
          <w:sz w:val="24"/>
          <w:szCs w:val="24"/>
        </w:rPr>
      </w:pPr>
    </w:p>
    <w:p w14:paraId="5008176E" w14:textId="0603B0D7" w:rsidR="00C44C12" w:rsidRPr="001437A0" w:rsidRDefault="00EC4604">
      <w:pPr>
        <w:widowControl w:val="0"/>
        <w:spacing w:after="100"/>
        <w:rPr>
          <w:rFonts w:ascii="Times" w:eastAsia="Times" w:hAnsi="Times" w:cs="Times"/>
          <w:sz w:val="24"/>
          <w:szCs w:val="24"/>
        </w:rPr>
      </w:pPr>
      <w:r w:rsidRPr="001437A0">
        <w:rPr>
          <w:rFonts w:ascii="Times" w:eastAsia="Times" w:hAnsi="Times" w:cs="Times"/>
          <w:sz w:val="24"/>
          <w:szCs w:val="24"/>
        </w:rPr>
        <w:t>2</w:t>
      </w:r>
      <w:r w:rsidR="00AD6CA0">
        <w:rPr>
          <w:rFonts w:ascii="Times" w:eastAsia="Times" w:hAnsi="Times" w:cs="Times"/>
          <w:sz w:val="24"/>
          <w:szCs w:val="24"/>
        </w:rPr>
        <w:t>6</w:t>
      </w:r>
      <w:r w:rsidRPr="001437A0">
        <w:rPr>
          <w:rFonts w:ascii="Times" w:eastAsia="Times" w:hAnsi="Times" w:cs="Times"/>
          <w:sz w:val="24"/>
          <w:szCs w:val="24"/>
        </w:rPr>
        <w:t xml:space="preserve">. Nikolopoulos GK, Fotiou A, Kanavou E, Richardson C, Detsis M, Pharris A, Suk JE, Semenza JC, Costa-Storti C, Paraskevis D and Sypsa V. National income inequality and declining GDP growth rates are associated with increases in HIV diagnoses among people who inject drugs in Europe: a panel data analysis. </w:t>
      </w:r>
      <w:r w:rsidRPr="001437A0">
        <w:rPr>
          <w:rFonts w:ascii="Times" w:eastAsia="Times" w:hAnsi="Times" w:cs="Times"/>
          <w:i/>
          <w:sz w:val="24"/>
          <w:szCs w:val="24"/>
        </w:rPr>
        <w:t>PLoS One</w:t>
      </w:r>
      <w:r w:rsidRPr="001437A0">
        <w:rPr>
          <w:rFonts w:ascii="Times" w:eastAsia="Times" w:hAnsi="Times" w:cs="Times"/>
          <w:sz w:val="24"/>
          <w:szCs w:val="24"/>
        </w:rPr>
        <w:t xml:space="preserve"> 2015; 10; 4; e0122367.</w:t>
      </w:r>
    </w:p>
    <w:p w14:paraId="6177CA46" w14:textId="77777777" w:rsidR="00C44C12" w:rsidRPr="001437A0" w:rsidRDefault="00C44C12">
      <w:pPr>
        <w:widowControl w:val="0"/>
        <w:spacing w:after="100"/>
        <w:rPr>
          <w:rFonts w:ascii="Times" w:eastAsia="Times" w:hAnsi="Times" w:cs="Times"/>
          <w:sz w:val="24"/>
          <w:szCs w:val="24"/>
        </w:rPr>
      </w:pPr>
    </w:p>
    <w:p w14:paraId="4B97CE2C" w14:textId="651D645B" w:rsidR="00C44C12" w:rsidRPr="001437A0" w:rsidRDefault="00EC4604">
      <w:pPr>
        <w:widowControl w:val="0"/>
        <w:spacing w:after="100"/>
        <w:rPr>
          <w:rFonts w:ascii="Times" w:eastAsia="Times" w:hAnsi="Times" w:cs="Times"/>
          <w:sz w:val="24"/>
          <w:szCs w:val="24"/>
        </w:rPr>
      </w:pPr>
      <w:r w:rsidRPr="001437A0">
        <w:rPr>
          <w:rFonts w:ascii="Times" w:eastAsia="Times" w:hAnsi="Times" w:cs="Times"/>
          <w:sz w:val="24"/>
          <w:szCs w:val="24"/>
        </w:rPr>
        <w:t>2</w:t>
      </w:r>
      <w:r w:rsidR="00AD6CA0">
        <w:rPr>
          <w:rFonts w:ascii="Times" w:eastAsia="Times" w:hAnsi="Times" w:cs="Times"/>
          <w:sz w:val="24"/>
          <w:szCs w:val="24"/>
        </w:rPr>
        <w:t>7</w:t>
      </w:r>
      <w:r w:rsidRPr="001437A0">
        <w:rPr>
          <w:rFonts w:ascii="Times" w:eastAsia="Times" w:hAnsi="Times" w:cs="Times"/>
          <w:sz w:val="24"/>
          <w:szCs w:val="24"/>
        </w:rPr>
        <w:t xml:space="preserve">. Odone A, Signorelli C, Rodrigues LC. Tuberculosis and the economic crisis: an old threat for the new European agenda. </w:t>
      </w:r>
      <w:r w:rsidRPr="001437A0">
        <w:rPr>
          <w:rFonts w:ascii="Times" w:eastAsia="Times" w:hAnsi="Times" w:cs="Times"/>
          <w:i/>
          <w:sz w:val="24"/>
          <w:szCs w:val="24"/>
        </w:rPr>
        <w:t>Scandanavian Journal of Public Health</w:t>
      </w:r>
      <w:r w:rsidRPr="001437A0">
        <w:rPr>
          <w:rFonts w:ascii="Times" w:eastAsia="Times" w:hAnsi="Times" w:cs="Times"/>
          <w:sz w:val="24"/>
          <w:szCs w:val="24"/>
        </w:rPr>
        <w:t xml:space="preserve"> 2014; 42; 834-835.</w:t>
      </w:r>
    </w:p>
    <w:p w14:paraId="19CD59A9" w14:textId="77777777" w:rsidR="00C44C12" w:rsidRPr="001437A0" w:rsidRDefault="00C44C12">
      <w:pPr>
        <w:widowControl w:val="0"/>
        <w:spacing w:after="100"/>
        <w:rPr>
          <w:rFonts w:ascii="Times" w:eastAsia="Times" w:hAnsi="Times" w:cs="Times"/>
          <w:sz w:val="24"/>
          <w:szCs w:val="24"/>
        </w:rPr>
      </w:pPr>
    </w:p>
    <w:p w14:paraId="75F55C8B" w14:textId="5900F75D" w:rsidR="00C44C12" w:rsidRPr="001437A0" w:rsidRDefault="00EC4604">
      <w:pPr>
        <w:widowControl w:val="0"/>
        <w:spacing w:after="100"/>
        <w:rPr>
          <w:rFonts w:ascii="Times" w:eastAsia="Times" w:hAnsi="Times" w:cs="Times"/>
          <w:sz w:val="24"/>
          <w:szCs w:val="24"/>
        </w:rPr>
      </w:pPr>
      <w:r w:rsidRPr="001437A0">
        <w:rPr>
          <w:rFonts w:ascii="Times" w:eastAsia="Times" w:hAnsi="Times" w:cs="Times"/>
          <w:sz w:val="24"/>
          <w:szCs w:val="24"/>
        </w:rPr>
        <w:t>2</w:t>
      </w:r>
      <w:r w:rsidR="00AD6CA0">
        <w:rPr>
          <w:rFonts w:ascii="Times" w:eastAsia="Times" w:hAnsi="Times" w:cs="Times"/>
          <w:sz w:val="24"/>
          <w:szCs w:val="24"/>
        </w:rPr>
        <w:t>8</w:t>
      </w:r>
      <w:r w:rsidRPr="001437A0">
        <w:rPr>
          <w:rFonts w:ascii="Times" w:eastAsia="Times" w:hAnsi="Times" w:cs="Times"/>
          <w:sz w:val="24"/>
          <w:szCs w:val="24"/>
        </w:rPr>
        <w:t xml:space="preserve">. Lee J. The robustness of Okun’s law: Evidence from OECD countries. </w:t>
      </w:r>
      <w:r w:rsidRPr="001437A0">
        <w:rPr>
          <w:rFonts w:ascii="Times" w:eastAsia="Times" w:hAnsi="Times" w:cs="Times"/>
          <w:i/>
          <w:sz w:val="24"/>
          <w:szCs w:val="24"/>
        </w:rPr>
        <w:t>Journal of Macroeconomics</w:t>
      </w:r>
      <w:r w:rsidRPr="001437A0">
        <w:rPr>
          <w:rFonts w:ascii="Times" w:eastAsia="Times" w:hAnsi="Times" w:cs="Times"/>
          <w:sz w:val="24"/>
          <w:szCs w:val="24"/>
        </w:rPr>
        <w:t xml:space="preserve"> 2000; 22(2): 331-356.</w:t>
      </w:r>
    </w:p>
    <w:p w14:paraId="2C04E5A6" w14:textId="51A16042" w:rsidR="0092381D" w:rsidRPr="001437A0" w:rsidRDefault="0092381D">
      <w:pPr>
        <w:widowControl w:val="0"/>
        <w:spacing w:after="100"/>
        <w:rPr>
          <w:rFonts w:ascii="Times" w:eastAsia="Times" w:hAnsi="Times" w:cs="Times"/>
          <w:sz w:val="24"/>
          <w:szCs w:val="24"/>
        </w:rPr>
      </w:pPr>
    </w:p>
    <w:p w14:paraId="36F6AEAD" w14:textId="41C44CA9" w:rsidR="0092381D" w:rsidRPr="001437A0" w:rsidRDefault="0092381D">
      <w:pPr>
        <w:widowControl w:val="0"/>
        <w:spacing w:after="100"/>
        <w:rPr>
          <w:rFonts w:ascii="Times" w:eastAsia="Times" w:hAnsi="Times" w:cs="Times"/>
          <w:sz w:val="24"/>
          <w:szCs w:val="24"/>
        </w:rPr>
      </w:pPr>
      <w:r w:rsidRPr="001437A0">
        <w:rPr>
          <w:rFonts w:ascii="Times" w:eastAsia="Times" w:hAnsi="Times" w:cs="Times"/>
          <w:sz w:val="24"/>
          <w:szCs w:val="24"/>
        </w:rPr>
        <w:t>2</w:t>
      </w:r>
      <w:r w:rsidR="00AD6CA0">
        <w:rPr>
          <w:rFonts w:ascii="Times" w:eastAsia="Times" w:hAnsi="Times" w:cs="Times"/>
          <w:sz w:val="24"/>
          <w:szCs w:val="24"/>
        </w:rPr>
        <w:t>9</w:t>
      </w:r>
      <w:r w:rsidRPr="001437A0">
        <w:rPr>
          <w:rFonts w:ascii="Times" w:eastAsia="Times" w:hAnsi="Times" w:cs="Times"/>
          <w:sz w:val="24"/>
          <w:szCs w:val="24"/>
        </w:rPr>
        <w:t xml:space="preserve">. Wolfinger NH. Promiscuous America: Smart, Secular, and Somewhat Less Happy. 2018. </w:t>
      </w:r>
      <w:hyperlink r:id="rId13" w:history="1">
        <w:r w:rsidRPr="001437A0">
          <w:rPr>
            <w:rStyle w:val="Hyperlink"/>
            <w:rFonts w:ascii="Times" w:eastAsia="Times" w:hAnsi="Times" w:cs="Times"/>
            <w:sz w:val="24"/>
            <w:szCs w:val="24"/>
          </w:rPr>
          <w:t>https://ifstudies.org/blog/promiscuous-america-smart-secular-and-somewhat-less-happy</w:t>
        </w:r>
      </w:hyperlink>
      <w:r w:rsidRPr="001437A0">
        <w:rPr>
          <w:rFonts w:ascii="Times" w:eastAsia="Times" w:hAnsi="Times" w:cs="Times"/>
          <w:sz w:val="24"/>
          <w:szCs w:val="24"/>
        </w:rPr>
        <w:t>..</w:t>
      </w:r>
    </w:p>
    <w:p w14:paraId="60EC2A85" w14:textId="1F30DDBA" w:rsidR="00C44C12" w:rsidRPr="00560FD1" w:rsidRDefault="00C44C12">
      <w:pPr>
        <w:widowControl w:val="0"/>
        <w:spacing w:after="100"/>
        <w:rPr>
          <w:rFonts w:ascii="Times New Roman" w:eastAsia="Times" w:hAnsi="Times New Roman" w:cs="Times New Roman"/>
          <w:sz w:val="24"/>
          <w:szCs w:val="24"/>
        </w:rPr>
      </w:pPr>
    </w:p>
    <w:p w14:paraId="30B6FC7E" w14:textId="287A9B4C" w:rsidR="0092381D" w:rsidRPr="00560FD1" w:rsidRDefault="00AD6CA0">
      <w:pPr>
        <w:widowControl w:val="0"/>
        <w:spacing w:after="100"/>
        <w:rPr>
          <w:rFonts w:ascii="Times New Roman" w:hAnsi="Times New Roman" w:cs="Times New Roman"/>
          <w:color w:val="222222"/>
          <w:sz w:val="24"/>
          <w:szCs w:val="24"/>
        </w:rPr>
      </w:pPr>
      <w:r w:rsidRPr="00560FD1">
        <w:rPr>
          <w:rFonts w:ascii="Times New Roman" w:eastAsia="Times" w:hAnsi="Times New Roman" w:cs="Times New Roman"/>
          <w:sz w:val="24"/>
          <w:szCs w:val="24"/>
        </w:rPr>
        <w:t>30</w:t>
      </w:r>
      <w:r w:rsidR="0092381D" w:rsidRPr="00560FD1">
        <w:rPr>
          <w:rFonts w:ascii="Times New Roman" w:eastAsia="Times" w:hAnsi="Times New Roman" w:cs="Times New Roman"/>
          <w:sz w:val="24"/>
          <w:szCs w:val="24"/>
        </w:rPr>
        <w:t xml:space="preserve">.  </w:t>
      </w:r>
      <w:r w:rsidR="0092381D" w:rsidRPr="00560FD1">
        <w:rPr>
          <w:rFonts w:ascii="Times New Roman" w:hAnsi="Times New Roman" w:cs="Times New Roman"/>
          <w:color w:val="222222"/>
          <w:sz w:val="24"/>
          <w:szCs w:val="24"/>
        </w:rPr>
        <w:t xml:space="preserve">Martí-Pastor M, De Olalla PG, Barberá MJ, Manzardo C, Ocaña I, Knobel H, Gurguí M, Humet V, Vall M, Ribera E, Villar J. Epidemiology of infections by HIV, syphilis, gonorrhea and lymphogranuloma venereum in Barcelona City: a population-based incidence study. </w:t>
      </w:r>
      <w:r w:rsidR="0092381D" w:rsidRPr="00560FD1">
        <w:rPr>
          <w:rFonts w:ascii="Times New Roman" w:hAnsi="Times New Roman" w:cs="Times New Roman"/>
          <w:i/>
          <w:color w:val="222222"/>
          <w:sz w:val="24"/>
          <w:szCs w:val="24"/>
        </w:rPr>
        <w:t>BMC Public Health</w:t>
      </w:r>
      <w:r w:rsidR="0092381D" w:rsidRPr="00560FD1">
        <w:rPr>
          <w:rFonts w:ascii="Times New Roman" w:hAnsi="Times New Roman" w:cs="Times New Roman"/>
          <w:color w:val="222222"/>
          <w:sz w:val="24"/>
          <w:szCs w:val="24"/>
        </w:rPr>
        <w:t xml:space="preserve"> 2015</w:t>
      </w:r>
      <w:bookmarkStart w:id="0" w:name="_GoBack"/>
      <w:bookmarkEnd w:id="0"/>
      <w:r w:rsidR="0092381D" w:rsidRPr="00560FD1">
        <w:rPr>
          <w:rFonts w:ascii="Times New Roman" w:hAnsi="Times New Roman" w:cs="Times New Roman"/>
          <w:color w:val="222222"/>
          <w:sz w:val="24"/>
          <w:szCs w:val="24"/>
        </w:rPr>
        <w:t xml:space="preserve"> Dec;15(1):1015.</w:t>
      </w:r>
    </w:p>
    <w:p w14:paraId="094AB122" w14:textId="77777777" w:rsidR="0092381D" w:rsidRPr="00560FD1" w:rsidRDefault="0092381D">
      <w:pPr>
        <w:widowControl w:val="0"/>
        <w:spacing w:after="100"/>
        <w:rPr>
          <w:rFonts w:ascii="Times New Roman" w:eastAsia="Times" w:hAnsi="Times New Roman" w:cs="Times New Roman"/>
          <w:sz w:val="24"/>
          <w:szCs w:val="24"/>
        </w:rPr>
      </w:pPr>
    </w:p>
    <w:p w14:paraId="5F280B0E" w14:textId="24F545E2" w:rsidR="00C44C12" w:rsidRPr="001437A0" w:rsidRDefault="00AD6CA0">
      <w:pPr>
        <w:widowControl w:val="0"/>
        <w:spacing w:after="100"/>
        <w:rPr>
          <w:rFonts w:ascii="Times" w:eastAsia="Times" w:hAnsi="Times" w:cs="Times"/>
          <w:sz w:val="24"/>
          <w:szCs w:val="24"/>
        </w:rPr>
      </w:pPr>
      <w:r w:rsidRPr="00560FD1">
        <w:rPr>
          <w:rFonts w:ascii="Times New Roman" w:eastAsia="Times" w:hAnsi="Times New Roman" w:cs="Times New Roman"/>
          <w:sz w:val="24"/>
          <w:szCs w:val="24"/>
        </w:rPr>
        <w:t>31</w:t>
      </w:r>
      <w:r w:rsidR="00EC4604" w:rsidRPr="00560FD1">
        <w:rPr>
          <w:rFonts w:ascii="Times New Roman" w:eastAsia="Times" w:hAnsi="Times New Roman" w:cs="Times New Roman"/>
          <w:sz w:val="24"/>
          <w:szCs w:val="24"/>
        </w:rPr>
        <w:t>. FitzSimons D, Hendrickx</w:t>
      </w:r>
      <w:r w:rsidR="00EC4604" w:rsidRPr="001437A0">
        <w:rPr>
          <w:rFonts w:ascii="Times" w:eastAsia="Times" w:hAnsi="Times" w:cs="Times"/>
          <w:sz w:val="24"/>
          <w:szCs w:val="24"/>
        </w:rPr>
        <w:t xml:space="preserve"> G, Vorsters A, Van Damme P. Hepatitis A and E: Update on prevention and epidemiology. </w:t>
      </w:r>
      <w:r w:rsidR="00EC4604" w:rsidRPr="001437A0">
        <w:rPr>
          <w:rFonts w:ascii="Times" w:eastAsia="Times" w:hAnsi="Times" w:cs="Times"/>
          <w:i/>
          <w:sz w:val="24"/>
          <w:szCs w:val="24"/>
        </w:rPr>
        <w:t>Vaccine</w:t>
      </w:r>
      <w:r w:rsidR="00EC4604" w:rsidRPr="001437A0">
        <w:rPr>
          <w:rFonts w:ascii="Times" w:eastAsia="Times" w:hAnsi="Times" w:cs="Times"/>
          <w:sz w:val="24"/>
          <w:szCs w:val="24"/>
        </w:rPr>
        <w:t xml:space="preserve"> 2010; 28(3): 583-8.</w:t>
      </w:r>
    </w:p>
    <w:p w14:paraId="1E3CF0A7" w14:textId="77777777" w:rsidR="00C44C12" w:rsidRPr="001437A0" w:rsidRDefault="00C44C12">
      <w:pPr>
        <w:widowControl w:val="0"/>
        <w:spacing w:after="100"/>
        <w:rPr>
          <w:rFonts w:ascii="Times" w:eastAsia="Times" w:hAnsi="Times" w:cs="Times"/>
          <w:sz w:val="24"/>
          <w:szCs w:val="24"/>
        </w:rPr>
      </w:pPr>
    </w:p>
    <w:p w14:paraId="22E904F8" w14:textId="16BE973A" w:rsidR="00C44C12" w:rsidRPr="001437A0" w:rsidRDefault="00F23E1F">
      <w:pPr>
        <w:widowControl w:val="0"/>
        <w:spacing w:after="100"/>
        <w:rPr>
          <w:rFonts w:ascii="Times" w:eastAsia="Times" w:hAnsi="Times" w:cs="Times"/>
          <w:sz w:val="24"/>
          <w:szCs w:val="24"/>
        </w:rPr>
      </w:pPr>
      <w:r w:rsidRPr="001437A0">
        <w:rPr>
          <w:rFonts w:ascii="Times" w:eastAsia="Times" w:hAnsi="Times" w:cs="Times"/>
          <w:sz w:val="24"/>
          <w:szCs w:val="24"/>
        </w:rPr>
        <w:t>3</w:t>
      </w:r>
      <w:r w:rsidR="00AD6CA0">
        <w:rPr>
          <w:rFonts w:ascii="Times" w:eastAsia="Times" w:hAnsi="Times" w:cs="Times"/>
          <w:sz w:val="24"/>
          <w:szCs w:val="24"/>
        </w:rPr>
        <w:t>2</w:t>
      </w:r>
      <w:r w:rsidR="00EC4604" w:rsidRPr="001437A0">
        <w:rPr>
          <w:rFonts w:ascii="Times" w:eastAsia="Times" w:hAnsi="Times" w:cs="Times"/>
          <w:sz w:val="24"/>
          <w:szCs w:val="24"/>
        </w:rPr>
        <w:t>. Mogilevsky R. The impact of the global financial crisis on public health expenditures in the economies of the former Soviet Union: Center for Social and Economic Research, 2011.</w:t>
      </w:r>
    </w:p>
    <w:p w14:paraId="607070D0" w14:textId="77777777" w:rsidR="00C44C12" w:rsidRPr="001437A0" w:rsidRDefault="00C44C12">
      <w:pPr>
        <w:widowControl w:val="0"/>
        <w:spacing w:after="100"/>
        <w:rPr>
          <w:rFonts w:ascii="Times" w:eastAsia="Times" w:hAnsi="Times" w:cs="Times"/>
          <w:sz w:val="24"/>
          <w:szCs w:val="24"/>
        </w:rPr>
      </w:pPr>
    </w:p>
    <w:p w14:paraId="54A4C9C8" w14:textId="0CED1A98" w:rsidR="00C44C12" w:rsidRPr="001437A0" w:rsidRDefault="00F23E1F">
      <w:pPr>
        <w:widowControl w:val="0"/>
        <w:spacing w:after="100"/>
        <w:rPr>
          <w:rFonts w:ascii="Times" w:eastAsia="Times" w:hAnsi="Times" w:cs="Times"/>
          <w:sz w:val="24"/>
          <w:szCs w:val="24"/>
        </w:rPr>
      </w:pPr>
      <w:r w:rsidRPr="001437A0">
        <w:rPr>
          <w:rFonts w:ascii="Times" w:eastAsia="Times" w:hAnsi="Times" w:cs="Times"/>
          <w:sz w:val="24"/>
          <w:szCs w:val="24"/>
        </w:rPr>
        <w:t>3</w:t>
      </w:r>
      <w:r w:rsidR="00AD6CA0">
        <w:rPr>
          <w:rFonts w:ascii="Times" w:eastAsia="Times" w:hAnsi="Times" w:cs="Times"/>
          <w:sz w:val="24"/>
          <w:szCs w:val="24"/>
        </w:rPr>
        <w:t>3</w:t>
      </w:r>
      <w:r w:rsidR="00EC4604" w:rsidRPr="001437A0">
        <w:rPr>
          <w:rFonts w:ascii="Times" w:eastAsia="Times" w:hAnsi="Times" w:cs="Times"/>
          <w:sz w:val="24"/>
          <w:szCs w:val="24"/>
        </w:rPr>
        <w:t xml:space="preserve">. Cottrell S, Roberts RJ. Measles outbreak in Europe. </w:t>
      </w:r>
      <w:r w:rsidR="00EC4604" w:rsidRPr="001437A0">
        <w:rPr>
          <w:rFonts w:ascii="Times" w:eastAsia="Times" w:hAnsi="Times" w:cs="Times"/>
          <w:i/>
          <w:sz w:val="24"/>
          <w:szCs w:val="24"/>
        </w:rPr>
        <w:t>BMJ</w:t>
      </w:r>
      <w:r w:rsidR="00EC4604" w:rsidRPr="001437A0">
        <w:rPr>
          <w:rFonts w:ascii="Times" w:eastAsia="Times" w:hAnsi="Times" w:cs="Times"/>
          <w:sz w:val="24"/>
          <w:szCs w:val="24"/>
        </w:rPr>
        <w:t xml:space="preserve"> 2011; 342: d3724</w:t>
      </w:r>
    </w:p>
    <w:p w14:paraId="50DDDEEA" w14:textId="77777777" w:rsidR="00C44C12" w:rsidRPr="001437A0" w:rsidRDefault="00C44C12">
      <w:pPr>
        <w:widowControl w:val="0"/>
        <w:spacing w:after="100"/>
        <w:rPr>
          <w:rFonts w:ascii="Times" w:eastAsia="Times" w:hAnsi="Times" w:cs="Times"/>
          <w:sz w:val="24"/>
          <w:szCs w:val="24"/>
        </w:rPr>
      </w:pPr>
    </w:p>
    <w:p w14:paraId="6ABD8801" w14:textId="1AD36825" w:rsidR="00C44C12" w:rsidRPr="001437A0" w:rsidRDefault="00F23E1F">
      <w:pPr>
        <w:widowControl w:val="0"/>
        <w:spacing w:after="100"/>
        <w:rPr>
          <w:rFonts w:ascii="Times" w:eastAsia="Times" w:hAnsi="Times" w:cs="Times"/>
          <w:sz w:val="24"/>
          <w:szCs w:val="24"/>
        </w:rPr>
      </w:pPr>
      <w:r w:rsidRPr="001437A0">
        <w:rPr>
          <w:rFonts w:ascii="Times" w:eastAsia="Times" w:hAnsi="Times" w:cs="Times"/>
          <w:sz w:val="24"/>
          <w:szCs w:val="24"/>
        </w:rPr>
        <w:t>3</w:t>
      </w:r>
      <w:r w:rsidR="00AD6CA0">
        <w:rPr>
          <w:rFonts w:ascii="Times" w:eastAsia="Times" w:hAnsi="Times" w:cs="Times"/>
          <w:sz w:val="24"/>
          <w:szCs w:val="24"/>
        </w:rPr>
        <w:t>4</w:t>
      </w:r>
      <w:r w:rsidR="00EC4604" w:rsidRPr="001437A0">
        <w:rPr>
          <w:rFonts w:ascii="Times" w:eastAsia="Times" w:hAnsi="Times" w:cs="Times"/>
          <w:sz w:val="24"/>
          <w:szCs w:val="24"/>
        </w:rPr>
        <w:t xml:space="preserve">. Muscat M. Who Gets Measles in Europe? </w:t>
      </w:r>
      <w:r w:rsidR="00EC4604" w:rsidRPr="001437A0">
        <w:rPr>
          <w:rFonts w:ascii="Times" w:eastAsia="Times" w:hAnsi="Times" w:cs="Times"/>
          <w:i/>
          <w:sz w:val="24"/>
          <w:szCs w:val="24"/>
        </w:rPr>
        <w:t>J Infect Dis</w:t>
      </w:r>
      <w:r w:rsidR="00EC4604" w:rsidRPr="001437A0">
        <w:rPr>
          <w:rFonts w:ascii="Times" w:eastAsia="Times" w:hAnsi="Times" w:cs="Times"/>
          <w:sz w:val="24"/>
          <w:szCs w:val="24"/>
        </w:rPr>
        <w:t xml:space="preserve"> 2011; 204(suppl 1): S353-S65.</w:t>
      </w:r>
    </w:p>
    <w:p w14:paraId="041775C5" w14:textId="77777777" w:rsidR="00C44C12" w:rsidRPr="001437A0" w:rsidRDefault="00C44C12">
      <w:pPr>
        <w:widowControl w:val="0"/>
        <w:spacing w:after="100"/>
        <w:rPr>
          <w:rFonts w:ascii="Times" w:eastAsia="Times" w:hAnsi="Times" w:cs="Times"/>
          <w:sz w:val="24"/>
          <w:szCs w:val="24"/>
        </w:rPr>
      </w:pPr>
    </w:p>
    <w:p w14:paraId="130DAD28" w14:textId="5983E5CD" w:rsidR="00C44C12" w:rsidRPr="001437A0" w:rsidRDefault="00F23E1F">
      <w:pPr>
        <w:widowControl w:val="0"/>
        <w:spacing w:after="100"/>
        <w:rPr>
          <w:rFonts w:ascii="Times" w:eastAsia="Times" w:hAnsi="Times" w:cs="Times"/>
          <w:sz w:val="24"/>
          <w:szCs w:val="24"/>
        </w:rPr>
      </w:pPr>
      <w:r w:rsidRPr="001437A0">
        <w:rPr>
          <w:rFonts w:ascii="Times" w:eastAsia="Times" w:hAnsi="Times" w:cs="Times"/>
          <w:sz w:val="24"/>
          <w:szCs w:val="24"/>
        </w:rPr>
        <w:t>3</w:t>
      </w:r>
      <w:r w:rsidR="00AD6CA0">
        <w:rPr>
          <w:rFonts w:ascii="Times" w:eastAsia="Times" w:hAnsi="Times" w:cs="Times"/>
          <w:sz w:val="24"/>
          <w:szCs w:val="24"/>
        </w:rPr>
        <w:t>5</w:t>
      </w:r>
      <w:r w:rsidR="00EC4604" w:rsidRPr="001437A0">
        <w:rPr>
          <w:rFonts w:ascii="Times" w:eastAsia="Times" w:hAnsi="Times" w:cs="Times"/>
          <w:sz w:val="24"/>
          <w:szCs w:val="24"/>
        </w:rPr>
        <w:t xml:space="preserve">. Lim TA, Marinova L, Kojouharova M, Tsolova S, Semenza JC. Measles outbreak in Bulgaria: poor maternal educational attainment as a risk factor for medical complications. </w:t>
      </w:r>
      <w:r w:rsidR="00EC4604" w:rsidRPr="001437A0">
        <w:rPr>
          <w:rFonts w:ascii="Times" w:eastAsia="Times" w:hAnsi="Times" w:cs="Times"/>
          <w:i/>
          <w:sz w:val="24"/>
          <w:szCs w:val="24"/>
        </w:rPr>
        <w:t>Eur J Public Health</w:t>
      </w:r>
      <w:r w:rsidR="00EC4604" w:rsidRPr="001437A0">
        <w:rPr>
          <w:rFonts w:ascii="Times" w:eastAsia="Times" w:hAnsi="Times" w:cs="Times"/>
          <w:sz w:val="24"/>
          <w:szCs w:val="24"/>
        </w:rPr>
        <w:t xml:space="preserve"> 2013; 23(4): 663-9.</w:t>
      </w:r>
    </w:p>
    <w:p w14:paraId="0EB89FEA" w14:textId="77777777" w:rsidR="00C44C12" w:rsidRPr="001437A0" w:rsidRDefault="00C44C12">
      <w:pPr>
        <w:widowControl w:val="0"/>
        <w:spacing w:after="100"/>
        <w:rPr>
          <w:rFonts w:ascii="Times" w:eastAsia="Times" w:hAnsi="Times" w:cs="Times"/>
          <w:sz w:val="24"/>
          <w:szCs w:val="24"/>
        </w:rPr>
      </w:pPr>
    </w:p>
    <w:p w14:paraId="5BDB9951" w14:textId="176C0B03" w:rsidR="00C44C12" w:rsidRPr="001437A0" w:rsidRDefault="00F23E1F">
      <w:pPr>
        <w:widowControl w:val="0"/>
        <w:spacing w:after="100"/>
        <w:rPr>
          <w:rFonts w:ascii="Times" w:eastAsia="Times" w:hAnsi="Times" w:cs="Times"/>
          <w:sz w:val="24"/>
          <w:szCs w:val="24"/>
        </w:rPr>
      </w:pPr>
      <w:r w:rsidRPr="001437A0">
        <w:rPr>
          <w:rFonts w:ascii="Times" w:eastAsia="Times" w:hAnsi="Times" w:cs="Times"/>
          <w:sz w:val="24"/>
          <w:szCs w:val="24"/>
        </w:rPr>
        <w:t>3</w:t>
      </w:r>
      <w:r w:rsidR="00AD6CA0">
        <w:rPr>
          <w:rFonts w:ascii="Times" w:eastAsia="Times" w:hAnsi="Times" w:cs="Times"/>
          <w:sz w:val="24"/>
          <w:szCs w:val="24"/>
        </w:rPr>
        <w:t>6</w:t>
      </w:r>
      <w:r w:rsidR="00EC4604" w:rsidRPr="001437A0">
        <w:rPr>
          <w:rFonts w:ascii="Times" w:eastAsia="Times" w:hAnsi="Times" w:cs="Times"/>
          <w:sz w:val="24"/>
          <w:szCs w:val="24"/>
        </w:rPr>
        <w:t>. European Centre for Disease Prevention and Control. Epidemiological update: Measles - monitoring European outbreaks, 8 September 2017. Epidemiological Update 2017; https://ecdc.europa.eu/en/news-events/epidemiological-update-measles-monitoring-european-outbreaks-8-september-2017.</w:t>
      </w:r>
    </w:p>
    <w:p w14:paraId="0BA38082" w14:textId="77777777" w:rsidR="00B05C07" w:rsidRPr="001437A0" w:rsidRDefault="00B05C07">
      <w:pPr>
        <w:widowControl w:val="0"/>
        <w:spacing w:after="100"/>
        <w:rPr>
          <w:rFonts w:ascii="Times New Roman" w:eastAsia="Times" w:hAnsi="Times New Roman" w:cs="Times New Roman"/>
          <w:sz w:val="24"/>
          <w:szCs w:val="24"/>
        </w:rPr>
      </w:pPr>
    </w:p>
    <w:p w14:paraId="129592F1" w14:textId="7C31D94F" w:rsidR="00C44C12" w:rsidRPr="001437A0" w:rsidRDefault="00B05C07">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3</w:t>
      </w:r>
      <w:r w:rsidR="00AD6CA0">
        <w:rPr>
          <w:rFonts w:ascii="Times New Roman" w:eastAsia="Times" w:hAnsi="Times New Roman" w:cs="Times New Roman"/>
          <w:sz w:val="24"/>
          <w:szCs w:val="24"/>
        </w:rPr>
        <w:t>7</w:t>
      </w:r>
      <w:r w:rsidRPr="001437A0">
        <w:rPr>
          <w:rFonts w:ascii="Times New Roman" w:eastAsia="Times" w:hAnsi="Times New Roman" w:cs="Times New Roman"/>
          <w:sz w:val="24"/>
          <w:szCs w:val="24"/>
        </w:rPr>
        <w:t>.</w:t>
      </w:r>
      <w:r w:rsidR="0035197B" w:rsidRPr="001437A0">
        <w:rPr>
          <w:rFonts w:ascii="Times New Roman" w:eastAsia="Times" w:hAnsi="Times New Roman" w:cs="Times New Roman"/>
          <w:sz w:val="24"/>
          <w:szCs w:val="24"/>
        </w:rPr>
        <w:t xml:space="preserve"> </w:t>
      </w:r>
      <w:r w:rsidR="0035197B" w:rsidRPr="001437A0">
        <w:rPr>
          <w:rFonts w:ascii="Times New Roman" w:hAnsi="Times New Roman" w:cs="Times New Roman"/>
          <w:color w:val="222222"/>
          <w:sz w:val="24"/>
          <w:szCs w:val="24"/>
        </w:rPr>
        <w:t xml:space="preserve">Fournet N, Mollema L, Ruijs WL, Harmsen IA, Keck F, Durand JY, Cunha MP, Wamsiedel M, Reis R, French J, Smit EG. Under-vaccinated groups in Europe and their beliefs, attitudes and reasons for non-vaccination; two systematic reviews. </w:t>
      </w:r>
      <w:r w:rsidR="0035197B" w:rsidRPr="001437A0">
        <w:rPr>
          <w:rFonts w:ascii="Times New Roman" w:hAnsi="Times New Roman" w:cs="Times New Roman"/>
          <w:i/>
          <w:color w:val="222222"/>
          <w:sz w:val="24"/>
          <w:szCs w:val="24"/>
        </w:rPr>
        <w:t>BMC Public Health</w:t>
      </w:r>
      <w:r w:rsidR="0035197B" w:rsidRPr="001437A0">
        <w:rPr>
          <w:rFonts w:ascii="Times New Roman" w:hAnsi="Times New Roman" w:cs="Times New Roman"/>
          <w:color w:val="222222"/>
          <w:sz w:val="24"/>
          <w:szCs w:val="24"/>
        </w:rPr>
        <w:t xml:space="preserve"> 2018 Dec;18(1):196.</w:t>
      </w:r>
    </w:p>
    <w:p w14:paraId="4E9B0510" w14:textId="62487857" w:rsidR="00B05C07" w:rsidRPr="001437A0" w:rsidRDefault="00B05C07">
      <w:pPr>
        <w:widowControl w:val="0"/>
        <w:spacing w:after="100"/>
        <w:rPr>
          <w:rFonts w:ascii="Times New Roman" w:eastAsia="Times" w:hAnsi="Times New Roman" w:cs="Times New Roman"/>
          <w:sz w:val="24"/>
          <w:szCs w:val="24"/>
        </w:rPr>
      </w:pPr>
    </w:p>
    <w:p w14:paraId="113D86C3" w14:textId="758DDAB8" w:rsidR="00DC623E" w:rsidRPr="001437A0" w:rsidRDefault="00DC623E">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3</w:t>
      </w:r>
      <w:r w:rsidR="00AD6CA0">
        <w:rPr>
          <w:rFonts w:ascii="Times New Roman" w:eastAsia="Times" w:hAnsi="Times New Roman" w:cs="Times New Roman"/>
          <w:sz w:val="24"/>
          <w:szCs w:val="24"/>
        </w:rPr>
        <w:t>8</w:t>
      </w:r>
      <w:r w:rsidRPr="001437A0">
        <w:rPr>
          <w:rFonts w:ascii="Times New Roman" w:eastAsia="Times" w:hAnsi="Times New Roman" w:cs="Times New Roman"/>
          <w:sz w:val="24"/>
          <w:szCs w:val="24"/>
        </w:rPr>
        <w:t>.</w:t>
      </w:r>
      <w:r w:rsidR="00527A8E" w:rsidRPr="001437A0">
        <w:rPr>
          <w:rFonts w:ascii="Times New Roman" w:eastAsia="Times" w:hAnsi="Times New Roman" w:cs="Times New Roman"/>
          <w:sz w:val="24"/>
          <w:szCs w:val="24"/>
        </w:rPr>
        <w:t xml:space="preserve"> </w:t>
      </w:r>
      <w:r w:rsidR="00527A8E" w:rsidRPr="001437A0">
        <w:rPr>
          <w:rFonts w:ascii="Times New Roman" w:hAnsi="Times New Roman" w:cs="Times New Roman"/>
          <w:color w:val="222222"/>
          <w:sz w:val="24"/>
          <w:szCs w:val="24"/>
        </w:rPr>
        <w:t xml:space="preserve">Mollema L, Wijers N, Hahné SJ, van der Klis FR, Boshuizen HC, de Melker HE. Participation in and attitude towards the national immunization program in the Netherlands: data from population-based questionnaires. </w:t>
      </w:r>
      <w:r w:rsidR="00527A8E" w:rsidRPr="001437A0">
        <w:rPr>
          <w:rFonts w:ascii="Times New Roman" w:hAnsi="Times New Roman" w:cs="Times New Roman"/>
          <w:i/>
          <w:color w:val="222222"/>
          <w:sz w:val="24"/>
          <w:szCs w:val="24"/>
        </w:rPr>
        <w:t>BMC Public Health</w:t>
      </w:r>
      <w:r w:rsidR="00527A8E" w:rsidRPr="001437A0">
        <w:rPr>
          <w:rFonts w:ascii="Times New Roman" w:hAnsi="Times New Roman" w:cs="Times New Roman"/>
          <w:color w:val="222222"/>
          <w:sz w:val="24"/>
          <w:szCs w:val="24"/>
        </w:rPr>
        <w:t>. 2012 Dec;12(1):57.</w:t>
      </w:r>
    </w:p>
    <w:p w14:paraId="30A17BBC" w14:textId="3CEDA012" w:rsidR="00DC623E" w:rsidRPr="001437A0" w:rsidRDefault="00DC623E">
      <w:pPr>
        <w:widowControl w:val="0"/>
        <w:spacing w:after="100"/>
        <w:rPr>
          <w:rFonts w:ascii="Times New Roman" w:eastAsia="Times" w:hAnsi="Times New Roman" w:cs="Times New Roman"/>
          <w:sz w:val="24"/>
          <w:szCs w:val="24"/>
        </w:rPr>
      </w:pPr>
    </w:p>
    <w:p w14:paraId="4F20D4FD" w14:textId="0BE68EEC" w:rsidR="000B2097" w:rsidRPr="001437A0" w:rsidRDefault="000B2097">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3</w:t>
      </w:r>
      <w:r w:rsidR="00AD6CA0">
        <w:rPr>
          <w:rFonts w:ascii="Times New Roman" w:eastAsia="Times" w:hAnsi="Times New Roman" w:cs="Times New Roman"/>
          <w:sz w:val="24"/>
          <w:szCs w:val="24"/>
        </w:rPr>
        <w:t>9</w:t>
      </w:r>
      <w:r w:rsidRPr="001437A0">
        <w:rPr>
          <w:rFonts w:ascii="Times New Roman" w:eastAsia="Times" w:hAnsi="Times New Roman" w:cs="Times New Roman"/>
          <w:sz w:val="24"/>
          <w:szCs w:val="24"/>
        </w:rPr>
        <w:t xml:space="preserve">. </w:t>
      </w:r>
      <w:r w:rsidR="005302CF" w:rsidRPr="001437A0">
        <w:rPr>
          <w:rFonts w:ascii="Times New Roman" w:eastAsia="Times" w:hAnsi="Times New Roman" w:cs="Times New Roman"/>
          <w:sz w:val="24"/>
          <w:szCs w:val="24"/>
        </w:rPr>
        <w:t xml:space="preserve">Anonymous. Steiner Schools: An Alternative Education System.  </w:t>
      </w:r>
      <w:hyperlink r:id="rId14" w:history="1">
        <w:r w:rsidR="005302CF" w:rsidRPr="001437A0">
          <w:rPr>
            <w:rStyle w:val="Hyperlink"/>
            <w:rFonts w:ascii="Times New Roman" w:eastAsia="Times" w:hAnsi="Times New Roman" w:cs="Times New Roman"/>
            <w:sz w:val="24"/>
            <w:szCs w:val="24"/>
          </w:rPr>
          <w:t>http://www.independentschoolparent.com/school/steiner-schools-an-alternative-educational-system/</w:t>
        </w:r>
      </w:hyperlink>
      <w:r w:rsidR="005302CF" w:rsidRPr="001437A0">
        <w:rPr>
          <w:rFonts w:ascii="Times New Roman" w:eastAsia="Times" w:hAnsi="Times New Roman" w:cs="Times New Roman"/>
          <w:sz w:val="24"/>
          <w:szCs w:val="24"/>
        </w:rPr>
        <w:t>.  Accessed 10 Sept 2018.</w:t>
      </w:r>
    </w:p>
    <w:p w14:paraId="3DE2FD6D" w14:textId="61187C0E" w:rsidR="000B2097" w:rsidRPr="001437A0" w:rsidRDefault="000B2097">
      <w:pPr>
        <w:widowControl w:val="0"/>
        <w:spacing w:after="100"/>
        <w:rPr>
          <w:rFonts w:ascii="Times New Roman" w:eastAsia="Times" w:hAnsi="Times New Roman" w:cs="Times New Roman"/>
          <w:sz w:val="24"/>
          <w:szCs w:val="24"/>
        </w:rPr>
      </w:pPr>
    </w:p>
    <w:p w14:paraId="035C01C7" w14:textId="1193AF9D" w:rsidR="000B2097" w:rsidRPr="001437A0" w:rsidRDefault="00AD6CA0">
      <w:pPr>
        <w:widowControl w:val="0"/>
        <w:spacing w:after="100"/>
        <w:rPr>
          <w:rFonts w:ascii="Times New Roman" w:eastAsia="Times" w:hAnsi="Times New Roman" w:cs="Times New Roman"/>
          <w:sz w:val="24"/>
          <w:szCs w:val="24"/>
        </w:rPr>
      </w:pPr>
      <w:r>
        <w:rPr>
          <w:rFonts w:ascii="Times New Roman" w:eastAsia="Times" w:hAnsi="Times New Roman" w:cs="Times New Roman"/>
          <w:sz w:val="24"/>
          <w:szCs w:val="24"/>
        </w:rPr>
        <w:t>40</w:t>
      </w:r>
      <w:r w:rsidR="000B2097" w:rsidRPr="001437A0">
        <w:rPr>
          <w:rFonts w:ascii="Times New Roman" w:eastAsia="Times" w:hAnsi="Times New Roman" w:cs="Times New Roman"/>
          <w:sz w:val="24"/>
          <w:szCs w:val="24"/>
        </w:rPr>
        <w:t>.</w:t>
      </w:r>
      <w:r w:rsidR="005302CF" w:rsidRPr="001437A0">
        <w:rPr>
          <w:rFonts w:ascii="Times New Roman" w:eastAsia="Times" w:hAnsi="Times New Roman" w:cs="Times New Roman"/>
          <w:sz w:val="24"/>
          <w:szCs w:val="24"/>
        </w:rPr>
        <w:t xml:space="preserve"> Matthews D. Europe’</w:t>
      </w:r>
      <w:r w:rsidR="0058228A" w:rsidRPr="001437A0">
        <w:rPr>
          <w:rFonts w:ascii="Times New Roman" w:eastAsia="Times" w:hAnsi="Times New Roman" w:cs="Times New Roman"/>
          <w:sz w:val="24"/>
          <w:szCs w:val="24"/>
        </w:rPr>
        <w:t xml:space="preserve">s Forgotten Minority. </w:t>
      </w:r>
      <w:r w:rsidR="005302CF" w:rsidRPr="001437A0">
        <w:rPr>
          <w:rFonts w:ascii="Times New Roman" w:eastAsia="Times" w:hAnsi="Times New Roman" w:cs="Times New Roman"/>
          <w:i/>
          <w:sz w:val="24"/>
          <w:szCs w:val="24"/>
        </w:rPr>
        <w:t>Times Higher Education</w:t>
      </w:r>
      <w:r w:rsidR="005302CF" w:rsidRPr="001437A0">
        <w:rPr>
          <w:rFonts w:ascii="Times New Roman" w:eastAsia="Times" w:hAnsi="Times New Roman" w:cs="Times New Roman"/>
          <w:sz w:val="24"/>
          <w:szCs w:val="24"/>
        </w:rPr>
        <w:t>. 3 Jun 2016. https://www.insidehighered.com/news/2016/06/03/only-tiny-minority-roma-enter-higher-education-europe.</w:t>
      </w:r>
    </w:p>
    <w:p w14:paraId="71588999" w14:textId="76541CAB" w:rsidR="000B2097" w:rsidRPr="001437A0" w:rsidRDefault="000B2097">
      <w:pPr>
        <w:widowControl w:val="0"/>
        <w:spacing w:after="100"/>
        <w:rPr>
          <w:rFonts w:ascii="Times New Roman" w:eastAsia="Times" w:hAnsi="Times New Roman" w:cs="Times New Roman"/>
          <w:sz w:val="24"/>
          <w:szCs w:val="24"/>
        </w:rPr>
      </w:pPr>
    </w:p>
    <w:p w14:paraId="13DCB3C0" w14:textId="2EA7F2C6" w:rsidR="000B2097" w:rsidRPr="001437A0" w:rsidRDefault="00AD6CA0">
      <w:pPr>
        <w:widowControl w:val="0"/>
        <w:spacing w:after="100"/>
        <w:rPr>
          <w:rFonts w:ascii="Times New Roman" w:eastAsia="Times" w:hAnsi="Times New Roman" w:cs="Times New Roman"/>
          <w:sz w:val="24"/>
          <w:szCs w:val="24"/>
        </w:rPr>
      </w:pPr>
      <w:r>
        <w:rPr>
          <w:rFonts w:ascii="Times New Roman" w:eastAsia="Times" w:hAnsi="Times New Roman" w:cs="Times New Roman"/>
          <w:sz w:val="24"/>
          <w:szCs w:val="24"/>
        </w:rPr>
        <w:t>41</w:t>
      </w:r>
      <w:r w:rsidR="000B2097" w:rsidRPr="001437A0">
        <w:rPr>
          <w:rFonts w:ascii="Times New Roman" w:eastAsia="Times" w:hAnsi="Times New Roman" w:cs="Times New Roman"/>
          <w:sz w:val="24"/>
          <w:szCs w:val="24"/>
        </w:rPr>
        <w:t>.</w:t>
      </w:r>
      <w:r w:rsidR="0058228A" w:rsidRPr="001437A0">
        <w:rPr>
          <w:rFonts w:ascii="Times New Roman" w:eastAsia="Times" w:hAnsi="Times New Roman" w:cs="Times New Roman"/>
          <w:sz w:val="24"/>
          <w:szCs w:val="24"/>
        </w:rPr>
        <w:t xml:space="preserve"> Brown, M. Inside the private world of London’s ultra-Orthodox Jews. </w:t>
      </w:r>
      <w:r w:rsidR="0058228A" w:rsidRPr="001437A0">
        <w:rPr>
          <w:rFonts w:ascii="Times New Roman" w:eastAsia="Times" w:hAnsi="Times New Roman" w:cs="Times New Roman"/>
          <w:i/>
          <w:sz w:val="24"/>
          <w:szCs w:val="24"/>
        </w:rPr>
        <w:t>The Daily Telegraph</w:t>
      </w:r>
      <w:r w:rsidR="0058228A" w:rsidRPr="001437A0">
        <w:rPr>
          <w:rFonts w:ascii="Times New Roman" w:eastAsia="Times" w:hAnsi="Times New Roman" w:cs="Times New Roman"/>
          <w:sz w:val="24"/>
          <w:szCs w:val="24"/>
        </w:rPr>
        <w:t xml:space="preserve">. 5 Feb 2011. </w:t>
      </w:r>
    </w:p>
    <w:p w14:paraId="5CCFC619" w14:textId="77777777" w:rsidR="00DC623E" w:rsidRPr="001437A0" w:rsidRDefault="00DC623E">
      <w:pPr>
        <w:widowControl w:val="0"/>
        <w:spacing w:after="100"/>
        <w:rPr>
          <w:rFonts w:ascii="Times New Roman" w:eastAsia="Times" w:hAnsi="Times New Roman" w:cs="Times New Roman"/>
          <w:sz w:val="24"/>
          <w:szCs w:val="24"/>
        </w:rPr>
      </w:pPr>
    </w:p>
    <w:p w14:paraId="0F32EB37" w14:textId="704063A6" w:rsidR="00C44C12" w:rsidRPr="001437A0" w:rsidRDefault="00877F05">
      <w:pPr>
        <w:widowControl w:val="0"/>
        <w:spacing w:after="100"/>
        <w:rPr>
          <w:rFonts w:ascii="Times New Roman" w:eastAsia="Times" w:hAnsi="Times New Roman" w:cs="Times New Roman"/>
          <w:sz w:val="24"/>
          <w:szCs w:val="24"/>
        </w:rPr>
      </w:pPr>
      <w:r w:rsidRPr="001437A0">
        <w:rPr>
          <w:rFonts w:ascii="Times New Roman" w:eastAsia="Times" w:hAnsi="Times New Roman" w:cs="Times New Roman"/>
          <w:sz w:val="24"/>
          <w:szCs w:val="24"/>
        </w:rPr>
        <w:t>4</w:t>
      </w:r>
      <w:r w:rsidR="00AD6CA0">
        <w:rPr>
          <w:rFonts w:ascii="Times New Roman" w:eastAsia="Times" w:hAnsi="Times New Roman" w:cs="Times New Roman"/>
          <w:sz w:val="24"/>
          <w:szCs w:val="24"/>
        </w:rPr>
        <w:t>2</w:t>
      </w:r>
      <w:r w:rsidR="00EC4604" w:rsidRPr="001437A0">
        <w:rPr>
          <w:rFonts w:ascii="Times New Roman" w:eastAsia="Times" w:hAnsi="Times New Roman" w:cs="Times New Roman"/>
          <w:sz w:val="24"/>
          <w:szCs w:val="24"/>
        </w:rPr>
        <w:t xml:space="preserve">. Lee K, Shields KK. Decision-making in hard times: What is a recession, why do we care and how do we know when we are in one? </w:t>
      </w:r>
      <w:r w:rsidR="00EC4604" w:rsidRPr="001437A0">
        <w:rPr>
          <w:rFonts w:ascii="Times New Roman" w:eastAsia="Times" w:hAnsi="Times New Roman" w:cs="Times New Roman"/>
          <w:i/>
          <w:sz w:val="24"/>
          <w:szCs w:val="24"/>
        </w:rPr>
        <w:t>N Am Journal Econ Finance</w:t>
      </w:r>
      <w:r w:rsidR="00EC4604" w:rsidRPr="001437A0">
        <w:rPr>
          <w:rFonts w:ascii="Times New Roman" w:eastAsia="Times" w:hAnsi="Times New Roman" w:cs="Times New Roman"/>
          <w:sz w:val="24"/>
          <w:szCs w:val="24"/>
        </w:rPr>
        <w:t xml:space="preserve"> 2011; 22(1): 43-60.</w:t>
      </w:r>
    </w:p>
    <w:p w14:paraId="2F765148" w14:textId="77777777" w:rsidR="00C44C12" w:rsidRPr="001437A0" w:rsidRDefault="00C44C12">
      <w:pPr>
        <w:widowControl w:val="0"/>
        <w:spacing w:after="100"/>
        <w:rPr>
          <w:rFonts w:ascii="Times New Roman" w:eastAsia="Times" w:hAnsi="Times New Roman" w:cs="Times New Roman"/>
          <w:sz w:val="24"/>
          <w:szCs w:val="24"/>
        </w:rPr>
      </w:pPr>
    </w:p>
    <w:p w14:paraId="691908C0" w14:textId="43287600" w:rsidR="00C44C12" w:rsidRPr="001437A0" w:rsidRDefault="00EC4604">
      <w:pPr>
        <w:widowControl w:val="0"/>
        <w:spacing w:after="100"/>
        <w:rPr>
          <w:rFonts w:ascii="Times" w:eastAsia="Times" w:hAnsi="Times" w:cs="Times"/>
          <w:sz w:val="24"/>
          <w:szCs w:val="24"/>
        </w:rPr>
      </w:pPr>
      <w:r w:rsidRPr="001437A0">
        <w:rPr>
          <w:rFonts w:ascii="Times New Roman" w:eastAsia="Times" w:hAnsi="Times New Roman" w:cs="Times New Roman"/>
          <w:sz w:val="24"/>
          <w:szCs w:val="24"/>
        </w:rPr>
        <w:t>4</w:t>
      </w:r>
      <w:r w:rsidR="00AD6CA0">
        <w:rPr>
          <w:rFonts w:ascii="Times New Roman" w:eastAsia="Times" w:hAnsi="Times New Roman" w:cs="Times New Roman"/>
          <w:sz w:val="24"/>
          <w:szCs w:val="24"/>
        </w:rPr>
        <w:t>3</w:t>
      </w:r>
      <w:r w:rsidRPr="001437A0">
        <w:rPr>
          <w:rFonts w:ascii="Times New Roman" w:eastAsia="Times" w:hAnsi="Times New Roman" w:cs="Times New Roman"/>
          <w:sz w:val="24"/>
          <w:szCs w:val="24"/>
        </w:rPr>
        <w:t>. Chang SS, Gunnell D, Sterne JAC, Lu TH, Cheng ATA. Was the economic crisis 1997–1998 responsible for rising suicide rates in</w:t>
      </w:r>
      <w:r w:rsidRPr="001437A0">
        <w:rPr>
          <w:rFonts w:ascii="Times" w:eastAsia="Times" w:hAnsi="Times" w:cs="Times"/>
          <w:sz w:val="24"/>
          <w:szCs w:val="24"/>
        </w:rPr>
        <w:t xml:space="preserve"> East/Southeast Asia? A time–trend analysis for Japan, Hong Kong, South Korea, Taiwan, Singapore and Thailand. </w:t>
      </w:r>
      <w:r w:rsidRPr="001437A0">
        <w:rPr>
          <w:rFonts w:ascii="Times" w:eastAsia="Times" w:hAnsi="Times" w:cs="Times"/>
          <w:i/>
          <w:sz w:val="24"/>
          <w:szCs w:val="24"/>
        </w:rPr>
        <w:t>Social Science and Medicine</w:t>
      </w:r>
      <w:r w:rsidRPr="001437A0">
        <w:rPr>
          <w:rFonts w:ascii="Times" w:eastAsia="Times" w:hAnsi="Times" w:cs="Times"/>
          <w:sz w:val="24"/>
          <w:szCs w:val="24"/>
        </w:rPr>
        <w:t xml:space="preserve"> 2009; 68(7): 1322-1331.</w:t>
      </w:r>
    </w:p>
    <w:p w14:paraId="0071A68A" w14:textId="77777777" w:rsidR="00C44C12" w:rsidRPr="001437A0" w:rsidRDefault="00C44C12">
      <w:pPr>
        <w:widowControl w:val="0"/>
        <w:spacing w:after="100"/>
        <w:rPr>
          <w:rFonts w:ascii="Times" w:eastAsia="Times" w:hAnsi="Times" w:cs="Times"/>
          <w:sz w:val="24"/>
          <w:szCs w:val="24"/>
        </w:rPr>
      </w:pPr>
    </w:p>
    <w:p w14:paraId="230EA81E" w14:textId="3AF9CC0A" w:rsidR="00C44C12" w:rsidRPr="001437A0" w:rsidRDefault="00877F05">
      <w:pPr>
        <w:widowControl w:val="0"/>
        <w:spacing w:after="100"/>
        <w:rPr>
          <w:rFonts w:ascii="Times" w:eastAsia="Times" w:hAnsi="Times" w:cs="Times"/>
          <w:sz w:val="24"/>
          <w:szCs w:val="24"/>
        </w:rPr>
      </w:pPr>
      <w:r w:rsidRPr="001437A0">
        <w:rPr>
          <w:rFonts w:ascii="Times" w:eastAsia="Times" w:hAnsi="Times" w:cs="Times"/>
          <w:sz w:val="24"/>
          <w:szCs w:val="24"/>
        </w:rPr>
        <w:t>4</w:t>
      </w:r>
      <w:r w:rsidR="00AD6CA0">
        <w:rPr>
          <w:rFonts w:ascii="Times" w:eastAsia="Times" w:hAnsi="Times" w:cs="Times"/>
          <w:sz w:val="24"/>
          <w:szCs w:val="24"/>
        </w:rPr>
        <w:t>4</w:t>
      </w:r>
      <w:r w:rsidR="00EC4604" w:rsidRPr="001437A0">
        <w:rPr>
          <w:rFonts w:ascii="Times" w:eastAsia="Times" w:hAnsi="Times" w:cs="Times"/>
          <w:sz w:val="24"/>
          <w:szCs w:val="24"/>
        </w:rPr>
        <w:t xml:space="preserve">. Regidor E, Barrio G, Bravo MJ, de la Fuente L. Has health in Spain been declining since the economic crisis? </w:t>
      </w:r>
      <w:r w:rsidR="00EC4604" w:rsidRPr="001437A0">
        <w:rPr>
          <w:rFonts w:ascii="Times" w:eastAsia="Times" w:hAnsi="Times" w:cs="Times"/>
          <w:i/>
          <w:sz w:val="24"/>
          <w:szCs w:val="24"/>
        </w:rPr>
        <w:t>Journal of Epidemiology and Community Health</w:t>
      </w:r>
      <w:r w:rsidR="00EC4604" w:rsidRPr="001437A0">
        <w:rPr>
          <w:rFonts w:ascii="Times" w:eastAsia="Times" w:hAnsi="Times" w:cs="Times"/>
          <w:sz w:val="24"/>
          <w:szCs w:val="24"/>
        </w:rPr>
        <w:t xml:space="preserve"> 2014; 68: 280-282.</w:t>
      </w:r>
    </w:p>
    <w:p w14:paraId="04545248" w14:textId="77777777" w:rsidR="00C44C12" w:rsidRPr="001437A0" w:rsidRDefault="00C44C12">
      <w:pPr>
        <w:widowControl w:val="0"/>
        <w:spacing w:after="100"/>
        <w:rPr>
          <w:rFonts w:ascii="Times" w:eastAsia="Times" w:hAnsi="Times" w:cs="Times"/>
          <w:sz w:val="24"/>
          <w:szCs w:val="24"/>
        </w:rPr>
      </w:pPr>
    </w:p>
    <w:p w14:paraId="31E548CB" w14:textId="37982787" w:rsidR="00C44C12" w:rsidRPr="001437A0" w:rsidRDefault="00877F05">
      <w:pPr>
        <w:widowControl w:val="0"/>
        <w:spacing w:after="100"/>
        <w:rPr>
          <w:rFonts w:ascii="Times" w:eastAsia="Times" w:hAnsi="Times" w:cs="Times"/>
          <w:sz w:val="24"/>
          <w:szCs w:val="24"/>
        </w:rPr>
      </w:pPr>
      <w:r w:rsidRPr="001437A0">
        <w:rPr>
          <w:rFonts w:ascii="Times" w:eastAsia="Times" w:hAnsi="Times" w:cs="Times"/>
          <w:sz w:val="24"/>
          <w:szCs w:val="24"/>
        </w:rPr>
        <w:t>4</w:t>
      </w:r>
      <w:r w:rsidR="00AD6CA0">
        <w:rPr>
          <w:rFonts w:ascii="Times" w:eastAsia="Times" w:hAnsi="Times" w:cs="Times"/>
          <w:sz w:val="24"/>
          <w:szCs w:val="24"/>
        </w:rPr>
        <w:t>5</w:t>
      </w:r>
      <w:r w:rsidR="00EC4604" w:rsidRPr="001437A0">
        <w:rPr>
          <w:rFonts w:ascii="Times" w:eastAsia="Times" w:hAnsi="Times" w:cs="Times"/>
          <w:sz w:val="24"/>
          <w:szCs w:val="24"/>
        </w:rPr>
        <w:t xml:space="preserve">. Funk S, Bogich TL, Jones KE, Kilpatrick AM, Daszak P. Quantifying Trends in Disease Impact to Produce a Consistent and Reproducible Definition of an Emerging Infectious Disease. </w:t>
      </w:r>
      <w:r w:rsidR="00EC4604" w:rsidRPr="001437A0">
        <w:rPr>
          <w:rFonts w:ascii="Times" w:eastAsia="Times" w:hAnsi="Times" w:cs="Times"/>
          <w:i/>
          <w:sz w:val="24"/>
          <w:szCs w:val="24"/>
        </w:rPr>
        <w:t>PloS One</w:t>
      </w:r>
      <w:r w:rsidR="00EC4604" w:rsidRPr="001437A0">
        <w:rPr>
          <w:rFonts w:ascii="Times" w:eastAsia="Times" w:hAnsi="Times" w:cs="Times"/>
          <w:sz w:val="24"/>
          <w:szCs w:val="24"/>
        </w:rPr>
        <w:t xml:space="preserve"> 2013; 8(8): e69951.</w:t>
      </w:r>
    </w:p>
    <w:p w14:paraId="44267185" w14:textId="77777777" w:rsidR="00C44C12" w:rsidRPr="001437A0" w:rsidRDefault="00C44C12">
      <w:pPr>
        <w:widowControl w:val="0"/>
        <w:spacing w:after="100"/>
        <w:rPr>
          <w:rFonts w:ascii="Times" w:eastAsia="Times" w:hAnsi="Times" w:cs="Times"/>
          <w:sz w:val="24"/>
          <w:szCs w:val="24"/>
        </w:rPr>
      </w:pPr>
    </w:p>
    <w:p w14:paraId="11DDCE61" w14:textId="100EB0F2" w:rsidR="00C44C12" w:rsidRPr="001437A0" w:rsidRDefault="00877F05">
      <w:pPr>
        <w:widowControl w:val="0"/>
        <w:spacing w:after="100"/>
        <w:rPr>
          <w:rFonts w:ascii="Times" w:eastAsia="Times" w:hAnsi="Times" w:cs="Times"/>
          <w:sz w:val="24"/>
          <w:szCs w:val="24"/>
        </w:rPr>
      </w:pPr>
      <w:r w:rsidRPr="001437A0">
        <w:rPr>
          <w:rFonts w:ascii="Times" w:eastAsia="Times" w:hAnsi="Times" w:cs="Times"/>
          <w:sz w:val="24"/>
          <w:szCs w:val="24"/>
        </w:rPr>
        <w:t>4</w:t>
      </w:r>
      <w:r w:rsidR="00AD6CA0">
        <w:rPr>
          <w:rFonts w:ascii="Times" w:eastAsia="Times" w:hAnsi="Times" w:cs="Times"/>
          <w:sz w:val="24"/>
          <w:szCs w:val="24"/>
        </w:rPr>
        <w:t>6</w:t>
      </w:r>
      <w:r w:rsidR="00EC4604" w:rsidRPr="001437A0">
        <w:rPr>
          <w:rFonts w:ascii="Times" w:eastAsia="Times" w:hAnsi="Times" w:cs="Times"/>
          <w:sz w:val="24"/>
          <w:szCs w:val="24"/>
        </w:rPr>
        <w:t>. Achen CH. Why lagged dependent variables can suppress the explanatory power of other independent variables. Presented at the Annual Meeting of the Political Methodology, Los Angeles. 2000 http://www.polmeth.wustl.edu/media/Paper/achen00.pdf</w:t>
      </w:r>
    </w:p>
    <w:p w14:paraId="05430CF3" w14:textId="77777777" w:rsidR="00C44C12" w:rsidRPr="001437A0" w:rsidRDefault="00C44C12">
      <w:pPr>
        <w:widowControl w:val="0"/>
        <w:spacing w:after="100"/>
        <w:rPr>
          <w:rFonts w:ascii="Times" w:eastAsia="Times" w:hAnsi="Times" w:cs="Times"/>
          <w:sz w:val="24"/>
          <w:szCs w:val="24"/>
        </w:rPr>
      </w:pPr>
    </w:p>
    <w:p w14:paraId="7854721B" w14:textId="240CA47B" w:rsidR="00C44C12" w:rsidRDefault="00F23E1F">
      <w:pPr>
        <w:widowControl w:val="0"/>
        <w:spacing w:after="100"/>
        <w:rPr>
          <w:rFonts w:ascii="Times" w:eastAsia="Times" w:hAnsi="Times" w:cs="Times"/>
          <w:sz w:val="24"/>
          <w:szCs w:val="24"/>
        </w:rPr>
      </w:pPr>
      <w:r w:rsidRPr="001437A0">
        <w:rPr>
          <w:rFonts w:ascii="Times" w:eastAsia="Times" w:hAnsi="Times" w:cs="Times"/>
          <w:sz w:val="24"/>
          <w:szCs w:val="24"/>
        </w:rPr>
        <w:t>4</w:t>
      </w:r>
      <w:r w:rsidR="00AD6CA0">
        <w:rPr>
          <w:rFonts w:ascii="Times" w:eastAsia="Times" w:hAnsi="Times" w:cs="Times"/>
          <w:sz w:val="24"/>
          <w:szCs w:val="24"/>
        </w:rPr>
        <w:t>7</w:t>
      </w:r>
      <w:r w:rsidR="00EC4604" w:rsidRPr="001437A0">
        <w:rPr>
          <w:rFonts w:ascii="Times" w:eastAsia="Times" w:hAnsi="Times" w:cs="Times"/>
          <w:sz w:val="24"/>
          <w:szCs w:val="24"/>
        </w:rPr>
        <w:t xml:space="preserve">. Keele L, Kelly N J. Dynamic models for dynamic theories: The ins and outs of lagged dependent variables. </w:t>
      </w:r>
      <w:r w:rsidR="00EC4604" w:rsidRPr="001437A0">
        <w:rPr>
          <w:rFonts w:ascii="Times" w:eastAsia="Times" w:hAnsi="Times" w:cs="Times"/>
          <w:i/>
          <w:sz w:val="24"/>
          <w:szCs w:val="24"/>
        </w:rPr>
        <w:t>Political Analysis</w:t>
      </w:r>
      <w:r w:rsidR="00EC4604" w:rsidRPr="001437A0">
        <w:rPr>
          <w:rFonts w:ascii="Times" w:eastAsia="Times" w:hAnsi="Times" w:cs="Times"/>
          <w:sz w:val="24"/>
          <w:szCs w:val="24"/>
        </w:rPr>
        <w:t xml:space="preserve"> 2006; 14(2): 186-205.</w:t>
      </w:r>
    </w:p>
    <w:p w14:paraId="5AAA7FFA" w14:textId="77777777" w:rsidR="00C44C12" w:rsidRDefault="00C44C12">
      <w:pPr>
        <w:widowControl w:val="0"/>
        <w:spacing w:after="100"/>
      </w:pPr>
    </w:p>
    <w:sectPr w:rsidR="00C44C12" w:rsidSect="008D282C">
      <w:pgSz w:w="11906" w:h="16838" w:code="9"/>
      <w:pgMar w:top="1440" w:right="1440" w:bottom="1440" w:left="1440" w:header="0" w:footer="720" w:gutter="0"/>
      <w:cols w:space="720"/>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D5D28" w14:textId="77777777" w:rsidR="00B36F8F" w:rsidRDefault="00B36F8F">
      <w:pPr>
        <w:spacing w:line="240" w:lineRule="auto"/>
      </w:pPr>
      <w:r>
        <w:separator/>
      </w:r>
    </w:p>
  </w:endnote>
  <w:endnote w:type="continuationSeparator" w:id="0">
    <w:p w14:paraId="472D1A2F" w14:textId="77777777" w:rsidR="00B36F8F" w:rsidRDefault="00B36F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242EE" w14:textId="1B90AF0F" w:rsidR="00B36F8F" w:rsidRDefault="00B36F8F">
    <w:pPr>
      <w:pStyle w:val="Footer"/>
      <w:jc w:val="right"/>
    </w:pPr>
    <w:r>
      <w:fldChar w:fldCharType="begin"/>
    </w:r>
    <w:r>
      <w:instrText>PAGE</w:instrText>
    </w:r>
    <w:r>
      <w:fldChar w:fldCharType="separate"/>
    </w:r>
    <w:r w:rsidR="00C13867">
      <w:rPr>
        <w:noProof/>
      </w:rPr>
      <w:t>26</w:t>
    </w:r>
    <w:r>
      <w:fldChar w:fldCharType="end"/>
    </w:r>
  </w:p>
  <w:p w14:paraId="467EAF74" w14:textId="77777777" w:rsidR="00B36F8F" w:rsidRDefault="00B36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03A2D" w14:textId="77777777" w:rsidR="00B36F8F" w:rsidRDefault="00B36F8F">
      <w:pPr>
        <w:spacing w:line="240" w:lineRule="auto"/>
      </w:pPr>
      <w:r>
        <w:separator/>
      </w:r>
    </w:p>
  </w:footnote>
  <w:footnote w:type="continuationSeparator" w:id="0">
    <w:p w14:paraId="3243D195" w14:textId="77777777" w:rsidR="00B36F8F" w:rsidRDefault="00B36F8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C12"/>
    <w:rsid w:val="00023726"/>
    <w:rsid w:val="00034B82"/>
    <w:rsid w:val="00053BB8"/>
    <w:rsid w:val="00097105"/>
    <w:rsid w:val="000B2097"/>
    <w:rsid w:val="000B370E"/>
    <w:rsid w:val="000B5E5A"/>
    <w:rsid w:val="000E2EC5"/>
    <w:rsid w:val="000E5629"/>
    <w:rsid w:val="000F276D"/>
    <w:rsid w:val="00113714"/>
    <w:rsid w:val="0011724E"/>
    <w:rsid w:val="00136316"/>
    <w:rsid w:val="00136789"/>
    <w:rsid w:val="0014259A"/>
    <w:rsid w:val="001437A0"/>
    <w:rsid w:val="001C36A4"/>
    <w:rsid w:val="001E5421"/>
    <w:rsid w:val="001E720A"/>
    <w:rsid w:val="00216F6C"/>
    <w:rsid w:val="00221A46"/>
    <w:rsid w:val="002419DA"/>
    <w:rsid w:val="002663D8"/>
    <w:rsid w:val="00286523"/>
    <w:rsid w:val="0029317D"/>
    <w:rsid w:val="002A5E5B"/>
    <w:rsid w:val="002A6240"/>
    <w:rsid w:val="002B3E8F"/>
    <w:rsid w:val="002E4D85"/>
    <w:rsid w:val="002E5A1F"/>
    <w:rsid w:val="002F1F52"/>
    <w:rsid w:val="0030462B"/>
    <w:rsid w:val="00313E0F"/>
    <w:rsid w:val="003321AC"/>
    <w:rsid w:val="00350439"/>
    <w:rsid w:val="0035197B"/>
    <w:rsid w:val="003A435A"/>
    <w:rsid w:val="003C0DF3"/>
    <w:rsid w:val="003C2E30"/>
    <w:rsid w:val="003E4795"/>
    <w:rsid w:val="00447A5A"/>
    <w:rsid w:val="004562D4"/>
    <w:rsid w:val="00463365"/>
    <w:rsid w:val="00472848"/>
    <w:rsid w:val="00476287"/>
    <w:rsid w:val="00477311"/>
    <w:rsid w:val="004A0C29"/>
    <w:rsid w:val="004A3E45"/>
    <w:rsid w:val="004D04A8"/>
    <w:rsid w:val="004D0BC4"/>
    <w:rsid w:val="004D441E"/>
    <w:rsid w:val="004F7997"/>
    <w:rsid w:val="00505AF1"/>
    <w:rsid w:val="00526116"/>
    <w:rsid w:val="0052725C"/>
    <w:rsid w:val="00527A8E"/>
    <w:rsid w:val="005302CF"/>
    <w:rsid w:val="00532E3B"/>
    <w:rsid w:val="00560FD1"/>
    <w:rsid w:val="0057174C"/>
    <w:rsid w:val="0058228A"/>
    <w:rsid w:val="005C30F4"/>
    <w:rsid w:val="00621672"/>
    <w:rsid w:val="0063284E"/>
    <w:rsid w:val="0066465B"/>
    <w:rsid w:val="006717D9"/>
    <w:rsid w:val="006A2AFF"/>
    <w:rsid w:val="006B7E59"/>
    <w:rsid w:val="007469C4"/>
    <w:rsid w:val="00753298"/>
    <w:rsid w:val="00773287"/>
    <w:rsid w:val="00793E71"/>
    <w:rsid w:val="007A1301"/>
    <w:rsid w:val="007A1E27"/>
    <w:rsid w:val="007C1A46"/>
    <w:rsid w:val="007C5EB6"/>
    <w:rsid w:val="008479BA"/>
    <w:rsid w:val="0085560A"/>
    <w:rsid w:val="00877387"/>
    <w:rsid w:val="00877F05"/>
    <w:rsid w:val="008821E2"/>
    <w:rsid w:val="0088548A"/>
    <w:rsid w:val="008A54A9"/>
    <w:rsid w:val="008B4425"/>
    <w:rsid w:val="008D282C"/>
    <w:rsid w:val="00902A5B"/>
    <w:rsid w:val="00910952"/>
    <w:rsid w:val="0092381D"/>
    <w:rsid w:val="00933E13"/>
    <w:rsid w:val="00942D8D"/>
    <w:rsid w:val="009739E4"/>
    <w:rsid w:val="009A0462"/>
    <w:rsid w:val="009D6378"/>
    <w:rsid w:val="009E41C8"/>
    <w:rsid w:val="00A2436F"/>
    <w:rsid w:val="00A93090"/>
    <w:rsid w:val="00AB1F39"/>
    <w:rsid w:val="00AB4FD3"/>
    <w:rsid w:val="00AC717D"/>
    <w:rsid w:val="00AD6CA0"/>
    <w:rsid w:val="00B05C07"/>
    <w:rsid w:val="00B065EA"/>
    <w:rsid w:val="00B33546"/>
    <w:rsid w:val="00B36F8F"/>
    <w:rsid w:val="00B42E2A"/>
    <w:rsid w:val="00B57B61"/>
    <w:rsid w:val="00B67676"/>
    <w:rsid w:val="00B90321"/>
    <w:rsid w:val="00BB7A60"/>
    <w:rsid w:val="00BC5671"/>
    <w:rsid w:val="00BD6A90"/>
    <w:rsid w:val="00BD7EBC"/>
    <w:rsid w:val="00BF3AE9"/>
    <w:rsid w:val="00C00C35"/>
    <w:rsid w:val="00C13867"/>
    <w:rsid w:val="00C13E8C"/>
    <w:rsid w:val="00C14EE5"/>
    <w:rsid w:val="00C2289B"/>
    <w:rsid w:val="00C2443F"/>
    <w:rsid w:val="00C36E78"/>
    <w:rsid w:val="00C44C12"/>
    <w:rsid w:val="00C524F3"/>
    <w:rsid w:val="00C61D3C"/>
    <w:rsid w:val="00C72234"/>
    <w:rsid w:val="00C91EC4"/>
    <w:rsid w:val="00C96F44"/>
    <w:rsid w:val="00CE2D08"/>
    <w:rsid w:val="00D22B86"/>
    <w:rsid w:val="00D25AA2"/>
    <w:rsid w:val="00D27931"/>
    <w:rsid w:val="00D27AA0"/>
    <w:rsid w:val="00D34B56"/>
    <w:rsid w:val="00D65885"/>
    <w:rsid w:val="00D72634"/>
    <w:rsid w:val="00D83E51"/>
    <w:rsid w:val="00DC2266"/>
    <w:rsid w:val="00DC623E"/>
    <w:rsid w:val="00DD15D0"/>
    <w:rsid w:val="00E13435"/>
    <w:rsid w:val="00E1445B"/>
    <w:rsid w:val="00E157D9"/>
    <w:rsid w:val="00E67192"/>
    <w:rsid w:val="00E70C34"/>
    <w:rsid w:val="00EB6B9C"/>
    <w:rsid w:val="00EC4604"/>
    <w:rsid w:val="00F07ECE"/>
    <w:rsid w:val="00F23E1F"/>
    <w:rsid w:val="00F34543"/>
    <w:rsid w:val="00F37055"/>
    <w:rsid w:val="00FA263C"/>
    <w:rsid w:val="00FE086A"/>
    <w:rsid w:val="00FF032C"/>
    <w:rsid w:val="00FF1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E98D3"/>
  <w15:docId w15:val="{AF431D0F-61FF-4E5D-B7AC-F9E3893C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pBdr>
        <w:top w:val="nil"/>
        <w:left w:val="nil"/>
        <w:bottom w:val="nil"/>
        <w:right w:val="nil"/>
      </w:pBdr>
      <w:suppressAutoHyphens/>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7911"/>
    <w:rPr>
      <w:sz w:val="16"/>
      <w:szCs w:val="16"/>
    </w:rPr>
  </w:style>
  <w:style w:type="character" w:customStyle="1" w:styleId="CommentTextChar">
    <w:name w:val="Comment Text Char"/>
    <w:basedOn w:val="DefaultParagraphFont"/>
    <w:link w:val="CommentText"/>
    <w:uiPriority w:val="99"/>
    <w:rsid w:val="00F17911"/>
    <w:rPr>
      <w:sz w:val="20"/>
      <w:szCs w:val="20"/>
    </w:rPr>
  </w:style>
  <w:style w:type="character" w:customStyle="1" w:styleId="CommentSubjectChar">
    <w:name w:val="Comment Subject Char"/>
    <w:basedOn w:val="CommentTextChar"/>
    <w:link w:val="CommentSubject"/>
    <w:uiPriority w:val="99"/>
    <w:semiHidden/>
    <w:rsid w:val="00F17911"/>
    <w:rPr>
      <w:b/>
      <w:bCs/>
      <w:sz w:val="20"/>
      <w:szCs w:val="20"/>
    </w:rPr>
  </w:style>
  <w:style w:type="character" w:customStyle="1" w:styleId="BalloonTextChar">
    <w:name w:val="Balloon Text Char"/>
    <w:basedOn w:val="DefaultParagraphFont"/>
    <w:link w:val="BalloonText"/>
    <w:uiPriority w:val="99"/>
    <w:semiHidden/>
    <w:rsid w:val="00F17911"/>
    <w:rPr>
      <w:rFonts w:ascii="Segoe UI" w:hAnsi="Segoe UI" w:cs="Segoe UI"/>
      <w:sz w:val="18"/>
      <w:szCs w:val="18"/>
    </w:rPr>
  </w:style>
  <w:style w:type="character" w:styleId="PlaceholderText">
    <w:name w:val="Placeholder Text"/>
    <w:basedOn w:val="DefaultParagraphFont"/>
    <w:uiPriority w:val="99"/>
    <w:semiHidden/>
    <w:rsid w:val="00470C4A"/>
    <w:rPr>
      <w:color w:val="808080"/>
    </w:rPr>
  </w:style>
  <w:style w:type="character" w:customStyle="1" w:styleId="HeaderChar">
    <w:name w:val="Header Char"/>
    <w:basedOn w:val="DefaultParagraphFont"/>
    <w:link w:val="Header"/>
    <w:uiPriority w:val="99"/>
    <w:rsid w:val="000852A6"/>
  </w:style>
  <w:style w:type="character" w:customStyle="1" w:styleId="FooterChar">
    <w:name w:val="Footer Char"/>
    <w:basedOn w:val="DefaultParagraphFont"/>
    <w:link w:val="Footer"/>
    <w:uiPriority w:val="99"/>
    <w:rsid w:val="000852A6"/>
  </w:style>
  <w:style w:type="character" w:customStyle="1" w:styleId="InternetLink">
    <w:name w:val="Internet Link"/>
    <w:basedOn w:val="DefaultParagraphFont"/>
    <w:uiPriority w:val="99"/>
    <w:unhideWhenUsed/>
    <w:rsid w:val="00493B08"/>
    <w:rPr>
      <w:color w:val="0563C1"/>
      <w:u w:val="single"/>
    </w:rPr>
  </w:style>
  <w:style w:type="character" w:customStyle="1" w:styleId="orcid-id-https2">
    <w:name w:val="orcid-id-https2"/>
    <w:basedOn w:val="DefaultParagraphFont"/>
    <w:rsid w:val="00493B08"/>
    <w:rPr>
      <w:sz w:val="18"/>
      <w:szCs w:val="18"/>
    </w:rPr>
  </w:style>
  <w:style w:type="character" w:styleId="LineNumber">
    <w:name w:val="line number"/>
    <w:basedOn w:val="DefaultParagraphFont"/>
    <w:uiPriority w:val="99"/>
    <w:semiHidden/>
    <w:unhideWhenUsed/>
    <w:rsid w:val="00BD4B1B"/>
  </w:style>
  <w:style w:type="character" w:customStyle="1" w:styleId="ListLabel1">
    <w:name w:val="ListLabel 1"/>
    <w:rPr>
      <w:rFonts w:eastAsia="Times" w:cs="Times"/>
    </w:rPr>
  </w:style>
  <w:style w:type="character" w:customStyle="1" w:styleId="ListLabel2">
    <w:name w:val="ListLabel 2"/>
    <w:rPr>
      <w:rFonts w:cs="Courier New"/>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07497"/>
    <w:pPr>
      <w:ind w:left="720"/>
      <w:contextualSpacing/>
    </w:pPr>
  </w:style>
  <w:style w:type="paragraph" w:styleId="CommentText">
    <w:name w:val="annotation text"/>
    <w:basedOn w:val="Normal"/>
    <w:link w:val="CommentTextChar"/>
    <w:uiPriority w:val="99"/>
    <w:unhideWhenUsed/>
    <w:rsid w:val="00F17911"/>
    <w:pPr>
      <w:spacing w:line="240" w:lineRule="auto"/>
    </w:pPr>
    <w:rPr>
      <w:sz w:val="20"/>
      <w:szCs w:val="20"/>
    </w:rPr>
  </w:style>
  <w:style w:type="paragraph" w:styleId="CommentSubject">
    <w:name w:val="annotation subject"/>
    <w:basedOn w:val="CommentText"/>
    <w:link w:val="CommentSubjectChar"/>
    <w:uiPriority w:val="99"/>
    <w:semiHidden/>
    <w:unhideWhenUsed/>
    <w:rsid w:val="00F17911"/>
    <w:rPr>
      <w:b/>
      <w:bCs/>
    </w:rPr>
  </w:style>
  <w:style w:type="paragraph" w:styleId="BalloonText">
    <w:name w:val="Balloon Text"/>
    <w:basedOn w:val="Normal"/>
    <w:link w:val="BalloonTextChar"/>
    <w:uiPriority w:val="99"/>
    <w:semiHidden/>
    <w:unhideWhenUsed/>
    <w:rsid w:val="00F17911"/>
    <w:pPr>
      <w:spacing w:line="240" w:lineRule="auto"/>
    </w:pPr>
    <w:rPr>
      <w:rFonts w:ascii="Segoe UI" w:hAnsi="Segoe UI" w:cs="Segoe UI"/>
      <w:sz w:val="18"/>
      <w:szCs w:val="18"/>
    </w:rPr>
  </w:style>
  <w:style w:type="paragraph" w:styleId="Header">
    <w:name w:val="header"/>
    <w:basedOn w:val="Normal"/>
    <w:link w:val="HeaderChar"/>
    <w:uiPriority w:val="99"/>
    <w:unhideWhenUsed/>
    <w:rsid w:val="000852A6"/>
    <w:pPr>
      <w:tabs>
        <w:tab w:val="center" w:pos="4513"/>
        <w:tab w:val="right" w:pos="9026"/>
      </w:tabs>
      <w:spacing w:line="240" w:lineRule="auto"/>
    </w:pPr>
  </w:style>
  <w:style w:type="paragraph" w:styleId="Footer">
    <w:name w:val="footer"/>
    <w:basedOn w:val="Normal"/>
    <w:link w:val="FooterChar"/>
    <w:uiPriority w:val="99"/>
    <w:unhideWhenUsed/>
    <w:rsid w:val="000852A6"/>
    <w:pPr>
      <w:tabs>
        <w:tab w:val="center" w:pos="4513"/>
        <w:tab w:val="right" w:pos="9026"/>
      </w:tabs>
      <w:spacing w:line="240" w:lineRule="auto"/>
    </w:pPr>
  </w:style>
  <w:style w:type="paragraph" w:customStyle="1" w:styleId="TableContents">
    <w:name w:val="Table Contents"/>
    <w:basedOn w:val="Normal"/>
  </w:style>
  <w:style w:type="paragraph" w:customStyle="1" w:styleId="TableHeading">
    <w:name w:val="Table Heading"/>
    <w:basedOn w:val="TableContents"/>
  </w:style>
  <w:style w:type="paragraph" w:customStyle="1" w:styleId="PreformattedText">
    <w:name w:val="Preformatted Text"/>
    <w:basedOn w:val="Normal"/>
  </w:style>
  <w:style w:type="table" w:styleId="TableGrid">
    <w:name w:val="Table Grid"/>
    <w:basedOn w:val="TableNormal"/>
    <w:uiPriority w:val="39"/>
    <w:rsid w:val="009852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381D"/>
    <w:rPr>
      <w:color w:val="0563C1" w:themeColor="hyperlink"/>
      <w:u w:val="single"/>
    </w:rPr>
  </w:style>
  <w:style w:type="paragraph" w:styleId="PlainText">
    <w:name w:val="Plain Text"/>
    <w:basedOn w:val="Normal"/>
    <w:link w:val="PlainTextChar"/>
    <w:uiPriority w:val="99"/>
    <w:unhideWhenUsed/>
    <w:rsid w:val="0057174C"/>
    <w:pPr>
      <w:pBdr>
        <w:top w:val="none" w:sz="0" w:space="0" w:color="auto"/>
        <w:left w:val="none" w:sz="0" w:space="0" w:color="auto"/>
        <w:bottom w:val="none" w:sz="0" w:space="0" w:color="auto"/>
        <w:right w:val="none" w:sz="0" w:space="0" w:color="auto"/>
      </w:pBdr>
      <w:suppressAutoHyphens w:val="0"/>
      <w:spacing w:line="240" w:lineRule="auto"/>
    </w:pPr>
    <w:rPr>
      <w:rFonts w:ascii="Calibri" w:eastAsiaTheme="minorHAnsi" w:hAnsi="Calibri" w:cstheme="minorBidi"/>
      <w:color w:val="auto"/>
      <w:szCs w:val="21"/>
      <w:lang w:eastAsia="en-US"/>
    </w:rPr>
  </w:style>
  <w:style w:type="character" w:customStyle="1" w:styleId="PlainTextChar">
    <w:name w:val="Plain Text Char"/>
    <w:basedOn w:val="DefaultParagraphFont"/>
    <w:link w:val="PlainText"/>
    <w:uiPriority w:val="99"/>
    <w:rsid w:val="0057174C"/>
    <w:rPr>
      <w:rFonts w:ascii="Calibri" w:eastAsiaTheme="minorHAnsi" w:hAnsi="Calibri" w:cstheme="minorBidi"/>
      <w:color w:val="auto"/>
      <w:szCs w:val="21"/>
      <w:lang w:eastAsia="en-US"/>
    </w:rPr>
  </w:style>
  <w:style w:type="character" w:customStyle="1" w:styleId="ilfuvd">
    <w:name w:val="ilfuvd"/>
    <w:basedOn w:val="DefaultParagraphFont"/>
    <w:rsid w:val="00571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780733">
      <w:bodyDiv w:val="1"/>
      <w:marLeft w:val="0"/>
      <w:marRight w:val="0"/>
      <w:marTop w:val="0"/>
      <w:marBottom w:val="0"/>
      <w:divBdr>
        <w:top w:val="none" w:sz="0" w:space="0" w:color="auto"/>
        <w:left w:val="none" w:sz="0" w:space="0" w:color="auto"/>
        <w:bottom w:val="none" w:sz="0" w:space="0" w:color="auto"/>
        <w:right w:val="none" w:sz="0" w:space="0" w:color="auto"/>
      </w:divBdr>
    </w:div>
    <w:div w:id="1667897901">
      <w:bodyDiv w:val="1"/>
      <w:marLeft w:val="0"/>
      <w:marRight w:val="0"/>
      <w:marTop w:val="0"/>
      <w:marBottom w:val="0"/>
      <w:divBdr>
        <w:top w:val="none" w:sz="0" w:space="0" w:color="auto"/>
        <w:left w:val="none" w:sz="0" w:space="0" w:color="auto"/>
        <w:bottom w:val="none" w:sz="0" w:space="0" w:color="auto"/>
        <w:right w:val="none" w:sz="0" w:space="0" w:color="auto"/>
      </w:divBdr>
    </w:div>
    <w:div w:id="1890341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fstudies.org/blog/promiscuous-america-smart-secular-and-somewhat-less-happ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independentschoolparent.com/school/steiner-schools-an-alternative-educational-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1F6A3-5023-4180-8089-77D5E9A8F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28</Pages>
  <Words>6382</Words>
  <Characters>36378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42675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Julii Brainard (MED - Staff)</dc:creator>
  <cp:lastModifiedBy>Julii Brainard (MED - Staff)</cp:lastModifiedBy>
  <cp:revision>17</cp:revision>
  <cp:lastPrinted>2019-04-19T09:23:00Z</cp:lastPrinted>
  <dcterms:created xsi:type="dcterms:W3CDTF">2019-04-19T06:57:00Z</dcterms:created>
  <dcterms:modified xsi:type="dcterms:W3CDTF">2019-04-19T09:37:00Z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1550701144</vt:i4>
  </property>
  <property fmtid="{D5CDD505-2E9C-101B-9397-08002B2CF9AE}" pid="3" name="_NewReviewCycle">
    <vt:lpwstr/>
  </property>
  <property fmtid="{D5CDD505-2E9C-101B-9397-08002B2CF9AE}" pid="4" name="_EmailSubject">
    <vt:lpwstr>FW: Scandinavian Journal of Public Health - Decision on Manuscript ID SPUB-RI-2018-0314.R2</vt:lpwstr>
  </property>
  <property fmtid="{D5CDD505-2E9C-101B-9397-08002B2CF9AE}" pid="5" name="_AuthorEmail">
    <vt:lpwstr>J.Brainard@uea.ac.uk</vt:lpwstr>
  </property>
  <property fmtid="{D5CDD505-2E9C-101B-9397-08002B2CF9AE}" pid="6" name="_AuthorEmailDisplayName">
    <vt:lpwstr>Julii Brainard (MED - Staff)</vt:lpwstr>
  </property>
</Properties>
</file>